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5C23D11D" w:rsidR="00C86248" w:rsidRPr="00926083" w:rsidRDefault="00D02402" w:rsidP="00D02402">
      <w:pPr>
        <w:pStyle w:val="Title"/>
      </w:pPr>
      <w:r>
        <w:t>Office of the Director of Mental Health and Addiction Services</w:t>
      </w:r>
    </w:p>
    <w:p w14:paraId="2B4FAC6A" w14:textId="7316A2A0" w:rsidR="00C05132" w:rsidRDefault="00D02402" w:rsidP="00926083">
      <w:pPr>
        <w:pStyle w:val="Subhead"/>
      </w:pPr>
      <w:r w:rsidRPr="00D02402">
        <w:t xml:space="preserve">Regulatory Report </w:t>
      </w:r>
      <w:r>
        <w:br/>
      </w:r>
      <w:r w:rsidRPr="00D02402">
        <w:t>1 July 202</w:t>
      </w:r>
      <w:r w:rsidR="00EF58C1">
        <w:t>1</w:t>
      </w:r>
      <w:r w:rsidRPr="00D02402">
        <w:t xml:space="preserve"> to 30 June 202</w:t>
      </w:r>
      <w:r w:rsidR="00EF58C1">
        <w:t>2</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even" r:id="rId12"/>
          <w:headerReference w:type="default" r:id="rId13"/>
          <w:footerReference w:type="even" r:id="rId14"/>
          <w:footerReference w:type="default" r:id="rId15"/>
          <w:pgSz w:w="11907" w:h="16834" w:code="9"/>
          <w:pgMar w:top="5670" w:right="1134" w:bottom="1134" w:left="1134" w:header="567" w:footer="851" w:gutter="0"/>
          <w:pgNumType w:start="1"/>
          <w:cols w:space="720"/>
        </w:sectPr>
      </w:pPr>
    </w:p>
    <w:p w14:paraId="358CE3BA" w14:textId="254EF6AE" w:rsidR="00A80363" w:rsidRPr="00C05132" w:rsidRDefault="00A80363" w:rsidP="00D02402">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AD26BA">
        <w:rPr>
          <w:rFonts w:cs="Segoe UI"/>
        </w:rPr>
        <w:t>202</w:t>
      </w:r>
      <w:r w:rsidR="00EF58C1">
        <w:rPr>
          <w:rFonts w:cs="Segoe UI"/>
        </w:rPr>
        <w:t>3</w:t>
      </w:r>
      <w:r w:rsidR="00AD26BA">
        <w:rPr>
          <w:rFonts w:cs="Segoe UI"/>
        </w:rPr>
        <w:t xml:space="preserve">. </w:t>
      </w:r>
      <w:r w:rsidR="00D02402" w:rsidRPr="00D02402">
        <w:rPr>
          <w:rFonts w:cs="Segoe UI"/>
          <w:i/>
        </w:rPr>
        <w:t>Office of the Director of Mental Health and Addiction Servic</w:t>
      </w:r>
      <w:r w:rsidR="00D02402">
        <w:rPr>
          <w:rFonts w:cs="Segoe UI"/>
          <w:i/>
        </w:rPr>
        <w:t>es</w:t>
      </w:r>
      <w:r w:rsidR="00926083">
        <w:rPr>
          <w:rFonts w:cs="Segoe UI"/>
          <w:i/>
        </w:rPr>
        <w:t xml:space="preserve">: </w:t>
      </w:r>
      <w:r w:rsidR="00D02402" w:rsidRPr="00D02402">
        <w:rPr>
          <w:rFonts w:cs="Segoe UI"/>
          <w:i/>
        </w:rPr>
        <w:t>Regulatory Report 1 July 202</w:t>
      </w:r>
      <w:r w:rsidR="00EF58C1">
        <w:rPr>
          <w:rFonts w:cs="Segoe UI"/>
          <w:i/>
        </w:rPr>
        <w:t>1</w:t>
      </w:r>
      <w:r w:rsidR="00D02402" w:rsidRPr="00D02402">
        <w:rPr>
          <w:rFonts w:cs="Segoe UI"/>
          <w:i/>
        </w:rPr>
        <w:t xml:space="preserve"> to 30 June 202</w:t>
      </w:r>
      <w:r w:rsidR="00EF58C1">
        <w:rPr>
          <w:rFonts w:cs="Segoe UI"/>
          <w:i/>
        </w:rPr>
        <w:t>2</w:t>
      </w:r>
      <w:r w:rsidR="00442C1C" w:rsidRPr="00C05132">
        <w:rPr>
          <w:rFonts w:cs="Segoe UI"/>
        </w:rPr>
        <w:t>. Wellington: Ministry of Health.</w:t>
      </w:r>
    </w:p>
    <w:p w14:paraId="7909192E" w14:textId="0FAE9ED3" w:rsidR="00C86248" w:rsidRDefault="00C86248">
      <w:pPr>
        <w:pStyle w:val="Imprint"/>
      </w:pPr>
      <w:r>
        <w:t xml:space="preserve">Published in </w:t>
      </w:r>
      <w:r w:rsidR="00AD26BA" w:rsidRPr="00B65BA2">
        <w:t>September 202</w:t>
      </w:r>
      <w:r w:rsidR="00FA0BDA">
        <w:t>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1EEB5FC6" w:rsidR="00082CD6" w:rsidRPr="009C0F2D" w:rsidRDefault="009A42D5" w:rsidP="00082CD6">
      <w:pPr>
        <w:pStyle w:val="Imprint"/>
      </w:pPr>
      <w:r w:rsidRPr="00ED6F33">
        <w:t xml:space="preserve">ISBN </w:t>
      </w:r>
      <w:r w:rsidR="0063706B" w:rsidRPr="0063706B">
        <w:t>978-1-991075-57-4</w:t>
      </w:r>
      <w:r w:rsidRPr="00ED6F33">
        <w:t xml:space="preserve"> </w:t>
      </w:r>
      <w:r w:rsidR="00D863D0" w:rsidRPr="00ED6F33">
        <w:t>(</w:t>
      </w:r>
      <w:r w:rsidR="00442C1C" w:rsidRPr="00ED6F33">
        <w:t>online</w:t>
      </w:r>
      <w:r w:rsidR="00D863D0" w:rsidRPr="00ED6F33">
        <w:t>)</w:t>
      </w:r>
      <w:r w:rsidR="00082CD6" w:rsidRPr="00ED6F33">
        <w:br/>
        <w:t xml:space="preserve">HP </w:t>
      </w:r>
      <w:r w:rsidR="005D1E82" w:rsidRPr="005D1E82">
        <w:t>8852</w:t>
      </w:r>
    </w:p>
    <w:p w14:paraId="48DBDA36" w14:textId="77777777" w:rsidR="00C86248" w:rsidRDefault="008C64C4" w:rsidP="00A63DFF">
      <w:r>
        <w:rPr>
          <w:noProof/>
          <w:lang w:eastAsia="en-NZ"/>
        </w:rPr>
        <w:drawing>
          <wp:inline distT="0" distB="0" distL="0" distR="0" wp14:anchorId="6EF4539D" wp14:editId="31F26F38">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 xml:space="preserve">This document is available at </w:t>
      </w:r>
      <w:proofErr w:type="gramStart"/>
      <w:r>
        <w:t>health.govt.nz</w:t>
      </w:r>
      <w:proofErr w:type="gramEnd"/>
    </w:p>
    <w:tbl>
      <w:tblPr>
        <w:tblW w:w="0" w:type="auto"/>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headerReference w:type="even" r:id="rId18"/>
          <w:footerReference w:type="even" r:id="rId19"/>
          <w:footerReference w:type="default" r:id="rId20"/>
          <w:pgSz w:w="11907" w:h="16834" w:code="9"/>
          <w:pgMar w:top="1701" w:right="2268" w:bottom="1134" w:left="2268" w:header="0" w:footer="0" w:gutter="0"/>
          <w:cols w:space="720"/>
          <w:vAlign w:val="bottom"/>
        </w:sectPr>
      </w:pPr>
    </w:p>
    <w:p w14:paraId="0F8774BA" w14:textId="67645C28" w:rsidR="00032C0A" w:rsidRPr="00097542" w:rsidRDefault="008E3A07" w:rsidP="00097542">
      <w:pPr>
        <w:pStyle w:val="Heading1"/>
      </w:pPr>
      <w:bookmarkStart w:id="1" w:name="_Toc145394222"/>
      <w:bookmarkStart w:id="2" w:name="_Toc405792991"/>
      <w:bookmarkStart w:id="3" w:name="_Toc405793224"/>
      <w:r w:rsidRPr="00097542">
        <w:lastRenderedPageBreak/>
        <w:t>Foreword</w:t>
      </w:r>
      <w:bookmarkEnd w:id="1"/>
    </w:p>
    <w:p w14:paraId="10304FC3" w14:textId="14691074" w:rsidR="00121DE8" w:rsidRDefault="005E7361" w:rsidP="00B67AC9">
      <w:r>
        <w:t xml:space="preserve">Welcome to our regulatory report for the financial year from 1 July 2021 to 30 June 2022. </w:t>
      </w:r>
      <w:r w:rsidR="002F53FF">
        <w:t xml:space="preserve">This report presents data about the use of compulsory assessment and treatment legislation in Aotearoa New Zealand, including the Mental Health (Compulsory Assessment and Treatment) Act 1992 (the Mental Health Act) and the Intellectual Disability (Compulsory Care and Rehabilitation) Act 2003 (the Intellectual Disability Care Act). </w:t>
      </w:r>
    </w:p>
    <w:p w14:paraId="614915CF" w14:textId="77777777" w:rsidR="000902DE" w:rsidRDefault="000902DE" w:rsidP="00B67AC9"/>
    <w:p w14:paraId="7FCCA7DC" w14:textId="181D7FDF" w:rsidR="000902DE" w:rsidRDefault="000902DE" w:rsidP="00B67AC9">
      <w:r>
        <w:t xml:space="preserve">To get a full picture of mental health and addiction services in Aotearoa New Zealand, I recommend you read this report in conjunction with updates on the Te Whatu Ora Health New Zealand (Te Whatu Ora) webpage, in particular the </w:t>
      </w:r>
      <w:hyperlink r:id="rId21" w:history="1">
        <w:r w:rsidR="00CA454C" w:rsidRPr="00CA454C">
          <w:rPr>
            <w:rStyle w:val="Hyperlink"/>
          </w:rPr>
          <w:t>Mental Health and Addiction monitoring, reporting and data</w:t>
        </w:r>
      </w:hyperlink>
      <w:r w:rsidR="00CA454C">
        <w:t xml:space="preserve"> page.</w:t>
      </w:r>
      <w:r w:rsidR="00C44AC0">
        <w:t xml:space="preserve"> </w:t>
      </w:r>
      <w:r w:rsidR="005820CA">
        <w:t>Th</w:t>
      </w:r>
      <w:r w:rsidR="00DA6F16">
        <w:t>e</w:t>
      </w:r>
      <w:r w:rsidR="005820CA">
        <w:t xml:space="preserve"> </w:t>
      </w:r>
      <w:r w:rsidR="00C44AC0">
        <w:t>data and information were previously published by Manatū Hauora</w:t>
      </w:r>
      <w:r w:rsidR="005820CA">
        <w:t>;</w:t>
      </w:r>
      <w:r w:rsidR="00C44AC0">
        <w:t xml:space="preserve"> however</w:t>
      </w:r>
      <w:r w:rsidR="005820CA">
        <w:t>,</w:t>
      </w:r>
      <w:r w:rsidR="00C44AC0">
        <w:t xml:space="preserve"> they are now the responsibility of Te Whatu Ora following the July 2022 health and disability system reforms.</w:t>
      </w:r>
      <w:r w:rsidR="008572EA">
        <w:t xml:space="preserve"> </w:t>
      </w:r>
      <w:r w:rsidR="005820CA">
        <w:t>Because</w:t>
      </w:r>
      <w:r w:rsidR="008572EA">
        <w:t xml:space="preserve"> this report covers the 2021/2022 financial year, reference is still made to district health boards (DHBs). </w:t>
      </w:r>
    </w:p>
    <w:p w14:paraId="4D5688FC" w14:textId="0BD202FE" w:rsidR="0033333B" w:rsidRDefault="0033333B" w:rsidP="00B67AC9"/>
    <w:p w14:paraId="12C97CC7" w14:textId="01737827" w:rsidR="0033333B" w:rsidRDefault="0033333B" w:rsidP="00B67AC9">
      <w:r>
        <w:t xml:space="preserve">I’d like to take this opportunity to thank the mental health, intellectual disability and addiction workforce in Aotearoa New Zealand. This dedicated group continues to provide a critical service to some of our most vulnerable </w:t>
      </w:r>
      <w:r w:rsidR="0056416B">
        <w:t xml:space="preserve">tāngata whaiora </w:t>
      </w:r>
      <w:r>
        <w:t>no matter what. We know that there is a high demand for services, which are provided by an increasingly stretched workforce. There is always more to do, to grow, strengthen and support our workforce, and we are working hard to ensure that the programmes underway are successful in providing sustainable solutions. I would like to share my appreciation for all those involved in the development of this report.</w:t>
      </w:r>
    </w:p>
    <w:p w14:paraId="6F8B8AE6" w14:textId="77777777" w:rsidR="00C44AC0" w:rsidRDefault="00C44AC0" w:rsidP="00B67AC9"/>
    <w:p w14:paraId="1410D56B" w14:textId="0182B4CE" w:rsidR="00C44AC0" w:rsidRDefault="00C44AC0" w:rsidP="00B67AC9">
      <w:r>
        <w:t xml:space="preserve">As the Director of Mental Health and Addiction, I am responsible for the general administration of the relevant legislation under the direction of the Minister of Health and Director-General of Health. My functions and powers under the Acts listed above, </w:t>
      </w:r>
      <w:r w:rsidR="005820CA">
        <w:t>as well as</w:t>
      </w:r>
      <w:r>
        <w:t xml:space="preserve"> the Substance Addiction (Compulsory Assessment and Treatment) Act 2017 (the Substance Addiction Act), </w:t>
      </w:r>
      <w:r w:rsidR="00E112D1">
        <w:t>allow Manatū Hauora to provide guidance and oversight to mental health, addiction and intellectual disability services. It is my role to make sure that</w:t>
      </w:r>
      <w:r w:rsidR="0099576C">
        <w:t xml:space="preserve"> under</w:t>
      </w:r>
      <w:r w:rsidR="00E112D1">
        <w:t xml:space="preserve"> compulsory care or treatment in Aotearoa New Zealand</w:t>
      </w:r>
      <w:r w:rsidR="0099576C">
        <w:t>, people are</w:t>
      </w:r>
      <w:r w:rsidR="00E112D1">
        <w:t xml:space="preserve"> well cared for, their rights are </w:t>
      </w:r>
      <w:r w:rsidR="0033333B">
        <w:t>upheld</w:t>
      </w:r>
      <w:r w:rsidR="00E112D1">
        <w:t>, and all legislative requirements are followed. I am able to intervene when required to ensure this is the case.</w:t>
      </w:r>
    </w:p>
    <w:p w14:paraId="7AFD6E01" w14:textId="77777777" w:rsidR="00E112D1" w:rsidRDefault="00E112D1" w:rsidP="00B67AC9"/>
    <w:p w14:paraId="1E1B0B4E" w14:textId="10EDDC8F" w:rsidR="00E112D1" w:rsidRDefault="00E112D1" w:rsidP="00B67AC9">
      <w:r>
        <w:t>Since 2005, the Office of the Director of Mental Health and Addiction Services has been reporting annually on the activities we undertake. The main purpose of the report is to present information and statistics that serve as barometers of quality for our mental health, intellectual disability and addiction services</w:t>
      </w:r>
      <w:r w:rsidR="00BE7537">
        <w:t xml:space="preserve"> in the context of providing compulsory care</w:t>
      </w:r>
      <w:r>
        <w:t xml:space="preserve">. We monitor these services </w:t>
      </w:r>
      <w:r w:rsidR="002378E9">
        <w:t>to assure ourselves and</w:t>
      </w:r>
      <w:r>
        <w:t xml:space="preserve"> the public that people </w:t>
      </w:r>
      <w:r w:rsidR="00BE7537">
        <w:t xml:space="preserve">receiving compulsory assessment and treatment under the relevant legislation </w:t>
      </w:r>
      <w:r>
        <w:t>are receiving quality care.</w:t>
      </w:r>
    </w:p>
    <w:p w14:paraId="343BC4F3" w14:textId="77777777" w:rsidR="00AA32A0" w:rsidRDefault="00AA32A0" w:rsidP="00B67AC9"/>
    <w:p w14:paraId="2AF4E578" w14:textId="27D616E7" w:rsidR="00AA32A0" w:rsidRDefault="00AA32A0" w:rsidP="00B67AC9">
      <w:r>
        <w:t xml:space="preserve">In this year’s report, we set out to solely use data submitted by services through the Programme for the Integration of Mental Health Data (PRIMHD). In previous years, we have </w:t>
      </w:r>
      <w:r w:rsidR="0027767D">
        <w:t xml:space="preserve">had to contact services and receive manually submitted data to supplement the </w:t>
      </w:r>
      <w:r w:rsidR="0027767D">
        <w:lastRenderedPageBreak/>
        <w:t xml:space="preserve">PRIMHD records. This </w:t>
      </w:r>
      <w:r w:rsidR="008572EA">
        <w:t xml:space="preserve">process leads </w:t>
      </w:r>
      <w:r w:rsidR="0027767D">
        <w:t>to delays in develop</w:t>
      </w:r>
      <w:r w:rsidR="002378E9">
        <w:t>ing</w:t>
      </w:r>
      <w:r w:rsidR="0027767D">
        <w:t xml:space="preserve"> the report. </w:t>
      </w:r>
      <w:r w:rsidR="00AC0327">
        <w:t xml:space="preserve">Due to known data issues, we have had to use some manually reported data </w:t>
      </w:r>
      <w:r w:rsidR="00FB320B">
        <w:t>this year. This relates to Waikato DHB’s seclusion use, and Northland</w:t>
      </w:r>
      <w:r w:rsidR="00DA3A5E">
        <w:t xml:space="preserve"> DHB’s electroconvulsive therapy (ECT) use. It is unfortunate that we have had to do so, as reliable and timely data is an important factor in monitoring the quality of our services. We encourage all Te Whatu Ora services to </w:t>
      </w:r>
      <w:r w:rsidR="006049D8">
        <w:t xml:space="preserve">improve their adherence to the PRIMHD standards </w:t>
      </w:r>
      <w:r w:rsidR="00900752">
        <w:t>so the data can be used to better inform services and practice.</w:t>
      </w:r>
    </w:p>
    <w:p w14:paraId="4CC40DB5" w14:textId="77777777" w:rsidR="00E112D1" w:rsidRDefault="00E112D1" w:rsidP="00B67AC9"/>
    <w:p w14:paraId="1F2057A4" w14:textId="54B4B713" w:rsidR="00E112D1" w:rsidRDefault="00E112D1" w:rsidP="00B67AC9">
      <w:r>
        <w:t>The use of compulsory assessment and treatment remains steady with previous years</w:t>
      </w:r>
      <w:r w:rsidR="0033333B">
        <w:t>, in line with population and service use increases</w:t>
      </w:r>
      <w:r>
        <w:t xml:space="preserve">. </w:t>
      </w:r>
      <w:r w:rsidR="00BE7537">
        <w:t>We have seen a decrease in the number of people who have been secluded, which is positive to observe. However</w:t>
      </w:r>
      <w:r>
        <w:t>, we have seen an increase in the total hours spent in seclusion</w:t>
      </w:r>
      <w:r w:rsidR="00272EC4">
        <w:t xml:space="preserve">. We are committed to working with Te Whatu Ora, Te Aka Whai Ora Māori Health Authority (Te Aka Whai Ora) and </w:t>
      </w:r>
      <w:proofErr w:type="spellStart"/>
      <w:r w:rsidR="0095681C">
        <w:t>Te</w:t>
      </w:r>
      <w:proofErr w:type="spellEnd"/>
      <w:r w:rsidR="0095681C">
        <w:t xml:space="preserve"> </w:t>
      </w:r>
      <w:proofErr w:type="spellStart"/>
      <w:r w:rsidR="0095681C">
        <w:t>Tāhū</w:t>
      </w:r>
      <w:proofErr w:type="spellEnd"/>
      <w:r w:rsidR="0095681C">
        <w:t xml:space="preserve"> Hauora Health Quality &amp; Safety Commission (HQSC) on the reduction and elimination of seclusion, in line with their </w:t>
      </w:r>
      <w:hyperlink r:id="rId22" w:history="1">
        <w:r w:rsidR="0095681C" w:rsidRPr="00B3765E">
          <w:rPr>
            <w:rStyle w:val="Hyperlink"/>
            <w:i/>
            <w:iCs/>
          </w:rPr>
          <w:t>Zero Seclusion: Safety and dignity for all</w:t>
        </w:r>
      </w:hyperlink>
      <w:r w:rsidR="0095681C">
        <w:t xml:space="preserve"> project. </w:t>
      </w:r>
      <w:r w:rsidR="007D2C44">
        <w:t xml:space="preserve">In April 2023, my office published </w:t>
      </w:r>
      <w:hyperlink r:id="rId23" w:history="1">
        <w:r w:rsidR="007D2C44" w:rsidRPr="00C80869">
          <w:rPr>
            <w:rStyle w:val="Hyperlink"/>
            <w:i/>
            <w:iCs/>
          </w:rPr>
          <w:t>Guidelines for reducing and eliminating seclusion and restraint under the Mental Health Act</w:t>
        </w:r>
      </w:hyperlink>
      <w:r w:rsidR="007D2C44">
        <w:t>. These guidelines include a stronger emphasis on person-centred and culturally appropriate approaches to safely reduce</w:t>
      </w:r>
      <w:r w:rsidR="000E25CB">
        <w:t xml:space="preserve"> and eventually eliminate</w:t>
      </w:r>
      <w:r w:rsidR="007D2C44">
        <w:t xml:space="preserve"> the use of seclusion and restraint in mental health services.</w:t>
      </w:r>
    </w:p>
    <w:p w14:paraId="31F28B75" w14:textId="77777777" w:rsidR="007D2C44" w:rsidRDefault="007D2C44" w:rsidP="00B67AC9"/>
    <w:p w14:paraId="713CE6FD" w14:textId="7412BE3A" w:rsidR="007D2C44" w:rsidRDefault="00965934" w:rsidP="00B67AC9">
      <w:r>
        <w:t xml:space="preserve">Wider work to strengthen Aotearoa New Zealand’s mental health and addiction system continues, for example through </w:t>
      </w:r>
      <w:r w:rsidR="00C47A2E">
        <w:t xml:space="preserve">the publication of </w:t>
      </w:r>
      <w:hyperlink r:id="rId24" w:history="1">
        <w:proofErr w:type="spellStart"/>
        <w:r w:rsidR="00C47A2E" w:rsidRPr="003A50FA">
          <w:rPr>
            <w:rStyle w:val="Hyperlink"/>
            <w:i/>
            <w:iCs/>
          </w:rPr>
          <w:t>Oranga</w:t>
        </w:r>
        <w:proofErr w:type="spellEnd"/>
        <w:r w:rsidR="00C47A2E" w:rsidRPr="003A50FA">
          <w:rPr>
            <w:rStyle w:val="Hyperlink"/>
            <w:i/>
            <w:iCs/>
          </w:rPr>
          <w:t xml:space="preserve"> </w:t>
        </w:r>
        <w:proofErr w:type="spellStart"/>
        <w:r w:rsidR="00C47A2E" w:rsidRPr="003A50FA">
          <w:rPr>
            <w:rStyle w:val="Hyperlink"/>
            <w:i/>
            <w:iCs/>
          </w:rPr>
          <w:t>Hinengaro</w:t>
        </w:r>
        <w:proofErr w:type="spellEnd"/>
        <w:r w:rsidR="00C47A2E" w:rsidRPr="003A50FA">
          <w:rPr>
            <w:rStyle w:val="Hyperlink"/>
            <w:i/>
            <w:iCs/>
          </w:rPr>
          <w:t xml:space="preserve"> System and Service Framework</w:t>
        </w:r>
      </w:hyperlink>
      <w:r>
        <w:t xml:space="preserve"> by Manatū Hauora. </w:t>
      </w:r>
      <w:r w:rsidR="00C47A2E">
        <w:t>This identifies the core components of a contemporary mental health and addiction system with a 10-year view</w:t>
      </w:r>
      <w:r w:rsidR="00B76B65">
        <w:t>,</w:t>
      </w:r>
      <w:r w:rsidR="00C47A2E">
        <w:t xml:space="preserve"> and </w:t>
      </w:r>
      <w:r w:rsidR="00A90E4B">
        <w:t>se</w:t>
      </w:r>
      <w:r w:rsidR="00CD315B">
        <w:t xml:space="preserve">ts out </w:t>
      </w:r>
      <w:r>
        <w:t xml:space="preserve">the services that should be available for different population groups </w:t>
      </w:r>
      <w:r w:rsidR="00CD315B">
        <w:t xml:space="preserve">to guide </w:t>
      </w:r>
      <w:r w:rsidR="00C47A2E">
        <w:t xml:space="preserve">those responsible for publicly funded health system policy, design, service commissioning and delivery. </w:t>
      </w:r>
      <w:r w:rsidR="003A50FA">
        <w:t xml:space="preserve">It is the next step towards the vision outlined in </w:t>
      </w:r>
      <w:r w:rsidR="003A50FA">
        <w:rPr>
          <w:i/>
          <w:iCs/>
        </w:rPr>
        <w:t xml:space="preserve">Kia </w:t>
      </w:r>
      <w:proofErr w:type="spellStart"/>
      <w:r w:rsidR="003A50FA">
        <w:rPr>
          <w:i/>
          <w:iCs/>
        </w:rPr>
        <w:t>Manawanui</w:t>
      </w:r>
      <w:proofErr w:type="spellEnd"/>
      <w:r w:rsidR="003A50FA">
        <w:t xml:space="preserve"> of an equitable and thriving Aotearoa New Zealand where mental wellbeing is promoted and protected, people are supported to stay well, and people can get the support they need when and where they need it.</w:t>
      </w:r>
    </w:p>
    <w:p w14:paraId="1BCAAC26" w14:textId="77777777" w:rsidR="00CF2528" w:rsidRDefault="00CF2528" w:rsidP="00B67AC9"/>
    <w:p w14:paraId="6FC6A796" w14:textId="1643C213" w:rsidR="00991DC1" w:rsidRDefault="00CF2528" w:rsidP="00B67AC9">
      <w:r>
        <w:t xml:space="preserve">Work has also continued on repealing and replacing the current Mental Health Act, as recommended in </w:t>
      </w:r>
      <w:r>
        <w:rPr>
          <w:i/>
          <w:iCs/>
        </w:rPr>
        <w:t>He Ara Oranga: Report of the Government Inquiry into Mental Health and Addiction</w:t>
      </w:r>
      <w:r>
        <w:t xml:space="preserve">. </w:t>
      </w:r>
      <w:r w:rsidR="006B1EDC">
        <w:t xml:space="preserve">Updates on this work are provided </w:t>
      </w:r>
      <w:r w:rsidR="0063182E">
        <w:t xml:space="preserve">on the </w:t>
      </w:r>
      <w:hyperlink r:id="rId25" w:history="1">
        <w:r w:rsidR="0063182E" w:rsidRPr="001F15F7">
          <w:rPr>
            <w:rStyle w:val="Hyperlink"/>
          </w:rPr>
          <w:t>Manatū Hauora website</w:t>
        </w:r>
      </w:hyperlink>
      <w:r w:rsidR="006B1EDC">
        <w:t xml:space="preserve">. </w:t>
      </w:r>
      <w:r w:rsidR="00BB08FC">
        <w:t>My office has been working closely with our policy and strategy team to ensure the rights of tāngata whaiora are at the centre of any policy development.</w:t>
      </w:r>
    </w:p>
    <w:p w14:paraId="40960D8C" w14:textId="77777777" w:rsidR="00991DC1" w:rsidRDefault="00991DC1" w:rsidP="00B67AC9"/>
    <w:p w14:paraId="763152AD" w14:textId="49BB8F98" w:rsidR="00CF2528" w:rsidRDefault="004B1D59" w:rsidP="00B67AC9">
      <w:r>
        <w:t xml:space="preserve">My office has close working relationships with Te Whatu Ora, Te Aka Whai Ora, and Whaikaha Ministry of Disabled People to </w:t>
      </w:r>
      <w:r w:rsidR="00EA75C8">
        <w:t xml:space="preserve">ensure there is a consistent and high-quality level of care being provided to tāngata whaiora and tāngata whaikaha. </w:t>
      </w:r>
      <w:r w:rsidR="00856774">
        <w:t xml:space="preserve">While this report highlights areas where improvements have been made, </w:t>
      </w:r>
      <w:r w:rsidR="0086375C">
        <w:t xml:space="preserve">sustained focus and efforts are needed to continue to improve the experiences of tāngata whaiora, tāngata whaikaha and their whānau. </w:t>
      </w:r>
    </w:p>
    <w:p w14:paraId="0568D1FF" w14:textId="77777777" w:rsidR="00B23D56" w:rsidRDefault="00B23D56" w:rsidP="00B67AC9"/>
    <w:p w14:paraId="78B2DB41" w14:textId="4C43C9F6" w:rsidR="00B23D56" w:rsidRDefault="00B23D56" w:rsidP="00B67AC9">
      <w:r>
        <w:t xml:space="preserve">Noho </w:t>
      </w:r>
      <w:proofErr w:type="spellStart"/>
      <w:r>
        <w:t>ora</w:t>
      </w:r>
      <w:proofErr w:type="spellEnd"/>
      <w:r>
        <w:t xml:space="preserve"> </w:t>
      </w:r>
      <w:proofErr w:type="spellStart"/>
      <w:r>
        <w:t>mai</w:t>
      </w:r>
      <w:proofErr w:type="spellEnd"/>
    </w:p>
    <w:p w14:paraId="41C3A53A" w14:textId="77777777" w:rsidR="00B23D56" w:rsidRDefault="00B23D56" w:rsidP="00B67AC9"/>
    <w:p w14:paraId="5287CFD8" w14:textId="66627A09" w:rsidR="00B23D56" w:rsidRDefault="00B23D56" w:rsidP="00B67AC9">
      <w:r>
        <w:t>Dr John Crawshaw</w:t>
      </w:r>
    </w:p>
    <w:p w14:paraId="292689B9" w14:textId="3E40B1FF" w:rsidR="00B23D56" w:rsidRDefault="00B23D56" w:rsidP="00B67AC9">
      <w:r>
        <w:t>Director of Mental Health and Addiction</w:t>
      </w:r>
    </w:p>
    <w:p w14:paraId="648D4F84" w14:textId="4300094D" w:rsidR="00C86248" w:rsidRPr="00097542" w:rsidRDefault="00C86248" w:rsidP="00097542">
      <w:pPr>
        <w:pStyle w:val="IntroHead"/>
      </w:pPr>
      <w:r w:rsidRPr="00097542">
        <w:lastRenderedPageBreak/>
        <w:t>Contents</w:t>
      </w:r>
      <w:bookmarkEnd w:id="2"/>
      <w:bookmarkEnd w:id="3"/>
    </w:p>
    <w:p w14:paraId="4C1078F6" w14:textId="465C0522" w:rsidR="00A85442" w:rsidRDefault="00925EA5">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45394222" w:history="1">
        <w:r w:rsidR="00A85442" w:rsidRPr="005023D7">
          <w:rPr>
            <w:rStyle w:val="Hyperlink"/>
            <w:noProof/>
          </w:rPr>
          <w:t>Foreword</w:t>
        </w:r>
        <w:r w:rsidR="00A85442">
          <w:rPr>
            <w:noProof/>
            <w:webHidden/>
          </w:rPr>
          <w:tab/>
        </w:r>
        <w:r w:rsidR="00A85442">
          <w:rPr>
            <w:noProof/>
            <w:webHidden/>
          </w:rPr>
          <w:fldChar w:fldCharType="begin"/>
        </w:r>
        <w:r w:rsidR="00A85442">
          <w:rPr>
            <w:noProof/>
            <w:webHidden/>
          </w:rPr>
          <w:instrText xml:space="preserve"> PAGEREF _Toc145394222 \h </w:instrText>
        </w:r>
        <w:r w:rsidR="00A85442">
          <w:rPr>
            <w:noProof/>
            <w:webHidden/>
          </w:rPr>
        </w:r>
        <w:r w:rsidR="00A85442">
          <w:rPr>
            <w:noProof/>
            <w:webHidden/>
          </w:rPr>
          <w:fldChar w:fldCharType="separate"/>
        </w:r>
        <w:r w:rsidR="00A85442">
          <w:rPr>
            <w:noProof/>
            <w:webHidden/>
          </w:rPr>
          <w:t>iii</w:t>
        </w:r>
        <w:r w:rsidR="00A85442">
          <w:rPr>
            <w:noProof/>
            <w:webHidden/>
          </w:rPr>
          <w:fldChar w:fldCharType="end"/>
        </w:r>
      </w:hyperlink>
    </w:p>
    <w:p w14:paraId="2EFD4FA8" w14:textId="02A9E9A9" w:rsidR="00A85442" w:rsidRDefault="00690E92">
      <w:pPr>
        <w:pStyle w:val="TOC1"/>
        <w:rPr>
          <w:rFonts w:asciiTheme="minorHAnsi" w:eastAsiaTheme="minorEastAsia" w:hAnsiTheme="minorHAnsi" w:cstheme="minorBidi"/>
          <w:noProof/>
          <w:sz w:val="22"/>
          <w:szCs w:val="22"/>
          <w:lang w:val="en-AU" w:eastAsia="en-AU"/>
        </w:rPr>
      </w:pPr>
      <w:hyperlink w:anchor="_Toc145394223" w:history="1">
        <w:r w:rsidR="00A85442" w:rsidRPr="005023D7">
          <w:rPr>
            <w:rStyle w:val="Hyperlink"/>
            <w:noProof/>
          </w:rPr>
          <w:t>Use of the Mental Health Act</w:t>
        </w:r>
        <w:r w:rsidR="00A85442">
          <w:rPr>
            <w:noProof/>
            <w:webHidden/>
          </w:rPr>
          <w:tab/>
        </w:r>
        <w:r w:rsidR="00A85442">
          <w:rPr>
            <w:noProof/>
            <w:webHidden/>
          </w:rPr>
          <w:fldChar w:fldCharType="begin"/>
        </w:r>
        <w:r w:rsidR="00A85442">
          <w:rPr>
            <w:noProof/>
            <w:webHidden/>
          </w:rPr>
          <w:instrText xml:space="preserve"> PAGEREF _Toc145394223 \h </w:instrText>
        </w:r>
        <w:r w:rsidR="00A85442">
          <w:rPr>
            <w:noProof/>
            <w:webHidden/>
          </w:rPr>
        </w:r>
        <w:r w:rsidR="00A85442">
          <w:rPr>
            <w:noProof/>
            <w:webHidden/>
          </w:rPr>
          <w:fldChar w:fldCharType="separate"/>
        </w:r>
        <w:r w:rsidR="00A85442">
          <w:rPr>
            <w:noProof/>
            <w:webHidden/>
          </w:rPr>
          <w:t>1</w:t>
        </w:r>
        <w:r w:rsidR="00A85442">
          <w:rPr>
            <w:noProof/>
            <w:webHidden/>
          </w:rPr>
          <w:fldChar w:fldCharType="end"/>
        </w:r>
      </w:hyperlink>
    </w:p>
    <w:p w14:paraId="46E5B526" w14:textId="7A191529" w:rsidR="00A85442" w:rsidRDefault="00690E92">
      <w:pPr>
        <w:pStyle w:val="TOC1"/>
        <w:rPr>
          <w:rFonts w:asciiTheme="minorHAnsi" w:eastAsiaTheme="minorEastAsia" w:hAnsiTheme="minorHAnsi" w:cstheme="minorBidi"/>
          <w:noProof/>
          <w:sz w:val="22"/>
          <w:szCs w:val="22"/>
          <w:lang w:val="en-AU" w:eastAsia="en-AU"/>
        </w:rPr>
      </w:pPr>
      <w:hyperlink w:anchor="_Toc145394224" w:history="1">
        <w:r w:rsidR="00A85442" w:rsidRPr="005023D7">
          <w:rPr>
            <w:rStyle w:val="Hyperlink"/>
            <w:noProof/>
          </w:rPr>
          <w:t>The Mental Health Act process</w:t>
        </w:r>
        <w:r w:rsidR="00A85442">
          <w:rPr>
            <w:noProof/>
            <w:webHidden/>
          </w:rPr>
          <w:tab/>
        </w:r>
        <w:r w:rsidR="00A85442">
          <w:rPr>
            <w:noProof/>
            <w:webHidden/>
          </w:rPr>
          <w:fldChar w:fldCharType="begin"/>
        </w:r>
        <w:r w:rsidR="00A85442">
          <w:rPr>
            <w:noProof/>
            <w:webHidden/>
          </w:rPr>
          <w:instrText xml:space="preserve"> PAGEREF _Toc145394224 \h </w:instrText>
        </w:r>
        <w:r w:rsidR="00A85442">
          <w:rPr>
            <w:noProof/>
            <w:webHidden/>
          </w:rPr>
        </w:r>
        <w:r w:rsidR="00A85442">
          <w:rPr>
            <w:noProof/>
            <w:webHidden/>
          </w:rPr>
          <w:fldChar w:fldCharType="separate"/>
        </w:r>
        <w:r w:rsidR="00A85442">
          <w:rPr>
            <w:noProof/>
            <w:webHidden/>
          </w:rPr>
          <w:t>2</w:t>
        </w:r>
        <w:r w:rsidR="00A85442">
          <w:rPr>
            <w:noProof/>
            <w:webHidden/>
          </w:rPr>
          <w:fldChar w:fldCharType="end"/>
        </w:r>
      </w:hyperlink>
    </w:p>
    <w:p w14:paraId="756359D4" w14:textId="54458F62" w:rsidR="00A85442" w:rsidRDefault="00690E92">
      <w:pPr>
        <w:pStyle w:val="TOC2"/>
        <w:rPr>
          <w:rFonts w:asciiTheme="minorHAnsi" w:eastAsiaTheme="minorEastAsia" w:hAnsiTheme="minorHAnsi" w:cstheme="minorBidi"/>
          <w:noProof/>
          <w:szCs w:val="22"/>
          <w:lang w:val="en-AU" w:eastAsia="en-AU"/>
        </w:rPr>
      </w:pPr>
      <w:hyperlink w:anchor="_Toc145394225" w:history="1">
        <w:r w:rsidR="00A85442" w:rsidRPr="005023D7">
          <w:rPr>
            <w:rStyle w:val="Hyperlink"/>
            <w:noProof/>
          </w:rPr>
          <w:t>Court applications in 2021/22</w:t>
        </w:r>
        <w:r w:rsidR="00A85442">
          <w:rPr>
            <w:noProof/>
            <w:webHidden/>
          </w:rPr>
          <w:tab/>
        </w:r>
        <w:r w:rsidR="00A85442">
          <w:rPr>
            <w:noProof/>
            <w:webHidden/>
          </w:rPr>
          <w:fldChar w:fldCharType="begin"/>
        </w:r>
        <w:r w:rsidR="00A85442">
          <w:rPr>
            <w:noProof/>
            <w:webHidden/>
          </w:rPr>
          <w:instrText xml:space="preserve"> PAGEREF _Toc145394225 \h </w:instrText>
        </w:r>
        <w:r w:rsidR="00A85442">
          <w:rPr>
            <w:noProof/>
            <w:webHidden/>
          </w:rPr>
        </w:r>
        <w:r w:rsidR="00A85442">
          <w:rPr>
            <w:noProof/>
            <w:webHidden/>
          </w:rPr>
          <w:fldChar w:fldCharType="separate"/>
        </w:r>
        <w:r w:rsidR="00A85442">
          <w:rPr>
            <w:noProof/>
            <w:webHidden/>
          </w:rPr>
          <w:t>2</w:t>
        </w:r>
        <w:r w:rsidR="00A85442">
          <w:rPr>
            <w:noProof/>
            <w:webHidden/>
          </w:rPr>
          <w:fldChar w:fldCharType="end"/>
        </w:r>
      </w:hyperlink>
    </w:p>
    <w:p w14:paraId="7F7A10D9" w14:textId="402EF206" w:rsidR="00A85442" w:rsidRDefault="00690E92">
      <w:pPr>
        <w:pStyle w:val="TOC2"/>
        <w:rPr>
          <w:rFonts w:asciiTheme="minorHAnsi" w:eastAsiaTheme="minorEastAsia" w:hAnsiTheme="minorHAnsi" w:cstheme="minorBidi"/>
          <w:noProof/>
          <w:szCs w:val="22"/>
          <w:lang w:val="en-AU" w:eastAsia="en-AU"/>
        </w:rPr>
      </w:pPr>
      <w:hyperlink w:anchor="_Toc145394226" w:history="1">
        <w:r w:rsidR="00A85442" w:rsidRPr="005023D7">
          <w:rPr>
            <w:rStyle w:val="Hyperlink"/>
            <w:noProof/>
          </w:rPr>
          <w:t>Compulsory assessment and treatment in 2021/22</w:t>
        </w:r>
        <w:r w:rsidR="00A85442">
          <w:rPr>
            <w:noProof/>
            <w:webHidden/>
          </w:rPr>
          <w:tab/>
        </w:r>
        <w:r w:rsidR="00A85442">
          <w:rPr>
            <w:noProof/>
            <w:webHidden/>
          </w:rPr>
          <w:fldChar w:fldCharType="begin"/>
        </w:r>
        <w:r w:rsidR="00A85442">
          <w:rPr>
            <w:noProof/>
            <w:webHidden/>
          </w:rPr>
          <w:instrText xml:space="preserve"> PAGEREF _Toc145394226 \h </w:instrText>
        </w:r>
        <w:r w:rsidR="00A85442">
          <w:rPr>
            <w:noProof/>
            <w:webHidden/>
          </w:rPr>
        </w:r>
        <w:r w:rsidR="00A85442">
          <w:rPr>
            <w:noProof/>
            <w:webHidden/>
          </w:rPr>
          <w:fldChar w:fldCharType="separate"/>
        </w:r>
        <w:r w:rsidR="00A85442">
          <w:rPr>
            <w:noProof/>
            <w:webHidden/>
          </w:rPr>
          <w:t>2</w:t>
        </w:r>
        <w:r w:rsidR="00A85442">
          <w:rPr>
            <w:noProof/>
            <w:webHidden/>
          </w:rPr>
          <w:fldChar w:fldCharType="end"/>
        </w:r>
      </w:hyperlink>
    </w:p>
    <w:p w14:paraId="08E55856" w14:textId="1754197F" w:rsidR="00A85442" w:rsidRDefault="00690E92">
      <w:pPr>
        <w:pStyle w:val="TOC2"/>
        <w:rPr>
          <w:rFonts w:asciiTheme="minorHAnsi" w:eastAsiaTheme="minorEastAsia" w:hAnsiTheme="minorHAnsi" w:cstheme="minorBidi"/>
          <w:noProof/>
          <w:szCs w:val="22"/>
          <w:lang w:val="en-AU" w:eastAsia="en-AU"/>
        </w:rPr>
      </w:pPr>
      <w:hyperlink w:anchor="_Toc145394227" w:history="1">
        <w:r w:rsidR="00A85442" w:rsidRPr="005023D7">
          <w:rPr>
            <w:rStyle w:val="Hyperlink"/>
            <w:noProof/>
          </w:rPr>
          <w:t>Comparing compulsory assessment and treatment among DHBs</w:t>
        </w:r>
        <w:r w:rsidR="00A85442">
          <w:rPr>
            <w:noProof/>
            <w:webHidden/>
          </w:rPr>
          <w:tab/>
        </w:r>
        <w:r w:rsidR="00A85442">
          <w:rPr>
            <w:noProof/>
            <w:webHidden/>
          </w:rPr>
          <w:fldChar w:fldCharType="begin"/>
        </w:r>
        <w:r w:rsidR="00A85442">
          <w:rPr>
            <w:noProof/>
            <w:webHidden/>
          </w:rPr>
          <w:instrText xml:space="preserve"> PAGEREF _Toc145394227 \h </w:instrText>
        </w:r>
        <w:r w:rsidR="00A85442">
          <w:rPr>
            <w:noProof/>
            <w:webHidden/>
          </w:rPr>
        </w:r>
        <w:r w:rsidR="00A85442">
          <w:rPr>
            <w:noProof/>
            <w:webHidden/>
          </w:rPr>
          <w:fldChar w:fldCharType="separate"/>
        </w:r>
        <w:r w:rsidR="00A85442">
          <w:rPr>
            <w:noProof/>
            <w:webHidden/>
          </w:rPr>
          <w:t>4</w:t>
        </w:r>
        <w:r w:rsidR="00A85442">
          <w:rPr>
            <w:noProof/>
            <w:webHidden/>
          </w:rPr>
          <w:fldChar w:fldCharType="end"/>
        </w:r>
      </w:hyperlink>
    </w:p>
    <w:p w14:paraId="617A8653" w14:textId="3C316E74" w:rsidR="00A85442" w:rsidRDefault="00690E92">
      <w:pPr>
        <w:pStyle w:val="TOC2"/>
        <w:rPr>
          <w:rFonts w:asciiTheme="minorHAnsi" w:eastAsiaTheme="minorEastAsia" w:hAnsiTheme="minorHAnsi" w:cstheme="minorBidi"/>
          <w:noProof/>
          <w:szCs w:val="22"/>
          <w:lang w:val="en-AU" w:eastAsia="en-AU"/>
        </w:rPr>
      </w:pPr>
      <w:hyperlink w:anchor="_Toc145394228" w:history="1">
        <w:r w:rsidR="00A85442" w:rsidRPr="005023D7">
          <w:rPr>
            <w:rStyle w:val="Hyperlink"/>
            <w:noProof/>
          </w:rPr>
          <w:t>Compulsory treatment by age and gender</w:t>
        </w:r>
        <w:r w:rsidR="00A85442">
          <w:rPr>
            <w:noProof/>
            <w:webHidden/>
          </w:rPr>
          <w:tab/>
        </w:r>
        <w:r w:rsidR="00A85442">
          <w:rPr>
            <w:noProof/>
            <w:webHidden/>
          </w:rPr>
          <w:fldChar w:fldCharType="begin"/>
        </w:r>
        <w:r w:rsidR="00A85442">
          <w:rPr>
            <w:noProof/>
            <w:webHidden/>
          </w:rPr>
          <w:instrText xml:space="preserve"> PAGEREF _Toc145394228 \h </w:instrText>
        </w:r>
        <w:r w:rsidR="00A85442">
          <w:rPr>
            <w:noProof/>
            <w:webHidden/>
          </w:rPr>
        </w:r>
        <w:r w:rsidR="00A85442">
          <w:rPr>
            <w:noProof/>
            <w:webHidden/>
          </w:rPr>
          <w:fldChar w:fldCharType="separate"/>
        </w:r>
        <w:r w:rsidR="00A85442">
          <w:rPr>
            <w:noProof/>
            <w:webHidden/>
          </w:rPr>
          <w:t>7</w:t>
        </w:r>
        <w:r w:rsidR="00A85442">
          <w:rPr>
            <w:noProof/>
            <w:webHidden/>
          </w:rPr>
          <w:fldChar w:fldCharType="end"/>
        </w:r>
      </w:hyperlink>
    </w:p>
    <w:p w14:paraId="34800900" w14:textId="46008FD4" w:rsidR="00A85442" w:rsidRDefault="00690E92">
      <w:pPr>
        <w:pStyle w:val="TOC1"/>
        <w:rPr>
          <w:rFonts w:asciiTheme="minorHAnsi" w:eastAsiaTheme="minorEastAsia" w:hAnsiTheme="minorHAnsi" w:cstheme="minorBidi"/>
          <w:noProof/>
          <w:sz w:val="22"/>
          <w:szCs w:val="22"/>
          <w:lang w:val="en-AU" w:eastAsia="en-AU"/>
        </w:rPr>
      </w:pPr>
      <w:hyperlink w:anchor="_Toc145394229" w:history="1">
        <w:r w:rsidR="00A85442" w:rsidRPr="005023D7">
          <w:rPr>
            <w:rStyle w:val="Hyperlink"/>
            <w:noProof/>
          </w:rPr>
          <w:t>Tāngata whai ora</w:t>
        </w:r>
        <w:r w:rsidR="00A85442">
          <w:rPr>
            <w:noProof/>
            <w:webHidden/>
          </w:rPr>
          <w:tab/>
        </w:r>
        <w:r w:rsidR="00A85442">
          <w:rPr>
            <w:noProof/>
            <w:webHidden/>
          </w:rPr>
          <w:fldChar w:fldCharType="begin"/>
        </w:r>
        <w:r w:rsidR="00A85442">
          <w:rPr>
            <w:noProof/>
            <w:webHidden/>
          </w:rPr>
          <w:instrText xml:space="preserve"> PAGEREF _Toc145394229 \h </w:instrText>
        </w:r>
        <w:r w:rsidR="00A85442">
          <w:rPr>
            <w:noProof/>
            <w:webHidden/>
          </w:rPr>
        </w:r>
        <w:r w:rsidR="00A85442">
          <w:rPr>
            <w:noProof/>
            <w:webHidden/>
          </w:rPr>
          <w:fldChar w:fldCharType="separate"/>
        </w:r>
        <w:r w:rsidR="00A85442">
          <w:rPr>
            <w:noProof/>
            <w:webHidden/>
          </w:rPr>
          <w:t>8</w:t>
        </w:r>
        <w:r w:rsidR="00A85442">
          <w:rPr>
            <w:noProof/>
            <w:webHidden/>
          </w:rPr>
          <w:fldChar w:fldCharType="end"/>
        </w:r>
      </w:hyperlink>
    </w:p>
    <w:p w14:paraId="2EE61F97" w14:textId="2AD7705D" w:rsidR="00A85442" w:rsidRDefault="00690E92">
      <w:pPr>
        <w:pStyle w:val="TOC2"/>
        <w:rPr>
          <w:rFonts w:asciiTheme="minorHAnsi" w:eastAsiaTheme="minorEastAsia" w:hAnsiTheme="minorHAnsi" w:cstheme="minorBidi"/>
          <w:noProof/>
          <w:szCs w:val="22"/>
          <w:lang w:val="en-AU" w:eastAsia="en-AU"/>
        </w:rPr>
      </w:pPr>
      <w:hyperlink w:anchor="_Toc145394230" w:history="1">
        <w:r w:rsidR="00A85442" w:rsidRPr="005023D7">
          <w:rPr>
            <w:rStyle w:val="Hyperlink"/>
            <w:noProof/>
          </w:rPr>
          <w:t>Compulsory assessment</w:t>
        </w:r>
        <w:r w:rsidR="00A85442">
          <w:rPr>
            <w:noProof/>
            <w:webHidden/>
          </w:rPr>
          <w:tab/>
        </w:r>
        <w:r w:rsidR="00A85442">
          <w:rPr>
            <w:noProof/>
            <w:webHidden/>
          </w:rPr>
          <w:fldChar w:fldCharType="begin"/>
        </w:r>
        <w:r w:rsidR="00A85442">
          <w:rPr>
            <w:noProof/>
            <w:webHidden/>
          </w:rPr>
          <w:instrText xml:space="preserve"> PAGEREF _Toc145394230 \h </w:instrText>
        </w:r>
        <w:r w:rsidR="00A85442">
          <w:rPr>
            <w:noProof/>
            <w:webHidden/>
          </w:rPr>
        </w:r>
        <w:r w:rsidR="00A85442">
          <w:rPr>
            <w:noProof/>
            <w:webHidden/>
          </w:rPr>
          <w:fldChar w:fldCharType="separate"/>
        </w:r>
        <w:r w:rsidR="00A85442">
          <w:rPr>
            <w:noProof/>
            <w:webHidden/>
          </w:rPr>
          <w:t>9</w:t>
        </w:r>
        <w:r w:rsidR="00A85442">
          <w:rPr>
            <w:noProof/>
            <w:webHidden/>
          </w:rPr>
          <w:fldChar w:fldCharType="end"/>
        </w:r>
      </w:hyperlink>
    </w:p>
    <w:p w14:paraId="4D56AE7C" w14:textId="2959DCAD" w:rsidR="00A85442" w:rsidRDefault="00690E92">
      <w:pPr>
        <w:pStyle w:val="TOC2"/>
        <w:rPr>
          <w:rFonts w:asciiTheme="minorHAnsi" w:eastAsiaTheme="minorEastAsia" w:hAnsiTheme="minorHAnsi" w:cstheme="minorBidi"/>
          <w:noProof/>
          <w:szCs w:val="22"/>
          <w:lang w:val="en-AU" w:eastAsia="en-AU"/>
        </w:rPr>
      </w:pPr>
      <w:hyperlink w:anchor="_Toc145394231" w:history="1">
        <w:r w:rsidR="00A85442" w:rsidRPr="005023D7">
          <w:rPr>
            <w:rStyle w:val="Hyperlink"/>
            <w:noProof/>
          </w:rPr>
          <w:t>Compulsory treatment orders</w:t>
        </w:r>
        <w:r w:rsidR="00A85442">
          <w:rPr>
            <w:noProof/>
            <w:webHidden/>
          </w:rPr>
          <w:tab/>
        </w:r>
        <w:r w:rsidR="00A85442">
          <w:rPr>
            <w:noProof/>
            <w:webHidden/>
          </w:rPr>
          <w:fldChar w:fldCharType="begin"/>
        </w:r>
        <w:r w:rsidR="00A85442">
          <w:rPr>
            <w:noProof/>
            <w:webHidden/>
          </w:rPr>
          <w:instrText xml:space="preserve"> PAGEREF _Toc145394231 \h </w:instrText>
        </w:r>
        <w:r w:rsidR="00A85442">
          <w:rPr>
            <w:noProof/>
            <w:webHidden/>
          </w:rPr>
        </w:r>
        <w:r w:rsidR="00A85442">
          <w:rPr>
            <w:noProof/>
            <w:webHidden/>
          </w:rPr>
          <w:fldChar w:fldCharType="separate"/>
        </w:r>
        <w:r w:rsidR="00A85442">
          <w:rPr>
            <w:noProof/>
            <w:webHidden/>
          </w:rPr>
          <w:t>9</w:t>
        </w:r>
        <w:r w:rsidR="00A85442">
          <w:rPr>
            <w:noProof/>
            <w:webHidden/>
          </w:rPr>
          <w:fldChar w:fldCharType="end"/>
        </w:r>
      </w:hyperlink>
    </w:p>
    <w:p w14:paraId="1170A198" w14:textId="2B058DD9" w:rsidR="00A85442" w:rsidRDefault="00690E92">
      <w:pPr>
        <w:pStyle w:val="TOC2"/>
        <w:rPr>
          <w:rFonts w:asciiTheme="minorHAnsi" w:eastAsiaTheme="minorEastAsia" w:hAnsiTheme="minorHAnsi" w:cstheme="minorBidi"/>
          <w:noProof/>
          <w:szCs w:val="22"/>
          <w:lang w:val="en-AU" w:eastAsia="en-AU"/>
        </w:rPr>
      </w:pPr>
      <w:hyperlink w:anchor="_Toc145394232" w:history="1">
        <w:r w:rsidR="00A85442" w:rsidRPr="005023D7">
          <w:rPr>
            <w:rStyle w:val="Hyperlink"/>
            <w:noProof/>
          </w:rPr>
          <w:t>Length of time people are subject to CTOs</w:t>
        </w:r>
        <w:r w:rsidR="00A85442">
          <w:rPr>
            <w:noProof/>
            <w:webHidden/>
          </w:rPr>
          <w:tab/>
        </w:r>
        <w:r w:rsidR="00A85442">
          <w:rPr>
            <w:noProof/>
            <w:webHidden/>
          </w:rPr>
          <w:fldChar w:fldCharType="begin"/>
        </w:r>
        <w:r w:rsidR="00A85442">
          <w:rPr>
            <w:noProof/>
            <w:webHidden/>
          </w:rPr>
          <w:instrText xml:space="preserve"> PAGEREF _Toc145394232 \h </w:instrText>
        </w:r>
        <w:r w:rsidR="00A85442">
          <w:rPr>
            <w:noProof/>
            <w:webHidden/>
          </w:rPr>
        </w:r>
        <w:r w:rsidR="00A85442">
          <w:rPr>
            <w:noProof/>
            <w:webHidden/>
          </w:rPr>
          <w:fldChar w:fldCharType="separate"/>
        </w:r>
        <w:r w:rsidR="00A85442">
          <w:rPr>
            <w:noProof/>
            <w:webHidden/>
          </w:rPr>
          <w:t>12</w:t>
        </w:r>
        <w:r w:rsidR="00A85442">
          <w:rPr>
            <w:noProof/>
            <w:webHidden/>
          </w:rPr>
          <w:fldChar w:fldCharType="end"/>
        </w:r>
      </w:hyperlink>
    </w:p>
    <w:p w14:paraId="28F3EFD4" w14:textId="4513EC51" w:rsidR="00A85442" w:rsidRDefault="00690E92">
      <w:pPr>
        <w:pStyle w:val="TOC2"/>
        <w:rPr>
          <w:rFonts w:asciiTheme="minorHAnsi" w:eastAsiaTheme="minorEastAsia" w:hAnsiTheme="minorHAnsi" w:cstheme="minorBidi"/>
          <w:noProof/>
          <w:szCs w:val="22"/>
          <w:lang w:val="en-AU" w:eastAsia="en-AU"/>
        </w:rPr>
      </w:pPr>
      <w:hyperlink w:anchor="_Toc145394233" w:history="1">
        <w:r w:rsidR="00A85442" w:rsidRPr="005023D7">
          <w:rPr>
            <w:rStyle w:val="Hyperlink"/>
            <w:noProof/>
          </w:rPr>
          <w:t>Family and whānau consultation under the Mental Health Act</w:t>
        </w:r>
        <w:r w:rsidR="00A85442">
          <w:rPr>
            <w:noProof/>
            <w:webHidden/>
          </w:rPr>
          <w:tab/>
        </w:r>
        <w:r w:rsidR="00A85442">
          <w:rPr>
            <w:noProof/>
            <w:webHidden/>
          </w:rPr>
          <w:fldChar w:fldCharType="begin"/>
        </w:r>
        <w:r w:rsidR="00A85442">
          <w:rPr>
            <w:noProof/>
            <w:webHidden/>
          </w:rPr>
          <w:instrText xml:space="preserve"> PAGEREF _Toc145394233 \h </w:instrText>
        </w:r>
        <w:r w:rsidR="00A85442">
          <w:rPr>
            <w:noProof/>
            <w:webHidden/>
          </w:rPr>
        </w:r>
        <w:r w:rsidR="00A85442">
          <w:rPr>
            <w:noProof/>
            <w:webHidden/>
          </w:rPr>
          <w:fldChar w:fldCharType="separate"/>
        </w:r>
        <w:r w:rsidR="00A85442">
          <w:rPr>
            <w:noProof/>
            <w:webHidden/>
          </w:rPr>
          <w:t>14</w:t>
        </w:r>
        <w:r w:rsidR="00A85442">
          <w:rPr>
            <w:noProof/>
            <w:webHidden/>
          </w:rPr>
          <w:fldChar w:fldCharType="end"/>
        </w:r>
      </w:hyperlink>
    </w:p>
    <w:p w14:paraId="314466EB" w14:textId="314B1857" w:rsidR="00A85442" w:rsidRDefault="00690E92">
      <w:pPr>
        <w:pStyle w:val="TOC1"/>
        <w:rPr>
          <w:rFonts w:asciiTheme="minorHAnsi" w:eastAsiaTheme="minorEastAsia" w:hAnsiTheme="minorHAnsi" w:cstheme="minorBidi"/>
          <w:noProof/>
          <w:sz w:val="22"/>
          <w:szCs w:val="22"/>
          <w:lang w:val="en-AU" w:eastAsia="en-AU"/>
        </w:rPr>
      </w:pPr>
      <w:hyperlink w:anchor="_Toc145394234" w:history="1">
        <w:r w:rsidR="00A85442" w:rsidRPr="005023D7">
          <w:rPr>
            <w:rStyle w:val="Hyperlink"/>
            <w:noProof/>
          </w:rPr>
          <w:t>Indefinite CTOs</w:t>
        </w:r>
        <w:r w:rsidR="00A85442">
          <w:rPr>
            <w:noProof/>
            <w:webHidden/>
          </w:rPr>
          <w:tab/>
        </w:r>
        <w:r w:rsidR="00A85442">
          <w:rPr>
            <w:noProof/>
            <w:webHidden/>
          </w:rPr>
          <w:fldChar w:fldCharType="begin"/>
        </w:r>
        <w:r w:rsidR="00A85442">
          <w:rPr>
            <w:noProof/>
            <w:webHidden/>
          </w:rPr>
          <w:instrText xml:space="preserve"> PAGEREF _Toc145394234 \h </w:instrText>
        </w:r>
        <w:r w:rsidR="00A85442">
          <w:rPr>
            <w:noProof/>
            <w:webHidden/>
          </w:rPr>
        </w:r>
        <w:r w:rsidR="00A85442">
          <w:rPr>
            <w:noProof/>
            <w:webHidden/>
          </w:rPr>
          <w:fldChar w:fldCharType="separate"/>
        </w:r>
        <w:r w:rsidR="00A85442">
          <w:rPr>
            <w:noProof/>
            <w:webHidden/>
          </w:rPr>
          <w:t>16</w:t>
        </w:r>
        <w:r w:rsidR="00A85442">
          <w:rPr>
            <w:noProof/>
            <w:webHidden/>
          </w:rPr>
          <w:fldChar w:fldCharType="end"/>
        </w:r>
      </w:hyperlink>
    </w:p>
    <w:p w14:paraId="282D031D" w14:textId="53562A97" w:rsidR="00A85442" w:rsidRDefault="00690E92">
      <w:pPr>
        <w:pStyle w:val="TOC2"/>
        <w:rPr>
          <w:rFonts w:asciiTheme="minorHAnsi" w:eastAsiaTheme="minorEastAsia" w:hAnsiTheme="minorHAnsi" w:cstheme="minorBidi"/>
          <w:noProof/>
          <w:szCs w:val="22"/>
          <w:lang w:val="en-AU" w:eastAsia="en-AU"/>
        </w:rPr>
      </w:pPr>
      <w:hyperlink w:anchor="_Toc145394235" w:history="1">
        <w:r w:rsidR="00A85442" w:rsidRPr="005023D7">
          <w:rPr>
            <w:rStyle w:val="Hyperlink"/>
            <w:noProof/>
          </w:rPr>
          <w:t>Indefinite community treatment orders</w:t>
        </w:r>
        <w:r w:rsidR="00A85442">
          <w:rPr>
            <w:noProof/>
            <w:webHidden/>
          </w:rPr>
          <w:tab/>
        </w:r>
        <w:r w:rsidR="00A85442">
          <w:rPr>
            <w:noProof/>
            <w:webHidden/>
          </w:rPr>
          <w:fldChar w:fldCharType="begin"/>
        </w:r>
        <w:r w:rsidR="00A85442">
          <w:rPr>
            <w:noProof/>
            <w:webHidden/>
          </w:rPr>
          <w:instrText xml:space="preserve"> PAGEREF _Toc145394235 \h </w:instrText>
        </w:r>
        <w:r w:rsidR="00A85442">
          <w:rPr>
            <w:noProof/>
            <w:webHidden/>
          </w:rPr>
        </w:r>
        <w:r w:rsidR="00A85442">
          <w:rPr>
            <w:noProof/>
            <w:webHidden/>
          </w:rPr>
          <w:fldChar w:fldCharType="separate"/>
        </w:r>
        <w:r w:rsidR="00A85442">
          <w:rPr>
            <w:noProof/>
            <w:webHidden/>
          </w:rPr>
          <w:t>16</w:t>
        </w:r>
        <w:r w:rsidR="00A85442">
          <w:rPr>
            <w:noProof/>
            <w:webHidden/>
          </w:rPr>
          <w:fldChar w:fldCharType="end"/>
        </w:r>
      </w:hyperlink>
    </w:p>
    <w:p w14:paraId="61DD3CC9" w14:textId="20452281" w:rsidR="00A85442" w:rsidRDefault="00690E92">
      <w:pPr>
        <w:pStyle w:val="TOC2"/>
        <w:rPr>
          <w:rFonts w:asciiTheme="minorHAnsi" w:eastAsiaTheme="minorEastAsia" w:hAnsiTheme="minorHAnsi" w:cstheme="minorBidi"/>
          <w:noProof/>
          <w:szCs w:val="22"/>
          <w:lang w:val="en-AU" w:eastAsia="en-AU"/>
        </w:rPr>
      </w:pPr>
      <w:hyperlink w:anchor="_Toc145394236" w:history="1">
        <w:r w:rsidR="00A85442" w:rsidRPr="005023D7">
          <w:rPr>
            <w:rStyle w:val="Hyperlink"/>
            <w:noProof/>
          </w:rPr>
          <w:t>Indefinite inpatient treatment orders</w:t>
        </w:r>
        <w:r w:rsidR="00A85442">
          <w:rPr>
            <w:noProof/>
            <w:webHidden/>
          </w:rPr>
          <w:tab/>
        </w:r>
        <w:r w:rsidR="00A85442">
          <w:rPr>
            <w:noProof/>
            <w:webHidden/>
          </w:rPr>
          <w:fldChar w:fldCharType="begin"/>
        </w:r>
        <w:r w:rsidR="00A85442">
          <w:rPr>
            <w:noProof/>
            <w:webHidden/>
          </w:rPr>
          <w:instrText xml:space="preserve"> PAGEREF _Toc145394236 \h </w:instrText>
        </w:r>
        <w:r w:rsidR="00A85442">
          <w:rPr>
            <w:noProof/>
            <w:webHidden/>
          </w:rPr>
        </w:r>
        <w:r w:rsidR="00A85442">
          <w:rPr>
            <w:noProof/>
            <w:webHidden/>
          </w:rPr>
          <w:fldChar w:fldCharType="separate"/>
        </w:r>
        <w:r w:rsidR="00A85442">
          <w:rPr>
            <w:noProof/>
            <w:webHidden/>
          </w:rPr>
          <w:t>19</w:t>
        </w:r>
        <w:r w:rsidR="00A85442">
          <w:rPr>
            <w:noProof/>
            <w:webHidden/>
          </w:rPr>
          <w:fldChar w:fldCharType="end"/>
        </w:r>
      </w:hyperlink>
    </w:p>
    <w:p w14:paraId="7F71CF45" w14:textId="7A7E7987" w:rsidR="00A85442" w:rsidRDefault="00690E92">
      <w:pPr>
        <w:pStyle w:val="TOC1"/>
        <w:rPr>
          <w:rFonts w:asciiTheme="minorHAnsi" w:eastAsiaTheme="minorEastAsia" w:hAnsiTheme="minorHAnsi" w:cstheme="minorBidi"/>
          <w:noProof/>
          <w:sz w:val="22"/>
          <w:szCs w:val="22"/>
          <w:lang w:val="en-AU" w:eastAsia="en-AU"/>
        </w:rPr>
      </w:pPr>
      <w:hyperlink w:anchor="_Toc145394237" w:history="1">
        <w:r w:rsidR="00A85442" w:rsidRPr="005023D7">
          <w:rPr>
            <w:rStyle w:val="Hyperlink"/>
            <w:noProof/>
          </w:rPr>
          <w:t>Seclusion</w:t>
        </w:r>
        <w:r w:rsidR="00A85442">
          <w:rPr>
            <w:noProof/>
            <w:webHidden/>
          </w:rPr>
          <w:tab/>
        </w:r>
        <w:r w:rsidR="00A85442">
          <w:rPr>
            <w:noProof/>
            <w:webHidden/>
          </w:rPr>
          <w:fldChar w:fldCharType="begin"/>
        </w:r>
        <w:r w:rsidR="00A85442">
          <w:rPr>
            <w:noProof/>
            <w:webHidden/>
          </w:rPr>
          <w:instrText xml:space="preserve"> PAGEREF _Toc145394237 \h </w:instrText>
        </w:r>
        <w:r w:rsidR="00A85442">
          <w:rPr>
            <w:noProof/>
            <w:webHidden/>
          </w:rPr>
        </w:r>
        <w:r w:rsidR="00A85442">
          <w:rPr>
            <w:noProof/>
            <w:webHidden/>
          </w:rPr>
          <w:fldChar w:fldCharType="separate"/>
        </w:r>
        <w:r w:rsidR="00A85442">
          <w:rPr>
            <w:noProof/>
            <w:webHidden/>
          </w:rPr>
          <w:t>22</w:t>
        </w:r>
        <w:r w:rsidR="00A85442">
          <w:rPr>
            <w:noProof/>
            <w:webHidden/>
          </w:rPr>
          <w:fldChar w:fldCharType="end"/>
        </w:r>
      </w:hyperlink>
    </w:p>
    <w:p w14:paraId="4C298B9E" w14:textId="34DDDD0E" w:rsidR="00A85442" w:rsidRDefault="00690E92">
      <w:pPr>
        <w:pStyle w:val="TOC2"/>
        <w:rPr>
          <w:rFonts w:asciiTheme="minorHAnsi" w:eastAsiaTheme="minorEastAsia" w:hAnsiTheme="minorHAnsi" w:cstheme="minorBidi"/>
          <w:noProof/>
          <w:szCs w:val="22"/>
          <w:lang w:val="en-AU" w:eastAsia="en-AU"/>
        </w:rPr>
      </w:pPr>
      <w:hyperlink w:anchor="_Toc145394238" w:history="1">
        <w:r w:rsidR="00A85442" w:rsidRPr="005023D7">
          <w:rPr>
            <w:rStyle w:val="Hyperlink"/>
            <w:noProof/>
          </w:rPr>
          <w:t>Seclusion in Aotearoa mental health services</w:t>
        </w:r>
        <w:r w:rsidR="00A85442">
          <w:rPr>
            <w:noProof/>
            <w:webHidden/>
          </w:rPr>
          <w:tab/>
        </w:r>
        <w:r w:rsidR="00A85442">
          <w:rPr>
            <w:noProof/>
            <w:webHidden/>
          </w:rPr>
          <w:fldChar w:fldCharType="begin"/>
        </w:r>
        <w:r w:rsidR="00A85442">
          <w:rPr>
            <w:noProof/>
            <w:webHidden/>
          </w:rPr>
          <w:instrText xml:space="preserve"> PAGEREF _Toc145394238 \h </w:instrText>
        </w:r>
        <w:r w:rsidR="00A85442">
          <w:rPr>
            <w:noProof/>
            <w:webHidden/>
          </w:rPr>
        </w:r>
        <w:r w:rsidR="00A85442">
          <w:rPr>
            <w:noProof/>
            <w:webHidden/>
          </w:rPr>
          <w:fldChar w:fldCharType="separate"/>
        </w:r>
        <w:r w:rsidR="00A85442">
          <w:rPr>
            <w:noProof/>
            <w:webHidden/>
          </w:rPr>
          <w:t>24</w:t>
        </w:r>
        <w:r w:rsidR="00A85442">
          <w:rPr>
            <w:noProof/>
            <w:webHidden/>
          </w:rPr>
          <w:fldChar w:fldCharType="end"/>
        </w:r>
      </w:hyperlink>
    </w:p>
    <w:p w14:paraId="70DE087C" w14:textId="55790C37" w:rsidR="00A85442" w:rsidRDefault="00690E92">
      <w:pPr>
        <w:pStyle w:val="TOC2"/>
        <w:rPr>
          <w:rFonts w:asciiTheme="minorHAnsi" w:eastAsiaTheme="minorEastAsia" w:hAnsiTheme="minorHAnsi" w:cstheme="minorBidi"/>
          <w:noProof/>
          <w:szCs w:val="22"/>
          <w:lang w:val="en-AU" w:eastAsia="en-AU"/>
        </w:rPr>
      </w:pPr>
      <w:hyperlink w:anchor="_Toc145394239" w:history="1">
        <w:r w:rsidR="00A85442" w:rsidRPr="005023D7">
          <w:rPr>
            <w:rStyle w:val="Hyperlink"/>
            <w:noProof/>
          </w:rPr>
          <w:t>Use of seclusion by DHBs</w:t>
        </w:r>
        <w:r w:rsidR="00A85442">
          <w:rPr>
            <w:noProof/>
            <w:webHidden/>
          </w:rPr>
          <w:tab/>
        </w:r>
        <w:r w:rsidR="00A85442">
          <w:rPr>
            <w:noProof/>
            <w:webHidden/>
          </w:rPr>
          <w:fldChar w:fldCharType="begin"/>
        </w:r>
        <w:r w:rsidR="00A85442">
          <w:rPr>
            <w:noProof/>
            <w:webHidden/>
          </w:rPr>
          <w:instrText xml:space="preserve"> PAGEREF _Toc145394239 \h </w:instrText>
        </w:r>
        <w:r w:rsidR="00A85442">
          <w:rPr>
            <w:noProof/>
            <w:webHidden/>
          </w:rPr>
        </w:r>
        <w:r w:rsidR="00A85442">
          <w:rPr>
            <w:noProof/>
            <w:webHidden/>
          </w:rPr>
          <w:fldChar w:fldCharType="separate"/>
        </w:r>
        <w:r w:rsidR="00A85442">
          <w:rPr>
            <w:noProof/>
            <w:webHidden/>
          </w:rPr>
          <w:t>27</w:t>
        </w:r>
        <w:r w:rsidR="00A85442">
          <w:rPr>
            <w:noProof/>
            <w:webHidden/>
          </w:rPr>
          <w:fldChar w:fldCharType="end"/>
        </w:r>
      </w:hyperlink>
    </w:p>
    <w:p w14:paraId="10F85FF5" w14:textId="7FB90162" w:rsidR="00A85442" w:rsidRDefault="00690E92">
      <w:pPr>
        <w:pStyle w:val="TOC2"/>
        <w:rPr>
          <w:rFonts w:asciiTheme="minorHAnsi" w:eastAsiaTheme="minorEastAsia" w:hAnsiTheme="minorHAnsi" w:cstheme="minorBidi"/>
          <w:noProof/>
          <w:szCs w:val="22"/>
          <w:lang w:val="en-AU" w:eastAsia="en-AU"/>
        </w:rPr>
      </w:pPr>
      <w:hyperlink w:anchor="_Toc145394240" w:history="1">
        <w:r w:rsidR="00A85442" w:rsidRPr="005023D7">
          <w:rPr>
            <w:rStyle w:val="Hyperlink"/>
            <w:noProof/>
          </w:rPr>
          <w:t>Seclusion and ethnicity</w:t>
        </w:r>
        <w:r w:rsidR="00A85442">
          <w:rPr>
            <w:noProof/>
            <w:webHidden/>
          </w:rPr>
          <w:tab/>
        </w:r>
        <w:r w:rsidR="00A85442">
          <w:rPr>
            <w:noProof/>
            <w:webHidden/>
          </w:rPr>
          <w:fldChar w:fldCharType="begin"/>
        </w:r>
        <w:r w:rsidR="00A85442">
          <w:rPr>
            <w:noProof/>
            <w:webHidden/>
          </w:rPr>
          <w:instrText xml:space="preserve"> PAGEREF _Toc145394240 \h </w:instrText>
        </w:r>
        <w:r w:rsidR="00A85442">
          <w:rPr>
            <w:noProof/>
            <w:webHidden/>
          </w:rPr>
        </w:r>
        <w:r w:rsidR="00A85442">
          <w:rPr>
            <w:noProof/>
            <w:webHidden/>
          </w:rPr>
          <w:fldChar w:fldCharType="separate"/>
        </w:r>
        <w:r w:rsidR="00A85442">
          <w:rPr>
            <w:noProof/>
            <w:webHidden/>
          </w:rPr>
          <w:t>29</w:t>
        </w:r>
        <w:r w:rsidR="00A85442">
          <w:rPr>
            <w:noProof/>
            <w:webHidden/>
          </w:rPr>
          <w:fldChar w:fldCharType="end"/>
        </w:r>
      </w:hyperlink>
    </w:p>
    <w:p w14:paraId="2385E47E" w14:textId="2B13C51A" w:rsidR="00A85442" w:rsidRDefault="00690E92">
      <w:pPr>
        <w:pStyle w:val="TOC2"/>
        <w:rPr>
          <w:rFonts w:asciiTheme="minorHAnsi" w:eastAsiaTheme="minorEastAsia" w:hAnsiTheme="minorHAnsi" w:cstheme="minorBidi"/>
          <w:noProof/>
          <w:szCs w:val="22"/>
          <w:lang w:val="en-AU" w:eastAsia="en-AU"/>
        </w:rPr>
      </w:pPr>
      <w:hyperlink w:anchor="_Toc145394241" w:history="1">
        <w:r w:rsidR="00A85442" w:rsidRPr="005023D7">
          <w:rPr>
            <w:rStyle w:val="Hyperlink"/>
            <w:noProof/>
          </w:rPr>
          <w:t>Seclusion in forensic units</w:t>
        </w:r>
        <w:r w:rsidR="00A85442">
          <w:rPr>
            <w:noProof/>
            <w:webHidden/>
          </w:rPr>
          <w:tab/>
        </w:r>
        <w:r w:rsidR="00A85442">
          <w:rPr>
            <w:noProof/>
            <w:webHidden/>
          </w:rPr>
          <w:fldChar w:fldCharType="begin"/>
        </w:r>
        <w:r w:rsidR="00A85442">
          <w:rPr>
            <w:noProof/>
            <w:webHidden/>
          </w:rPr>
          <w:instrText xml:space="preserve"> PAGEREF _Toc145394241 \h </w:instrText>
        </w:r>
        <w:r w:rsidR="00A85442">
          <w:rPr>
            <w:noProof/>
            <w:webHidden/>
          </w:rPr>
        </w:r>
        <w:r w:rsidR="00A85442">
          <w:rPr>
            <w:noProof/>
            <w:webHidden/>
          </w:rPr>
          <w:fldChar w:fldCharType="separate"/>
        </w:r>
        <w:r w:rsidR="00A85442">
          <w:rPr>
            <w:noProof/>
            <w:webHidden/>
          </w:rPr>
          <w:t>31</w:t>
        </w:r>
        <w:r w:rsidR="00A85442">
          <w:rPr>
            <w:noProof/>
            <w:webHidden/>
          </w:rPr>
          <w:fldChar w:fldCharType="end"/>
        </w:r>
      </w:hyperlink>
    </w:p>
    <w:p w14:paraId="629B68DF" w14:textId="5083E8F4" w:rsidR="00A85442" w:rsidRDefault="00690E92">
      <w:pPr>
        <w:pStyle w:val="TOC2"/>
        <w:rPr>
          <w:rFonts w:asciiTheme="minorHAnsi" w:eastAsiaTheme="minorEastAsia" w:hAnsiTheme="minorHAnsi" w:cstheme="minorBidi"/>
          <w:noProof/>
          <w:szCs w:val="22"/>
          <w:lang w:val="en-AU" w:eastAsia="en-AU"/>
        </w:rPr>
      </w:pPr>
      <w:hyperlink w:anchor="_Toc145394242" w:history="1">
        <w:r w:rsidR="00A85442" w:rsidRPr="005023D7">
          <w:rPr>
            <w:rStyle w:val="Hyperlink"/>
            <w:noProof/>
          </w:rPr>
          <w:t>People with intellectual disabilities cared for in an intellectual disability forensic service</w:t>
        </w:r>
        <w:r w:rsidR="00A85442">
          <w:rPr>
            <w:noProof/>
            <w:webHidden/>
          </w:rPr>
          <w:tab/>
        </w:r>
        <w:r w:rsidR="00A85442">
          <w:rPr>
            <w:noProof/>
            <w:webHidden/>
          </w:rPr>
          <w:fldChar w:fldCharType="begin"/>
        </w:r>
        <w:r w:rsidR="00A85442">
          <w:rPr>
            <w:noProof/>
            <w:webHidden/>
          </w:rPr>
          <w:instrText xml:space="preserve"> PAGEREF _Toc145394242 \h </w:instrText>
        </w:r>
        <w:r w:rsidR="00A85442">
          <w:rPr>
            <w:noProof/>
            <w:webHidden/>
          </w:rPr>
        </w:r>
        <w:r w:rsidR="00A85442">
          <w:rPr>
            <w:noProof/>
            <w:webHidden/>
          </w:rPr>
          <w:fldChar w:fldCharType="separate"/>
        </w:r>
        <w:r w:rsidR="00A85442">
          <w:rPr>
            <w:noProof/>
            <w:webHidden/>
          </w:rPr>
          <w:t>33</w:t>
        </w:r>
        <w:r w:rsidR="00A85442">
          <w:rPr>
            <w:noProof/>
            <w:webHidden/>
          </w:rPr>
          <w:fldChar w:fldCharType="end"/>
        </w:r>
      </w:hyperlink>
    </w:p>
    <w:p w14:paraId="7F132E91" w14:textId="030CB158" w:rsidR="00A85442" w:rsidRDefault="00690E92">
      <w:pPr>
        <w:pStyle w:val="TOC1"/>
        <w:rPr>
          <w:rFonts w:asciiTheme="minorHAnsi" w:eastAsiaTheme="minorEastAsia" w:hAnsiTheme="minorHAnsi" w:cstheme="minorBidi"/>
          <w:noProof/>
          <w:sz w:val="22"/>
          <w:szCs w:val="22"/>
          <w:lang w:val="en-AU" w:eastAsia="en-AU"/>
        </w:rPr>
      </w:pPr>
      <w:hyperlink w:anchor="_Toc145394243" w:history="1">
        <w:r w:rsidR="00A85442" w:rsidRPr="005023D7">
          <w:rPr>
            <w:rStyle w:val="Hyperlink"/>
            <w:noProof/>
          </w:rPr>
          <w:t>Special and restricted patients</w:t>
        </w:r>
        <w:r w:rsidR="00A85442">
          <w:rPr>
            <w:noProof/>
            <w:webHidden/>
          </w:rPr>
          <w:tab/>
        </w:r>
        <w:r w:rsidR="00A85442">
          <w:rPr>
            <w:noProof/>
            <w:webHidden/>
          </w:rPr>
          <w:fldChar w:fldCharType="begin"/>
        </w:r>
        <w:r w:rsidR="00A85442">
          <w:rPr>
            <w:noProof/>
            <w:webHidden/>
          </w:rPr>
          <w:instrText xml:space="preserve"> PAGEREF _Toc145394243 \h </w:instrText>
        </w:r>
        <w:r w:rsidR="00A85442">
          <w:rPr>
            <w:noProof/>
            <w:webHidden/>
          </w:rPr>
        </w:r>
        <w:r w:rsidR="00A85442">
          <w:rPr>
            <w:noProof/>
            <w:webHidden/>
          </w:rPr>
          <w:fldChar w:fldCharType="separate"/>
        </w:r>
        <w:r w:rsidR="00A85442">
          <w:rPr>
            <w:noProof/>
            <w:webHidden/>
          </w:rPr>
          <w:t>35</w:t>
        </w:r>
        <w:r w:rsidR="00A85442">
          <w:rPr>
            <w:noProof/>
            <w:webHidden/>
          </w:rPr>
          <w:fldChar w:fldCharType="end"/>
        </w:r>
      </w:hyperlink>
    </w:p>
    <w:p w14:paraId="1DEE5EAC" w14:textId="1CA4E50F" w:rsidR="00A85442" w:rsidRDefault="00690E92">
      <w:pPr>
        <w:pStyle w:val="TOC2"/>
        <w:rPr>
          <w:rFonts w:asciiTheme="minorHAnsi" w:eastAsiaTheme="minorEastAsia" w:hAnsiTheme="minorHAnsi" w:cstheme="minorBidi"/>
          <w:noProof/>
          <w:szCs w:val="22"/>
          <w:lang w:val="en-AU" w:eastAsia="en-AU"/>
        </w:rPr>
      </w:pPr>
      <w:hyperlink w:anchor="_Toc145394244" w:history="1">
        <w:r w:rsidR="00A85442" w:rsidRPr="005023D7">
          <w:rPr>
            <w:rStyle w:val="Hyperlink"/>
            <w:noProof/>
          </w:rPr>
          <w:t>Extended forensic care special patients</w:t>
        </w:r>
        <w:r w:rsidR="00A85442">
          <w:rPr>
            <w:noProof/>
            <w:webHidden/>
          </w:rPr>
          <w:tab/>
        </w:r>
        <w:r w:rsidR="00A85442">
          <w:rPr>
            <w:noProof/>
            <w:webHidden/>
          </w:rPr>
          <w:fldChar w:fldCharType="begin"/>
        </w:r>
        <w:r w:rsidR="00A85442">
          <w:rPr>
            <w:noProof/>
            <w:webHidden/>
          </w:rPr>
          <w:instrText xml:space="preserve"> PAGEREF _Toc145394244 \h </w:instrText>
        </w:r>
        <w:r w:rsidR="00A85442">
          <w:rPr>
            <w:noProof/>
            <w:webHidden/>
          </w:rPr>
        </w:r>
        <w:r w:rsidR="00A85442">
          <w:rPr>
            <w:noProof/>
            <w:webHidden/>
          </w:rPr>
          <w:fldChar w:fldCharType="separate"/>
        </w:r>
        <w:r w:rsidR="00A85442">
          <w:rPr>
            <w:noProof/>
            <w:webHidden/>
          </w:rPr>
          <w:t>36</w:t>
        </w:r>
        <w:r w:rsidR="00A85442">
          <w:rPr>
            <w:noProof/>
            <w:webHidden/>
          </w:rPr>
          <w:fldChar w:fldCharType="end"/>
        </w:r>
      </w:hyperlink>
    </w:p>
    <w:p w14:paraId="5CB2B8D6" w14:textId="3E29E03A" w:rsidR="00A85442" w:rsidRDefault="00690E92">
      <w:pPr>
        <w:pStyle w:val="TOC2"/>
        <w:rPr>
          <w:rFonts w:asciiTheme="minorHAnsi" w:eastAsiaTheme="minorEastAsia" w:hAnsiTheme="minorHAnsi" w:cstheme="minorBidi"/>
          <w:noProof/>
          <w:szCs w:val="22"/>
          <w:lang w:val="en-AU" w:eastAsia="en-AU"/>
        </w:rPr>
      </w:pPr>
      <w:hyperlink w:anchor="_Toc145394245" w:history="1">
        <w:r w:rsidR="00A85442" w:rsidRPr="005023D7">
          <w:rPr>
            <w:rStyle w:val="Hyperlink"/>
            <w:noProof/>
          </w:rPr>
          <w:t>Short-term forensic care special patients</w:t>
        </w:r>
        <w:r w:rsidR="00A85442">
          <w:rPr>
            <w:noProof/>
            <w:webHidden/>
          </w:rPr>
          <w:tab/>
        </w:r>
        <w:r w:rsidR="00A85442">
          <w:rPr>
            <w:noProof/>
            <w:webHidden/>
          </w:rPr>
          <w:fldChar w:fldCharType="begin"/>
        </w:r>
        <w:r w:rsidR="00A85442">
          <w:rPr>
            <w:noProof/>
            <w:webHidden/>
          </w:rPr>
          <w:instrText xml:space="preserve"> PAGEREF _Toc145394245 \h </w:instrText>
        </w:r>
        <w:r w:rsidR="00A85442">
          <w:rPr>
            <w:noProof/>
            <w:webHidden/>
          </w:rPr>
        </w:r>
        <w:r w:rsidR="00A85442">
          <w:rPr>
            <w:noProof/>
            <w:webHidden/>
          </w:rPr>
          <w:fldChar w:fldCharType="separate"/>
        </w:r>
        <w:r w:rsidR="00A85442">
          <w:rPr>
            <w:noProof/>
            <w:webHidden/>
          </w:rPr>
          <w:t>37</w:t>
        </w:r>
        <w:r w:rsidR="00A85442">
          <w:rPr>
            <w:noProof/>
            <w:webHidden/>
          </w:rPr>
          <w:fldChar w:fldCharType="end"/>
        </w:r>
      </w:hyperlink>
    </w:p>
    <w:p w14:paraId="4F69C71A" w14:textId="7B475AC4" w:rsidR="00A85442" w:rsidRDefault="00690E92">
      <w:pPr>
        <w:pStyle w:val="TOC2"/>
        <w:rPr>
          <w:rFonts w:asciiTheme="minorHAnsi" w:eastAsiaTheme="minorEastAsia" w:hAnsiTheme="minorHAnsi" w:cstheme="minorBidi"/>
          <w:noProof/>
          <w:szCs w:val="22"/>
          <w:lang w:val="en-AU" w:eastAsia="en-AU"/>
        </w:rPr>
      </w:pPr>
      <w:hyperlink w:anchor="_Toc145394246" w:history="1">
        <w:r w:rsidR="00A85442" w:rsidRPr="005023D7">
          <w:rPr>
            <w:rStyle w:val="Hyperlink"/>
            <w:noProof/>
          </w:rPr>
          <w:t>Gender, age and ethnicity of special patients</w:t>
        </w:r>
        <w:r w:rsidR="00A85442">
          <w:rPr>
            <w:noProof/>
            <w:webHidden/>
          </w:rPr>
          <w:tab/>
        </w:r>
        <w:r w:rsidR="00A85442">
          <w:rPr>
            <w:noProof/>
            <w:webHidden/>
          </w:rPr>
          <w:fldChar w:fldCharType="begin"/>
        </w:r>
        <w:r w:rsidR="00A85442">
          <w:rPr>
            <w:noProof/>
            <w:webHidden/>
          </w:rPr>
          <w:instrText xml:space="preserve"> PAGEREF _Toc145394246 \h </w:instrText>
        </w:r>
        <w:r w:rsidR="00A85442">
          <w:rPr>
            <w:noProof/>
            <w:webHidden/>
          </w:rPr>
        </w:r>
        <w:r w:rsidR="00A85442">
          <w:rPr>
            <w:noProof/>
            <w:webHidden/>
          </w:rPr>
          <w:fldChar w:fldCharType="separate"/>
        </w:r>
        <w:r w:rsidR="00A85442">
          <w:rPr>
            <w:noProof/>
            <w:webHidden/>
          </w:rPr>
          <w:t>38</w:t>
        </w:r>
        <w:r w:rsidR="00A85442">
          <w:rPr>
            <w:noProof/>
            <w:webHidden/>
          </w:rPr>
          <w:fldChar w:fldCharType="end"/>
        </w:r>
      </w:hyperlink>
    </w:p>
    <w:p w14:paraId="280816B9" w14:textId="5FE4ED9E" w:rsidR="00A85442" w:rsidRDefault="00690E92">
      <w:pPr>
        <w:pStyle w:val="TOC2"/>
        <w:rPr>
          <w:rFonts w:asciiTheme="minorHAnsi" w:eastAsiaTheme="minorEastAsia" w:hAnsiTheme="minorHAnsi" w:cstheme="minorBidi"/>
          <w:noProof/>
          <w:szCs w:val="22"/>
          <w:lang w:val="en-AU" w:eastAsia="en-AU"/>
        </w:rPr>
      </w:pPr>
      <w:hyperlink w:anchor="_Toc145394247" w:history="1">
        <w:r w:rsidR="00A85442" w:rsidRPr="005023D7">
          <w:rPr>
            <w:rStyle w:val="Hyperlink"/>
            <w:noProof/>
          </w:rPr>
          <w:t>Decisions about leave and change of legal status for special and restricted patients</w:t>
        </w:r>
        <w:r w:rsidR="00A85442">
          <w:rPr>
            <w:noProof/>
            <w:webHidden/>
          </w:rPr>
          <w:tab/>
        </w:r>
        <w:r w:rsidR="00A85442">
          <w:rPr>
            <w:noProof/>
            <w:webHidden/>
          </w:rPr>
          <w:fldChar w:fldCharType="begin"/>
        </w:r>
        <w:r w:rsidR="00A85442">
          <w:rPr>
            <w:noProof/>
            <w:webHidden/>
          </w:rPr>
          <w:instrText xml:space="preserve"> PAGEREF _Toc145394247 \h </w:instrText>
        </w:r>
        <w:r w:rsidR="00A85442">
          <w:rPr>
            <w:noProof/>
            <w:webHidden/>
          </w:rPr>
        </w:r>
        <w:r w:rsidR="00A85442">
          <w:rPr>
            <w:noProof/>
            <w:webHidden/>
          </w:rPr>
          <w:fldChar w:fldCharType="separate"/>
        </w:r>
        <w:r w:rsidR="00A85442">
          <w:rPr>
            <w:noProof/>
            <w:webHidden/>
          </w:rPr>
          <w:t>40</w:t>
        </w:r>
        <w:r w:rsidR="00A85442">
          <w:rPr>
            <w:noProof/>
            <w:webHidden/>
          </w:rPr>
          <w:fldChar w:fldCharType="end"/>
        </w:r>
      </w:hyperlink>
    </w:p>
    <w:p w14:paraId="595C8EB9" w14:textId="042D550F" w:rsidR="00A85442" w:rsidRDefault="00690E92">
      <w:pPr>
        <w:pStyle w:val="TOC1"/>
        <w:rPr>
          <w:rFonts w:asciiTheme="minorHAnsi" w:eastAsiaTheme="minorEastAsia" w:hAnsiTheme="minorHAnsi" w:cstheme="minorBidi"/>
          <w:noProof/>
          <w:sz w:val="22"/>
          <w:szCs w:val="22"/>
          <w:lang w:val="en-AU" w:eastAsia="en-AU"/>
        </w:rPr>
      </w:pPr>
      <w:hyperlink w:anchor="_Toc145394248" w:history="1">
        <w:r w:rsidR="00A85442" w:rsidRPr="005023D7">
          <w:rPr>
            <w:rStyle w:val="Hyperlink"/>
            <w:noProof/>
          </w:rPr>
          <w:t>Mental health and addiction adverse event reporting</w:t>
        </w:r>
        <w:r w:rsidR="00A85442">
          <w:rPr>
            <w:noProof/>
            <w:webHidden/>
          </w:rPr>
          <w:tab/>
        </w:r>
        <w:r w:rsidR="00A85442">
          <w:rPr>
            <w:noProof/>
            <w:webHidden/>
          </w:rPr>
          <w:fldChar w:fldCharType="begin"/>
        </w:r>
        <w:r w:rsidR="00A85442">
          <w:rPr>
            <w:noProof/>
            <w:webHidden/>
          </w:rPr>
          <w:instrText xml:space="preserve"> PAGEREF _Toc145394248 \h </w:instrText>
        </w:r>
        <w:r w:rsidR="00A85442">
          <w:rPr>
            <w:noProof/>
            <w:webHidden/>
          </w:rPr>
        </w:r>
        <w:r w:rsidR="00A85442">
          <w:rPr>
            <w:noProof/>
            <w:webHidden/>
          </w:rPr>
          <w:fldChar w:fldCharType="separate"/>
        </w:r>
        <w:r w:rsidR="00A85442">
          <w:rPr>
            <w:noProof/>
            <w:webHidden/>
          </w:rPr>
          <w:t>42</w:t>
        </w:r>
        <w:r w:rsidR="00A85442">
          <w:rPr>
            <w:noProof/>
            <w:webHidden/>
          </w:rPr>
          <w:fldChar w:fldCharType="end"/>
        </w:r>
      </w:hyperlink>
    </w:p>
    <w:p w14:paraId="4EDC2F0A" w14:textId="53DCE602" w:rsidR="00A85442" w:rsidRDefault="00690E92">
      <w:pPr>
        <w:pStyle w:val="TOC2"/>
        <w:rPr>
          <w:rFonts w:asciiTheme="minorHAnsi" w:eastAsiaTheme="minorEastAsia" w:hAnsiTheme="minorHAnsi" w:cstheme="minorBidi"/>
          <w:noProof/>
          <w:szCs w:val="22"/>
          <w:lang w:val="en-AU" w:eastAsia="en-AU"/>
        </w:rPr>
      </w:pPr>
      <w:hyperlink w:anchor="_Toc145394249" w:history="1">
        <w:r w:rsidR="00A85442" w:rsidRPr="005023D7">
          <w:rPr>
            <w:rStyle w:val="Hyperlink"/>
            <w:noProof/>
          </w:rPr>
          <w:t>Deaths reported to the Director of Mental Health</w:t>
        </w:r>
        <w:r w:rsidR="00A85442">
          <w:rPr>
            <w:noProof/>
            <w:webHidden/>
          </w:rPr>
          <w:tab/>
        </w:r>
        <w:r w:rsidR="00A85442">
          <w:rPr>
            <w:noProof/>
            <w:webHidden/>
          </w:rPr>
          <w:fldChar w:fldCharType="begin"/>
        </w:r>
        <w:r w:rsidR="00A85442">
          <w:rPr>
            <w:noProof/>
            <w:webHidden/>
          </w:rPr>
          <w:instrText xml:space="preserve"> PAGEREF _Toc145394249 \h </w:instrText>
        </w:r>
        <w:r w:rsidR="00A85442">
          <w:rPr>
            <w:noProof/>
            <w:webHidden/>
          </w:rPr>
        </w:r>
        <w:r w:rsidR="00A85442">
          <w:rPr>
            <w:noProof/>
            <w:webHidden/>
          </w:rPr>
          <w:fldChar w:fldCharType="separate"/>
        </w:r>
        <w:r w:rsidR="00A85442">
          <w:rPr>
            <w:noProof/>
            <w:webHidden/>
          </w:rPr>
          <w:t>43</w:t>
        </w:r>
        <w:r w:rsidR="00A85442">
          <w:rPr>
            <w:noProof/>
            <w:webHidden/>
          </w:rPr>
          <w:fldChar w:fldCharType="end"/>
        </w:r>
      </w:hyperlink>
    </w:p>
    <w:p w14:paraId="700578AF" w14:textId="6B44AAEA" w:rsidR="00A85442" w:rsidRDefault="00690E92">
      <w:pPr>
        <w:pStyle w:val="TOC2"/>
        <w:rPr>
          <w:rFonts w:asciiTheme="minorHAnsi" w:eastAsiaTheme="minorEastAsia" w:hAnsiTheme="minorHAnsi" w:cstheme="minorBidi"/>
          <w:noProof/>
          <w:szCs w:val="22"/>
          <w:lang w:val="en-AU" w:eastAsia="en-AU"/>
        </w:rPr>
      </w:pPr>
      <w:hyperlink w:anchor="_Toc145394250" w:history="1">
        <w:r w:rsidR="00A85442" w:rsidRPr="005023D7">
          <w:rPr>
            <w:rStyle w:val="Hyperlink"/>
            <w:noProof/>
          </w:rPr>
          <w:t>Section 95 inquiries and section 99 inspections</w:t>
        </w:r>
        <w:r w:rsidR="00A85442">
          <w:rPr>
            <w:noProof/>
            <w:webHidden/>
          </w:rPr>
          <w:tab/>
        </w:r>
        <w:r w:rsidR="00A85442">
          <w:rPr>
            <w:noProof/>
            <w:webHidden/>
          </w:rPr>
          <w:fldChar w:fldCharType="begin"/>
        </w:r>
        <w:r w:rsidR="00A85442">
          <w:rPr>
            <w:noProof/>
            <w:webHidden/>
          </w:rPr>
          <w:instrText xml:space="preserve"> PAGEREF _Toc145394250 \h </w:instrText>
        </w:r>
        <w:r w:rsidR="00A85442">
          <w:rPr>
            <w:noProof/>
            <w:webHidden/>
          </w:rPr>
        </w:r>
        <w:r w:rsidR="00A85442">
          <w:rPr>
            <w:noProof/>
            <w:webHidden/>
          </w:rPr>
          <w:fldChar w:fldCharType="separate"/>
        </w:r>
        <w:r w:rsidR="00A85442">
          <w:rPr>
            <w:noProof/>
            <w:webHidden/>
          </w:rPr>
          <w:t>43</w:t>
        </w:r>
        <w:r w:rsidR="00A85442">
          <w:rPr>
            <w:noProof/>
            <w:webHidden/>
          </w:rPr>
          <w:fldChar w:fldCharType="end"/>
        </w:r>
      </w:hyperlink>
    </w:p>
    <w:p w14:paraId="1CF3BA8D" w14:textId="5B7A3306" w:rsidR="00A85442" w:rsidRDefault="00690E92">
      <w:pPr>
        <w:pStyle w:val="TOC1"/>
        <w:rPr>
          <w:rFonts w:asciiTheme="minorHAnsi" w:eastAsiaTheme="minorEastAsia" w:hAnsiTheme="minorHAnsi" w:cstheme="minorBidi"/>
          <w:noProof/>
          <w:sz w:val="22"/>
          <w:szCs w:val="22"/>
          <w:lang w:val="en-AU" w:eastAsia="en-AU"/>
        </w:rPr>
      </w:pPr>
      <w:hyperlink w:anchor="_Toc145394251" w:history="1">
        <w:r w:rsidR="00A85442" w:rsidRPr="005023D7">
          <w:rPr>
            <w:rStyle w:val="Hyperlink"/>
            <w:noProof/>
          </w:rPr>
          <w:t>Electroconvulsive therapy</w:t>
        </w:r>
        <w:r w:rsidR="00A85442">
          <w:rPr>
            <w:noProof/>
            <w:webHidden/>
          </w:rPr>
          <w:tab/>
        </w:r>
        <w:r w:rsidR="00A85442">
          <w:rPr>
            <w:noProof/>
            <w:webHidden/>
          </w:rPr>
          <w:fldChar w:fldCharType="begin"/>
        </w:r>
        <w:r w:rsidR="00A85442">
          <w:rPr>
            <w:noProof/>
            <w:webHidden/>
          </w:rPr>
          <w:instrText xml:space="preserve"> PAGEREF _Toc145394251 \h </w:instrText>
        </w:r>
        <w:r w:rsidR="00A85442">
          <w:rPr>
            <w:noProof/>
            <w:webHidden/>
          </w:rPr>
        </w:r>
        <w:r w:rsidR="00A85442">
          <w:rPr>
            <w:noProof/>
            <w:webHidden/>
          </w:rPr>
          <w:fldChar w:fldCharType="separate"/>
        </w:r>
        <w:r w:rsidR="00A85442">
          <w:rPr>
            <w:noProof/>
            <w:webHidden/>
          </w:rPr>
          <w:t>45</w:t>
        </w:r>
        <w:r w:rsidR="00A85442">
          <w:rPr>
            <w:noProof/>
            <w:webHidden/>
          </w:rPr>
          <w:fldChar w:fldCharType="end"/>
        </w:r>
      </w:hyperlink>
    </w:p>
    <w:p w14:paraId="4D487921" w14:textId="10E8FF35" w:rsidR="00A85442" w:rsidRDefault="00690E92">
      <w:pPr>
        <w:pStyle w:val="TOC2"/>
        <w:rPr>
          <w:rFonts w:asciiTheme="minorHAnsi" w:eastAsiaTheme="minorEastAsia" w:hAnsiTheme="minorHAnsi" w:cstheme="minorBidi"/>
          <w:noProof/>
          <w:szCs w:val="22"/>
          <w:lang w:val="en-AU" w:eastAsia="en-AU"/>
        </w:rPr>
      </w:pPr>
      <w:hyperlink w:anchor="_Toc145394252" w:history="1">
        <w:r w:rsidR="00A85442" w:rsidRPr="005023D7">
          <w:rPr>
            <w:rStyle w:val="Hyperlink"/>
            <w:noProof/>
          </w:rPr>
          <w:t>Number of people receiving ECT</w:t>
        </w:r>
        <w:r w:rsidR="00A85442">
          <w:rPr>
            <w:noProof/>
            <w:webHidden/>
          </w:rPr>
          <w:tab/>
        </w:r>
        <w:r w:rsidR="00A85442">
          <w:rPr>
            <w:noProof/>
            <w:webHidden/>
          </w:rPr>
          <w:fldChar w:fldCharType="begin"/>
        </w:r>
        <w:r w:rsidR="00A85442">
          <w:rPr>
            <w:noProof/>
            <w:webHidden/>
          </w:rPr>
          <w:instrText xml:space="preserve"> PAGEREF _Toc145394252 \h </w:instrText>
        </w:r>
        <w:r w:rsidR="00A85442">
          <w:rPr>
            <w:noProof/>
            <w:webHidden/>
          </w:rPr>
        </w:r>
        <w:r w:rsidR="00A85442">
          <w:rPr>
            <w:noProof/>
            <w:webHidden/>
          </w:rPr>
          <w:fldChar w:fldCharType="separate"/>
        </w:r>
        <w:r w:rsidR="00A85442">
          <w:rPr>
            <w:noProof/>
            <w:webHidden/>
          </w:rPr>
          <w:t>45</w:t>
        </w:r>
        <w:r w:rsidR="00A85442">
          <w:rPr>
            <w:noProof/>
            <w:webHidden/>
          </w:rPr>
          <w:fldChar w:fldCharType="end"/>
        </w:r>
      </w:hyperlink>
    </w:p>
    <w:p w14:paraId="705BD2E2" w14:textId="0F9DD250" w:rsidR="00A85442" w:rsidRDefault="00690E92">
      <w:pPr>
        <w:pStyle w:val="TOC2"/>
        <w:rPr>
          <w:rFonts w:asciiTheme="minorHAnsi" w:eastAsiaTheme="minorEastAsia" w:hAnsiTheme="minorHAnsi" w:cstheme="minorBidi"/>
          <w:noProof/>
          <w:szCs w:val="22"/>
          <w:lang w:val="en-AU" w:eastAsia="en-AU"/>
        </w:rPr>
      </w:pPr>
      <w:hyperlink w:anchor="_Toc145394253" w:history="1">
        <w:r w:rsidR="00A85442" w:rsidRPr="005023D7">
          <w:rPr>
            <w:rStyle w:val="Hyperlink"/>
            <w:noProof/>
          </w:rPr>
          <w:t>ECT by region</w:t>
        </w:r>
        <w:r w:rsidR="00A85442">
          <w:rPr>
            <w:noProof/>
            <w:webHidden/>
          </w:rPr>
          <w:tab/>
        </w:r>
        <w:r w:rsidR="00A85442">
          <w:rPr>
            <w:noProof/>
            <w:webHidden/>
          </w:rPr>
          <w:fldChar w:fldCharType="begin"/>
        </w:r>
        <w:r w:rsidR="00A85442">
          <w:rPr>
            <w:noProof/>
            <w:webHidden/>
          </w:rPr>
          <w:instrText xml:space="preserve"> PAGEREF _Toc145394253 \h </w:instrText>
        </w:r>
        <w:r w:rsidR="00A85442">
          <w:rPr>
            <w:noProof/>
            <w:webHidden/>
          </w:rPr>
        </w:r>
        <w:r w:rsidR="00A85442">
          <w:rPr>
            <w:noProof/>
            <w:webHidden/>
          </w:rPr>
          <w:fldChar w:fldCharType="separate"/>
        </w:r>
        <w:r w:rsidR="00A85442">
          <w:rPr>
            <w:noProof/>
            <w:webHidden/>
          </w:rPr>
          <w:t>46</w:t>
        </w:r>
        <w:r w:rsidR="00A85442">
          <w:rPr>
            <w:noProof/>
            <w:webHidden/>
          </w:rPr>
          <w:fldChar w:fldCharType="end"/>
        </w:r>
      </w:hyperlink>
    </w:p>
    <w:p w14:paraId="0DB61786" w14:textId="14C833CE" w:rsidR="00A85442" w:rsidRDefault="00690E92">
      <w:pPr>
        <w:pStyle w:val="TOC2"/>
        <w:rPr>
          <w:rFonts w:asciiTheme="minorHAnsi" w:eastAsiaTheme="minorEastAsia" w:hAnsiTheme="minorHAnsi" w:cstheme="minorBidi"/>
          <w:noProof/>
          <w:szCs w:val="22"/>
          <w:lang w:val="en-AU" w:eastAsia="en-AU"/>
        </w:rPr>
      </w:pPr>
      <w:hyperlink w:anchor="_Toc145394254" w:history="1">
        <w:r w:rsidR="00A85442" w:rsidRPr="005023D7">
          <w:rPr>
            <w:rStyle w:val="Hyperlink"/>
            <w:noProof/>
          </w:rPr>
          <w:t>Age and gender of people receiving ECT</w:t>
        </w:r>
        <w:r w:rsidR="00A85442">
          <w:rPr>
            <w:noProof/>
            <w:webHidden/>
          </w:rPr>
          <w:tab/>
        </w:r>
        <w:r w:rsidR="00A85442">
          <w:rPr>
            <w:noProof/>
            <w:webHidden/>
          </w:rPr>
          <w:fldChar w:fldCharType="begin"/>
        </w:r>
        <w:r w:rsidR="00A85442">
          <w:rPr>
            <w:noProof/>
            <w:webHidden/>
          </w:rPr>
          <w:instrText xml:space="preserve"> PAGEREF _Toc145394254 \h </w:instrText>
        </w:r>
        <w:r w:rsidR="00A85442">
          <w:rPr>
            <w:noProof/>
            <w:webHidden/>
          </w:rPr>
        </w:r>
        <w:r w:rsidR="00A85442">
          <w:rPr>
            <w:noProof/>
            <w:webHidden/>
          </w:rPr>
          <w:fldChar w:fldCharType="separate"/>
        </w:r>
        <w:r w:rsidR="00A85442">
          <w:rPr>
            <w:noProof/>
            <w:webHidden/>
          </w:rPr>
          <w:t>48</w:t>
        </w:r>
        <w:r w:rsidR="00A85442">
          <w:rPr>
            <w:noProof/>
            <w:webHidden/>
          </w:rPr>
          <w:fldChar w:fldCharType="end"/>
        </w:r>
      </w:hyperlink>
    </w:p>
    <w:p w14:paraId="1DB1270E" w14:textId="1DD19F57" w:rsidR="00A85442" w:rsidRDefault="00690E92">
      <w:pPr>
        <w:pStyle w:val="TOC2"/>
        <w:rPr>
          <w:rFonts w:asciiTheme="minorHAnsi" w:eastAsiaTheme="minorEastAsia" w:hAnsiTheme="minorHAnsi" w:cstheme="minorBidi"/>
          <w:noProof/>
          <w:szCs w:val="22"/>
          <w:lang w:val="en-AU" w:eastAsia="en-AU"/>
        </w:rPr>
      </w:pPr>
      <w:hyperlink w:anchor="_Toc145394255" w:history="1">
        <w:r w:rsidR="00A85442" w:rsidRPr="005023D7">
          <w:rPr>
            <w:rStyle w:val="Hyperlink"/>
            <w:noProof/>
          </w:rPr>
          <w:t>Ethnicity of people treated with ECT</w:t>
        </w:r>
        <w:r w:rsidR="00A85442">
          <w:rPr>
            <w:noProof/>
            <w:webHidden/>
          </w:rPr>
          <w:tab/>
        </w:r>
        <w:r w:rsidR="00A85442">
          <w:rPr>
            <w:noProof/>
            <w:webHidden/>
          </w:rPr>
          <w:fldChar w:fldCharType="begin"/>
        </w:r>
        <w:r w:rsidR="00A85442">
          <w:rPr>
            <w:noProof/>
            <w:webHidden/>
          </w:rPr>
          <w:instrText xml:space="preserve"> PAGEREF _Toc145394255 \h </w:instrText>
        </w:r>
        <w:r w:rsidR="00A85442">
          <w:rPr>
            <w:noProof/>
            <w:webHidden/>
          </w:rPr>
        </w:r>
        <w:r w:rsidR="00A85442">
          <w:rPr>
            <w:noProof/>
            <w:webHidden/>
          </w:rPr>
          <w:fldChar w:fldCharType="separate"/>
        </w:r>
        <w:r w:rsidR="00A85442">
          <w:rPr>
            <w:noProof/>
            <w:webHidden/>
          </w:rPr>
          <w:t>49</w:t>
        </w:r>
        <w:r w:rsidR="00A85442">
          <w:rPr>
            <w:noProof/>
            <w:webHidden/>
          </w:rPr>
          <w:fldChar w:fldCharType="end"/>
        </w:r>
      </w:hyperlink>
    </w:p>
    <w:p w14:paraId="3034007B" w14:textId="145EE10F" w:rsidR="00A85442" w:rsidRDefault="00690E92">
      <w:pPr>
        <w:pStyle w:val="TOC2"/>
        <w:rPr>
          <w:rFonts w:asciiTheme="minorHAnsi" w:eastAsiaTheme="minorEastAsia" w:hAnsiTheme="minorHAnsi" w:cstheme="minorBidi"/>
          <w:noProof/>
          <w:szCs w:val="22"/>
          <w:lang w:val="en-AU" w:eastAsia="en-AU"/>
        </w:rPr>
      </w:pPr>
      <w:hyperlink w:anchor="_Toc145394256" w:history="1">
        <w:r w:rsidR="00A85442" w:rsidRPr="005023D7">
          <w:rPr>
            <w:rStyle w:val="Hyperlink"/>
            <w:noProof/>
          </w:rPr>
          <w:t>Consent to ECT treatment</w:t>
        </w:r>
        <w:r w:rsidR="00A85442">
          <w:rPr>
            <w:noProof/>
            <w:webHidden/>
          </w:rPr>
          <w:tab/>
        </w:r>
        <w:r w:rsidR="00A85442">
          <w:rPr>
            <w:noProof/>
            <w:webHidden/>
          </w:rPr>
          <w:fldChar w:fldCharType="begin"/>
        </w:r>
        <w:r w:rsidR="00A85442">
          <w:rPr>
            <w:noProof/>
            <w:webHidden/>
          </w:rPr>
          <w:instrText xml:space="preserve"> PAGEREF _Toc145394256 \h </w:instrText>
        </w:r>
        <w:r w:rsidR="00A85442">
          <w:rPr>
            <w:noProof/>
            <w:webHidden/>
          </w:rPr>
        </w:r>
        <w:r w:rsidR="00A85442">
          <w:rPr>
            <w:noProof/>
            <w:webHidden/>
          </w:rPr>
          <w:fldChar w:fldCharType="separate"/>
        </w:r>
        <w:r w:rsidR="00A85442">
          <w:rPr>
            <w:noProof/>
            <w:webHidden/>
          </w:rPr>
          <w:t>49</w:t>
        </w:r>
        <w:r w:rsidR="00A85442">
          <w:rPr>
            <w:noProof/>
            <w:webHidden/>
          </w:rPr>
          <w:fldChar w:fldCharType="end"/>
        </w:r>
      </w:hyperlink>
    </w:p>
    <w:p w14:paraId="56033198" w14:textId="141706E4" w:rsidR="00A85442" w:rsidRDefault="00690E92">
      <w:pPr>
        <w:pStyle w:val="TOC1"/>
        <w:rPr>
          <w:rFonts w:asciiTheme="minorHAnsi" w:eastAsiaTheme="minorEastAsia" w:hAnsiTheme="minorHAnsi" w:cstheme="minorBidi"/>
          <w:noProof/>
          <w:sz w:val="22"/>
          <w:szCs w:val="22"/>
          <w:lang w:val="en-AU" w:eastAsia="en-AU"/>
        </w:rPr>
      </w:pPr>
      <w:hyperlink w:anchor="_Toc145394257" w:history="1">
        <w:r w:rsidR="00A85442" w:rsidRPr="005023D7">
          <w:rPr>
            <w:rStyle w:val="Hyperlink"/>
            <w:noProof/>
          </w:rPr>
          <w:t>Substance use treatment</w:t>
        </w:r>
        <w:r w:rsidR="00A85442">
          <w:rPr>
            <w:noProof/>
            <w:webHidden/>
          </w:rPr>
          <w:tab/>
        </w:r>
        <w:r w:rsidR="00A85442">
          <w:rPr>
            <w:noProof/>
            <w:webHidden/>
          </w:rPr>
          <w:fldChar w:fldCharType="begin"/>
        </w:r>
        <w:r w:rsidR="00A85442">
          <w:rPr>
            <w:noProof/>
            <w:webHidden/>
          </w:rPr>
          <w:instrText xml:space="preserve"> PAGEREF _Toc145394257 \h </w:instrText>
        </w:r>
        <w:r w:rsidR="00A85442">
          <w:rPr>
            <w:noProof/>
            <w:webHidden/>
          </w:rPr>
        </w:r>
        <w:r w:rsidR="00A85442">
          <w:rPr>
            <w:noProof/>
            <w:webHidden/>
          </w:rPr>
          <w:fldChar w:fldCharType="separate"/>
        </w:r>
        <w:r w:rsidR="00A85442">
          <w:rPr>
            <w:noProof/>
            <w:webHidden/>
          </w:rPr>
          <w:t>51</w:t>
        </w:r>
        <w:r w:rsidR="00A85442">
          <w:rPr>
            <w:noProof/>
            <w:webHidden/>
          </w:rPr>
          <w:fldChar w:fldCharType="end"/>
        </w:r>
      </w:hyperlink>
    </w:p>
    <w:p w14:paraId="539275ED" w14:textId="2EAEE85B" w:rsidR="00A85442" w:rsidRDefault="00690E92">
      <w:pPr>
        <w:pStyle w:val="TOC2"/>
        <w:rPr>
          <w:rFonts w:asciiTheme="minorHAnsi" w:eastAsiaTheme="minorEastAsia" w:hAnsiTheme="minorHAnsi" w:cstheme="minorBidi"/>
          <w:noProof/>
          <w:szCs w:val="22"/>
          <w:lang w:val="en-AU" w:eastAsia="en-AU"/>
        </w:rPr>
      </w:pPr>
      <w:hyperlink w:anchor="_Toc145394258" w:history="1">
        <w:r w:rsidR="00A85442" w:rsidRPr="005023D7">
          <w:rPr>
            <w:rStyle w:val="Hyperlink"/>
            <w:noProof/>
          </w:rPr>
          <w:t>Opioid substitution treatment</w:t>
        </w:r>
        <w:r w:rsidR="00A85442">
          <w:rPr>
            <w:noProof/>
            <w:webHidden/>
          </w:rPr>
          <w:tab/>
        </w:r>
        <w:r w:rsidR="00A85442">
          <w:rPr>
            <w:noProof/>
            <w:webHidden/>
          </w:rPr>
          <w:fldChar w:fldCharType="begin"/>
        </w:r>
        <w:r w:rsidR="00A85442">
          <w:rPr>
            <w:noProof/>
            <w:webHidden/>
          </w:rPr>
          <w:instrText xml:space="preserve"> PAGEREF _Toc145394258 \h </w:instrText>
        </w:r>
        <w:r w:rsidR="00A85442">
          <w:rPr>
            <w:noProof/>
            <w:webHidden/>
          </w:rPr>
        </w:r>
        <w:r w:rsidR="00A85442">
          <w:rPr>
            <w:noProof/>
            <w:webHidden/>
          </w:rPr>
          <w:fldChar w:fldCharType="separate"/>
        </w:r>
        <w:r w:rsidR="00A85442">
          <w:rPr>
            <w:noProof/>
            <w:webHidden/>
          </w:rPr>
          <w:t>51</w:t>
        </w:r>
        <w:r w:rsidR="00A85442">
          <w:rPr>
            <w:noProof/>
            <w:webHidden/>
          </w:rPr>
          <w:fldChar w:fldCharType="end"/>
        </w:r>
      </w:hyperlink>
    </w:p>
    <w:p w14:paraId="34C2D98B" w14:textId="406B58E7" w:rsidR="00A85442" w:rsidRDefault="00690E92">
      <w:pPr>
        <w:pStyle w:val="TOC2"/>
        <w:rPr>
          <w:rFonts w:asciiTheme="minorHAnsi" w:eastAsiaTheme="minorEastAsia" w:hAnsiTheme="minorHAnsi" w:cstheme="minorBidi"/>
          <w:noProof/>
          <w:szCs w:val="22"/>
          <w:lang w:val="en-AU" w:eastAsia="en-AU"/>
        </w:rPr>
      </w:pPr>
      <w:hyperlink w:anchor="_Toc145394259" w:history="1">
        <w:r w:rsidR="00A85442" w:rsidRPr="005023D7">
          <w:rPr>
            <w:rStyle w:val="Hyperlink"/>
            <w:noProof/>
          </w:rPr>
          <w:t>Substance Addiction Act</w:t>
        </w:r>
        <w:r w:rsidR="00A85442">
          <w:rPr>
            <w:noProof/>
            <w:webHidden/>
          </w:rPr>
          <w:tab/>
        </w:r>
        <w:r w:rsidR="00A85442">
          <w:rPr>
            <w:noProof/>
            <w:webHidden/>
          </w:rPr>
          <w:fldChar w:fldCharType="begin"/>
        </w:r>
        <w:r w:rsidR="00A85442">
          <w:rPr>
            <w:noProof/>
            <w:webHidden/>
          </w:rPr>
          <w:instrText xml:space="preserve"> PAGEREF _Toc145394259 \h </w:instrText>
        </w:r>
        <w:r w:rsidR="00A85442">
          <w:rPr>
            <w:noProof/>
            <w:webHidden/>
          </w:rPr>
        </w:r>
        <w:r w:rsidR="00A85442">
          <w:rPr>
            <w:noProof/>
            <w:webHidden/>
          </w:rPr>
          <w:fldChar w:fldCharType="separate"/>
        </w:r>
        <w:r w:rsidR="00A85442">
          <w:rPr>
            <w:noProof/>
            <w:webHidden/>
          </w:rPr>
          <w:t>56</w:t>
        </w:r>
        <w:r w:rsidR="00A85442">
          <w:rPr>
            <w:noProof/>
            <w:webHidden/>
          </w:rPr>
          <w:fldChar w:fldCharType="end"/>
        </w:r>
      </w:hyperlink>
    </w:p>
    <w:p w14:paraId="3220782C" w14:textId="032FB8B4" w:rsidR="00A85442" w:rsidRDefault="00690E92">
      <w:pPr>
        <w:pStyle w:val="TOC2"/>
        <w:rPr>
          <w:rFonts w:asciiTheme="minorHAnsi" w:eastAsiaTheme="minorEastAsia" w:hAnsiTheme="minorHAnsi" w:cstheme="minorBidi"/>
          <w:noProof/>
          <w:szCs w:val="22"/>
          <w:lang w:val="en-AU" w:eastAsia="en-AU"/>
        </w:rPr>
      </w:pPr>
      <w:hyperlink w:anchor="_Toc145394260" w:history="1">
        <w:r w:rsidR="00A85442" w:rsidRPr="005023D7">
          <w:rPr>
            <w:rStyle w:val="Hyperlink"/>
            <w:noProof/>
          </w:rPr>
          <w:t>Land Transport Act 1998</w:t>
        </w:r>
        <w:r w:rsidR="00A85442">
          <w:rPr>
            <w:noProof/>
            <w:webHidden/>
          </w:rPr>
          <w:tab/>
        </w:r>
        <w:r w:rsidR="00A85442">
          <w:rPr>
            <w:noProof/>
            <w:webHidden/>
          </w:rPr>
          <w:fldChar w:fldCharType="begin"/>
        </w:r>
        <w:r w:rsidR="00A85442">
          <w:rPr>
            <w:noProof/>
            <w:webHidden/>
          </w:rPr>
          <w:instrText xml:space="preserve"> PAGEREF _Toc145394260 \h </w:instrText>
        </w:r>
        <w:r w:rsidR="00A85442">
          <w:rPr>
            <w:noProof/>
            <w:webHidden/>
          </w:rPr>
        </w:r>
        <w:r w:rsidR="00A85442">
          <w:rPr>
            <w:noProof/>
            <w:webHidden/>
          </w:rPr>
          <w:fldChar w:fldCharType="separate"/>
        </w:r>
        <w:r w:rsidR="00A85442">
          <w:rPr>
            <w:noProof/>
            <w:webHidden/>
          </w:rPr>
          <w:t>56</w:t>
        </w:r>
        <w:r w:rsidR="00A85442">
          <w:rPr>
            <w:noProof/>
            <w:webHidden/>
          </w:rPr>
          <w:fldChar w:fldCharType="end"/>
        </w:r>
      </w:hyperlink>
    </w:p>
    <w:p w14:paraId="22AEFF30" w14:textId="610CF7B3" w:rsidR="00A85442" w:rsidRDefault="00690E92">
      <w:pPr>
        <w:pStyle w:val="TOC2"/>
        <w:rPr>
          <w:rFonts w:asciiTheme="minorHAnsi" w:eastAsiaTheme="minorEastAsia" w:hAnsiTheme="minorHAnsi" w:cstheme="minorBidi"/>
          <w:noProof/>
          <w:szCs w:val="22"/>
          <w:lang w:val="en-AU" w:eastAsia="en-AU"/>
        </w:rPr>
      </w:pPr>
      <w:hyperlink w:anchor="_Toc145394261" w:history="1">
        <w:r w:rsidR="00A85442" w:rsidRPr="005023D7">
          <w:rPr>
            <w:rStyle w:val="Hyperlink"/>
            <w:noProof/>
          </w:rPr>
          <w:t>Drug Checking Licensing Scheme</w:t>
        </w:r>
        <w:r w:rsidR="00A85442">
          <w:rPr>
            <w:noProof/>
            <w:webHidden/>
          </w:rPr>
          <w:tab/>
        </w:r>
        <w:r w:rsidR="00A85442">
          <w:rPr>
            <w:noProof/>
            <w:webHidden/>
          </w:rPr>
          <w:fldChar w:fldCharType="begin"/>
        </w:r>
        <w:r w:rsidR="00A85442">
          <w:rPr>
            <w:noProof/>
            <w:webHidden/>
          </w:rPr>
          <w:instrText xml:space="preserve"> PAGEREF _Toc145394261 \h </w:instrText>
        </w:r>
        <w:r w:rsidR="00A85442">
          <w:rPr>
            <w:noProof/>
            <w:webHidden/>
          </w:rPr>
        </w:r>
        <w:r w:rsidR="00A85442">
          <w:rPr>
            <w:noProof/>
            <w:webHidden/>
          </w:rPr>
          <w:fldChar w:fldCharType="separate"/>
        </w:r>
        <w:r w:rsidR="00A85442">
          <w:rPr>
            <w:noProof/>
            <w:webHidden/>
          </w:rPr>
          <w:t>57</w:t>
        </w:r>
        <w:r w:rsidR="00A85442">
          <w:rPr>
            <w:noProof/>
            <w:webHidden/>
          </w:rPr>
          <w:fldChar w:fldCharType="end"/>
        </w:r>
      </w:hyperlink>
    </w:p>
    <w:p w14:paraId="2E8087B1" w14:textId="6B57D96E" w:rsidR="00A85442" w:rsidRDefault="00690E92">
      <w:pPr>
        <w:pStyle w:val="TOC1"/>
        <w:rPr>
          <w:rFonts w:asciiTheme="minorHAnsi" w:eastAsiaTheme="minorEastAsia" w:hAnsiTheme="minorHAnsi" w:cstheme="minorBidi"/>
          <w:noProof/>
          <w:sz w:val="22"/>
          <w:szCs w:val="22"/>
          <w:lang w:val="en-AU" w:eastAsia="en-AU"/>
        </w:rPr>
      </w:pPr>
      <w:hyperlink w:anchor="_Toc145394262" w:history="1">
        <w:r w:rsidR="00A85442" w:rsidRPr="005023D7">
          <w:rPr>
            <w:rStyle w:val="Hyperlink"/>
            <w:noProof/>
          </w:rPr>
          <w:t>Appendix 1: The Mental Health Act process</w:t>
        </w:r>
        <w:r w:rsidR="00A85442">
          <w:rPr>
            <w:noProof/>
            <w:webHidden/>
          </w:rPr>
          <w:tab/>
        </w:r>
        <w:r w:rsidR="00A85442">
          <w:rPr>
            <w:noProof/>
            <w:webHidden/>
          </w:rPr>
          <w:fldChar w:fldCharType="begin"/>
        </w:r>
        <w:r w:rsidR="00A85442">
          <w:rPr>
            <w:noProof/>
            <w:webHidden/>
          </w:rPr>
          <w:instrText xml:space="preserve"> PAGEREF _Toc145394262 \h </w:instrText>
        </w:r>
        <w:r w:rsidR="00A85442">
          <w:rPr>
            <w:noProof/>
            <w:webHidden/>
          </w:rPr>
        </w:r>
        <w:r w:rsidR="00A85442">
          <w:rPr>
            <w:noProof/>
            <w:webHidden/>
          </w:rPr>
          <w:fldChar w:fldCharType="separate"/>
        </w:r>
        <w:r w:rsidR="00A85442">
          <w:rPr>
            <w:noProof/>
            <w:webHidden/>
          </w:rPr>
          <w:t>59</w:t>
        </w:r>
        <w:r w:rsidR="00A85442">
          <w:rPr>
            <w:noProof/>
            <w:webHidden/>
          </w:rPr>
          <w:fldChar w:fldCharType="end"/>
        </w:r>
      </w:hyperlink>
    </w:p>
    <w:p w14:paraId="13E24E12" w14:textId="5C20CF74" w:rsidR="00A85442" w:rsidRDefault="00690E92">
      <w:pPr>
        <w:pStyle w:val="TOC1"/>
        <w:rPr>
          <w:rFonts w:asciiTheme="minorHAnsi" w:eastAsiaTheme="minorEastAsia" w:hAnsiTheme="minorHAnsi" w:cstheme="minorBidi"/>
          <w:noProof/>
          <w:sz w:val="22"/>
          <w:szCs w:val="22"/>
          <w:lang w:val="en-AU" w:eastAsia="en-AU"/>
        </w:rPr>
      </w:pPr>
      <w:hyperlink w:anchor="_Toc145394263" w:history="1">
        <w:r w:rsidR="00A85442" w:rsidRPr="005023D7">
          <w:rPr>
            <w:rStyle w:val="Hyperlink"/>
            <w:noProof/>
          </w:rPr>
          <w:t>Appendix 2: Additional statistics – Ministry of Justice</w:t>
        </w:r>
        <w:r w:rsidR="00A85442">
          <w:rPr>
            <w:noProof/>
            <w:webHidden/>
          </w:rPr>
          <w:tab/>
        </w:r>
        <w:r w:rsidR="00A85442">
          <w:rPr>
            <w:noProof/>
            <w:webHidden/>
          </w:rPr>
          <w:fldChar w:fldCharType="begin"/>
        </w:r>
        <w:r w:rsidR="00A85442">
          <w:rPr>
            <w:noProof/>
            <w:webHidden/>
          </w:rPr>
          <w:instrText xml:space="preserve"> PAGEREF _Toc145394263 \h </w:instrText>
        </w:r>
        <w:r w:rsidR="00A85442">
          <w:rPr>
            <w:noProof/>
            <w:webHidden/>
          </w:rPr>
        </w:r>
        <w:r w:rsidR="00A85442">
          <w:rPr>
            <w:noProof/>
            <w:webHidden/>
          </w:rPr>
          <w:fldChar w:fldCharType="separate"/>
        </w:r>
        <w:r w:rsidR="00A85442">
          <w:rPr>
            <w:noProof/>
            <w:webHidden/>
          </w:rPr>
          <w:t>60</w:t>
        </w:r>
        <w:r w:rsidR="00A85442">
          <w:rPr>
            <w:noProof/>
            <w:webHidden/>
          </w:rPr>
          <w:fldChar w:fldCharType="end"/>
        </w:r>
      </w:hyperlink>
    </w:p>
    <w:p w14:paraId="6BD9C7ED" w14:textId="73CCEA99" w:rsidR="00A85442" w:rsidRDefault="00690E92">
      <w:pPr>
        <w:pStyle w:val="TOC1"/>
        <w:rPr>
          <w:rFonts w:asciiTheme="minorHAnsi" w:eastAsiaTheme="minorEastAsia" w:hAnsiTheme="minorHAnsi" w:cstheme="minorBidi"/>
          <w:noProof/>
          <w:sz w:val="22"/>
          <w:szCs w:val="22"/>
          <w:lang w:val="en-AU" w:eastAsia="en-AU"/>
        </w:rPr>
      </w:pPr>
      <w:hyperlink w:anchor="_Toc145394264" w:history="1">
        <w:r w:rsidR="00A85442" w:rsidRPr="005023D7">
          <w:rPr>
            <w:rStyle w:val="Hyperlink"/>
            <w:noProof/>
          </w:rPr>
          <w:t>Appendix 3: Duration of CTOs</w:t>
        </w:r>
        <w:r w:rsidR="00A85442">
          <w:rPr>
            <w:noProof/>
            <w:webHidden/>
          </w:rPr>
          <w:tab/>
        </w:r>
        <w:r w:rsidR="00A85442">
          <w:rPr>
            <w:noProof/>
            <w:webHidden/>
          </w:rPr>
          <w:fldChar w:fldCharType="begin"/>
        </w:r>
        <w:r w:rsidR="00A85442">
          <w:rPr>
            <w:noProof/>
            <w:webHidden/>
          </w:rPr>
          <w:instrText xml:space="preserve"> PAGEREF _Toc145394264 \h </w:instrText>
        </w:r>
        <w:r w:rsidR="00A85442">
          <w:rPr>
            <w:noProof/>
            <w:webHidden/>
          </w:rPr>
        </w:r>
        <w:r w:rsidR="00A85442">
          <w:rPr>
            <w:noProof/>
            <w:webHidden/>
          </w:rPr>
          <w:fldChar w:fldCharType="separate"/>
        </w:r>
        <w:r w:rsidR="00A85442">
          <w:rPr>
            <w:noProof/>
            <w:webHidden/>
          </w:rPr>
          <w:t>62</w:t>
        </w:r>
        <w:r w:rsidR="00A85442">
          <w:rPr>
            <w:noProof/>
            <w:webHidden/>
          </w:rPr>
          <w:fldChar w:fldCharType="end"/>
        </w:r>
      </w:hyperlink>
    </w:p>
    <w:p w14:paraId="1CD7C291" w14:textId="1819F79D" w:rsidR="00A85442" w:rsidRDefault="00690E92">
      <w:pPr>
        <w:pStyle w:val="TOC1"/>
        <w:rPr>
          <w:rFonts w:asciiTheme="minorHAnsi" w:eastAsiaTheme="minorEastAsia" w:hAnsiTheme="minorHAnsi" w:cstheme="minorBidi"/>
          <w:noProof/>
          <w:sz w:val="22"/>
          <w:szCs w:val="22"/>
          <w:lang w:val="en-AU" w:eastAsia="en-AU"/>
        </w:rPr>
      </w:pPr>
      <w:hyperlink w:anchor="_Toc145394265" w:history="1">
        <w:r w:rsidR="00A85442" w:rsidRPr="005023D7">
          <w:rPr>
            <w:rStyle w:val="Hyperlink"/>
            <w:noProof/>
          </w:rPr>
          <w:t>Appendix 4: Corrected ECT data from 2020/21</w:t>
        </w:r>
        <w:r w:rsidR="00A85442">
          <w:rPr>
            <w:noProof/>
            <w:webHidden/>
          </w:rPr>
          <w:tab/>
        </w:r>
        <w:r w:rsidR="00A85442">
          <w:rPr>
            <w:noProof/>
            <w:webHidden/>
          </w:rPr>
          <w:fldChar w:fldCharType="begin"/>
        </w:r>
        <w:r w:rsidR="00A85442">
          <w:rPr>
            <w:noProof/>
            <w:webHidden/>
          </w:rPr>
          <w:instrText xml:space="preserve"> PAGEREF _Toc145394265 \h </w:instrText>
        </w:r>
        <w:r w:rsidR="00A85442">
          <w:rPr>
            <w:noProof/>
            <w:webHidden/>
          </w:rPr>
        </w:r>
        <w:r w:rsidR="00A85442">
          <w:rPr>
            <w:noProof/>
            <w:webHidden/>
          </w:rPr>
          <w:fldChar w:fldCharType="separate"/>
        </w:r>
        <w:r w:rsidR="00A85442">
          <w:rPr>
            <w:noProof/>
            <w:webHidden/>
          </w:rPr>
          <w:t>71</w:t>
        </w:r>
        <w:r w:rsidR="00A85442">
          <w:rPr>
            <w:noProof/>
            <w:webHidden/>
          </w:rPr>
          <w:fldChar w:fldCharType="end"/>
        </w:r>
      </w:hyperlink>
    </w:p>
    <w:p w14:paraId="133A9219" w14:textId="1C4FE4B5" w:rsidR="00C86248" w:rsidRDefault="00925EA5">
      <w:r>
        <w:rPr>
          <w:rFonts w:ascii="Segoe UI Semibold" w:hAnsi="Segoe UI Semibold"/>
          <w:b/>
          <w:sz w:val="24"/>
        </w:rPr>
        <w:fldChar w:fldCharType="end"/>
      </w:r>
    </w:p>
    <w:p w14:paraId="68544FCF" w14:textId="77777777" w:rsidR="006736CC" w:rsidRDefault="006736CC">
      <w:pPr>
        <w:rPr>
          <w:rFonts w:ascii="Segoe UI Semibold" w:hAnsi="Segoe UI Semibold"/>
          <w:sz w:val="24"/>
        </w:rPr>
      </w:pPr>
      <w:r>
        <w:br w:type="page"/>
      </w:r>
    </w:p>
    <w:p w14:paraId="49038387" w14:textId="6A08A2A4" w:rsidR="003A5FEA" w:rsidRDefault="003A5FEA" w:rsidP="00097542">
      <w:pPr>
        <w:pStyle w:val="TOC1"/>
      </w:pPr>
      <w:r>
        <w:lastRenderedPageBreak/>
        <w:t>List of Figures</w:t>
      </w:r>
    </w:p>
    <w:p w14:paraId="53C0E2D3" w14:textId="390DCF7A" w:rsidR="00A85442" w:rsidRDefault="006736CC"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r>
        <w:fldChar w:fldCharType="begin"/>
      </w:r>
      <w:r>
        <w:instrText xml:space="preserve"> TOC \h \z \c "Figure" </w:instrText>
      </w:r>
      <w:r>
        <w:fldChar w:fldCharType="separate"/>
      </w:r>
      <w:hyperlink w:anchor="_Toc145394266" w:history="1">
        <w:r w:rsidR="00A85442" w:rsidRPr="00A562CD">
          <w:rPr>
            <w:rStyle w:val="Hyperlink"/>
            <w:noProof/>
          </w:rPr>
          <w:t>Figure 1: Applications and outcomes for CTOs and extensions, 2007/08–2021/22</w:t>
        </w:r>
        <w:r w:rsidR="00A85442">
          <w:rPr>
            <w:noProof/>
            <w:webHidden/>
          </w:rPr>
          <w:tab/>
        </w:r>
        <w:r w:rsidR="00A85442">
          <w:rPr>
            <w:noProof/>
            <w:webHidden/>
          </w:rPr>
          <w:fldChar w:fldCharType="begin"/>
        </w:r>
        <w:r w:rsidR="00A85442">
          <w:rPr>
            <w:noProof/>
            <w:webHidden/>
          </w:rPr>
          <w:instrText xml:space="preserve"> PAGEREF _Toc145394266 \h </w:instrText>
        </w:r>
        <w:r w:rsidR="00A85442">
          <w:rPr>
            <w:noProof/>
            <w:webHidden/>
          </w:rPr>
        </w:r>
        <w:r w:rsidR="00A85442">
          <w:rPr>
            <w:noProof/>
            <w:webHidden/>
          </w:rPr>
          <w:fldChar w:fldCharType="separate"/>
        </w:r>
        <w:r w:rsidR="00A85442">
          <w:rPr>
            <w:noProof/>
            <w:webHidden/>
          </w:rPr>
          <w:t>3</w:t>
        </w:r>
        <w:r w:rsidR="00A85442">
          <w:rPr>
            <w:noProof/>
            <w:webHidden/>
          </w:rPr>
          <w:fldChar w:fldCharType="end"/>
        </w:r>
      </w:hyperlink>
    </w:p>
    <w:p w14:paraId="29CAA992" w14:textId="032CF6AA"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67" w:history="1">
        <w:r w:rsidR="00A85442" w:rsidRPr="00A562CD">
          <w:rPr>
            <w:rStyle w:val="Hyperlink"/>
            <w:noProof/>
          </w:rPr>
          <w:t>Figure 2: Number of granted CTOs and extensions, community and inpatient, 2007/08 to 2021/22</w:t>
        </w:r>
        <w:r w:rsidR="00A85442">
          <w:rPr>
            <w:noProof/>
            <w:webHidden/>
          </w:rPr>
          <w:tab/>
        </w:r>
        <w:r w:rsidR="00A85442">
          <w:rPr>
            <w:noProof/>
            <w:webHidden/>
          </w:rPr>
          <w:fldChar w:fldCharType="begin"/>
        </w:r>
        <w:r w:rsidR="00A85442">
          <w:rPr>
            <w:noProof/>
            <w:webHidden/>
          </w:rPr>
          <w:instrText xml:space="preserve"> PAGEREF _Toc145394267 \h </w:instrText>
        </w:r>
        <w:r w:rsidR="00A85442">
          <w:rPr>
            <w:noProof/>
            <w:webHidden/>
          </w:rPr>
        </w:r>
        <w:r w:rsidR="00A85442">
          <w:rPr>
            <w:noProof/>
            <w:webHidden/>
          </w:rPr>
          <w:fldChar w:fldCharType="separate"/>
        </w:r>
        <w:r w:rsidR="00A85442">
          <w:rPr>
            <w:noProof/>
            <w:webHidden/>
          </w:rPr>
          <w:t>4</w:t>
        </w:r>
        <w:r w:rsidR="00A85442">
          <w:rPr>
            <w:noProof/>
            <w:webHidden/>
          </w:rPr>
          <w:fldChar w:fldCharType="end"/>
        </w:r>
      </w:hyperlink>
    </w:p>
    <w:p w14:paraId="5ED8159D" w14:textId="5DE91ED2"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68" w:history="1">
        <w:r w:rsidR="00A85442" w:rsidRPr="00A562CD">
          <w:rPr>
            <w:rStyle w:val="Hyperlink"/>
            <w:noProof/>
          </w:rPr>
          <w:t>Figure 3: Average number of people on a given day subject to a community treatment order (section 29) per 100,000 population, by DHB, 1 July 2021 to 30 June 2022</w:t>
        </w:r>
        <w:r w:rsidR="00A85442">
          <w:rPr>
            <w:noProof/>
            <w:webHidden/>
          </w:rPr>
          <w:tab/>
        </w:r>
        <w:r w:rsidR="00A85442">
          <w:rPr>
            <w:noProof/>
            <w:webHidden/>
          </w:rPr>
          <w:fldChar w:fldCharType="begin"/>
        </w:r>
        <w:r w:rsidR="00A85442">
          <w:rPr>
            <w:noProof/>
            <w:webHidden/>
          </w:rPr>
          <w:instrText xml:space="preserve"> PAGEREF _Toc145394268 \h </w:instrText>
        </w:r>
        <w:r w:rsidR="00A85442">
          <w:rPr>
            <w:noProof/>
            <w:webHidden/>
          </w:rPr>
        </w:r>
        <w:r w:rsidR="00A85442">
          <w:rPr>
            <w:noProof/>
            <w:webHidden/>
          </w:rPr>
          <w:fldChar w:fldCharType="separate"/>
        </w:r>
        <w:r w:rsidR="00A85442">
          <w:rPr>
            <w:noProof/>
            <w:webHidden/>
          </w:rPr>
          <w:t>6</w:t>
        </w:r>
        <w:r w:rsidR="00A85442">
          <w:rPr>
            <w:noProof/>
            <w:webHidden/>
          </w:rPr>
          <w:fldChar w:fldCharType="end"/>
        </w:r>
      </w:hyperlink>
    </w:p>
    <w:p w14:paraId="22C1FE21" w14:textId="4AEA349A"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69" w:history="1">
        <w:r w:rsidR="00A85442" w:rsidRPr="00A562CD">
          <w:rPr>
            <w:rStyle w:val="Hyperlink"/>
            <w:noProof/>
          </w:rPr>
          <w:t>Figure 4: Average number of people on a given day subject to an inpatient treatment order (section 30) per 100,000 population, by DHB, 1 July 2021 to 30 June 2022</w:t>
        </w:r>
        <w:r w:rsidR="00A85442">
          <w:rPr>
            <w:noProof/>
            <w:webHidden/>
          </w:rPr>
          <w:tab/>
        </w:r>
        <w:r w:rsidR="00A85442">
          <w:rPr>
            <w:noProof/>
            <w:webHidden/>
          </w:rPr>
          <w:fldChar w:fldCharType="begin"/>
        </w:r>
        <w:r w:rsidR="00A85442">
          <w:rPr>
            <w:noProof/>
            <w:webHidden/>
          </w:rPr>
          <w:instrText xml:space="preserve"> PAGEREF _Toc145394269 \h </w:instrText>
        </w:r>
        <w:r w:rsidR="00A85442">
          <w:rPr>
            <w:noProof/>
            <w:webHidden/>
          </w:rPr>
        </w:r>
        <w:r w:rsidR="00A85442">
          <w:rPr>
            <w:noProof/>
            <w:webHidden/>
          </w:rPr>
          <w:fldChar w:fldCharType="separate"/>
        </w:r>
        <w:r w:rsidR="00A85442">
          <w:rPr>
            <w:noProof/>
            <w:webHidden/>
          </w:rPr>
          <w:t>6</w:t>
        </w:r>
        <w:r w:rsidR="00A85442">
          <w:rPr>
            <w:noProof/>
            <w:webHidden/>
          </w:rPr>
          <w:fldChar w:fldCharType="end"/>
        </w:r>
      </w:hyperlink>
    </w:p>
    <w:p w14:paraId="073F0684" w14:textId="55D1B97B"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0" w:history="1">
        <w:r w:rsidR="00A85442" w:rsidRPr="00A562CD">
          <w:rPr>
            <w:rStyle w:val="Hyperlink"/>
            <w:noProof/>
          </w:rPr>
          <w:t>Figure 5: Rate of people subject to CTO applications (including extensions) per 100,000 population, by age group, 2007/08 to 2021/22</w:t>
        </w:r>
        <w:r w:rsidR="00A85442">
          <w:rPr>
            <w:noProof/>
            <w:webHidden/>
          </w:rPr>
          <w:tab/>
        </w:r>
        <w:r w:rsidR="00A85442">
          <w:rPr>
            <w:noProof/>
            <w:webHidden/>
          </w:rPr>
          <w:fldChar w:fldCharType="begin"/>
        </w:r>
        <w:r w:rsidR="00A85442">
          <w:rPr>
            <w:noProof/>
            <w:webHidden/>
          </w:rPr>
          <w:instrText xml:space="preserve"> PAGEREF _Toc145394270 \h </w:instrText>
        </w:r>
        <w:r w:rsidR="00A85442">
          <w:rPr>
            <w:noProof/>
            <w:webHidden/>
          </w:rPr>
        </w:r>
        <w:r w:rsidR="00A85442">
          <w:rPr>
            <w:noProof/>
            <w:webHidden/>
          </w:rPr>
          <w:fldChar w:fldCharType="separate"/>
        </w:r>
        <w:r w:rsidR="00A85442">
          <w:rPr>
            <w:noProof/>
            <w:webHidden/>
          </w:rPr>
          <w:t>7</w:t>
        </w:r>
        <w:r w:rsidR="00A85442">
          <w:rPr>
            <w:noProof/>
            <w:webHidden/>
          </w:rPr>
          <w:fldChar w:fldCharType="end"/>
        </w:r>
      </w:hyperlink>
    </w:p>
    <w:p w14:paraId="17E9B738" w14:textId="57E9154D"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1" w:history="1">
        <w:r w:rsidR="00A85442" w:rsidRPr="00A562CD">
          <w:rPr>
            <w:rStyle w:val="Hyperlink"/>
            <w:noProof/>
          </w:rPr>
          <w:t>Figure 6: Rate of people subject to CTO applications (including extensions) per 100,000 population, by gender, 2007/08 to 2021/22</w:t>
        </w:r>
        <w:r w:rsidR="00A85442">
          <w:rPr>
            <w:noProof/>
            <w:webHidden/>
          </w:rPr>
          <w:tab/>
        </w:r>
        <w:r w:rsidR="00A85442">
          <w:rPr>
            <w:noProof/>
            <w:webHidden/>
          </w:rPr>
          <w:fldChar w:fldCharType="begin"/>
        </w:r>
        <w:r w:rsidR="00A85442">
          <w:rPr>
            <w:noProof/>
            <w:webHidden/>
          </w:rPr>
          <w:instrText xml:space="preserve"> PAGEREF _Toc145394271 \h </w:instrText>
        </w:r>
        <w:r w:rsidR="00A85442">
          <w:rPr>
            <w:noProof/>
            <w:webHidden/>
          </w:rPr>
        </w:r>
        <w:r w:rsidR="00A85442">
          <w:rPr>
            <w:noProof/>
            <w:webHidden/>
          </w:rPr>
          <w:fldChar w:fldCharType="separate"/>
        </w:r>
        <w:r w:rsidR="00A85442">
          <w:rPr>
            <w:noProof/>
            <w:webHidden/>
          </w:rPr>
          <w:t>7</w:t>
        </w:r>
        <w:r w:rsidR="00A85442">
          <w:rPr>
            <w:noProof/>
            <w:webHidden/>
          </w:rPr>
          <w:fldChar w:fldCharType="end"/>
        </w:r>
      </w:hyperlink>
    </w:p>
    <w:p w14:paraId="7C269AD5" w14:textId="56D4F5E4"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2" w:history="1">
        <w:r w:rsidR="00A85442" w:rsidRPr="00A562CD">
          <w:rPr>
            <w:rStyle w:val="Hyperlink"/>
            <w:noProof/>
          </w:rPr>
          <w:t>Figure 7: Rate ratio of Māori to non-Māori subject to a community treatment order (section 29) under the Mental Health Act per 100,000 population, by DHB, 1 July 2021 to 30 June 2022</w:t>
        </w:r>
        <w:r w:rsidR="00A85442">
          <w:rPr>
            <w:noProof/>
            <w:webHidden/>
          </w:rPr>
          <w:tab/>
        </w:r>
        <w:r w:rsidR="00A85442">
          <w:rPr>
            <w:noProof/>
            <w:webHidden/>
          </w:rPr>
          <w:fldChar w:fldCharType="begin"/>
        </w:r>
        <w:r w:rsidR="00A85442">
          <w:rPr>
            <w:noProof/>
            <w:webHidden/>
          </w:rPr>
          <w:instrText xml:space="preserve"> PAGEREF _Toc145394272 \h </w:instrText>
        </w:r>
        <w:r w:rsidR="00A85442">
          <w:rPr>
            <w:noProof/>
            <w:webHidden/>
          </w:rPr>
        </w:r>
        <w:r w:rsidR="00A85442">
          <w:rPr>
            <w:noProof/>
            <w:webHidden/>
          </w:rPr>
          <w:fldChar w:fldCharType="separate"/>
        </w:r>
        <w:r w:rsidR="00A85442">
          <w:rPr>
            <w:noProof/>
            <w:webHidden/>
          </w:rPr>
          <w:t>10</w:t>
        </w:r>
        <w:r w:rsidR="00A85442">
          <w:rPr>
            <w:noProof/>
            <w:webHidden/>
          </w:rPr>
          <w:fldChar w:fldCharType="end"/>
        </w:r>
      </w:hyperlink>
    </w:p>
    <w:p w14:paraId="700EE61F" w14:textId="26138C5D"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3" w:history="1">
        <w:r w:rsidR="00A85442" w:rsidRPr="00A562CD">
          <w:rPr>
            <w:rStyle w:val="Hyperlink"/>
            <w:noProof/>
          </w:rPr>
          <w:t>Figure 8: Rate ratio of Māori to non-Māori subject to an inpatient treatment order (section 30) under the Mental Health Act per 100,000 population, by DHB, 1 July 2021 to 30 June 2022</w:t>
        </w:r>
        <w:r w:rsidR="00A85442">
          <w:rPr>
            <w:noProof/>
            <w:webHidden/>
          </w:rPr>
          <w:tab/>
        </w:r>
        <w:r w:rsidR="00A85442">
          <w:rPr>
            <w:noProof/>
            <w:webHidden/>
          </w:rPr>
          <w:fldChar w:fldCharType="begin"/>
        </w:r>
        <w:r w:rsidR="00A85442">
          <w:rPr>
            <w:noProof/>
            <w:webHidden/>
          </w:rPr>
          <w:instrText xml:space="preserve"> PAGEREF _Toc145394273 \h </w:instrText>
        </w:r>
        <w:r w:rsidR="00A85442">
          <w:rPr>
            <w:noProof/>
            <w:webHidden/>
          </w:rPr>
        </w:r>
        <w:r w:rsidR="00A85442">
          <w:rPr>
            <w:noProof/>
            <w:webHidden/>
          </w:rPr>
          <w:fldChar w:fldCharType="separate"/>
        </w:r>
        <w:r w:rsidR="00A85442">
          <w:rPr>
            <w:noProof/>
            <w:webHidden/>
          </w:rPr>
          <w:t>11</w:t>
        </w:r>
        <w:r w:rsidR="00A85442">
          <w:rPr>
            <w:noProof/>
            <w:webHidden/>
          </w:rPr>
          <w:fldChar w:fldCharType="end"/>
        </w:r>
      </w:hyperlink>
    </w:p>
    <w:p w14:paraId="069F2023" w14:textId="350EC0F0"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4" w:history="1">
        <w:r w:rsidR="00A85442" w:rsidRPr="00A562CD">
          <w:rPr>
            <w:rStyle w:val="Hyperlink"/>
            <w:noProof/>
          </w:rPr>
          <w:t>Figure 9: Age-standardised rates of people subject to community (section 29) and inpatient (section 30) treatment orders under the Mental Health Act, by gender and ethnicity, 1 July 2021 to 30 June 2022</w:t>
        </w:r>
        <w:r w:rsidR="00A85442">
          <w:rPr>
            <w:noProof/>
            <w:webHidden/>
          </w:rPr>
          <w:tab/>
        </w:r>
        <w:r w:rsidR="00A85442">
          <w:rPr>
            <w:noProof/>
            <w:webHidden/>
          </w:rPr>
          <w:fldChar w:fldCharType="begin"/>
        </w:r>
        <w:r w:rsidR="00A85442">
          <w:rPr>
            <w:noProof/>
            <w:webHidden/>
          </w:rPr>
          <w:instrText xml:space="preserve"> PAGEREF _Toc145394274 \h </w:instrText>
        </w:r>
        <w:r w:rsidR="00A85442">
          <w:rPr>
            <w:noProof/>
            <w:webHidden/>
          </w:rPr>
        </w:r>
        <w:r w:rsidR="00A85442">
          <w:rPr>
            <w:noProof/>
            <w:webHidden/>
          </w:rPr>
          <w:fldChar w:fldCharType="separate"/>
        </w:r>
        <w:r w:rsidR="00A85442">
          <w:rPr>
            <w:noProof/>
            <w:webHidden/>
          </w:rPr>
          <w:t>12</w:t>
        </w:r>
        <w:r w:rsidR="00A85442">
          <w:rPr>
            <w:noProof/>
            <w:webHidden/>
          </w:rPr>
          <w:fldChar w:fldCharType="end"/>
        </w:r>
      </w:hyperlink>
    </w:p>
    <w:p w14:paraId="21A08F58" w14:textId="03D7713E"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5" w:history="1">
        <w:r w:rsidR="00A85442" w:rsidRPr="00A562CD">
          <w:rPr>
            <w:rStyle w:val="Hyperlink"/>
            <w:noProof/>
          </w:rPr>
          <w:t>Figure 10: Total duration subject to a community treatment order (section 29) under the Mental Health Act in the last 3 years, by ethnicity, for those with a current order in the year 1 July 2021 to 30 June 2022</w:t>
        </w:r>
        <w:r w:rsidR="00A85442">
          <w:rPr>
            <w:noProof/>
            <w:webHidden/>
          </w:rPr>
          <w:tab/>
        </w:r>
        <w:r w:rsidR="00A85442">
          <w:rPr>
            <w:noProof/>
            <w:webHidden/>
          </w:rPr>
          <w:fldChar w:fldCharType="begin"/>
        </w:r>
        <w:r w:rsidR="00A85442">
          <w:rPr>
            <w:noProof/>
            <w:webHidden/>
          </w:rPr>
          <w:instrText xml:space="preserve"> PAGEREF _Toc145394275 \h </w:instrText>
        </w:r>
        <w:r w:rsidR="00A85442">
          <w:rPr>
            <w:noProof/>
            <w:webHidden/>
          </w:rPr>
        </w:r>
        <w:r w:rsidR="00A85442">
          <w:rPr>
            <w:noProof/>
            <w:webHidden/>
          </w:rPr>
          <w:fldChar w:fldCharType="separate"/>
        </w:r>
        <w:r w:rsidR="00A85442">
          <w:rPr>
            <w:noProof/>
            <w:webHidden/>
          </w:rPr>
          <w:t>13</w:t>
        </w:r>
        <w:r w:rsidR="00A85442">
          <w:rPr>
            <w:noProof/>
            <w:webHidden/>
          </w:rPr>
          <w:fldChar w:fldCharType="end"/>
        </w:r>
      </w:hyperlink>
    </w:p>
    <w:p w14:paraId="27A7F864" w14:textId="14DA6D20"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6" w:history="1">
        <w:r w:rsidR="00A85442" w:rsidRPr="00A562CD">
          <w:rPr>
            <w:rStyle w:val="Hyperlink"/>
            <w:noProof/>
          </w:rPr>
          <w:t>Figure 11: Total duration spent subject to an inpatient treatment order (section 30) under the Mental Health Act in the last 3 years, by ethnicity, for those with a current order in the year 1 July 2021 to 30 June 2022</w:t>
        </w:r>
        <w:r w:rsidR="00A85442">
          <w:rPr>
            <w:noProof/>
            <w:webHidden/>
          </w:rPr>
          <w:tab/>
        </w:r>
        <w:r w:rsidR="00A85442">
          <w:rPr>
            <w:noProof/>
            <w:webHidden/>
          </w:rPr>
          <w:fldChar w:fldCharType="begin"/>
        </w:r>
        <w:r w:rsidR="00A85442">
          <w:rPr>
            <w:noProof/>
            <w:webHidden/>
          </w:rPr>
          <w:instrText xml:space="preserve"> PAGEREF _Toc145394276 \h </w:instrText>
        </w:r>
        <w:r w:rsidR="00A85442">
          <w:rPr>
            <w:noProof/>
            <w:webHidden/>
          </w:rPr>
        </w:r>
        <w:r w:rsidR="00A85442">
          <w:rPr>
            <w:noProof/>
            <w:webHidden/>
          </w:rPr>
          <w:fldChar w:fldCharType="separate"/>
        </w:r>
        <w:r w:rsidR="00A85442">
          <w:rPr>
            <w:noProof/>
            <w:webHidden/>
          </w:rPr>
          <w:t>13</w:t>
        </w:r>
        <w:r w:rsidR="00A85442">
          <w:rPr>
            <w:noProof/>
            <w:webHidden/>
          </w:rPr>
          <w:fldChar w:fldCharType="end"/>
        </w:r>
      </w:hyperlink>
    </w:p>
    <w:p w14:paraId="71F0CA80" w14:textId="01D645BD"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7" w:history="1">
        <w:r w:rsidR="00A85442" w:rsidRPr="00A562CD">
          <w:rPr>
            <w:rStyle w:val="Hyperlink"/>
            <w:noProof/>
          </w:rPr>
          <w:t>Figure 12: Average national percentage of family and whānau consultation for particular assessment or treatment events, sections 10, 12, 14, and 76, 77 and 78, 1 July 2021 to 30 June 2022</w:t>
        </w:r>
        <w:r w:rsidR="00A85442">
          <w:rPr>
            <w:noProof/>
            <w:webHidden/>
          </w:rPr>
          <w:tab/>
        </w:r>
        <w:r w:rsidR="00A85442">
          <w:rPr>
            <w:noProof/>
            <w:webHidden/>
          </w:rPr>
          <w:fldChar w:fldCharType="begin"/>
        </w:r>
        <w:r w:rsidR="00A85442">
          <w:rPr>
            <w:noProof/>
            <w:webHidden/>
          </w:rPr>
          <w:instrText xml:space="preserve"> PAGEREF _Toc145394277 \h </w:instrText>
        </w:r>
        <w:r w:rsidR="00A85442">
          <w:rPr>
            <w:noProof/>
            <w:webHidden/>
          </w:rPr>
        </w:r>
        <w:r w:rsidR="00A85442">
          <w:rPr>
            <w:noProof/>
            <w:webHidden/>
          </w:rPr>
          <w:fldChar w:fldCharType="separate"/>
        </w:r>
        <w:r w:rsidR="00A85442">
          <w:rPr>
            <w:noProof/>
            <w:webHidden/>
          </w:rPr>
          <w:t>14</w:t>
        </w:r>
        <w:r w:rsidR="00A85442">
          <w:rPr>
            <w:noProof/>
            <w:webHidden/>
          </w:rPr>
          <w:fldChar w:fldCharType="end"/>
        </w:r>
      </w:hyperlink>
    </w:p>
    <w:p w14:paraId="3D9576DA" w14:textId="2AD144FF"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8" w:history="1">
        <w:r w:rsidR="00A85442" w:rsidRPr="00A562CD">
          <w:rPr>
            <w:rStyle w:val="Hyperlink"/>
            <w:noProof/>
          </w:rPr>
          <w:t>Figure 13: Average percentage of family and whānau consultation across all assessment and treatment events, by DHB, 1 July 2021 to 30 June 2022</w:t>
        </w:r>
        <w:r w:rsidR="00A85442">
          <w:rPr>
            <w:noProof/>
            <w:webHidden/>
          </w:rPr>
          <w:tab/>
        </w:r>
        <w:r w:rsidR="00A85442">
          <w:rPr>
            <w:noProof/>
            <w:webHidden/>
          </w:rPr>
          <w:fldChar w:fldCharType="begin"/>
        </w:r>
        <w:r w:rsidR="00A85442">
          <w:rPr>
            <w:noProof/>
            <w:webHidden/>
          </w:rPr>
          <w:instrText xml:space="preserve"> PAGEREF _Toc145394278 \h </w:instrText>
        </w:r>
        <w:r w:rsidR="00A85442">
          <w:rPr>
            <w:noProof/>
            <w:webHidden/>
          </w:rPr>
        </w:r>
        <w:r w:rsidR="00A85442">
          <w:rPr>
            <w:noProof/>
            <w:webHidden/>
          </w:rPr>
          <w:fldChar w:fldCharType="separate"/>
        </w:r>
        <w:r w:rsidR="00A85442">
          <w:rPr>
            <w:noProof/>
            <w:webHidden/>
          </w:rPr>
          <w:t>15</w:t>
        </w:r>
        <w:r w:rsidR="00A85442">
          <w:rPr>
            <w:noProof/>
            <w:webHidden/>
          </w:rPr>
          <w:fldChar w:fldCharType="end"/>
        </w:r>
      </w:hyperlink>
    </w:p>
    <w:p w14:paraId="29FD67D5" w14:textId="69BC776E"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79" w:history="1">
        <w:r w:rsidR="00A85442" w:rsidRPr="00A562CD">
          <w:rPr>
            <w:rStyle w:val="Hyperlink"/>
            <w:noProof/>
          </w:rPr>
          <w:t>Figure 14: Reasons for not consulting families and whānau, 1 July 2021 to 30 June 2022</w:t>
        </w:r>
        <w:r w:rsidR="00A85442">
          <w:rPr>
            <w:noProof/>
            <w:webHidden/>
          </w:rPr>
          <w:tab/>
        </w:r>
        <w:r w:rsidR="00A85442">
          <w:rPr>
            <w:noProof/>
            <w:webHidden/>
          </w:rPr>
          <w:fldChar w:fldCharType="begin"/>
        </w:r>
        <w:r w:rsidR="00A85442">
          <w:rPr>
            <w:noProof/>
            <w:webHidden/>
          </w:rPr>
          <w:instrText xml:space="preserve"> PAGEREF _Toc145394279 \h </w:instrText>
        </w:r>
        <w:r w:rsidR="00A85442">
          <w:rPr>
            <w:noProof/>
            <w:webHidden/>
          </w:rPr>
        </w:r>
        <w:r w:rsidR="00A85442">
          <w:rPr>
            <w:noProof/>
            <w:webHidden/>
          </w:rPr>
          <w:fldChar w:fldCharType="separate"/>
        </w:r>
        <w:r w:rsidR="00A85442">
          <w:rPr>
            <w:noProof/>
            <w:webHidden/>
          </w:rPr>
          <w:t>15</w:t>
        </w:r>
        <w:r w:rsidR="00A85442">
          <w:rPr>
            <w:noProof/>
            <w:webHidden/>
          </w:rPr>
          <w:fldChar w:fldCharType="end"/>
        </w:r>
      </w:hyperlink>
    </w:p>
    <w:p w14:paraId="798519A9" w14:textId="460B832E"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0" w:history="1">
        <w:r w:rsidR="00A85442" w:rsidRPr="00A562CD">
          <w:rPr>
            <w:rStyle w:val="Hyperlink"/>
            <w:noProof/>
          </w:rPr>
          <w:t>Figure 15: Number of people subject to indefinite community treatment orders per 100,000 population, by DHB, at 30 June 2022</w:t>
        </w:r>
        <w:r w:rsidR="00A85442">
          <w:rPr>
            <w:noProof/>
            <w:webHidden/>
          </w:rPr>
          <w:tab/>
        </w:r>
        <w:r w:rsidR="00A85442">
          <w:rPr>
            <w:noProof/>
            <w:webHidden/>
          </w:rPr>
          <w:fldChar w:fldCharType="begin"/>
        </w:r>
        <w:r w:rsidR="00A85442">
          <w:rPr>
            <w:noProof/>
            <w:webHidden/>
          </w:rPr>
          <w:instrText xml:space="preserve"> PAGEREF _Toc145394280 \h </w:instrText>
        </w:r>
        <w:r w:rsidR="00A85442">
          <w:rPr>
            <w:noProof/>
            <w:webHidden/>
          </w:rPr>
        </w:r>
        <w:r w:rsidR="00A85442">
          <w:rPr>
            <w:noProof/>
            <w:webHidden/>
          </w:rPr>
          <w:fldChar w:fldCharType="separate"/>
        </w:r>
        <w:r w:rsidR="00A85442">
          <w:rPr>
            <w:noProof/>
            <w:webHidden/>
          </w:rPr>
          <w:t>17</w:t>
        </w:r>
        <w:r w:rsidR="00A85442">
          <w:rPr>
            <w:noProof/>
            <w:webHidden/>
          </w:rPr>
          <w:fldChar w:fldCharType="end"/>
        </w:r>
      </w:hyperlink>
    </w:p>
    <w:p w14:paraId="02366CF2" w14:textId="1D313DA7"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1" w:history="1">
        <w:r w:rsidR="00A85442" w:rsidRPr="00A562CD">
          <w:rPr>
            <w:rStyle w:val="Hyperlink"/>
            <w:noProof/>
          </w:rPr>
          <w:t>Figure 16: Rate ratio of Māori to non-Māori subject to indefinite community treatment orders per 100,000 population, by DHB, at 30 June 2022</w:t>
        </w:r>
        <w:r w:rsidR="00A85442">
          <w:rPr>
            <w:noProof/>
            <w:webHidden/>
          </w:rPr>
          <w:tab/>
        </w:r>
        <w:r w:rsidR="00A85442">
          <w:rPr>
            <w:noProof/>
            <w:webHidden/>
          </w:rPr>
          <w:fldChar w:fldCharType="begin"/>
        </w:r>
        <w:r w:rsidR="00A85442">
          <w:rPr>
            <w:noProof/>
            <w:webHidden/>
          </w:rPr>
          <w:instrText xml:space="preserve"> PAGEREF _Toc145394281 \h </w:instrText>
        </w:r>
        <w:r w:rsidR="00A85442">
          <w:rPr>
            <w:noProof/>
            <w:webHidden/>
          </w:rPr>
        </w:r>
        <w:r w:rsidR="00A85442">
          <w:rPr>
            <w:noProof/>
            <w:webHidden/>
          </w:rPr>
          <w:fldChar w:fldCharType="separate"/>
        </w:r>
        <w:r w:rsidR="00A85442">
          <w:rPr>
            <w:noProof/>
            <w:webHidden/>
          </w:rPr>
          <w:t>18</w:t>
        </w:r>
        <w:r w:rsidR="00A85442">
          <w:rPr>
            <w:noProof/>
            <w:webHidden/>
          </w:rPr>
          <w:fldChar w:fldCharType="end"/>
        </w:r>
      </w:hyperlink>
    </w:p>
    <w:p w14:paraId="7CFE3FD3" w14:textId="5D05F23A"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2" w:history="1">
        <w:r w:rsidR="00A85442" w:rsidRPr="00A562CD">
          <w:rPr>
            <w:rStyle w:val="Hyperlink"/>
            <w:noProof/>
          </w:rPr>
          <w:t>Figure 17: Number of people subject to indefinite community treatment orders, by gender and ethnicity, at 30 June 2022</w:t>
        </w:r>
        <w:r w:rsidR="00A85442">
          <w:rPr>
            <w:noProof/>
            <w:webHidden/>
          </w:rPr>
          <w:tab/>
        </w:r>
        <w:r w:rsidR="00A85442">
          <w:rPr>
            <w:noProof/>
            <w:webHidden/>
          </w:rPr>
          <w:fldChar w:fldCharType="begin"/>
        </w:r>
        <w:r w:rsidR="00A85442">
          <w:rPr>
            <w:noProof/>
            <w:webHidden/>
          </w:rPr>
          <w:instrText xml:space="preserve"> PAGEREF _Toc145394282 \h </w:instrText>
        </w:r>
        <w:r w:rsidR="00A85442">
          <w:rPr>
            <w:noProof/>
            <w:webHidden/>
          </w:rPr>
        </w:r>
        <w:r w:rsidR="00A85442">
          <w:rPr>
            <w:noProof/>
            <w:webHidden/>
          </w:rPr>
          <w:fldChar w:fldCharType="separate"/>
        </w:r>
        <w:r w:rsidR="00A85442">
          <w:rPr>
            <w:noProof/>
            <w:webHidden/>
          </w:rPr>
          <w:t>18</w:t>
        </w:r>
        <w:r w:rsidR="00A85442">
          <w:rPr>
            <w:noProof/>
            <w:webHidden/>
          </w:rPr>
          <w:fldChar w:fldCharType="end"/>
        </w:r>
      </w:hyperlink>
    </w:p>
    <w:p w14:paraId="40E37F89" w14:textId="24ADA873"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3" w:history="1">
        <w:r w:rsidR="00A85442" w:rsidRPr="00A562CD">
          <w:rPr>
            <w:rStyle w:val="Hyperlink"/>
            <w:noProof/>
          </w:rPr>
          <w:t>Figure 18: Number of people subject to indefinite inpatient treatment orders per 100,000 population, by DHB, at 30 June 2022</w:t>
        </w:r>
        <w:r w:rsidR="00A85442">
          <w:rPr>
            <w:noProof/>
            <w:webHidden/>
          </w:rPr>
          <w:tab/>
        </w:r>
        <w:r w:rsidR="00A85442">
          <w:rPr>
            <w:noProof/>
            <w:webHidden/>
          </w:rPr>
          <w:fldChar w:fldCharType="begin"/>
        </w:r>
        <w:r w:rsidR="00A85442">
          <w:rPr>
            <w:noProof/>
            <w:webHidden/>
          </w:rPr>
          <w:instrText xml:space="preserve"> PAGEREF _Toc145394283 \h </w:instrText>
        </w:r>
        <w:r w:rsidR="00A85442">
          <w:rPr>
            <w:noProof/>
            <w:webHidden/>
          </w:rPr>
        </w:r>
        <w:r w:rsidR="00A85442">
          <w:rPr>
            <w:noProof/>
            <w:webHidden/>
          </w:rPr>
          <w:fldChar w:fldCharType="separate"/>
        </w:r>
        <w:r w:rsidR="00A85442">
          <w:rPr>
            <w:noProof/>
            <w:webHidden/>
          </w:rPr>
          <w:t>19</w:t>
        </w:r>
        <w:r w:rsidR="00A85442">
          <w:rPr>
            <w:noProof/>
            <w:webHidden/>
          </w:rPr>
          <w:fldChar w:fldCharType="end"/>
        </w:r>
      </w:hyperlink>
    </w:p>
    <w:p w14:paraId="72A07B51" w14:textId="4329E3BF"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4" w:history="1">
        <w:r w:rsidR="00A85442" w:rsidRPr="00A562CD">
          <w:rPr>
            <w:rStyle w:val="Hyperlink"/>
            <w:noProof/>
          </w:rPr>
          <w:t>Figure 19: Rate ratio of Māori to non-Māori subject to indefinite inpatient treatment orders per 100,000 population, by DHB, at 30 June 2022</w:t>
        </w:r>
        <w:r w:rsidR="00A85442">
          <w:rPr>
            <w:noProof/>
            <w:webHidden/>
          </w:rPr>
          <w:tab/>
        </w:r>
        <w:r w:rsidR="00A85442">
          <w:rPr>
            <w:noProof/>
            <w:webHidden/>
          </w:rPr>
          <w:fldChar w:fldCharType="begin"/>
        </w:r>
        <w:r w:rsidR="00A85442">
          <w:rPr>
            <w:noProof/>
            <w:webHidden/>
          </w:rPr>
          <w:instrText xml:space="preserve"> PAGEREF _Toc145394284 \h </w:instrText>
        </w:r>
        <w:r w:rsidR="00A85442">
          <w:rPr>
            <w:noProof/>
            <w:webHidden/>
          </w:rPr>
        </w:r>
        <w:r w:rsidR="00A85442">
          <w:rPr>
            <w:noProof/>
            <w:webHidden/>
          </w:rPr>
          <w:fldChar w:fldCharType="separate"/>
        </w:r>
        <w:r w:rsidR="00A85442">
          <w:rPr>
            <w:noProof/>
            <w:webHidden/>
          </w:rPr>
          <w:t>20</w:t>
        </w:r>
        <w:r w:rsidR="00A85442">
          <w:rPr>
            <w:noProof/>
            <w:webHidden/>
          </w:rPr>
          <w:fldChar w:fldCharType="end"/>
        </w:r>
      </w:hyperlink>
    </w:p>
    <w:p w14:paraId="11A7B662" w14:textId="2674344C"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5" w:history="1">
        <w:r w:rsidR="00A85442" w:rsidRPr="00A562CD">
          <w:rPr>
            <w:rStyle w:val="Hyperlink"/>
            <w:noProof/>
          </w:rPr>
          <w:t>Figure 20: Number of M</w:t>
        </w:r>
        <w:r w:rsidR="00A85442" w:rsidRPr="00A562CD">
          <w:rPr>
            <w:rStyle w:val="Hyperlink"/>
            <w:rFonts w:cs="Segoe UI"/>
            <w:noProof/>
          </w:rPr>
          <w:t>ā</w:t>
        </w:r>
        <w:r w:rsidR="00A85442" w:rsidRPr="00A562CD">
          <w:rPr>
            <w:rStyle w:val="Hyperlink"/>
            <w:noProof/>
          </w:rPr>
          <w:t>ori and non-M</w:t>
        </w:r>
        <w:r w:rsidR="00A85442" w:rsidRPr="00A562CD">
          <w:rPr>
            <w:rStyle w:val="Hyperlink"/>
            <w:rFonts w:cs="Segoe UI"/>
            <w:noProof/>
          </w:rPr>
          <w:t>ā</w:t>
        </w:r>
        <w:r w:rsidR="00A85442" w:rsidRPr="00A562CD">
          <w:rPr>
            <w:rStyle w:val="Hyperlink"/>
            <w:noProof/>
          </w:rPr>
          <w:t>ori subject to indefinite inpatient treatment orders, by gender, on 30 June 2022</w:t>
        </w:r>
        <w:r w:rsidR="00A85442">
          <w:rPr>
            <w:noProof/>
            <w:webHidden/>
          </w:rPr>
          <w:tab/>
        </w:r>
        <w:r w:rsidR="00A85442">
          <w:rPr>
            <w:noProof/>
            <w:webHidden/>
          </w:rPr>
          <w:fldChar w:fldCharType="begin"/>
        </w:r>
        <w:r w:rsidR="00A85442">
          <w:rPr>
            <w:noProof/>
            <w:webHidden/>
          </w:rPr>
          <w:instrText xml:space="preserve"> PAGEREF _Toc145394285 \h </w:instrText>
        </w:r>
        <w:r w:rsidR="00A85442">
          <w:rPr>
            <w:noProof/>
            <w:webHidden/>
          </w:rPr>
        </w:r>
        <w:r w:rsidR="00A85442">
          <w:rPr>
            <w:noProof/>
            <w:webHidden/>
          </w:rPr>
          <w:fldChar w:fldCharType="separate"/>
        </w:r>
        <w:r w:rsidR="00A85442">
          <w:rPr>
            <w:noProof/>
            <w:webHidden/>
          </w:rPr>
          <w:t>21</w:t>
        </w:r>
        <w:r w:rsidR="00A85442">
          <w:rPr>
            <w:noProof/>
            <w:webHidden/>
          </w:rPr>
          <w:fldChar w:fldCharType="end"/>
        </w:r>
      </w:hyperlink>
    </w:p>
    <w:p w14:paraId="6A0C8D10" w14:textId="4F737A4D"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6" w:history="1">
        <w:r w:rsidR="00A85442" w:rsidRPr="00A562CD">
          <w:rPr>
            <w:rStyle w:val="Hyperlink"/>
            <w:noProof/>
          </w:rPr>
          <w:t>Figure 21: Number of people secluded in adult inpatient services nationally, 2007 to 2021/22</w:t>
        </w:r>
        <w:r w:rsidR="00A85442">
          <w:rPr>
            <w:noProof/>
            <w:webHidden/>
          </w:rPr>
          <w:tab/>
        </w:r>
        <w:r w:rsidR="00A85442">
          <w:rPr>
            <w:noProof/>
            <w:webHidden/>
          </w:rPr>
          <w:fldChar w:fldCharType="begin"/>
        </w:r>
        <w:r w:rsidR="00A85442">
          <w:rPr>
            <w:noProof/>
            <w:webHidden/>
          </w:rPr>
          <w:instrText xml:space="preserve"> PAGEREF _Toc145394286 \h </w:instrText>
        </w:r>
        <w:r w:rsidR="00A85442">
          <w:rPr>
            <w:noProof/>
            <w:webHidden/>
          </w:rPr>
        </w:r>
        <w:r w:rsidR="00A85442">
          <w:rPr>
            <w:noProof/>
            <w:webHidden/>
          </w:rPr>
          <w:fldChar w:fldCharType="separate"/>
        </w:r>
        <w:r w:rsidR="00A85442">
          <w:rPr>
            <w:noProof/>
            <w:webHidden/>
          </w:rPr>
          <w:t>23</w:t>
        </w:r>
        <w:r w:rsidR="00A85442">
          <w:rPr>
            <w:noProof/>
            <w:webHidden/>
          </w:rPr>
          <w:fldChar w:fldCharType="end"/>
        </w:r>
      </w:hyperlink>
    </w:p>
    <w:p w14:paraId="7E8C993E" w14:textId="38EFCFD3"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7" w:history="1">
        <w:r w:rsidR="00A85442" w:rsidRPr="00A562CD">
          <w:rPr>
            <w:rStyle w:val="Hyperlink"/>
            <w:noProof/>
          </w:rPr>
          <w:t>Figure 22: Number of seclusion hours in adult inpatient services nationally, 2007 to 2021/22</w:t>
        </w:r>
        <w:r w:rsidR="00A85442">
          <w:rPr>
            <w:noProof/>
            <w:webHidden/>
          </w:rPr>
          <w:tab/>
        </w:r>
        <w:r w:rsidR="00A85442">
          <w:rPr>
            <w:noProof/>
            <w:webHidden/>
          </w:rPr>
          <w:fldChar w:fldCharType="begin"/>
        </w:r>
        <w:r w:rsidR="00A85442">
          <w:rPr>
            <w:noProof/>
            <w:webHidden/>
          </w:rPr>
          <w:instrText xml:space="preserve"> PAGEREF _Toc145394287 \h </w:instrText>
        </w:r>
        <w:r w:rsidR="00A85442">
          <w:rPr>
            <w:noProof/>
            <w:webHidden/>
          </w:rPr>
        </w:r>
        <w:r w:rsidR="00A85442">
          <w:rPr>
            <w:noProof/>
            <w:webHidden/>
          </w:rPr>
          <w:fldChar w:fldCharType="separate"/>
        </w:r>
        <w:r w:rsidR="00A85442">
          <w:rPr>
            <w:noProof/>
            <w:webHidden/>
          </w:rPr>
          <w:t>23</w:t>
        </w:r>
        <w:r w:rsidR="00A85442">
          <w:rPr>
            <w:noProof/>
            <w:webHidden/>
          </w:rPr>
          <w:fldChar w:fldCharType="end"/>
        </w:r>
      </w:hyperlink>
    </w:p>
    <w:p w14:paraId="72DFD815" w14:textId="42E3AD16"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8" w:history="1">
        <w:r w:rsidR="00A85442" w:rsidRPr="00A562CD">
          <w:rPr>
            <w:rStyle w:val="Hyperlink"/>
            <w:noProof/>
          </w:rPr>
          <w:t>Figure 23: Number of people secluded across all inpatient services (adult, forensic, intellectual disability and youth), by age group, 1 July 2021 to 30 June 2022</w:t>
        </w:r>
        <w:r w:rsidR="00A85442">
          <w:rPr>
            <w:noProof/>
            <w:webHidden/>
          </w:rPr>
          <w:tab/>
        </w:r>
        <w:r w:rsidR="00A85442">
          <w:rPr>
            <w:noProof/>
            <w:webHidden/>
          </w:rPr>
          <w:fldChar w:fldCharType="begin"/>
        </w:r>
        <w:r w:rsidR="00A85442">
          <w:rPr>
            <w:noProof/>
            <w:webHidden/>
          </w:rPr>
          <w:instrText xml:space="preserve"> PAGEREF _Toc145394288 \h </w:instrText>
        </w:r>
        <w:r w:rsidR="00A85442">
          <w:rPr>
            <w:noProof/>
            <w:webHidden/>
          </w:rPr>
        </w:r>
        <w:r w:rsidR="00A85442">
          <w:rPr>
            <w:noProof/>
            <w:webHidden/>
          </w:rPr>
          <w:fldChar w:fldCharType="separate"/>
        </w:r>
        <w:r w:rsidR="00A85442">
          <w:rPr>
            <w:noProof/>
            <w:webHidden/>
          </w:rPr>
          <w:t>25</w:t>
        </w:r>
        <w:r w:rsidR="00A85442">
          <w:rPr>
            <w:noProof/>
            <w:webHidden/>
          </w:rPr>
          <w:fldChar w:fldCharType="end"/>
        </w:r>
      </w:hyperlink>
    </w:p>
    <w:p w14:paraId="10718183" w14:textId="04B07B4C"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89" w:history="1">
        <w:r w:rsidR="00A85442" w:rsidRPr="00A562CD">
          <w:rPr>
            <w:rStyle w:val="Hyperlink"/>
            <w:noProof/>
          </w:rPr>
          <w:t>Figure 24: Rate of people secluded across all inpatient services (adult, forensic, intellectual disability and youth) per 100,000 population, by age group, 1 July 2021 to 30 June 2022</w:t>
        </w:r>
        <w:r w:rsidR="00A85442">
          <w:rPr>
            <w:noProof/>
            <w:webHidden/>
          </w:rPr>
          <w:tab/>
        </w:r>
        <w:r w:rsidR="00A85442">
          <w:rPr>
            <w:noProof/>
            <w:webHidden/>
          </w:rPr>
          <w:fldChar w:fldCharType="begin"/>
        </w:r>
        <w:r w:rsidR="00A85442">
          <w:rPr>
            <w:noProof/>
            <w:webHidden/>
          </w:rPr>
          <w:instrText xml:space="preserve"> PAGEREF _Toc145394289 \h </w:instrText>
        </w:r>
        <w:r w:rsidR="00A85442">
          <w:rPr>
            <w:noProof/>
            <w:webHidden/>
          </w:rPr>
        </w:r>
        <w:r w:rsidR="00A85442">
          <w:rPr>
            <w:noProof/>
            <w:webHidden/>
          </w:rPr>
          <w:fldChar w:fldCharType="separate"/>
        </w:r>
        <w:r w:rsidR="00A85442">
          <w:rPr>
            <w:noProof/>
            <w:webHidden/>
          </w:rPr>
          <w:t>25</w:t>
        </w:r>
        <w:r w:rsidR="00A85442">
          <w:rPr>
            <w:noProof/>
            <w:webHidden/>
          </w:rPr>
          <w:fldChar w:fldCharType="end"/>
        </w:r>
      </w:hyperlink>
    </w:p>
    <w:p w14:paraId="6D823702" w14:textId="41F969ED"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0" w:history="1">
        <w:r w:rsidR="00A85442" w:rsidRPr="00A562CD">
          <w:rPr>
            <w:rStyle w:val="Hyperlink"/>
            <w:noProof/>
          </w:rPr>
          <w:t>Figure 25: Number of seclusion events across all inpatient services (adult, forensic, intellectual disability and youth), by length of event, 1 July 2021 to 30 June 2022</w:t>
        </w:r>
        <w:r w:rsidR="00A85442">
          <w:rPr>
            <w:noProof/>
            <w:webHidden/>
          </w:rPr>
          <w:tab/>
        </w:r>
        <w:r w:rsidR="00A85442">
          <w:rPr>
            <w:noProof/>
            <w:webHidden/>
          </w:rPr>
          <w:fldChar w:fldCharType="begin"/>
        </w:r>
        <w:r w:rsidR="00A85442">
          <w:rPr>
            <w:noProof/>
            <w:webHidden/>
          </w:rPr>
          <w:instrText xml:space="preserve"> PAGEREF _Toc145394290 \h </w:instrText>
        </w:r>
        <w:r w:rsidR="00A85442">
          <w:rPr>
            <w:noProof/>
            <w:webHidden/>
          </w:rPr>
        </w:r>
        <w:r w:rsidR="00A85442">
          <w:rPr>
            <w:noProof/>
            <w:webHidden/>
          </w:rPr>
          <w:fldChar w:fldCharType="separate"/>
        </w:r>
        <w:r w:rsidR="00A85442">
          <w:rPr>
            <w:noProof/>
            <w:webHidden/>
          </w:rPr>
          <w:t>26</w:t>
        </w:r>
        <w:r w:rsidR="00A85442">
          <w:rPr>
            <w:noProof/>
            <w:webHidden/>
          </w:rPr>
          <w:fldChar w:fldCharType="end"/>
        </w:r>
      </w:hyperlink>
    </w:p>
    <w:p w14:paraId="37853F50" w14:textId="70A1060B"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1" w:history="1">
        <w:r w:rsidR="00A85442" w:rsidRPr="00A562CD">
          <w:rPr>
            <w:rStyle w:val="Hyperlink"/>
            <w:noProof/>
          </w:rPr>
          <w:t>Figure 26: Number of seclusion events across all inpatient services (adult, forensic, intellectual disability and youth), by ethnicity and length of event, 1 July 2021 to 30 June 2022</w:t>
        </w:r>
        <w:r w:rsidR="00A85442">
          <w:rPr>
            <w:noProof/>
            <w:webHidden/>
          </w:rPr>
          <w:tab/>
        </w:r>
        <w:r w:rsidR="00A85442">
          <w:rPr>
            <w:noProof/>
            <w:webHidden/>
          </w:rPr>
          <w:fldChar w:fldCharType="begin"/>
        </w:r>
        <w:r w:rsidR="00A85442">
          <w:rPr>
            <w:noProof/>
            <w:webHidden/>
          </w:rPr>
          <w:instrText xml:space="preserve"> PAGEREF _Toc145394291 \h </w:instrText>
        </w:r>
        <w:r w:rsidR="00A85442">
          <w:rPr>
            <w:noProof/>
            <w:webHidden/>
          </w:rPr>
        </w:r>
        <w:r w:rsidR="00A85442">
          <w:rPr>
            <w:noProof/>
            <w:webHidden/>
          </w:rPr>
          <w:fldChar w:fldCharType="separate"/>
        </w:r>
        <w:r w:rsidR="00A85442">
          <w:rPr>
            <w:noProof/>
            <w:webHidden/>
          </w:rPr>
          <w:t>26</w:t>
        </w:r>
        <w:r w:rsidR="00A85442">
          <w:rPr>
            <w:noProof/>
            <w:webHidden/>
          </w:rPr>
          <w:fldChar w:fldCharType="end"/>
        </w:r>
      </w:hyperlink>
    </w:p>
    <w:p w14:paraId="0DDAB602" w14:textId="6559A0AF"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2" w:history="1">
        <w:r w:rsidR="00A85442" w:rsidRPr="00A562CD">
          <w:rPr>
            <w:rStyle w:val="Hyperlink"/>
            <w:noProof/>
          </w:rPr>
          <w:t>Figure 27: Number of people secluded in adult inpatient services per 100,000 population, by DHB, 1 July 2021 to 30 June 2022</w:t>
        </w:r>
        <w:r w:rsidR="00A85442">
          <w:rPr>
            <w:noProof/>
            <w:webHidden/>
          </w:rPr>
          <w:tab/>
        </w:r>
        <w:r w:rsidR="00A85442">
          <w:rPr>
            <w:noProof/>
            <w:webHidden/>
          </w:rPr>
          <w:fldChar w:fldCharType="begin"/>
        </w:r>
        <w:r w:rsidR="00A85442">
          <w:rPr>
            <w:noProof/>
            <w:webHidden/>
          </w:rPr>
          <w:instrText xml:space="preserve"> PAGEREF _Toc145394292 \h </w:instrText>
        </w:r>
        <w:r w:rsidR="00A85442">
          <w:rPr>
            <w:noProof/>
            <w:webHidden/>
          </w:rPr>
        </w:r>
        <w:r w:rsidR="00A85442">
          <w:rPr>
            <w:noProof/>
            <w:webHidden/>
          </w:rPr>
          <w:fldChar w:fldCharType="separate"/>
        </w:r>
        <w:r w:rsidR="00A85442">
          <w:rPr>
            <w:noProof/>
            <w:webHidden/>
          </w:rPr>
          <w:t>27</w:t>
        </w:r>
        <w:r w:rsidR="00A85442">
          <w:rPr>
            <w:noProof/>
            <w:webHidden/>
          </w:rPr>
          <w:fldChar w:fldCharType="end"/>
        </w:r>
      </w:hyperlink>
    </w:p>
    <w:p w14:paraId="1A852B51" w14:textId="672B9250"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3" w:history="1">
        <w:r w:rsidR="00A85442" w:rsidRPr="00A562CD">
          <w:rPr>
            <w:rStyle w:val="Hyperlink"/>
            <w:noProof/>
          </w:rPr>
          <w:t>Figure 28: Number of seclusion events in adult inpatient services per 100,000 population, by DHB, 1 July 2021 to 30 June 2022</w:t>
        </w:r>
        <w:r w:rsidR="00A85442">
          <w:rPr>
            <w:noProof/>
            <w:webHidden/>
          </w:rPr>
          <w:tab/>
        </w:r>
        <w:r w:rsidR="00A85442">
          <w:rPr>
            <w:noProof/>
            <w:webHidden/>
          </w:rPr>
          <w:fldChar w:fldCharType="begin"/>
        </w:r>
        <w:r w:rsidR="00A85442">
          <w:rPr>
            <w:noProof/>
            <w:webHidden/>
          </w:rPr>
          <w:instrText xml:space="preserve"> PAGEREF _Toc145394293 \h </w:instrText>
        </w:r>
        <w:r w:rsidR="00A85442">
          <w:rPr>
            <w:noProof/>
            <w:webHidden/>
          </w:rPr>
        </w:r>
        <w:r w:rsidR="00A85442">
          <w:rPr>
            <w:noProof/>
            <w:webHidden/>
          </w:rPr>
          <w:fldChar w:fldCharType="separate"/>
        </w:r>
        <w:r w:rsidR="00A85442">
          <w:rPr>
            <w:noProof/>
            <w:webHidden/>
          </w:rPr>
          <w:t>28</w:t>
        </w:r>
        <w:r w:rsidR="00A85442">
          <w:rPr>
            <w:noProof/>
            <w:webHidden/>
          </w:rPr>
          <w:fldChar w:fldCharType="end"/>
        </w:r>
      </w:hyperlink>
    </w:p>
    <w:p w14:paraId="01DB8BEF" w14:textId="3D380CBF"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4" w:history="1">
        <w:r w:rsidR="00A85442" w:rsidRPr="00A562CD">
          <w:rPr>
            <w:rStyle w:val="Hyperlink"/>
            <w:noProof/>
          </w:rPr>
          <w:t>Figure 29: Number of people secluded in adult inpatient services, by ethnicity, and year from 1 January 2020 to 30 June 2022</w:t>
        </w:r>
        <w:r w:rsidR="00A85442">
          <w:rPr>
            <w:noProof/>
            <w:webHidden/>
          </w:rPr>
          <w:tab/>
        </w:r>
        <w:r w:rsidR="00A85442">
          <w:rPr>
            <w:noProof/>
            <w:webHidden/>
          </w:rPr>
          <w:fldChar w:fldCharType="begin"/>
        </w:r>
        <w:r w:rsidR="00A85442">
          <w:rPr>
            <w:noProof/>
            <w:webHidden/>
          </w:rPr>
          <w:instrText xml:space="preserve"> PAGEREF _Toc145394294 \h </w:instrText>
        </w:r>
        <w:r w:rsidR="00A85442">
          <w:rPr>
            <w:noProof/>
            <w:webHidden/>
          </w:rPr>
        </w:r>
        <w:r w:rsidR="00A85442">
          <w:rPr>
            <w:noProof/>
            <w:webHidden/>
          </w:rPr>
          <w:fldChar w:fldCharType="separate"/>
        </w:r>
        <w:r w:rsidR="00A85442">
          <w:rPr>
            <w:noProof/>
            <w:webHidden/>
          </w:rPr>
          <w:t>29</w:t>
        </w:r>
        <w:r w:rsidR="00A85442">
          <w:rPr>
            <w:noProof/>
            <w:webHidden/>
          </w:rPr>
          <w:fldChar w:fldCharType="end"/>
        </w:r>
      </w:hyperlink>
    </w:p>
    <w:p w14:paraId="5E940A91" w14:textId="04D1FC94"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5" w:history="1">
        <w:r w:rsidR="00A85442" w:rsidRPr="00A562CD">
          <w:rPr>
            <w:rStyle w:val="Hyperlink"/>
            <w:noProof/>
          </w:rPr>
          <w:t>Figure 30: Seclusion indicators for adult inpatient services, by ethnicity, 1 July 2021 to 30 June 2022</w:t>
        </w:r>
        <w:r w:rsidR="00A85442">
          <w:rPr>
            <w:noProof/>
            <w:webHidden/>
          </w:rPr>
          <w:tab/>
        </w:r>
        <w:r w:rsidR="00A85442">
          <w:rPr>
            <w:noProof/>
            <w:webHidden/>
          </w:rPr>
          <w:fldChar w:fldCharType="begin"/>
        </w:r>
        <w:r w:rsidR="00A85442">
          <w:rPr>
            <w:noProof/>
            <w:webHidden/>
          </w:rPr>
          <w:instrText xml:space="preserve"> PAGEREF _Toc145394295 \h </w:instrText>
        </w:r>
        <w:r w:rsidR="00A85442">
          <w:rPr>
            <w:noProof/>
            <w:webHidden/>
          </w:rPr>
        </w:r>
        <w:r w:rsidR="00A85442">
          <w:rPr>
            <w:noProof/>
            <w:webHidden/>
          </w:rPr>
          <w:fldChar w:fldCharType="separate"/>
        </w:r>
        <w:r w:rsidR="00A85442">
          <w:rPr>
            <w:noProof/>
            <w:webHidden/>
          </w:rPr>
          <w:t>30</w:t>
        </w:r>
        <w:r w:rsidR="00A85442">
          <w:rPr>
            <w:noProof/>
            <w:webHidden/>
          </w:rPr>
          <w:fldChar w:fldCharType="end"/>
        </w:r>
      </w:hyperlink>
    </w:p>
    <w:p w14:paraId="70664619" w14:textId="75D98ECD"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6" w:history="1">
        <w:r w:rsidR="00A85442" w:rsidRPr="00A562CD">
          <w:rPr>
            <w:rStyle w:val="Hyperlink"/>
            <w:noProof/>
          </w:rPr>
          <w:t>Figure 31: Percentage of people with inpatient admissions who spent time in seclusion in adult inpatient services, by ethnicity and gender, 1 July 2021 to 30 June 2022</w:t>
        </w:r>
        <w:r w:rsidR="00A85442">
          <w:rPr>
            <w:noProof/>
            <w:webHidden/>
          </w:rPr>
          <w:tab/>
        </w:r>
        <w:r w:rsidR="00A85442">
          <w:rPr>
            <w:noProof/>
            <w:webHidden/>
          </w:rPr>
          <w:fldChar w:fldCharType="begin"/>
        </w:r>
        <w:r w:rsidR="00A85442">
          <w:rPr>
            <w:noProof/>
            <w:webHidden/>
          </w:rPr>
          <w:instrText xml:space="preserve"> PAGEREF _Toc145394296 \h </w:instrText>
        </w:r>
        <w:r w:rsidR="00A85442">
          <w:rPr>
            <w:noProof/>
            <w:webHidden/>
          </w:rPr>
        </w:r>
        <w:r w:rsidR="00A85442">
          <w:rPr>
            <w:noProof/>
            <w:webHidden/>
          </w:rPr>
          <w:fldChar w:fldCharType="separate"/>
        </w:r>
        <w:r w:rsidR="00A85442">
          <w:rPr>
            <w:noProof/>
            <w:webHidden/>
          </w:rPr>
          <w:t>30</w:t>
        </w:r>
        <w:r w:rsidR="00A85442">
          <w:rPr>
            <w:noProof/>
            <w:webHidden/>
          </w:rPr>
          <w:fldChar w:fldCharType="end"/>
        </w:r>
      </w:hyperlink>
    </w:p>
    <w:p w14:paraId="1E9C33BB" w14:textId="0ABAC5BE"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7" w:history="1">
        <w:r w:rsidR="00A85442" w:rsidRPr="00A562CD">
          <w:rPr>
            <w:rStyle w:val="Hyperlink"/>
            <w:noProof/>
          </w:rPr>
          <w:t>Figure 32: Number of Māori and non-Māori secluded in adult inpatient services, 2007 to 2021/22</w:t>
        </w:r>
        <w:r w:rsidR="00A85442">
          <w:rPr>
            <w:noProof/>
            <w:webHidden/>
          </w:rPr>
          <w:tab/>
        </w:r>
        <w:r w:rsidR="00A85442">
          <w:rPr>
            <w:noProof/>
            <w:webHidden/>
          </w:rPr>
          <w:fldChar w:fldCharType="begin"/>
        </w:r>
        <w:r w:rsidR="00A85442">
          <w:rPr>
            <w:noProof/>
            <w:webHidden/>
          </w:rPr>
          <w:instrText xml:space="preserve"> PAGEREF _Toc145394297 \h </w:instrText>
        </w:r>
        <w:r w:rsidR="00A85442">
          <w:rPr>
            <w:noProof/>
            <w:webHidden/>
          </w:rPr>
        </w:r>
        <w:r w:rsidR="00A85442">
          <w:rPr>
            <w:noProof/>
            <w:webHidden/>
          </w:rPr>
          <w:fldChar w:fldCharType="separate"/>
        </w:r>
        <w:r w:rsidR="00A85442">
          <w:rPr>
            <w:noProof/>
            <w:webHidden/>
          </w:rPr>
          <w:t>31</w:t>
        </w:r>
        <w:r w:rsidR="00A85442">
          <w:rPr>
            <w:noProof/>
            <w:webHidden/>
          </w:rPr>
          <w:fldChar w:fldCharType="end"/>
        </w:r>
      </w:hyperlink>
    </w:p>
    <w:p w14:paraId="69795024" w14:textId="60A449D1"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8" w:history="1">
        <w:r w:rsidR="00A85442" w:rsidRPr="00A562CD">
          <w:rPr>
            <w:rStyle w:val="Hyperlink"/>
            <w:noProof/>
          </w:rPr>
          <w:t>Figure 33: Seclusion indicators for forensic mental health services nationally, by ethnicity, 1 July 2021 to 30 June 2022</w:t>
        </w:r>
        <w:r w:rsidR="00A85442">
          <w:rPr>
            <w:noProof/>
            <w:webHidden/>
          </w:rPr>
          <w:tab/>
        </w:r>
        <w:r w:rsidR="00A85442">
          <w:rPr>
            <w:noProof/>
            <w:webHidden/>
          </w:rPr>
          <w:fldChar w:fldCharType="begin"/>
        </w:r>
        <w:r w:rsidR="00A85442">
          <w:rPr>
            <w:noProof/>
            <w:webHidden/>
          </w:rPr>
          <w:instrText xml:space="preserve"> PAGEREF _Toc145394298 \h </w:instrText>
        </w:r>
        <w:r w:rsidR="00A85442">
          <w:rPr>
            <w:noProof/>
            <w:webHidden/>
          </w:rPr>
        </w:r>
        <w:r w:rsidR="00A85442">
          <w:rPr>
            <w:noProof/>
            <w:webHidden/>
          </w:rPr>
          <w:fldChar w:fldCharType="separate"/>
        </w:r>
        <w:r w:rsidR="00A85442">
          <w:rPr>
            <w:noProof/>
            <w:webHidden/>
          </w:rPr>
          <w:t>32</w:t>
        </w:r>
        <w:r w:rsidR="00A85442">
          <w:rPr>
            <w:noProof/>
            <w:webHidden/>
          </w:rPr>
          <w:fldChar w:fldCharType="end"/>
        </w:r>
      </w:hyperlink>
    </w:p>
    <w:p w14:paraId="6E0472A8" w14:textId="2D7F5E16"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299" w:history="1">
        <w:r w:rsidR="00A85442" w:rsidRPr="00A562CD">
          <w:rPr>
            <w:rStyle w:val="Hyperlink"/>
            <w:noProof/>
          </w:rPr>
          <w:t>Figure 34: Total number of special patients, by regional service, 1 July 2021 to 30 June 2022</w:t>
        </w:r>
        <w:r w:rsidR="00A85442">
          <w:rPr>
            <w:noProof/>
            <w:webHidden/>
          </w:rPr>
          <w:tab/>
        </w:r>
        <w:r w:rsidR="00A85442">
          <w:rPr>
            <w:noProof/>
            <w:webHidden/>
          </w:rPr>
          <w:fldChar w:fldCharType="begin"/>
        </w:r>
        <w:r w:rsidR="00A85442">
          <w:rPr>
            <w:noProof/>
            <w:webHidden/>
          </w:rPr>
          <w:instrText xml:space="preserve"> PAGEREF _Toc145394299 \h </w:instrText>
        </w:r>
        <w:r w:rsidR="00A85442">
          <w:rPr>
            <w:noProof/>
            <w:webHidden/>
          </w:rPr>
        </w:r>
        <w:r w:rsidR="00A85442">
          <w:rPr>
            <w:noProof/>
            <w:webHidden/>
          </w:rPr>
          <w:fldChar w:fldCharType="separate"/>
        </w:r>
        <w:r w:rsidR="00A85442">
          <w:rPr>
            <w:noProof/>
            <w:webHidden/>
          </w:rPr>
          <w:t>36</w:t>
        </w:r>
        <w:r w:rsidR="00A85442">
          <w:rPr>
            <w:noProof/>
            <w:webHidden/>
          </w:rPr>
          <w:fldChar w:fldCharType="end"/>
        </w:r>
      </w:hyperlink>
    </w:p>
    <w:p w14:paraId="3BAF815B" w14:textId="397615F9"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0" w:history="1">
        <w:r w:rsidR="00A85442" w:rsidRPr="00A562CD">
          <w:rPr>
            <w:rStyle w:val="Hyperlink"/>
            <w:noProof/>
          </w:rPr>
          <w:t>Figure 35: Percentage of court orders given for EFC and SFC, by regional service, 1 July 2021 to 30 June 2022</w:t>
        </w:r>
        <w:r w:rsidR="00A85442">
          <w:rPr>
            <w:noProof/>
            <w:webHidden/>
          </w:rPr>
          <w:tab/>
        </w:r>
        <w:r w:rsidR="00A85442">
          <w:rPr>
            <w:noProof/>
            <w:webHidden/>
          </w:rPr>
          <w:fldChar w:fldCharType="begin"/>
        </w:r>
        <w:r w:rsidR="00A85442">
          <w:rPr>
            <w:noProof/>
            <w:webHidden/>
          </w:rPr>
          <w:instrText xml:space="preserve"> PAGEREF _Toc145394300 \h </w:instrText>
        </w:r>
        <w:r w:rsidR="00A85442">
          <w:rPr>
            <w:noProof/>
            <w:webHidden/>
          </w:rPr>
        </w:r>
        <w:r w:rsidR="00A85442">
          <w:rPr>
            <w:noProof/>
            <w:webHidden/>
          </w:rPr>
          <w:fldChar w:fldCharType="separate"/>
        </w:r>
        <w:r w:rsidR="00A85442">
          <w:rPr>
            <w:noProof/>
            <w:webHidden/>
          </w:rPr>
          <w:t>38</w:t>
        </w:r>
        <w:r w:rsidR="00A85442">
          <w:rPr>
            <w:noProof/>
            <w:webHidden/>
          </w:rPr>
          <w:fldChar w:fldCharType="end"/>
        </w:r>
      </w:hyperlink>
    </w:p>
    <w:p w14:paraId="5702504E" w14:textId="646BD84A"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1" w:history="1">
        <w:r w:rsidR="00A85442" w:rsidRPr="00A562CD">
          <w:rPr>
            <w:rStyle w:val="Hyperlink"/>
            <w:noProof/>
          </w:rPr>
          <w:t>Figure 36: Number of special patients, by gender, 1 July 2021 to 30 June 2022</w:t>
        </w:r>
        <w:r w:rsidR="00A85442">
          <w:rPr>
            <w:noProof/>
            <w:webHidden/>
          </w:rPr>
          <w:tab/>
        </w:r>
        <w:r w:rsidR="00A85442">
          <w:rPr>
            <w:noProof/>
            <w:webHidden/>
          </w:rPr>
          <w:fldChar w:fldCharType="begin"/>
        </w:r>
        <w:r w:rsidR="00A85442">
          <w:rPr>
            <w:noProof/>
            <w:webHidden/>
          </w:rPr>
          <w:instrText xml:space="preserve"> PAGEREF _Toc145394301 \h </w:instrText>
        </w:r>
        <w:r w:rsidR="00A85442">
          <w:rPr>
            <w:noProof/>
            <w:webHidden/>
          </w:rPr>
        </w:r>
        <w:r w:rsidR="00A85442">
          <w:rPr>
            <w:noProof/>
            <w:webHidden/>
          </w:rPr>
          <w:fldChar w:fldCharType="separate"/>
        </w:r>
        <w:r w:rsidR="00A85442">
          <w:rPr>
            <w:noProof/>
            <w:webHidden/>
          </w:rPr>
          <w:t>38</w:t>
        </w:r>
        <w:r w:rsidR="00A85442">
          <w:rPr>
            <w:noProof/>
            <w:webHidden/>
          </w:rPr>
          <w:fldChar w:fldCharType="end"/>
        </w:r>
      </w:hyperlink>
    </w:p>
    <w:p w14:paraId="0ECFAEC9" w14:textId="2173F4CE"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2" w:history="1">
        <w:r w:rsidR="00A85442" w:rsidRPr="00A562CD">
          <w:rPr>
            <w:rStyle w:val="Hyperlink"/>
            <w:noProof/>
          </w:rPr>
          <w:t>Figure 37: Total number of special patients, by age group, 1 July 2021 to 30 June 2022</w:t>
        </w:r>
        <w:r w:rsidR="00A85442">
          <w:rPr>
            <w:noProof/>
            <w:webHidden/>
          </w:rPr>
          <w:tab/>
        </w:r>
        <w:r w:rsidR="00A85442">
          <w:rPr>
            <w:noProof/>
            <w:webHidden/>
          </w:rPr>
          <w:fldChar w:fldCharType="begin"/>
        </w:r>
        <w:r w:rsidR="00A85442">
          <w:rPr>
            <w:noProof/>
            <w:webHidden/>
          </w:rPr>
          <w:instrText xml:space="preserve"> PAGEREF _Toc145394302 \h </w:instrText>
        </w:r>
        <w:r w:rsidR="00A85442">
          <w:rPr>
            <w:noProof/>
            <w:webHidden/>
          </w:rPr>
        </w:r>
        <w:r w:rsidR="00A85442">
          <w:rPr>
            <w:noProof/>
            <w:webHidden/>
          </w:rPr>
          <w:fldChar w:fldCharType="separate"/>
        </w:r>
        <w:r w:rsidR="00A85442">
          <w:rPr>
            <w:noProof/>
            <w:webHidden/>
          </w:rPr>
          <w:t>39</w:t>
        </w:r>
        <w:r w:rsidR="00A85442">
          <w:rPr>
            <w:noProof/>
            <w:webHidden/>
          </w:rPr>
          <w:fldChar w:fldCharType="end"/>
        </w:r>
      </w:hyperlink>
    </w:p>
    <w:p w14:paraId="5070FE74" w14:textId="5E2BDCB2"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3" w:history="1">
        <w:r w:rsidR="00A85442" w:rsidRPr="00A562CD">
          <w:rPr>
            <w:rStyle w:val="Hyperlink"/>
            <w:noProof/>
          </w:rPr>
          <w:t>Figure 38: Percentage and number of special patients, by ethnicity and special patient type, 1 July 2021 to 30 June 2022</w:t>
        </w:r>
        <w:r w:rsidR="00A85442">
          <w:rPr>
            <w:noProof/>
            <w:webHidden/>
          </w:rPr>
          <w:tab/>
        </w:r>
        <w:r w:rsidR="00A85442">
          <w:rPr>
            <w:noProof/>
            <w:webHidden/>
          </w:rPr>
          <w:fldChar w:fldCharType="begin"/>
        </w:r>
        <w:r w:rsidR="00A85442">
          <w:rPr>
            <w:noProof/>
            <w:webHidden/>
          </w:rPr>
          <w:instrText xml:space="preserve"> PAGEREF _Toc145394303 \h </w:instrText>
        </w:r>
        <w:r w:rsidR="00A85442">
          <w:rPr>
            <w:noProof/>
            <w:webHidden/>
          </w:rPr>
        </w:r>
        <w:r w:rsidR="00A85442">
          <w:rPr>
            <w:noProof/>
            <w:webHidden/>
          </w:rPr>
          <w:fldChar w:fldCharType="separate"/>
        </w:r>
        <w:r w:rsidR="00A85442">
          <w:rPr>
            <w:noProof/>
            <w:webHidden/>
          </w:rPr>
          <w:t>39</w:t>
        </w:r>
        <w:r w:rsidR="00A85442">
          <w:rPr>
            <w:noProof/>
            <w:webHidden/>
          </w:rPr>
          <w:fldChar w:fldCharType="end"/>
        </w:r>
      </w:hyperlink>
    </w:p>
    <w:p w14:paraId="19DE9324" w14:textId="5018640C"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4" w:history="1">
        <w:r w:rsidR="00A85442" w:rsidRPr="00A562CD">
          <w:rPr>
            <w:rStyle w:val="Hyperlink"/>
            <w:noProof/>
          </w:rPr>
          <w:t>Figure 39: Number of ECT patients per 100,000 population, 2005 to 2021/22</w:t>
        </w:r>
        <w:r w:rsidR="00A85442">
          <w:rPr>
            <w:noProof/>
            <w:webHidden/>
          </w:rPr>
          <w:tab/>
        </w:r>
        <w:r w:rsidR="00A85442">
          <w:rPr>
            <w:noProof/>
            <w:webHidden/>
          </w:rPr>
          <w:fldChar w:fldCharType="begin"/>
        </w:r>
        <w:r w:rsidR="00A85442">
          <w:rPr>
            <w:noProof/>
            <w:webHidden/>
          </w:rPr>
          <w:instrText xml:space="preserve"> PAGEREF _Toc145394304 \h </w:instrText>
        </w:r>
        <w:r w:rsidR="00A85442">
          <w:rPr>
            <w:noProof/>
            <w:webHidden/>
          </w:rPr>
        </w:r>
        <w:r w:rsidR="00A85442">
          <w:rPr>
            <w:noProof/>
            <w:webHidden/>
          </w:rPr>
          <w:fldChar w:fldCharType="separate"/>
        </w:r>
        <w:r w:rsidR="00A85442">
          <w:rPr>
            <w:noProof/>
            <w:webHidden/>
          </w:rPr>
          <w:t>45</w:t>
        </w:r>
        <w:r w:rsidR="00A85442">
          <w:rPr>
            <w:noProof/>
            <w:webHidden/>
          </w:rPr>
          <w:fldChar w:fldCharType="end"/>
        </w:r>
      </w:hyperlink>
    </w:p>
    <w:p w14:paraId="0ABF8E3E" w14:textId="1D3905E0"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5" w:history="1">
        <w:r w:rsidR="00A85442" w:rsidRPr="00A562CD">
          <w:rPr>
            <w:rStyle w:val="Hyperlink"/>
            <w:noProof/>
          </w:rPr>
          <w:t>Figure 40: Number of people per 100,000 population treated with ECT, by DHB of domicile, 1 July 2021 to 30 June 2022</w:t>
        </w:r>
        <w:r w:rsidR="00A85442">
          <w:rPr>
            <w:noProof/>
            <w:webHidden/>
          </w:rPr>
          <w:tab/>
        </w:r>
        <w:r w:rsidR="00A85442">
          <w:rPr>
            <w:noProof/>
            <w:webHidden/>
          </w:rPr>
          <w:fldChar w:fldCharType="begin"/>
        </w:r>
        <w:r w:rsidR="00A85442">
          <w:rPr>
            <w:noProof/>
            <w:webHidden/>
          </w:rPr>
          <w:instrText xml:space="preserve"> PAGEREF _Toc145394305 \h </w:instrText>
        </w:r>
        <w:r w:rsidR="00A85442">
          <w:rPr>
            <w:noProof/>
            <w:webHidden/>
          </w:rPr>
        </w:r>
        <w:r w:rsidR="00A85442">
          <w:rPr>
            <w:noProof/>
            <w:webHidden/>
          </w:rPr>
          <w:fldChar w:fldCharType="separate"/>
        </w:r>
        <w:r w:rsidR="00A85442">
          <w:rPr>
            <w:noProof/>
            <w:webHidden/>
          </w:rPr>
          <w:t>47</w:t>
        </w:r>
        <w:r w:rsidR="00A85442">
          <w:rPr>
            <w:noProof/>
            <w:webHidden/>
          </w:rPr>
          <w:fldChar w:fldCharType="end"/>
        </w:r>
      </w:hyperlink>
    </w:p>
    <w:p w14:paraId="71C0A2E8" w14:textId="1EDA9A40"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6" w:history="1">
        <w:r w:rsidR="00A85442" w:rsidRPr="00A562CD">
          <w:rPr>
            <w:rStyle w:val="Hyperlink"/>
            <w:noProof/>
          </w:rPr>
          <w:t>Figure 41: Number of ECT treatments per 100,000 population, by DHB of domicile, 1 July 2021 to 30 June 2022</w:t>
        </w:r>
        <w:r w:rsidR="00A85442">
          <w:rPr>
            <w:noProof/>
            <w:webHidden/>
          </w:rPr>
          <w:tab/>
        </w:r>
        <w:r w:rsidR="00A85442">
          <w:rPr>
            <w:noProof/>
            <w:webHidden/>
          </w:rPr>
          <w:fldChar w:fldCharType="begin"/>
        </w:r>
        <w:r w:rsidR="00A85442">
          <w:rPr>
            <w:noProof/>
            <w:webHidden/>
          </w:rPr>
          <w:instrText xml:space="preserve"> PAGEREF _Toc145394306 \h </w:instrText>
        </w:r>
        <w:r w:rsidR="00A85442">
          <w:rPr>
            <w:noProof/>
            <w:webHidden/>
          </w:rPr>
        </w:r>
        <w:r w:rsidR="00A85442">
          <w:rPr>
            <w:noProof/>
            <w:webHidden/>
          </w:rPr>
          <w:fldChar w:fldCharType="separate"/>
        </w:r>
        <w:r w:rsidR="00A85442">
          <w:rPr>
            <w:noProof/>
            <w:webHidden/>
          </w:rPr>
          <w:t>47</w:t>
        </w:r>
        <w:r w:rsidR="00A85442">
          <w:rPr>
            <w:noProof/>
            <w:webHidden/>
          </w:rPr>
          <w:fldChar w:fldCharType="end"/>
        </w:r>
      </w:hyperlink>
    </w:p>
    <w:p w14:paraId="06369BF1" w14:textId="4475BE89"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7" w:history="1">
        <w:r w:rsidR="00A85442" w:rsidRPr="00A562CD">
          <w:rPr>
            <w:rStyle w:val="Hyperlink"/>
            <w:noProof/>
          </w:rPr>
          <w:t>Figure 42: Rate of people treated with ECT per 100,000 population, by DHB of domicile, 1 July 2021 to 30 June 2022</w:t>
        </w:r>
        <w:r w:rsidR="00A85442">
          <w:rPr>
            <w:noProof/>
            <w:webHidden/>
          </w:rPr>
          <w:tab/>
        </w:r>
        <w:r w:rsidR="00A85442">
          <w:rPr>
            <w:noProof/>
            <w:webHidden/>
          </w:rPr>
          <w:fldChar w:fldCharType="begin"/>
        </w:r>
        <w:r w:rsidR="00A85442">
          <w:rPr>
            <w:noProof/>
            <w:webHidden/>
          </w:rPr>
          <w:instrText xml:space="preserve"> PAGEREF _Toc145394307 \h </w:instrText>
        </w:r>
        <w:r w:rsidR="00A85442">
          <w:rPr>
            <w:noProof/>
            <w:webHidden/>
          </w:rPr>
        </w:r>
        <w:r w:rsidR="00A85442">
          <w:rPr>
            <w:noProof/>
            <w:webHidden/>
          </w:rPr>
          <w:fldChar w:fldCharType="separate"/>
        </w:r>
        <w:r w:rsidR="00A85442">
          <w:rPr>
            <w:noProof/>
            <w:webHidden/>
          </w:rPr>
          <w:t>48</w:t>
        </w:r>
        <w:r w:rsidR="00A85442">
          <w:rPr>
            <w:noProof/>
            <w:webHidden/>
          </w:rPr>
          <w:fldChar w:fldCharType="end"/>
        </w:r>
      </w:hyperlink>
    </w:p>
    <w:p w14:paraId="78091130" w14:textId="5ABE9934"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8" w:history="1">
        <w:r w:rsidR="00A85442" w:rsidRPr="00A562CD">
          <w:rPr>
            <w:rStyle w:val="Hyperlink"/>
            <w:noProof/>
          </w:rPr>
          <w:t>Figure 43: Number of people treated with ECT, by age group and gender, 1 July 2021 to 30 June 2022</w:t>
        </w:r>
        <w:r w:rsidR="00A85442">
          <w:rPr>
            <w:noProof/>
            <w:webHidden/>
          </w:rPr>
          <w:tab/>
        </w:r>
        <w:r w:rsidR="00A85442">
          <w:rPr>
            <w:noProof/>
            <w:webHidden/>
          </w:rPr>
          <w:fldChar w:fldCharType="begin"/>
        </w:r>
        <w:r w:rsidR="00A85442">
          <w:rPr>
            <w:noProof/>
            <w:webHidden/>
          </w:rPr>
          <w:instrText xml:space="preserve"> PAGEREF _Toc145394308 \h </w:instrText>
        </w:r>
        <w:r w:rsidR="00A85442">
          <w:rPr>
            <w:noProof/>
            <w:webHidden/>
          </w:rPr>
        </w:r>
        <w:r w:rsidR="00A85442">
          <w:rPr>
            <w:noProof/>
            <w:webHidden/>
          </w:rPr>
          <w:fldChar w:fldCharType="separate"/>
        </w:r>
        <w:r w:rsidR="00A85442">
          <w:rPr>
            <w:noProof/>
            <w:webHidden/>
          </w:rPr>
          <w:t>48</w:t>
        </w:r>
        <w:r w:rsidR="00A85442">
          <w:rPr>
            <w:noProof/>
            <w:webHidden/>
          </w:rPr>
          <w:fldChar w:fldCharType="end"/>
        </w:r>
      </w:hyperlink>
    </w:p>
    <w:p w14:paraId="0EE557D3" w14:textId="22CBE7E1"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09" w:history="1">
        <w:r w:rsidR="00A85442" w:rsidRPr="00A562CD">
          <w:rPr>
            <w:rStyle w:val="Hyperlink"/>
            <w:noProof/>
          </w:rPr>
          <w:t>Figure 44: Percentage of people receiving OST from specialist services and GPs, by DHB, 1 July 2021 to 30 June 2022</w:t>
        </w:r>
        <w:r w:rsidR="00A85442">
          <w:rPr>
            <w:noProof/>
            <w:webHidden/>
          </w:rPr>
          <w:tab/>
        </w:r>
        <w:r w:rsidR="00A85442">
          <w:rPr>
            <w:noProof/>
            <w:webHidden/>
          </w:rPr>
          <w:fldChar w:fldCharType="begin"/>
        </w:r>
        <w:r w:rsidR="00A85442">
          <w:rPr>
            <w:noProof/>
            <w:webHidden/>
          </w:rPr>
          <w:instrText xml:space="preserve"> PAGEREF _Toc145394309 \h </w:instrText>
        </w:r>
        <w:r w:rsidR="00A85442">
          <w:rPr>
            <w:noProof/>
            <w:webHidden/>
          </w:rPr>
        </w:r>
        <w:r w:rsidR="00A85442">
          <w:rPr>
            <w:noProof/>
            <w:webHidden/>
          </w:rPr>
          <w:fldChar w:fldCharType="separate"/>
        </w:r>
        <w:r w:rsidR="00A85442">
          <w:rPr>
            <w:noProof/>
            <w:webHidden/>
          </w:rPr>
          <w:t>53</w:t>
        </w:r>
        <w:r w:rsidR="00A85442">
          <w:rPr>
            <w:noProof/>
            <w:webHidden/>
          </w:rPr>
          <w:fldChar w:fldCharType="end"/>
        </w:r>
      </w:hyperlink>
    </w:p>
    <w:p w14:paraId="0F66F706" w14:textId="163A6DD7"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10" w:history="1">
        <w:r w:rsidR="00A85442" w:rsidRPr="00A562CD">
          <w:rPr>
            <w:rStyle w:val="Hyperlink"/>
            <w:noProof/>
          </w:rPr>
          <w:t>Figure 45: Number of people receiving OST from a specialist service, GP or prison service, 2008/09 to 2021/22</w:t>
        </w:r>
        <w:r w:rsidR="00A85442">
          <w:rPr>
            <w:noProof/>
            <w:webHidden/>
          </w:rPr>
          <w:tab/>
        </w:r>
        <w:r w:rsidR="00A85442">
          <w:rPr>
            <w:noProof/>
            <w:webHidden/>
          </w:rPr>
          <w:fldChar w:fldCharType="begin"/>
        </w:r>
        <w:r w:rsidR="00A85442">
          <w:rPr>
            <w:noProof/>
            <w:webHidden/>
          </w:rPr>
          <w:instrText xml:space="preserve"> PAGEREF _Toc145394310 \h </w:instrText>
        </w:r>
        <w:r w:rsidR="00A85442">
          <w:rPr>
            <w:noProof/>
            <w:webHidden/>
          </w:rPr>
        </w:r>
        <w:r w:rsidR="00A85442">
          <w:rPr>
            <w:noProof/>
            <w:webHidden/>
          </w:rPr>
          <w:fldChar w:fldCharType="separate"/>
        </w:r>
        <w:r w:rsidR="00A85442">
          <w:rPr>
            <w:noProof/>
            <w:webHidden/>
          </w:rPr>
          <w:t>53</w:t>
        </w:r>
        <w:r w:rsidR="00A85442">
          <w:rPr>
            <w:noProof/>
            <w:webHidden/>
          </w:rPr>
          <w:fldChar w:fldCharType="end"/>
        </w:r>
      </w:hyperlink>
    </w:p>
    <w:p w14:paraId="7C1F4B96" w14:textId="11EAF48F"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11" w:history="1">
        <w:r w:rsidR="00A85442" w:rsidRPr="00A562CD">
          <w:rPr>
            <w:rStyle w:val="Hyperlink"/>
            <w:noProof/>
          </w:rPr>
          <w:t>Figure 46: Number of people prescribed suboxone, 2008/09 to 2021/22</w:t>
        </w:r>
        <w:r w:rsidR="00A85442">
          <w:rPr>
            <w:noProof/>
            <w:webHidden/>
          </w:rPr>
          <w:tab/>
        </w:r>
        <w:r w:rsidR="00A85442">
          <w:rPr>
            <w:noProof/>
            <w:webHidden/>
          </w:rPr>
          <w:fldChar w:fldCharType="begin"/>
        </w:r>
        <w:r w:rsidR="00A85442">
          <w:rPr>
            <w:noProof/>
            <w:webHidden/>
          </w:rPr>
          <w:instrText xml:space="preserve"> PAGEREF _Toc145394311 \h </w:instrText>
        </w:r>
        <w:r w:rsidR="00A85442">
          <w:rPr>
            <w:noProof/>
            <w:webHidden/>
          </w:rPr>
        </w:r>
        <w:r w:rsidR="00A85442">
          <w:rPr>
            <w:noProof/>
            <w:webHidden/>
          </w:rPr>
          <w:fldChar w:fldCharType="separate"/>
        </w:r>
        <w:r w:rsidR="00A85442">
          <w:rPr>
            <w:noProof/>
            <w:webHidden/>
          </w:rPr>
          <w:t>54</w:t>
        </w:r>
        <w:r w:rsidR="00A85442">
          <w:rPr>
            <w:noProof/>
            <w:webHidden/>
          </w:rPr>
          <w:fldChar w:fldCharType="end"/>
        </w:r>
      </w:hyperlink>
    </w:p>
    <w:p w14:paraId="57A3B25A" w14:textId="1B5174E9"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12" w:history="1">
        <w:r w:rsidR="00A85442" w:rsidRPr="00A562CD">
          <w:rPr>
            <w:rStyle w:val="Hyperlink"/>
            <w:noProof/>
          </w:rPr>
          <w:t>Figure 47: Number of OST clients, by age group, 2007/08 to 2021/22</w:t>
        </w:r>
        <w:r w:rsidR="00A85442">
          <w:rPr>
            <w:noProof/>
            <w:webHidden/>
          </w:rPr>
          <w:tab/>
        </w:r>
        <w:r w:rsidR="00A85442">
          <w:rPr>
            <w:noProof/>
            <w:webHidden/>
          </w:rPr>
          <w:fldChar w:fldCharType="begin"/>
        </w:r>
        <w:r w:rsidR="00A85442">
          <w:rPr>
            <w:noProof/>
            <w:webHidden/>
          </w:rPr>
          <w:instrText xml:space="preserve"> PAGEREF _Toc145394312 \h </w:instrText>
        </w:r>
        <w:r w:rsidR="00A85442">
          <w:rPr>
            <w:noProof/>
            <w:webHidden/>
          </w:rPr>
        </w:r>
        <w:r w:rsidR="00A85442">
          <w:rPr>
            <w:noProof/>
            <w:webHidden/>
          </w:rPr>
          <w:fldChar w:fldCharType="separate"/>
        </w:r>
        <w:r w:rsidR="00A85442">
          <w:rPr>
            <w:noProof/>
            <w:webHidden/>
          </w:rPr>
          <w:t>55</w:t>
        </w:r>
        <w:r w:rsidR="00A85442">
          <w:rPr>
            <w:noProof/>
            <w:webHidden/>
          </w:rPr>
          <w:fldChar w:fldCharType="end"/>
        </w:r>
      </w:hyperlink>
    </w:p>
    <w:p w14:paraId="3DFE0016" w14:textId="2F896401" w:rsidR="00A85442" w:rsidRDefault="00690E92" w:rsidP="00A85442">
      <w:pPr>
        <w:pStyle w:val="TableofFigures"/>
        <w:tabs>
          <w:tab w:val="right" w:leader="dot" w:pos="8069"/>
        </w:tabs>
        <w:spacing w:before="80"/>
        <w:rPr>
          <w:rFonts w:asciiTheme="minorHAnsi" w:eastAsiaTheme="minorEastAsia" w:hAnsiTheme="minorHAnsi" w:cstheme="minorBidi"/>
          <w:noProof/>
          <w:sz w:val="22"/>
          <w:szCs w:val="22"/>
          <w:lang w:val="en-AU" w:eastAsia="en-AU"/>
        </w:rPr>
      </w:pPr>
      <w:hyperlink w:anchor="_Toc145394313" w:history="1">
        <w:r w:rsidR="00A85442" w:rsidRPr="00A562CD">
          <w:rPr>
            <w:rStyle w:val="Hyperlink"/>
            <w:noProof/>
          </w:rPr>
          <w:t>Figure 48: Percentage of exits from opioid substitution treatment programmes, by reason (voluntary, involuntary or death), 2008/09 to 2021/22</w:t>
        </w:r>
        <w:r w:rsidR="00A85442">
          <w:rPr>
            <w:noProof/>
            <w:webHidden/>
          </w:rPr>
          <w:tab/>
        </w:r>
        <w:r w:rsidR="00A85442">
          <w:rPr>
            <w:noProof/>
            <w:webHidden/>
          </w:rPr>
          <w:fldChar w:fldCharType="begin"/>
        </w:r>
        <w:r w:rsidR="00A85442">
          <w:rPr>
            <w:noProof/>
            <w:webHidden/>
          </w:rPr>
          <w:instrText xml:space="preserve"> PAGEREF _Toc145394313 \h </w:instrText>
        </w:r>
        <w:r w:rsidR="00A85442">
          <w:rPr>
            <w:noProof/>
            <w:webHidden/>
          </w:rPr>
        </w:r>
        <w:r w:rsidR="00A85442">
          <w:rPr>
            <w:noProof/>
            <w:webHidden/>
          </w:rPr>
          <w:fldChar w:fldCharType="separate"/>
        </w:r>
        <w:r w:rsidR="00A85442">
          <w:rPr>
            <w:noProof/>
            <w:webHidden/>
          </w:rPr>
          <w:t>56</w:t>
        </w:r>
        <w:r w:rsidR="00A85442">
          <w:rPr>
            <w:noProof/>
            <w:webHidden/>
          </w:rPr>
          <w:fldChar w:fldCharType="end"/>
        </w:r>
      </w:hyperlink>
    </w:p>
    <w:p w14:paraId="05CC63FD" w14:textId="54561A37" w:rsidR="003A5FEA" w:rsidRDefault="006736CC" w:rsidP="00A85442">
      <w:pPr>
        <w:spacing w:before="80"/>
      </w:pPr>
      <w:r>
        <w:fldChar w:fldCharType="end"/>
      </w:r>
    </w:p>
    <w:p w14:paraId="1743BFD0" w14:textId="409F63E8" w:rsidR="00307A44" w:rsidRDefault="00307A44"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r>
        <w:fldChar w:fldCharType="begin"/>
      </w:r>
      <w:r>
        <w:instrText xml:space="preserve"> TOC \h \z \c "Figure A" </w:instrText>
      </w:r>
      <w:r>
        <w:fldChar w:fldCharType="separate"/>
      </w:r>
      <w:hyperlink w:anchor="_Toc143845625" w:history="1">
        <w:r w:rsidRPr="00737AEF">
          <w:rPr>
            <w:rStyle w:val="Hyperlink"/>
            <w:noProof/>
          </w:rPr>
          <w:t>Figure A1: Revised total length of time spent in the last 3 years subject to a community CTO for those with a current order in 2020/21</w:t>
        </w:r>
        <w:r>
          <w:rPr>
            <w:noProof/>
            <w:webHidden/>
          </w:rPr>
          <w:tab/>
        </w:r>
        <w:r>
          <w:rPr>
            <w:noProof/>
            <w:webHidden/>
          </w:rPr>
          <w:fldChar w:fldCharType="begin"/>
        </w:r>
        <w:r>
          <w:rPr>
            <w:noProof/>
            <w:webHidden/>
          </w:rPr>
          <w:instrText xml:space="preserve"> PAGEREF _Toc143845625 \h </w:instrText>
        </w:r>
        <w:r>
          <w:rPr>
            <w:noProof/>
            <w:webHidden/>
          </w:rPr>
        </w:r>
        <w:r>
          <w:rPr>
            <w:noProof/>
            <w:webHidden/>
          </w:rPr>
          <w:fldChar w:fldCharType="separate"/>
        </w:r>
        <w:r w:rsidR="00A85442">
          <w:rPr>
            <w:noProof/>
            <w:webHidden/>
          </w:rPr>
          <w:t>62</w:t>
        </w:r>
        <w:r>
          <w:rPr>
            <w:noProof/>
            <w:webHidden/>
          </w:rPr>
          <w:fldChar w:fldCharType="end"/>
        </w:r>
      </w:hyperlink>
    </w:p>
    <w:p w14:paraId="1D22566C" w14:textId="5B5D3742"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26" w:history="1">
        <w:r w:rsidR="00307A44" w:rsidRPr="00737AEF">
          <w:rPr>
            <w:rStyle w:val="Hyperlink"/>
            <w:noProof/>
          </w:rPr>
          <w:t>Figure A2: Revised total length of time spent in the last 3 years subject to an inpatient CTO for those with a current order in 2020/21</w:t>
        </w:r>
        <w:r w:rsidR="00307A44">
          <w:rPr>
            <w:noProof/>
            <w:webHidden/>
          </w:rPr>
          <w:tab/>
        </w:r>
        <w:r w:rsidR="00307A44">
          <w:rPr>
            <w:noProof/>
            <w:webHidden/>
          </w:rPr>
          <w:fldChar w:fldCharType="begin"/>
        </w:r>
        <w:r w:rsidR="00307A44">
          <w:rPr>
            <w:noProof/>
            <w:webHidden/>
          </w:rPr>
          <w:instrText xml:space="preserve"> PAGEREF _Toc143845626 \h </w:instrText>
        </w:r>
        <w:r w:rsidR="00307A44">
          <w:rPr>
            <w:noProof/>
            <w:webHidden/>
          </w:rPr>
        </w:r>
        <w:r w:rsidR="00307A44">
          <w:rPr>
            <w:noProof/>
            <w:webHidden/>
          </w:rPr>
          <w:fldChar w:fldCharType="separate"/>
        </w:r>
        <w:r w:rsidR="00A85442">
          <w:rPr>
            <w:noProof/>
            <w:webHidden/>
          </w:rPr>
          <w:t>63</w:t>
        </w:r>
        <w:r w:rsidR="00307A44">
          <w:rPr>
            <w:noProof/>
            <w:webHidden/>
          </w:rPr>
          <w:fldChar w:fldCharType="end"/>
        </w:r>
      </w:hyperlink>
    </w:p>
    <w:p w14:paraId="495A2821" w14:textId="20DB1B2B"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27" w:history="1">
        <w:r w:rsidR="00307A44" w:rsidRPr="00737AEF">
          <w:rPr>
            <w:rStyle w:val="Hyperlink"/>
            <w:iCs/>
            <w:noProof/>
          </w:rPr>
          <w:t>Figure A3: Revised total length of time spent in the last 3 years subject to a community CTO for those with a current order in 2019/20</w:t>
        </w:r>
        <w:r w:rsidR="00307A44">
          <w:rPr>
            <w:noProof/>
            <w:webHidden/>
          </w:rPr>
          <w:tab/>
        </w:r>
        <w:r w:rsidR="00307A44">
          <w:rPr>
            <w:noProof/>
            <w:webHidden/>
          </w:rPr>
          <w:fldChar w:fldCharType="begin"/>
        </w:r>
        <w:r w:rsidR="00307A44">
          <w:rPr>
            <w:noProof/>
            <w:webHidden/>
          </w:rPr>
          <w:instrText xml:space="preserve"> PAGEREF _Toc143845627 \h </w:instrText>
        </w:r>
        <w:r w:rsidR="00307A44">
          <w:rPr>
            <w:noProof/>
            <w:webHidden/>
          </w:rPr>
        </w:r>
        <w:r w:rsidR="00307A44">
          <w:rPr>
            <w:noProof/>
            <w:webHidden/>
          </w:rPr>
          <w:fldChar w:fldCharType="separate"/>
        </w:r>
        <w:r w:rsidR="00A85442">
          <w:rPr>
            <w:noProof/>
            <w:webHidden/>
          </w:rPr>
          <w:t>63</w:t>
        </w:r>
        <w:r w:rsidR="00307A44">
          <w:rPr>
            <w:noProof/>
            <w:webHidden/>
          </w:rPr>
          <w:fldChar w:fldCharType="end"/>
        </w:r>
      </w:hyperlink>
    </w:p>
    <w:p w14:paraId="22C24AFD" w14:textId="08A2E84C"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28" w:history="1">
        <w:r w:rsidR="00307A44" w:rsidRPr="00737AEF">
          <w:rPr>
            <w:rStyle w:val="Hyperlink"/>
            <w:noProof/>
          </w:rPr>
          <w:t>Figure A4: Revised total length of time spent in the last 3 years subject to an inpatient CTO for those with a current order in 2019/20</w:t>
        </w:r>
        <w:r w:rsidR="00307A44">
          <w:rPr>
            <w:noProof/>
            <w:webHidden/>
          </w:rPr>
          <w:tab/>
        </w:r>
        <w:r w:rsidR="00307A44">
          <w:rPr>
            <w:noProof/>
            <w:webHidden/>
          </w:rPr>
          <w:fldChar w:fldCharType="begin"/>
        </w:r>
        <w:r w:rsidR="00307A44">
          <w:rPr>
            <w:noProof/>
            <w:webHidden/>
          </w:rPr>
          <w:instrText xml:space="preserve"> PAGEREF _Toc143845628 \h </w:instrText>
        </w:r>
        <w:r w:rsidR="00307A44">
          <w:rPr>
            <w:noProof/>
            <w:webHidden/>
          </w:rPr>
        </w:r>
        <w:r w:rsidR="00307A44">
          <w:rPr>
            <w:noProof/>
            <w:webHidden/>
          </w:rPr>
          <w:fldChar w:fldCharType="separate"/>
        </w:r>
        <w:r w:rsidR="00A85442">
          <w:rPr>
            <w:noProof/>
            <w:webHidden/>
          </w:rPr>
          <w:t>64</w:t>
        </w:r>
        <w:r w:rsidR="00307A44">
          <w:rPr>
            <w:noProof/>
            <w:webHidden/>
          </w:rPr>
          <w:fldChar w:fldCharType="end"/>
        </w:r>
      </w:hyperlink>
    </w:p>
    <w:p w14:paraId="12C38CF3" w14:textId="1B6C6A0B"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29" w:history="1">
        <w:r w:rsidR="00307A44" w:rsidRPr="00737AEF">
          <w:rPr>
            <w:rStyle w:val="Hyperlink"/>
            <w:iCs/>
            <w:noProof/>
          </w:rPr>
          <w:t>Figure A5: Revised total length of time spent in the last 3 years subject to a community CTO for those with a current order in 2018/19</w:t>
        </w:r>
        <w:r w:rsidR="00307A44">
          <w:rPr>
            <w:noProof/>
            <w:webHidden/>
          </w:rPr>
          <w:tab/>
        </w:r>
        <w:r w:rsidR="00307A44">
          <w:rPr>
            <w:noProof/>
            <w:webHidden/>
          </w:rPr>
          <w:fldChar w:fldCharType="begin"/>
        </w:r>
        <w:r w:rsidR="00307A44">
          <w:rPr>
            <w:noProof/>
            <w:webHidden/>
          </w:rPr>
          <w:instrText xml:space="preserve"> PAGEREF _Toc143845629 \h </w:instrText>
        </w:r>
        <w:r w:rsidR="00307A44">
          <w:rPr>
            <w:noProof/>
            <w:webHidden/>
          </w:rPr>
        </w:r>
        <w:r w:rsidR="00307A44">
          <w:rPr>
            <w:noProof/>
            <w:webHidden/>
          </w:rPr>
          <w:fldChar w:fldCharType="separate"/>
        </w:r>
        <w:r w:rsidR="00A85442">
          <w:rPr>
            <w:noProof/>
            <w:webHidden/>
          </w:rPr>
          <w:t>64</w:t>
        </w:r>
        <w:r w:rsidR="00307A44">
          <w:rPr>
            <w:noProof/>
            <w:webHidden/>
          </w:rPr>
          <w:fldChar w:fldCharType="end"/>
        </w:r>
      </w:hyperlink>
    </w:p>
    <w:p w14:paraId="7303133A" w14:textId="5A7C683D"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0" w:history="1">
        <w:r w:rsidR="00307A44" w:rsidRPr="00737AEF">
          <w:rPr>
            <w:rStyle w:val="Hyperlink"/>
            <w:iCs/>
            <w:noProof/>
          </w:rPr>
          <w:t>Figure A6: Revised total length of time spent in the last 3 years subject to an inpatient CTO for those with a current order in 2018/19</w:t>
        </w:r>
        <w:r w:rsidR="00307A44">
          <w:rPr>
            <w:noProof/>
            <w:webHidden/>
          </w:rPr>
          <w:tab/>
        </w:r>
        <w:r w:rsidR="00307A44">
          <w:rPr>
            <w:noProof/>
            <w:webHidden/>
          </w:rPr>
          <w:fldChar w:fldCharType="begin"/>
        </w:r>
        <w:r w:rsidR="00307A44">
          <w:rPr>
            <w:noProof/>
            <w:webHidden/>
          </w:rPr>
          <w:instrText xml:space="preserve"> PAGEREF _Toc143845630 \h </w:instrText>
        </w:r>
        <w:r w:rsidR="00307A44">
          <w:rPr>
            <w:noProof/>
            <w:webHidden/>
          </w:rPr>
        </w:r>
        <w:r w:rsidR="00307A44">
          <w:rPr>
            <w:noProof/>
            <w:webHidden/>
          </w:rPr>
          <w:fldChar w:fldCharType="separate"/>
        </w:r>
        <w:r w:rsidR="00A85442">
          <w:rPr>
            <w:noProof/>
            <w:webHidden/>
          </w:rPr>
          <w:t>65</w:t>
        </w:r>
        <w:r w:rsidR="00307A44">
          <w:rPr>
            <w:noProof/>
            <w:webHidden/>
          </w:rPr>
          <w:fldChar w:fldCharType="end"/>
        </w:r>
      </w:hyperlink>
    </w:p>
    <w:p w14:paraId="580586D0" w14:textId="104BEBC6"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1" w:history="1">
        <w:r w:rsidR="00307A44" w:rsidRPr="00737AEF">
          <w:rPr>
            <w:rStyle w:val="Hyperlink"/>
            <w:iCs/>
            <w:noProof/>
          </w:rPr>
          <w:t>Figure A7: Revised total length of time spent in the last 3 years subject to a community CTO for those with a current order in 2017/18</w:t>
        </w:r>
        <w:r w:rsidR="00307A44">
          <w:rPr>
            <w:noProof/>
            <w:webHidden/>
          </w:rPr>
          <w:tab/>
        </w:r>
        <w:r w:rsidR="00307A44">
          <w:rPr>
            <w:noProof/>
            <w:webHidden/>
          </w:rPr>
          <w:fldChar w:fldCharType="begin"/>
        </w:r>
        <w:r w:rsidR="00307A44">
          <w:rPr>
            <w:noProof/>
            <w:webHidden/>
          </w:rPr>
          <w:instrText xml:space="preserve"> PAGEREF _Toc143845631 \h </w:instrText>
        </w:r>
        <w:r w:rsidR="00307A44">
          <w:rPr>
            <w:noProof/>
            <w:webHidden/>
          </w:rPr>
        </w:r>
        <w:r w:rsidR="00307A44">
          <w:rPr>
            <w:noProof/>
            <w:webHidden/>
          </w:rPr>
          <w:fldChar w:fldCharType="separate"/>
        </w:r>
        <w:r w:rsidR="00A85442">
          <w:rPr>
            <w:noProof/>
            <w:webHidden/>
          </w:rPr>
          <w:t>65</w:t>
        </w:r>
        <w:r w:rsidR="00307A44">
          <w:rPr>
            <w:noProof/>
            <w:webHidden/>
          </w:rPr>
          <w:fldChar w:fldCharType="end"/>
        </w:r>
      </w:hyperlink>
    </w:p>
    <w:p w14:paraId="6711C562" w14:textId="1489FAE6"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2" w:history="1">
        <w:r w:rsidR="00307A44" w:rsidRPr="00737AEF">
          <w:rPr>
            <w:rStyle w:val="Hyperlink"/>
            <w:iCs/>
            <w:noProof/>
          </w:rPr>
          <w:t>Figure A8: Revised total length of time spent in the last 3 years subject to an inpatient CTO for those with a current order in 2017/18</w:t>
        </w:r>
        <w:r w:rsidR="00307A44">
          <w:rPr>
            <w:noProof/>
            <w:webHidden/>
          </w:rPr>
          <w:tab/>
        </w:r>
        <w:r w:rsidR="00307A44">
          <w:rPr>
            <w:noProof/>
            <w:webHidden/>
          </w:rPr>
          <w:fldChar w:fldCharType="begin"/>
        </w:r>
        <w:r w:rsidR="00307A44">
          <w:rPr>
            <w:noProof/>
            <w:webHidden/>
          </w:rPr>
          <w:instrText xml:space="preserve"> PAGEREF _Toc143845632 \h </w:instrText>
        </w:r>
        <w:r w:rsidR="00307A44">
          <w:rPr>
            <w:noProof/>
            <w:webHidden/>
          </w:rPr>
        </w:r>
        <w:r w:rsidR="00307A44">
          <w:rPr>
            <w:noProof/>
            <w:webHidden/>
          </w:rPr>
          <w:fldChar w:fldCharType="separate"/>
        </w:r>
        <w:r w:rsidR="00A85442">
          <w:rPr>
            <w:noProof/>
            <w:webHidden/>
          </w:rPr>
          <w:t>66</w:t>
        </w:r>
        <w:r w:rsidR="00307A44">
          <w:rPr>
            <w:noProof/>
            <w:webHidden/>
          </w:rPr>
          <w:fldChar w:fldCharType="end"/>
        </w:r>
      </w:hyperlink>
    </w:p>
    <w:p w14:paraId="2FCE290E" w14:textId="30CFFAE8"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3" w:history="1">
        <w:r w:rsidR="00307A44" w:rsidRPr="00737AEF">
          <w:rPr>
            <w:rStyle w:val="Hyperlink"/>
            <w:iCs/>
            <w:noProof/>
          </w:rPr>
          <w:t>Figure A9: Revised total length of time spent in the last 3 years subject to a community CTO for those with a current order in 2016/17</w:t>
        </w:r>
        <w:r w:rsidR="00307A44">
          <w:rPr>
            <w:noProof/>
            <w:webHidden/>
          </w:rPr>
          <w:tab/>
        </w:r>
        <w:r w:rsidR="00307A44">
          <w:rPr>
            <w:noProof/>
            <w:webHidden/>
          </w:rPr>
          <w:fldChar w:fldCharType="begin"/>
        </w:r>
        <w:r w:rsidR="00307A44">
          <w:rPr>
            <w:noProof/>
            <w:webHidden/>
          </w:rPr>
          <w:instrText xml:space="preserve"> PAGEREF _Toc143845633 \h </w:instrText>
        </w:r>
        <w:r w:rsidR="00307A44">
          <w:rPr>
            <w:noProof/>
            <w:webHidden/>
          </w:rPr>
        </w:r>
        <w:r w:rsidR="00307A44">
          <w:rPr>
            <w:noProof/>
            <w:webHidden/>
          </w:rPr>
          <w:fldChar w:fldCharType="separate"/>
        </w:r>
        <w:r w:rsidR="00A85442">
          <w:rPr>
            <w:noProof/>
            <w:webHidden/>
          </w:rPr>
          <w:t>66</w:t>
        </w:r>
        <w:r w:rsidR="00307A44">
          <w:rPr>
            <w:noProof/>
            <w:webHidden/>
          </w:rPr>
          <w:fldChar w:fldCharType="end"/>
        </w:r>
      </w:hyperlink>
    </w:p>
    <w:p w14:paraId="1309B982" w14:textId="06E8F907"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4" w:history="1">
        <w:r w:rsidR="00307A44" w:rsidRPr="00737AEF">
          <w:rPr>
            <w:rStyle w:val="Hyperlink"/>
            <w:iCs/>
            <w:noProof/>
          </w:rPr>
          <w:t>Figure A10: Revised total length of time spent in the last 3 years subject to an inpatient CTO for those with a current order in 2016/17</w:t>
        </w:r>
        <w:r w:rsidR="00307A44">
          <w:rPr>
            <w:noProof/>
            <w:webHidden/>
          </w:rPr>
          <w:tab/>
        </w:r>
        <w:r w:rsidR="00307A44">
          <w:rPr>
            <w:noProof/>
            <w:webHidden/>
          </w:rPr>
          <w:fldChar w:fldCharType="begin"/>
        </w:r>
        <w:r w:rsidR="00307A44">
          <w:rPr>
            <w:noProof/>
            <w:webHidden/>
          </w:rPr>
          <w:instrText xml:space="preserve"> PAGEREF _Toc143845634 \h </w:instrText>
        </w:r>
        <w:r w:rsidR="00307A44">
          <w:rPr>
            <w:noProof/>
            <w:webHidden/>
          </w:rPr>
        </w:r>
        <w:r w:rsidR="00307A44">
          <w:rPr>
            <w:noProof/>
            <w:webHidden/>
          </w:rPr>
          <w:fldChar w:fldCharType="separate"/>
        </w:r>
        <w:r w:rsidR="00A85442">
          <w:rPr>
            <w:noProof/>
            <w:webHidden/>
          </w:rPr>
          <w:t>67</w:t>
        </w:r>
        <w:r w:rsidR="00307A44">
          <w:rPr>
            <w:noProof/>
            <w:webHidden/>
          </w:rPr>
          <w:fldChar w:fldCharType="end"/>
        </w:r>
      </w:hyperlink>
    </w:p>
    <w:p w14:paraId="771E6546" w14:textId="094ACC3C"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5" w:history="1">
        <w:r w:rsidR="00307A44" w:rsidRPr="00737AEF">
          <w:rPr>
            <w:rStyle w:val="Hyperlink"/>
            <w:iCs/>
            <w:noProof/>
          </w:rPr>
          <w:t>Figure A11: Revised total length of time spent in the last 3 years subject to a community CTO for those with a current order in 2015/16</w:t>
        </w:r>
        <w:r w:rsidR="00307A44">
          <w:rPr>
            <w:noProof/>
            <w:webHidden/>
          </w:rPr>
          <w:tab/>
        </w:r>
        <w:r w:rsidR="00307A44">
          <w:rPr>
            <w:noProof/>
            <w:webHidden/>
          </w:rPr>
          <w:fldChar w:fldCharType="begin"/>
        </w:r>
        <w:r w:rsidR="00307A44">
          <w:rPr>
            <w:noProof/>
            <w:webHidden/>
          </w:rPr>
          <w:instrText xml:space="preserve"> PAGEREF _Toc143845635 \h </w:instrText>
        </w:r>
        <w:r w:rsidR="00307A44">
          <w:rPr>
            <w:noProof/>
            <w:webHidden/>
          </w:rPr>
        </w:r>
        <w:r w:rsidR="00307A44">
          <w:rPr>
            <w:noProof/>
            <w:webHidden/>
          </w:rPr>
          <w:fldChar w:fldCharType="separate"/>
        </w:r>
        <w:r w:rsidR="00A85442">
          <w:rPr>
            <w:noProof/>
            <w:webHidden/>
          </w:rPr>
          <w:t>67</w:t>
        </w:r>
        <w:r w:rsidR="00307A44">
          <w:rPr>
            <w:noProof/>
            <w:webHidden/>
          </w:rPr>
          <w:fldChar w:fldCharType="end"/>
        </w:r>
      </w:hyperlink>
    </w:p>
    <w:p w14:paraId="64201F58" w14:textId="30457CF9"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6" w:history="1">
        <w:r w:rsidR="00307A44" w:rsidRPr="00737AEF">
          <w:rPr>
            <w:rStyle w:val="Hyperlink"/>
            <w:iCs/>
            <w:noProof/>
          </w:rPr>
          <w:t>Figure A12: Revised total length of time spent in the last 3 years subject to an inpatient CTO for those with a current order in 2015/16</w:t>
        </w:r>
        <w:r w:rsidR="00307A44">
          <w:rPr>
            <w:noProof/>
            <w:webHidden/>
          </w:rPr>
          <w:tab/>
        </w:r>
        <w:r w:rsidR="00307A44">
          <w:rPr>
            <w:noProof/>
            <w:webHidden/>
          </w:rPr>
          <w:fldChar w:fldCharType="begin"/>
        </w:r>
        <w:r w:rsidR="00307A44">
          <w:rPr>
            <w:noProof/>
            <w:webHidden/>
          </w:rPr>
          <w:instrText xml:space="preserve"> PAGEREF _Toc143845636 \h </w:instrText>
        </w:r>
        <w:r w:rsidR="00307A44">
          <w:rPr>
            <w:noProof/>
            <w:webHidden/>
          </w:rPr>
        </w:r>
        <w:r w:rsidR="00307A44">
          <w:rPr>
            <w:noProof/>
            <w:webHidden/>
          </w:rPr>
          <w:fldChar w:fldCharType="separate"/>
        </w:r>
        <w:r w:rsidR="00A85442">
          <w:rPr>
            <w:noProof/>
            <w:webHidden/>
          </w:rPr>
          <w:t>68</w:t>
        </w:r>
        <w:r w:rsidR="00307A44">
          <w:rPr>
            <w:noProof/>
            <w:webHidden/>
          </w:rPr>
          <w:fldChar w:fldCharType="end"/>
        </w:r>
      </w:hyperlink>
    </w:p>
    <w:p w14:paraId="3F5F68FB" w14:textId="67EB6431"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7" w:history="1">
        <w:r w:rsidR="00307A44" w:rsidRPr="00737AEF">
          <w:rPr>
            <w:rStyle w:val="Hyperlink"/>
            <w:iCs/>
            <w:noProof/>
          </w:rPr>
          <w:t>Figure A13: Revised total length of time spent in the last 3 years subject to a community CTO for those with a current order in 2014/15</w:t>
        </w:r>
        <w:r w:rsidR="00307A44">
          <w:rPr>
            <w:noProof/>
            <w:webHidden/>
          </w:rPr>
          <w:tab/>
        </w:r>
        <w:r w:rsidR="00307A44">
          <w:rPr>
            <w:noProof/>
            <w:webHidden/>
          </w:rPr>
          <w:fldChar w:fldCharType="begin"/>
        </w:r>
        <w:r w:rsidR="00307A44">
          <w:rPr>
            <w:noProof/>
            <w:webHidden/>
          </w:rPr>
          <w:instrText xml:space="preserve"> PAGEREF _Toc143845637 \h </w:instrText>
        </w:r>
        <w:r w:rsidR="00307A44">
          <w:rPr>
            <w:noProof/>
            <w:webHidden/>
          </w:rPr>
        </w:r>
        <w:r w:rsidR="00307A44">
          <w:rPr>
            <w:noProof/>
            <w:webHidden/>
          </w:rPr>
          <w:fldChar w:fldCharType="separate"/>
        </w:r>
        <w:r w:rsidR="00A85442">
          <w:rPr>
            <w:noProof/>
            <w:webHidden/>
          </w:rPr>
          <w:t>68</w:t>
        </w:r>
        <w:r w:rsidR="00307A44">
          <w:rPr>
            <w:noProof/>
            <w:webHidden/>
          </w:rPr>
          <w:fldChar w:fldCharType="end"/>
        </w:r>
      </w:hyperlink>
    </w:p>
    <w:p w14:paraId="4A4B423F" w14:textId="05F649E5"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8" w:history="1">
        <w:r w:rsidR="00307A44" w:rsidRPr="00737AEF">
          <w:rPr>
            <w:rStyle w:val="Hyperlink"/>
            <w:iCs/>
            <w:noProof/>
          </w:rPr>
          <w:t>Figure A14: Revised total length of time spent in the last 3 years subject to an inpatient CTO for those with a current order in 2014/15</w:t>
        </w:r>
        <w:r w:rsidR="00307A44">
          <w:rPr>
            <w:noProof/>
            <w:webHidden/>
          </w:rPr>
          <w:tab/>
        </w:r>
        <w:r w:rsidR="00307A44">
          <w:rPr>
            <w:noProof/>
            <w:webHidden/>
          </w:rPr>
          <w:fldChar w:fldCharType="begin"/>
        </w:r>
        <w:r w:rsidR="00307A44">
          <w:rPr>
            <w:noProof/>
            <w:webHidden/>
          </w:rPr>
          <w:instrText xml:space="preserve"> PAGEREF _Toc143845638 \h </w:instrText>
        </w:r>
        <w:r w:rsidR="00307A44">
          <w:rPr>
            <w:noProof/>
            <w:webHidden/>
          </w:rPr>
        </w:r>
        <w:r w:rsidR="00307A44">
          <w:rPr>
            <w:noProof/>
            <w:webHidden/>
          </w:rPr>
          <w:fldChar w:fldCharType="separate"/>
        </w:r>
        <w:r w:rsidR="00A85442">
          <w:rPr>
            <w:noProof/>
            <w:webHidden/>
          </w:rPr>
          <w:t>69</w:t>
        </w:r>
        <w:r w:rsidR="00307A44">
          <w:rPr>
            <w:noProof/>
            <w:webHidden/>
          </w:rPr>
          <w:fldChar w:fldCharType="end"/>
        </w:r>
      </w:hyperlink>
    </w:p>
    <w:p w14:paraId="4439354A" w14:textId="14674E41"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39" w:history="1">
        <w:r w:rsidR="00307A44" w:rsidRPr="00737AEF">
          <w:rPr>
            <w:rStyle w:val="Hyperlink"/>
            <w:iCs/>
            <w:noProof/>
          </w:rPr>
          <w:t>Figure A15: Revised total length of time spent in the last 3 years subject to a community CTO for those with a current order in 2013/14</w:t>
        </w:r>
        <w:r w:rsidR="00307A44">
          <w:rPr>
            <w:noProof/>
            <w:webHidden/>
          </w:rPr>
          <w:tab/>
        </w:r>
        <w:r w:rsidR="00307A44">
          <w:rPr>
            <w:noProof/>
            <w:webHidden/>
          </w:rPr>
          <w:fldChar w:fldCharType="begin"/>
        </w:r>
        <w:r w:rsidR="00307A44">
          <w:rPr>
            <w:noProof/>
            <w:webHidden/>
          </w:rPr>
          <w:instrText xml:space="preserve"> PAGEREF _Toc143845639 \h </w:instrText>
        </w:r>
        <w:r w:rsidR="00307A44">
          <w:rPr>
            <w:noProof/>
            <w:webHidden/>
          </w:rPr>
        </w:r>
        <w:r w:rsidR="00307A44">
          <w:rPr>
            <w:noProof/>
            <w:webHidden/>
          </w:rPr>
          <w:fldChar w:fldCharType="separate"/>
        </w:r>
        <w:r w:rsidR="00A85442">
          <w:rPr>
            <w:noProof/>
            <w:webHidden/>
          </w:rPr>
          <w:t>69</w:t>
        </w:r>
        <w:r w:rsidR="00307A44">
          <w:rPr>
            <w:noProof/>
            <w:webHidden/>
          </w:rPr>
          <w:fldChar w:fldCharType="end"/>
        </w:r>
      </w:hyperlink>
    </w:p>
    <w:p w14:paraId="61BE3FE2" w14:textId="0F1D9569" w:rsidR="00307A44" w:rsidRDefault="00690E92" w:rsidP="00A85442">
      <w:pPr>
        <w:pStyle w:val="TableofFigures"/>
        <w:tabs>
          <w:tab w:val="right" w:leader="dot" w:pos="8069"/>
        </w:tabs>
        <w:spacing w:before="80"/>
        <w:rPr>
          <w:rFonts w:asciiTheme="minorHAnsi" w:eastAsiaTheme="minorEastAsia" w:hAnsiTheme="minorHAnsi" w:cstheme="minorBidi"/>
          <w:noProof/>
          <w:sz w:val="22"/>
          <w:szCs w:val="22"/>
          <w:lang w:eastAsia="en-NZ"/>
        </w:rPr>
      </w:pPr>
      <w:hyperlink w:anchor="_Toc143845640" w:history="1">
        <w:r w:rsidR="00307A44" w:rsidRPr="00737AEF">
          <w:rPr>
            <w:rStyle w:val="Hyperlink"/>
            <w:iCs/>
            <w:noProof/>
          </w:rPr>
          <w:t>Figure A16: Revised total length of time spent in the last 3 years subject to an inpatient CTO for those with a current order in 2013/14</w:t>
        </w:r>
        <w:r w:rsidR="00307A44" w:rsidRPr="00737AEF">
          <w:rPr>
            <w:rStyle w:val="Hyperlink"/>
            <w:noProof/>
          </w:rPr>
          <w:t xml:space="preserve"> </w:t>
        </w:r>
        <w:r w:rsidR="00307A44">
          <w:rPr>
            <w:noProof/>
            <w:webHidden/>
          </w:rPr>
          <w:tab/>
        </w:r>
        <w:r w:rsidR="00307A44">
          <w:rPr>
            <w:noProof/>
            <w:webHidden/>
          </w:rPr>
          <w:fldChar w:fldCharType="begin"/>
        </w:r>
        <w:r w:rsidR="00307A44">
          <w:rPr>
            <w:noProof/>
            <w:webHidden/>
          </w:rPr>
          <w:instrText xml:space="preserve"> PAGEREF _Toc143845640 \h </w:instrText>
        </w:r>
        <w:r w:rsidR="00307A44">
          <w:rPr>
            <w:noProof/>
            <w:webHidden/>
          </w:rPr>
        </w:r>
        <w:r w:rsidR="00307A44">
          <w:rPr>
            <w:noProof/>
            <w:webHidden/>
          </w:rPr>
          <w:fldChar w:fldCharType="separate"/>
        </w:r>
        <w:r w:rsidR="00A85442">
          <w:rPr>
            <w:noProof/>
            <w:webHidden/>
          </w:rPr>
          <w:t>70</w:t>
        </w:r>
        <w:r w:rsidR="00307A44">
          <w:rPr>
            <w:noProof/>
            <w:webHidden/>
          </w:rPr>
          <w:fldChar w:fldCharType="end"/>
        </w:r>
      </w:hyperlink>
    </w:p>
    <w:p w14:paraId="35536023" w14:textId="122ECB80" w:rsidR="006736CC" w:rsidRDefault="00307A44" w:rsidP="00A85442">
      <w:pPr>
        <w:spacing w:before="80"/>
        <w:rPr>
          <w:rFonts w:ascii="Segoe UI Semibold" w:hAnsi="Segoe UI Semibold"/>
          <w:sz w:val="24"/>
        </w:rPr>
      </w:pPr>
      <w:r>
        <w:fldChar w:fldCharType="end"/>
      </w:r>
    </w:p>
    <w:p w14:paraId="0D248541" w14:textId="05C36DAE" w:rsidR="002B76A7" w:rsidRDefault="002B76A7" w:rsidP="00097542">
      <w:pPr>
        <w:pStyle w:val="TOC1"/>
      </w:pPr>
      <w:r>
        <w:t>List of Tables</w:t>
      </w:r>
    </w:p>
    <w:p w14:paraId="0E8EB43E" w14:textId="0DA98FE0" w:rsidR="00A85442" w:rsidRDefault="006736CC"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r>
        <w:fldChar w:fldCharType="begin"/>
      </w:r>
      <w:r>
        <w:instrText xml:space="preserve"> TOC \h \z \c "Table" </w:instrText>
      </w:r>
      <w:r>
        <w:fldChar w:fldCharType="separate"/>
      </w:r>
      <w:hyperlink w:anchor="_Toc145394314" w:history="1">
        <w:r w:rsidR="00A85442" w:rsidRPr="002C271D">
          <w:rPr>
            <w:rStyle w:val="Hyperlink"/>
            <w:noProof/>
          </w:rPr>
          <w:t>Table 1: Average number of people each month required to undergo assessment under section 11, 13 or 14(4) of the Mental Health Act per 100,000 population, by DHB, 1 July 2021 to 30 June 2022</w:t>
        </w:r>
        <w:r w:rsidR="00A85442">
          <w:rPr>
            <w:noProof/>
            <w:webHidden/>
          </w:rPr>
          <w:tab/>
        </w:r>
        <w:r w:rsidR="00A85442">
          <w:rPr>
            <w:noProof/>
            <w:webHidden/>
          </w:rPr>
          <w:fldChar w:fldCharType="begin"/>
        </w:r>
        <w:r w:rsidR="00A85442">
          <w:rPr>
            <w:noProof/>
            <w:webHidden/>
          </w:rPr>
          <w:instrText xml:space="preserve"> PAGEREF _Toc145394314 \h </w:instrText>
        </w:r>
        <w:r w:rsidR="00A85442">
          <w:rPr>
            <w:noProof/>
            <w:webHidden/>
          </w:rPr>
        </w:r>
        <w:r w:rsidR="00A85442">
          <w:rPr>
            <w:noProof/>
            <w:webHidden/>
          </w:rPr>
          <w:fldChar w:fldCharType="separate"/>
        </w:r>
        <w:r w:rsidR="00A85442">
          <w:rPr>
            <w:noProof/>
            <w:webHidden/>
          </w:rPr>
          <w:t>5</w:t>
        </w:r>
        <w:r w:rsidR="00A85442">
          <w:rPr>
            <w:noProof/>
            <w:webHidden/>
          </w:rPr>
          <w:fldChar w:fldCharType="end"/>
        </w:r>
      </w:hyperlink>
    </w:p>
    <w:p w14:paraId="13A57329" w14:textId="74EA9F4B"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15" w:history="1">
        <w:r w:rsidR="00A85442" w:rsidRPr="002C271D">
          <w:rPr>
            <w:rStyle w:val="Hyperlink"/>
            <w:noProof/>
          </w:rPr>
          <w:t>Table 2: Average number of people on a given day subject to section 29, 30 or 31 of the Mental Health Act per 100,000 population, by DHB, 1 July 2021 to 30 June 2022</w:t>
        </w:r>
        <w:r w:rsidR="00A85442">
          <w:rPr>
            <w:noProof/>
            <w:webHidden/>
          </w:rPr>
          <w:tab/>
        </w:r>
        <w:r w:rsidR="00A85442">
          <w:rPr>
            <w:noProof/>
            <w:webHidden/>
          </w:rPr>
          <w:fldChar w:fldCharType="begin"/>
        </w:r>
        <w:r w:rsidR="00A85442">
          <w:rPr>
            <w:noProof/>
            <w:webHidden/>
          </w:rPr>
          <w:instrText xml:space="preserve"> PAGEREF _Toc145394315 \h </w:instrText>
        </w:r>
        <w:r w:rsidR="00A85442">
          <w:rPr>
            <w:noProof/>
            <w:webHidden/>
          </w:rPr>
        </w:r>
        <w:r w:rsidR="00A85442">
          <w:rPr>
            <w:noProof/>
            <w:webHidden/>
          </w:rPr>
          <w:fldChar w:fldCharType="separate"/>
        </w:r>
        <w:r w:rsidR="00A85442">
          <w:rPr>
            <w:noProof/>
            <w:webHidden/>
          </w:rPr>
          <w:t>5</w:t>
        </w:r>
        <w:r w:rsidR="00A85442">
          <w:rPr>
            <w:noProof/>
            <w:webHidden/>
          </w:rPr>
          <w:fldChar w:fldCharType="end"/>
        </w:r>
      </w:hyperlink>
    </w:p>
    <w:p w14:paraId="4D3FAE0E" w14:textId="2E272976"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16" w:history="1">
        <w:r w:rsidR="00A85442" w:rsidRPr="002C271D">
          <w:rPr>
            <w:rStyle w:val="Hyperlink"/>
            <w:noProof/>
          </w:rPr>
          <w:t>Table 3: Number and rate of people required to undergo assessment under section 11, 13 or 14(4) of the Mental Health Act, by ethnicity, 1 July 2021 to 30 June 2022</w:t>
        </w:r>
        <w:r w:rsidR="00A85442">
          <w:rPr>
            <w:noProof/>
            <w:webHidden/>
          </w:rPr>
          <w:tab/>
        </w:r>
        <w:r w:rsidR="00A85442">
          <w:rPr>
            <w:noProof/>
            <w:webHidden/>
          </w:rPr>
          <w:fldChar w:fldCharType="begin"/>
        </w:r>
        <w:r w:rsidR="00A85442">
          <w:rPr>
            <w:noProof/>
            <w:webHidden/>
          </w:rPr>
          <w:instrText xml:space="preserve"> PAGEREF _Toc145394316 \h </w:instrText>
        </w:r>
        <w:r w:rsidR="00A85442">
          <w:rPr>
            <w:noProof/>
            <w:webHidden/>
          </w:rPr>
        </w:r>
        <w:r w:rsidR="00A85442">
          <w:rPr>
            <w:noProof/>
            <w:webHidden/>
          </w:rPr>
          <w:fldChar w:fldCharType="separate"/>
        </w:r>
        <w:r w:rsidR="00A85442">
          <w:rPr>
            <w:noProof/>
            <w:webHidden/>
          </w:rPr>
          <w:t>9</w:t>
        </w:r>
        <w:r w:rsidR="00A85442">
          <w:rPr>
            <w:noProof/>
            <w:webHidden/>
          </w:rPr>
          <w:fldChar w:fldCharType="end"/>
        </w:r>
      </w:hyperlink>
    </w:p>
    <w:p w14:paraId="1F0537D7" w14:textId="36D8D3F1"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17" w:history="1">
        <w:r w:rsidR="00A85442" w:rsidRPr="002C271D">
          <w:rPr>
            <w:rStyle w:val="Hyperlink"/>
            <w:noProof/>
          </w:rPr>
          <w:t>Table 4: Number and rate of people subject to a CTO under section 29 or 30 of the Mental Health Act, by ethnicity, 1 July 2021 to 30 June 2022</w:t>
        </w:r>
        <w:r w:rsidR="00A85442">
          <w:rPr>
            <w:noProof/>
            <w:webHidden/>
          </w:rPr>
          <w:tab/>
        </w:r>
        <w:r w:rsidR="00A85442">
          <w:rPr>
            <w:noProof/>
            <w:webHidden/>
          </w:rPr>
          <w:fldChar w:fldCharType="begin"/>
        </w:r>
        <w:r w:rsidR="00A85442">
          <w:rPr>
            <w:noProof/>
            <w:webHidden/>
          </w:rPr>
          <w:instrText xml:space="preserve"> PAGEREF _Toc145394317 \h </w:instrText>
        </w:r>
        <w:r w:rsidR="00A85442">
          <w:rPr>
            <w:noProof/>
            <w:webHidden/>
          </w:rPr>
        </w:r>
        <w:r w:rsidR="00A85442">
          <w:rPr>
            <w:noProof/>
            <w:webHidden/>
          </w:rPr>
          <w:fldChar w:fldCharType="separate"/>
        </w:r>
        <w:r w:rsidR="00A85442">
          <w:rPr>
            <w:noProof/>
            <w:webHidden/>
          </w:rPr>
          <w:t>9</w:t>
        </w:r>
        <w:r w:rsidR="00A85442">
          <w:rPr>
            <w:noProof/>
            <w:webHidden/>
          </w:rPr>
          <w:fldChar w:fldCharType="end"/>
        </w:r>
      </w:hyperlink>
    </w:p>
    <w:p w14:paraId="263BE409" w14:textId="4E89370C"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18" w:history="1">
        <w:r w:rsidR="00A85442" w:rsidRPr="002C271D">
          <w:rPr>
            <w:rStyle w:val="Hyperlink"/>
            <w:noProof/>
          </w:rPr>
          <w:t>Table 5: Age-standardised rates of people subject to community (section 29) and inpatient (section 30) treatment orders under the Mental Health Act, by gender and ethnicity, 1 July 2021 to 30 June 2022</w:t>
        </w:r>
        <w:r w:rsidR="00A85442">
          <w:rPr>
            <w:noProof/>
            <w:webHidden/>
          </w:rPr>
          <w:tab/>
        </w:r>
        <w:r w:rsidR="00A85442">
          <w:rPr>
            <w:noProof/>
            <w:webHidden/>
          </w:rPr>
          <w:fldChar w:fldCharType="begin"/>
        </w:r>
        <w:r w:rsidR="00A85442">
          <w:rPr>
            <w:noProof/>
            <w:webHidden/>
          </w:rPr>
          <w:instrText xml:space="preserve"> PAGEREF _Toc145394318 \h </w:instrText>
        </w:r>
        <w:r w:rsidR="00A85442">
          <w:rPr>
            <w:noProof/>
            <w:webHidden/>
          </w:rPr>
        </w:r>
        <w:r w:rsidR="00A85442">
          <w:rPr>
            <w:noProof/>
            <w:webHidden/>
          </w:rPr>
          <w:fldChar w:fldCharType="separate"/>
        </w:r>
        <w:r w:rsidR="00A85442">
          <w:rPr>
            <w:noProof/>
            <w:webHidden/>
          </w:rPr>
          <w:t>11</w:t>
        </w:r>
        <w:r w:rsidR="00A85442">
          <w:rPr>
            <w:noProof/>
            <w:webHidden/>
          </w:rPr>
          <w:fldChar w:fldCharType="end"/>
        </w:r>
      </w:hyperlink>
    </w:p>
    <w:p w14:paraId="62A7F832" w14:textId="1CF48C9B"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19" w:history="1">
        <w:r w:rsidR="00A85442" w:rsidRPr="002C271D">
          <w:rPr>
            <w:rStyle w:val="Hyperlink"/>
            <w:noProof/>
          </w:rPr>
          <w:t>Table 6: Rate ratio of Māori to non-Māori subject to indefinite community treatment orders per 100,000 population, by DHB, at 30 June 2022</w:t>
        </w:r>
        <w:r w:rsidR="00A85442">
          <w:rPr>
            <w:noProof/>
            <w:webHidden/>
          </w:rPr>
          <w:tab/>
        </w:r>
        <w:r w:rsidR="00A85442">
          <w:rPr>
            <w:noProof/>
            <w:webHidden/>
          </w:rPr>
          <w:fldChar w:fldCharType="begin"/>
        </w:r>
        <w:r w:rsidR="00A85442">
          <w:rPr>
            <w:noProof/>
            <w:webHidden/>
          </w:rPr>
          <w:instrText xml:space="preserve"> PAGEREF _Toc145394319 \h </w:instrText>
        </w:r>
        <w:r w:rsidR="00A85442">
          <w:rPr>
            <w:noProof/>
            <w:webHidden/>
          </w:rPr>
        </w:r>
        <w:r w:rsidR="00A85442">
          <w:rPr>
            <w:noProof/>
            <w:webHidden/>
          </w:rPr>
          <w:fldChar w:fldCharType="separate"/>
        </w:r>
        <w:r w:rsidR="00A85442">
          <w:rPr>
            <w:noProof/>
            <w:webHidden/>
          </w:rPr>
          <w:t>17</w:t>
        </w:r>
        <w:r w:rsidR="00A85442">
          <w:rPr>
            <w:noProof/>
            <w:webHidden/>
          </w:rPr>
          <w:fldChar w:fldCharType="end"/>
        </w:r>
      </w:hyperlink>
    </w:p>
    <w:p w14:paraId="60E98894" w14:textId="0AB23F71"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0" w:history="1">
        <w:r w:rsidR="00A85442" w:rsidRPr="002C271D">
          <w:rPr>
            <w:rStyle w:val="Hyperlink"/>
            <w:noProof/>
          </w:rPr>
          <w:t>Table 7: Rate ratio of Māori to non-Māori subject to indefinite inpatient treatment orders per 100,000 population, by DHB, at 30 June 2022</w:t>
        </w:r>
        <w:r w:rsidR="00A85442">
          <w:rPr>
            <w:noProof/>
            <w:webHidden/>
          </w:rPr>
          <w:tab/>
        </w:r>
        <w:r w:rsidR="00A85442">
          <w:rPr>
            <w:noProof/>
            <w:webHidden/>
          </w:rPr>
          <w:fldChar w:fldCharType="begin"/>
        </w:r>
        <w:r w:rsidR="00A85442">
          <w:rPr>
            <w:noProof/>
            <w:webHidden/>
          </w:rPr>
          <w:instrText xml:space="preserve"> PAGEREF _Toc145394320 \h </w:instrText>
        </w:r>
        <w:r w:rsidR="00A85442">
          <w:rPr>
            <w:noProof/>
            <w:webHidden/>
          </w:rPr>
        </w:r>
        <w:r w:rsidR="00A85442">
          <w:rPr>
            <w:noProof/>
            <w:webHidden/>
          </w:rPr>
          <w:fldChar w:fldCharType="separate"/>
        </w:r>
        <w:r w:rsidR="00A85442">
          <w:rPr>
            <w:noProof/>
            <w:webHidden/>
          </w:rPr>
          <w:t>20</w:t>
        </w:r>
        <w:r w:rsidR="00A85442">
          <w:rPr>
            <w:noProof/>
            <w:webHidden/>
          </w:rPr>
          <w:fldChar w:fldCharType="end"/>
        </w:r>
      </w:hyperlink>
    </w:p>
    <w:p w14:paraId="7A297D9D" w14:textId="5C55C778"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1" w:history="1">
        <w:r w:rsidR="00A85442" w:rsidRPr="002C271D">
          <w:rPr>
            <w:rStyle w:val="Hyperlink"/>
            <w:noProof/>
          </w:rPr>
          <w:t>Table 8: Percentage of admissions to adult inpatient services with seclusion recorded during admission, by DHB, 1 July 2021 to 30 June 2022</w:t>
        </w:r>
        <w:r w:rsidR="00A85442">
          <w:rPr>
            <w:noProof/>
            <w:webHidden/>
          </w:rPr>
          <w:tab/>
        </w:r>
        <w:r w:rsidR="00A85442">
          <w:rPr>
            <w:noProof/>
            <w:webHidden/>
          </w:rPr>
          <w:fldChar w:fldCharType="begin"/>
        </w:r>
        <w:r w:rsidR="00A85442">
          <w:rPr>
            <w:noProof/>
            <w:webHidden/>
          </w:rPr>
          <w:instrText xml:space="preserve"> PAGEREF _Toc145394321 \h </w:instrText>
        </w:r>
        <w:r w:rsidR="00A85442">
          <w:rPr>
            <w:noProof/>
            <w:webHidden/>
          </w:rPr>
        </w:r>
        <w:r w:rsidR="00A85442">
          <w:rPr>
            <w:noProof/>
            <w:webHidden/>
          </w:rPr>
          <w:fldChar w:fldCharType="separate"/>
        </w:r>
        <w:r w:rsidR="00A85442">
          <w:rPr>
            <w:noProof/>
            <w:webHidden/>
          </w:rPr>
          <w:t>28</w:t>
        </w:r>
        <w:r w:rsidR="00A85442">
          <w:rPr>
            <w:noProof/>
            <w:webHidden/>
          </w:rPr>
          <w:fldChar w:fldCharType="end"/>
        </w:r>
      </w:hyperlink>
    </w:p>
    <w:p w14:paraId="24C4E6CC" w14:textId="5829F1DA"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2" w:history="1">
        <w:r w:rsidR="00A85442" w:rsidRPr="002C271D">
          <w:rPr>
            <w:rStyle w:val="Hyperlink"/>
            <w:noProof/>
          </w:rPr>
          <w:t>Table 9: Seclusion indicators for forensic mental health services, by DHB, 1 July 2021 to 30 June 2022</w:t>
        </w:r>
        <w:r w:rsidR="00A85442">
          <w:rPr>
            <w:noProof/>
            <w:webHidden/>
          </w:rPr>
          <w:tab/>
        </w:r>
        <w:r w:rsidR="00A85442">
          <w:rPr>
            <w:noProof/>
            <w:webHidden/>
          </w:rPr>
          <w:fldChar w:fldCharType="begin"/>
        </w:r>
        <w:r w:rsidR="00A85442">
          <w:rPr>
            <w:noProof/>
            <w:webHidden/>
          </w:rPr>
          <w:instrText xml:space="preserve"> PAGEREF _Toc145394322 \h </w:instrText>
        </w:r>
        <w:r w:rsidR="00A85442">
          <w:rPr>
            <w:noProof/>
            <w:webHidden/>
          </w:rPr>
        </w:r>
        <w:r w:rsidR="00A85442">
          <w:rPr>
            <w:noProof/>
            <w:webHidden/>
          </w:rPr>
          <w:fldChar w:fldCharType="separate"/>
        </w:r>
        <w:r w:rsidR="00A85442">
          <w:rPr>
            <w:noProof/>
            <w:webHidden/>
          </w:rPr>
          <w:t>32</w:t>
        </w:r>
        <w:r w:rsidR="00A85442">
          <w:rPr>
            <w:noProof/>
            <w:webHidden/>
          </w:rPr>
          <w:fldChar w:fldCharType="end"/>
        </w:r>
      </w:hyperlink>
    </w:p>
    <w:p w14:paraId="30D6F634" w14:textId="3ECE4B4D"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3" w:history="1">
        <w:r w:rsidR="00A85442" w:rsidRPr="002C271D">
          <w:rPr>
            <w:rStyle w:val="Hyperlink"/>
            <w:noProof/>
          </w:rPr>
          <w:t>Table 10: Seclusion indicators for people with intellectual disabilities, by regional service, 1 July 2021 to 30 June 2022</w:t>
        </w:r>
        <w:r w:rsidR="00A85442">
          <w:rPr>
            <w:noProof/>
            <w:webHidden/>
          </w:rPr>
          <w:tab/>
        </w:r>
        <w:r w:rsidR="00A85442">
          <w:rPr>
            <w:noProof/>
            <w:webHidden/>
          </w:rPr>
          <w:fldChar w:fldCharType="begin"/>
        </w:r>
        <w:r w:rsidR="00A85442">
          <w:rPr>
            <w:noProof/>
            <w:webHidden/>
          </w:rPr>
          <w:instrText xml:space="preserve"> PAGEREF _Toc145394323 \h </w:instrText>
        </w:r>
        <w:r w:rsidR="00A85442">
          <w:rPr>
            <w:noProof/>
            <w:webHidden/>
          </w:rPr>
        </w:r>
        <w:r w:rsidR="00A85442">
          <w:rPr>
            <w:noProof/>
            <w:webHidden/>
          </w:rPr>
          <w:fldChar w:fldCharType="separate"/>
        </w:r>
        <w:r w:rsidR="00A85442">
          <w:rPr>
            <w:noProof/>
            <w:webHidden/>
          </w:rPr>
          <w:t>33</w:t>
        </w:r>
        <w:r w:rsidR="00A85442">
          <w:rPr>
            <w:noProof/>
            <w:webHidden/>
          </w:rPr>
          <w:fldChar w:fldCharType="end"/>
        </w:r>
      </w:hyperlink>
    </w:p>
    <w:p w14:paraId="41AFF76A" w14:textId="209C7F12"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4" w:history="1">
        <w:r w:rsidR="00A85442" w:rsidRPr="002C271D">
          <w:rPr>
            <w:rStyle w:val="Hyperlink"/>
            <w:noProof/>
          </w:rPr>
          <w:t>Table 11: Length of seclusion for people with intellectual disabilities, by regional service, 1 July 2021 to 30 June 2022</w:t>
        </w:r>
        <w:r w:rsidR="00A85442">
          <w:rPr>
            <w:noProof/>
            <w:webHidden/>
          </w:rPr>
          <w:tab/>
        </w:r>
        <w:r w:rsidR="00A85442">
          <w:rPr>
            <w:noProof/>
            <w:webHidden/>
          </w:rPr>
          <w:fldChar w:fldCharType="begin"/>
        </w:r>
        <w:r w:rsidR="00A85442">
          <w:rPr>
            <w:noProof/>
            <w:webHidden/>
          </w:rPr>
          <w:instrText xml:space="preserve"> PAGEREF _Toc145394324 \h </w:instrText>
        </w:r>
        <w:r w:rsidR="00A85442">
          <w:rPr>
            <w:noProof/>
            <w:webHidden/>
          </w:rPr>
        </w:r>
        <w:r w:rsidR="00A85442">
          <w:rPr>
            <w:noProof/>
            <w:webHidden/>
          </w:rPr>
          <w:fldChar w:fldCharType="separate"/>
        </w:r>
        <w:r w:rsidR="00A85442">
          <w:rPr>
            <w:noProof/>
            <w:webHidden/>
          </w:rPr>
          <w:t>34</w:t>
        </w:r>
        <w:r w:rsidR="00A85442">
          <w:rPr>
            <w:noProof/>
            <w:webHidden/>
          </w:rPr>
          <w:fldChar w:fldCharType="end"/>
        </w:r>
      </w:hyperlink>
    </w:p>
    <w:p w14:paraId="16B38523" w14:textId="1ED96B37"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5" w:history="1">
        <w:r w:rsidR="00A85442" w:rsidRPr="002C271D">
          <w:rPr>
            <w:rStyle w:val="Hyperlink"/>
            <w:noProof/>
          </w:rPr>
          <w:t>Table 12: Seclusion indicators for M</w:t>
        </w:r>
        <w:r w:rsidR="00A85442" w:rsidRPr="002C271D">
          <w:rPr>
            <w:rStyle w:val="Hyperlink"/>
            <w:rFonts w:cs="Segoe UI"/>
            <w:noProof/>
          </w:rPr>
          <w:t>ā</w:t>
        </w:r>
        <w:r w:rsidR="00A85442" w:rsidRPr="002C271D">
          <w:rPr>
            <w:rStyle w:val="Hyperlink"/>
            <w:noProof/>
          </w:rPr>
          <w:t>ori and non-M</w:t>
        </w:r>
        <w:r w:rsidR="00A85442" w:rsidRPr="002C271D">
          <w:rPr>
            <w:rStyle w:val="Hyperlink"/>
            <w:rFonts w:cs="Segoe UI"/>
            <w:noProof/>
          </w:rPr>
          <w:t>ā</w:t>
        </w:r>
        <w:r w:rsidR="00A85442" w:rsidRPr="002C271D">
          <w:rPr>
            <w:rStyle w:val="Hyperlink"/>
            <w:noProof/>
          </w:rPr>
          <w:t>ori with intellectual disabilities, 1 July 2021 to 30 June 2022</w:t>
        </w:r>
        <w:r w:rsidR="00A85442">
          <w:rPr>
            <w:noProof/>
            <w:webHidden/>
          </w:rPr>
          <w:tab/>
        </w:r>
        <w:r w:rsidR="00A85442">
          <w:rPr>
            <w:noProof/>
            <w:webHidden/>
          </w:rPr>
          <w:fldChar w:fldCharType="begin"/>
        </w:r>
        <w:r w:rsidR="00A85442">
          <w:rPr>
            <w:noProof/>
            <w:webHidden/>
          </w:rPr>
          <w:instrText xml:space="preserve"> PAGEREF _Toc145394325 \h </w:instrText>
        </w:r>
        <w:r w:rsidR="00A85442">
          <w:rPr>
            <w:noProof/>
            <w:webHidden/>
          </w:rPr>
        </w:r>
        <w:r w:rsidR="00A85442">
          <w:rPr>
            <w:noProof/>
            <w:webHidden/>
          </w:rPr>
          <w:fldChar w:fldCharType="separate"/>
        </w:r>
        <w:r w:rsidR="00A85442">
          <w:rPr>
            <w:noProof/>
            <w:webHidden/>
          </w:rPr>
          <w:t>34</w:t>
        </w:r>
        <w:r w:rsidR="00A85442">
          <w:rPr>
            <w:noProof/>
            <w:webHidden/>
          </w:rPr>
          <w:fldChar w:fldCharType="end"/>
        </w:r>
      </w:hyperlink>
    </w:p>
    <w:p w14:paraId="00074B36" w14:textId="1EA9F063"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6" w:history="1">
        <w:r w:rsidR="00A85442" w:rsidRPr="002C271D">
          <w:rPr>
            <w:rStyle w:val="Hyperlink"/>
            <w:noProof/>
          </w:rPr>
          <w:t>Table 13: Total number of special patients, by type and service, 1 July 2021 to 30 June 2022</w:t>
        </w:r>
        <w:r w:rsidR="00A85442">
          <w:rPr>
            <w:noProof/>
            <w:webHidden/>
          </w:rPr>
          <w:tab/>
        </w:r>
        <w:r w:rsidR="00A85442">
          <w:rPr>
            <w:noProof/>
            <w:webHidden/>
          </w:rPr>
          <w:fldChar w:fldCharType="begin"/>
        </w:r>
        <w:r w:rsidR="00A85442">
          <w:rPr>
            <w:noProof/>
            <w:webHidden/>
          </w:rPr>
          <w:instrText xml:space="preserve"> PAGEREF _Toc145394326 \h </w:instrText>
        </w:r>
        <w:r w:rsidR="00A85442">
          <w:rPr>
            <w:noProof/>
            <w:webHidden/>
          </w:rPr>
        </w:r>
        <w:r w:rsidR="00A85442">
          <w:rPr>
            <w:noProof/>
            <w:webHidden/>
          </w:rPr>
          <w:fldChar w:fldCharType="separate"/>
        </w:r>
        <w:r w:rsidR="00A85442">
          <w:rPr>
            <w:noProof/>
            <w:webHidden/>
          </w:rPr>
          <w:t>37</w:t>
        </w:r>
        <w:r w:rsidR="00A85442">
          <w:rPr>
            <w:noProof/>
            <w:webHidden/>
          </w:rPr>
          <w:fldChar w:fldCharType="end"/>
        </w:r>
      </w:hyperlink>
    </w:p>
    <w:p w14:paraId="32DD12A3" w14:textId="24E6AC28"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7" w:history="1">
        <w:r w:rsidR="00A85442" w:rsidRPr="002C271D">
          <w:rPr>
            <w:rStyle w:val="Hyperlink"/>
            <w:noProof/>
          </w:rPr>
          <w:t>Table 14: Number of section 50 long leave, revocation and reclassification applications received by the Minister of Health for special and restricted patients, 1 July 2021 to 30 June 2022</w:t>
        </w:r>
        <w:r w:rsidR="00A85442">
          <w:rPr>
            <w:noProof/>
            <w:webHidden/>
          </w:rPr>
          <w:tab/>
        </w:r>
        <w:r w:rsidR="00A85442">
          <w:rPr>
            <w:noProof/>
            <w:webHidden/>
          </w:rPr>
          <w:fldChar w:fldCharType="begin"/>
        </w:r>
        <w:r w:rsidR="00A85442">
          <w:rPr>
            <w:noProof/>
            <w:webHidden/>
          </w:rPr>
          <w:instrText xml:space="preserve"> PAGEREF _Toc145394327 \h </w:instrText>
        </w:r>
        <w:r w:rsidR="00A85442">
          <w:rPr>
            <w:noProof/>
            <w:webHidden/>
          </w:rPr>
        </w:r>
        <w:r w:rsidR="00A85442">
          <w:rPr>
            <w:noProof/>
            <w:webHidden/>
          </w:rPr>
          <w:fldChar w:fldCharType="separate"/>
        </w:r>
        <w:r w:rsidR="00A85442">
          <w:rPr>
            <w:noProof/>
            <w:webHidden/>
          </w:rPr>
          <w:t>41</w:t>
        </w:r>
        <w:r w:rsidR="00A85442">
          <w:rPr>
            <w:noProof/>
            <w:webHidden/>
          </w:rPr>
          <w:fldChar w:fldCharType="end"/>
        </w:r>
      </w:hyperlink>
    </w:p>
    <w:p w14:paraId="6620BDA6" w14:textId="519651D0"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8" w:history="1">
        <w:r w:rsidR="00A85442" w:rsidRPr="002C271D">
          <w:rPr>
            <w:rStyle w:val="Hyperlink"/>
            <w:noProof/>
          </w:rPr>
          <w:t>Table 15: Outcomes of reportable death notifications under section 132 of the Mental Health Act, 1 July 2021 to 30 June 2022</w:t>
        </w:r>
        <w:r w:rsidR="00A85442">
          <w:rPr>
            <w:noProof/>
            <w:webHidden/>
          </w:rPr>
          <w:tab/>
        </w:r>
        <w:r w:rsidR="00A85442">
          <w:rPr>
            <w:noProof/>
            <w:webHidden/>
          </w:rPr>
          <w:fldChar w:fldCharType="begin"/>
        </w:r>
        <w:r w:rsidR="00A85442">
          <w:rPr>
            <w:noProof/>
            <w:webHidden/>
          </w:rPr>
          <w:instrText xml:space="preserve"> PAGEREF _Toc145394328 \h </w:instrText>
        </w:r>
        <w:r w:rsidR="00A85442">
          <w:rPr>
            <w:noProof/>
            <w:webHidden/>
          </w:rPr>
        </w:r>
        <w:r w:rsidR="00A85442">
          <w:rPr>
            <w:noProof/>
            <w:webHidden/>
          </w:rPr>
          <w:fldChar w:fldCharType="separate"/>
        </w:r>
        <w:r w:rsidR="00A85442">
          <w:rPr>
            <w:noProof/>
            <w:webHidden/>
          </w:rPr>
          <w:t>43</w:t>
        </w:r>
        <w:r w:rsidR="00A85442">
          <w:rPr>
            <w:noProof/>
            <w:webHidden/>
          </w:rPr>
          <w:fldChar w:fldCharType="end"/>
        </w:r>
      </w:hyperlink>
    </w:p>
    <w:p w14:paraId="111866E5" w14:textId="79BEF5B1"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29" w:history="1">
        <w:r w:rsidR="00A85442" w:rsidRPr="002C271D">
          <w:rPr>
            <w:rStyle w:val="Hyperlink"/>
            <w:noProof/>
          </w:rPr>
          <w:t>Table 16: Number of completed section 95 inquiries and section 99 inspections reports received or completed by the Director, 2011/12 to 2021/22</w:t>
        </w:r>
        <w:r w:rsidR="00A85442">
          <w:rPr>
            <w:noProof/>
            <w:webHidden/>
          </w:rPr>
          <w:tab/>
        </w:r>
        <w:r w:rsidR="00A85442">
          <w:rPr>
            <w:noProof/>
            <w:webHidden/>
          </w:rPr>
          <w:fldChar w:fldCharType="begin"/>
        </w:r>
        <w:r w:rsidR="00A85442">
          <w:rPr>
            <w:noProof/>
            <w:webHidden/>
          </w:rPr>
          <w:instrText xml:space="preserve"> PAGEREF _Toc145394329 \h </w:instrText>
        </w:r>
        <w:r w:rsidR="00A85442">
          <w:rPr>
            <w:noProof/>
            <w:webHidden/>
          </w:rPr>
        </w:r>
        <w:r w:rsidR="00A85442">
          <w:rPr>
            <w:noProof/>
            <w:webHidden/>
          </w:rPr>
          <w:fldChar w:fldCharType="separate"/>
        </w:r>
        <w:r w:rsidR="00A85442">
          <w:rPr>
            <w:noProof/>
            <w:webHidden/>
          </w:rPr>
          <w:t>44</w:t>
        </w:r>
        <w:r w:rsidR="00A85442">
          <w:rPr>
            <w:noProof/>
            <w:webHidden/>
          </w:rPr>
          <w:fldChar w:fldCharType="end"/>
        </w:r>
      </w:hyperlink>
    </w:p>
    <w:p w14:paraId="70300DA5" w14:textId="32043F10"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30" w:history="1">
        <w:r w:rsidR="00A85442" w:rsidRPr="002C271D">
          <w:rPr>
            <w:rStyle w:val="Hyperlink"/>
            <w:noProof/>
          </w:rPr>
          <w:t>Table 17: ECT indicators, by DHB of domicile, 1 July 2021 to 30 June 2022</w:t>
        </w:r>
        <w:r w:rsidR="00A85442">
          <w:rPr>
            <w:noProof/>
            <w:webHidden/>
          </w:rPr>
          <w:tab/>
        </w:r>
        <w:r w:rsidR="00A85442">
          <w:rPr>
            <w:noProof/>
            <w:webHidden/>
          </w:rPr>
          <w:fldChar w:fldCharType="begin"/>
        </w:r>
        <w:r w:rsidR="00A85442">
          <w:rPr>
            <w:noProof/>
            <w:webHidden/>
          </w:rPr>
          <w:instrText xml:space="preserve"> PAGEREF _Toc145394330 \h </w:instrText>
        </w:r>
        <w:r w:rsidR="00A85442">
          <w:rPr>
            <w:noProof/>
            <w:webHidden/>
          </w:rPr>
        </w:r>
        <w:r w:rsidR="00A85442">
          <w:rPr>
            <w:noProof/>
            <w:webHidden/>
          </w:rPr>
          <w:fldChar w:fldCharType="separate"/>
        </w:r>
        <w:r w:rsidR="00A85442">
          <w:rPr>
            <w:noProof/>
            <w:webHidden/>
          </w:rPr>
          <w:t>46</w:t>
        </w:r>
        <w:r w:rsidR="00A85442">
          <w:rPr>
            <w:noProof/>
            <w:webHidden/>
          </w:rPr>
          <w:fldChar w:fldCharType="end"/>
        </w:r>
      </w:hyperlink>
    </w:p>
    <w:p w14:paraId="7E886474" w14:textId="18197DED"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31" w:history="1">
        <w:r w:rsidR="00A85442" w:rsidRPr="002C271D">
          <w:rPr>
            <w:rStyle w:val="Hyperlink"/>
            <w:noProof/>
          </w:rPr>
          <w:t>Table 18: Number and rate per 100,000 population of people treated with ECT, by ethnicity, 1 July 2021 to 30 June 2022</w:t>
        </w:r>
        <w:r w:rsidR="00A85442">
          <w:rPr>
            <w:noProof/>
            <w:webHidden/>
          </w:rPr>
          <w:tab/>
        </w:r>
        <w:r w:rsidR="00A85442">
          <w:rPr>
            <w:noProof/>
            <w:webHidden/>
          </w:rPr>
          <w:fldChar w:fldCharType="begin"/>
        </w:r>
        <w:r w:rsidR="00A85442">
          <w:rPr>
            <w:noProof/>
            <w:webHidden/>
          </w:rPr>
          <w:instrText xml:space="preserve"> PAGEREF _Toc145394331 \h </w:instrText>
        </w:r>
        <w:r w:rsidR="00A85442">
          <w:rPr>
            <w:noProof/>
            <w:webHidden/>
          </w:rPr>
        </w:r>
        <w:r w:rsidR="00A85442">
          <w:rPr>
            <w:noProof/>
            <w:webHidden/>
          </w:rPr>
          <w:fldChar w:fldCharType="separate"/>
        </w:r>
        <w:r w:rsidR="00A85442">
          <w:rPr>
            <w:noProof/>
            <w:webHidden/>
          </w:rPr>
          <w:t>49</w:t>
        </w:r>
        <w:r w:rsidR="00A85442">
          <w:rPr>
            <w:noProof/>
            <w:webHidden/>
          </w:rPr>
          <w:fldChar w:fldCharType="end"/>
        </w:r>
      </w:hyperlink>
    </w:p>
    <w:p w14:paraId="5182BD89" w14:textId="2533CC88"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32" w:history="1">
        <w:r w:rsidR="00A85442" w:rsidRPr="002C271D">
          <w:rPr>
            <w:rStyle w:val="Hyperlink"/>
            <w:noProof/>
          </w:rPr>
          <w:t>Table 19: ECT administered under second opinion without consent, by DHB of service, 1 July 2021 to 30 June 2022</w:t>
        </w:r>
        <w:r w:rsidR="00A85442">
          <w:rPr>
            <w:noProof/>
            <w:webHidden/>
          </w:rPr>
          <w:tab/>
        </w:r>
        <w:r w:rsidR="00A85442">
          <w:rPr>
            <w:noProof/>
            <w:webHidden/>
          </w:rPr>
          <w:fldChar w:fldCharType="begin"/>
        </w:r>
        <w:r w:rsidR="00A85442">
          <w:rPr>
            <w:noProof/>
            <w:webHidden/>
          </w:rPr>
          <w:instrText xml:space="preserve"> PAGEREF _Toc145394332 \h </w:instrText>
        </w:r>
        <w:r w:rsidR="00A85442">
          <w:rPr>
            <w:noProof/>
            <w:webHidden/>
          </w:rPr>
        </w:r>
        <w:r w:rsidR="00A85442">
          <w:rPr>
            <w:noProof/>
            <w:webHidden/>
          </w:rPr>
          <w:fldChar w:fldCharType="separate"/>
        </w:r>
        <w:r w:rsidR="00A85442">
          <w:rPr>
            <w:noProof/>
            <w:webHidden/>
          </w:rPr>
          <w:t>50</w:t>
        </w:r>
        <w:r w:rsidR="00A85442">
          <w:rPr>
            <w:noProof/>
            <w:webHidden/>
          </w:rPr>
          <w:fldChar w:fldCharType="end"/>
        </w:r>
      </w:hyperlink>
    </w:p>
    <w:p w14:paraId="5A8A6539" w14:textId="77777777" w:rsidR="00A85442" w:rsidRDefault="006736CC" w:rsidP="00A85442">
      <w:pPr>
        <w:pStyle w:val="TableofFigures"/>
        <w:tabs>
          <w:tab w:val="right" w:leader="dot" w:pos="8069"/>
        </w:tabs>
        <w:spacing w:before="80" w:after="80"/>
        <w:rPr>
          <w:noProof/>
        </w:rPr>
      </w:pPr>
      <w:r>
        <w:lastRenderedPageBreak/>
        <w:fldChar w:fldCharType="end"/>
      </w:r>
      <w:r>
        <w:fldChar w:fldCharType="begin"/>
      </w:r>
      <w:r>
        <w:instrText xml:space="preserve"> TOC \h \z \c "Table A" </w:instrText>
      </w:r>
      <w:r>
        <w:fldChar w:fldCharType="separate"/>
      </w:r>
    </w:p>
    <w:p w14:paraId="0A5A20A4" w14:textId="09B69A25"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33" w:history="1">
        <w:r w:rsidR="00A85442" w:rsidRPr="00603C67">
          <w:rPr>
            <w:rStyle w:val="Hyperlink"/>
            <w:noProof/>
          </w:rPr>
          <w:t>Table A1: Applications for CTOs or extensions, 2007/08 to 2021/22</w:t>
        </w:r>
        <w:r w:rsidR="00A85442">
          <w:rPr>
            <w:noProof/>
            <w:webHidden/>
          </w:rPr>
          <w:tab/>
        </w:r>
        <w:r w:rsidR="00A85442">
          <w:rPr>
            <w:noProof/>
            <w:webHidden/>
          </w:rPr>
          <w:fldChar w:fldCharType="begin"/>
        </w:r>
        <w:r w:rsidR="00A85442">
          <w:rPr>
            <w:noProof/>
            <w:webHidden/>
          </w:rPr>
          <w:instrText xml:space="preserve"> PAGEREF _Toc145394333 \h </w:instrText>
        </w:r>
        <w:r w:rsidR="00A85442">
          <w:rPr>
            <w:noProof/>
            <w:webHidden/>
          </w:rPr>
        </w:r>
        <w:r w:rsidR="00A85442">
          <w:rPr>
            <w:noProof/>
            <w:webHidden/>
          </w:rPr>
          <w:fldChar w:fldCharType="separate"/>
        </w:r>
        <w:r w:rsidR="00A85442">
          <w:rPr>
            <w:noProof/>
            <w:webHidden/>
          </w:rPr>
          <w:t>60</w:t>
        </w:r>
        <w:r w:rsidR="00A85442">
          <w:rPr>
            <w:noProof/>
            <w:webHidden/>
          </w:rPr>
          <w:fldChar w:fldCharType="end"/>
        </w:r>
      </w:hyperlink>
    </w:p>
    <w:p w14:paraId="3EA2DA64" w14:textId="7A85EB04"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34" w:history="1">
        <w:r w:rsidR="00A85442" w:rsidRPr="00603C67">
          <w:rPr>
            <w:rStyle w:val="Hyperlink"/>
            <w:noProof/>
          </w:rPr>
          <w:t>Table A2: Types of CTOs made on granted applications, 2007/08 to 2021/22</w:t>
        </w:r>
        <w:r w:rsidR="00A85442">
          <w:rPr>
            <w:noProof/>
            <w:webHidden/>
          </w:rPr>
          <w:tab/>
        </w:r>
        <w:r w:rsidR="00A85442">
          <w:rPr>
            <w:noProof/>
            <w:webHidden/>
          </w:rPr>
          <w:fldChar w:fldCharType="begin"/>
        </w:r>
        <w:r w:rsidR="00A85442">
          <w:rPr>
            <w:noProof/>
            <w:webHidden/>
          </w:rPr>
          <w:instrText xml:space="preserve"> PAGEREF _Toc145394334 \h </w:instrText>
        </w:r>
        <w:r w:rsidR="00A85442">
          <w:rPr>
            <w:noProof/>
            <w:webHidden/>
          </w:rPr>
        </w:r>
        <w:r w:rsidR="00A85442">
          <w:rPr>
            <w:noProof/>
            <w:webHidden/>
          </w:rPr>
          <w:fldChar w:fldCharType="separate"/>
        </w:r>
        <w:r w:rsidR="00A85442">
          <w:rPr>
            <w:noProof/>
            <w:webHidden/>
          </w:rPr>
          <w:t>61</w:t>
        </w:r>
        <w:r w:rsidR="00A85442">
          <w:rPr>
            <w:noProof/>
            <w:webHidden/>
          </w:rPr>
          <w:fldChar w:fldCharType="end"/>
        </w:r>
      </w:hyperlink>
    </w:p>
    <w:p w14:paraId="08A10B9E" w14:textId="59FB3C27" w:rsidR="00A85442" w:rsidRDefault="00690E92" w:rsidP="00A85442">
      <w:pPr>
        <w:pStyle w:val="TableofFigures"/>
        <w:tabs>
          <w:tab w:val="right" w:leader="dot" w:pos="8069"/>
        </w:tabs>
        <w:spacing w:before="80" w:after="80"/>
        <w:rPr>
          <w:rFonts w:asciiTheme="minorHAnsi" w:eastAsiaTheme="minorEastAsia" w:hAnsiTheme="minorHAnsi" w:cstheme="minorBidi"/>
          <w:noProof/>
          <w:sz w:val="22"/>
          <w:szCs w:val="22"/>
          <w:lang w:val="en-AU" w:eastAsia="en-AU"/>
        </w:rPr>
      </w:pPr>
      <w:hyperlink w:anchor="_Toc145394335" w:history="1">
        <w:r w:rsidR="00A85442" w:rsidRPr="00603C67">
          <w:rPr>
            <w:rStyle w:val="Hyperlink"/>
            <w:noProof/>
          </w:rPr>
          <w:t>Table A3: Corrected ECT indicators, by DHB of domicile, 1 July 2020 to 30 June 2021</w:t>
        </w:r>
        <w:r w:rsidR="00A85442">
          <w:rPr>
            <w:noProof/>
            <w:webHidden/>
          </w:rPr>
          <w:tab/>
        </w:r>
        <w:r w:rsidR="00A85442">
          <w:rPr>
            <w:noProof/>
            <w:webHidden/>
          </w:rPr>
          <w:fldChar w:fldCharType="begin"/>
        </w:r>
        <w:r w:rsidR="00A85442">
          <w:rPr>
            <w:noProof/>
            <w:webHidden/>
          </w:rPr>
          <w:instrText xml:space="preserve"> PAGEREF _Toc145394335 \h </w:instrText>
        </w:r>
        <w:r w:rsidR="00A85442">
          <w:rPr>
            <w:noProof/>
            <w:webHidden/>
          </w:rPr>
        </w:r>
        <w:r w:rsidR="00A85442">
          <w:rPr>
            <w:noProof/>
            <w:webHidden/>
          </w:rPr>
          <w:fldChar w:fldCharType="separate"/>
        </w:r>
        <w:r w:rsidR="00A85442">
          <w:rPr>
            <w:noProof/>
            <w:webHidden/>
          </w:rPr>
          <w:t>71</w:t>
        </w:r>
        <w:r w:rsidR="00A85442">
          <w:rPr>
            <w:noProof/>
            <w:webHidden/>
          </w:rPr>
          <w:fldChar w:fldCharType="end"/>
        </w:r>
      </w:hyperlink>
    </w:p>
    <w:p w14:paraId="4A6797B1" w14:textId="211197D7" w:rsidR="002B76A7" w:rsidRDefault="006736CC" w:rsidP="00A85442">
      <w:pPr>
        <w:spacing w:before="80" w:after="80"/>
      </w:pPr>
      <w:r>
        <w:fldChar w:fldCharType="end"/>
      </w:r>
    </w:p>
    <w:p w14:paraId="03333094" w14:textId="77777777" w:rsidR="001D3E4E" w:rsidRDefault="001D3E4E" w:rsidP="003A5FEA">
      <w:pPr>
        <w:sectPr w:rsidR="001D3E4E" w:rsidSect="0078658E">
          <w:headerReference w:type="even" r:id="rId26"/>
          <w:headerReference w:type="default" r:id="rId27"/>
          <w:footerReference w:type="even" r:id="rId28"/>
          <w:footerReference w:type="default" r:id="rId29"/>
          <w:pgSz w:w="11907" w:h="16840" w:code="9"/>
          <w:pgMar w:top="1418" w:right="1701" w:bottom="1134" w:left="1843" w:header="284" w:footer="425" w:gutter="284"/>
          <w:pgNumType w:fmt="lowerRoman"/>
          <w:cols w:space="720"/>
        </w:sectPr>
      </w:pPr>
    </w:p>
    <w:p w14:paraId="4609813D" w14:textId="49C135B3" w:rsidR="00D728CA" w:rsidRDefault="00D728CA" w:rsidP="00097542">
      <w:pPr>
        <w:pStyle w:val="Heading1"/>
      </w:pPr>
      <w:bookmarkStart w:id="4" w:name="_Toc145394223"/>
      <w:r w:rsidRPr="00D728CA">
        <w:lastRenderedPageBreak/>
        <w:t>Use of the Mental Health Act</w:t>
      </w:r>
      <w:bookmarkEnd w:id="4"/>
    </w:p>
    <w:p w14:paraId="1788EFEA" w14:textId="5A7ED280" w:rsidR="00D728CA" w:rsidRPr="00D728CA" w:rsidRDefault="00BD0688" w:rsidP="00D728CA">
      <w:pPr>
        <w:rPr>
          <w:w w:val="105"/>
        </w:rPr>
      </w:pPr>
      <w:r>
        <w:t>The following summarises the use of the Mental Health Act</w:t>
      </w:r>
      <w:r w:rsidR="00D728CA" w:rsidRPr="0006519F">
        <w:t xml:space="preserve"> in the </w:t>
      </w:r>
      <w:r w:rsidR="000D5F14">
        <w:t>year</w:t>
      </w:r>
      <w:r w:rsidR="000D5F14" w:rsidRPr="0006519F">
        <w:t xml:space="preserve"> </w:t>
      </w:r>
      <w:r w:rsidR="00D728CA" w:rsidRPr="0006519F">
        <w:t>1 July 202</w:t>
      </w:r>
      <w:r w:rsidR="00121DE8" w:rsidRPr="0006519F">
        <w:t>1</w:t>
      </w:r>
      <w:r w:rsidR="00D728CA" w:rsidRPr="0006519F">
        <w:t xml:space="preserve"> to 30 June 202</w:t>
      </w:r>
      <w:r w:rsidR="00121DE8" w:rsidRPr="0006519F">
        <w:t>2</w:t>
      </w:r>
      <w:r>
        <w:t>.</w:t>
      </w:r>
      <w:r w:rsidR="008F580A" w:rsidRPr="006366C1">
        <w:rPr>
          <w:rStyle w:val="FootnoteReference"/>
          <w:rFonts w:cs="Segoe UI"/>
        </w:rPr>
        <w:footnoteReference w:id="2"/>
      </w:r>
    </w:p>
    <w:p w14:paraId="7B68AAA9" w14:textId="1497D920" w:rsidR="00D728CA" w:rsidRPr="00D728CA" w:rsidRDefault="7DF3C47B" w:rsidP="00D728CA">
      <w:pPr>
        <w:pStyle w:val="Bullet"/>
      </w:pPr>
      <w:r>
        <w:t>11</w:t>
      </w:r>
      <w:r w:rsidR="00A92504">
        <w:t>,</w:t>
      </w:r>
      <w:r>
        <w:t>299</w:t>
      </w:r>
      <w:r w:rsidR="00A92504">
        <w:t xml:space="preserve"> </w:t>
      </w:r>
      <w:r w:rsidR="2602A10B" w:rsidRPr="0006519F">
        <w:t>people</w:t>
      </w:r>
      <w:r w:rsidR="00D728CA" w:rsidRPr="0006519F">
        <w:t xml:space="preserve"> (</w:t>
      </w:r>
      <w:r w:rsidR="007A5FF7">
        <w:t>6.4</w:t>
      </w:r>
      <w:r w:rsidR="00D728CA" w:rsidRPr="0006519F">
        <w:t>% of specialist mental health and addiction service users) were subject to the Mental Health Act</w:t>
      </w:r>
      <w:r w:rsidR="00BD0688">
        <w:t>.</w:t>
      </w:r>
      <w:r w:rsidR="00D728CA" w:rsidRPr="006366C1">
        <w:rPr>
          <w:rStyle w:val="FootnoteReference"/>
          <w:rFonts w:cs="Segoe UI"/>
        </w:rPr>
        <w:footnoteReference w:id="3"/>
      </w:r>
      <w:r w:rsidR="00D728CA" w:rsidRPr="006366C1">
        <w:rPr>
          <w:rStyle w:val="FootnoteReference"/>
          <w:rFonts w:cs="Segoe UI"/>
        </w:rPr>
        <w:t xml:space="preserve"> </w:t>
      </w:r>
    </w:p>
    <w:p w14:paraId="7968209C" w14:textId="3613425C" w:rsidR="00D728CA" w:rsidRPr="0006519F" w:rsidRDefault="00BD0688" w:rsidP="00D728CA">
      <w:pPr>
        <w:pStyle w:val="Bullet"/>
      </w:pPr>
      <w:r>
        <w:t>A</w:t>
      </w:r>
      <w:r w:rsidR="00D728CA" w:rsidRPr="0006519F">
        <w:t xml:space="preserve">bout </w:t>
      </w:r>
      <w:r w:rsidR="00A66C9E" w:rsidRPr="0006519F">
        <w:t>5</w:t>
      </w:r>
      <w:r w:rsidR="00A92504" w:rsidRPr="0006519F">
        <w:t>,</w:t>
      </w:r>
      <w:r w:rsidR="00A66C9E" w:rsidRPr="0006519F">
        <w:t>975</w:t>
      </w:r>
      <w:r w:rsidR="00D728CA" w:rsidRPr="0006519F">
        <w:t xml:space="preserve"> people were subject to either compulsory assessment or compulsory treatment under the Mental Health Act on the last day of th</w:t>
      </w:r>
      <w:r w:rsidR="000D5F14">
        <w:t>at year</w:t>
      </w:r>
      <w:r>
        <w:t>.</w:t>
      </w:r>
    </w:p>
    <w:p w14:paraId="2AB7ED65" w14:textId="1BE59D6A" w:rsidR="00D728CA" w:rsidRPr="0006519F" w:rsidRDefault="00BD0688" w:rsidP="00D728CA">
      <w:pPr>
        <w:pStyle w:val="Bullet"/>
      </w:pPr>
      <w:r>
        <w:t>M</w:t>
      </w:r>
      <w:r w:rsidRPr="0006519F">
        <w:t xml:space="preserve">ales </w:t>
      </w:r>
      <w:r w:rsidR="00D728CA" w:rsidRPr="0006519F">
        <w:t>were more likely to be subject to the Mental Health Act than females</w:t>
      </w:r>
      <w:r>
        <w:t>.</w:t>
      </w:r>
    </w:p>
    <w:p w14:paraId="6D1B04BE" w14:textId="0D574651" w:rsidR="00D728CA" w:rsidRPr="0006519F" w:rsidRDefault="00BD0688" w:rsidP="00D728CA">
      <w:pPr>
        <w:pStyle w:val="Bullet"/>
      </w:pPr>
      <w:r>
        <w:t>P</w:t>
      </w:r>
      <w:r w:rsidR="00D728CA" w:rsidRPr="0006519F">
        <w:t xml:space="preserve">eople aged </w:t>
      </w:r>
      <w:r w:rsidR="00234AED" w:rsidRPr="0006519F">
        <w:t>25</w:t>
      </w:r>
      <w:r w:rsidR="00A92504" w:rsidRPr="0006519F">
        <w:t>–</w:t>
      </w:r>
      <w:r w:rsidR="00234AED" w:rsidRPr="0006519F">
        <w:t>34</w:t>
      </w:r>
      <w:r w:rsidR="00D728CA" w:rsidRPr="0006519F">
        <w:t xml:space="preserve"> were the most likely age group to be subject to compulsory treatment, and people aged </w:t>
      </w:r>
      <w:r w:rsidR="00BC7052" w:rsidRPr="0006519F">
        <w:t xml:space="preserve">65 and over </w:t>
      </w:r>
      <w:r w:rsidR="00D728CA" w:rsidRPr="0006519F">
        <w:t>were the least likely</w:t>
      </w:r>
      <w:r>
        <w:t>.</w:t>
      </w:r>
    </w:p>
    <w:p w14:paraId="27CE47F6" w14:textId="085EE7C5" w:rsidR="009A42D5" w:rsidRPr="0006519F" w:rsidRDefault="00D728CA" w:rsidP="00D728CA">
      <w:pPr>
        <w:pStyle w:val="Bullet"/>
      </w:pPr>
      <w:r w:rsidRPr="0006519F">
        <w:t>Māori were more likely to be assessed or treated under the Mental Health Act than Pacific peoples and other ethnicities.</w:t>
      </w:r>
      <w:r w:rsidRPr="006366C1">
        <w:rPr>
          <w:rStyle w:val="FootnoteReference"/>
          <w:rFonts w:cs="Segoe UI"/>
        </w:rPr>
        <w:footnoteReference w:id="4"/>
      </w:r>
      <w:r w:rsidRPr="006366C1">
        <w:rPr>
          <w:rStyle w:val="FootnoteReference"/>
          <w:rFonts w:cs="Segoe UI"/>
        </w:rPr>
        <w:t xml:space="preserve"> </w:t>
      </w:r>
    </w:p>
    <w:p w14:paraId="79EF2189" w14:textId="1385278E" w:rsidR="00D728CA" w:rsidRDefault="00D728CA" w:rsidP="00097542">
      <w:pPr>
        <w:pStyle w:val="Heading1"/>
        <w:sectPr w:rsidR="00D728CA" w:rsidSect="00D728CA">
          <w:footerReference w:type="even" r:id="rId30"/>
          <w:footerReference w:type="default" r:id="rId31"/>
          <w:pgSz w:w="11907" w:h="16840" w:code="9"/>
          <w:pgMar w:top="1418" w:right="1701" w:bottom="1134" w:left="1843" w:header="284" w:footer="425" w:gutter="284"/>
          <w:pgNumType w:start="1"/>
          <w:cols w:space="720"/>
        </w:sectPr>
      </w:pPr>
      <w:bookmarkStart w:id="5" w:name="_bookmark4"/>
      <w:bookmarkEnd w:id="5"/>
    </w:p>
    <w:p w14:paraId="7F838428" w14:textId="540280C4" w:rsidR="009A42D5" w:rsidRPr="0043478F" w:rsidRDefault="00D728CA" w:rsidP="00097542">
      <w:pPr>
        <w:pStyle w:val="Heading1"/>
      </w:pPr>
      <w:bookmarkStart w:id="6" w:name="_Toc145394224"/>
      <w:r w:rsidRPr="00D728CA">
        <w:lastRenderedPageBreak/>
        <w:t>The Mental Health Act process</w:t>
      </w:r>
      <w:bookmarkEnd w:id="6"/>
    </w:p>
    <w:p w14:paraId="710EEA10" w14:textId="47F16196" w:rsidR="00D728CA" w:rsidRPr="00424D2E" w:rsidRDefault="00D728CA" w:rsidP="00424D2E">
      <w:pPr>
        <w:pStyle w:val="Heading2"/>
      </w:pPr>
      <w:bookmarkStart w:id="7" w:name="_Toc145394225"/>
      <w:r w:rsidRPr="00424D2E">
        <w:t>Court applications in 202</w:t>
      </w:r>
      <w:r w:rsidR="008A232A" w:rsidRPr="00424D2E">
        <w:t>1</w:t>
      </w:r>
      <w:r w:rsidRPr="00424D2E">
        <w:t>/2</w:t>
      </w:r>
      <w:r w:rsidR="008A232A" w:rsidRPr="00424D2E">
        <w:t>2</w:t>
      </w:r>
      <w:bookmarkEnd w:id="7"/>
      <w:r w:rsidRPr="00424D2E">
        <w:t xml:space="preserve"> </w:t>
      </w:r>
    </w:p>
    <w:p w14:paraId="64364C11" w14:textId="5B1CBB2E" w:rsidR="00D728CA" w:rsidRDefault="00D728CA" w:rsidP="00D728CA">
      <w:r>
        <w:t xml:space="preserve">Clinicians made </w:t>
      </w:r>
      <w:r w:rsidR="001615C1">
        <w:t>6,097</w:t>
      </w:r>
      <w:r>
        <w:t xml:space="preserve"> applications for compulsory treatment orders </w:t>
      </w:r>
      <w:r w:rsidR="00E77917">
        <w:t xml:space="preserve">(CTOs) </w:t>
      </w:r>
      <w:r>
        <w:t xml:space="preserve">or extensions under the Mental Health Act. Of these applications, the courts granted </w:t>
      </w:r>
      <w:r w:rsidR="007846D5">
        <w:t>5,377</w:t>
      </w:r>
      <w:r>
        <w:t xml:space="preserve"> (</w:t>
      </w:r>
      <w:r w:rsidR="007846D5">
        <w:t>88</w:t>
      </w:r>
      <w:r>
        <w:t>%).</w:t>
      </w:r>
      <w:r w:rsidR="0056416B">
        <w:t xml:space="preserve"> Appendix </w:t>
      </w:r>
      <w:r w:rsidR="00210F3D">
        <w:t>1</w:t>
      </w:r>
      <w:r w:rsidR="0056416B">
        <w:t xml:space="preserve"> shows a diagram of the Mental Health Act process</w:t>
      </w:r>
      <w:r w:rsidR="002F6E8F">
        <w:t xml:space="preserve"> and Appendix 2 presents a timeseries of CTO application data</w:t>
      </w:r>
      <w:r w:rsidR="0056416B">
        <w:t>.</w:t>
      </w:r>
    </w:p>
    <w:p w14:paraId="12110384" w14:textId="77777777" w:rsidR="00D728CA" w:rsidRDefault="00D728CA" w:rsidP="00D728CA"/>
    <w:p w14:paraId="31C0A28A" w14:textId="6CC7E43F" w:rsidR="00D728CA" w:rsidRDefault="00D728CA" w:rsidP="00D728CA">
      <w:r>
        <w:t xml:space="preserve">Approximately </w:t>
      </w:r>
      <w:r w:rsidR="007846D5">
        <w:t>1,360</w:t>
      </w:r>
      <w:r>
        <w:t xml:space="preserve"> applications were filed for a judge’s review of the patient’s condition, in line with section 16 of the Mental Health Act. Of these applications, judges issued an order to release a person from </w:t>
      </w:r>
      <w:r w:rsidR="00B724D4">
        <w:t>their CTO</w:t>
      </w:r>
      <w:r>
        <w:t xml:space="preserve"> in </w:t>
      </w:r>
      <w:r w:rsidR="00E71333">
        <w:t xml:space="preserve">38 </w:t>
      </w:r>
      <w:r>
        <w:t>cases (</w:t>
      </w:r>
      <w:r w:rsidR="00E71333">
        <w:t>2.8</w:t>
      </w:r>
      <w:r>
        <w:t xml:space="preserve">%) and </w:t>
      </w:r>
      <w:r w:rsidR="002E69D9">
        <w:t>confirmed the continuance of the order in</w:t>
      </w:r>
      <w:r>
        <w:t xml:space="preserve"> </w:t>
      </w:r>
      <w:r w:rsidR="00394361">
        <w:t>744</w:t>
      </w:r>
      <w:r w:rsidR="008A232A">
        <w:t xml:space="preserve"> </w:t>
      </w:r>
      <w:r>
        <w:t>applications (</w:t>
      </w:r>
      <w:r w:rsidR="00A0486A">
        <w:t>55</w:t>
      </w:r>
      <w:r>
        <w:t>%). The remaining applications were withdrawn.</w:t>
      </w:r>
      <w:r w:rsidR="003A6A17" w:rsidRPr="003A6A17">
        <w:rPr>
          <w:rStyle w:val="FootnoteReference"/>
        </w:rPr>
        <w:t xml:space="preserve"> </w:t>
      </w:r>
      <w:r w:rsidR="003A6A17">
        <w:rPr>
          <w:rStyle w:val="FootnoteReference"/>
        </w:rPr>
        <w:footnoteReference w:id="5"/>
      </w:r>
    </w:p>
    <w:p w14:paraId="46285BD4" w14:textId="34559C0A" w:rsidR="00D728CA" w:rsidRDefault="00D728CA" w:rsidP="00424D2E">
      <w:pPr>
        <w:pStyle w:val="Heading2"/>
      </w:pPr>
      <w:bookmarkStart w:id="8" w:name="_Toc145394226"/>
      <w:r>
        <w:t>Compulsory assessment and treatment in 202</w:t>
      </w:r>
      <w:r w:rsidR="005C10FC">
        <w:t>1</w:t>
      </w:r>
      <w:r>
        <w:t>/2</w:t>
      </w:r>
      <w:r w:rsidR="005C10FC">
        <w:t>2</w:t>
      </w:r>
      <w:bookmarkEnd w:id="8"/>
    </w:p>
    <w:p w14:paraId="1557A9BD" w14:textId="6820709D" w:rsidR="00D728CA" w:rsidRDefault="00D728CA" w:rsidP="00D728CA">
      <w:r>
        <w:t>On the last day of the 202</w:t>
      </w:r>
      <w:r w:rsidR="005C10FC">
        <w:t>1</w:t>
      </w:r>
      <w:r>
        <w:t>/2</w:t>
      </w:r>
      <w:r w:rsidR="005C10FC">
        <w:t>2</w:t>
      </w:r>
      <w:r>
        <w:t xml:space="preserve"> financial year, a total of </w:t>
      </w:r>
      <w:r w:rsidR="00D41E15">
        <w:t>5,975</w:t>
      </w:r>
      <w:r>
        <w:t xml:space="preserve"> people were subject to either compulsory assessment or compulsory treatment under the Mental Health Act.</w:t>
      </w:r>
      <w:r>
        <w:rPr>
          <w:rStyle w:val="FootnoteReference"/>
        </w:rPr>
        <w:footnoteReference w:id="6"/>
      </w:r>
      <w:r>
        <w:t xml:space="preserve"> </w:t>
      </w:r>
    </w:p>
    <w:p w14:paraId="5F176357" w14:textId="77777777" w:rsidR="00D728CA" w:rsidRDefault="00D728CA" w:rsidP="00D728CA"/>
    <w:p w14:paraId="76995B1C" w14:textId="59B55E12" w:rsidR="009A42D5" w:rsidRDefault="00D728CA" w:rsidP="00D728CA">
      <w:r>
        <w:t>On average within each month, the assessment provisions of the Mental Health Act were applied as follows.</w:t>
      </w:r>
    </w:p>
    <w:p w14:paraId="1DE6AF02" w14:textId="35D4AABB" w:rsidR="00D728CA" w:rsidRDefault="00D728CA" w:rsidP="00D728CA"/>
    <w:tbl>
      <w:tblPr>
        <w:tblW w:w="813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758"/>
        <w:gridCol w:w="3544"/>
        <w:gridCol w:w="2835"/>
      </w:tblGrid>
      <w:tr w:rsidR="00D728CA" w:rsidRPr="000C5A1A" w14:paraId="7F747D1A" w14:textId="77777777" w:rsidTr="00D728CA">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72CE47EC" w14:textId="77777777" w:rsidR="00D728CA" w:rsidRPr="00EC625C" w:rsidRDefault="00D728CA" w:rsidP="001236DF">
            <w:pPr>
              <w:pStyle w:val="TableText"/>
              <w:rPr>
                <w:b/>
              </w:rPr>
            </w:pPr>
            <w:r w:rsidRPr="00EC625C">
              <w:rPr>
                <w:b/>
              </w:rPr>
              <w:t>Section 11</w:t>
            </w:r>
          </w:p>
        </w:tc>
        <w:tc>
          <w:tcPr>
            <w:tcW w:w="3544" w:type="dxa"/>
            <w:shd w:val="clear" w:color="auto" w:fill="auto"/>
          </w:tcPr>
          <w:p w14:paraId="6EAA19E0" w14:textId="3EA50D3A" w:rsidR="00D728CA" w:rsidRPr="000C5A1A" w:rsidRDefault="004D7902" w:rsidP="001236DF">
            <w:pPr>
              <w:pStyle w:val="TableText"/>
              <w:ind w:right="113"/>
            </w:pPr>
            <w:r>
              <w:t>645</w:t>
            </w:r>
            <w:r w:rsidR="005C10FC" w:rsidRPr="000C5A1A">
              <w:t xml:space="preserve"> </w:t>
            </w:r>
            <w:r w:rsidR="00D728CA" w:rsidRPr="000C5A1A">
              <w:t>people were subject to an initial assessment</w:t>
            </w:r>
          </w:p>
        </w:tc>
        <w:tc>
          <w:tcPr>
            <w:tcW w:w="2835" w:type="dxa"/>
            <w:shd w:val="clear" w:color="auto" w:fill="auto"/>
          </w:tcPr>
          <w:p w14:paraId="0EAF8B02" w14:textId="07ED3D95" w:rsidR="00D728CA" w:rsidRPr="000C5A1A" w:rsidRDefault="004F5807" w:rsidP="001236DF">
            <w:pPr>
              <w:pStyle w:val="TableText"/>
            </w:pPr>
            <w:r>
              <w:t>13</w:t>
            </w:r>
            <w:r w:rsidR="005C10FC" w:rsidRPr="000C5A1A">
              <w:t xml:space="preserve"> </w:t>
            </w:r>
            <w:r w:rsidR="00D728CA" w:rsidRPr="000C5A1A">
              <w:t>people per 100,000 population</w:t>
            </w:r>
          </w:p>
        </w:tc>
      </w:tr>
      <w:tr w:rsidR="00D728CA" w:rsidRPr="000C5A1A" w14:paraId="1113599B" w14:textId="77777777" w:rsidTr="00D728CA">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32F0432F" w14:textId="77777777" w:rsidR="00D728CA" w:rsidRPr="00EC625C" w:rsidRDefault="00D728CA" w:rsidP="001236DF">
            <w:pPr>
              <w:pStyle w:val="TableText"/>
              <w:rPr>
                <w:b/>
              </w:rPr>
            </w:pPr>
            <w:r w:rsidRPr="00EC625C">
              <w:rPr>
                <w:b/>
              </w:rPr>
              <w:t>Section 13</w:t>
            </w:r>
          </w:p>
        </w:tc>
        <w:tc>
          <w:tcPr>
            <w:tcW w:w="3544" w:type="dxa"/>
            <w:shd w:val="clear" w:color="auto" w:fill="auto"/>
          </w:tcPr>
          <w:p w14:paraId="464E3BEA" w14:textId="5CF948DA" w:rsidR="00D728CA" w:rsidRPr="000C5A1A" w:rsidRDefault="004D7902" w:rsidP="001236DF">
            <w:pPr>
              <w:pStyle w:val="TableText"/>
              <w:ind w:right="113"/>
            </w:pPr>
            <w:r>
              <w:t xml:space="preserve">678 </w:t>
            </w:r>
            <w:r w:rsidR="00D728CA" w:rsidRPr="000C5A1A">
              <w:t>people were subject to a second period of assessment</w:t>
            </w:r>
          </w:p>
        </w:tc>
        <w:tc>
          <w:tcPr>
            <w:tcW w:w="2835" w:type="dxa"/>
            <w:shd w:val="clear" w:color="auto" w:fill="auto"/>
          </w:tcPr>
          <w:p w14:paraId="425D51AE" w14:textId="5382141E" w:rsidR="00D728CA" w:rsidRPr="000C5A1A" w:rsidRDefault="004F5807" w:rsidP="001236DF">
            <w:pPr>
              <w:pStyle w:val="TableText"/>
            </w:pPr>
            <w:r>
              <w:t xml:space="preserve">13 </w:t>
            </w:r>
            <w:r w:rsidR="00D728CA" w:rsidRPr="000C5A1A">
              <w:t>people per 100,000 population</w:t>
            </w:r>
          </w:p>
        </w:tc>
      </w:tr>
      <w:tr w:rsidR="00D728CA" w:rsidRPr="000C5A1A" w14:paraId="32B70219" w14:textId="77777777" w:rsidTr="00D728CA">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2E61372C" w14:textId="77777777" w:rsidR="00D728CA" w:rsidRPr="00EC625C" w:rsidRDefault="00D728CA" w:rsidP="001236DF">
            <w:pPr>
              <w:pStyle w:val="TableText"/>
              <w:rPr>
                <w:b/>
              </w:rPr>
            </w:pPr>
            <w:r w:rsidRPr="00EC625C">
              <w:rPr>
                <w:b/>
              </w:rPr>
              <w:t>Section 14(4)</w:t>
            </w:r>
          </w:p>
        </w:tc>
        <w:tc>
          <w:tcPr>
            <w:tcW w:w="3544" w:type="dxa"/>
            <w:shd w:val="clear" w:color="auto" w:fill="auto"/>
          </w:tcPr>
          <w:p w14:paraId="628E5EBC" w14:textId="02AC309A" w:rsidR="00D728CA" w:rsidRPr="00EC625C" w:rsidRDefault="004D7902" w:rsidP="001236DF">
            <w:pPr>
              <w:pStyle w:val="TableText"/>
              <w:ind w:right="113"/>
              <w:rPr>
                <w:spacing w:val="-2"/>
              </w:rPr>
            </w:pPr>
            <w:r>
              <w:rPr>
                <w:spacing w:val="-2"/>
              </w:rPr>
              <w:t>487</w:t>
            </w:r>
            <w:r w:rsidRPr="00EC625C">
              <w:rPr>
                <w:spacing w:val="-2"/>
              </w:rPr>
              <w:t xml:space="preserve"> </w:t>
            </w:r>
            <w:r w:rsidR="00D728CA" w:rsidRPr="00EC625C">
              <w:rPr>
                <w:spacing w:val="-2"/>
              </w:rPr>
              <w:t xml:space="preserve">people were subject to an application for a </w:t>
            </w:r>
            <w:r w:rsidR="00B724D4">
              <w:rPr>
                <w:spacing w:val="-2"/>
              </w:rPr>
              <w:t>CTO</w:t>
            </w:r>
          </w:p>
        </w:tc>
        <w:tc>
          <w:tcPr>
            <w:tcW w:w="2835" w:type="dxa"/>
            <w:shd w:val="clear" w:color="auto" w:fill="auto"/>
          </w:tcPr>
          <w:p w14:paraId="0AD544A4" w14:textId="0B7579F9" w:rsidR="00D728CA" w:rsidRPr="000C5A1A" w:rsidRDefault="00B96514" w:rsidP="001236DF">
            <w:pPr>
              <w:pStyle w:val="TableText"/>
            </w:pPr>
            <w:r>
              <w:t>10</w:t>
            </w:r>
            <w:r w:rsidR="005C10FC" w:rsidRPr="000C5A1A">
              <w:t xml:space="preserve"> </w:t>
            </w:r>
            <w:r w:rsidR="00D728CA" w:rsidRPr="000C5A1A">
              <w:t>people per 100,000 population</w:t>
            </w:r>
          </w:p>
        </w:tc>
      </w:tr>
    </w:tbl>
    <w:p w14:paraId="443E46EE" w14:textId="440C4C8A" w:rsidR="005C76CE" w:rsidRDefault="00D72641" w:rsidP="00424D2E">
      <w:pPr>
        <w:pStyle w:val="Note"/>
      </w:pPr>
      <w:r>
        <w:rPr>
          <w:rFonts w:eastAsia="Arial Unicode MS"/>
        </w:rPr>
        <w:t xml:space="preserve">Note: </w:t>
      </w:r>
      <w:r w:rsidR="005C76CE" w:rsidRPr="00200234">
        <w:t>Section 14(4) data may also include PRIMHD records for section 15(1) and 15(2). The</w:t>
      </w:r>
      <w:r w:rsidR="005C76CE">
        <w:t>se section 15</w:t>
      </w:r>
      <w:r w:rsidR="005C76CE" w:rsidRPr="00200234">
        <w:t xml:space="preserve"> provisions describe similar circumstances in which a patient is waiting for a court decision on compulsory treatment</w:t>
      </w:r>
      <w:r w:rsidR="00142BCE">
        <w:t>.</w:t>
      </w:r>
    </w:p>
    <w:p w14:paraId="5E55D139" w14:textId="3F8D349E" w:rsidR="00D728CA" w:rsidRDefault="00D728CA" w:rsidP="003202BC">
      <w:pPr>
        <w:pStyle w:val="Source"/>
        <w:rPr>
          <w:rFonts w:eastAsia="Arial Unicode MS"/>
        </w:rPr>
      </w:pPr>
      <w:r w:rsidRPr="00D728CA">
        <w:rPr>
          <w:rFonts w:eastAsia="Arial Unicode MS"/>
        </w:rPr>
        <w:t>Source: PRIMHD data (</w:t>
      </w:r>
      <w:r w:rsidRPr="003202BC">
        <w:rPr>
          <w:rFonts w:eastAsia="Arial Unicode MS"/>
        </w:rPr>
        <w:t xml:space="preserve">extracted </w:t>
      </w:r>
      <w:r w:rsidR="6B0C4F7F" w:rsidRPr="104D2F15">
        <w:rPr>
          <w:rFonts w:eastAsia="Arial Unicode MS"/>
        </w:rPr>
        <w:t>20 Jun</w:t>
      </w:r>
      <w:r w:rsidR="61EE25C3" w:rsidRPr="104D2F15">
        <w:rPr>
          <w:rFonts w:eastAsia="Arial Unicode MS"/>
        </w:rPr>
        <w:t>e</w:t>
      </w:r>
      <w:r w:rsidR="000D6E39" w:rsidRPr="003202BC">
        <w:rPr>
          <w:rFonts w:eastAsia="Arial Unicode MS"/>
        </w:rPr>
        <w:t xml:space="preserve"> 2023</w:t>
      </w:r>
      <w:r w:rsidRPr="003202BC">
        <w:rPr>
          <w:rFonts w:eastAsia="Arial Unicode MS"/>
        </w:rPr>
        <w:t>)</w:t>
      </w:r>
      <w:r w:rsidR="009D6555" w:rsidRPr="003202BC">
        <w:rPr>
          <w:rFonts w:eastAsia="Arial Unicode MS"/>
        </w:rPr>
        <w:t>.</w:t>
      </w:r>
    </w:p>
    <w:p w14:paraId="5648BCFA" w14:textId="77777777" w:rsidR="00D728CA" w:rsidRDefault="00D728CA" w:rsidP="00D728CA">
      <w:pPr>
        <w:rPr>
          <w:rFonts w:eastAsia="Arial Unicode MS"/>
        </w:rPr>
      </w:pPr>
    </w:p>
    <w:p w14:paraId="069F059C" w14:textId="79BA4689" w:rsidR="00B96514" w:rsidRDefault="00B96514" w:rsidP="00D728CA">
      <w:pPr>
        <w:rPr>
          <w:rFonts w:eastAsia="Arial Unicode MS"/>
        </w:rPr>
        <w:sectPr w:rsidR="00B96514" w:rsidSect="001236DF">
          <w:pgSz w:w="11907" w:h="16840" w:code="9"/>
          <w:pgMar w:top="1418" w:right="1701" w:bottom="1134" w:left="1843" w:header="284" w:footer="425" w:gutter="284"/>
          <w:cols w:space="720"/>
        </w:sectPr>
      </w:pPr>
      <w:r>
        <w:rPr>
          <w:rFonts w:eastAsia="Arial Unicode MS"/>
        </w:rPr>
        <w:t>Th</w:t>
      </w:r>
      <w:r w:rsidR="00B724D4">
        <w:rPr>
          <w:rFonts w:eastAsia="Arial Unicode MS"/>
        </w:rPr>
        <w:t>is data</w:t>
      </w:r>
      <w:r>
        <w:rPr>
          <w:rFonts w:eastAsia="Arial Unicode MS"/>
        </w:rPr>
        <w:t xml:space="preserve"> show</w:t>
      </w:r>
      <w:r w:rsidR="00B724D4">
        <w:rPr>
          <w:rFonts w:eastAsia="Arial Unicode MS"/>
        </w:rPr>
        <w:t>s</w:t>
      </w:r>
      <w:r>
        <w:rPr>
          <w:rFonts w:eastAsia="Arial Unicode MS"/>
        </w:rPr>
        <w:t xml:space="preserve"> a slight increase from the </w:t>
      </w:r>
      <w:r w:rsidR="00B724D4">
        <w:rPr>
          <w:rFonts w:eastAsia="Arial Unicode MS"/>
        </w:rPr>
        <w:t xml:space="preserve">previous </w:t>
      </w:r>
      <w:r>
        <w:rPr>
          <w:rFonts w:eastAsia="Arial Unicode MS"/>
        </w:rPr>
        <w:t xml:space="preserve">financial year, with </w:t>
      </w:r>
      <w:r w:rsidR="0065384F">
        <w:rPr>
          <w:rFonts w:eastAsia="Arial Unicode MS"/>
        </w:rPr>
        <w:t xml:space="preserve">2020/21 </w:t>
      </w:r>
      <w:r>
        <w:rPr>
          <w:rFonts w:eastAsia="Arial Unicode MS"/>
        </w:rPr>
        <w:t>rates being 12, 13 and 9 per 100,000 population for sections 11, 13, and 14(4) respectively.</w:t>
      </w:r>
    </w:p>
    <w:p w14:paraId="7B7E4D3E" w14:textId="6CCF1F60" w:rsidR="00D728CA" w:rsidRDefault="00D728CA" w:rsidP="00D728CA">
      <w:pPr>
        <w:rPr>
          <w:rFonts w:eastAsia="Arial Unicode MS"/>
        </w:rPr>
      </w:pPr>
      <w:r w:rsidRPr="00D728CA">
        <w:rPr>
          <w:rFonts w:eastAsia="Arial Unicode MS"/>
        </w:rPr>
        <w:lastRenderedPageBreak/>
        <w:t>In Aotearoa New Zealand, on an average day in the 202</w:t>
      </w:r>
      <w:r w:rsidR="000D6E39">
        <w:rPr>
          <w:rFonts w:eastAsia="Arial Unicode MS"/>
        </w:rPr>
        <w:t>1</w:t>
      </w:r>
      <w:r w:rsidRPr="00D728CA">
        <w:rPr>
          <w:rFonts w:eastAsia="Arial Unicode MS"/>
        </w:rPr>
        <w:t>/2</w:t>
      </w:r>
      <w:r w:rsidR="000D6E39">
        <w:rPr>
          <w:rFonts w:eastAsia="Arial Unicode MS"/>
        </w:rPr>
        <w:t>2</w:t>
      </w:r>
      <w:r w:rsidRPr="00D728CA">
        <w:rPr>
          <w:rFonts w:eastAsia="Arial Unicode MS"/>
        </w:rPr>
        <w:t xml:space="preserve"> financial year, the treatment provisions of the Mental Health Act were applied as follows.</w:t>
      </w:r>
    </w:p>
    <w:p w14:paraId="263E6550" w14:textId="42C17C10" w:rsidR="00D728CA" w:rsidRDefault="00D728CA" w:rsidP="00D728CA">
      <w:pPr>
        <w:rPr>
          <w:rFonts w:eastAsia="Arial Unicode MS"/>
        </w:rPr>
      </w:pPr>
    </w:p>
    <w:tbl>
      <w:tblPr>
        <w:tblW w:w="813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758"/>
        <w:gridCol w:w="3544"/>
        <w:gridCol w:w="2835"/>
      </w:tblGrid>
      <w:tr w:rsidR="00D728CA" w:rsidRPr="000C5A1A" w14:paraId="213EDE63" w14:textId="77777777" w:rsidTr="001236DF">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7A017184" w14:textId="043702FD" w:rsidR="00D728CA" w:rsidRPr="00D728CA" w:rsidRDefault="00D728CA" w:rsidP="00D728CA">
            <w:pPr>
              <w:pStyle w:val="TableText"/>
              <w:rPr>
                <w:b/>
                <w:bCs/>
              </w:rPr>
            </w:pPr>
            <w:r w:rsidRPr="00D728CA">
              <w:rPr>
                <w:b/>
                <w:bCs/>
              </w:rPr>
              <w:t>Section 29</w:t>
            </w:r>
          </w:p>
        </w:tc>
        <w:tc>
          <w:tcPr>
            <w:tcW w:w="3544" w:type="dxa"/>
            <w:shd w:val="clear" w:color="auto" w:fill="auto"/>
          </w:tcPr>
          <w:p w14:paraId="246CDB14" w14:textId="7A30FC7D" w:rsidR="00D728CA" w:rsidRPr="000C5A1A" w:rsidRDefault="0012474A" w:rsidP="00D728CA">
            <w:pPr>
              <w:pStyle w:val="TableText"/>
              <w:ind w:right="113"/>
            </w:pPr>
            <w:r>
              <w:t>4,900</w:t>
            </w:r>
            <w:r w:rsidR="00D728CA" w:rsidRPr="00D22154">
              <w:t xml:space="preserve"> people were subject to a community treatment order</w:t>
            </w:r>
          </w:p>
        </w:tc>
        <w:tc>
          <w:tcPr>
            <w:tcW w:w="2835" w:type="dxa"/>
            <w:shd w:val="clear" w:color="auto" w:fill="auto"/>
          </w:tcPr>
          <w:p w14:paraId="7F1D4722" w14:textId="3F8942CC" w:rsidR="00D728CA" w:rsidRPr="000C5A1A" w:rsidRDefault="00920BA3" w:rsidP="00D728CA">
            <w:pPr>
              <w:pStyle w:val="TableText"/>
            </w:pPr>
            <w:r>
              <w:t>96</w:t>
            </w:r>
            <w:r w:rsidR="000D6E39" w:rsidRPr="00D22154">
              <w:t xml:space="preserve"> </w:t>
            </w:r>
            <w:r w:rsidR="00D728CA" w:rsidRPr="00D22154">
              <w:t>people per 100,000 population</w:t>
            </w:r>
          </w:p>
        </w:tc>
      </w:tr>
      <w:tr w:rsidR="00D728CA" w:rsidRPr="000C5A1A" w14:paraId="5838CB92" w14:textId="77777777" w:rsidTr="001236DF">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03E63956" w14:textId="68F30895" w:rsidR="00D728CA" w:rsidRPr="00D728CA" w:rsidRDefault="00D728CA" w:rsidP="00D728CA">
            <w:pPr>
              <w:pStyle w:val="TableText"/>
              <w:rPr>
                <w:b/>
                <w:bCs/>
              </w:rPr>
            </w:pPr>
            <w:r w:rsidRPr="00D728CA">
              <w:rPr>
                <w:b/>
                <w:bCs/>
              </w:rPr>
              <w:t>Section 30</w:t>
            </w:r>
          </w:p>
        </w:tc>
        <w:tc>
          <w:tcPr>
            <w:tcW w:w="3544" w:type="dxa"/>
            <w:shd w:val="clear" w:color="auto" w:fill="auto"/>
          </w:tcPr>
          <w:p w14:paraId="323242A7" w14:textId="44533807" w:rsidR="00D728CA" w:rsidRPr="000C5A1A" w:rsidRDefault="0012474A" w:rsidP="00D728CA">
            <w:pPr>
              <w:pStyle w:val="TableText"/>
              <w:ind w:right="113"/>
            </w:pPr>
            <w:r>
              <w:t>763</w:t>
            </w:r>
            <w:r w:rsidR="000D6E39" w:rsidRPr="00D22154">
              <w:t xml:space="preserve"> </w:t>
            </w:r>
            <w:r w:rsidR="00D728CA" w:rsidRPr="00D22154">
              <w:t>people were subject to an inpatient treatment order</w:t>
            </w:r>
          </w:p>
        </w:tc>
        <w:tc>
          <w:tcPr>
            <w:tcW w:w="2835" w:type="dxa"/>
            <w:shd w:val="clear" w:color="auto" w:fill="auto"/>
          </w:tcPr>
          <w:p w14:paraId="4D33D32A" w14:textId="62DC2700" w:rsidR="00D728CA" w:rsidRPr="000C5A1A" w:rsidRDefault="00920BA3" w:rsidP="00D728CA">
            <w:pPr>
              <w:pStyle w:val="TableText"/>
            </w:pPr>
            <w:r>
              <w:t>15</w:t>
            </w:r>
            <w:r w:rsidR="000D6E39" w:rsidRPr="00D22154">
              <w:t xml:space="preserve"> </w:t>
            </w:r>
            <w:r w:rsidR="00D728CA" w:rsidRPr="00D22154">
              <w:t>people per 100,000 population</w:t>
            </w:r>
          </w:p>
        </w:tc>
      </w:tr>
      <w:tr w:rsidR="00D728CA" w:rsidRPr="000C5A1A" w14:paraId="3A0B1A87" w14:textId="77777777" w:rsidTr="001236DF">
        <w:trPr>
          <w:cantSplit/>
        </w:trPr>
        <w:tc>
          <w:tcPr>
            <w:tcW w:w="1758" w:type="dxa"/>
            <w:tcBorders>
              <w:top w:val="single" w:sz="4" w:space="0" w:color="A6A6A6" w:themeColor="background1" w:themeShade="A6"/>
              <w:bottom w:val="single" w:sz="4" w:space="0" w:color="A6A6A6" w:themeColor="background1" w:themeShade="A6"/>
            </w:tcBorders>
            <w:shd w:val="clear" w:color="auto" w:fill="auto"/>
          </w:tcPr>
          <w:p w14:paraId="15E68DA9" w14:textId="00B8DF36" w:rsidR="00D728CA" w:rsidRPr="00D728CA" w:rsidRDefault="00D728CA" w:rsidP="00D728CA">
            <w:pPr>
              <w:pStyle w:val="TableText"/>
              <w:rPr>
                <w:b/>
                <w:bCs/>
              </w:rPr>
            </w:pPr>
            <w:r w:rsidRPr="00D728CA">
              <w:rPr>
                <w:b/>
                <w:bCs/>
              </w:rPr>
              <w:t>Section 31</w:t>
            </w:r>
          </w:p>
        </w:tc>
        <w:tc>
          <w:tcPr>
            <w:tcW w:w="3544" w:type="dxa"/>
            <w:shd w:val="clear" w:color="auto" w:fill="auto"/>
          </w:tcPr>
          <w:p w14:paraId="48D55C45" w14:textId="47993EAE" w:rsidR="00D728CA" w:rsidRPr="00EC625C" w:rsidRDefault="0012474A" w:rsidP="00D728CA">
            <w:pPr>
              <w:pStyle w:val="TableText"/>
              <w:ind w:right="113"/>
              <w:rPr>
                <w:spacing w:val="-2"/>
              </w:rPr>
            </w:pPr>
            <w:r>
              <w:t>176</w:t>
            </w:r>
            <w:r w:rsidR="000D6E39" w:rsidRPr="00D22154">
              <w:t xml:space="preserve"> </w:t>
            </w:r>
            <w:r w:rsidR="00D728CA" w:rsidRPr="00D22154">
              <w:t>people were on temporary leave from an inpatient unit</w:t>
            </w:r>
          </w:p>
        </w:tc>
        <w:tc>
          <w:tcPr>
            <w:tcW w:w="2835" w:type="dxa"/>
            <w:shd w:val="clear" w:color="auto" w:fill="auto"/>
          </w:tcPr>
          <w:p w14:paraId="3C418EAB" w14:textId="17F87AAD" w:rsidR="00D728CA" w:rsidRPr="000C5A1A" w:rsidRDefault="00920BA3" w:rsidP="00D728CA">
            <w:pPr>
              <w:pStyle w:val="TableText"/>
            </w:pPr>
            <w:r>
              <w:t>3</w:t>
            </w:r>
            <w:r w:rsidR="000D6E39" w:rsidRPr="00D22154">
              <w:t xml:space="preserve"> </w:t>
            </w:r>
            <w:r w:rsidR="00D728CA" w:rsidRPr="00D22154">
              <w:t>people per 100,000 population</w:t>
            </w:r>
          </w:p>
        </w:tc>
      </w:tr>
    </w:tbl>
    <w:p w14:paraId="4E26CBBB" w14:textId="77777777" w:rsidR="00D728CA" w:rsidRPr="00D728CA" w:rsidRDefault="00D728CA" w:rsidP="0016455D">
      <w:pPr>
        <w:pStyle w:val="Source"/>
        <w:rPr>
          <w:rFonts w:eastAsia="Arial Unicode MS"/>
        </w:rPr>
      </w:pPr>
      <w:r w:rsidRPr="00D728CA">
        <w:rPr>
          <w:rFonts w:eastAsia="Arial Unicode MS"/>
        </w:rPr>
        <w:t>Note: ‘On an average day’ is the average of the last day of each month.</w:t>
      </w:r>
    </w:p>
    <w:p w14:paraId="2FB201A4" w14:textId="5C1315FD" w:rsidR="00920BA3" w:rsidRDefault="00D728CA" w:rsidP="00920BA3">
      <w:pPr>
        <w:pStyle w:val="Source"/>
        <w:rPr>
          <w:rFonts w:eastAsia="Arial Unicode MS"/>
        </w:rPr>
      </w:pPr>
      <w:r w:rsidRPr="00D728CA">
        <w:rPr>
          <w:rFonts w:eastAsia="Arial Unicode MS"/>
        </w:rPr>
        <w:t xml:space="preserve">Sources: PRIMHD data (extracted </w:t>
      </w:r>
      <w:r w:rsidR="002A6607">
        <w:rPr>
          <w:rFonts w:eastAsia="Arial Unicode MS"/>
        </w:rPr>
        <w:t>20 Jun</w:t>
      </w:r>
      <w:r w:rsidR="0065384F">
        <w:rPr>
          <w:rFonts w:eastAsia="Arial Unicode MS"/>
        </w:rPr>
        <w:t>e</w:t>
      </w:r>
      <w:r w:rsidR="000D6E39" w:rsidRPr="003202BC">
        <w:rPr>
          <w:rFonts w:eastAsia="Arial Unicode MS"/>
        </w:rPr>
        <w:t xml:space="preserve"> 2023</w:t>
      </w:r>
      <w:r w:rsidRPr="003202BC">
        <w:rPr>
          <w:rFonts w:eastAsia="Arial Unicode MS"/>
        </w:rPr>
        <w:t>)</w:t>
      </w:r>
      <w:r w:rsidR="00920BA3" w:rsidRPr="003202BC">
        <w:rPr>
          <w:rFonts w:eastAsia="Arial Unicode MS"/>
        </w:rPr>
        <w:t>.</w:t>
      </w:r>
    </w:p>
    <w:p w14:paraId="30846B63" w14:textId="6318758D" w:rsidR="00920BA3" w:rsidRDefault="00920BA3" w:rsidP="00920BA3">
      <w:pPr>
        <w:rPr>
          <w:rFonts w:eastAsia="Arial Unicode MS"/>
        </w:rPr>
      </w:pPr>
    </w:p>
    <w:p w14:paraId="3C629217" w14:textId="04DF4454" w:rsidR="00920BA3" w:rsidRPr="00992271" w:rsidRDefault="00920BA3" w:rsidP="003202BC">
      <w:pPr>
        <w:rPr>
          <w:rFonts w:eastAsia="Arial Unicode MS"/>
        </w:rPr>
      </w:pPr>
      <w:r>
        <w:rPr>
          <w:rFonts w:eastAsia="Arial Unicode MS"/>
        </w:rPr>
        <w:t xml:space="preserve">Similar to the assessment sections, there has been an increase from the </w:t>
      </w:r>
      <w:r w:rsidR="0065384F">
        <w:rPr>
          <w:rFonts w:eastAsia="Arial Unicode MS"/>
        </w:rPr>
        <w:t xml:space="preserve">previous </w:t>
      </w:r>
      <w:r>
        <w:rPr>
          <w:rFonts w:eastAsia="Arial Unicode MS"/>
        </w:rPr>
        <w:t>financial year for the treatment provisions of the Mental Health Act. In 2020/21, these were 90, 13 and 3 per 100,000 population for sections 29, 30 and 31 respectively.</w:t>
      </w:r>
    </w:p>
    <w:p w14:paraId="0E2A74E1" w14:textId="0DD2907E" w:rsidR="0016455D" w:rsidRDefault="0016455D" w:rsidP="0016455D">
      <w:pPr>
        <w:rPr>
          <w:rFonts w:eastAsia="Arial Unicode MS"/>
        </w:rPr>
      </w:pPr>
    </w:p>
    <w:p w14:paraId="61FDE074" w14:textId="7178776D" w:rsidR="0016455D" w:rsidRDefault="00424D2E" w:rsidP="0016455D">
      <w:pPr>
        <w:rPr>
          <w:rFonts w:eastAsia="Arial Unicode MS"/>
        </w:rPr>
      </w:pPr>
      <w:r>
        <w:rPr>
          <w:rFonts w:eastAsia="Arial Unicode MS"/>
        </w:rPr>
        <w:fldChar w:fldCharType="begin"/>
      </w:r>
      <w:r>
        <w:rPr>
          <w:rFonts w:eastAsia="Arial Unicode MS"/>
        </w:rPr>
        <w:instrText xml:space="preserve"> REF _Ref85553600 \h </w:instrText>
      </w:r>
      <w:r>
        <w:rPr>
          <w:rFonts w:eastAsia="Arial Unicode MS"/>
        </w:rPr>
      </w:r>
      <w:r>
        <w:rPr>
          <w:rFonts w:eastAsia="Arial Unicode MS"/>
        </w:rPr>
        <w:fldChar w:fldCharType="separate"/>
      </w:r>
      <w:r>
        <w:t>Figure </w:t>
      </w:r>
      <w:r>
        <w:rPr>
          <w:noProof/>
        </w:rPr>
        <w:t>1</w:t>
      </w:r>
      <w:r>
        <w:rPr>
          <w:rFonts w:eastAsia="Arial Unicode MS"/>
        </w:rPr>
        <w:fldChar w:fldCharType="end"/>
      </w:r>
      <w:r w:rsidR="0016455D" w:rsidRPr="0016455D">
        <w:rPr>
          <w:rFonts w:eastAsia="Arial Unicode MS"/>
        </w:rPr>
        <w:t xml:space="preserve"> shows that the number of </w:t>
      </w:r>
      <w:r w:rsidR="008F0C2B">
        <w:rPr>
          <w:rFonts w:eastAsia="Arial Unicode MS"/>
        </w:rPr>
        <w:t>CTOs</w:t>
      </w:r>
      <w:r w:rsidR="0016455D" w:rsidRPr="0016455D">
        <w:rPr>
          <w:rFonts w:eastAsia="Arial Unicode MS"/>
        </w:rPr>
        <w:t xml:space="preserve"> and extensions that clinicians have applied </w:t>
      </w:r>
      <w:proofErr w:type="gramStart"/>
      <w:r w:rsidR="0016455D" w:rsidRPr="0016455D">
        <w:rPr>
          <w:rFonts w:eastAsia="Arial Unicode MS"/>
        </w:rPr>
        <w:t>for</w:t>
      </w:r>
      <w:proofErr w:type="gramEnd"/>
      <w:r w:rsidR="0016455D" w:rsidRPr="0016455D">
        <w:rPr>
          <w:rFonts w:eastAsia="Arial Unicode MS"/>
        </w:rPr>
        <w:t xml:space="preserve"> and courts have granted since 200</w:t>
      </w:r>
      <w:r w:rsidR="00A85154">
        <w:rPr>
          <w:rFonts w:eastAsia="Arial Unicode MS"/>
        </w:rPr>
        <w:t>7/08</w:t>
      </w:r>
      <w:r w:rsidR="0016455D" w:rsidRPr="0016455D">
        <w:rPr>
          <w:rFonts w:eastAsia="Arial Unicode MS"/>
        </w:rPr>
        <w:t>. It also shows the number of applications dismissed or withdrawn.</w:t>
      </w:r>
    </w:p>
    <w:p w14:paraId="467C8F8B" w14:textId="339BB33E" w:rsidR="0016455D" w:rsidRDefault="0016455D" w:rsidP="0016455D">
      <w:pPr>
        <w:rPr>
          <w:rFonts w:eastAsia="Arial Unicode MS"/>
        </w:rPr>
      </w:pPr>
    </w:p>
    <w:p w14:paraId="441B8E51" w14:textId="27D3D0F5" w:rsidR="0016455D" w:rsidRDefault="0016455D" w:rsidP="0016455D">
      <w:pPr>
        <w:pStyle w:val="Figure"/>
      </w:pPr>
      <w:bookmarkStart w:id="9" w:name="_Ref85553600"/>
      <w:bookmarkStart w:id="10" w:name="_Toc85442559"/>
      <w:bookmarkStart w:id="11" w:name="_Toc85445899"/>
      <w:bookmarkStart w:id="12" w:name="_Toc87429950"/>
      <w:bookmarkStart w:id="13" w:name="_Toc88561382"/>
      <w:bookmarkStart w:id="14" w:name="_Toc115188840"/>
      <w:bookmarkStart w:id="15" w:name="_Toc142314682"/>
      <w:bookmarkStart w:id="16" w:name="_Toc145394266"/>
      <w:r>
        <w:t>Figure </w:t>
      </w:r>
      <w:r>
        <w:fldChar w:fldCharType="begin"/>
      </w:r>
      <w:r>
        <w:instrText>SEQ Figure \* ARABIC</w:instrText>
      </w:r>
      <w:r>
        <w:fldChar w:fldCharType="separate"/>
      </w:r>
      <w:r w:rsidR="009A04B0">
        <w:rPr>
          <w:noProof/>
        </w:rPr>
        <w:t>1</w:t>
      </w:r>
      <w:r>
        <w:fldChar w:fldCharType="end"/>
      </w:r>
      <w:bookmarkEnd w:id="9"/>
      <w:r>
        <w:t xml:space="preserve">: </w:t>
      </w:r>
      <w:r w:rsidRPr="00A54523">
        <w:t xml:space="preserve">Applications and outcomes for </w:t>
      </w:r>
      <w:r w:rsidR="008F0C2B">
        <w:t>CTOs</w:t>
      </w:r>
      <w:r w:rsidRPr="00A54523">
        <w:t xml:space="preserve"> and extensions, 200</w:t>
      </w:r>
      <w:bookmarkEnd w:id="10"/>
      <w:bookmarkEnd w:id="11"/>
      <w:bookmarkEnd w:id="12"/>
      <w:bookmarkEnd w:id="13"/>
      <w:r w:rsidR="00A85154">
        <w:t>7/08</w:t>
      </w:r>
      <w:r>
        <w:t>–</w:t>
      </w:r>
      <w:r w:rsidRPr="00A54523">
        <w:t>202</w:t>
      </w:r>
      <w:r w:rsidR="00A85154">
        <w:t>1</w:t>
      </w:r>
      <w:r w:rsidRPr="00A54523">
        <w:t>/2</w:t>
      </w:r>
      <w:bookmarkEnd w:id="14"/>
      <w:r w:rsidR="00A85154">
        <w:t>2</w:t>
      </w:r>
      <w:bookmarkEnd w:id="15"/>
      <w:bookmarkEnd w:id="16"/>
    </w:p>
    <w:p w14:paraId="13DB8415" w14:textId="00251831" w:rsidR="00DC1B04" w:rsidRPr="00DC1B04" w:rsidRDefault="00DC1B04" w:rsidP="00DC1B04">
      <w:r>
        <w:rPr>
          <w:noProof/>
        </w:rPr>
        <w:drawing>
          <wp:inline distT="0" distB="0" distL="0" distR="0" wp14:anchorId="6FC8A01B" wp14:editId="72241F28">
            <wp:extent cx="5133340" cy="2895600"/>
            <wp:effectExtent l="0" t="0" r="0" b="0"/>
            <wp:docPr id="5" name="Picture 5" descr="This line graph shows that the total number of applications has gradually risen from around 4500 in 2007/08 to around 6000 in 2021/22. The number of granted applications has risen at a similar rate from around 3900 in 2007/08 to 5000 in 2021/22, and the number of dismissed applications has ranged between 60 to 100 throughout this time. The number of withdrawn applications has risen from 496 to 608 from 2007/0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line graph shows that the total number of applications has gradually risen from around 4500 in 2007/08 to around 6000 in 2021/22. The number of granted applications has risen at a similar rate from around 3900 in 2007/08 to 5000 in 2021/22, and the number of dismissed applications has ranged between 60 to 100 throughout this time. The number of withdrawn applications has risen from 496 to 608 from 2007/08 to 202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340" cy="2895600"/>
                    </a:xfrm>
                    <a:prstGeom prst="rect">
                      <a:avLst/>
                    </a:prstGeom>
                    <a:noFill/>
                  </pic:spPr>
                </pic:pic>
              </a:graphicData>
            </a:graphic>
          </wp:inline>
        </w:drawing>
      </w:r>
    </w:p>
    <w:p w14:paraId="6BC9EE07" w14:textId="65B24B0E" w:rsidR="0016455D" w:rsidRPr="00200234" w:rsidRDefault="0016455D" w:rsidP="0016455D">
      <w:pPr>
        <w:pStyle w:val="Source"/>
        <w:rPr>
          <w:rFonts w:eastAsia="MS Gothic"/>
        </w:rPr>
      </w:pPr>
      <w:r w:rsidRPr="00200234">
        <w:rPr>
          <w:rFonts w:eastAsia="MS Gothic"/>
        </w:rPr>
        <w:t>Notes: This</w:t>
      </w:r>
      <w:r>
        <w:rPr>
          <w:rFonts w:eastAsia="MS Gothic"/>
        </w:rPr>
        <w:t xml:space="preserve"> figure </w:t>
      </w:r>
      <w:r w:rsidR="005150FB">
        <w:rPr>
          <w:rFonts w:eastAsia="MS Gothic"/>
        </w:rPr>
        <w:t xml:space="preserve">is based on </w:t>
      </w:r>
      <w:r>
        <w:rPr>
          <w:rFonts w:eastAsia="MS Gothic"/>
        </w:rPr>
        <w:t>data entered</w:t>
      </w:r>
      <w:r w:rsidRPr="00200234">
        <w:rPr>
          <w:rFonts w:eastAsia="MS Gothic"/>
        </w:rPr>
        <w:t xml:space="preserve"> into the CMS</w:t>
      </w:r>
      <w:r w:rsidR="008F0C2B">
        <w:rPr>
          <w:rFonts w:eastAsia="MS Gothic"/>
        </w:rPr>
        <w:t xml:space="preserve">, which </w:t>
      </w:r>
      <w:r w:rsidRPr="00200234">
        <w:rPr>
          <w:rFonts w:eastAsia="MS Gothic"/>
        </w:rPr>
        <w:t>is a live operational database. Figures are subject to minor changes at any time.</w:t>
      </w:r>
    </w:p>
    <w:p w14:paraId="3CBD7D5A" w14:textId="03F642DD" w:rsidR="0016455D" w:rsidRDefault="0016455D" w:rsidP="0016455D">
      <w:pPr>
        <w:pStyle w:val="Source"/>
        <w:rPr>
          <w:rFonts w:eastAsia="MS Gothic"/>
        </w:rPr>
      </w:pPr>
      <w:r w:rsidRPr="00200234">
        <w:rPr>
          <w:rFonts w:eastAsia="MS Gothic"/>
        </w:rPr>
        <w:t>Source: Ministry of Justice Integrated Sector Intelligence System</w:t>
      </w:r>
      <w:r w:rsidR="00410A3F">
        <w:rPr>
          <w:rFonts w:eastAsia="MS Gothic"/>
        </w:rPr>
        <w:t xml:space="preserve"> data</w:t>
      </w:r>
      <w:r w:rsidRPr="00200234">
        <w:rPr>
          <w:rFonts w:eastAsia="MS Gothic"/>
        </w:rPr>
        <w:t xml:space="preserve"> </w:t>
      </w:r>
      <w:r w:rsidR="00410A3F">
        <w:rPr>
          <w:rFonts w:eastAsia="MS Gothic"/>
        </w:rPr>
        <w:t xml:space="preserve">(extracted </w:t>
      </w:r>
      <w:r w:rsidR="000D6E39">
        <w:rPr>
          <w:rFonts w:eastAsia="MS Gothic"/>
        </w:rPr>
        <w:t>16 May 2023</w:t>
      </w:r>
      <w:r w:rsidR="00410A3F">
        <w:rPr>
          <w:rFonts w:eastAsia="MS Gothic"/>
        </w:rPr>
        <w:t>)</w:t>
      </w:r>
      <w:r>
        <w:rPr>
          <w:rFonts w:eastAsia="MS Gothic"/>
        </w:rPr>
        <w:t>.</w:t>
      </w:r>
    </w:p>
    <w:p w14:paraId="4C7EB472" w14:textId="77777777" w:rsidR="0016455D" w:rsidRDefault="0016455D" w:rsidP="0016455D">
      <w:pPr>
        <w:rPr>
          <w:rFonts w:eastAsia="MS Gothic"/>
        </w:rPr>
      </w:pPr>
    </w:p>
    <w:p w14:paraId="33DD4F95" w14:textId="7751905D" w:rsidR="0016455D" w:rsidRDefault="00424D2E" w:rsidP="0016455D">
      <w:pPr>
        <w:rPr>
          <w:rFonts w:eastAsia="MS Gothic"/>
        </w:rPr>
      </w:pPr>
      <w:r>
        <w:rPr>
          <w:rFonts w:eastAsia="MS Gothic"/>
        </w:rPr>
        <w:fldChar w:fldCharType="begin"/>
      </w:r>
      <w:r>
        <w:rPr>
          <w:rFonts w:eastAsia="MS Gothic"/>
        </w:rPr>
        <w:instrText xml:space="preserve"> REF _Ref84315731 \h </w:instrText>
      </w:r>
      <w:r>
        <w:rPr>
          <w:rFonts w:eastAsia="MS Gothic"/>
        </w:rPr>
      </w:r>
      <w:r>
        <w:rPr>
          <w:rFonts w:eastAsia="MS Gothic"/>
        </w:rPr>
        <w:fldChar w:fldCharType="separate"/>
      </w:r>
      <w:r>
        <w:t>Figure </w:t>
      </w:r>
      <w:r>
        <w:rPr>
          <w:noProof/>
        </w:rPr>
        <w:t>2</w:t>
      </w:r>
      <w:r>
        <w:rPr>
          <w:rFonts w:eastAsia="MS Gothic"/>
        </w:rPr>
        <w:fldChar w:fldCharType="end"/>
      </w:r>
      <w:r>
        <w:rPr>
          <w:rFonts w:eastAsia="MS Gothic"/>
        </w:rPr>
        <w:t xml:space="preserve"> </w:t>
      </w:r>
      <w:r w:rsidR="0016455D">
        <w:rPr>
          <w:rFonts w:eastAsia="MS Gothic"/>
        </w:rPr>
        <w:t xml:space="preserve">shows the number of applications for community and inpatient </w:t>
      </w:r>
      <w:r w:rsidR="008F0C2B">
        <w:rPr>
          <w:rFonts w:eastAsia="MS Gothic"/>
        </w:rPr>
        <w:t>CTO</w:t>
      </w:r>
      <w:r w:rsidR="0016455D">
        <w:rPr>
          <w:rFonts w:eastAsia="MS Gothic"/>
        </w:rPr>
        <w:t xml:space="preserve">s that courts have granted since </w:t>
      </w:r>
      <w:r w:rsidR="00722EE8">
        <w:rPr>
          <w:rFonts w:eastAsia="MS Gothic"/>
        </w:rPr>
        <w:t>2007/08</w:t>
      </w:r>
      <w:r w:rsidR="0016455D">
        <w:rPr>
          <w:rFonts w:eastAsia="MS Gothic"/>
        </w:rPr>
        <w:t>.</w:t>
      </w:r>
    </w:p>
    <w:p w14:paraId="4C42DC9F" w14:textId="77777777" w:rsidR="0016455D" w:rsidRPr="008161EE" w:rsidRDefault="0016455D" w:rsidP="0016455D">
      <w:pPr>
        <w:rPr>
          <w:rFonts w:eastAsia="MS Gothic"/>
        </w:rPr>
      </w:pPr>
    </w:p>
    <w:p w14:paraId="484C734E" w14:textId="67B7BA41" w:rsidR="0016455D" w:rsidRDefault="0016455D" w:rsidP="0016455D">
      <w:pPr>
        <w:pStyle w:val="Figure"/>
      </w:pPr>
      <w:bookmarkStart w:id="17" w:name="_Ref84315731"/>
      <w:bookmarkStart w:id="18" w:name="_Toc85442560"/>
      <w:bookmarkStart w:id="19" w:name="_Toc85445900"/>
      <w:bookmarkStart w:id="20" w:name="_Toc87429951"/>
      <w:bookmarkStart w:id="21" w:name="_Toc88561383"/>
      <w:bookmarkStart w:id="22" w:name="_Toc115188841"/>
      <w:bookmarkStart w:id="23" w:name="_Toc142314683"/>
      <w:bookmarkStart w:id="24" w:name="_Toc145394267"/>
      <w:r>
        <w:lastRenderedPageBreak/>
        <w:t>Figure </w:t>
      </w:r>
      <w:r>
        <w:fldChar w:fldCharType="begin"/>
      </w:r>
      <w:r>
        <w:instrText>SEQ Figure \* ARABIC</w:instrText>
      </w:r>
      <w:r>
        <w:fldChar w:fldCharType="separate"/>
      </w:r>
      <w:r w:rsidR="009A04B0">
        <w:rPr>
          <w:noProof/>
        </w:rPr>
        <w:t>2</w:t>
      </w:r>
      <w:r>
        <w:fldChar w:fldCharType="end"/>
      </w:r>
      <w:bookmarkEnd w:id="17"/>
      <w:r>
        <w:t xml:space="preserve">: </w:t>
      </w:r>
      <w:r w:rsidRPr="00E55454">
        <w:t xml:space="preserve">Number of granted </w:t>
      </w:r>
      <w:r w:rsidR="008F0C2B">
        <w:t>CTO</w:t>
      </w:r>
      <w:r w:rsidRPr="00E55454">
        <w:t xml:space="preserve">s and extensions, community and inpatient, </w:t>
      </w:r>
      <w:bookmarkEnd w:id="18"/>
      <w:bookmarkEnd w:id="19"/>
      <w:bookmarkEnd w:id="20"/>
      <w:bookmarkEnd w:id="21"/>
      <w:bookmarkEnd w:id="22"/>
      <w:r w:rsidR="00EA21A5">
        <w:t>2007/08</w:t>
      </w:r>
      <w:r w:rsidR="005150FB">
        <w:t xml:space="preserve"> to </w:t>
      </w:r>
      <w:r w:rsidR="00EA21A5">
        <w:t>2021/22</w:t>
      </w:r>
      <w:bookmarkEnd w:id="23"/>
      <w:bookmarkEnd w:id="24"/>
    </w:p>
    <w:p w14:paraId="0E7138BE" w14:textId="7DF78391" w:rsidR="00424D2E" w:rsidRPr="00424D2E" w:rsidRDefault="00424D2E" w:rsidP="00424D2E">
      <w:pPr>
        <w:spacing w:after="120"/>
      </w:pPr>
      <w:r w:rsidRPr="00424D2E">
        <w:rPr>
          <w:noProof/>
        </w:rPr>
        <w:drawing>
          <wp:inline distT="0" distB="0" distL="0" distR="0" wp14:anchorId="676C401E" wp14:editId="46840D5E">
            <wp:extent cx="5084024" cy="2615610"/>
            <wp:effectExtent l="0" t="0" r="2540" b="0"/>
            <wp:docPr id="8" name="Picture 8" descr="This line graph shows that the number of granted applications for community treatment orders has risen from around 1700 in 2007/08 to 3000 in 2021/22, with a slight dip in 2017/18 of 2500. The number of granted inpatient orders has risen from around 1250 in 2007/08 to 1750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line graph shows that the number of granted applications for community treatment orders has risen from around 1700 in 2007/08 to 3000 in 2021/22, with a slight dip in 2017/18 of 2500. The number of granted inpatient orders has risen from around 1250 in 2007/08 to 1750 in 2021/2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1294"/>
                    <a:stretch/>
                  </pic:blipFill>
                  <pic:spPr bwMode="auto">
                    <a:xfrm>
                      <a:off x="0" y="0"/>
                      <a:ext cx="5090185" cy="2618780"/>
                    </a:xfrm>
                    <a:prstGeom prst="rect">
                      <a:avLst/>
                    </a:prstGeom>
                    <a:noFill/>
                    <a:ln>
                      <a:noFill/>
                    </a:ln>
                    <a:extLst>
                      <a:ext uri="{53640926-AAD7-44D8-BBD7-CCE9431645EC}">
                        <a14:shadowObscured xmlns:a14="http://schemas.microsoft.com/office/drawing/2010/main"/>
                      </a:ext>
                    </a:extLst>
                  </pic:spPr>
                </pic:pic>
              </a:graphicData>
            </a:graphic>
          </wp:inline>
        </w:drawing>
      </w:r>
    </w:p>
    <w:p w14:paraId="19B1B9A9" w14:textId="4AC01BC4" w:rsidR="0016455D" w:rsidRPr="00200234" w:rsidRDefault="0016455D" w:rsidP="0016455D">
      <w:pPr>
        <w:pStyle w:val="Note"/>
        <w:rPr>
          <w:rFonts w:eastAsia="MS Gothic"/>
        </w:rPr>
      </w:pPr>
      <w:r w:rsidRPr="00200234">
        <w:rPr>
          <w:rFonts w:eastAsia="MS Gothic"/>
        </w:rPr>
        <w:t>Notes: This</w:t>
      </w:r>
      <w:r>
        <w:rPr>
          <w:rFonts w:eastAsia="MS Gothic"/>
        </w:rPr>
        <w:t xml:space="preserve"> figure </w:t>
      </w:r>
      <w:r w:rsidR="005150FB">
        <w:rPr>
          <w:rFonts w:eastAsia="MS Gothic"/>
        </w:rPr>
        <w:t xml:space="preserve">is based on </w:t>
      </w:r>
      <w:r>
        <w:rPr>
          <w:rFonts w:eastAsia="MS Gothic"/>
        </w:rPr>
        <w:t>data entered</w:t>
      </w:r>
      <w:r w:rsidRPr="00200234">
        <w:rPr>
          <w:rFonts w:eastAsia="MS Gothic"/>
        </w:rPr>
        <w:t xml:space="preserve"> into the CMS</w:t>
      </w:r>
      <w:r w:rsidR="008F0C2B">
        <w:rPr>
          <w:rFonts w:eastAsia="MS Gothic"/>
        </w:rPr>
        <w:t>, which</w:t>
      </w:r>
      <w:r w:rsidRPr="00200234">
        <w:rPr>
          <w:rFonts w:eastAsia="MS Gothic"/>
        </w:rPr>
        <w:t xml:space="preserve"> is a live operational database. Figures are subject to minor changes at any time.</w:t>
      </w:r>
    </w:p>
    <w:p w14:paraId="522C435D" w14:textId="46F5FFBA" w:rsidR="0016455D" w:rsidRDefault="0016455D" w:rsidP="0016455D">
      <w:pPr>
        <w:pStyle w:val="Source"/>
        <w:rPr>
          <w:rFonts w:eastAsia="MS Gothic"/>
        </w:rPr>
      </w:pPr>
      <w:r w:rsidRPr="00200234">
        <w:rPr>
          <w:rFonts w:eastAsia="MS Gothic"/>
        </w:rPr>
        <w:t xml:space="preserve">Source: Ministry of Justice Integrated Sector Intelligence System </w:t>
      </w:r>
      <w:r w:rsidR="00410A3F">
        <w:rPr>
          <w:rFonts w:eastAsia="MS Gothic"/>
        </w:rPr>
        <w:t>data (extracted</w:t>
      </w:r>
      <w:r w:rsidRPr="00200234">
        <w:rPr>
          <w:rFonts w:eastAsia="MS Gothic"/>
        </w:rPr>
        <w:t xml:space="preserve"> </w:t>
      </w:r>
      <w:r w:rsidR="000D6E39">
        <w:rPr>
          <w:rFonts w:eastAsia="MS Gothic"/>
        </w:rPr>
        <w:t>16 May 2023</w:t>
      </w:r>
      <w:r w:rsidR="00410A3F">
        <w:rPr>
          <w:rFonts w:eastAsia="MS Gothic"/>
        </w:rPr>
        <w:t>)</w:t>
      </w:r>
      <w:r>
        <w:rPr>
          <w:rFonts w:eastAsia="MS Gothic"/>
        </w:rPr>
        <w:t>.</w:t>
      </w:r>
    </w:p>
    <w:p w14:paraId="07211EC1" w14:textId="77777777" w:rsidR="0016455D" w:rsidRPr="00200234" w:rsidRDefault="0016455D" w:rsidP="00424D2E">
      <w:pPr>
        <w:pStyle w:val="Heading2"/>
      </w:pPr>
      <w:bookmarkStart w:id="25" w:name="_Toc65141614"/>
      <w:bookmarkStart w:id="26" w:name="_Toc75176437"/>
      <w:bookmarkStart w:id="27" w:name="_Toc87429901"/>
      <w:bookmarkStart w:id="28" w:name="_Toc88826949"/>
      <w:bookmarkStart w:id="29" w:name="_Toc115188799"/>
      <w:bookmarkStart w:id="30" w:name="_Toc145394227"/>
      <w:r w:rsidRPr="00200234">
        <w:t xml:space="preserve">Comparing compulsory assessment and treatment among </w:t>
      </w:r>
      <w:bookmarkEnd w:id="25"/>
      <w:r w:rsidRPr="00200234">
        <w:t>DHBs</w:t>
      </w:r>
      <w:bookmarkEnd w:id="26"/>
      <w:bookmarkEnd w:id="27"/>
      <w:bookmarkEnd w:id="28"/>
      <w:bookmarkEnd w:id="29"/>
      <w:bookmarkEnd w:id="30"/>
    </w:p>
    <w:p w14:paraId="1CA58F08" w14:textId="141A702E" w:rsidR="0016455D" w:rsidRPr="00200234" w:rsidRDefault="00D00FBE" w:rsidP="0016455D">
      <w:r>
        <w:rPr>
          <w:noProof/>
        </w:rPr>
        <w:fldChar w:fldCharType="begin"/>
      </w:r>
      <w:r>
        <w:instrText xml:space="preserve"> REF _Ref85553658 \h </w:instrText>
      </w:r>
      <w:r>
        <w:rPr>
          <w:noProof/>
        </w:rPr>
      </w:r>
      <w:r>
        <w:rPr>
          <w:noProof/>
        </w:rPr>
        <w:fldChar w:fldCharType="separate"/>
      </w:r>
      <w:r w:rsidR="000E111B">
        <w:t>Table </w:t>
      </w:r>
      <w:r w:rsidR="000E111B">
        <w:rPr>
          <w:noProof/>
        </w:rPr>
        <w:t>1</w:t>
      </w:r>
      <w:r>
        <w:rPr>
          <w:noProof/>
        </w:rPr>
        <w:fldChar w:fldCharType="end"/>
      </w:r>
      <w:r w:rsidR="0016455D" w:rsidRPr="00200234">
        <w:t xml:space="preserve"> show</w:t>
      </w:r>
      <w:r w:rsidR="0016455D">
        <w:t>s</w:t>
      </w:r>
      <w:r w:rsidR="0016455D" w:rsidRPr="00200234">
        <w:t xml:space="preserve"> the average number of people per month </w:t>
      </w:r>
      <w:r w:rsidR="0016455D">
        <w:t>from 1 July 202</w:t>
      </w:r>
      <w:r w:rsidR="00496BDC">
        <w:t>1</w:t>
      </w:r>
      <w:r w:rsidR="0016455D">
        <w:t xml:space="preserve"> to 30 June 202</w:t>
      </w:r>
      <w:r w:rsidR="00496BDC">
        <w:t>2</w:t>
      </w:r>
      <w:r w:rsidR="0016455D" w:rsidRPr="00200234">
        <w:t xml:space="preserve"> who were required to undergo assessment under the Mental Health Act in each DHB. </w:t>
      </w:r>
      <w:r w:rsidR="00C21EF1">
        <w:fldChar w:fldCharType="begin"/>
      </w:r>
      <w:r w:rsidR="00C21EF1">
        <w:instrText xml:space="preserve"> REF _Ref85553671 \h </w:instrText>
      </w:r>
      <w:r w:rsidR="00C21EF1">
        <w:fldChar w:fldCharType="separate"/>
      </w:r>
      <w:r w:rsidR="00C21EF1" w:rsidRPr="00B20D4C">
        <w:t>Table </w:t>
      </w:r>
      <w:r w:rsidR="00C21EF1">
        <w:rPr>
          <w:noProof/>
        </w:rPr>
        <w:t>2</w:t>
      </w:r>
      <w:r w:rsidR="00C21EF1">
        <w:fldChar w:fldCharType="end"/>
      </w:r>
      <w:r w:rsidR="00C21EF1">
        <w:t xml:space="preserve"> </w:t>
      </w:r>
      <w:r w:rsidR="0016455D" w:rsidRPr="00200234">
        <w:t>show</w:t>
      </w:r>
      <w:r w:rsidR="0016455D">
        <w:t>s</w:t>
      </w:r>
      <w:r w:rsidR="0016455D" w:rsidRPr="00200234">
        <w:t xml:space="preserve"> the average number of people subject to a compulsory treatment order on a given day in </w:t>
      </w:r>
      <w:r w:rsidR="0016455D">
        <w:t>the same period</w:t>
      </w:r>
      <w:r w:rsidR="0016455D" w:rsidRPr="00200234">
        <w:t xml:space="preserve"> in each DHB. </w:t>
      </w:r>
      <w:r w:rsidR="005150FB">
        <w:t>F</w:t>
      </w:r>
      <w:r w:rsidR="0016455D">
        <w:t xml:space="preserve">igures </w:t>
      </w:r>
      <w:r w:rsidR="005150FB">
        <w:t>3 and 4</w:t>
      </w:r>
      <w:r w:rsidR="0016455D" w:rsidRPr="00200234">
        <w:t xml:space="preserve"> present the average number of people subject to a </w:t>
      </w:r>
      <w:r w:rsidR="008F0C2B">
        <w:t>CTO</w:t>
      </w:r>
      <w:r w:rsidR="0016455D" w:rsidRPr="00200234">
        <w:t xml:space="preserve"> on a given day, focusing specifically on either community treatment orders</w:t>
      </w:r>
      <w:r w:rsidR="0016455D">
        <w:t xml:space="preserve"> (</w:t>
      </w:r>
      <w:r w:rsidR="00C21EF1">
        <w:fldChar w:fldCharType="begin"/>
      </w:r>
      <w:r w:rsidR="00C21EF1">
        <w:instrText xml:space="preserve"> REF _Ref65671612 \h </w:instrText>
      </w:r>
      <w:r w:rsidR="00C21EF1">
        <w:fldChar w:fldCharType="separate"/>
      </w:r>
      <w:r w:rsidR="00C21EF1">
        <w:t>Figure </w:t>
      </w:r>
      <w:r w:rsidR="00C21EF1">
        <w:rPr>
          <w:noProof/>
        </w:rPr>
        <w:t>3</w:t>
      </w:r>
      <w:r w:rsidR="00C21EF1">
        <w:fldChar w:fldCharType="end"/>
      </w:r>
      <w:r w:rsidR="0016455D">
        <w:t>)</w:t>
      </w:r>
      <w:r w:rsidR="0016455D" w:rsidRPr="00200234">
        <w:t xml:space="preserve"> or inpatient treatment orders</w:t>
      </w:r>
      <w:r w:rsidR="0016455D">
        <w:t xml:space="preserve"> (</w:t>
      </w:r>
      <w:r w:rsidR="00C21EF1">
        <w:fldChar w:fldCharType="begin"/>
      </w:r>
      <w:r w:rsidR="00C21EF1">
        <w:instrText xml:space="preserve"> REF _Ref84315824 \h </w:instrText>
      </w:r>
      <w:r w:rsidR="00C21EF1">
        <w:fldChar w:fldCharType="separate"/>
      </w:r>
      <w:r w:rsidR="00C21EF1" w:rsidRPr="00653DF9">
        <w:t>Figure </w:t>
      </w:r>
      <w:r w:rsidR="00C21EF1">
        <w:rPr>
          <w:noProof/>
        </w:rPr>
        <w:t>4</w:t>
      </w:r>
      <w:r w:rsidR="00C21EF1">
        <w:fldChar w:fldCharType="end"/>
      </w:r>
      <w:r w:rsidR="0016455D">
        <w:t>)</w:t>
      </w:r>
      <w:r w:rsidR="0016455D" w:rsidRPr="00200234">
        <w:t>.</w:t>
      </w:r>
    </w:p>
    <w:p w14:paraId="1310E4E1" w14:textId="77777777" w:rsidR="005F7EFD" w:rsidRDefault="005F7EFD" w:rsidP="0016455D">
      <w:pPr>
        <w:pStyle w:val="Table"/>
      </w:pPr>
      <w:bookmarkStart w:id="31" w:name="_Ref85553658"/>
      <w:bookmarkStart w:id="32" w:name="_Toc87429999"/>
      <w:bookmarkStart w:id="33" w:name="_Toc88561356"/>
      <w:bookmarkStart w:id="34" w:name="_Toc115188890"/>
      <w:bookmarkStart w:id="35" w:name="_Toc142314752"/>
    </w:p>
    <w:p w14:paraId="43C77CBA" w14:textId="77777777" w:rsidR="005F7EFD" w:rsidRDefault="005F7EFD">
      <w:pPr>
        <w:rPr>
          <w:b/>
          <w:sz w:val="20"/>
        </w:rPr>
      </w:pPr>
      <w:r>
        <w:br w:type="page"/>
      </w:r>
    </w:p>
    <w:p w14:paraId="091649D1" w14:textId="12864310" w:rsidR="0016455D" w:rsidRDefault="0016455D" w:rsidP="0016455D">
      <w:pPr>
        <w:pStyle w:val="Table"/>
      </w:pPr>
      <w:bookmarkStart w:id="36" w:name="_Toc145394314"/>
      <w:r>
        <w:lastRenderedPageBreak/>
        <w:t>Table </w:t>
      </w:r>
      <w:r>
        <w:fldChar w:fldCharType="begin"/>
      </w:r>
      <w:r>
        <w:instrText>SEQ Table \* ARABIC</w:instrText>
      </w:r>
      <w:r>
        <w:fldChar w:fldCharType="separate"/>
      </w:r>
      <w:r w:rsidR="009A04B0">
        <w:rPr>
          <w:noProof/>
        </w:rPr>
        <w:t>1</w:t>
      </w:r>
      <w:r>
        <w:fldChar w:fldCharType="end"/>
      </w:r>
      <w:bookmarkEnd w:id="31"/>
      <w:r w:rsidRPr="00B20D4C">
        <w:t xml:space="preserve">: Average number of people each month required to undergo assessment under section 11, 13 </w:t>
      </w:r>
      <w:r>
        <w:t>or</w:t>
      </w:r>
      <w:r w:rsidRPr="00B20D4C">
        <w:t xml:space="preserve"> 14(4) of the Mental Health Act per 100,000 population, by DHB, 1 July 202</w:t>
      </w:r>
      <w:r w:rsidR="00DE1197">
        <w:t>1</w:t>
      </w:r>
      <w:r w:rsidRPr="00B20D4C">
        <w:t xml:space="preserve"> to 30 </w:t>
      </w:r>
      <w:bookmarkEnd w:id="32"/>
      <w:bookmarkEnd w:id="33"/>
      <w:r w:rsidRPr="00B20D4C">
        <w:t>June 202</w:t>
      </w:r>
      <w:r w:rsidR="00DE1197">
        <w:t>2</w:t>
      </w:r>
      <w:bookmarkEnd w:id="34"/>
      <w:bookmarkEnd w:id="35"/>
      <w:bookmarkEnd w:id="36"/>
    </w:p>
    <w:tbl>
      <w:tblPr>
        <w:tblW w:w="8082"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638"/>
        <w:gridCol w:w="638"/>
        <w:gridCol w:w="850"/>
        <w:gridCol w:w="426"/>
        <w:gridCol w:w="1843"/>
        <w:gridCol w:w="567"/>
        <w:gridCol w:w="568"/>
        <w:gridCol w:w="709"/>
      </w:tblGrid>
      <w:tr w:rsidR="0016455D" w:rsidRPr="00200234" w14:paraId="6329EED1" w14:textId="77777777" w:rsidTr="00424D2E">
        <w:trPr>
          <w:cantSplit/>
          <w:tblHeader/>
        </w:trPr>
        <w:tc>
          <w:tcPr>
            <w:tcW w:w="1843" w:type="dxa"/>
            <w:tcBorders>
              <w:top w:val="nil"/>
              <w:bottom w:val="nil"/>
            </w:tcBorders>
            <w:shd w:val="clear" w:color="auto" w:fill="D9D9D9" w:themeFill="background1" w:themeFillShade="D9"/>
          </w:tcPr>
          <w:p w14:paraId="371A998A" w14:textId="77777777" w:rsidR="0016455D" w:rsidRPr="00200234" w:rsidRDefault="0016455D" w:rsidP="001236DF">
            <w:pPr>
              <w:pStyle w:val="TableText"/>
              <w:keepNext/>
              <w:spacing w:before="55" w:after="55"/>
              <w:rPr>
                <w:rFonts w:cs="Segoe UI"/>
                <w:b/>
              </w:rPr>
            </w:pPr>
            <w:r w:rsidRPr="00200234">
              <w:rPr>
                <w:rFonts w:cs="Segoe UI"/>
                <w:b/>
              </w:rPr>
              <w:t>DHB</w:t>
            </w:r>
          </w:p>
        </w:tc>
        <w:tc>
          <w:tcPr>
            <w:tcW w:w="638" w:type="dxa"/>
            <w:tcBorders>
              <w:top w:val="nil"/>
              <w:bottom w:val="nil"/>
            </w:tcBorders>
            <w:shd w:val="clear" w:color="auto" w:fill="D9D9D9" w:themeFill="background1" w:themeFillShade="D9"/>
          </w:tcPr>
          <w:p w14:paraId="128108F8" w14:textId="77777777" w:rsidR="0016455D" w:rsidRPr="00200234" w:rsidRDefault="0016455D" w:rsidP="001236DF">
            <w:pPr>
              <w:pStyle w:val="TableText"/>
              <w:keepNext/>
              <w:spacing w:before="55" w:after="55"/>
              <w:jc w:val="center"/>
              <w:rPr>
                <w:rFonts w:cs="Segoe UI"/>
                <w:b/>
              </w:rPr>
            </w:pPr>
            <w:r w:rsidRPr="00200234">
              <w:rPr>
                <w:rFonts w:cs="Segoe UI"/>
                <w:b/>
              </w:rPr>
              <w:t>s 11</w:t>
            </w:r>
          </w:p>
        </w:tc>
        <w:tc>
          <w:tcPr>
            <w:tcW w:w="638" w:type="dxa"/>
            <w:tcBorders>
              <w:top w:val="nil"/>
              <w:bottom w:val="nil"/>
            </w:tcBorders>
            <w:shd w:val="clear" w:color="auto" w:fill="D9D9D9" w:themeFill="background1" w:themeFillShade="D9"/>
          </w:tcPr>
          <w:p w14:paraId="7B41D0A8" w14:textId="77777777" w:rsidR="0016455D" w:rsidRPr="00200234" w:rsidRDefault="0016455D" w:rsidP="001236DF">
            <w:pPr>
              <w:pStyle w:val="TableText"/>
              <w:keepNext/>
              <w:spacing w:before="55" w:after="55"/>
              <w:jc w:val="center"/>
              <w:rPr>
                <w:rFonts w:cs="Segoe UI"/>
                <w:b/>
              </w:rPr>
            </w:pPr>
            <w:r w:rsidRPr="00200234">
              <w:rPr>
                <w:rFonts w:cs="Segoe UI"/>
                <w:b/>
              </w:rPr>
              <w:t>s 13</w:t>
            </w:r>
          </w:p>
        </w:tc>
        <w:tc>
          <w:tcPr>
            <w:tcW w:w="850" w:type="dxa"/>
            <w:tcBorders>
              <w:top w:val="nil"/>
              <w:bottom w:val="nil"/>
            </w:tcBorders>
            <w:shd w:val="clear" w:color="auto" w:fill="D9D9D9" w:themeFill="background1" w:themeFillShade="D9"/>
          </w:tcPr>
          <w:p w14:paraId="26EEB093" w14:textId="77777777" w:rsidR="0016455D" w:rsidRPr="00200234" w:rsidRDefault="0016455D" w:rsidP="001236DF">
            <w:pPr>
              <w:pStyle w:val="TableText"/>
              <w:keepNext/>
              <w:spacing w:before="55" w:after="55"/>
              <w:jc w:val="center"/>
              <w:rPr>
                <w:rFonts w:cs="Segoe UI"/>
                <w:b/>
              </w:rPr>
            </w:pPr>
            <w:r w:rsidRPr="00200234">
              <w:rPr>
                <w:rFonts w:cs="Segoe UI"/>
                <w:b/>
              </w:rPr>
              <w:t>s 14(4)</w:t>
            </w:r>
          </w:p>
        </w:tc>
        <w:tc>
          <w:tcPr>
            <w:tcW w:w="426" w:type="dxa"/>
            <w:tcBorders>
              <w:top w:val="nil"/>
              <w:bottom w:val="nil"/>
            </w:tcBorders>
            <w:shd w:val="clear" w:color="auto" w:fill="auto"/>
          </w:tcPr>
          <w:p w14:paraId="2DF8AE7A" w14:textId="77777777" w:rsidR="0016455D" w:rsidRPr="00200234" w:rsidRDefault="0016455D" w:rsidP="001236DF">
            <w:pPr>
              <w:pStyle w:val="TableText"/>
              <w:keepNext/>
              <w:spacing w:before="55" w:after="55"/>
              <w:jc w:val="center"/>
              <w:rPr>
                <w:rFonts w:cs="Segoe UI"/>
                <w:b/>
              </w:rPr>
            </w:pPr>
          </w:p>
        </w:tc>
        <w:tc>
          <w:tcPr>
            <w:tcW w:w="1843" w:type="dxa"/>
            <w:tcBorders>
              <w:top w:val="nil"/>
              <w:bottom w:val="nil"/>
            </w:tcBorders>
            <w:shd w:val="clear" w:color="auto" w:fill="D9D9D9" w:themeFill="background1" w:themeFillShade="D9"/>
          </w:tcPr>
          <w:p w14:paraId="384A4534" w14:textId="77777777" w:rsidR="0016455D" w:rsidRPr="00200234" w:rsidRDefault="0016455D" w:rsidP="001236DF">
            <w:pPr>
              <w:pStyle w:val="TableText"/>
              <w:keepNext/>
              <w:spacing w:before="55" w:after="55"/>
              <w:rPr>
                <w:rFonts w:cs="Segoe UI"/>
                <w:b/>
              </w:rPr>
            </w:pPr>
            <w:r w:rsidRPr="00200234">
              <w:rPr>
                <w:rFonts w:cs="Segoe UI"/>
                <w:b/>
              </w:rPr>
              <w:t>DHB</w:t>
            </w:r>
          </w:p>
        </w:tc>
        <w:tc>
          <w:tcPr>
            <w:tcW w:w="567" w:type="dxa"/>
            <w:tcBorders>
              <w:top w:val="nil"/>
              <w:bottom w:val="nil"/>
            </w:tcBorders>
            <w:shd w:val="clear" w:color="auto" w:fill="D9D9D9" w:themeFill="background1" w:themeFillShade="D9"/>
          </w:tcPr>
          <w:p w14:paraId="144DAF4A" w14:textId="77777777" w:rsidR="0016455D" w:rsidRPr="00200234" w:rsidRDefault="0016455D" w:rsidP="001236DF">
            <w:pPr>
              <w:pStyle w:val="TableText"/>
              <w:keepNext/>
              <w:spacing w:before="55" w:after="55"/>
              <w:jc w:val="center"/>
              <w:rPr>
                <w:rFonts w:cs="Segoe UI"/>
                <w:b/>
              </w:rPr>
            </w:pPr>
            <w:r w:rsidRPr="00200234">
              <w:rPr>
                <w:rFonts w:cs="Segoe UI"/>
                <w:b/>
              </w:rPr>
              <w:t>s 11</w:t>
            </w:r>
          </w:p>
        </w:tc>
        <w:tc>
          <w:tcPr>
            <w:tcW w:w="568" w:type="dxa"/>
            <w:tcBorders>
              <w:top w:val="nil"/>
              <w:bottom w:val="nil"/>
            </w:tcBorders>
            <w:shd w:val="clear" w:color="auto" w:fill="D9D9D9" w:themeFill="background1" w:themeFillShade="D9"/>
          </w:tcPr>
          <w:p w14:paraId="034A63BB" w14:textId="77777777" w:rsidR="0016455D" w:rsidRPr="00200234" w:rsidRDefault="0016455D" w:rsidP="001236DF">
            <w:pPr>
              <w:pStyle w:val="TableText"/>
              <w:keepNext/>
              <w:spacing w:before="55" w:after="55"/>
              <w:jc w:val="center"/>
              <w:rPr>
                <w:rFonts w:cs="Segoe UI"/>
                <w:b/>
              </w:rPr>
            </w:pPr>
            <w:r w:rsidRPr="00200234">
              <w:rPr>
                <w:rFonts w:cs="Segoe UI"/>
                <w:b/>
              </w:rPr>
              <w:t>s 13</w:t>
            </w:r>
          </w:p>
        </w:tc>
        <w:tc>
          <w:tcPr>
            <w:tcW w:w="709" w:type="dxa"/>
            <w:tcBorders>
              <w:top w:val="nil"/>
              <w:bottom w:val="nil"/>
            </w:tcBorders>
            <w:shd w:val="clear" w:color="auto" w:fill="D9D9D9" w:themeFill="background1" w:themeFillShade="D9"/>
          </w:tcPr>
          <w:p w14:paraId="57E0B91A" w14:textId="77777777" w:rsidR="0016455D" w:rsidRPr="00200234" w:rsidRDefault="0016455D" w:rsidP="001236DF">
            <w:pPr>
              <w:pStyle w:val="TableText"/>
              <w:keepNext/>
              <w:spacing w:before="55" w:after="55"/>
              <w:jc w:val="center"/>
              <w:rPr>
                <w:rFonts w:cs="Segoe UI"/>
                <w:b/>
              </w:rPr>
            </w:pPr>
            <w:r w:rsidRPr="00200234">
              <w:rPr>
                <w:rFonts w:cs="Segoe UI"/>
                <w:b/>
              </w:rPr>
              <w:t>s 14(4)</w:t>
            </w:r>
          </w:p>
        </w:tc>
      </w:tr>
      <w:tr w:rsidR="0016455D" w:rsidRPr="00200234" w14:paraId="5F2FFC75" w14:textId="77777777" w:rsidTr="001236DF">
        <w:trPr>
          <w:cantSplit/>
        </w:trPr>
        <w:tc>
          <w:tcPr>
            <w:tcW w:w="1843" w:type="dxa"/>
            <w:tcBorders>
              <w:top w:val="nil"/>
            </w:tcBorders>
          </w:tcPr>
          <w:p w14:paraId="5ABBA6A2" w14:textId="77777777" w:rsidR="0016455D" w:rsidRPr="00200234" w:rsidRDefault="0016455D" w:rsidP="001236DF">
            <w:pPr>
              <w:pStyle w:val="TableText"/>
              <w:keepNext/>
              <w:spacing w:before="55" w:after="55"/>
              <w:rPr>
                <w:rFonts w:cs="Segoe UI"/>
              </w:rPr>
            </w:pPr>
            <w:r w:rsidRPr="00200234">
              <w:rPr>
                <w:rFonts w:cs="Segoe UI"/>
              </w:rPr>
              <w:t>Auckland</w:t>
            </w:r>
          </w:p>
        </w:tc>
        <w:tc>
          <w:tcPr>
            <w:tcW w:w="638" w:type="dxa"/>
            <w:tcBorders>
              <w:top w:val="nil"/>
            </w:tcBorders>
          </w:tcPr>
          <w:p w14:paraId="6BF48577" w14:textId="4612449D" w:rsidR="0016455D" w:rsidRPr="00200234" w:rsidRDefault="0016455D" w:rsidP="001236DF">
            <w:pPr>
              <w:pStyle w:val="TableText"/>
              <w:keepNext/>
              <w:tabs>
                <w:tab w:val="decimal" w:pos="368"/>
              </w:tabs>
              <w:spacing w:before="55" w:after="55"/>
              <w:rPr>
                <w:rFonts w:cs="Segoe UI"/>
              </w:rPr>
            </w:pPr>
            <w:r w:rsidRPr="00F552E2">
              <w:t xml:space="preserve"> 1</w:t>
            </w:r>
            <w:r w:rsidR="005F2B60">
              <w:t>7</w:t>
            </w:r>
            <w:r w:rsidRPr="00F552E2">
              <w:t xml:space="preserve"> </w:t>
            </w:r>
          </w:p>
        </w:tc>
        <w:tc>
          <w:tcPr>
            <w:tcW w:w="638" w:type="dxa"/>
            <w:tcBorders>
              <w:top w:val="nil"/>
            </w:tcBorders>
          </w:tcPr>
          <w:p w14:paraId="1EB126A9" w14:textId="45DF183F" w:rsidR="0016455D" w:rsidRPr="00200234" w:rsidRDefault="005F2B60" w:rsidP="001236DF">
            <w:pPr>
              <w:pStyle w:val="TableText"/>
              <w:keepNext/>
              <w:tabs>
                <w:tab w:val="decimal" w:pos="368"/>
              </w:tabs>
              <w:spacing w:before="55" w:after="55"/>
              <w:rPr>
                <w:rFonts w:cs="Segoe UI"/>
              </w:rPr>
            </w:pPr>
            <w:r>
              <w:t>18</w:t>
            </w:r>
          </w:p>
        </w:tc>
        <w:tc>
          <w:tcPr>
            <w:tcW w:w="850" w:type="dxa"/>
            <w:tcBorders>
              <w:top w:val="nil"/>
            </w:tcBorders>
          </w:tcPr>
          <w:p w14:paraId="0D24E1C3" w14:textId="1AB2013B" w:rsidR="0016455D" w:rsidRPr="00200234" w:rsidRDefault="005F2B60" w:rsidP="001236DF">
            <w:pPr>
              <w:pStyle w:val="TableText"/>
              <w:keepNext/>
              <w:tabs>
                <w:tab w:val="decimal" w:pos="454"/>
              </w:tabs>
              <w:spacing w:before="55" w:after="55"/>
              <w:rPr>
                <w:rFonts w:cs="Segoe UI"/>
              </w:rPr>
            </w:pPr>
            <w:r>
              <w:t>14</w:t>
            </w:r>
          </w:p>
        </w:tc>
        <w:tc>
          <w:tcPr>
            <w:tcW w:w="426" w:type="dxa"/>
            <w:tcBorders>
              <w:top w:val="nil"/>
              <w:bottom w:val="nil"/>
            </w:tcBorders>
            <w:shd w:val="clear" w:color="auto" w:fill="auto"/>
          </w:tcPr>
          <w:p w14:paraId="5AF5AA70" w14:textId="77777777" w:rsidR="0016455D" w:rsidRPr="00200234" w:rsidRDefault="0016455D" w:rsidP="001236DF">
            <w:pPr>
              <w:pStyle w:val="TableText"/>
              <w:keepNext/>
              <w:tabs>
                <w:tab w:val="decimal" w:pos="636"/>
              </w:tabs>
              <w:spacing w:before="55" w:after="55"/>
              <w:rPr>
                <w:rFonts w:cs="Segoe UI"/>
              </w:rPr>
            </w:pPr>
          </w:p>
        </w:tc>
        <w:tc>
          <w:tcPr>
            <w:tcW w:w="1843" w:type="dxa"/>
            <w:tcBorders>
              <w:top w:val="nil"/>
            </w:tcBorders>
          </w:tcPr>
          <w:p w14:paraId="1D987829" w14:textId="77777777" w:rsidR="0016455D" w:rsidRPr="00200234" w:rsidRDefault="0016455D" w:rsidP="001236DF">
            <w:pPr>
              <w:pStyle w:val="TableText"/>
              <w:keepNext/>
              <w:spacing w:before="55" w:after="55"/>
              <w:jc w:val="both"/>
              <w:rPr>
                <w:rFonts w:cs="Segoe UI"/>
              </w:rPr>
            </w:pPr>
            <w:r w:rsidRPr="00200234">
              <w:rPr>
                <w:rFonts w:cs="Segoe UI"/>
              </w:rPr>
              <w:t>Northland</w:t>
            </w:r>
          </w:p>
        </w:tc>
        <w:tc>
          <w:tcPr>
            <w:tcW w:w="567" w:type="dxa"/>
            <w:tcBorders>
              <w:top w:val="nil"/>
            </w:tcBorders>
          </w:tcPr>
          <w:p w14:paraId="7D467ED4" w14:textId="39E5EDD4" w:rsidR="0016455D" w:rsidRPr="00200234" w:rsidRDefault="0016455D" w:rsidP="001236DF">
            <w:pPr>
              <w:pStyle w:val="TableText"/>
              <w:keepNext/>
              <w:tabs>
                <w:tab w:val="decimal" w:pos="368"/>
              </w:tabs>
              <w:spacing w:before="55" w:after="55"/>
              <w:rPr>
                <w:rFonts w:cs="Segoe UI"/>
              </w:rPr>
            </w:pPr>
            <w:r w:rsidRPr="009A0736">
              <w:t xml:space="preserve"> </w:t>
            </w:r>
            <w:r w:rsidR="006524A7">
              <w:t>15</w:t>
            </w:r>
            <w:r w:rsidR="006524A7" w:rsidRPr="009A0736">
              <w:t xml:space="preserve"> </w:t>
            </w:r>
          </w:p>
        </w:tc>
        <w:tc>
          <w:tcPr>
            <w:tcW w:w="568" w:type="dxa"/>
            <w:tcBorders>
              <w:top w:val="nil"/>
            </w:tcBorders>
          </w:tcPr>
          <w:p w14:paraId="147C853A" w14:textId="44E1BD1A" w:rsidR="0016455D" w:rsidRPr="00200234" w:rsidRDefault="006524A7" w:rsidP="001236DF">
            <w:pPr>
              <w:pStyle w:val="TableText"/>
              <w:keepNext/>
              <w:tabs>
                <w:tab w:val="decimal" w:pos="368"/>
              </w:tabs>
              <w:spacing w:before="55" w:after="55"/>
              <w:rPr>
                <w:rFonts w:cs="Segoe UI"/>
              </w:rPr>
            </w:pPr>
            <w:r>
              <w:t>17</w:t>
            </w:r>
          </w:p>
        </w:tc>
        <w:tc>
          <w:tcPr>
            <w:tcW w:w="709" w:type="dxa"/>
            <w:tcBorders>
              <w:top w:val="nil"/>
            </w:tcBorders>
          </w:tcPr>
          <w:p w14:paraId="080FBF71" w14:textId="77777777" w:rsidR="0016455D" w:rsidRPr="00200234" w:rsidRDefault="0016455D" w:rsidP="001236DF">
            <w:pPr>
              <w:pStyle w:val="TableText"/>
              <w:keepNext/>
              <w:tabs>
                <w:tab w:val="decimal" w:pos="454"/>
              </w:tabs>
              <w:spacing w:before="55" w:after="55"/>
              <w:rPr>
                <w:rFonts w:cs="Segoe UI"/>
              </w:rPr>
            </w:pPr>
            <w:r w:rsidRPr="009A0736">
              <w:t xml:space="preserve"> 13 </w:t>
            </w:r>
          </w:p>
        </w:tc>
      </w:tr>
      <w:tr w:rsidR="0016455D" w:rsidRPr="00200234" w14:paraId="3E77A277" w14:textId="77777777" w:rsidTr="001236DF">
        <w:trPr>
          <w:cantSplit/>
        </w:trPr>
        <w:tc>
          <w:tcPr>
            <w:tcW w:w="1843" w:type="dxa"/>
          </w:tcPr>
          <w:p w14:paraId="4EF50D5D" w14:textId="77777777" w:rsidR="0016455D" w:rsidRPr="00200234" w:rsidRDefault="0016455D" w:rsidP="001236DF">
            <w:pPr>
              <w:pStyle w:val="TableText"/>
              <w:keepNext/>
              <w:spacing w:before="55" w:after="55"/>
              <w:rPr>
                <w:rFonts w:cs="Segoe UI"/>
              </w:rPr>
            </w:pPr>
            <w:r w:rsidRPr="00200234">
              <w:rPr>
                <w:rFonts w:cs="Segoe UI"/>
              </w:rPr>
              <w:t>Bay of Plenty</w:t>
            </w:r>
          </w:p>
        </w:tc>
        <w:tc>
          <w:tcPr>
            <w:tcW w:w="638" w:type="dxa"/>
          </w:tcPr>
          <w:p w14:paraId="2A0E821A" w14:textId="2320552E" w:rsidR="0016455D" w:rsidRPr="00200234" w:rsidRDefault="0016455D" w:rsidP="001236DF">
            <w:pPr>
              <w:pStyle w:val="TableText"/>
              <w:keepNext/>
              <w:tabs>
                <w:tab w:val="decimal" w:pos="368"/>
              </w:tabs>
              <w:spacing w:before="55" w:after="55"/>
              <w:rPr>
                <w:rFonts w:cs="Segoe UI"/>
              </w:rPr>
            </w:pPr>
            <w:r w:rsidRPr="00F552E2">
              <w:t xml:space="preserve"> </w:t>
            </w:r>
            <w:r w:rsidR="00D1097A">
              <w:t>15</w:t>
            </w:r>
            <w:r w:rsidRPr="00F552E2">
              <w:t xml:space="preserve"> </w:t>
            </w:r>
          </w:p>
        </w:tc>
        <w:tc>
          <w:tcPr>
            <w:tcW w:w="638" w:type="dxa"/>
          </w:tcPr>
          <w:p w14:paraId="09A1E6B5" w14:textId="2A708B2C" w:rsidR="0016455D" w:rsidRPr="00200234" w:rsidRDefault="00D1097A" w:rsidP="001236DF">
            <w:pPr>
              <w:pStyle w:val="TableText"/>
              <w:keepNext/>
              <w:tabs>
                <w:tab w:val="decimal" w:pos="368"/>
              </w:tabs>
              <w:spacing w:before="55" w:after="55"/>
              <w:rPr>
                <w:rFonts w:cs="Segoe UI"/>
              </w:rPr>
            </w:pPr>
            <w:r>
              <w:t>13</w:t>
            </w:r>
          </w:p>
        </w:tc>
        <w:tc>
          <w:tcPr>
            <w:tcW w:w="850" w:type="dxa"/>
          </w:tcPr>
          <w:p w14:paraId="231C5744" w14:textId="3A97D912" w:rsidR="0016455D" w:rsidRPr="00200234" w:rsidRDefault="00D1097A" w:rsidP="001236DF">
            <w:pPr>
              <w:pStyle w:val="TableText"/>
              <w:keepNext/>
              <w:tabs>
                <w:tab w:val="decimal" w:pos="454"/>
              </w:tabs>
              <w:spacing w:before="55" w:after="55"/>
              <w:rPr>
                <w:rFonts w:cs="Segoe UI"/>
              </w:rPr>
            </w:pPr>
            <w:r>
              <w:t>6</w:t>
            </w:r>
          </w:p>
        </w:tc>
        <w:tc>
          <w:tcPr>
            <w:tcW w:w="426" w:type="dxa"/>
            <w:tcBorders>
              <w:top w:val="nil"/>
              <w:bottom w:val="nil"/>
            </w:tcBorders>
            <w:shd w:val="clear" w:color="auto" w:fill="auto"/>
          </w:tcPr>
          <w:p w14:paraId="114C974F" w14:textId="77777777" w:rsidR="0016455D" w:rsidRPr="00200234" w:rsidRDefault="0016455D" w:rsidP="001236DF">
            <w:pPr>
              <w:pStyle w:val="TableText"/>
              <w:keepNext/>
              <w:tabs>
                <w:tab w:val="decimal" w:pos="636"/>
              </w:tabs>
              <w:spacing w:before="55" w:after="55"/>
              <w:rPr>
                <w:rFonts w:cs="Segoe UI"/>
              </w:rPr>
            </w:pPr>
          </w:p>
        </w:tc>
        <w:tc>
          <w:tcPr>
            <w:tcW w:w="1843" w:type="dxa"/>
          </w:tcPr>
          <w:p w14:paraId="42556FBD" w14:textId="77777777" w:rsidR="0016455D" w:rsidRPr="00200234" w:rsidRDefault="0016455D" w:rsidP="001236DF">
            <w:pPr>
              <w:pStyle w:val="TableText"/>
              <w:keepNext/>
              <w:spacing w:before="55" w:after="55"/>
              <w:jc w:val="both"/>
              <w:rPr>
                <w:rFonts w:cs="Segoe UI"/>
              </w:rPr>
            </w:pPr>
            <w:r w:rsidRPr="00200234">
              <w:rPr>
                <w:rFonts w:cs="Segoe UI"/>
              </w:rPr>
              <w:t>South Canterbury</w:t>
            </w:r>
          </w:p>
        </w:tc>
        <w:tc>
          <w:tcPr>
            <w:tcW w:w="567" w:type="dxa"/>
          </w:tcPr>
          <w:p w14:paraId="62AC8EC8" w14:textId="6E6F6951" w:rsidR="0016455D" w:rsidRPr="00200234" w:rsidRDefault="0016455D" w:rsidP="001236DF">
            <w:pPr>
              <w:pStyle w:val="TableText"/>
              <w:keepNext/>
              <w:tabs>
                <w:tab w:val="decimal" w:pos="368"/>
              </w:tabs>
              <w:spacing w:before="55" w:after="55"/>
              <w:rPr>
                <w:rFonts w:cs="Segoe UI"/>
              </w:rPr>
            </w:pPr>
            <w:r w:rsidRPr="009A0736">
              <w:t xml:space="preserve"> </w:t>
            </w:r>
            <w:r w:rsidR="006524A7">
              <w:t>7</w:t>
            </w:r>
            <w:r w:rsidR="006524A7" w:rsidRPr="009A0736">
              <w:t xml:space="preserve"> </w:t>
            </w:r>
          </w:p>
        </w:tc>
        <w:tc>
          <w:tcPr>
            <w:tcW w:w="568" w:type="dxa"/>
          </w:tcPr>
          <w:p w14:paraId="10EE88CB" w14:textId="43284A34" w:rsidR="0016455D" w:rsidRPr="00200234" w:rsidRDefault="006524A7" w:rsidP="001236DF">
            <w:pPr>
              <w:pStyle w:val="TableText"/>
              <w:keepNext/>
              <w:tabs>
                <w:tab w:val="decimal" w:pos="368"/>
              </w:tabs>
              <w:spacing w:before="55" w:after="55"/>
              <w:rPr>
                <w:rFonts w:cs="Segoe UI"/>
              </w:rPr>
            </w:pPr>
            <w:r>
              <w:t>6</w:t>
            </w:r>
          </w:p>
        </w:tc>
        <w:tc>
          <w:tcPr>
            <w:tcW w:w="709" w:type="dxa"/>
          </w:tcPr>
          <w:p w14:paraId="2A028A12" w14:textId="7BB37771" w:rsidR="0016455D" w:rsidRPr="00200234" w:rsidRDefault="006524A7" w:rsidP="001236DF">
            <w:pPr>
              <w:pStyle w:val="TableText"/>
              <w:keepNext/>
              <w:tabs>
                <w:tab w:val="decimal" w:pos="454"/>
              </w:tabs>
              <w:spacing w:before="55" w:after="55"/>
              <w:rPr>
                <w:rFonts w:cs="Segoe UI"/>
              </w:rPr>
            </w:pPr>
            <w:r>
              <w:t>3</w:t>
            </w:r>
          </w:p>
        </w:tc>
      </w:tr>
      <w:tr w:rsidR="0016455D" w:rsidRPr="00200234" w14:paraId="0C3A1C9E" w14:textId="77777777" w:rsidTr="001236DF">
        <w:trPr>
          <w:cantSplit/>
        </w:trPr>
        <w:tc>
          <w:tcPr>
            <w:tcW w:w="1843" w:type="dxa"/>
          </w:tcPr>
          <w:p w14:paraId="0EA0857A" w14:textId="77777777" w:rsidR="0016455D" w:rsidRPr="00200234" w:rsidRDefault="0016455D" w:rsidP="001236DF">
            <w:pPr>
              <w:pStyle w:val="TableText"/>
              <w:keepNext/>
              <w:spacing w:before="55" w:after="55"/>
              <w:rPr>
                <w:rFonts w:cs="Segoe UI"/>
              </w:rPr>
            </w:pPr>
            <w:r w:rsidRPr="00200234">
              <w:rPr>
                <w:rFonts w:cs="Segoe UI"/>
              </w:rPr>
              <w:t>Canterbury</w:t>
            </w:r>
          </w:p>
        </w:tc>
        <w:tc>
          <w:tcPr>
            <w:tcW w:w="638" w:type="dxa"/>
          </w:tcPr>
          <w:p w14:paraId="3F2D4F6B" w14:textId="2EFA1FFD" w:rsidR="0016455D" w:rsidRPr="00200234" w:rsidRDefault="0016455D" w:rsidP="001236DF">
            <w:pPr>
              <w:pStyle w:val="TableText"/>
              <w:keepNext/>
              <w:tabs>
                <w:tab w:val="decimal" w:pos="368"/>
              </w:tabs>
              <w:spacing w:before="55" w:after="55"/>
              <w:rPr>
                <w:rFonts w:cs="Segoe UI"/>
              </w:rPr>
            </w:pPr>
            <w:r w:rsidRPr="00F552E2">
              <w:t xml:space="preserve"> </w:t>
            </w:r>
            <w:r w:rsidR="00D1097A">
              <w:t>12</w:t>
            </w:r>
            <w:r w:rsidRPr="00F552E2">
              <w:t xml:space="preserve"> </w:t>
            </w:r>
          </w:p>
        </w:tc>
        <w:tc>
          <w:tcPr>
            <w:tcW w:w="638" w:type="dxa"/>
          </w:tcPr>
          <w:p w14:paraId="484C9B41" w14:textId="77777777" w:rsidR="0016455D" w:rsidRPr="00200234" w:rsidRDefault="0016455D" w:rsidP="001236DF">
            <w:pPr>
              <w:pStyle w:val="TableText"/>
              <w:keepNext/>
              <w:tabs>
                <w:tab w:val="decimal" w:pos="368"/>
              </w:tabs>
              <w:spacing w:before="55" w:after="55"/>
              <w:rPr>
                <w:rFonts w:cs="Segoe UI"/>
              </w:rPr>
            </w:pPr>
            <w:r w:rsidRPr="00F552E2">
              <w:t xml:space="preserve"> 13 </w:t>
            </w:r>
          </w:p>
        </w:tc>
        <w:tc>
          <w:tcPr>
            <w:tcW w:w="850" w:type="dxa"/>
          </w:tcPr>
          <w:p w14:paraId="3DECEF38" w14:textId="4CAA0327" w:rsidR="0016455D" w:rsidRPr="00200234" w:rsidRDefault="00D1097A" w:rsidP="001236DF">
            <w:pPr>
              <w:pStyle w:val="TableText"/>
              <w:keepNext/>
              <w:tabs>
                <w:tab w:val="decimal" w:pos="454"/>
              </w:tabs>
              <w:spacing w:before="55" w:after="55"/>
              <w:rPr>
                <w:rFonts w:cs="Segoe UI"/>
              </w:rPr>
            </w:pPr>
            <w:r>
              <w:t>9</w:t>
            </w:r>
          </w:p>
        </w:tc>
        <w:tc>
          <w:tcPr>
            <w:tcW w:w="426" w:type="dxa"/>
            <w:tcBorders>
              <w:top w:val="nil"/>
              <w:bottom w:val="nil"/>
            </w:tcBorders>
            <w:shd w:val="clear" w:color="auto" w:fill="auto"/>
          </w:tcPr>
          <w:p w14:paraId="45A212AE" w14:textId="77777777" w:rsidR="0016455D" w:rsidRPr="00200234" w:rsidRDefault="0016455D" w:rsidP="001236DF">
            <w:pPr>
              <w:pStyle w:val="TableText"/>
              <w:keepNext/>
              <w:tabs>
                <w:tab w:val="decimal" w:pos="636"/>
              </w:tabs>
              <w:spacing w:before="55" w:after="55"/>
              <w:rPr>
                <w:rFonts w:cs="Segoe UI"/>
              </w:rPr>
            </w:pPr>
          </w:p>
        </w:tc>
        <w:tc>
          <w:tcPr>
            <w:tcW w:w="1843" w:type="dxa"/>
          </w:tcPr>
          <w:p w14:paraId="75B38728" w14:textId="77777777" w:rsidR="0016455D" w:rsidRPr="00200234" w:rsidRDefault="0016455D" w:rsidP="001236DF">
            <w:pPr>
              <w:pStyle w:val="TableText"/>
              <w:keepNext/>
              <w:spacing w:before="55" w:after="55"/>
              <w:jc w:val="both"/>
              <w:rPr>
                <w:rFonts w:cs="Segoe UI"/>
              </w:rPr>
            </w:pPr>
            <w:r w:rsidRPr="00200234">
              <w:rPr>
                <w:rFonts w:cs="Segoe UI"/>
              </w:rPr>
              <w:t>Southern</w:t>
            </w:r>
          </w:p>
        </w:tc>
        <w:tc>
          <w:tcPr>
            <w:tcW w:w="567" w:type="dxa"/>
          </w:tcPr>
          <w:p w14:paraId="03550398" w14:textId="3147CBA1" w:rsidR="0016455D" w:rsidRPr="00200234" w:rsidRDefault="0016455D" w:rsidP="001236DF">
            <w:pPr>
              <w:pStyle w:val="TableText"/>
              <w:keepNext/>
              <w:tabs>
                <w:tab w:val="decimal" w:pos="368"/>
              </w:tabs>
              <w:spacing w:before="55" w:after="55"/>
              <w:rPr>
                <w:rFonts w:cs="Segoe UI"/>
              </w:rPr>
            </w:pPr>
            <w:r w:rsidRPr="009A0736">
              <w:t xml:space="preserve"> </w:t>
            </w:r>
            <w:r w:rsidR="006524A7">
              <w:t>11</w:t>
            </w:r>
            <w:r w:rsidR="006524A7" w:rsidRPr="009A0736">
              <w:t xml:space="preserve"> </w:t>
            </w:r>
          </w:p>
        </w:tc>
        <w:tc>
          <w:tcPr>
            <w:tcW w:w="568" w:type="dxa"/>
          </w:tcPr>
          <w:p w14:paraId="6F778DA5" w14:textId="77777777" w:rsidR="0016455D" w:rsidRPr="00200234" w:rsidRDefault="0016455D" w:rsidP="001236DF">
            <w:pPr>
              <w:pStyle w:val="TableText"/>
              <w:keepNext/>
              <w:tabs>
                <w:tab w:val="decimal" w:pos="368"/>
              </w:tabs>
              <w:spacing w:before="55" w:after="55"/>
              <w:rPr>
                <w:rFonts w:cs="Segoe UI"/>
              </w:rPr>
            </w:pPr>
            <w:r w:rsidRPr="009A0736">
              <w:t xml:space="preserve"> 11 </w:t>
            </w:r>
          </w:p>
        </w:tc>
        <w:tc>
          <w:tcPr>
            <w:tcW w:w="709" w:type="dxa"/>
          </w:tcPr>
          <w:p w14:paraId="5881F252" w14:textId="2A5BBEE0" w:rsidR="0016455D" w:rsidRPr="00200234" w:rsidRDefault="006524A7" w:rsidP="001236DF">
            <w:pPr>
              <w:pStyle w:val="TableText"/>
              <w:keepNext/>
              <w:tabs>
                <w:tab w:val="decimal" w:pos="454"/>
              </w:tabs>
              <w:spacing w:before="55" w:after="55"/>
              <w:rPr>
                <w:rFonts w:cs="Segoe UI"/>
              </w:rPr>
            </w:pPr>
            <w:r>
              <w:t>8</w:t>
            </w:r>
          </w:p>
        </w:tc>
      </w:tr>
      <w:tr w:rsidR="0016455D" w:rsidRPr="00200234" w14:paraId="4A18551A" w14:textId="77777777" w:rsidTr="001236DF">
        <w:trPr>
          <w:cantSplit/>
        </w:trPr>
        <w:tc>
          <w:tcPr>
            <w:tcW w:w="1843" w:type="dxa"/>
          </w:tcPr>
          <w:p w14:paraId="2C68914C" w14:textId="77777777" w:rsidR="0016455D" w:rsidRPr="00200234" w:rsidRDefault="0016455D" w:rsidP="001236DF">
            <w:pPr>
              <w:pStyle w:val="TableText"/>
              <w:keepNext/>
              <w:spacing w:before="55" w:after="55"/>
              <w:rPr>
                <w:rFonts w:cs="Segoe UI"/>
              </w:rPr>
            </w:pPr>
            <w:r w:rsidRPr="00200234">
              <w:rPr>
                <w:rFonts w:cs="Segoe UI"/>
              </w:rPr>
              <w:t>Capital &amp; Coast</w:t>
            </w:r>
          </w:p>
        </w:tc>
        <w:tc>
          <w:tcPr>
            <w:tcW w:w="638" w:type="dxa"/>
          </w:tcPr>
          <w:p w14:paraId="429AD76B" w14:textId="1CB6539F" w:rsidR="0016455D" w:rsidRPr="00200234" w:rsidRDefault="0016455D" w:rsidP="001236DF">
            <w:pPr>
              <w:pStyle w:val="TableText"/>
              <w:keepNext/>
              <w:tabs>
                <w:tab w:val="decimal" w:pos="368"/>
              </w:tabs>
              <w:spacing w:before="55" w:after="55"/>
              <w:rPr>
                <w:rFonts w:cs="Segoe UI"/>
              </w:rPr>
            </w:pPr>
            <w:r w:rsidRPr="00F552E2">
              <w:t xml:space="preserve"> </w:t>
            </w:r>
            <w:r w:rsidR="00D1097A">
              <w:t>13</w:t>
            </w:r>
            <w:r w:rsidRPr="00F552E2">
              <w:t xml:space="preserve"> </w:t>
            </w:r>
          </w:p>
        </w:tc>
        <w:tc>
          <w:tcPr>
            <w:tcW w:w="638" w:type="dxa"/>
          </w:tcPr>
          <w:p w14:paraId="4946F04C" w14:textId="19B2AFBD" w:rsidR="0016455D" w:rsidRPr="00200234" w:rsidRDefault="00D1097A" w:rsidP="001236DF">
            <w:pPr>
              <w:pStyle w:val="TableText"/>
              <w:keepNext/>
              <w:tabs>
                <w:tab w:val="decimal" w:pos="368"/>
              </w:tabs>
              <w:spacing w:before="55" w:after="55"/>
              <w:rPr>
                <w:rFonts w:cs="Segoe UI"/>
              </w:rPr>
            </w:pPr>
            <w:r>
              <w:t>15</w:t>
            </w:r>
          </w:p>
        </w:tc>
        <w:tc>
          <w:tcPr>
            <w:tcW w:w="850" w:type="dxa"/>
          </w:tcPr>
          <w:p w14:paraId="417D77F0" w14:textId="770CA93E" w:rsidR="0016455D" w:rsidRPr="00200234" w:rsidRDefault="00D1097A" w:rsidP="001236DF">
            <w:pPr>
              <w:pStyle w:val="TableText"/>
              <w:keepNext/>
              <w:tabs>
                <w:tab w:val="decimal" w:pos="454"/>
              </w:tabs>
              <w:spacing w:before="55" w:after="55"/>
              <w:rPr>
                <w:rFonts w:cs="Segoe UI"/>
              </w:rPr>
            </w:pPr>
            <w:r>
              <w:t>11</w:t>
            </w:r>
          </w:p>
        </w:tc>
        <w:tc>
          <w:tcPr>
            <w:tcW w:w="426" w:type="dxa"/>
            <w:tcBorders>
              <w:top w:val="nil"/>
              <w:bottom w:val="nil"/>
            </w:tcBorders>
            <w:shd w:val="clear" w:color="auto" w:fill="auto"/>
          </w:tcPr>
          <w:p w14:paraId="056F1459" w14:textId="77777777" w:rsidR="0016455D" w:rsidRPr="00200234" w:rsidRDefault="0016455D" w:rsidP="001236DF">
            <w:pPr>
              <w:pStyle w:val="TableText"/>
              <w:keepNext/>
              <w:tabs>
                <w:tab w:val="decimal" w:pos="636"/>
              </w:tabs>
              <w:spacing w:before="55" w:after="55"/>
              <w:rPr>
                <w:rFonts w:cs="Segoe UI"/>
              </w:rPr>
            </w:pPr>
          </w:p>
        </w:tc>
        <w:tc>
          <w:tcPr>
            <w:tcW w:w="1843" w:type="dxa"/>
          </w:tcPr>
          <w:p w14:paraId="116C4BDD" w14:textId="77777777" w:rsidR="0016455D" w:rsidRPr="00200234" w:rsidRDefault="0016455D" w:rsidP="001236DF">
            <w:pPr>
              <w:pStyle w:val="TableText"/>
              <w:keepNext/>
              <w:spacing w:before="55" w:after="55"/>
              <w:jc w:val="both"/>
              <w:rPr>
                <w:rFonts w:cs="Segoe UI"/>
              </w:rPr>
            </w:pPr>
            <w:r w:rsidRPr="00200234">
              <w:rPr>
                <w:rFonts w:cs="Segoe UI"/>
              </w:rPr>
              <w:t>Tairāwhiti</w:t>
            </w:r>
          </w:p>
        </w:tc>
        <w:tc>
          <w:tcPr>
            <w:tcW w:w="567" w:type="dxa"/>
          </w:tcPr>
          <w:p w14:paraId="02A7133D" w14:textId="3BC5A995" w:rsidR="0016455D" w:rsidRPr="00200234" w:rsidRDefault="006524A7" w:rsidP="001236DF">
            <w:pPr>
              <w:pStyle w:val="TableText"/>
              <w:keepNext/>
              <w:tabs>
                <w:tab w:val="decimal" w:pos="368"/>
              </w:tabs>
              <w:spacing w:before="55" w:after="55"/>
              <w:rPr>
                <w:rFonts w:cs="Segoe UI"/>
              </w:rPr>
            </w:pPr>
            <w:r>
              <w:t>17</w:t>
            </w:r>
          </w:p>
        </w:tc>
        <w:tc>
          <w:tcPr>
            <w:tcW w:w="568" w:type="dxa"/>
          </w:tcPr>
          <w:p w14:paraId="5E99B63E" w14:textId="77777777" w:rsidR="0016455D" w:rsidRPr="00200234" w:rsidRDefault="0016455D" w:rsidP="001236DF">
            <w:pPr>
              <w:pStyle w:val="TableText"/>
              <w:keepNext/>
              <w:tabs>
                <w:tab w:val="decimal" w:pos="368"/>
              </w:tabs>
              <w:spacing w:before="55" w:after="55"/>
              <w:rPr>
                <w:rFonts w:cs="Segoe UI"/>
              </w:rPr>
            </w:pPr>
            <w:r w:rsidRPr="009A0736">
              <w:t xml:space="preserve"> 12 </w:t>
            </w:r>
          </w:p>
        </w:tc>
        <w:tc>
          <w:tcPr>
            <w:tcW w:w="709" w:type="dxa"/>
          </w:tcPr>
          <w:p w14:paraId="49F15360" w14:textId="29078EEC" w:rsidR="0016455D" w:rsidRPr="00200234" w:rsidRDefault="006524A7" w:rsidP="001236DF">
            <w:pPr>
              <w:pStyle w:val="TableText"/>
              <w:keepNext/>
              <w:tabs>
                <w:tab w:val="decimal" w:pos="454"/>
              </w:tabs>
              <w:spacing w:before="55" w:after="55"/>
              <w:rPr>
                <w:rFonts w:cs="Segoe UI"/>
              </w:rPr>
            </w:pPr>
            <w:r>
              <w:t>4</w:t>
            </w:r>
          </w:p>
        </w:tc>
      </w:tr>
      <w:tr w:rsidR="0016455D" w:rsidRPr="00200234" w14:paraId="0F3CE9CD" w14:textId="77777777" w:rsidTr="001236DF">
        <w:trPr>
          <w:cantSplit/>
        </w:trPr>
        <w:tc>
          <w:tcPr>
            <w:tcW w:w="1843" w:type="dxa"/>
          </w:tcPr>
          <w:p w14:paraId="2285AE5F" w14:textId="77777777" w:rsidR="0016455D" w:rsidRPr="00200234" w:rsidRDefault="0016455D" w:rsidP="001236DF">
            <w:pPr>
              <w:pStyle w:val="TableText"/>
              <w:keepNext/>
              <w:spacing w:before="55" w:after="55"/>
              <w:rPr>
                <w:rFonts w:cs="Segoe UI"/>
              </w:rPr>
            </w:pPr>
            <w:r w:rsidRPr="00200234">
              <w:rPr>
                <w:rFonts w:cs="Segoe UI"/>
              </w:rPr>
              <w:t>Counties Manukau</w:t>
            </w:r>
          </w:p>
        </w:tc>
        <w:tc>
          <w:tcPr>
            <w:tcW w:w="638" w:type="dxa"/>
          </w:tcPr>
          <w:p w14:paraId="7D7F49E0" w14:textId="2202CCC0" w:rsidR="0016455D" w:rsidRPr="00200234" w:rsidRDefault="0016455D" w:rsidP="001236DF">
            <w:pPr>
              <w:pStyle w:val="TableText"/>
              <w:keepNext/>
              <w:tabs>
                <w:tab w:val="decimal" w:pos="368"/>
              </w:tabs>
              <w:spacing w:before="55" w:after="55"/>
              <w:rPr>
                <w:rFonts w:cs="Segoe UI"/>
              </w:rPr>
            </w:pPr>
            <w:r w:rsidRPr="00F552E2">
              <w:t xml:space="preserve"> </w:t>
            </w:r>
            <w:r w:rsidR="00AE5331">
              <w:t>10</w:t>
            </w:r>
            <w:r w:rsidR="00AE5331" w:rsidRPr="00F552E2">
              <w:t xml:space="preserve"> </w:t>
            </w:r>
          </w:p>
        </w:tc>
        <w:tc>
          <w:tcPr>
            <w:tcW w:w="638" w:type="dxa"/>
          </w:tcPr>
          <w:p w14:paraId="17420EA3" w14:textId="6075B37F" w:rsidR="0016455D" w:rsidRPr="00200234" w:rsidRDefault="00AE5331" w:rsidP="001236DF">
            <w:pPr>
              <w:pStyle w:val="TableText"/>
              <w:keepNext/>
              <w:tabs>
                <w:tab w:val="decimal" w:pos="368"/>
              </w:tabs>
              <w:spacing w:before="55" w:after="55"/>
              <w:rPr>
                <w:rFonts w:cs="Segoe UI"/>
              </w:rPr>
            </w:pPr>
            <w:r>
              <w:t>12</w:t>
            </w:r>
          </w:p>
        </w:tc>
        <w:tc>
          <w:tcPr>
            <w:tcW w:w="850" w:type="dxa"/>
          </w:tcPr>
          <w:p w14:paraId="5C384B38" w14:textId="1E73EF7F" w:rsidR="0016455D" w:rsidRPr="00200234" w:rsidRDefault="00AE5331" w:rsidP="001236DF">
            <w:pPr>
              <w:pStyle w:val="TableText"/>
              <w:keepNext/>
              <w:tabs>
                <w:tab w:val="decimal" w:pos="454"/>
              </w:tabs>
              <w:spacing w:before="55" w:after="55"/>
              <w:rPr>
                <w:rFonts w:cs="Segoe UI"/>
              </w:rPr>
            </w:pPr>
            <w:r>
              <w:t>9</w:t>
            </w:r>
          </w:p>
        </w:tc>
        <w:tc>
          <w:tcPr>
            <w:tcW w:w="426" w:type="dxa"/>
            <w:tcBorders>
              <w:top w:val="nil"/>
              <w:bottom w:val="nil"/>
            </w:tcBorders>
            <w:shd w:val="clear" w:color="auto" w:fill="auto"/>
          </w:tcPr>
          <w:p w14:paraId="76AA9289" w14:textId="77777777" w:rsidR="0016455D" w:rsidRPr="00200234" w:rsidRDefault="0016455D" w:rsidP="001236DF">
            <w:pPr>
              <w:pStyle w:val="TableText"/>
              <w:keepNext/>
              <w:tabs>
                <w:tab w:val="decimal" w:pos="636"/>
              </w:tabs>
              <w:spacing w:before="55" w:after="55"/>
              <w:rPr>
                <w:rFonts w:cs="Segoe UI"/>
              </w:rPr>
            </w:pPr>
          </w:p>
        </w:tc>
        <w:tc>
          <w:tcPr>
            <w:tcW w:w="1843" w:type="dxa"/>
          </w:tcPr>
          <w:p w14:paraId="08C480E4" w14:textId="77777777" w:rsidR="0016455D" w:rsidRPr="00200234" w:rsidRDefault="0016455D" w:rsidP="001236DF">
            <w:pPr>
              <w:pStyle w:val="TableText"/>
              <w:keepNext/>
              <w:spacing w:before="55" w:after="55"/>
              <w:jc w:val="both"/>
              <w:rPr>
                <w:rFonts w:cs="Segoe UI"/>
              </w:rPr>
            </w:pPr>
            <w:r w:rsidRPr="00200234">
              <w:rPr>
                <w:rFonts w:cs="Segoe UI"/>
              </w:rPr>
              <w:t>Taranaki</w:t>
            </w:r>
          </w:p>
        </w:tc>
        <w:tc>
          <w:tcPr>
            <w:tcW w:w="567" w:type="dxa"/>
          </w:tcPr>
          <w:p w14:paraId="75916CB0" w14:textId="60B7A53D" w:rsidR="0016455D" w:rsidRPr="00200234" w:rsidRDefault="00B13B8E" w:rsidP="001236DF">
            <w:pPr>
              <w:pStyle w:val="TableText"/>
              <w:keepNext/>
              <w:tabs>
                <w:tab w:val="decimal" w:pos="368"/>
              </w:tabs>
              <w:spacing w:before="55" w:after="55"/>
              <w:rPr>
                <w:rFonts w:cs="Segoe UI"/>
              </w:rPr>
            </w:pPr>
            <w:r>
              <w:t>14</w:t>
            </w:r>
          </w:p>
        </w:tc>
        <w:tc>
          <w:tcPr>
            <w:tcW w:w="568" w:type="dxa"/>
          </w:tcPr>
          <w:p w14:paraId="67038F2D" w14:textId="004B07A8" w:rsidR="0016455D" w:rsidRPr="00200234" w:rsidRDefault="00B13B8E" w:rsidP="001236DF">
            <w:pPr>
              <w:pStyle w:val="TableText"/>
              <w:keepNext/>
              <w:tabs>
                <w:tab w:val="decimal" w:pos="368"/>
              </w:tabs>
              <w:spacing w:before="55" w:after="55"/>
              <w:rPr>
                <w:rFonts w:cs="Segoe UI"/>
              </w:rPr>
            </w:pPr>
            <w:r>
              <w:t>12</w:t>
            </w:r>
          </w:p>
        </w:tc>
        <w:tc>
          <w:tcPr>
            <w:tcW w:w="709" w:type="dxa"/>
          </w:tcPr>
          <w:p w14:paraId="0E989947" w14:textId="77777777" w:rsidR="0016455D" w:rsidRPr="00200234" w:rsidRDefault="0016455D" w:rsidP="001236DF">
            <w:pPr>
              <w:pStyle w:val="TableText"/>
              <w:keepNext/>
              <w:tabs>
                <w:tab w:val="decimal" w:pos="454"/>
              </w:tabs>
              <w:spacing w:before="55" w:after="55"/>
              <w:rPr>
                <w:rFonts w:cs="Segoe UI"/>
              </w:rPr>
            </w:pPr>
            <w:r w:rsidRPr="009A0736">
              <w:t xml:space="preserve"> 6 </w:t>
            </w:r>
          </w:p>
        </w:tc>
      </w:tr>
      <w:tr w:rsidR="0016455D" w:rsidRPr="00200234" w14:paraId="7F3F38EE" w14:textId="77777777" w:rsidTr="001236DF">
        <w:trPr>
          <w:cantSplit/>
        </w:trPr>
        <w:tc>
          <w:tcPr>
            <w:tcW w:w="1843" w:type="dxa"/>
          </w:tcPr>
          <w:p w14:paraId="2EE20902" w14:textId="77777777" w:rsidR="0016455D" w:rsidRPr="00200234" w:rsidRDefault="0016455D" w:rsidP="001236DF">
            <w:pPr>
              <w:pStyle w:val="TableText"/>
              <w:keepNext/>
              <w:spacing w:before="55" w:after="55"/>
              <w:rPr>
                <w:rFonts w:cs="Segoe UI"/>
              </w:rPr>
            </w:pPr>
            <w:r w:rsidRPr="00200234">
              <w:rPr>
                <w:rFonts w:cs="Segoe UI"/>
              </w:rPr>
              <w:t>Hawke</w:t>
            </w:r>
            <w:r>
              <w:rPr>
                <w:rFonts w:cs="Segoe UI"/>
              </w:rPr>
              <w:t>’</w:t>
            </w:r>
            <w:r w:rsidRPr="00200234">
              <w:rPr>
                <w:rFonts w:cs="Segoe UI"/>
              </w:rPr>
              <w:t>s Bay</w:t>
            </w:r>
          </w:p>
        </w:tc>
        <w:tc>
          <w:tcPr>
            <w:tcW w:w="638" w:type="dxa"/>
          </w:tcPr>
          <w:p w14:paraId="308059A9" w14:textId="59715A1F" w:rsidR="0016455D" w:rsidRPr="00200234" w:rsidRDefault="0016455D" w:rsidP="001236DF">
            <w:pPr>
              <w:pStyle w:val="TableText"/>
              <w:keepNext/>
              <w:tabs>
                <w:tab w:val="decimal" w:pos="368"/>
              </w:tabs>
              <w:spacing w:before="55" w:after="55"/>
              <w:rPr>
                <w:rFonts w:cs="Segoe UI"/>
              </w:rPr>
            </w:pPr>
            <w:r w:rsidRPr="00F552E2">
              <w:t xml:space="preserve"> </w:t>
            </w:r>
            <w:r w:rsidR="00AE5331">
              <w:t>14</w:t>
            </w:r>
            <w:r w:rsidR="00AE5331" w:rsidRPr="00F552E2">
              <w:t xml:space="preserve"> </w:t>
            </w:r>
          </w:p>
        </w:tc>
        <w:tc>
          <w:tcPr>
            <w:tcW w:w="638" w:type="dxa"/>
          </w:tcPr>
          <w:p w14:paraId="46FC6A42" w14:textId="6C9B49E7" w:rsidR="0016455D" w:rsidRPr="00200234" w:rsidRDefault="00AE5331" w:rsidP="001236DF">
            <w:pPr>
              <w:pStyle w:val="TableText"/>
              <w:keepNext/>
              <w:tabs>
                <w:tab w:val="decimal" w:pos="368"/>
              </w:tabs>
              <w:spacing w:before="55" w:after="55"/>
              <w:rPr>
                <w:rFonts w:cs="Segoe UI"/>
              </w:rPr>
            </w:pPr>
            <w:r>
              <w:t>9</w:t>
            </w:r>
          </w:p>
        </w:tc>
        <w:tc>
          <w:tcPr>
            <w:tcW w:w="850" w:type="dxa"/>
          </w:tcPr>
          <w:p w14:paraId="5C8532DA" w14:textId="1C6F07B3" w:rsidR="0016455D" w:rsidRPr="00200234" w:rsidRDefault="00AE5331" w:rsidP="001236DF">
            <w:pPr>
              <w:pStyle w:val="TableText"/>
              <w:keepNext/>
              <w:tabs>
                <w:tab w:val="decimal" w:pos="454"/>
              </w:tabs>
              <w:spacing w:before="55" w:after="55"/>
              <w:rPr>
                <w:rFonts w:cs="Segoe UI"/>
              </w:rPr>
            </w:pPr>
            <w:r>
              <w:t>5</w:t>
            </w:r>
          </w:p>
        </w:tc>
        <w:tc>
          <w:tcPr>
            <w:tcW w:w="426" w:type="dxa"/>
            <w:tcBorders>
              <w:top w:val="nil"/>
              <w:bottom w:val="nil"/>
            </w:tcBorders>
            <w:shd w:val="clear" w:color="auto" w:fill="auto"/>
          </w:tcPr>
          <w:p w14:paraId="7CFCBCF8" w14:textId="77777777" w:rsidR="0016455D" w:rsidRPr="00200234" w:rsidRDefault="0016455D" w:rsidP="001236DF">
            <w:pPr>
              <w:pStyle w:val="TableText"/>
              <w:keepNext/>
              <w:tabs>
                <w:tab w:val="decimal" w:pos="636"/>
              </w:tabs>
              <w:spacing w:before="55" w:after="55"/>
              <w:rPr>
                <w:rFonts w:cs="Segoe UI"/>
              </w:rPr>
            </w:pPr>
          </w:p>
        </w:tc>
        <w:tc>
          <w:tcPr>
            <w:tcW w:w="1843" w:type="dxa"/>
          </w:tcPr>
          <w:p w14:paraId="06EA65E4" w14:textId="77777777" w:rsidR="0016455D" w:rsidRPr="00200234" w:rsidRDefault="0016455D" w:rsidP="001236DF">
            <w:pPr>
              <w:pStyle w:val="TableText"/>
              <w:keepNext/>
              <w:spacing w:before="55" w:after="55"/>
              <w:jc w:val="both"/>
              <w:rPr>
                <w:rFonts w:cs="Segoe UI"/>
              </w:rPr>
            </w:pPr>
            <w:r w:rsidRPr="00200234">
              <w:rPr>
                <w:rFonts w:cs="Segoe UI"/>
              </w:rPr>
              <w:t>Waikato</w:t>
            </w:r>
          </w:p>
        </w:tc>
        <w:tc>
          <w:tcPr>
            <w:tcW w:w="567" w:type="dxa"/>
          </w:tcPr>
          <w:p w14:paraId="69538F9A" w14:textId="6A871D57" w:rsidR="0016455D" w:rsidRPr="00200234" w:rsidRDefault="00B13B8E" w:rsidP="001236DF">
            <w:pPr>
              <w:pStyle w:val="TableText"/>
              <w:keepNext/>
              <w:tabs>
                <w:tab w:val="decimal" w:pos="368"/>
              </w:tabs>
              <w:spacing w:before="55" w:after="55"/>
              <w:rPr>
                <w:rFonts w:cs="Segoe UI"/>
              </w:rPr>
            </w:pPr>
            <w:r>
              <w:t>20</w:t>
            </w:r>
          </w:p>
        </w:tc>
        <w:tc>
          <w:tcPr>
            <w:tcW w:w="568" w:type="dxa"/>
          </w:tcPr>
          <w:p w14:paraId="45B8F47E" w14:textId="5C7D7F1A" w:rsidR="0016455D" w:rsidRPr="00200234" w:rsidRDefault="00B13B8E" w:rsidP="001236DF">
            <w:pPr>
              <w:pStyle w:val="TableText"/>
              <w:keepNext/>
              <w:tabs>
                <w:tab w:val="decimal" w:pos="368"/>
              </w:tabs>
              <w:spacing w:before="55" w:after="55"/>
              <w:rPr>
                <w:rFonts w:cs="Segoe UI"/>
              </w:rPr>
            </w:pPr>
            <w:r>
              <w:t>20</w:t>
            </w:r>
          </w:p>
        </w:tc>
        <w:tc>
          <w:tcPr>
            <w:tcW w:w="709" w:type="dxa"/>
          </w:tcPr>
          <w:p w14:paraId="63884EAD" w14:textId="5581E2E2" w:rsidR="0016455D" w:rsidRPr="00200234" w:rsidRDefault="00B13B8E" w:rsidP="001236DF">
            <w:pPr>
              <w:pStyle w:val="TableText"/>
              <w:keepNext/>
              <w:tabs>
                <w:tab w:val="decimal" w:pos="454"/>
              </w:tabs>
              <w:spacing w:before="55" w:after="55"/>
              <w:rPr>
                <w:rFonts w:cs="Segoe UI"/>
              </w:rPr>
            </w:pPr>
            <w:r>
              <w:t>14</w:t>
            </w:r>
          </w:p>
        </w:tc>
      </w:tr>
      <w:tr w:rsidR="0016455D" w:rsidRPr="00200234" w14:paraId="213C1824" w14:textId="77777777" w:rsidTr="001236DF">
        <w:trPr>
          <w:cantSplit/>
        </w:trPr>
        <w:tc>
          <w:tcPr>
            <w:tcW w:w="1843" w:type="dxa"/>
          </w:tcPr>
          <w:p w14:paraId="37780CDB" w14:textId="77777777" w:rsidR="0016455D" w:rsidRPr="00200234" w:rsidRDefault="0016455D" w:rsidP="001236DF">
            <w:pPr>
              <w:pStyle w:val="TableText"/>
              <w:keepNext/>
              <w:spacing w:before="55" w:after="55"/>
              <w:rPr>
                <w:rFonts w:cs="Segoe UI"/>
              </w:rPr>
            </w:pPr>
            <w:r w:rsidRPr="00200234">
              <w:rPr>
                <w:rFonts w:cs="Segoe UI"/>
              </w:rPr>
              <w:t>Hutt Valley</w:t>
            </w:r>
          </w:p>
        </w:tc>
        <w:tc>
          <w:tcPr>
            <w:tcW w:w="638" w:type="dxa"/>
          </w:tcPr>
          <w:p w14:paraId="1391F3EB" w14:textId="72E9DB27" w:rsidR="0016455D" w:rsidRPr="00200234" w:rsidRDefault="0016455D" w:rsidP="001236DF">
            <w:pPr>
              <w:pStyle w:val="TableText"/>
              <w:keepNext/>
              <w:tabs>
                <w:tab w:val="decimal" w:pos="368"/>
              </w:tabs>
              <w:spacing w:before="55" w:after="55"/>
              <w:rPr>
                <w:rFonts w:cs="Segoe UI"/>
              </w:rPr>
            </w:pPr>
            <w:r w:rsidRPr="00F552E2">
              <w:t xml:space="preserve"> </w:t>
            </w:r>
            <w:r w:rsidR="00AE5331">
              <w:t>16</w:t>
            </w:r>
            <w:r w:rsidR="00AE5331" w:rsidRPr="00F552E2">
              <w:t xml:space="preserve"> </w:t>
            </w:r>
          </w:p>
        </w:tc>
        <w:tc>
          <w:tcPr>
            <w:tcW w:w="638" w:type="dxa"/>
          </w:tcPr>
          <w:p w14:paraId="61474759" w14:textId="10896C52" w:rsidR="0016455D" w:rsidRPr="00200234" w:rsidRDefault="00AE5331" w:rsidP="001236DF">
            <w:pPr>
              <w:pStyle w:val="TableText"/>
              <w:keepNext/>
              <w:tabs>
                <w:tab w:val="decimal" w:pos="368"/>
              </w:tabs>
              <w:spacing w:before="55" w:after="55"/>
              <w:rPr>
                <w:rFonts w:cs="Segoe UI"/>
              </w:rPr>
            </w:pPr>
            <w:r>
              <w:t>16</w:t>
            </w:r>
          </w:p>
        </w:tc>
        <w:tc>
          <w:tcPr>
            <w:tcW w:w="850" w:type="dxa"/>
          </w:tcPr>
          <w:p w14:paraId="06891E64" w14:textId="77777777" w:rsidR="0016455D" w:rsidRPr="00200234" w:rsidRDefault="0016455D" w:rsidP="001236DF">
            <w:pPr>
              <w:pStyle w:val="TableText"/>
              <w:keepNext/>
              <w:tabs>
                <w:tab w:val="decimal" w:pos="454"/>
              </w:tabs>
              <w:spacing w:before="55" w:after="55"/>
              <w:rPr>
                <w:rFonts w:cs="Segoe UI"/>
              </w:rPr>
            </w:pPr>
            <w:r w:rsidRPr="00F552E2">
              <w:t xml:space="preserve"> 9 </w:t>
            </w:r>
          </w:p>
        </w:tc>
        <w:tc>
          <w:tcPr>
            <w:tcW w:w="426" w:type="dxa"/>
            <w:tcBorders>
              <w:top w:val="nil"/>
              <w:bottom w:val="nil"/>
            </w:tcBorders>
            <w:shd w:val="clear" w:color="auto" w:fill="auto"/>
          </w:tcPr>
          <w:p w14:paraId="555F9BDF" w14:textId="77777777" w:rsidR="0016455D" w:rsidRPr="00200234" w:rsidRDefault="0016455D" w:rsidP="001236DF">
            <w:pPr>
              <w:pStyle w:val="TableText"/>
              <w:keepNext/>
              <w:tabs>
                <w:tab w:val="decimal" w:pos="636"/>
              </w:tabs>
              <w:spacing w:before="55" w:after="55"/>
              <w:rPr>
                <w:rFonts w:cs="Segoe UI"/>
              </w:rPr>
            </w:pPr>
          </w:p>
        </w:tc>
        <w:tc>
          <w:tcPr>
            <w:tcW w:w="1843" w:type="dxa"/>
          </w:tcPr>
          <w:p w14:paraId="4FEBA708" w14:textId="77777777" w:rsidR="0016455D" w:rsidRPr="00200234" w:rsidRDefault="0016455D" w:rsidP="001236DF">
            <w:pPr>
              <w:pStyle w:val="TableText"/>
              <w:keepNext/>
              <w:spacing w:before="55" w:after="55"/>
              <w:jc w:val="both"/>
              <w:rPr>
                <w:rFonts w:cs="Segoe UI"/>
              </w:rPr>
            </w:pPr>
            <w:r w:rsidRPr="00200234">
              <w:rPr>
                <w:rFonts w:cs="Segoe UI"/>
              </w:rPr>
              <w:t>Wairarapa</w:t>
            </w:r>
          </w:p>
        </w:tc>
        <w:tc>
          <w:tcPr>
            <w:tcW w:w="567" w:type="dxa"/>
          </w:tcPr>
          <w:p w14:paraId="1E73C2C3" w14:textId="030D30BA" w:rsidR="0016455D" w:rsidRPr="00200234" w:rsidRDefault="00B13B8E" w:rsidP="001236DF">
            <w:pPr>
              <w:pStyle w:val="TableText"/>
              <w:keepNext/>
              <w:tabs>
                <w:tab w:val="decimal" w:pos="368"/>
              </w:tabs>
              <w:spacing w:before="55" w:after="55"/>
              <w:rPr>
                <w:rFonts w:cs="Segoe UI"/>
              </w:rPr>
            </w:pPr>
            <w:r>
              <w:t>10</w:t>
            </w:r>
          </w:p>
        </w:tc>
        <w:tc>
          <w:tcPr>
            <w:tcW w:w="568" w:type="dxa"/>
          </w:tcPr>
          <w:p w14:paraId="5A03790C" w14:textId="2C13061F" w:rsidR="0016455D" w:rsidRPr="00200234" w:rsidRDefault="00B13B8E" w:rsidP="001236DF">
            <w:pPr>
              <w:pStyle w:val="TableText"/>
              <w:keepNext/>
              <w:tabs>
                <w:tab w:val="decimal" w:pos="368"/>
              </w:tabs>
              <w:spacing w:before="55" w:after="55"/>
              <w:rPr>
                <w:rFonts w:cs="Segoe UI"/>
              </w:rPr>
            </w:pPr>
            <w:r>
              <w:t>5</w:t>
            </w:r>
          </w:p>
        </w:tc>
        <w:tc>
          <w:tcPr>
            <w:tcW w:w="709" w:type="dxa"/>
          </w:tcPr>
          <w:p w14:paraId="5247A2C4" w14:textId="77777777" w:rsidR="0016455D" w:rsidRPr="00200234" w:rsidRDefault="0016455D" w:rsidP="001236DF">
            <w:pPr>
              <w:pStyle w:val="TableText"/>
              <w:keepNext/>
              <w:tabs>
                <w:tab w:val="decimal" w:pos="454"/>
              </w:tabs>
              <w:spacing w:before="55" w:after="55"/>
              <w:rPr>
                <w:rFonts w:cs="Segoe UI"/>
              </w:rPr>
            </w:pPr>
            <w:r w:rsidRPr="009A0736">
              <w:t xml:space="preserve"> 6 </w:t>
            </w:r>
          </w:p>
        </w:tc>
      </w:tr>
      <w:tr w:rsidR="0016455D" w:rsidRPr="00200234" w14:paraId="549D7B02" w14:textId="77777777" w:rsidTr="001236DF">
        <w:trPr>
          <w:cantSplit/>
        </w:trPr>
        <w:tc>
          <w:tcPr>
            <w:tcW w:w="1843" w:type="dxa"/>
          </w:tcPr>
          <w:p w14:paraId="1976D5E0" w14:textId="77777777" w:rsidR="0016455D" w:rsidRPr="00200234" w:rsidRDefault="0016455D" w:rsidP="001236DF">
            <w:pPr>
              <w:pStyle w:val="TableText"/>
              <w:keepNext/>
              <w:spacing w:before="55" w:after="55"/>
              <w:rPr>
                <w:rFonts w:cs="Segoe UI"/>
              </w:rPr>
            </w:pPr>
            <w:r w:rsidRPr="00200234">
              <w:rPr>
                <w:rFonts w:cs="Segoe UI"/>
              </w:rPr>
              <w:t>Lakes</w:t>
            </w:r>
          </w:p>
        </w:tc>
        <w:tc>
          <w:tcPr>
            <w:tcW w:w="638" w:type="dxa"/>
          </w:tcPr>
          <w:p w14:paraId="7EF7C012" w14:textId="70DE8FBB" w:rsidR="0016455D" w:rsidRPr="00200234" w:rsidRDefault="0016455D" w:rsidP="001236DF">
            <w:pPr>
              <w:pStyle w:val="TableText"/>
              <w:keepNext/>
              <w:tabs>
                <w:tab w:val="decimal" w:pos="368"/>
              </w:tabs>
              <w:spacing w:before="55" w:after="55"/>
              <w:rPr>
                <w:rFonts w:cs="Segoe UI"/>
              </w:rPr>
            </w:pPr>
            <w:r w:rsidRPr="00F552E2">
              <w:t xml:space="preserve"> </w:t>
            </w:r>
            <w:r w:rsidR="00DE2FA6">
              <w:t>12</w:t>
            </w:r>
            <w:r w:rsidR="00DE2FA6" w:rsidRPr="00F552E2">
              <w:t xml:space="preserve"> </w:t>
            </w:r>
          </w:p>
        </w:tc>
        <w:tc>
          <w:tcPr>
            <w:tcW w:w="638" w:type="dxa"/>
          </w:tcPr>
          <w:p w14:paraId="0190809B" w14:textId="253CD9D1" w:rsidR="0016455D" w:rsidRPr="00200234" w:rsidRDefault="00DE2FA6" w:rsidP="001236DF">
            <w:pPr>
              <w:pStyle w:val="TableText"/>
              <w:keepNext/>
              <w:tabs>
                <w:tab w:val="decimal" w:pos="368"/>
              </w:tabs>
              <w:spacing w:before="55" w:after="55"/>
              <w:rPr>
                <w:rFonts w:cs="Segoe UI"/>
              </w:rPr>
            </w:pPr>
            <w:r>
              <w:t>10</w:t>
            </w:r>
          </w:p>
        </w:tc>
        <w:tc>
          <w:tcPr>
            <w:tcW w:w="850" w:type="dxa"/>
          </w:tcPr>
          <w:p w14:paraId="1FA27CC6" w14:textId="77777777" w:rsidR="0016455D" w:rsidRPr="00200234" w:rsidRDefault="0016455D" w:rsidP="001236DF">
            <w:pPr>
              <w:pStyle w:val="TableText"/>
              <w:keepNext/>
              <w:tabs>
                <w:tab w:val="decimal" w:pos="454"/>
              </w:tabs>
              <w:spacing w:before="55" w:after="55"/>
              <w:rPr>
                <w:rFonts w:cs="Segoe UI"/>
              </w:rPr>
            </w:pPr>
            <w:r w:rsidRPr="00F552E2">
              <w:t xml:space="preserve"> 7 </w:t>
            </w:r>
          </w:p>
        </w:tc>
        <w:tc>
          <w:tcPr>
            <w:tcW w:w="426" w:type="dxa"/>
            <w:tcBorders>
              <w:top w:val="nil"/>
              <w:bottom w:val="nil"/>
            </w:tcBorders>
            <w:shd w:val="clear" w:color="auto" w:fill="auto"/>
          </w:tcPr>
          <w:p w14:paraId="37996FD4" w14:textId="77777777" w:rsidR="0016455D" w:rsidRPr="00200234" w:rsidRDefault="0016455D" w:rsidP="001236DF">
            <w:pPr>
              <w:pStyle w:val="TableText"/>
              <w:keepNext/>
              <w:tabs>
                <w:tab w:val="decimal" w:pos="636"/>
              </w:tabs>
              <w:spacing w:before="55" w:after="55"/>
              <w:rPr>
                <w:rFonts w:cs="Segoe UI"/>
              </w:rPr>
            </w:pPr>
          </w:p>
        </w:tc>
        <w:tc>
          <w:tcPr>
            <w:tcW w:w="1843" w:type="dxa"/>
          </w:tcPr>
          <w:p w14:paraId="1463EA54" w14:textId="77777777" w:rsidR="0016455D" w:rsidRPr="00200234" w:rsidRDefault="0016455D" w:rsidP="001236DF">
            <w:pPr>
              <w:pStyle w:val="TableText"/>
              <w:keepNext/>
              <w:spacing w:before="55" w:after="55"/>
              <w:jc w:val="both"/>
              <w:rPr>
                <w:rFonts w:cs="Segoe UI"/>
              </w:rPr>
            </w:pPr>
            <w:r w:rsidRPr="00200234">
              <w:rPr>
                <w:rFonts w:cs="Segoe UI"/>
              </w:rPr>
              <w:t>Waitematā</w:t>
            </w:r>
          </w:p>
        </w:tc>
        <w:tc>
          <w:tcPr>
            <w:tcW w:w="567" w:type="dxa"/>
          </w:tcPr>
          <w:p w14:paraId="58214D44" w14:textId="2A7CFB85" w:rsidR="0016455D" w:rsidRPr="00200234" w:rsidRDefault="00B13B8E" w:rsidP="001236DF">
            <w:pPr>
              <w:pStyle w:val="TableText"/>
              <w:keepNext/>
              <w:tabs>
                <w:tab w:val="decimal" w:pos="368"/>
              </w:tabs>
              <w:spacing w:before="55" w:after="55"/>
              <w:rPr>
                <w:rFonts w:cs="Segoe UI"/>
              </w:rPr>
            </w:pPr>
            <w:r>
              <w:t>11</w:t>
            </w:r>
          </w:p>
        </w:tc>
        <w:tc>
          <w:tcPr>
            <w:tcW w:w="568" w:type="dxa"/>
          </w:tcPr>
          <w:p w14:paraId="109DFEC0" w14:textId="17C9F9EE" w:rsidR="0016455D" w:rsidRPr="00200234" w:rsidRDefault="00B13B8E" w:rsidP="001236DF">
            <w:pPr>
              <w:pStyle w:val="TableText"/>
              <w:keepNext/>
              <w:tabs>
                <w:tab w:val="decimal" w:pos="368"/>
              </w:tabs>
              <w:spacing w:before="55" w:after="55"/>
              <w:rPr>
                <w:rFonts w:cs="Segoe UI"/>
              </w:rPr>
            </w:pPr>
            <w:r>
              <w:t>14</w:t>
            </w:r>
          </w:p>
        </w:tc>
        <w:tc>
          <w:tcPr>
            <w:tcW w:w="709" w:type="dxa"/>
          </w:tcPr>
          <w:p w14:paraId="1842C573" w14:textId="77777777" w:rsidR="0016455D" w:rsidRPr="00200234" w:rsidRDefault="0016455D" w:rsidP="001236DF">
            <w:pPr>
              <w:pStyle w:val="TableText"/>
              <w:keepNext/>
              <w:tabs>
                <w:tab w:val="decimal" w:pos="454"/>
              </w:tabs>
              <w:spacing w:before="55" w:after="55"/>
              <w:rPr>
                <w:rFonts w:cs="Segoe UI"/>
              </w:rPr>
            </w:pPr>
            <w:r w:rsidRPr="009A0736">
              <w:t xml:space="preserve"> 10 </w:t>
            </w:r>
          </w:p>
        </w:tc>
      </w:tr>
      <w:tr w:rsidR="0016455D" w:rsidRPr="00200234" w14:paraId="77884210" w14:textId="77777777" w:rsidTr="001236DF">
        <w:trPr>
          <w:cantSplit/>
        </w:trPr>
        <w:tc>
          <w:tcPr>
            <w:tcW w:w="1843" w:type="dxa"/>
          </w:tcPr>
          <w:p w14:paraId="3884D857" w14:textId="77777777" w:rsidR="0016455D" w:rsidRPr="00200234" w:rsidRDefault="0016455D" w:rsidP="001236DF">
            <w:pPr>
              <w:pStyle w:val="TableText"/>
              <w:spacing w:before="55" w:after="55"/>
              <w:rPr>
                <w:rFonts w:cs="Segoe UI"/>
              </w:rPr>
            </w:pPr>
            <w:r w:rsidRPr="00200234">
              <w:rPr>
                <w:rFonts w:cs="Segoe UI"/>
              </w:rPr>
              <w:t>MidCentral</w:t>
            </w:r>
          </w:p>
        </w:tc>
        <w:tc>
          <w:tcPr>
            <w:tcW w:w="638" w:type="dxa"/>
          </w:tcPr>
          <w:p w14:paraId="5B6C4890" w14:textId="3A85E66B" w:rsidR="0016455D" w:rsidRPr="00200234" w:rsidRDefault="0016455D" w:rsidP="001236DF">
            <w:pPr>
              <w:pStyle w:val="TableText"/>
              <w:tabs>
                <w:tab w:val="decimal" w:pos="368"/>
              </w:tabs>
              <w:spacing w:before="55" w:after="55"/>
              <w:rPr>
                <w:rFonts w:cs="Segoe UI"/>
              </w:rPr>
            </w:pPr>
            <w:r w:rsidRPr="00F552E2">
              <w:t xml:space="preserve"> </w:t>
            </w:r>
            <w:r w:rsidR="00DE2FA6">
              <w:t>10</w:t>
            </w:r>
            <w:r w:rsidR="00DE2FA6" w:rsidRPr="00F552E2">
              <w:t xml:space="preserve"> </w:t>
            </w:r>
          </w:p>
        </w:tc>
        <w:tc>
          <w:tcPr>
            <w:tcW w:w="638" w:type="dxa"/>
          </w:tcPr>
          <w:p w14:paraId="642896AD" w14:textId="3DE5713C" w:rsidR="0016455D" w:rsidRPr="00200234" w:rsidRDefault="00DE2FA6" w:rsidP="001236DF">
            <w:pPr>
              <w:pStyle w:val="TableText"/>
              <w:tabs>
                <w:tab w:val="decimal" w:pos="368"/>
              </w:tabs>
              <w:spacing w:before="55" w:after="55"/>
              <w:rPr>
                <w:rFonts w:cs="Segoe UI"/>
              </w:rPr>
            </w:pPr>
            <w:r>
              <w:t>9</w:t>
            </w:r>
          </w:p>
        </w:tc>
        <w:tc>
          <w:tcPr>
            <w:tcW w:w="850" w:type="dxa"/>
          </w:tcPr>
          <w:p w14:paraId="042946F0" w14:textId="77777777" w:rsidR="0016455D" w:rsidRPr="00200234" w:rsidRDefault="0016455D" w:rsidP="001236DF">
            <w:pPr>
              <w:pStyle w:val="TableText"/>
              <w:tabs>
                <w:tab w:val="decimal" w:pos="454"/>
              </w:tabs>
              <w:spacing w:before="55" w:after="55"/>
              <w:rPr>
                <w:rFonts w:cs="Segoe UI"/>
              </w:rPr>
            </w:pPr>
            <w:r w:rsidRPr="00F552E2">
              <w:t xml:space="preserve"> 8 </w:t>
            </w:r>
          </w:p>
        </w:tc>
        <w:tc>
          <w:tcPr>
            <w:tcW w:w="426" w:type="dxa"/>
            <w:tcBorders>
              <w:top w:val="nil"/>
              <w:bottom w:val="nil"/>
            </w:tcBorders>
            <w:shd w:val="clear" w:color="auto" w:fill="auto"/>
          </w:tcPr>
          <w:p w14:paraId="3E9321BB" w14:textId="77777777" w:rsidR="0016455D" w:rsidRPr="00200234" w:rsidRDefault="0016455D" w:rsidP="001236DF">
            <w:pPr>
              <w:pStyle w:val="TableText"/>
              <w:tabs>
                <w:tab w:val="decimal" w:pos="636"/>
              </w:tabs>
              <w:spacing w:before="55" w:after="55"/>
              <w:rPr>
                <w:rFonts w:cs="Segoe UI"/>
              </w:rPr>
            </w:pPr>
          </w:p>
        </w:tc>
        <w:tc>
          <w:tcPr>
            <w:tcW w:w="1843" w:type="dxa"/>
          </w:tcPr>
          <w:p w14:paraId="2D81D3C8" w14:textId="77777777" w:rsidR="0016455D" w:rsidRPr="00200234" w:rsidRDefault="0016455D" w:rsidP="001236DF">
            <w:pPr>
              <w:pStyle w:val="TableText"/>
              <w:spacing w:before="55" w:after="55"/>
              <w:jc w:val="both"/>
              <w:rPr>
                <w:rFonts w:cs="Segoe UI"/>
              </w:rPr>
            </w:pPr>
            <w:r w:rsidRPr="00200234">
              <w:rPr>
                <w:rFonts w:cs="Segoe UI"/>
              </w:rPr>
              <w:t>West Coast</w:t>
            </w:r>
          </w:p>
        </w:tc>
        <w:tc>
          <w:tcPr>
            <w:tcW w:w="567" w:type="dxa"/>
          </w:tcPr>
          <w:p w14:paraId="68A6791E" w14:textId="2635E6E3" w:rsidR="0016455D" w:rsidRPr="00200234" w:rsidRDefault="00B13B8E" w:rsidP="001236DF">
            <w:pPr>
              <w:pStyle w:val="TableText"/>
              <w:tabs>
                <w:tab w:val="decimal" w:pos="368"/>
              </w:tabs>
              <w:spacing w:before="55" w:after="55"/>
              <w:rPr>
                <w:rFonts w:cs="Segoe UI"/>
              </w:rPr>
            </w:pPr>
            <w:r>
              <w:t>8</w:t>
            </w:r>
          </w:p>
        </w:tc>
        <w:tc>
          <w:tcPr>
            <w:tcW w:w="568" w:type="dxa"/>
          </w:tcPr>
          <w:p w14:paraId="55816F74" w14:textId="7CE74F01" w:rsidR="0016455D" w:rsidRPr="00200234" w:rsidRDefault="00B13B8E" w:rsidP="001236DF">
            <w:pPr>
              <w:pStyle w:val="TableText"/>
              <w:tabs>
                <w:tab w:val="decimal" w:pos="368"/>
              </w:tabs>
              <w:spacing w:before="55" w:after="55"/>
              <w:rPr>
                <w:rFonts w:cs="Segoe UI"/>
              </w:rPr>
            </w:pPr>
            <w:r>
              <w:t>5</w:t>
            </w:r>
          </w:p>
        </w:tc>
        <w:tc>
          <w:tcPr>
            <w:tcW w:w="709" w:type="dxa"/>
          </w:tcPr>
          <w:p w14:paraId="619DA322" w14:textId="50CED093" w:rsidR="0016455D" w:rsidRPr="00200234" w:rsidRDefault="00B13B8E" w:rsidP="001236DF">
            <w:pPr>
              <w:pStyle w:val="TableText"/>
              <w:tabs>
                <w:tab w:val="decimal" w:pos="454"/>
              </w:tabs>
              <w:spacing w:before="55" w:after="55"/>
              <w:rPr>
                <w:rFonts w:cs="Segoe UI"/>
              </w:rPr>
            </w:pPr>
            <w:r>
              <w:t>3</w:t>
            </w:r>
          </w:p>
        </w:tc>
      </w:tr>
      <w:tr w:rsidR="0016455D" w:rsidRPr="00200234" w14:paraId="25FEEC92" w14:textId="77777777" w:rsidTr="001236DF">
        <w:trPr>
          <w:cantSplit/>
        </w:trPr>
        <w:tc>
          <w:tcPr>
            <w:tcW w:w="1843" w:type="dxa"/>
            <w:tcBorders>
              <w:bottom w:val="single" w:sz="4" w:space="0" w:color="A6A6A6" w:themeColor="background1" w:themeShade="A6"/>
            </w:tcBorders>
          </w:tcPr>
          <w:p w14:paraId="415B6389" w14:textId="77777777" w:rsidR="0016455D" w:rsidRPr="00200234" w:rsidRDefault="0016455D" w:rsidP="001236DF">
            <w:pPr>
              <w:pStyle w:val="TableText"/>
              <w:spacing w:before="55" w:after="55"/>
              <w:rPr>
                <w:rFonts w:cs="Segoe UI"/>
              </w:rPr>
            </w:pPr>
            <w:r w:rsidRPr="00200234">
              <w:rPr>
                <w:rFonts w:cs="Segoe UI"/>
              </w:rPr>
              <w:t>Nelson Marlborough</w:t>
            </w:r>
          </w:p>
        </w:tc>
        <w:tc>
          <w:tcPr>
            <w:tcW w:w="638" w:type="dxa"/>
            <w:tcBorders>
              <w:bottom w:val="single" w:sz="4" w:space="0" w:color="A6A6A6" w:themeColor="background1" w:themeShade="A6"/>
            </w:tcBorders>
          </w:tcPr>
          <w:p w14:paraId="6A066532" w14:textId="292470F2" w:rsidR="0016455D" w:rsidRPr="00200234" w:rsidRDefault="0016455D" w:rsidP="001236DF">
            <w:pPr>
              <w:pStyle w:val="TableText"/>
              <w:tabs>
                <w:tab w:val="decimal" w:pos="368"/>
              </w:tabs>
              <w:spacing w:before="55" w:after="55"/>
              <w:rPr>
                <w:rFonts w:cs="Segoe UI"/>
              </w:rPr>
            </w:pPr>
            <w:r w:rsidRPr="00F552E2">
              <w:t xml:space="preserve"> </w:t>
            </w:r>
            <w:r w:rsidR="00DE2FA6">
              <w:t>10</w:t>
            </w:r>
            <w:r w:rsidR="00DE2FA6" w:rsidRPr="00F552E2">
              <w:t xml:space="preserve"> </w:t>
            </w:r>
          </w:p>
        </w:tc>
        <w:tc>
          <w:tcPr>
            <w:tcW w:w="638" w:type="dxa"/>
            <w:tcBorders>
              <w:bottom w:val="single" w:sz="4" w:space="0" w:color="A6A6A6" w:themeColor="background1" w:themeShade="A6"/>
            </w:tcBorders>
          </w:tcPr>
          <w:p w14:paraId="1265149F" w14:textId="77777777" w:rsidR="0016455D" w:rsidRPr="00200234" w:rsidRDefault="0016455D" w:rsidP="001236DF">
            <w:pPr>
              <w:pStyle w:val="TableText"/>
              <w:tabs>
                <w:tab w:val="decimal" w:pos="368"/>
              </w:tabs>
              <w:spacing w:before="55" w:after="55"/>
              <w:rPr>
                <w:rFonts w:cs="Segoe UI"/>
              </w:rPr>
            </w:pPr>
            <w:r w:rsidRPr="00F552E2">
              <w:t xml:space="preserve"> 10 </w:t>
            </w:r>
          </w:p>
        </w:tc>
        <w:tc>
          <w:tcPr>
            <w:tcW w:w="850" w:type="dxa"/>
            <w:tcBorders>
              <w:bottom w:val="single" w:sz="4" w:space="0" w:color="A6A6A6" w:themeColor="background1" w:themeShade="A6"/>
            </w:tcBorders>
          </w:tcPr>
          <w:p w14:paraId="4AD4C8FD" w14:textId="77777777" w:rsidR="0016455D" w:rsidRPr="00200234" w:rsidRDefault="0016455D" w:rsidP="001236DF">
            <w:pPr>
              <w:pStyle w:val="TableText"/>
              <w:tabs>
                <w:tab w:val="decimal" w:pos="454"/>
              </w:tabs>
              <w:spacing w:before="55" w:after="55"/>
              <w:rPr>
                <w:rFonts w:cs="Segoe UI"/>
              </w:rPr>
            </w:pPr>
            <w:r w:rsidRPr="00F552E2">
              <w:t xml:space="preserve"> 11 </w:t>
            </w:r>
          </w:p>
        </w:tc>
        <w:tc>
          <w:tcPr>
            <w:tcW w:w="426" w:type="dxa"/>
            <w:tcBorders>
              <w:top w:val="nil"/>
              <w:bottom w:val="nil"/>
            </w:tcBorders>
            <w:shd w:val="clear" w:color="auto" w:fill="auto"/>
          </w:tcPr>
          <w:p w14:paraId="602F78B6" w14:textId="77777777" w:rsidR="0016455D" w:rsidRPr="00200234" w:rsidRDefault="0016455D" w:rsidP="001236DF">
            <w:pPr>
              <w:pStyle w:val="TableText"/>
              <w:tabs>
                <w:tab w:val="decimal" w:pos="636"/>
              </w:tabs>
              <w:spacing w:before="55" w:after="55"/>
              <w:rPr>
                <w:rFonts w:cs="Segoe UI"/>
              </w:rPr>
            </w:pPr>
          </w:p>
        </w:tc>
        <w:tc>
          <w:tcPr>
            <w:tcW w:w="1843" w:type="dxa"/>
          </w:tcPr>
          <w:p w14:paraId="1836C00D" w14:textId="77777777" w:rsidR="0016455D" w:rsidRPr="00200234" w:rsidRDefault="0016455D" w:rsidP="001236DF">
            <w:pPr>
              <w:pStyle w:val="TableText"/>
              <w:spacing w:before="55" w:after="55"/>
              <w:jc w:val="both"/>
              <w:rPr>
                <w:rFonts w:cs="Segoe UI"/>
              </w:rPr>
            </w:pPr>
            <w:r w:rsidRPr="00200234">
              <w:rPr>
                <w:rFonts w:cs="Segoe UI"/>
              </w:rPr>
              <w:t>Whanganui</w:t>
            </w:r>
          </w:p>
        </w:tc>
        <w:tc>
          <w:tcPr>
            <w:tcW w:w="567" w:type="dxa"/>
          </w:tcPr>
          <w:p w14:paraId="077275B6" w14:textId="760DA9B6" w:rsidR="0016455D" w:rsidRPr="00200234" w:rsidRDefault="00EF7FFD" w:rsidP="001236DF">
            <w:pPr>
              <w:pStyle w:val="TableText"/>
              <w:tabs>
                <w:tab w:val="decimal" w:pos="368"/>
              </w:tabs>
              <w:spacing w:before="55" w:after="55"/>
              <w:rPr>
                <w:rFonts w:cs="Segoe UI"/>
              </w:rPr>
            </w:pPr>
            <w:r>
              <w:t>15</w:t>
            </w:r>
          </w:p>
        </w:tc>
        <w:tc>
          <w:tcPr>
            <w:tcW w:w="568" w:type="dxa"/>
          </w:tcPr>
          <w:p w14:paraId="4D1A896E" w14:textId="77777777" w:rsidR="0016455D" w:rsidRPr="00200234" w:rsidRDefault="0016455D" w:rsidP="001236DF">
            <w:pPr>
              <w:pStyle w:val="TableText"/>
              <w:tabs>
                <w:tab w:val="decimal" w:pos="368"/>
              </w:tabs>
              <w:spacing w:before="55" w:after="55"/>
              <w:rPr>
                <w:rFonts w:cs="Segoe UI"/>
              </w:rPr>
            </w:pPr>
            <w:r w:rsidRPr="009A0736">
              <w:t xml:space="preserve"> 13 </w:t>
            </w:r>
          </w:p>
        </w:tc>
        <w:tc>
          <w:tcPr>
            <w:tcW w:w="709" w:type="dxa"/>
          </w:tcPr>
          <w:p w14:paraId="0E17114A" w14:textId="053494FF" w:rsidR="0016455D" w:rsidRPr="00200234" w:rsidRDefault="00EF7FFD" w:rsidP="001236DF">
            <w:pPr>
              <w:pStyle w:val="TableText"/>
              <w:tabs>
                <w:tab w:val="decimal" w:pos="454"/>
              </w:tabs>
              <w:spacing w:before="55" w:after="55"/>
              <w:rPr>
                <w:rFonts w:cs="Segoe UI"/>
              </w:rPr>
            </w:pPr>
            <w:r>
              <w:t>10</w:t>
            </w:r>
          </w:p>
        </w:tc>
      </w:tr>
      <w:tr w:rsidR="0016455D" w:rsidRPr="00200234" w14:paraId="0CC102B1" w14:textId="77777777" w:rsidTr="001236DF">
        <w:trPr>
          <w:cantSplit/>
        </w:trPr>
        <w:tc>
          <w:tcPr>
            <w:tcW w:w="1843" w:type="dxa"/>
            <w:tcBorders>
              <w:bottom w:val="nil"/>
            </w:tcBorders>
          </w:tcPr>
          <w:p w14:paraId="3FC668B8" w14:textId="77777777" w:rsidR="0016455D" w:rsidRPr="00200234" w:rsidRDefault="0016455D" w:rsidP="001236DF">
            <w:pPr>
              <w:pStyle w:val="TableText"/>
              <w:spacing w:before="55" w:after="55"/>
              <w:rPr>
                <w:rFonts w:cs="Segoe UI"/>
              </w:rPr>
            </w:pPr>
          </w:p>
        </w:tc>
        <w:tc>
          <w:tcPr>
            <w:tcW w:w="638" w:type="dxa"/>
            <w:tcBorders>
              <w:bottom w:val="nil"/>
            </w:tcBorders>
          </w:tcPr>
          <w:p w14:paraId="39AC1FDA" w14:textId="77777777" w:rsidR="0016455D" w:rsidRPr="00200234" w:rsidRDefault="0016455D" w:rsidP="001236DF">
            <w:pPr>
              <w:pStyle w:val="TableText"/>
              <w:tabs>
                <w:tab w:val="decimal" w:pos="636"/>
              </w:tabs>
              <w:spacing w:before="55" w:after="55"/>
              <w:rPr>
                <w:rFonts w:cs="Segoe UI"/>
              </w:rPr>
            </w:pPr>
          </w:p>
        </w:tc>
        <w:tc>
          <w:tcPr>
            <w:tcW w:w="638" w:type="dxa"/>
            <w:tcBorders>
              <w:bottom w:val="nil"/>
            </w:tcBorders>
          </w:tcPr>
          <w:p w14:paraId="1B4ED334" w14:textId="77777777" w:rsidR="0016455D" w:rsidRPr="00200234" w:rsidRDefault="0016455D" w:rsidP="001236DF">
            <w:pPr>
              <w:pStyle w:val="TableText"/>
              <w:tabs>
                <w:tab w:val="decimal" w:pos="636"/>
              </w:tabs>
              <w:spacing w:before="55" w:after="55"/>
              <w:rPr>
                <w:rFonts w:cs="Segoe UI"/>
              </w:rPr>
            </w:pPr>
          </w:p>
        </w:tc>
        <w:tc>
          <w:tcPr>
            <w:tcW w:w="850" w:type="dxa"/>
            <w:tcBorders>
              <w:bottom w:val="nil"/>
            </w:tcBorders>
          </w:tcPr>
          <w:p w14:paraId="3A091FAC" w14:textId="77777777" w:rsidR="0016455D" w:rsidRPr="00200234" w:rsidRDefault="0016455D" w:rsidP="001236DF">
            <w:pPr>
              <w:pStyle w:val="TableText"/>
              <w:tabs>
                <w:tab w:val="decimal" w:pos="636"/>
              </w:tabs>
              <w:spacing w:before="55" w:after="55"/>
              <w:rPr>
                <w:rFonts w:cs="Segoe UI"/>
              </w:rPr>
            </w:pPr>
          </w:p>
        </w:tc>
        <w:tc>
          <w:tcPr>
            <w:tcW w:w="426" w:type="dxa"/>
            <w:tcBorders>
              <w:top w:val="nil"/>
              <w:bottom w:val="nil"/>
            </w:tcBorders>
            <w:shd w:val="clear" w:color="auto" w:fill="auto"/>
          </w:tcPr>
          <w:p w14:paraId="0B10E2A7" w14:textId="77777777" w:rsidR="0016455D" w:rsidRPr="00200234" w:rsidRDefault="0016455D" w:rsidP="001236DF">
            <w:pPr>
              <w:pStyle w:val="TableText"/>
              <w:tabs>
                <w:tab w:val="decimal" w:pos="636"/>
              </w:tabs>
              <w:spacing w:before="55" w:after="55"/>
              <w:rPr>
                <w:rFonts w:cs="Segoe UI"/>
              </w:rPr>
            </w:pPr>
          </w:p>
        </w:tc>
        <w:tc>
          <w:tcPr>
            <w:tcW w:w="1843" w:type="dxa"/>
          </w:tcPr>
          <w:p w14:paraId="21D3D9FE" w14:textId="77777777" w:rsidR="0016455D" w:rsidRPr="00200234" w:rsidRDefault="0016455D" w:rsidP="001236DF">
            <w:pPr>
              <w:pStyle w:val="TableText"/>
              <w:spacing w:before="55" w:after="55"/>
              <w:jc w:val="both"/>
              <w:rPr>
                <w:rFonts w:cs="Segoe UI"/>
              </w:rPr>
            </w:pPr>
            <w:r w:rsidRPr="00200234">
              <w:rPr>
                <w:rFonts w:cs="Segoe UI"/>
                <w:b/>
              </w:rPr>
              <w:t>National average</w:t>
            </w:r>
          </w:p>
        </w:tc>
        <w:tc>
          <w:tcPr>
            <w:tcW w:w="567" w:type="dxa"/>
          </w:tcPr>
          <w:p w14:paraId="575E9706" w14:textId="5CE436B5" w:rsidR="0016455D" w:rsidRPr="00200234" w:rsidRDefault="00EF7FFD" w:rsidP="001236DF">
            <w:pPr>
              <w:pStyle w:val="TableText"/>
              <w:tabs>
                <w:tab w:val="decimal" w:pos="368"/>
              </w:tabs>
              <w:spacing w:before="55" w:after="55"/>
              <w:rPr>
                <w:rFonts w:cs="Segoe UI"/>
              </w:rPr>
            </w:pPr>
            <w:r>
              <w:rPr>
                <w:rFonts w:cs="Segoe UI"/>
                <w:b/>
              </w:rPr>
              <w:t>13</w:t>
            </w:r>
          </w:p>
        </w:tc>
        <w:tc>
          <w:tcPr>
            <w:tcW w:w="568" w:type="dxa"/>
          </w:tcPr>
          <w:p w14:paraId="62D4B265" w14:textId="77777777" w:rsidR="0016455D" w:rsidRPr="00200234" w:rsidRDefault="0016455D" w:rsidP="001236DF">
            <w:pPr>
              <w:pStyle w:val="TableText"/>
              <w:tabs>
                <w:tab w:val="decimal" w:pos="368"/>
              </w:tabs>
              <w:spacing w:before="55" w:after="55"/>
              <w:rPr>
                <w:rFonts w:cs="Segoe UI"/>
              </w:rPr>
            </w:pPr>
            <w:r w:rsidRPr="00200234">
              <w:rPr>
                <w:rFonts w:cs="Segoe UI"/>
                <w:b/>
              </w:rPr>
              <w:t>13</w:t>
            </w:r>
          </w:p>
        </w:tc>
        <w:tc>
          <w:tcPr>
            <w:tcW w:w="709" w:type="dxa"/>
          </w:tcPr>
          <w:p w14:paraId="14CCB824" w14:textId="3A13B1AB" w:rsidR="0016455D" w:rsidRPr="00200234" w:rsidRDefault="00EF7FFD" w:rsidP="001236DF">
            <w:pPr>
              <w:pStyle w:val="TableText"/>
              <w:tabs>
                <w:tab w:val="decimal" w:pos="454"/>
              </w:tabs>
              <w:spacing w:before="55" w:after="55"/>
              <w:rPr>
                <w:rFonts w:cs="Segoe UI"/>
              </w:rPr>
            </w:pPr>
            <w:r>
              <w:rPr>
                <w:rFonts w:cs="Segoe UI"/>
                <w:b/>
              </w:rPr>
              <w:t>10</w:t>
            </w:r>
          </w:p>
        </w:tc>
      </w:tr>
    </w:tbl>
    <w:p w14:paraId="6390E9F6" w14:textId="361A77C9" w:rsidR="0016455D" w:rsidRDefault="0016455D" w:rsidP="0016455D">
      <w:pPr>
        <w:pStyle w:val="Note"/>
      </w:pPr>
      <w:r w:rsidRPr="00200234">
        <w:t>Note</w:t>
      </w:r>
      <w:r>
        <w:t>s</w:t>
      </w:r>
      <w:r w:rsidRPr="00200234">
        <w:t>: Section 14(4) data may also include PRIMHD records for section 15(1) and 15(2). The</w:t>
      </w:r>
      <w:r>
        <w:t>se section 15</w:t>
      </w:r>
      <w:r w:rsidRPr="00200234">
        <w:t xml:space="preserve"> provisions describe similar circumstances in which a patient is waiting for a court decision on compulsory treatment. Volumes of section 14(4) may be higher in some DHBs due to reporting extension and indefinite order applications under section 14(4) in addition to original </w:t>
      </w:r>
      <w:r w:rsidR="008F0C2B">
        <w:t>CTO</w:t>
      </w:r>
      <w:r w:rsidRPr="00200234">
        <w:t xml:space="preserve"> applications. This </w:t>
      </w:r>
      <w:r>
        <w:t>occurs because of</w:t>
      </w:r>
      <w:r w:rsidRPr="00200234">
        <w:t xml:space="preserve"> local </w:t>
      </w:r>
      <w:r>
        <w:t xml:space="preserve">differences in the approach to </w:t>
      </w:r>
      <w:r w:rsidRPr="00200234">
        <w:t>reporting.</w:t>
      </w:r>
      <w:r w:rsidR="00EF7FFD">
        <w:t xml:space="preserve"> As </w:t>
      </w:r>
      <w:r w:rsidR="008F0C2B">
        <w:t>these figures are averages</w:t>
      </w:r>
      <w:r w:rsidR="00EF7FFD">
        <w:t>, some services may have higher</w:t>
      </w:r>
      <w:r w:rsidR="00DE1197">
        <w:t xml:space="preserve"> section 13 volumes than section 11.</w:t>
      </w:r>
    </w:p>
    <w:p w14:paraId="496C5BE8" w14:textId="30722147" w:rsidR="0016455D" w:rsidRDefault="0016455D" w:rsidP="0016455D">
      <w:pPr>
        <w:pStyle w:val="Source"/>
      </w:pPr>
      <w:r w:rsidRPr="00200234">
        <w:t>Source: PRIMHD data</w:t>
      </w:r>
      <w:r>
        <w:t xml:space="preserve"> (extracted</w:t>
      </w:r>
      <w:r w:rsidRPr="00200234">
        <w:t xml:space="preserve"> </w:t>
      </w:r>
      <w:r w:rsidR="002A6607">
        <w:t>20 Jun</w:t>
      </w:r>
      <w:r w:rsidR="00365AC2">
        <w:t>e</w:t>
      </w:r>
      <w:r w:rsidR="000D6E39">
        <w:t xml:space="preserve"> 2023</w:t>
      </w:r>
      <w:r>
        <w:t>)</w:t>
      </w:r>
      <w:r w:rsidR="00EF7FFD">
        <w:t>.</w:t>
      </w:r>
    </w:p>
    <w:p w14:paraId="5D0EAF71" w14:textId="77777777" w:rsidR="0016455D" w:rsidRDefault="0016455D" w:rsidP="0016455D"/>
    <w:p w14:paraId="176D6BED" w14:textId="5502F821" w:rsidR="0016455D" w:rsidRDefault="0016455D" w:rsidP="0016455D">
      <w:pPr>
        <w:pStyle w:val="Table"/>
      </w:pPr>
      <w:bookmarkStart w:id="37" w:name="_Ref85553671"/>
      <w:bookmarkStart w:id="38" w:name="_Toc87430000"/>
      <w:bookmarkStart w:id="39" w:name="_Toc88561357"/>
      <w:bookmarkStart w:id="40" w:name="_Toc115188891"/>
      <w:bookmarkStart w:id="41" w:name="_Toc142314753"/>
      <w:bookmarkStart w:id="42" w:name="_Toc145394315"/>
      <w:r w:rsidRPr="00B20D4C">
        <w:t>Table </w:t>
      </w:r>
      <w:r>
        <w:fldChar w:fldCharType="begin"/>
      </w:r>
      <w:r>
        <w:instrText>SEQ Table \* ARABIC</w:instrText>
      </w:r>
      <w:r>
        <w:fldChar w:fldCharType="separate"/>
      </w:r>
      <w:r w:rsidR="009A04B0">
        <w:rPr>
          <w:noProof/>
        </w:rPr>
        <w:t>2</w:t>
      </w:r>
      <w:r>
        <w:fldChar w:fldCharType="end"/>
      </w:r>
      <w:bookmarkEnd w:id="37"/>
      <w:r w:rsidRPr="00B20D4C">
        <w:t xml:space="preserve">: Average number of people on a given day subject to section 29, 30 </w:t>
      </w:r>
      <w:r>
        <w:t>or</w:t>
      </w:r>
      <w:r w:rsidRPr="00B20D4C">
        <w:t xml:space="preserve"> 31 of the Mental Health Act per 100,000 population, by DHB, 1 </w:t>
      </w:r>
      <w:bookmarkEnd w:id="38"/>
      <w:bookmarkEnd w:id="39"/>
      <w:r w:rsidRPr="00B20D4C">
        <w:t>July 202</w:t>
      </w:r>
      <w:r w:rsidR="00DD66BA">
        <w:t>1</w:t>
      </w:r>
      <w:r w:rsidRPr="00B20D4C">
        <w:t xml:space="preserve"> to 30 June 202</w:t>
      </w:r>
      <w:r w:rsidR="00DD66BA">
        <w:t>2</w:t>
      </w:r>
      <w:bookmarkEnd w:id="40"/>
      <w:bookmarkEnd w:id="41"/>
      <w:bookmarkEnd w:id="42"/>
    </w:p>
    <w:tbl>
      <w:tblPr>
        <w:tblW w:w="8082"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708"/>
        <w:gridCol w:w="709"/>
        <w:gridCol w:w="709"/>
        <w:gridCol w:w="426"/>
        <w:gridCol w:w="1843"/>
        <w:gridCol w:w="614"/>
        <w:gridCol w:w="615"/>
        <w:gridCol w:w="615"/>
      </w:tblGrid>
      <w:tr w:rsidR="0016455D" w:rsidRPr="00200234" w14:paraId="1703CEAB" w14:textId="77777777" w:rsidTr="00424D2E">
        <w:trPr>
          <w:cantSplit/>
          <w:tblHeader/>
        </w:trPr>
        <w:tc>
          <w:tcPr>
            <w:tcW w:w="1843" w:type="dxa"/>
            <w:tcBorders>
              <w:top w:val="nil"/>
              <w:bottom w:val="nil"/>
              <w:right w:val="nil"/>
            </w:tcBorders>
            <w:shd w:val="clear" w:color="auto" w:fill="D9D9D9" w:themeFill="background1" w:themeFillShade="D9"/>
          </w:tcPr>
          <w:p w14:paraId="5BD22FD3" w14:textId="77777777" w:rsidR="0016455D" w:rsidRPr="00200234" w:rsidRDefault="0016455D" w:rsidP="001236DF">
            <w:pPr>
              <w:pStyle w:val="TableText"/>
              <w:spacing w:before="55" w:after="55"/>
              <w:rPr>
                <w:rFonts w:cs="Segoe UI"/>
                <w:b/>
              </w:rPr>
            </w:pPr>
            <w:r w:rsidRPr="00200234">
              <w:rPr>
                <w:rFonts w:cs="Segoe UI"/>
                <w:b/>
              </w:rPr>
              <w:t>DHB</w:t>
            </w:r>
          </w:p>
        </w:tc>
        <w:tc>
          <w:tcPr>
            <w:tcW w:w="708" w:type="dxa"/>
            <w:tcBorders>
              <w:top w:val="nil"/>
              <w:left w:val="nil"/>
              <w:bottom w:val="nil"/>
              <w:right w:val="nil"/>
            </w:tcBorders>
            <w:shd w:val="clear" w:color="auto" w:fill="D9D9D9" w:themeFill="background1" w:themeFillShade="D9"/>
          </w:tcPr>
          <w:p w14:paraId="29818B7E" w14:textId="77777777" w:rsidR="0016455D" w:rsidRPr="00200234" w:rsidRDefault="0016455D" w:rsidP="001236DF">
            <w:pPr>
              <w:pStyle w:val="TableText"/>
              <w:spacing w:before="55" w:after="55"/>
              <w:jc w:val="center"/>
              <w:rPr>
                <w:rFonts w:cs="Segoe UI"/>
                <w:b/>
              </w:rPr>
            </w:pPr>
            <w:r w:rsidRPr="00200234">
              <w:rPr>
                <w:rFonts w:cs="Segoe UI"/>
                <w:b/>
              </w:rPr>
              <w:t>s 29</w:t>
            </w:r>
          </w:p>
        </w:tc>
        <w:tc>
          <w:tcPr>
            <w:tcW w:w="709" w:type="dxa"/>
            <w:tcBorders>
              <w:top w:val="nil"/>
              <w:left w:val="nil"/>
              <w:bottom w:val="nil"/>
              <w:right w:val="nil"/>
            </w:tcBorders>
            <w:shd w:val="clear" w:color="auto" w:fill="D9D9D9" w:themeFill="background1" w:themeFillShade="D9"/>
          </w:tcPr>
          <w:p w14:paraId="69D13271" w14:textId="77777777" w:rsidR="0016455D" w:rsidRPr="00200234" w:rsidRDefault="0016455D" w:rsidP="001236DF">
            <w:pPr>
              <w:pStyle w:val="TableText"/>
              <w:spacing w:before="55" w:after="55"/>
              <w:jc w:val="center"/>
              <w:rPr>
                <w:rFonts w:cs="Segoe UI"/>
                <w:b/>
              </w:rPr>
            </w:pPr>
            <w:r w:rsidRPr="00200234">
              <w:rPr>
                <w:rFonts w:cs="Segoe UI"/>
                <w:b/>
              </w:rPr>
              <w:t>s 30</w:t>
            </w:r>
          </w:p>
        </w:tc>
        <w:tc>
          <w:tcPr>
            <w:tcW w:w="709" w:type="dxa"/>
            <w:tcBorders>
              <w:top w:val="nil"/>
              <w:left w:val="nil"/>
              <w:bottom w:val="nil"/>
            </w:tcBorders>
            <w:shd w:val="clear" w:color="auto" w:fill="D9D9D9" w:themeFill="background1" w:themeFillShade="D9"/>
          </w:tcPr>
          <w:p w14:paraId="198918CE" w14:textId="77777777" w:rsidR="0016455D" w:rsidRPr="00200234" w:rsidRDefault="0016455D" w:rsidP="001236DF">
            <w:pPr>
              <w:pStyle w:val="TableText"/>
              <w:spacing w:before="55" w:after="55"/>
              <w:jc w:val="center"/>
              <w:rPr>
                <w:rFonts w:cs="Segoe UI"/>
                <w:b/>
              </w:rPr>
            </w:pPr>
            <w:r w:rsidRPr="00200234">
              <w:rPr>
                <w:rFonts w:cs="Segoe UI"/>
                <w:b/>
              </w:rPr>
              <w:t>s 31</w:t>
            </w:r>
          </w:p>
        </w:tc>
        <w:tc>
          <w:tcPr>
            <w:tcW w:w="426" w:type="dxa"/>
            <w:tcBorders>
              <w:top w:val="nil"/>
              <w:bottom w:val="nil"/>
            </w:tcBorders>
            <w:shd w:val="clear" w:color="auto" w:fill="auto"/>
          </w:tcPr>
          <w:p w14:paraId="3B896510" w14:textId="77777777" w:rsidR="0016455D" w:rsidRPr="00200234" w:rsidRDefault="0016455D" w:rsidP="001236DF">
            <w:pPr>
              <w:pStyle w:val="TableText"/>
              <w:spacing w:before="55" w:after="55"/>
              <w:jc w:val="center"/>
              <w:rPr>
                <w:rFonts w:cs="Segoe UI"/>
                <w:b/>
              </w:rPr>
            </w:pPr>
          </w:p>
        </w:tc>
        <w:tc>
          <w:tcPr>
            <w:tcW w:w="1843" w:type="dxa"/>
            <w:tcBorders>
              <w:top w:val="nil"/>
              <w:bottom w:val="nil"/>
            </w:tcBorders>
            <w:shd w:val="clear" w:color="auto" w:fill="D9D9D9" w:themeFill="background1" w:themeFillShade="D9"/>
          </w:tcPr>
          <w:p w14:paraId="20F6E291" w14:textId="77777777" w:rsidR="0016455D" w:rsidRPr="00200234" w:rsidRDefault="0016455D" w:rsidP="001236DF">
            <w:pPr>
              <w:pStyle w:val="TableText"/>
              <w:spacing w:before="55" w:after="55"/>
              <w:rPr>
                <w:rFonts w:cs="Segoe UI"/>
                <w:b/>
              </w:rPr>
            </w:pPr>
            <w:r w:rsidRPr="00200234">
              <w:rPr>
                <w:rFonts w:cs="Segoe UI"/>
                <w:b/>
              </w:rPr>
              <w:t>DHB</w:t>
            </w:r>
          </w:p>
        </w:tc>
        <w:tc>
          <w:tcPr>
            <w:tcW w:w="614" w:type="dxa"/>
            <w:tcBorders>
              <w:top w:val="nil"/>
              <w:bottom w:val="nil"/>
            </w:tcBorders>
            <w:shd w:val="clear" w:color="auto" w:fill="D9D9D9" w:themeFill="background1" w:themeFillShade="D9"/>
          </w:tcPr>
          <w:p w14:paraId="3A5EA0A7" w14:textId="77777777" w:rsidR="0016455D" w:rsidRPr="00200234" w:rsidRDefault="0016455D" w:rsidP="001236DF">
            <w:pPr>
              <w:pStyle w:val="TableText"/>
              <w:spacing w:before="55" w:after="55"/>
              <w:jc w:val="center"/>
              <w:rPr>
                <w:rFonts w:cs="Segoe UI"/>
                <w:b/>
              </w:rPr>
            </w:pPr>
            <w:r w:rsidRPr="00200234">
              <w:rPr>
                <w:rFonts w:cs="Segoe UI"/>
                <w:b/>
              </w:rPr>
              <w:t>s 29</w:t>
            </w:r>
          </w:p>
        </w:tc>
        <w:tc>
          <w:tcPr>
            <w:tcW w:w="615" w:type="dxa"/>
            <w:tcBorders>
              <w:top w:val="nil"/>
              <w:bottom w:val="nil"/>
            </w:tcBorders>
            <w:shd w:val="clear" w:color="auto" w:fill="D9D9D9" w:themeFill="background1" w:themeFillShade="D9"/>
          </w:tcPr>
          <w:p w14:paraId="5B46078D" w14:textId="77777777" w:rsidR="0016455D" w:rsidRPr="00200234" w:rsidRDefault="0016455D" w:rsidP="001236DF">
            <w:pPr>
              <w:pStyle w:val="TableText"/>
              <w:spacing w:before="55" w:after="55"/>
              <w:jc w:val="center"/>
              <w:rPr>
                <w:rFonts w:cs="Segoe UI"/>
                <w:b/>
              </w:rPr>
            </w:pPr>
            <w:r w:rsidRPr="00200234">
              <w:rPr>
                <w:rFonts w:cs="Segoe UI"/>
                <w:b/>
              </w:rPr>
              <w:t>s 30</w:t>
            </w:r>
          </w:p>
        </w:tc>
        <w:tc>
          <w:tcPr>
            <w:tcW w:w="615" w:type="dxa"/>
            <w:tcBorders>
              <w:top w:val="nil"/>
              <w:bottom w:val="nil"/>
            </w:tcBorders>
            <w:shd w:val="clear" w:color="auto" w:fill="D9D9D9" w:themeFill="background1" w:themeFillShade="D9"/>
          </w:tcPr>
          <w:p w14:paraId="289C80BE" w14:textId="77777777" w:rsidR="0016455D" w:rsidRPr="00200234" w:rsidRDefault="0016455D" w:rsidP="001236DF">
            <w:pPr>
              <w:pStyle w:val="TableText"/>
              <w:spacing w:before="55" w:after="55"/>
              <w:jc w:val="center"/>
              <w:rPr>
                <w:rFonts w:cs="Segoe UI"/>
                <w:b/>
              </w:rPr>
            </w:pPr>
            <w:r w:rsidRPr="00200234">
              <w:rPr>
                <w:rFonts w:cs="Segoe UI"/>
                <w:b/>
              </w:rPr>
              <w:t>s 31</w:t>
            </w:r>
          </w:p>
        </w:tc>
      </w:tr>
      <w:tr w:rsidR="0016455D" w:rsidRPr="00200234" w14:paraId="7DDD4462" w14:textId="77777777" w:rsidTr="001236DF">
        <w:trPr>
          <w:cantSplit/>
        </w:trPr>
        <w:tc>
          <w:tcPr>
            <w:tcW w:w="1843" w:type="dxa"/>
            <w:tcBorders>
              <w:top w:val="nil"/>
              <w:right w:val="nil"/>
            </w:tcBorders>
          </w:tcPr>
          <w:p w14:paraId="081C4134" w14:textId="77777777" w:rsidR="0016455D" w:rsidRPr="00200234" w:rsidRDefault="0016455D" w:rsidP="001236DF">
            <w:pPr>
              <w:pStyle w:val="TableText"/>
              <w:spacing w:before="55" w:after="55"/>
              <w:rPr>
                <w:rFonts w:cs="Segoe UI"/>
              </w:rPr>
            </w:pPr>
            <w:r w:rsidRPr="00200234">
              <w:rPr>
                <w:rFonts w:cs="Segoe UI"/>
              </w:rPr>
              <w:t>Auckland</w:t>
            </w:r>
          </w:p>
        </w:tc>
        <w:tc>
          <w:tcPr>
            <w:tcW w:w="708" w:type="dxa"/>
            <w:tcBorders>
              <w:top w:val="nil"/>
              <w:left w:val="nil"/>
              <w:right w:val="nil"/>
            </w:tcBorders>
          </w:tcPr>
          <w:p w14:paraId="3EFE1B84" w14:textId="6DF5FE33" w:rsidR="0016455D" w:rsidRPr="00200234" w:rsidRDefault="0016455D" w:rsidP="001236DF">
            <w:pPr>
              <w:pStyle w:val="TableText"/>
              <w:tabs>
                <w:tab w:val="decimal" w:pos="510"/>
              </w:tabs>
              <w:spacing w:before="55" w:after="55"/>
              <w:rPr>
                <w:rFonts w:cs="Segoe UI"/>
              </w:rPr>
            </w:pPr>
            <w:r w:rsidRPr="00471546">
              <w:t xml:space="preserve"> </w:t>
            </w:r>
            <w:r w:rsidR="003B38C1">
              <w:t>110</w:t>
            </w:r>
            <w:r w:rsidR="003B38C1" w:rsidRPr="00471546">
              <w:t xml:space="preserve"> </w:t>
            </w:r>
          </w:p>
        </w:tc>
        <w:tc>
          <w:tcPr>
            <w:tcW w:w="709" w:type="dxa"/>
            <w:tcBorders>
              <w:top w:val="nil"/>
              <w:left w:val="nil"/>
              <w:right w:val="nil"/>
            </w:tcBorders>
          </w:tcPr>
          <w:p w14:paraId="35727690" w14:textId="1125E02B" w:rsidR="0016455D" w:rsidRPr="00200234" w:rsidRDefault="003B38C1" w:rsidP="001236DF">
            <w:pPr>
              <w:pStyle w:val="TableText"/>
              <w:tabs>
                <w:tab w:val="decimal" w:pos="510"/>
              </w:tabs>
              <w:spacing w:before="55" w:after="55"/>
              <w:rPr>
                <w:rFonts w:cs="Segoe UI"/>
              </w:rPr>
            </w:pPr>
            <w:r>
              <w:t>16</w:t>
            </w:r>
          </w:p>
        </w:tc>
        <w:tc>
          <w:tcPr>
            <w:tcW w:w="709" w:type="dxa"/>
            <w:tcBorders>
              <w:top w:val="nil"/>
              <w:left w:val="nil"/>
            </w:tcBorders>
          </w:tcPr>
          <w:p w14:paraId="033B4377" w14:textId="75158BFD" w:rsidR="0016455D" w:rsidRPr="00200234" w:rsidRDefault="003B38C1" w:rsidP="001236DF">
            <w:pPr>
              <w:pStyle w:val="TableText"/>
              <w:tabs>
                <w:tab w:val="decimal" w:pos="454"/>
              </w:tabs>
              <w:spacing w:before="55" w:after="55"/>
              <w:rPr>
                <w:rFonts w:cs="Segoe UI"/>
              </w:rPr>
            </w:pPr>
            <w:r>
              <w:t>1</w:t>
            </w:r>
          </w:p>
        </w:tc>
        <w:tc>
          <w:tcPr>
            <w:tcW w:w="426" w:type="dxa"/>
            <w:tcBorders>
              <w:top w:val="nil"/>
              <w:bottom w:val="nil"/>
            </w:tcBorders>
            <w:shd w:val="clear" w:color="auto" w:fill="auto"/>
          </w:tcPr>
          <w:p w14:paraId="1397D4D8"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42CD272E" w14:textId="77777777" w:rsidR="0016455D" w:rsidRPr="00200234" w:rsidRDefault="0016455D" w:rsidP="001236DF">
            <w:pPr>
              <w:pStyle w:val="TableText"/>
              <w:spacing w:before="55" w:after="55"/>
              <w:jc w:val="both"/>
              <w:rPr>
                <w:rFonts w:cs="Segoe UI"/>
              </w:rPr>
            </w:pPr>
            <w:r w:rsidRPr="00200234">
              <w:rPr>
                <w:rFonts w:cs="Segoe UI"/>
              </w:rPr>
              <w:t>Northland</w:t>
            </w:r>
          </w:p>
        </w:tc>
        <w:tc>
          <w:tcPr>
            <w:tcW w:w="614" w:type="dxa"/>
            <w:tcBorders>
              <w:top w:val="nil"/>
            </w:tcBorders>
          </w:tcPr>
          <w:p w14:paraId="5364EFD8" w14:textId="56A855DB" w:rsidR="0016455D" w:rsidRPr="00200234" w:rsidRDefault="0016455D" w:rsidP="001236DF">
            <w:pPr>
              <w:pStyle w:val="TableText"/>
              <w:tabs>
                <w:tab w:val="decimal" w:pos="454"/>
              </w:tabs>
              <w:spacing w:before="55" w:after="55"/>
              <w:rPr>
                <w:rFonts w:cs="Segoe UI"/>
              </w:rPr>
            </w:pPr>
            <w:r w:rsidRPr="002F1F0B">
              <w:t xml:space="preserve"> </w:t>
            </w:r>
            <w:r w:rsidR="00DD2EA5">
              <w:t>155</w:t>
            </w:r>
            <w:r w:rsidRPr="002F1F0B">
              <w:t xml:space="preserve"> </w:t>
            </w:r>
          </w:p>
        </w:tc>
        <w:tc>
          <w:tcPr>
            <w:tcW w:w="615" w:type="dxa"/>
            <w:tcBorders>
              <w:top w:val="nil"/>
            </w:tcBorders>
          </w:tcPr>
          <w:p w14:paraId="62520D08" w14:textId="12F29099" w:rsidR="0016455D" w:rsidRPr="00200234" w:rsidRDefault="00DD2EA5" w:rsidP="001236DF">
            <w:pPr>
              <w:pStyle w:val="TableText"/>
              <w:tabs>
                <w:tab w:val="decimal" w:pos="454"/>
              </w:tabs>
              <w:spacing w:before="55" w:after="55"/>
              <w:rPr>
                <w:rFonts w:cs="Segoe UI"/>
              </w:rPr>
            </w:pPr>
            <w:r>
              <w:t>12</w:t>
            </w:r>
          </w:p>
        </w:tc>
        <w:tc>
          <w:tcPr>
            <w:tcW w:w="615" w:type="dxa"/>
            <w:tcBorders>
              <w:top w:val="nil"/>
            </w:tcBorders>
          </w:tcPr>
          <w:p w14:paraId="00CAC467" w14:textId="7EA1EF7B" w:rsidR="0016455D" w:rsidRPr="00200234" w:rsidRDefault="00DD2EA5" w:rsidP="001236DF">
            <w:pPr>
              <w:pStyle w:val="TableText"/>
              <w:spacing w:before="55" w:after="55"/>
              <w:jc w:val="center"/>
              <w:rPr>
                <w:rFonts w:cs="Segoe UI"/>
              </w:rPr>
            </w:pPr>
            <w:r>
              <w:t>3</w:t>
            </w:r>
          </w:p>
        </w:tc>
      </w:tr>
      <w:tr w:rsidR="0016455D" w:rsidRPr="00200234" w14:paraId="4E938FE9" w14:textId="77777777" w:rsidTr="001236DF">
        <w:trPr>
          <w:cantSplit/>
        </w:trPr>
        <w:tc>
          <w:tcPr>
            <w:tcW w:w="1843" w:type="dxa"/>
            <w:tcBorders>
              <w:top w:val="nil"/>
              <w:right w:val="nil"/>
            </w:tcBorders>
          </w:tcPr>
          <w:p w14:paraId="2C9560CF" w14:textId="77777777" w:rsidR="0016455D" w:rsidRPr="00200234" w:rsidRDefault="0016455D" w:rsidP="001236DF">
            <w:pPr>
              <w:pStyle w:val="TableText"/>
              <w:spacing w:before="55" w:after="55"/>
              <w:rPr>
                <w:rFonts w:cs="Segoe UI"/>
              </w:rPr>
            </w:pPr>
            <w:r w:rsidRPr="00200234">
              <w:rPr>
                <w:rFonts w:cs="Segoe UI"/>
              </w:rPr>
              <w:t>Bay of Plenty</w:t>
            </w:r>
          </w:p>
        </w:tc>
        <w:tc>
          <w:tcPr>
            <w:tcW w:w="708" w:type="dxa"/>
            <w:tcBorders>
              <w:top w:val="nil"/>
              <w:left w:val="nil"/>
              <w:right w:val="nil"/>
            </w:tcBorders>
          </w:tcPr>
          <w:p w14:paraId="79AFB84B" w14:textId="211597E2" w:rsidR="0016455D" w:rsidRPr="00200234" w:rsidRDefault="007D0A24" w:rsidP="001236DF">
            <w:pPr>
              <w:pStyle w:val="TableText"/>
              <w:tabs>
                <w:tab w:val="decimal" w:pos="510"/>
              </w:tabs>
              <w:spacing w:before="55" w:after="55"/>
              <w:rPr>
                <w:rFonts w:cs="Segoe UI"/>
              </w:rPr>
            </w:pPr>
            <w:r>
              <w:t>52</w:t>
            </w:r>
          </w:p>
        </w:tc>
        <w:tc>
          <w:tcPr>
            <w:tcW w:w="709" w:type="dxa"/>
            <w:tcBorders>
              <w:top w:val="nil"/>
              <w:left w:val="nil"/>
              <w:right w:val="nil"/>
            </w:tcBorders>
          </w:tcPr>
          <w:p w14:paraId="653DFFF1" w14:textId="6B5D3505" w:rsidR="0016455D" w:rsidRPr="00200234" w:rsidRDefault="00DD18C0" w:rsidP="001236DF">
            <w:pPr>
              <w:pStyle w:val="TableText"/>
              <w:tabs>
                <w:tab w:val="decimal" w:pos="510"/>
              </w:tabs>
              <w:spacing w:before="55" w:after="55"/>
              <w:rPr>
                <w:rFonts w:cs="Segoe UI"/>
              </w:rPr>
            </w:pPr>
            <w:r>
              <w:t>14</w:t>
            </w:r>
          </w:p>
        </w:tc>
        <w:tc>
          <w:tcPr>
            <w:tcW w:w="709" w:type="dxa"/>
            <w:tcBorders>
              <w:top w:val="nil"/>
              <w:left w:val="nil"/>
            </w:tcBorders>
          </w:tcPr>
          <w:p w14:paraId="1690B392" w14:textId="71C7F481" w:rsidR="0016455D" w:rsidRPr="00200234" w:rsidRDefault="00DD18C0" w:rsidP="001236DF">
            <w:pPr>
              <w:pStyle w:val="TableText"/>
              <w:tabs>
                <w:tab w:val="decimal" w:pos="454"/>
              </w:tabs>
              <w:spacing w:before="55" w:after="55"/>
              <w:rPr>
                <w:rFonts w:cs="Segoe UI"/>
              </w:rPr>
            </w:pPr>
            <w:r>
              <w:t>4</w:t>
            </w:r>
          </w:p>
        </w:tc>
        <w:tc>
          <w:tcPr>
            <w:tcW w:w="426" w:type="dxa"/>
            <w:tcBorders>
              <w:top w:val="nil"/>
              <w:bottom w:val="nil"/>
            </w:tcBorders>
            <w:shd w:val="clear" w:color="auto" w:fill="auto"/>
          </w:tcPr>
          <w:p w14:paraId="4845948C"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306094A7" w14:textId="77777777" w:rsidR="0016455D" w:rsidRPr="00200234" w:rsidRDefault="0016455D" w:rsidP="001236DF">
            <w:pPr>
              <w:pStyle w:val="TableText"/>
              <w:spacing w:before="55" w:after="55"/>
              <w:jc w:val="both"/>
              <w:rPr>
                <w:rFonts w:cs="Segoe UI"/>
              </w:rPr>
            </w:pPr>
            <w:r w:rsidRPr="00200234">
              <w:rPr>
                <w:rFonts w:cs="Segoe UI"/>
              </w:rPr>
              <w:t>South Canterbury</w:t>
            </w:r>
          </w:p>
        </w:tc>
        <w:tc>
          <w:tcPr>
            <w:tcW w:w="614" w:type="dxa"/>
            <w:tcBorders>
              <w:top w:val="nil"/>
            </w:tcBorders>
          </w:tcPr>
          <w:p w14:paraId="0433A3B0" w14:textId="1EFBE417" w:rsidR="0016455D" w:rsidRPr="00200234" w:rsidRDefault="00DD2EA5" w:rsidP="001236DF">
            <w:pPr>
              <w:pStyle w:val="TableText"/>
              <w:tabs>
                <w:tab w:val="decimal" w:pos="454"/>
              </w:tabs>
              <w:spacing w:before="55" w:after="55"/>
              <w:rPr>
                <w:rFonts w:cs="Segoe UI"/>
              </w:rPr>
            </w:pPr>
            <w:r>
              <w:t>92</w:t>
            </w:r>
          </w:p>
        </w:tc>
        <w:tc>
          <w:tcPr>
            <w:tcW w:w="615" w:type="dxa"/>
            <w:tcBorders>
              <w:top w:val="nil"/>
            </w:tcBorders>
          </w:tcPr>
          <w:p w14:paraId="4C1B4252" w14:textId="4069F722" w:rsidR="0016455D" w:rsidRPr="00200234" w:rsidRDefault="00DD2EA5" w:rsidP="001236DF">
            <w:pPr>
              <w:pStyle w:val="TableText"/>
              <w:tabs>
                <w:tab w:val="decimal" w:pos="454"/>
              </w:tabs>
              <w:spacing w:before="55" w:after="55"/>
              <w:rPr>
                <w:rFonts w:cs="Segoe UI"/>
              </w:rPr>
            </w:pPr>
            <w:r>
              <w:t>4</w:t>
            </w:r>
          </w:p>
        </w:tc>
        <w:tc>
          <w:tcPr>
            <w:tcW w:w="615" w:type="dxa"/>
            <w:tcBorders>
              <w:top w:val="nil"/>
            </w:tcBorders>
          </w:tcPr>
          <w:p w14:paraId="4CCC2425" w14:textId="77777777" w:rsidR="0016455D" w:rsidRPr="00200234" w:rsidRDefault="0016455D" w:rsidP="001236DF">
            <w:pPr>
              <w:pStyle w:val="TableText"/>
              <w:spacing w:before="55" w:after="55"/>
              <w:jc w:val="center"/>
              <w:rPr>
                <w:rFonts w:cs="Segoe UI"/>
              </w:rPr>
            </w:pPr>
            <w:r w:rsidRPr="002F1F0B">
              <w:t xml:space="preserve"> 3 </w:t>
            </w:r>
          </w:p>
        </w:tc>
      </w:tr>
      <w:tr w:rsidR="0016455D" w:rsidRPr="00200234" w14:paraId="4C926139" w14:textId="77777777" w:rsidTr="001236DF">
        <w:trPr>
          <w:cantSplit/>
        </w:trPr>
        <w:tc>
          <w:tcPr>
            <w:tcW w:w="1843" w:type="dxa"/>
            <w:tcBorders>
              <w:top w:val="nil"/>
              <w:right w:val="nil"/>
            </w:tcBorders>
          </w:tcPr>
          <w:p w14:paraId="0E04A9C6" w14:textId="77777777" w:rsidR="0016455D" w:rsidRPr="00200234" w:rsidRDefault="0016455D" w:rsidP="001236DF">
            <w:pPr>
              <w:pStyle w:val="TableText"/>
              <w:spacing w:before="55" w:after="55"/>
              <w:rPr>
                <w:rFonts w:cs="Segoe UI"/>
              </w:rPr>
            </w:pPr>
            <w:r w:rsidRPr="00200234">
              <w:rPr>
                <w:rFonts w:cs="Segoe UI"/>
              </w:rPr>
              <w:t>Canterbury</w:t>
            </w:r>
          </w:p>
        </w:tc>
        <w:tc>
          <w:tcPr>
            <w:tcW w:w="708" w:type="dxa"/>
            <w:tcBorders>
              <w:top w:val="nil"/>
              <w:left w:val="nil"/>
              <w:right w:val="nil"/>
            </w:tcBorders>
          </w:tcPr>
          <w:p w14:paraId="63F1D962" w14:textId="3C3AB6B5" w:rsidR="0016455D" w:rsidRPr="00200234" w:rsidRDefault="00DD18C0" w:rsidP="001236DF">
            <w:pPr>
              <w:pStyle w:val="TableText"/>
              <w:tabs>
                <w:tab w:val="decimal" w:pos="510"/>
              </w:tabs>
              <w:spacing w:before="55" w:after="55"/>
              <w:rPr>
                <w:rFonts w:cs="Segoe UI"/>
              </w:rPr>
            </w:pPr>
            <w:r>
              <w:t>74</w:t>
            </w:r>
          </w:p>
        </w:tc>
        <w:tc>
          <w:tcPr>
            <w:tcW w:w="709" w:type="dxa"/>
            <w:tcBorders>
              <w:top w:val="nil"/>
              <w:left w:val="nil"/>
              <w:right w:val="nil"/>
            </w:tcBorders>
          </w:tcPr>
          <w:p w14:paraId="502D773E" w14:textId="3380120D" w:rsidR="0016455D" w:rsidRPr="00200234" w:rsidRDefault="00DD18C0" w:rsidP="001236DF">
            <w:pPr>
              <w:pStyle w:val="TableText"/>
              <w:tabs>
                <w:tab w:val="decimal" w:pos="510"/>
              </w:tabs>
              <w:spacing w:before="55" w:after="55"/>
              <w:rPr>
                <w:rFonts w:cs="Segoe UI"/>
              </w:rPr>
            </w:pPr>
            <w:r>
              <w:t>18</w:t>
            </w:r>
          </w:p>
        </w:tc>
        <w:tc>
          <w:tcPr>
            <w:tcW w:w="709" w:type="dxa"/>
            <w:tcBorders>
              <w:top w:val="nil"/>
              <w:left w:val="nil"/>
            </w:tcBorders>
          </w:tcPr>
          <w:p w14:paraId="7B445BEA" w14:textId="53413D76" w:rsidR="0016455D" w:rsidRPr="00200234" w:rsidRDefault="00DD18C0" w:rsidP="001236DF">
            <w:pPr>
              <w:pStyle w:val="TableText"/>
              <w:tabs>
                <w:tab w:val="decimal" w:pos="454"/>
              </w:tabs>
              <w:spacing w:before="55" w:after="55"/>
              <w:rPr>
                <w:rFonts w:cs="Segoe UI"/>
              </w:rPr>
            </w:pPr>
            <w:r>
              <w:t>6</w:t>
            </w:r>
          </w:p>
        </w:tc>
        <w:tc>
          <w:tcPr>
            <w:tcW w:w="426" w:type="dxa"/>
            <w:tcBorders>
              <w:top w:val="nil"/>
              <w:bottom w:val="nil"/>
            </w:tcBorders>
            <w:shd w:val="clear" w:color="auto" w:fill="auto"/>
          </w:tcPr>
          <w:p w14:paraId="08870A69"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3FA70EEC" w14:textId="77777777" w:rsidR="0016455D" w:rsidRPr="00200234" w:rsidRDefault="0016455D" w:rsidP="001236DF">
            <w:pPr>
              <w:pStyle w:val="TableText"/>
              <w:spacing w:before="55" w:after="55"/>
              <w:jc w:val="both"/>
              <w:rPr>
                <w:rFonts w:cs="Segoe UI"/>
              </w:rPr>
            </w:pPr>
            <w:r w:rsidRPr="00200234">
              <w:rPr>
                <w:rFonts w:cs="Segoe UI"/>
              </w:rPr>
              <w:t>Southern</w:t>
            </w:r>
          </w:p>
        </w:tc>
        <w:tc>
          <w:tcPr>
            <w:tcW w:w="614" w:type="dxa"/>
            <w:tcBorders>
              <w:top w:val="nil"/>
            </w:tcBorders>
          </w:tcPr>
          <w:p w14:paraId="06F45718" w14:textId="54707112" w:rsidR="0016455D" w:rsidRPr="00200234" w:rsidRDefault="00C44ADA" w:rsidP="001236DF">
            <w:pPr>
              <w:pStyle w:val="TableText"/>
              <w:tabs>
                <w:tab w:val="decimal" w:pos="454"/>
              </w:tabs>
              <w:spacing w:before="55" w:after="55"/>
              <w:rPr>
                <w:rFonts w:cs="Segoe UI"/>
              </w:rPr>
            </w:pPr>
            <w:r>
              <w:t>67</w:t>
            </w:r>
          </w:p>
        </w:tc>
        <w:tc>
          <w:tcPr>
            <w:tcW w:w="615" w:type="dxa"/>
            <w:tcBorders>
              <w:top w:val="nil"/>
            </w:tcBorders>
          </w:tcPr>
          <w:p w14:paraId="66BDE1A6" w14:textId="08554291" w:rsidR="0016455D" w:rsidRPr="00200234" w:rsidRDefault="00DD2EA5" w:rsidP="001236DF">
            <w:pPr>
              <w:pStyle w:val="TableText"/>
              <w:tabs>
                <w:tab w:val="decimal" w:pos="454"/>
              </w:tabs>
              <w:spacing w:before="55" w:after="55"/>
              <w:rPr>
                <w:rFonts w:cs="Segoe UI"/>
              </w:rPr>
            </w:pPr>
            <w:r>
              <w:t>11</w:t>
            </w:r>
          </w:p>
        </w:tc>
        <w:tc>
          <w:tcPr>
            <w:tcW w:w="615" w:type="dxa"/>
            <w:tcBorders>
              <w:top w:val="nil"/>
            </w:tcBorders>
          </w:tcPr>
          <w:p w14:paraId="1D868469" w14:textId="77777777" w:rsidR="0016455D" w:rsidRPr="00200234" w:rsidRDefault="0016455D" w:rsidP="001236DF">
            <w:pPr>
              <w:pStyle w:val="TableText"/>
              <w:spacing w:before="55" w:after="55"/>
              <w:jc w:val="center"/>
              <w:rPr>
                <w:rFonts w:cs="Segoe UI"/>
              </w:rPr>
            </w:pPr>
            <w:r w:rsidRPr="002F1F0B">
              <w:t xml:space="preserve"> 3 </w:t>
            </w:r>
          </w:p>
        </w:tc>
      </w:tr>
      <w:tr w:rsidR="0016455D" w:rsidRPr="00200234" w14:paraId="223AF402" w14:textId="77777777" w:rsidTr="001236DF">
        <w:trPr>
          <w:cantSplit/>
        </w:trPr>
        <w:tc>
          <w:tcPr>
            <w:tcW w:w="1843" w:type="dxa"/>
            <w:tcBorders>
              <w:top w:val="nil"/>
              <w:right w:val="nil"/>
            </w:tcBorders>
          </w:tcPr>
          <w:p w14:paraId="26A8A093" w14:textId="77777777" w:rsidR="0016455D" w:rsidRPr="00200234" w:rsidRDefault="0016455D" w:rsidP="001236DF">
            <w:pPr>
              <w:pStyle w:val="TableText"/>
              <w:spacing w:before="55" w:after="55"/>
              <w:rPr>
                <w:rFonts w:cs="Segoe UI"/>
              </w:rPr>
            </w:pPr>
            <w:r w:rsidRPr="00200234">
              <w:rPr>
                <w:rFonts w:cs="Segoe UI"/>
              </w:rPr>
              <w:t>Capital &amp; Coast</w:t>
            </w:r>
          </w:p>
        </w:tc>
        <w:tc>
          <w:tcPr>
            <w:tcW w:w="708" w:type="dxa"/>
            <w:tcBorders>
              <w:top w:val="nil"/>
              <w:left w:val="nil"/>
              <w:right w:val="nil"/>
            </w:tcBorders>
          </w:tcPr>
          <w:p w14:paraId="2E24EB37" w14:textId="78AEB3AD" w:rsidR="0016455D" w:rsidRPr="00200234" w:rsidRDefault="006C13E8" w:rsidP="001236DF">
            <w:pPr>
              <w:pStyle w:val="TableText"/>
              <w:tabs>
                <w:tab w:val="decimal" w:pos="510"/>
              </w:tabs>
              <w:spacing w:before="55" w:after="55"/>
              <w:rPr>
                <w:rFonts w:cs="Segoe UI"/>
              </w:rPr>
            </w:pPr>
            <w:r>
              <w:t>180</w:t>
            </w:r>
          </w:p>
        </w:tc>
        <w:tc>
          <w:tcPr>
            <w:tcW w:w="709" w:type="dxa"/>
            <w:tcBorders>
              <w:top w:val="nil"/>
              <w:left w:val="nil"/>
              <w:right w:val="nil"/>
            </w:tcBorders>
          </w:tcPr>
          <w:p w14:paraId="59605F37" w14:textId="500615A5" w:rsidR="0016455D" w:rsidRPr="00200234" w:rsidRDefault="00DD18C0" w:rsidP="001236DF">
            <w:pPr>
              <w:pStyle w:val="TableText"/>
              <w:tabs>
                <w:tab w:val="decimal" w:pos="510"/>
              </w:tabs>
              <w:spacing w:before="55" w:after="55"/>
              <w:rPr>
                <w:rFonts w:cs="Segoe UI"/>
              </w:rPr>
            </w:pPr>
            <w:r>
              <w:t>43</w:t>
            </w:r>
          </w:p>
        </w:tc>
        <w:tc>
          <w:tcPr>
            <w:tcW w:w="709" w:type="dxa"/>
            <w:tcBorders>
              <w:top w:val="nil"/>
              <w:left w:val="nil"/>
            </w:tcBorders>
          </w:tcPr>
          <w:p w14:paraId="6131B0B2" w14:textId="14794AAA" w:rsidR="0016455D" w:rsidRPr="00200234" w:rsidRDefault="00DD18C0" w:rsidP="001236DF">
            <w:pPr>
              <w:pStyle w:val="TableText"/>
              <w:tabs>
                <w:tab w:val="decimal" w:pos="454"/>
              </w:tabs>
              <w:spacing w:before="55" w:after="55"/>
              <w:rPr>
                <w:rFonts w:cs="Segoe UI"/>
              </w:rPr>
            </w:pPr>
            <w:r>
              <w:t>6</w:t>
            </w:r>
          </w:p>
        </w:tc>
        <w:tc>
          <w:tcPr>
            <w:tcW w:w="426" w:type="dxa"/>
            <w:tcBorders>
              <w:top w:val="nil"/>
              <w:bottom w:val="nil"/>
            </w:tcBorders>
            <w:shd w:val="clear" w:color="auto" w:fill="auto"/>
          </w:tcPr>
          <w:p w14:paraId="4A549633"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2A12EDD5" w14:textId="77777777" w:rsidR="0016455D" w:rsidRPr="00200234" w:rsidRDefault="0016455D" w:rsidP="001236DF">
            <w:pPr>
              <w:pStyle w:val="TableText"/>
              <w:spacing w:before="55" w:after="55"/>
              <w:jc w:val="both"/>
              <w:rPr>
                <w:rFonts w:cs="Segoe UI"/>
              </w:rPr>
            </w:pPr>
            <w:r w:rsidRPr="00200234">
              <w:rPr>
                <w:rFonts w:cs="Segoe UI"/>
              </w:rPr>
              <w:t>Tairāwhiti</w:t>
            </w:r>
          </w:p>
        </w:tc>
        <w:tc>
          <w:tcPr>
            <w:tcW w:w="614" w:type="dxa"/>
            <w:tcBorders>
              <w:top w:val="nil"/>
            </w:tcBorders>
          </w:tcPr>
          <w:p w14:paraId="333ACCE9" w14:textId="612FE284" w:rsidR="0016455D" w:rsidRPr="00200234" w:rsidRDefault="00C44ADA" w:rsidP="001236DF">
            <w:pPr>
              <w:pStyle w:val="TableText"/>
              <w:tabs>
                <w:tab w:val="decimal" w:pos="454"/>
              </w:tabs>
              <w:spacing w:before="55" w:after="55"/>
              <w:rPr>
                <w:rFonts w:cs="Segoe UI"/>
              </w:rPr>
            </w:pPr>
            <w:r>
              <w:t>68</w:t>
            </w:r>
          </w:p>
        </w:tc>
        <w:tc>
          <w:tcPr>
            <w:tcW w:w="615" w:type="dxa"/>
            <w:tcBorders>
              <w:top w:val="nil"/>
            </w:tcBorders>
          </w:tcPr>
          <w:p w14:paraId="71D3D9E3" w14:textId="0511C6BC" w:rsidR="0016455D" w:rsidRPr="00200234" w:rsidRDefault="00C44ADA" w:rsidP="001236DF">
            <w:pPr>
              <w:pStyle w:val="TableText"/>
              <w:tabs>
                <w:tab w:val="decimal" w:pos="454"/>
              </w:tabs>
              <w:spacing w:before="55" w:after="55"/>
              <w:rPr>
                <w:rFonts w:cs="Segoe UI"/>
              </w:rPr>
            </w:pPr>
            <w:r>
              <w:t>6</w:t>
            </w:r>
          </w:p>
        </w:tc>
        <w:tc>
          <w:tcPr>
            <w:tcW w:w="615" w:type="dxa"/>
            <w:tcBorders>
              <w:top w:val="nil"/>
            </w:tcBorders>
          </w:tcPr>
          <w:p w14:paraId="675AD219" w14:textId="1601D98A" w:rsidR="0016455D" w:rsidRPr="00200234" w:rsidRDefault="00C44ADA" w:rsidP="001236DF">
            <w:pPr>
              <w:pStyle w:val="TableText"/>
              <w:spacing w:before="55" w:after="55"/>
              <w:jc w:val="center"/>
              <w:rPr>
                <w:rFonts w:cs="Segoe UI"/>
              </w:rPr>
            </w:pPr>
            <w:r>
              <w:t>6</w:t>
            </w:r>
          </w:p>
        </w:tc>
      </w:tr>
      <w:tr w:rsidR="0016455D" w:rsidRPr="00200234" w14:paraId="17A14100" w14:textId="77777777" w:rsidTr="001236DF">
        <w:trPr>
          <w:cantSplit/>
        </w:trPr>
        <w:tc>
          <w:tcPr>
            <w:tcW w:w="1843" w:type="dxa"/>
            <w:tcBorders>
              <w:top w:val="nil"/>
              <w:right w:val="nil"/>
            </w:tcBorders>
          </w:tcPr>
          <w:p w14:paraId="4AAFABEB" w14:textId="77777777" w:rsidR="0016455D" w:rsidRPr="00200234" w:rsidRDefault="0016455D" w:rsidP="001236DF">
            <w:pPr>
              <w:pStyle w:val="TableText"/>
              <w:spacing w:before="55" w:after="55"/>
              <w:rPr>
                <w:rFonts w:cs="Segoe UI"/>
              </w:rPr>
            </w:pPr>
            <w:r w:rsidRPr="00200234">
              <w:rPr>
                <w:rFonts w:cs="Segoe UI"/>
              </w:rPr>
              <w:t>Counties Manukau</w:t>
            </w:r>
          </w:p>
        </w:tc>
        <w:tc>
          <w:tcPr>
            <w:tcW w:w="708" w:type="dxa"/>
            <w:tcBorders>
              <w:top w:val="nil"/>
              <w:left w:val="nil"/>
              <w:right w:val="nil"/>
            </w:tcBorders>
          </w:tcPr>
          <w:p w14:paraId="5063433E" w14:textId="67FA85B9" w:rsidR="0016455D" w:rsidRPr="00200234" w:rsidRDefault="00DD18C0" w:rsidP="001236DF">
            <w:pPr>
              <w:pStyle w:val="TableText"/>
              <w:tabs>
                <w:tab w:val="decimal" w:pos="510"/>
              </w:tabs>
              <w:spacing w:before="55" w:after="55"/>
              <w:rPr>
                <w:rFonts w:cs="Segoe UI"/>
              </w:rPr>
            </w:pPr>
            <w:r>
              <w:t>72</w:t>
            </w:r>
          </w:p>
        </w:tc>
        <w:tc>
          <w:tcPr>
            <w:tcW w:w="709" w:type="dxa"/>
            <w:tcBorders>
              <w:top w:val="nil"/>
              <w:left w:val="nil"/>
              <w:right w:val="nil"/>
            </w:tcBorders>
          </w:tcPr>
          <w:p w14:paraId="0B177872" w14:textId="10E902D8" w:rsidR="0016455D" w:rsidRPr="00200234" w:rsidRDefault="00DD18C0" w:rsidP="001236DF">
            <w:pPr>
              <w:pStyle w:val="TableText"/>
              <w:tabs>
                <w:tab w:val="decimal" w:pos="510"/>
              </w:tabs>
              <w:spacing w:before="55" w:after="55"/>
              <w:rPr>
                <w:rFonts w:cs="Segoe UI"/>
              </w:rPr>
            </w:pPr>
            <w:r>
              <w:t>12</w:t>
            </w:r>
          </w:p>
        </w:tc>
        <w:tc>
          <w:tcPr>
            <w:tcW w:w="709" w:type="dxa"/>
            <w:tcBorders>
              <w:top w:val="nil"/>
              <w:left w:val="nil"/>
            </w:tcBorders>
          </w:tcPr>
          <w:p w14:paraId="1E745581" w14:textId="561EDCE1" w:rsidR="0016455D" w:rsidRPr="00200234" w:rsidRDefault="00DD18C0" w:rsidP="001236DF">
            <w:pPr>
              <w:pStyle w:val="TableText"/>
              <w:tabs>
                <w:tab w:val="decimal" w:pos="454"/>
              </w:tabs>
              <w:spacing w:before="55" w:after="55"/>
              <w:rPr>
                <w:rFonts w:cs="Segoe UI"/>
              </w:rPr>
            </w:pPr>
            <w:r>
              <w:t>1</w:t>
            </w:r>
          </w:p>
        </w:tc>
        <w:tc>
          <w:tcPr>
            <w:tcW w:w="426" w:type="dxa"/>
            <w:tcBorders>
              <w:top w:val="nil"/>
              <w:bottom w:val="nil"/>
            </w:tcBorders>
            <w:shd w:val="clear" w:color="auto" w:fill="auto"/>
          </w:tcPr>
          <w:p w14:paraId="7000F028"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6F0A1482" w14:textId="77777777" w:rsidR="0016455D" w:rsidRPr="00200234" w:rsidRDefault="0016455D" w:rsidP="001236DF">
            <w:pPr>
              <w:pStyle w:val="TableText"/>
              <w:spacing w:before="55" w:after="55"/>
              <w:jc w:val="both"/>
              <w:rPr>
                <w:rFonts w:cs="Segoe UI"/>
              </w:rPr>
            </w:pPr>
            <w:r w:rsidRPr="00200234">
              <w:rPr>
                <w:rFonts w:cs="Segoe UI"/>
              </w:rPr>
              <w:t>Taranaki</w:t>
            </w:r>
          </w:p>
        </w:tc>
        <w:tc>
          <w:tcPr>
            <w:tcW w:w="614" w:type="dxa"/>
            <w:tcBorders>
              <w:top w:val="nil"/>
            </w:tcBorders>
          </w:tcPr>
          <w:p w14:paraId="70C1A14E" w14:textId="790C775B" w:rsidR="0016455D" w:rsidRPr="00200234" w:rsidRDefault="0016455D" w:rsidP="001236DF">
            <w:pPr>
              <w:pStyle w:val="TableText"/>
              <w:tabs>
                <w:tab w:val="decimal" w:pos="454"/>
              </w:tabs>
              <w:spacing w:before="55" w:after="55"/>
              <w:rPr>
                <w:rFonts w:cs="Segoe UI"/>
              </w:rPr>
            </w:pPr>
            <w:r w:rsidRPr="002F1F0B">
              <w:t xml:space="preserve"> </w:t>
            </w:r>
            <w:r w:rsidR="00076811">
              <w:t>92</w:t>
            </w:r>
            <w:r w:rsidRPr="002F1F0B">
              <w:t xml:space="preserve"> </w:t>
            </w:r>
          </w:p>
        </w:tc>
        <w:tc>
          <w:tcPr>
            <w:tcW w:w="615" w:type="dxa"/>
            <w:tcBorders>
              <w:top w:val="nil"/>
            </w:tcBorders>
          </w:tcPr>
          <w:p w14:paraId="4F5624B2" w14:textId="6E4BD32B" w:rsidR="0016455D" w:rsidRPr="00200234" w:rsidRDefault="00076811" w:rsidP="001236DF">
            <w:pPr>
              <w:pStyle w:val="TableText"/>
              <w:tabs>
                <w:tab w:val="decimal" w:pos="454"/>
              </w:tabs>
              <w:spacing w:before="55" w:after="55"/>
              <w:rPr>
                <w:rFonts w:cs="Segoe UI"/>
              </w:rPr>
            </w:pPr>
            <w:r>
              <w:t>5</w:t>
            </w:r>
          </w:p>
        </w:tc>
        <w:tc>
          <w:tcPr>
            <w:tcW w:w="615" w:type="dxa"/>
            <w:tcBorders>
              <w:top w:val="nil"/>
            </w:tcBorders>
          </w:tcPr>
          <w:p w14:paraId="36CAA824" w14:textId="6DF11539" w:rsidR="0016455D" w:rsidRPr="00200234" w:rsidRDefault="00076811" w:rsidP="001236DF">
            <w:pPr>
              <w:pStyle w:val="TableText"/>
              <w:spacing w:before="55" w:after="55"/>
              <w:jc w:val="center"/>
              <w:rPr>
                <w:rFonts w:cs="Segoe UI"/>
              </w:rPr>
            </w:pPr>
            <w:r>
              <w:t>3</w:t>
            </w:r>
          </w:p>
        </w:tc>
      </w:tr>
      <w:tr w:rsidR="0016455D" w:rsidRPr="00200234" w14:paraId="1EDEC66F" w14:textId="77777777" w:rsidTr="001236DF">
        <w:trPr>
          <w:cantSplit/>
        </w:trPr>
        <w:tc>
          <w:tcPr>
            <w:tcW w:w="1843" w:type="dxa"/>
            <w:tcBorders>
              <w:top w:val="nil"/>
              <w:right w:val="nil"/>
            </w:tcBorders>
          </w:tcPr>
          <w:p w14:paraId="20476143" w14:textId="77777777" w:rsidR="0016455D" w:rsidRPr="00200234" w:rsidRDefault="0016455D" w:rsidP="001236DF">
            <w:pPr>
              <w:pStyle w:val="TableText"/>
              <w:spacing w:before="55" w:after="55"/>
              <w:rPr>
                <w:rFonts w:cs="Segoe UI"/>
              </w:rPr>
            </w:pPr>
            <w:r w:rsidRPr="00200234">
              <w:rPr>
                <w:rFonts w:cs="Segoe UI"/>
              </w:rPr>
              <w:t>Hawke</w:t>
            </w:r>
            <w:r>
              <w:rPr>
                <w:rFonts w:cs="Segoe UI"/>
              </w:rPr>
              <w:t>’</w:t>
            </w:r>
            <w:r w:rsidRPr="00200234">
              <w:rPr>
                <w:rFonts w:cs="Segoe UI"/>
              </w:rPr>
              <w:t>s Bay</w:t>
            </w:r>
          </w:p>
        </w:tc>
        <w:tc>
          <w:tcPr>
            <w:tcW w:w="708" w:type="dxa"/>
            <w:tcBorders>
              <w:top w:val="nil"/>
              <w:left w:val="nil"/>
              <w:right w:val="nil"/>
            </w:tcBorders>
          </w:tcPr>
          <w:p w14:paraId="6D6B0D05" w14:textId="54C82E9B" w:rsidR="0016455D" w:rsidRPr="00200234" w:rsidRDefault="00DD18C0" w:rsidP="001236DF">
            <w:pPr>
              <w:pStyle w:val="TableText"/>
              <w:tabs>
                <w:tab w:val="decimal" w:pos="510"/>
              </w:tabs>
              <w:spacing w:before="55" w:after="55"/>
              <w:rPr>
                <w:rFonts w:cs="Segoe UI"/>
              </w:rPr>
            </w:pPr>
            <w:r>
              <w:t>192</w:t>
            </w:r>
          </w:p>
        </w:tc>
        <w:tc>
          <w:tcPr>
            <w:tcW w:w="709" w:type="dxa"/>
            <w:tcBorders>
              <w:top w:val="nil"/>
              <w:left w:val="nil"/>
              <w:right w:val="nil"/>
            </w:tcBorders>
          </w:tcPr>
          <w:p w14:paraId="3EDF762C" w14:textId="1EB0D6BD" w:rsidR="0016455D" w:rsidRPr="00200234" w:rsidRDefault="00DD18C0" w:rsidP="001236DF">
            <w:pPr>
              <w:pStyle w:val="TableText"/>
              <w:tabs>
                <w:tab w:val="decimal" w:pos="510"/>
              </w:tabs>
              <w:spacing w:before="55" w:after="55"/>
              <w:rPr>
                <w:rFonts w:cs="Segoe UI"/>
              </w:rPr>
            </w:pPr>
            <w:r>
              <w:t>24</w:t>
            </w:r>
          </w:p>
        </w:tc>
        <w:tc>
          <w:tcPr>
            <w:tcW w:w="709" w:type="dxa"/>
            <w:tcBorders>
              <w:top w:val="nil"/>
              <w:left w:val="nil"/>
            </w:tcBorders>
          </w:tcPr>
          <w:p w14:paraId="1DC54B7B" w14:textId="012ACFC1" w:rsidR="0016455D" w:rsidRPr="00200234" w:rsidRDefault="0040218B" w:rsidP="001236DF">
            <w:pPr>
              <w:pStyle w:val="TableText"/>
              <w:tabs>
                <w:tab w:val="decimal" w:pos="454"/>
              </w:tabs>
              <w:spacing w:before="55" w:after="55"/>
              <w:rPr>
                <w:rFonts w:cs="Segoe UI"/>
              </w:rPr>
            </w:pPr>
            <w:r>
              <w:t>17</w:t>
            </w:r>
          </w:p>
        </w:tc>
        <w:tc>
          <w:tcPr>
            <w:tcW w:w="426" w:type="dxa"/>
            <w:tcBorders>
              <w:top w:val="nil"/>
              <w:bottom w:val="nil"/>
            </w:tcBorders>
            <w:shd w:val="clear" w:color="auto" w:fill="auto"/>
          </w:tcPr>
          <w:p w14:paraId="34ED6AD3"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132802E3" w14:textId="77777777" w:rsidR="0016455D" w:rsidRPr="00200234" w:rsidRDefault="0016455D" w:rsidP="001236DF">
            <w:pPr>
              <w:pStyle w:val="TableText"/>
              <w:spacing w:before="55" w:after="55"/>
              <w:jc w:val="both"/>
              <w:rPr>
                <w:rFonts w:cs="Segoe UI"/>
              </w:rPr>
            </w:pPr>
            <w:r w:rsidRPr="00200234">
              <w:rPr>
                <w:rFonts w:cs="Segoe UI"/>
              </w:rPr>
              <w:t>Waikato</w:t>
            </w:r>
          </w:p>
        </w:tc>
        <w:tc>
          <w:tcPr>
            <w:tcW w:w="614" w:type="dxa"/>
            <w:tcBorders>
              <w:top w:val="nil"/>
            </w:tcBorders>
          </w:tcPr>
          <w:p w14:paraId="010376F7" w14:textId="6270D057" w:rsidR="0016455D" w:rsidRPr="00200234" w:rsidRDefault="00076811" w:rsidP="001236DF">
            <w:pPr>
              <w:pStyle w:val="TableText"/>
              <w:tabs>
                <w:tab w:val="decimal" w:pos="454"/>
              </w:tabs>
              <w:spacing w:before="55" w:after="55"/>
              <w:rPr>
                <w:rFonts w:cs="Segoe UI"/>
              </w:rPr>
            </w:pPr>
            <w:r>
              <w:t>151</w:t>
            </w:r>
          </w:p>
        </w:tc>
        <w:tc>
          <w:tcPr>
            <w:tcW w:w="615" w:type="dxa"/>
            <w:tcBorders>
              <w:top w:val="nil"/>
            </w:tcBorders>
          </w:tcPr>
          <w:p w14:paraId="7CF7938E" w14:textId="1CF58069" w:rsidR="0016455D" w:rsidRPr="00200234" w:rsidRDefault="00076811" w:rsidP="001236DF">
            <w:pPr>
              <w:pStyle w:val="TableText"/>
              <w:tabs>
                <w:tab w:val="decimal" w:pos="454"/>
              </w:tabs>
              <w:spacing w:before="55" w:after="55"/>
              <w:rPr>
                <w:rFonts w:cs="Segoe UI"/>
              </w:rPr>
            </w:pPr>
            <w:r>
              <w:t>21</w:t>
            </w:r>
          </w:p>
        </w:tc>
        <w:tc>
          <w:tcPr>
            <w:tcW w:w="615" w:type="dxa"/>
            <w:tcBorders>
              <w:top w:val="nil"/>
            </w:tcBorders>
          </w:tcPr>
          <w:p w14:paraId="40E4A6C6" w14:textId="114C032E" w:rsidR="0016455D" w:rsidRPr="00200234" w:rsidRDefault="00076811" w:rsidP="001236DF">
            <w:pPr>
              <w:pStyle w:val="TableText"/>
              <w:spacing w:before="55" w:after="55"/>
              <w:jc w:val="center"/>
              <w:rPr>
                <w:rFonts w:cs="Segoe UI"/>
              </w:rPr>
            </w:pPr>
            <w:r>
              <w:t>4</w:t>
            </w:r>
          </w:p>
        </w:tc>
      </w:tr>
      <w:tr w:rsidR="0016455D" w:rsidRPr="00200234" w14:paraId="4A3288D3" w14:textId="77777777" w:rsidTr="001236DF">
        <w:trPr>
          <w:cantSplit/>
        </w:trPr>
        <w:tc>
          <w:tcPr>
            <w:tcW w:w="1843" w:type="dxa"/>
            <w:tcBorders>
              <w:top w:val="nil"/>
              <w:right w:val="nil"/>
            </w:tcBorders>
          </w:tcPr>
          <w:p w14:paraId="636F5542" w14:textId="77777777" w:rsidR="0016455D" w:rsidRPr="00200234" w:rsidRDefault="0016455D" w:rsidP="001236DF">
            <w:pPr>
              <w:pStyle w:val="TableText"/>
              <w:spacing w:before="55" w:after="55"/>
              <w:rPr>
                <w:rFonts w:cs="Segoe UI"/>
              </w:rPr>
            </w:pPr>
            <w:r w:rsidRPr="00200234">
              <w:rPr>
                <w:rFonts w:cs="Segoe UI"/>
              </w:rPr>
              <w:t>Hutt Valley</w:t>
            </w:r>
          </w:p>
        </w:tc>
        <w:tc>
          <w:tcPr>
            <w:tcW w:w="708" w:type="dxa"/>
            <w:tcBorders>
              <w:top w:val="nil"/>
              <w:left w:val="nil"/>
              <w:right w:val="nil"/>
            </w:tcBorders>
          </w:tcPr>
          <w:p w14:paraId="4126A303" w14:textId="2C22B6AE" w:rsidR="0016455D" w:rsidRPr="00200234" w:rsidRDefault="0040218B" w:rsidP="001236DF">
            <w:pPr>
              <w:pStyle w:val="TableText"/>
              <w:tabs>
                <w:tab w:val="decimal" w:pos="510"/>
              </w:tabs>
              <w:spacing w:before="55" w:after="55"/>
              <w:rPr>
                <w:rFonts w:cs="Segoe UI"/>
              </w:rPr>
            </w:pPr>
            <w:r>
              <w:t>75</w:t>
            </w:r>
          </w:p>
        </w:tc>
        <w:tc>
          <w:tcPr>
            <w:tcW w:w="709" w:type="dxa"/>
            <w:tcBorders>
              <w:top w:val="nil"/>
              <w:left w:val="nil"/>
              <w:right w:val="nil"/>
            </w:tcBorders>
          </w:tcPr>
          <w:p w14:paraId="0248825C" w14:textId="4AC7092D" w:rsidR="0016455D" w:rsidRPr="00200234" w:rsidRDefault="0040218B" w:rsidP="001236DF">
            <w:pPr>
              <w:pStyle w:val="TableText"/>
              <w:tabs>
                <w:tab w:val="decimal" w:pos="510"/>
              </w:tabs>
              <w:spacing w:before="55" w:after="55"/>
              <w:rPr>
                <w:rFonts w:cs="Segoe UI"/>
              </w:rPr>
            </w:pPr>
            <w:r>
              <w:t>10</w:t>
            </w:r>
          </w:p>
        </w:tc>
        <w:tc>
          <w:tcPr>
            <w:tcW w:w="709" w:type="dxa"/>
            <w:tcBorders>
              <w:top w:val="nil"/>
              <w:left w:val="nil"/>
            </w:tcBorders>
          </w:tcPr>
          <w:p w14:paraId="32BDB5DA" w14:textId="77777777" w:rsidR="0016455D" w:rsidRPr="00200234" w:rsidRDefault="0016455D" w:rsidP="001236DF">
            <w:pPr>
              <w:pStyle w:val="TableText"/>
              <w:tabs>
                <w:tab w:val="decimal" w:pos="454"/>
              </w:tabs>
              <w:spacing w:before="55" w:after="55"/>
              <w:rPr>
                <w:rFonts w:cs="Segoe UI"/>
              </w:rPr>
            </w:pPr>
            <w:r w:rsidRPr="00471546">
              <w:t xml:space="preserve"> 2 </w:t>
            </w:r>
          </w:p>
        </w:tc>
        <w:tc>
          <w:tcPr>
            <w:tcW w:w="426" w:type="dxa"/>
            <w:tcBorders>
              <w:top w:val="nil"/>
              <w:bottom w:val="nil"/>
            </w:tcBorders>
            <w:shd w:val="clear" w:color="auto" w:fill="auto"/>
          </w:tcPr>
          <w:p w14:paraId="32F6290A"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289141FF" w14:textId="77777777" w:rsidR="0016455D" w:rsidRPr="00CB00DB" w:rsidRDefault="0016455D" w:rsidP="001236DF">
            <w:pPr>
              <w:pStyle w:val="TableText"/>
              <w:spacing w:before="55" w:after="55"/>
              <w:jc w:val="both"/>
              <w:rPr>
                <w:rFonts w:cs="Segoe UI"/>
              </w:rPr>
            </w:pPr>
            <w:r w:rsidRPr="00CB00DB">
              <w:rPr>
                <w:rFonts w:cs="Segoe UI"/>
              </w:rPr>
              <w:t>Wairarapa</w:t>
            </w:r>
          </w:p>
        </w:tc>
        <w:tc>
          <w:tcPr>
            <w:tcW w:w="614" w:type="dxa"/>
            <w:tcBorders>
              <w:top w:val="nil"/>
            </w:tcBorders>
          </w:tcPr>
          <w:p w14:paraId="679D938C" w14:textId="77777777" w:rsidR="0016455D" w:rsidRPr="00CB00DB" w:rsidRDefault="0016455D" w:rsidP="001236DF">
            <w:pPr>
              <w:pStyle w:val="TableText"/>
              <w:tabs>
                <w:tab w:val="decimal" w:pos="454"/>
              </w:tabs>
              <w:spacing w:before="55" w:after="55"/>
              <w:rPr>
                <w:rFonts w:cs="Segoe UI"/>
              </w:rPr>
            </w:pPr>
            <w:r w:rsidRPr="002F1F0B">
              <w:t xml:space="preserve"> 78 </w:t>
            </w:r>
          </w:p>
        </w:tc>
        <w:tc>
          <w:tcPr>
            <w:tcW w:w="615" w:type="dxa"/>
            <w:tcBorders>
              <w:top w:val="nil"/>
            </w:tcBorders>
          </w:tcPr>
          <w:p w14:paraId="23325FBE" w14:textId="6003424C" w:rsidR="0016455D" w:rsidRPr="00CB00DB" w:rsidRDefault="00701773" w:rsidP="001236DF">
            <w:pPr>
              <w:pStyle w:val="TableText"/>
              <w:tabs>
                <w:tab w:val="decimal" w:pos="454"/>
              </w:tabs>
              <w:spacing w:before="55" w:after="55"/>
              <w:rPr>
                <w:rFonts w:cs="Segoe UI"/>
              </w:rPr>
            </w:pPr>
            <w:r>
              <w:t>3</w:t>
            </w:r>
          </w:p>
        </w:tc>
        <w:tc>
          <w:tcPr>
            <w:tcW w:w="615" w:type="dxa"/>
            <w:tcBorders>
              <w:top w:val="nil"/>
            </w:tcBorders>
          </w:tcPr>
          <w:p w14:paraId="5E8FB57E" w14:textId="3A177BD1" w:rsidR="0016455D" w:rsidRPr="00CB00DB" w:rsidRDefault="00076811" w:rsidP="001236DF">
            <w:pPr>
              <w:pStyle w:val="TableText"/>
              <w:spacing w:before="55" w:after="55"/>
              <w:jc w:val="center"/>
              <w:rPr>
                <w:rFonts w:cs="Segoe UI"/>
              </w:rPr>
            </w:pPr>
            <w:r>
              <w:t>0</w:t>
            </w:r>
          </w:p>
        </w:tc>
      </w:tr>
      <w:tr w:rsidR="0016455D" w:rsidRPr="00200234" w14:paraId="658B1A3B" w14:textId="77777777" w:rsidTr="001236DF">
        <w:trPr>
          <w:cantSplit/>
        </w:trPr>
        <w:tc>
          <w:tcPr>
            <w:tcW w:w="1843" w:type="dxa"/>
            <w:tcBorders>
              <w:top w:val="nil"/>
              <w:right w:val="nil"/>
            </w:tcBorders>
          </w:tcPr>
          <w:p w14:paraId="0FB7EFA1" w14:textId="77777777" w:rsidR="0016455D" w:rsidRPr="00200234" w:rsidRDefault="0016455D" w:rsidP="001236DF">
            <w:pPr>
              <w:pStyle w:val="TableText"/>
              <w:spacing w:before="55" w:after="55"/>
              <w:rPr>
                <w:rFonts w:cs="Segoe UI"/>
              </w:rPr>
            </w:pPr>
            <w:r w:rsidRPr="00200234">
              <w:rPr>
                <w:rFonts w:cs="Segoe UI"/>
              </w:rPr>
              <w:t>Lakes</w:t>
            </w:r>
          </w:p>
        </w:tc>
        <w:tc>
          <w:tcPr>
            <w:tcW w:w="708" w:type="dxa"/>
            <w:tcBorders>
              <w:top w:val="nil"/>
              <w:left w:val="nil"/>
              <w:right w:val="nil"/>
            </w:tcBorders>
          </w:tcPr>
          <w:p w14:paraId="1E70B953" w14:textId="31F5C5C9" w:rsidR="0016455D" w:rsidRPr="00200234" w:rsidRDefault="0040218B" w:rsidP="001236DF">
            <w:pPr>
              <w:pStyle w:val="TableText"/>
              <w:tabs>
                <w:tab w:val="decimal" w:pos="510"/>
              </w:tabs>
              <w:spacing w:before="55" w:after="55"/>
              <w:rPr>
                <w:rFonts w:cs="Segoe UI"/>
              </w:rPr>
            </w:pPr>
            <w:r>
              <w:t>70</w:t>
            </w:r>
          </w:p>
        </w:tc>
        <w:tc>
          <w:tcPr>
            <w:tcW w:w="709" w:type="dxa"/>
            <w:tcBorders>
              <w:top w:val="nil"/>
              <w:left w:val="nil"/>
              <w:right w:val="nil"/>
            </w:tcBorders>
          </w:tcPr>
          <w:p w14:paraId="658263B7" w14:textId="3CB18716" w:rsidR="0016455D" w:rsidRPr="00200234" w:rsidRDefault="0040218B" w:rsidP="001236DF">
            <w:pPr>
              <w:pStyle w:val="TableText"/>
              <w:tabs>
                <w:tab w:val="decimal" w:pos="510"/>
              </w:tabs>
              <w:spacing w:before="55" w:after="55"/>
              <w:rPr>
                <w:rFonts w:cs="Segoe UI"/>
              </w:rPr>
            </w:pPr>
            <w:r>
              <w:t>7</w:t>
            </w:r>
          </w:p>
        </w:tc>
        <w:tc>
          <w:tcPr>
            <w:tcW w:w="709" w:type="dxa"/>
            <w:tcBorders>
              <w:top w:val="nil"/>
              <w:left w:val="nil"/>
            </w:tcBorders>
          </w:tcPr>
          <w:p w14:paraId="56385705" w14:textId="78133C2A" w:rsidR="0016455D" w:rsidRPr="00200234" w:rsidRDefault="0016455D" w:rsidP="001236DF">
            <w:pPr>
              <w:pStyle w:val="TableText"/>
              <w:tabs>
                <w:tab w:val="decimal" w:pos="454"/>
              </w:tabs>
              <w:spacing w:before="55" w:after="55"/>
              <w:rPr>
                <w:rFonts w:cs="Segoe UI"/>
              </w:rPr>
            </w:pPr>
            <w:r w:rsidRPr="00471546">
              <w:t xml:space="preserve"> </w:t>
            </w:r>
            <w:r w:rsidR="001476B4">
              <w:t>3</w:t>
            </w:r>
            <w:r w:rsidR="001476B4" w:rsidRPr="00471546">
              <w:t xml:space="preserve"> </w:t>
            </w:r>
          </w:p>
        </w:tc>
        <w:tc>
          <w:tcPr>
            <w:tcW w:w="426" w:type="dxa"/>
            <w:tcBorders>
              <w:top w:val="nil"/>
              <w:bottom w:val="nil"/>
            </w:tcBorders>
            <w:shd w:val="clear" w:color="auto" w:fill="auto"/>
          </w:tcPr>
          <w:p w14:paraId="4A6F381A"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27C81CC2" w14:textId="77777777" w:rsidR="0016455D" w:rsidRPr="00200234" w:rsidRDefault="0016455D" w:rsidP="001236DF">
            <w:pPr>
              <w:pStyle w:val="TableText"/>
              <w:spacing w:before="55" w:after="55"/>
              <w:jc w:val="both"/>
              <w:rPr>
                <w:rFonts w:cs="Segoe UI"/>
              </w:rPr>
            </w:pPr>
            <w:r w:rsidRPr="00200234">
              <w:rPr>
                <w:rFonts w:cs="Segoe UI"/>
              </w:rPr>
              <w:t>Waitematā</w:t>
            </w:r>
          </w:p>
        </w:tc>
        <w:tc>
          <w:tcPr>
            <w:tcW w:w="614" w:type="dxa"/>
            <w:tcBorders>
              <w:top w:val="nil"/>
            </w:tcBorders>
          </w:tcPr>
          <w:p w14:paraId="4303F3C0" w14:textId="01983362" w:rsidR="0016455D" w:rsidRPr="00200234" w:rsidRDefault="007335D8" w:rsidP="001236DF">
            <w:pPr>
              <w:pStyle w:val="TableText"/>
              <w:tabs>
                <w:tab w:val="decimal" w:pos="454"/>
              </w:tabs>
              <w:spacing w:before="55" w:after="55"/>
              <w:rPr>
                <w:rFonts w:cs="Segoe UI"/>
              </w:rPr>
            </w:pPr>
            <w:r>
              <w:t>90</w:t>
            </w:r>
          </w:p>
        </w:tc>
        <w:tc>
          <w:tcPr>
            <w:tcW w:w="615" w:type="dxa"/>
            <w:tcBorders>
              <w:top w:val="nil"/>
            </w:tcBorders>
          </w:tcPr>
          <w:p w14:paraId="09AAEC36" w14:textId="14F8204E" w:rsidR="0016455D" w:rsidRPr="00200234" w:rsidRDefault="00701773" w:rsidP="001236DF">
            <w:pPr>
              <w:pStyle w:val="TableText"/>
              <w:tabs>
                <w:tab w:val="decimal" w:pos="454"/>
              </w:tabs>
              <w:spacing w:before="55" w:after="55"/>
              <w:rPr>
                <w:rFonts w:cs="Segoe UI"/>
              </w:rPr>
            </w:pPr>
            <w:r>
              <w:t>12</w:t>
            </w:r>
            <w:r w:rsidR="0016455D" w:rsidRPr="002F1F0B">
              <w:t xml:space="preserve"> </w:t>
            </w:r>
          </w:p>
        </w:tc>
        <w:tc>
          <w:tcPr>
            <w:tcW w:w="615" w:type="dxa"/>
            <w:tcBorders>
              <w:top w:val="nil"/>
            </w:tcBorders>
          </w:tcPr>
          <w:p w14:paraId="7D3496D3" w14:textId="77777777" w:rsidR="0016455D" w:rsidRPr="00200234" w:rsidRDefault="0016455D" w:rsidP="001236DF">
            <w:pPr>
              <w:pStyle w:val="TableText"/>
              <w:spacing w:before="55" w:after="55"/>
              <w:jc w:val="center"/>
              <w:rPr>
                <w:rFonts w:cs="Segoe UI"/>
              </w:rPr>
            </w:pPr>
            <w:r w:rsidRPr="002F1F0B">
              <w:t xml:space="preserve"> 1 </w:t>
            </w:r>
          </w:p>
        </w:tc>
      </w:tr>
      <w:tr w:rsidR="0016455D" w:rsidRPr="00200234" w14:paraId="5D2D9699" w14:textId="77777777" w:rsidTr="001236DF">
        <w:trPr>
          <w:cantSplit/>
        </w:trPr>
        <w:tc>
          <w:tcPr>
            <w:tcW w:w="1843" w:type="dxa"/>
            <w:tcBorders>
              <w:top w:val="nil"/>
              <w:right w:val="nil"/>
            </w:tcBorders>
          </w:tcPr>
          <w:p w14:paraId="247A33C2" w14:textId="77777777" w:rsidR="0016455D" w:rsidRPr="00200234" w:rsidRDefault="0016455D" w:rsidP="001236DF">
            <w:pPr>
              <w:pStyle w:val="TableText"/>
              <w:spacing w:before="55" w:after="55"/>
              <w:rPr>
                <w:rFonts w:cs="Segoe UI"/>
              </w:rPr>
            </w:pPr>
            <w:r w:rsidRPr="00200234">
              <w:rPr>
                <w:rFonts w:cs="Segoe UI"/>
              </w:rPr>
              <w:t>MidCentral</w:t>
            </w:r>
          </w:p>
        </w:tc>
        <w:tc>
          <w:tcPr>
            <w:tcW w:w="708" w:type="dxa"/>
            <w:tcBorders>
              <w:top w:val="nil"/>
              <w:left w:val="nil"/>
              <w:right w:val="nil"/>
            </w:tcBorders>
          </w:tcPr>
          <w:p w14:paraId="7F2069A5" w14:textId="46F7E8A7" w:rsidR="0016455D" w:rsidRPr="00200234" w:rsidRDefault="00780945" w:rsidP="001236DF">
            <w:pPr>
              <w:pStyle w:val="TableText"/>
              <w:tabs>
                <w:tab w:val="decimal" w:pos="510"/>
              </w:tabs>
              <w:spacing w:before="55" w:after="55"/>
              <w:rPr>
                <w:rFonts w:cs="Segoe UI"/>
              </w:rPr>
            </w:pPr>
            <w:r>
              <w:t>117</w:t>
            </w:r>
          </w:p>
        </w:tc>
        <w:tc>
          <w:tcPr>
            <w:tcW w:w="709" w:type="dxa"/>
            <w:tcBorders>
              <w:top w:val="nil"/>
              <w:left w:val="nil"/>
              <w:right w:val="nil"/>
            </w:tcBorders>
          </w:tcPr>
          <w:p w14:paraId="1981ECC9" w14:textId="2FA53566" w:rsidR="0016455D" w:rsidRPr="00200234" w:rsidRDefault="00780945" w:rsidP="001236DF">
            <w:pPr>
              <w:pStyle w:val="TableText"/>
              <w:tabs>
                <w:tab w:val="decimal" w:pos="510"/>
              </w:tabs>
              <w:spacing w:before="55" w:after="55"/>
              <w:rPr>
                <w:rFonts w:cs="Segoe UI"/>
              </w:rPr>
            </w:pPr>
            <w:r>
              <w:t>10</w:t>
            </w:r>
          </w:p>
        </w:tc>
        <w:tc>
          <w:tcPr>
            <w:tcW w:w="709" w:type="dxa"/>
            <w:tcBorders>
              <w:top w:val="nil"/>
              <w:left w:val="nil"/>
            </w:tcBorders>
          </w:tcPr>
          <w:p w14:paraId="286588A7" w14:textId="6FFE4A1E" w:rsidR="0016455D" w:rsidRPr="00200234" w:rsidRDefault="00780945" w:rsidP="001236DF">
            <w:pPr>
              <w:pStyle w:val="TableText"/>
              <w:tabs>
                <w:tab w:val="decimal" w:pos="454"/>
              </w:tabs>
              <w:spacing w:before="55" w:after="55"/>
              <w:rPr>
                <w:rFonts w:cs="Segoe UI"/>
              </w:rPr>
            </w:pPr>
            <w:r>
              <w:t>3</w:t>
            </w:r>
          </w:p>
        </w:tc>
        <w:tc>
          <w:tcPr>
            <w:tcW w:w="426" w:type="dxa"/>
            <w:tcBorders>
              <w:top w:val="nil"/>
              <w:bottom w:val="nil"/>
            </w:tcBorders>
            <w:shd w:val="clear" w:color="auto" w:fill="auto"/>
          </w:tcPr>
          <w:p w14:paraId="5A3839E5"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3A11EE1E" w14:textId="77777777" w:rsidR="0016455D" w:rsidRPr="00200234" w:rsidRDefault="0016455D" w:rsidP="001236DF">
            <w:pPr>
              <w:pStyle w:val="TableText"/>
              <w:spacing w:before="55" w:after="55"/>
              <w:jc w:val="both"/>
              <w:rPr>
                <w:rFonts w:cs="Segoe UI"/>
              </w:rPr>
            </w:pPr>
            <w:r w:rsidRPr="00200234">
              <w:rPr>
                <w:rFonts w:cs="Segoe UI"/>
              </w:rPr>
              <w:t>West Coast</w:t>
            </w:r>
          </w:p>
        </w:tc>
        <w:tc>
          <w:tcPr>
            <w:tcW w:w="614" w:type="dxa"/>
            <w:tcBorders>
              <w:top w:val="nil"/>
            </w:tcBorders>
          </w:tcPr>
          <w:p w14:paraId="5CE8CC43" w14:textId="77777777" w:rsidR="0016455D" w:rsidRPr="00200234" w:rsidRDefault="0016455D" w:rsidP="001236DF">
            <w:pPr>
              <w:pStyle w:val="TableText"/>
              <w:tabs>
                <w:tab w:val="decimal" w:pos="454"/>
              </w:tabs>
              <w:spacing w:before="55" w:after="55"/>
              <w:rPr>
                <w:rFonts w:cs="Segoe UI"/>
              </w:rPr>
            </w:pPr>
            <w:r w:rsidRPr="002F1F0B">
              <w:t xml:space="preserve"> 80 </w:t>
            </w:r>
          </w:p>
        </w:tc>
        <w:tc>
          <w:tcPr>
            <w:tcW w:w="615" w:type="dxa"/>
            <w:tcBorders>
              <w:top w:val="nil"/>
            </w:tcBorders>
          </w:tcPr>
          <w:p w14:paraId="69F11E99" w14:textId="096E465B" w:rsidR="0016455D" w:rsidRPr="00200234" w:rsidRDefault="007335D8" w:rsidP="001236DF">
            <w:pPr>
              <w:pStyle w:val="TableText"/>
              <w:tabs>
                <w:tab w:val="decimal" w:pos="454"/>
              </w:tabs>
              <w:spacing w:before="55" w:after="55"/>
              <w:rPr>
                <w:rFonts w:cs="Segoe UI"/>
              </w:rPr>
            </w:pPr>
            <w:r>
              <w:t>3</w:t>
            </w:r>
          </w:p>
        </w:tc>
        <w:tc>
          <w:tcPr>
            <w:tcW w:w="615" w:type="dxa"/>
            <w:tcBorders>
              <w:top w:val="nil"/>
            </w:tcBorders>
          </w:tcPr>
          <w:p w14:paraId="622FC1E0" w14:textId="668DC26F" w:rsidR="0016455D" w:rsidRPr="00200234" w:rsidRDefault="007335D8" w:rsidP="001236DF">
            <w:pPr>
              <w:pStyle w:val="TableText"/>
              <w:spacing w:before="55" w:after="55"/>
              <w:jc w:val="center"/>
              <w:rPr>
                <w:rFonts w:cs="Segoe UI"/>
              </w:rPr>
            </w:pPr>
            <w:r>
              <w:t>1</w:t>
            </w:r>
          </w:p>
        </w:tc>
      </w:tr>
      <w:tr w:rsidR="0016455D" w:rsidRPr="00200234" w14:paraId="64C71F93" w14:textId="77777777" w:rsidTr="001236DF">
        <w:trPr>
          <w:cantSplit/>
        </w:trPr>
        <w:tc>
          <w:tcPr>
            <w:tcW w:w="1843" w:type="dxa"/>
            <w:tcBorders>
              <w:top w:val="nil"/>
              <w:bottom w:val="single" w:sz="4" w:space="0" w:color="A6A6A6" w:themeColor="background1" w:themeShade="A6"/>
              <w:right w:val="nil"/>
            </w:tcBorders>
          </w:tcPr>
          <w:p w14:paraId="38F75ED3" w14:textId="77777777" w:rsidR="0016455D" w:rsidRPr="00200234" w:rsidRDefault="0016455D" w:rsidP="001236DF">
            <w:pPr>
              <w:pStyle w:val="TableText"/>
              <w:spacing w:before="55" w:after="55"/>
              <w:rPr>
                <w:rFonts w:cs="Segoe UI"/>
              </w:rPr>
            </w:pPr>
            <w:r w:rsidRPr="00200234">
              <w:rPr>
                <w:rFonts w:cs="Segoe UI"/>
              </w:rPr>
              <w:t>Nelson Marlborough</w:t>
            </w:r>
          </w:p>
        </w:tc>
        <w:tc>
          <w:tcPr>
            <w:tcW w:w="708" w:type="dxa"/>
            <w:tcBorders>
              <w:top w:val="nil"/>
              <w:left w:val="nil"/>
              <w:bottom w:val="single" w:sz="4" w:space="0" w:color="A6A6A6" w:themeColor="background1" w:themeShade="A6"/>
              <w:right w:val="nil"/>
            </w:tcBorders>
          </w:tcPr>
          <w:p w14:paraId="04FD8612" w14:textId="6769110F" w:rsidR="0016455D" w:rsidRPr="00200234" w:rsidRDefault="00780945" w:rsidP="001236DF">
            <w:pPr>
              <w:pStyle w:val="TableText"/>
              <w:tabs>
                <w:tab w:val="decimal" w:pos="510"/>
              </w:tabs>
              <w:spacing w:before="55" w:after="55"/>
              <w:rPr>
                <w:rFonts w:cs="Segoe UI"/>
              </w:rPr>
            </w:pPr>
            <w:r>
              <w:t>73</w:t>
            </w:r>
          </w:p>
        </w:tc>
        <w:tc>
          <w:tcPr>
            <w:tcW w:w="709" w:type="dxa"/>
            <w:tcBorders>
              <w:top w:val="nil"/>
              <w:left w:val="nil"/>
              <w:bottom w:val="single" w:sz="4" w:space="0" w:color="A6A6A6" w:themeColor="background1" w:themeShade="A6"/>
              <w:right w:val="nil"/>
            </w:tcBorders>
          </w:tcPr>
          <w:p w14:paraId="0D0D039C" w14:textId="77777777" w:rsidR="0016455D" w:rsidRPr="00200234" w:rsidRDefault="0016455D" w:rsidP="001236DF">
            <w:pPr>
              <w:pStyle w:val="TableText"/>
              <w:tabs>
                <w:tab w:val="decimal" w:pos="510"/>
              </w:tabs>
              <w:spacing w:before="55" w:after="55"/>
              <w:rPr>
                <w:rFonts w:cs="Segoe UI"/>
              </w:rPr>
            </w:pPr>
            <w:r w:rsidRPr="00471546">
              <w:t xml:space="preserve"> 8 </w:t>
            </w:r>
          </w:p>
        </w:tc>
        <w:tc>
          <w:tcPr>
            <w:tcW w:w="709" w:type="dxa"/>
            <w:tcBorders>
              <w:top w:val="nil"/>
              <w:left w:val="nil"/>
              <w:bottom w:val="single" w:sz="4" w:space="0" w:color="A6A6A6" w:themeColor="background1" w:themeShade="A6"/>
            </w:tcBorders>
          </w:tcPr>
          <w:p w14:paraId="47502B72" w14:textId="36F5A3B7" w:rsidR="0016455D" w:rsidRPr="00200234" w:rsidRDefault="0016455D">
            <w:pPr>
              <w:pStyle w:val="TableText"/>
              <w:tabs>
                <w:tab w:val="decimal" w:pos="454"/>
              </w:tabs>
              <w:spacing w:before="55" w:after="55"/>
              <w:rPr>
                <w:rFonts w:cs="Segoe UI"/>
              </w:rPr>
            </w:pPr>
            <w:r w:rsidRPr="00471546">
              <w:t>-</w:t>
            </w:r>
          </w:p>
        </w:tc>
        <w:tc>
          <w:tcPr>
            <w:tcW w:w="426" w:type="dxa"/>
            <w:tcBorders>
              <w:top w:val="nil"/>
              <w:bottom w:val="nil"/>
            </w:tcBorders>
            <w:shd w:val="clear" w:color="auto" w:fill="auto"/>
          </w:tcPr>
          <w:p w14:paraId="699FA1F5"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2C152346" w14:textId="77777777" w:rsidR="0016455D" w:rsidRPr="00200234" w:rsidRDefault="0016455D" w:rsidP="001236DF">
            <w:pPr>
              <w:pStyle w:val="TableText"/>
              <w:spacing w:before="55" w:after="55"/>
              <w:jc w:val="both"/>
              <w:rPr>
                <w:rFonts w:cs="Segoe UI"/>
              </w:rPr>
            </w:pPr>
            <w:r w:rsidRPr="00200234">
              <w:rPr>
                <w:rFonts w:cs="Segoe UI"/>
              </w:rPr>
              <w:t>Whanganui</w:t>
            </w:r>
          </w:p>
        </w:tc>
        <w:tc>
          <w:tcPr>
            <w:tcW w:w="614" w:type="dxa"/>
            <w:tcBorders>
              <w:top w:val="nil"/>
            </w:tcBorders>
          </w:tcPr>
          <w:p w14:paraId="41F70427" w14:textId="44C06C80" w:rsidR="0016455D" w:rsidRPr="00200234" w:rsidRDefault="007335D8" w:rsidP="001236DF">
            <w:pPr>
              <w:pStyle w:val="TableText"/>
              <w:tabs>
                <w:tab w:val="decimal" w:pos="454"/>
              </w:tabs>
              <w:spacing w:before="55" w:after="55"/>
              <w:rPr>
                <w:rFonts w:cs="Segoe UI"/>
              </w:rPr>
            </w:pPr>
            <w:r>
              <w:t>128</w:t>
            </w:r>
          </w:p>
        </w:tc>
        <w:tc>
          <w:tcPr>
            <w:tcW w:w="615" w:type="dxa"/>
            <w:tcBorders>
              <w:top w:val="nil"/>
            </w:tcBorders>
          </w:tcPr>
          <w:p w14:paraId="3C673033" w14:textId="250F549A" w:rsidR="0016455D" w:rsidRPr="00200234" w:rsidRDefault="007335D8" w:rsidP="001236DF">
            <w:pPr>
              <w:pStyle w:val="TableText"/>
              <w:tabs>
                <w:tab w:val="decimal" w:pos="454"/>
              </w:tabs>
              <w:spacing w:before="55" w:after="55"/>
              <w:rPr>
                <w:rFonts w:cs="Segoe UI"/>
              </w:rPr>
            </w:pPr>
            <w:r>
              <w:t>25</w:t>
            </w:r>
          </w:p>
        </w:tc>
        <w:tc>
          <w:tcPr>
            <w:tcW w:w="615" w:type="dxa"/>
            <w:tcBorders>
              <w:top w:val="nil"/>
            </w:tcBorders>
          </w:tcPr>
          <w:p w14:paraId="5DB0DACF" w14:textId="582D5336" w:rsidR="0016455D" w:rsidRPr="00200234" w:rsidRDefault="007335D8" w:rsidP="001236DF">
            <w:pPr>
              <w:pStyle w:val="TableText"/>
              <w:spacing w:before="55" w:after="55"/>
              <w:jc w:val="center"/>
              <w:rPr>
                <w:rFonts w:cs="Segoe UI"/>
              </w:rPr>
            </w:pPr>
            <w:r>
              <w:t>5</w:t>
            </w:r>
          </w:p>
        </w:tc>
      </w:tr>
      <w:tr w:rsidR="0016455D" w:rsidRPr="00200234" w14:paraId="204F3922" w14:textId="77777777" w:rsidTr="001236DF">
        <w:trPr>
          <w:cantSplit/>
        </w:trPr>
        <w:tc>
          <w:tcPr>
            <w:tcW w:w="1843" w:type="dxa"/>
            <w:tcBorders>
              <w:top w:val="single" w:sz="4" w:space="0" w:color="A6A6A6" w:themeColor="background1" w:themeShade="A6"/>
              <w:bottom w:val="nil"/>
              <w:right w:val="nil"/>
            </w:tcBorders>
          </w:tcPr>
          <w:p w14:paraId="46132537" w14:textId="77777777" w:rsidR="0016455D" w:rsidRPr="00200234" w:rsidRDefault="0016455D" w:rsidP="001236DF">
            <w:pPr>
              <w:pStyle w:val="TableText"/>
              <w:spacing w:before="55" w:after="55"/>
              <w:rPr>
                <w:rFonts w:cs="Segoe UI"/>
              </w:rPr>
            </w:pPr>
          </w:p>
        </w:tc>
        <w:tc>
          <w:tcPr>
            <w:tcW w:w="708" w:type="dxa"/>
            <w:tcBorders>
              <w:top w:val="single" w:sz="4" w:space="0" w:color="A6A6A6" w:themeColor="background1" w:themeShade="A6"/>
              <w:left w:val="nil"/>
              <w:bottom w:val="nil"/>
              <w:right w:val="nil"/>
            </w:tcBorders>
          </w:tcPr>
          <w:p w14:paraId="67878E83" w14:textId="77777777" w:rsidR="0016455D" w:rsidRPr="00200234" w:rsidRDefault="0016455D" w:rsidP="001236DF">
            <w:pPr>
              <w:pStyle w:val="TableText"/>
              <w:tabs>
                <w:tab w:val="decimal" w:pos="636"/>
              </w:tabs>
              <w:spacing w:before="55" w:after="55"/>
              <w:rPr>
                <w:rFonts w:cs="Segoe UI"/>
              </w:rPr>
            </w:pPr>
          </w:p>
        </w:tc>
        <w:tc>
          <w:tcPr>
            <w:tcW w:w="709" w:type="dxa"/>
            <w:tcBorders>
              <w:top w:val="single" w:sz="4" w:space="0" w:color="A6A6A6" w:themeColor="background1" w:themeShade="A6"/>
              <w:left w:val="nil"/>
              <w:bottom w:val="nil"/>
              <w:right w:val="nil"/>
            </w:tcBorders>
          </w:tcPr>
          <w:p w14:paraId="56732822" w14:textId="77777777" w:rsidR="0016455D" w:rsidRPr="00200234" w:rsidRDefault="0016455D" w:rsidP="001236DF">
            <w:pPr>
              <w:pStyle w:val="TableText"/>
              <w:tabs>
                <w:tab w:val="decimal" w:pos="636"/>
              </w:tabs>
              <w:spacing w:before="55" w:after="55"/>
              <w:rPr>
                <w:rFonts w:cs="Segoe UI"/>
              </w:rPr>
            </w:pPr>
          </w:p>
        </w:tc>
        <w:tc>
          <w:tcPr>
            <w:tcW w:w="709" w:type="dxa"/>
            <w:tcBorders>
              <w:top w:val="single" w:sz="4" w:space="0" w:color="A6A6A6" w:themeColor="background1" w:themeShade="A6"/>
              <w:left w:val="nil"/>
              <w:bottom w:val="nil"/>
            </w:tcBorders>
          </w:tcPr>
          <w:p w14:paraId="1AD77373" w14:textId="77777777" w:rsidR="0016455D" w:rsidRPr="00200234" w:rsidRDefault="0016455D" w:rsidP="001236DF">
            <w:pPr>
              <w:pStyle w:val="TableText"/>
              <w:tabs>
                <w:tab w:val="decimal" w:pos="636"/>
              </w:tabs>
              <w:spacing w:before="55" w:after="55"/>
              <w:rPr>
                <w:rFonts w:cs="Segoe UI"/>
              </w:rPr>
            </w:pPr>
          </w:p>
        </w:tc>
        <w:tc>
          <w:tcPr>
            <w:tcW w:w="426" w:type="dxa"/>
            <w:tcBorders>
              <w:top w:val="nil"/>
              <w:bottom w:val="nil"/>
            </w:tcBorders>
            <w:shd w:val="clear" w:color="auto" w:fill="auto"/>
          </w:tcPr>
          <w:p w14:paraId="5674C71C" w14:textId="77777777" w:rsidR="0016455D" w:rsidRPr="00200234" w:rsidRDefault="0016455D" w:rsidP="001236DF">
            <w:pPr>
              <w:pStyle w:val="TableText"/>
              <w:tabs>
                <w:tab w:val="decimal" w:pos="636"/>
              </w:tabs>
              <w:spacing w:before="55" w:after="55"/>
              <w:rPr>
                <w:rFonts w:cs="Segoe UI"/>
              </w:rPr>
            </w:pPr>
          </w:p>
        </w:tc>
        <w:tc>
          <w:tcPr>
            <w:tcW w:w="1843" w:type="dxa"/>
            <w:tcBorders>
              <w:top w:val="nil"/>
            </w:tcBorders>
          </w:tcPr>
          <w:p w14:paraId="59077030" w14:textId="77777777" w:rsidR="0016455D" w:rsidRPr="00200234" w:rsidRDefault="0016455D" w:rsidP="001236DF">
            <w:pPr>
              <w:pStyle w:val="TableText"/>
              <w:spacing w:before="55" w:after="55"/>
              <w:jc w:val="both"/>
              <w:rPr>
                <w:rFonts w:cs="Segoe UI"/>
                <w:b/>
              </w:rPr>
            </w:pPr>
            <w:r w:rsidRPr="00200234">
              <w:rPr>
                <w:rFonts w:cs="Segoe UI"/>
                <w:b/>
              </w:rPr>
              <w:t>National average</w:t>
            </w:r>
          </w:p>
        </w:tc>
        <w:tc>
          <w:tcPr>
            <w:tcW w:w="614" w:type="dxa"/>
            <w:tcBorders>
              <w:top w:val="nil"/>
            </w:tcBorders>
          </w:tcPr>
          <w:p w14:paraId="0D67B450" w14:textId="5DDE3274" w:rsidR="0016455D" w:rsidRPr="00200234" w:rsidRDefault="007335D8" w:rsidP="001236DF">
            <w:pPr>
              <w:pStyle w:val="TableText"/>
              <w:tabs>
                <w:tab w:val="decimal" w:pos="454"/>
              </w:tabs>
              <w:spacing w:before="55" w:after="55"/>
              <w:rPr>
                <w:rFonts w:cs="Segoe UI"/>
                <w:b/>
              </w:rPr>
            </w:pPr>
            <w:r>
              <w:rPr>
                <w:rFonts w:cs="Segoe UI"/>
                <w:b/>
              </w:rPr>
              <w:t>96</w:t>
            </w:r>
          </w:p>
        </w:tc>
        <w:tc>
          <w:tcPr>
            <w:tcW w:w="615" w:type="dxa"/>
            <w:tcBorders>
              <w:top w:val="nil"/>
            </w:tcBorders>
          </w:tcPr>
          <w:p w14:paraId="5E7D107E" w14:textId="3042854D" w:rsidR="0016455D" w:rsidRPr="00200234" w:rsidRDefault="007335D8" w:rsidP="001236DF">
            <w:pPr>
              <w:pStyle w:val="TableText"/>
              <w:tabs>
                <w:tab w:val="decimal" w:pos="454"/>
              </w:tabs>
              <w:spacing w:before="55" w:after="55"/>
              <w:rPr>
                <w:rFonts w:cs="Segoe UI"/>
                <w:b/>
              </w:rPr>
            </w:pPr>
            <w:r>
              <w:rPr>
                <w:rFonts w:cs="Segoe UI"/>
                <w:b/>
              </w:rPr>
              <w:t>15</w:t>
            </w:r>
          </w:p>
        </w:tc>
        <w:tc>
          <w:tcPr>
            <w:tcW w:w="615" w:type="dxa"/>
            <w:tcBorders>
              <w:top w:val="nil"/>
            </w:tcBorders>
          </w:tcPr>
          <w:p w14:paraId="7EEE8AC9" w14:textId="77777777" w:rsidR="0016455D" w:rsidRPr="00200234" w:rsidRDefault="0016455D" w:rsidP="001236DF">
            <w:pPr>
              <w:pStyle w:val="TableText"/>
              <w:spacing w:before="55" w:after="55"/>
              <w:jc w:val="center"/>
              <w:rPr>
                <w:rFonts w:cs="Segoe UI"/>
                <w:b/>
              </w:rPr>
            </w:pPr>
            <w:r>
              <w:rPr>
                <w:rFonts w:cs="Segoe UI"/>
                <w:b/>
              </w:rPr>
              <w:t>3</w:t>
            </w:r>
          </w:p>
        </w:tc>
      </w:tr>
    </w:tbl>
    <w:p w14:paraId="1A4F876C" w14:textId="77777777" w:rsidR="0016455D" w:rsidRPr="00200234" w:rsidRDefault="0016455D" w:rsidP="0016455D">
      <w:pPr>
        <w:pStyle w:val="Note"/>
      </w:pPr>
      <w:r w:rsidRPr="00200234">
        <w:t xml:space="preserve">Note: </w:t>
      </w:r>
      <w:r>
        <w:t>‘</w:t>
      </w:r>
      <w:r w:rsidRPr="00200234">
        <w:t>On a given day</w:t>
      </w:r>
      <w:r>
        <w:t>’</w:t>
      </w:r>
      <w:r w:rsidRPr="00200234">
        <w:t xml:space="preserve"> is the average of the last day of each month.</w:t>
      </w:r>
    </w:p>
    <w:p w14:paraId="780B0B4E" w14:textId="257370AB" w:rsidR="0016455D" w:rsidRDefault="0016455D" w:rsidP="0016455D">
      <w:pPr>
        <w:pStyle w:val="Source"/>
      </w:pPr>
      <w:r w:rsidRPr="00200234">
        <w:t>Source: PRIMHD data</w:t>
      </w:r>
      <w:r>
        <w:t xml:space="preserve"> (extracted</w:t>
      </w:r>
      <w:r w:rsidRPr="00200234">
        <w:t xml:space="preserve"> </w:t>
      </w:r>
      <w:r w:rsidR="002A6607">
        <w:t>20 Jun</w:t>
      </w:r>
      <w:r w:rsidR="005150FB">
        <w:t>e</w:t>
      </w:r>
      <w:r w:rsidR="000D6E39">
        <w:t xml:space="preserve"> 2023</w:t>
      </w:r>
      <w:r>
        <w:t>)</w:t>
      </w:r>
      <w:r w:rsidRPr="00200234">
        <w:t>.</w:t>
      </w:r>
    </w:p>
    <w:p w14:paraId="2317CF06" w14:textId="57BEAC88" w:rsidR="0016455D" w:rsidRDefault="0016455D" w:rsidP="0016455D">
      <w:pPr>
        <w:pStyle w:val="Figure"/>
      </w:pPr>
      <w:bookmarkStart w:id="43" w:name="_Ref65671612"/>
      <w:bookmarkStart w:id="44" w:name="_Toc63764742"/>
      <w:bookmarkStart w:id="45" w:name="_Toc75176471"/>
      <w:bookmarkStart w:id="46" w:name="_Toc85442561"/>
      <w:bookmarkStart w:id="47" w:name="_Toc85445903"/>
      <w:bookmarkStart w:id="48" w:name="_Toc87429952"/>
      <w:bookmarkStart w:id="49" w:name="_Toc88561384"/>
      <w:bookmarkStart w:id="50" w:name="_Toc115188842"/>
      <w:bookmarkStart w:id="51" w:name="_Toc142314684"/>
      <w:bookmarkStart w:id="52" w:name="_Toc145394268"/>
      <w:r>
        <w:lastRenderedPageBreak/>
        <w:t>Figure </w:t>
      </w:r>
      <w:r>
        <w:fldChar w:fldCharType="begin"/>
      </w:r>
      <w:r>
        <w:instrText>SEQ Figure \* ARABIC</w:instrText>
      </w:r>
      <w:r>
        <w:fldChar w:fldCharType="separate"/>
      </w:r>
      <w:r w:rsidR="009A04B0">
        <w:rPr>
          <w:noProof/>
        </w:rPr>
        <w:t>3</w:t>
      </w:r>
      <w:r>
        <w:fldChar w:fldCharType="end"/>
      </w:r>
      <w:bookmarkEnd w:id="43"/>
      <w:r w:rsidRPr="00B20D4C">
        <w:t xml:space="preserve">: Average number of people on a given day subject to a community treatment order (section 29) per 100,000 population, by DHB, 1 </w:t>
      </w:r>
      <w:bookmarkEnd w:id="44"/>
      <w:bookmarkEnd w:id="45"/>
      <w:bookmarkEnd w:id="46"/>
      <w:bookmarkEnd w:id="47"/>
      <w:bookmarkEnd w:id="48"/>
      <w:bookmarkEnd w:id="49"/>
      <w:r w:rsidRPr="00B20D4C">
        <w:t>July 202</w:t>
      </w:r>
      <w:r w:rsidR="00AB362E">
        <w:t>1</w:t>
      </w:r>
      <w:r w:rsidRPr="00B20D4C">
        <w:t xml:space="preserve"> to 30 June 202</w:t>
      </w:r>
      <w:r w:rsidR="00AB362E">
        <w:t>2</w:t>
      </w:r>
      <w:bookmarkEnd w:id="50"/>
      <w:bookmarkEnd w:id="51"/>
      <w:bookmarkEnd w:id="52"/>
    </w:p>
    <w:p w14:paraId="5F61094E" w14:textId="13322047" w:rsidR="00424D2E" w:rsidRPr="00424D2E" w:rsidRDefault="00424D2E" w:rsidP="00424D2E">
      <w:r w:rsidRPr="00424D2E">
        <w:rPr>
          <w:noProof/>
        </w:rPr>
        <w:drawing>
          <wp:inline distT="0" distB="0" distL="0" distR="0" wp14:anchorId="75BB7DA6" wp14:editId="09B9318F">
            <wp:extent cx="5135206" cy="3252084"/>
            <wp:effectExtent l="0" t="0" r="0" b="5715"/>
            <wp:docPr id="25" name="Picture 25" descr="This graph shows that the average number of people subject to a community treatment order in each DHB was highest in Hawke's Bay, Northland, Waikato, and Capital &amp; Coast. It was lowest in Bay of Pl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graph shows that the average number of people subject to a community treatment order in each DHB was highest in Hawke's Bay, Northland, Waikato, and Capital &amp; Coast. It was lowest in Bay of Plent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9330"/>
                    <a:stretch/>
                  </pic:blipFill>
                  <pic:spPr bwMode="auto">
                    <a:xfrm>
                      <a:off x="0" y="0"/>
                      <a:ext cx="5149485" cy="3261127"/>
                    </a:xfrm>
                    <a:prstGeom prst="rect">
                      <a:avLst/>
                    </a:prstGeom>
                    <a:noFill/>
                    <a:ln>
                      <a:noFill/>
                    </a:ln>
                    <a:extLst>
                      <a:ext uri="{53640926-AAD7-44D8-BBD7-CCE9431645EC}">
                        <a14:shadowObscured xmlns:a14="http://schemas.microsoft.com/office/drawing/2010/main"/>
                      </a:ext>
                    </a:extLst>
                  </pic:spPr>
                </pic:pic>
              </a:graphicData>
            </a:graphic>
          </wp:inline>
        </w:drawing>
      </w:r>
    </w:p>
    <w:p w14:paraId="0A112F83" w14:textId="3C5963EC" w:rsidR="0016455D" w:rsidRPr="00424D2E" w:rsidRDefault="0016455D" w:rsidP="00424D2E">
      <w:pPr>
        <w:pStyle w:val="Note"/>
        <w:rPr>
          <w:rStyle w:val="FootnoteTextChar"/>
          <w:rFonts w:eastAsia="MS Gothic"/>
        </w:rPr>
      </w:pPr>
      <w:r w:rsidRPr="00424D2E">
        <w:rPr>
          <w:rStyle w:val="FootnoteTextChar"/>
          <w:rFonts w:eastAsia="MS Gothic"/>
        </w:rPr>
        <w:t xml:space="preserve">Notes: ‘On a given day’ is the average of the last day of each month. This graph shows confidence intervals (for 99% confidence) to help in interpreting the data. </w:t>
      </w:r>
      <w:r w:rsidR="00A375A4" w:rsidRPr="00424D2E">
        <w:rPr>
          <w:rStyle w:val="FootnoteTextChar"/>
          <w:rFonts w:eastAsia="MS Gothic"/>
        </w:rPr>
        <w:t>A</w:t>
      </w:r>
      <w:r w:rsidRPr="00424D2E">
        <w:rPr>
          <w:rStyle w:val="FootnoteTextChar"/>
          <w:rFonts w:eastAsia="MS Gothic"/>
        </w:rPr>
        <w:t xml:space="preserve"> DHB confidence interval </w:t>
      </w:r>
      <w:r w:rsidR="00A375A4" w:rsidRPr="00424D2E">
        <w:rPr>
          <w:rStyle w:val="FootnoteTextChar"/>
          <w:rFonts w:eastAsia="MS Gothic"/>
        </w:rPr>
        <w:t xml:space="preserve">crossing </w:t>
      </w:r>
      <w:r w:rsidRPr="00424D2E">
        <w:rPr>
          <w:rStyle w:val="FootnoteTextChar"/>
          <w:rFonts w:eastAsia="MS Gothic"/>
        </w:rPr>
        <w:t xml:space="preserve">the national average means </w:t>
      </w:r>
      <w:r w:rsidR="00A375A4" w:rsidRPr="00424D2E">
        <w:rPr>
          <w:rStyle w:val="FootnoteTextChar"/>
          <w:rFonts w:eastAsia="MS Gothic"/>
        </w:rPr>
        <w:t>its</w:t>
      </w:r>
      <w:r w:rsidRPr="00424D2E">
        <w:rPr>
          <w:rStyle w:val="FootnoteTextChar"/>
          <w:rFonts w:eastAsia="MS Gothic"/>
        </w:rPr>
        <w:t xml:space="preserve"> rate was not statistically different from the average</w:t>
      </w:r>
      <w:r w:rsidR="00A375A4" w:rsidRPr="00424D2E">
        <w:rPr>
          <w:rStyle w:val="FootnoteTextChar"/>
          <w:rFonts w:eastAsia="MS Gothic"/>
        </w:rPr>
        <w:t>.</w:t>
      </w:r>
    </w:p>
    <w:p w14:paraId="50586C43" w14:textId="4C5B2941" w:rsidR="0016455D" w:rsidRPr="00424D2E" w:rsidRDefault="0016455D" w:rsidP="00424D2E">
      <w:pPr>
        <w:pStyle w:val="Source"/>
        <w:rPr>
          <w:rStyle w:val="FootnoteTextChar"/>
          <w:rFonts w:eastAsia="MS Gothic"/>
        </w:rPr>
      </w:pPr>
      <w:r w:rsidRPr="00424D2E">
        <w:rPr>
          <w:rStyle w:val="FootnoteTextChar"/>
          <w:rFonts w:eastAsia="MS Gothic"/>
        </w:rPr>
        <w:t xml:space="preserve">Source: PRIMHD data (extracted </w:t>
      </w:r>
      <w:r w:rsidR="002A6607" w:rsidRPr="00424D2E">
        <w:rPr>
          <w:rStyle w:val="FootnoteTextChar"/>
          <w:rFonts w:eastAsia="MS Gothic"/>
        </w:rPr>
        <w:t>20 Jun</w:t>
      </w:r>
      <w:r w:rsidR="00A375A4" w:rsidRPr="00424D2E">
        <w:rPr>
          <w:rStyle w:val="FootnoteTextChar"/>
          <w:rFonts w:eastAsia="MS Gothic"/>
        </w:rPr>
        <w:t>e</w:t>
      </w:r>
      <w:r w:rsidR="000D6E39" w:rsidRPr="00424D2E">
        <w:rPr>
          <w:rStyle w:val="FootnoteTextChar"/>
          <w:rFonts w:eastAsia="MS Gothic"/>
        </w:rPr>
        <w:t xml:space="preserve"> 2023</w:t>
      </w:r>
      <w:r w:rsidRPr="00424D2E">
        <w:rPr>
          <w:rStyle w:val="FootnoteTextChar"/>
          <w:rFonts w:eastAsia="MS Gothic"/>
        </w:rPr>
        <w:t>)</w:t>
      </w:r>
      <w:r w:rsidR="001038E2" w:rsidRPr="00424D2E">
        <w:rPr>
          <w:rStyle w:val="FootnoteTextChar"/>
          <w:rFonts w:eastAsia="MS Gothic"/>
        </w:rPr>
        <w:t>.</w:t>
      </w:r>
    </w:p>
    <w:p w14:paraId="6B3E1E9A" w14:textId="77777777" w:rsidR="0016455D" w:rsidRPr="00AE7C03" w:rsidRDefault="0016455D" w:rsidP="0016455D">
      <w:pPr>
        <w:rPr>
          <w:rFonts w:eastAsia="MS Gothic"/>
        </w:rPr>
      </w:pPr>
    </w:p>
    <w:p w14:paraId="299609FA" w14:textId="446E2F3C" w:rsidR="003A4F95" w:rsidRDefault="0016455D" w:rsidP="0016455D">
      <w:pPr>
        <w:pStyle w:val="Figure"/>
      </w:pPr>
      <w:bookmarkStart w:id="53" w:name="_Ref84315824"/>
      <w:bookmarkStart w:id="54" w:name="_Toc63764744"/>
      <w:bookmarkStart w:id="55" w:name="_Toc75176472"/>
      <w:bookmarkStart w:id="56" w:name="_Toc85442562"/>
      <w:bookmarkStart w:id="57" w:name="_Toc85445904"/>
      <w:bookmarkStart w:id="58" w:name="_Toc87429953"/>
      <w:bookmarkStart w:id="59" w:name="_Toc88561385"/>
      <w:bookmarkStart w:id="60" w:name="_Toc142314685"/>
      <w:bookmarkStart w:id="61" w:name="_Toc145394269"/>
      <w:bookmarkStart w:id="62" w:name="_Toc115188843"/>
      <w:r w:rsidRPr="00653DF9">
        <w:t>Figure </w:t>
      </w:r>
      <w:r>
        <w:fldChar w:fldCharType="begin"/>
      </w:r>
      <w:r>
        <w:instrText>SEQ Figure \* ARABIC</w:instrText>
      </w:r>
      <w:r>
        <w:fldChar w:fldCharType="separate"/>
      </w:r>
      <w:r w:rsidR="009A04B0">
        <w:rPr>
          <w:noProof/>
        </w:rPr>
        <w:t>4</w:t>
      </w:r>
      <w:r>
        <w:fldChar w:fldCharType="end"/>
      </w:r>
      <w:bookmarkEnd w:id="53"/>
      <w:r w:rsidRPr="00653DF9">
        <w:t>: Average number of people on a given day subject to an inpatient treatment order (section 30) per 100,000 population, by DHB, 1 </w:t>
      </w:r>
      <w:bookmarkEnd w:id="54"/>
      <w:bookmarkEnd w:id="55"/>
      <w:bookmarkEnd w:id="56"/>
      <w:bookmarkEnd w:id="57"/>
      <w:bookmarkEnd w:id="58"/>
      <w:bookmarkEnd w:id="59"/>
      <w:r w:rsidRPr="00653DF9">
        <w:t>July 202</w:t>
      </w:r>
      <w:r w:rsidR="001E08FA">
        <w:t>1</w:t>
      </w:r>
      <w:r w:rsidRPr="00653DF9">
        <w:t xml:space="preserve"> to 30 June 202</w:t>
      </w:r>
      <w:r w:rsidR="001E08FA">
        <w:t>2</w:t>
      </w:r>
      <w:bookmarkEnd w:id="60"/>
      <w:bookmarkEnd w:id="61"/>
    </w:p>
    <w:bookmarkEnd w:id="62"/>
    <w:p w14:paraId="43E9175D" w14:textId="594C66EF" w:rsidR="0016455D" w:rsidRPr="004C1878" w:rsidRDefault="00424D2E" w:rsidP="00194312">
      <w:r w:rsidRPr="00424D2E">
        <w:rPr>
          <w:noProof/>
        </w:rPr>
        <w:drawing>
          <wp:inline distT="0" distB="0" distL="0" distR="0" wp14:anchorId="552D99C9" wp14:editId="43455894">
            <wp:extent cx="5092628" cy="3162300"/>
            <wp:effectExtent l="0" t="0" r="0" b="0"/>
            <wp:docPr id="29" name="Picture 29" descr="This graph shows the average number of people subject to an inpatient treatment order in a DHB was highest in Capital &amp; Coast, and the second highest in Whanganui. It was lowest in South Canterbury, Wairarapa, and West Coast DH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graph shows the average number of people subject to an inpatient treatment order in a DHB was highest in Capital &amp; Coast, and the second highest in Whanganui. It was lowest in South Canterbury, Wairarapa, and West Coast DHBs.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1994"/>
                    <a:stretch/>
                  </pic:blipFill>
                  <pic:spPr bwMode="auto">
                    <a:xfrm>
                      <a:off x="0" y="0"/>
                      <a:ext cx="5099554" cy="3166601"/>
                    </a:xfrm>
                    <a:prstGeom prst="rect">
                      <a:avLst/>
                    </a:prstGeom>
                    <a:noFill/>
                    <a:ln>
                      <a:noFill/>
                    </a:ln>
                    <a:extLst>
                      <a:ext uri="{53640926-AAD7-44D8-BBD7-CCE9431645EC}">
                        <a14:shadowObscured xmlns:a14="http://schemas.microsoft.com/office/drawing/2010/main"/>
                      </a:ext>
                    </a:extLst>
                  </pic:spPr>
                </pic:pic>
              </a:graphicData>
            </a:graphic>
          </wp:inline>
        </w:drawing>
      </w:r>
    </w:p>
    <w:p w14:paraId="6032181C" w14:textId="1F065B3B" w:rsidR="0016455D" w:rsidRPr="007D4CB8" w:rsidRDefault="0016455D" w:rsidP="0016455D">
      <w:pPr>
        <w:pStyle w:val="Note"/>
        <w:rPr>
          <w:rFonts w:eastAsia="MS Gothic"/>
        </w:rPr>
      </w:pPr>
      <w:r w:rsidRPr="007D4CB8">
        <w:rPr>
          <w:rFonts w:eastAsia="MS Gothic"/>
        </w:rPr>
        <w:t xml:space="preserve">Notes: ‘On a given day’ is the average of the last day of each month. This graph shows confidence intervals (for 99% confidence) to help in interpreting the data. </w:t>
      </w:r>
      <w:r w:rsidR="00A375A4">
        <w:rPr>
          <w:rFonts w:eastAsia="MS Gothic"/>
        </w:rPr>
        <w:t>A</w:t>
      </w:r>
      <w:r w:rsidRPr="007D4CB8">
        <w:rPr>
          <w:rFonts w:eastAsia="MS Gothic"/>
        </w:rPr>
        <w:t xml:space="preserve"> DHB confidence interval </w:t>
      </w:r>
      <w:r w:rsidR="00A375A4" w:rsidRPr="007D4CB8">
        <w:rPr>
          <w:rFonts w:eastAsia="MS Gothic"/>
        </w:rPr>
        <w:t>cross</w:t>
      </w:r>
      <w:r w:rsidR="00A375A4">
        <w:rPr>
          <w:rFonts w:eastAsia="MS Gothic"/>
        </w:rPr>
        <w:t>ing</w:t>
      </w:r>
      <w:r w:rsidR="00A375A4" w:rsidRPr="007D4CB8">
        <w:rPr>
          <w:rFonts w:eastAsia="MS Gothic"/>
        </w:rPr>
        <w:t xml:space="preserve"> </w:t>
      </w:r>
      <w:r w:rsidRPr="007D4CB8">
        <w:rPr>
          <w:rFonts w:eastAsia="MS Gothic"/>
        </w:rPr>
        <w:t xml:space="preserve">the national average means </w:t>
      </w:r>
      <w:r w:rsidR="00A375A4">
        <w:rPr>
          <w:rFonts w:eastAsia="MS Gothic"/>
        </w:rPr>
        <w:t>its</w:t>
      </w:r>
      <w:r w:rsidRPr="007D4CB8">
        <w:rPr>
          <w:rFonts w:eastAsia="MS Gothic"/>
        </w:rPr>
        <w:t xml:space="preserve"> rate was not statistically different from the average.</w:t>
      </w:r>
    </w:p>
    <w:p w14:paraId="7CD3D564" w14:textId="51E6A4B3" w:rsidR="0016455D" w:rsidRDefault="0016455D" w:rsidP="0016455D">
      <w:pPr>
        <w:pStyle w:val="Note"/>
        <w:rPr>
          <w:rFonts w:eastAsia="MS Gothic"/>
        </w:rPr>
      </w:pPr>
      <w:r w:rsidRPr="007D4CB8">
        <w:rPr>
          <w:rFonts w:eastAsia="MS Gothic"/>
        </w:rPr>
        <w:t xml:space="preserve">Source: PRIMHD data (extracted </w:t>
      </w:r>
      <w:r w:rsidR="002A6607">
        <w:rPr>
          <w:rFonts w:eastAsia="MS Gothic"/>
        </w:rPr>
        <w:t>20 Jun</w:t>
      </w:r>
      <w:r w:rsidR="00A375A4">
        <w:rPr>
          <w:rFonts w:eastAsia="MS Gothic"/>
        </w:rPr>
        <w:t>e</w:t>
      </w:r>
      <w:r w:rsidR="000D6E39">
        <w:rPr>
          <w:rFonts w:eastAsia="MS Gothic"/>
        </w:rPr>
        <w:t xml:space="preserve"> 2023</w:t>
      </w:r>
      <w:r w:rsidRPr="007D4CB8">
        <w:rPr>
          <w:rFonts w:eastAsia="MS Gothic"/>
        </w:rPr>
        <w:t>)</w:t>
      </w:r>
      <w:r w:rsidR="00581A44">
        <w:rPr>
          <w:rFonts w:eastAsia="MS Gothic"/>
        </w:rPr>
        <w:t>.</w:t>
      </w:r>
    </w:p>
    <w:p w14:paraId="145FD55D" w14:textId="77777777" w:rsidR="0016455D" w:rsidRPr="00200234" w:rsidRDefault="0016455D" w:rsidP="00424D2E">
      <w:pPr>
        <w:pStyle w:val="Heading2"/>
      </w:pPr>
      <w:bookmarkStart w:id="63" w:name="_Toc65141615"/>
      <w:bookmarkStart w:id="64" w:name="_Toc75176438"/>
      <w:bookmarkStart w:id="65" w:name="_Toc87429902"/>
      <w:bookmarkStart w:id="66" w:name="_Toc88826950"/>
      <w:bookmarkStart w:id="67" w:name="_Toc115188800"/>
      <w:bookmarkStart w:id="68" w:name="_Toc145394228"/>
      <w:r w:rsidRPr="00200234">
        <w:lastRenderedPageBreak/>
        <w:t xml:space="preserve">Compulsory treatment by age and </w:t>
      </w:r>
      <w:r>
        <w:t>gender</w:t>
      </w:r>
      <w:bookmarkEnd w:id="63"/>
      <w:bookmarkEnd w:id="64"/>
      <w:bookmarkEnd w:id="65"/>
      <w:bookmarkEnd w:id="66"/>
      <w:bookmarkEnd w:id="67"/>
      <w:bookmarkEnd w:id="68"/>
    </w:p>
    <w:p w14:paraId="3B88FB45" w14:textId="661E763D" w:rsidR="0016455D" w:rsidRPr="00ED4FA1" w:rsidRDefault="0016455D" w:rsidP="0016455D">
      <w:r>
        <w:t xml:space="preserve">Of people aged 15 and over, those </w:t>
      </w:r>
      <w:r w:rsidRPr="00ED4FA1">
        <w:t xml:space="preserve">aged </w:t>
      </w:r>
      <w:r w:rsidRPr="001005E1">
        <w:t xml:space="preserve">25–34 </w:t>
      </w:r>
      <w:r w:rsidRPr="00ED4FA1">
        <w:t xml:space="preserve">were the </w:t>
      </w:r>
      <w:r>
        <w:t>age group</w:t>
      </w:r>
      <w:r w:rsidRPr="00054B68">
        <w:t xml:space="preserve"> </w:t>
      </w:r>
      <w:r w:rsidRPr="00ED4FA1">
        <w:t>most likely</w:t>
      </w:r>
      <w:r>
        <w:t xml:space="preserve"> </w:t>
      </w:r>
      <w:r w:rsidRPr="00ED4FA1">
        <w:t xml:space="preserve">to be subject to a </w:t>
      </w:r>
      <w:r w:rsidR="00C91520">
        <w:t>CTO</w:t>
      </w:r>
      <w:r w:rsidRPr="00ED4FA1">
        <w:t xml:space="preserve"> (</w:t>
      </w:r>
      <w:r w:rsidR="00481198">
        <w:t xml:space="preserve">324 </w:t>
      </w:r>
      <w:r>
        <w:t>people</w:t>
      </w:r>
      <w:r w:rsidRPr="00ED4FA1">
        <w:t xml:space="preserve"> per 100,000</w:t>
      </w:r>
      <w:r>
        <w:t xml:space="preserve"> population</w:t>
      </w:r>
      <w:r w:rsidRPr="00ED4FA1">
        <w:t xml:space="preserve">), while people </w:t>
      </w:r>
      <w:r>
        <w:t>aged</w:t>
      </w:r>
      <w:r w:rsidRPr="00ED4FA1">
        <w:t xml:space="preserve"> </w:t>
      </w:r>
      <w:r>
        <w:t>65</w:t>
      </w:r>
      <w:r w:rsidRPr="00ED4FA1">
        <w:t xml:space="preserve"> </w:t>
      </w:r>
      <w:r>
        <w:t xml:space="preserve">or over </w:t>
      </w:r>
      <w:r w:rsidRPr="00ED4FA1">
        <w:t>were the least likely (</w:t>
      </w:r>
      <w:r w:rsidR="00481198">
        <w:t>127</w:t>
      </w:r>
      <w:r w:rsidR="00481198" w:rsidRPr="00ED4FA1">
        <w:t xml:space="preserve"> </w:t>
      </w:r>
      <w:r w:rsidRPr="00ED4FA1">
        <w:t>per 100,000)</w:t>
      </w:r>
      <w:r>
        <w:t>.</w:t>
      </w:r>
      <w:r>
        <w:rPr>
          <w:rStyle w:val="FootnoteReference"/>
        </w:rPr>
        <w:footnoteReference w:id="7"/>
      </w:r>
      <w:r w:rsidRPr="00ED4FA1">
        <w:t xml:space="preserve"> </w:t>
      </w:r>
      <w:r w:rsidR="00C21EF1">
        <w:fldChar w:fldCharType="begin"/>
      </w:r>
      <w:r w:rsidR="00C21EF1">
        <w:instrText xml:space="preserve"> REF _Ref65671847 \h </w:instrText>
      </w:r>
      <w:r w:rsidR="00C21EF1">
        <w:fldChar w:fldCharType="separate"/>
      </w:r>
      <w:r w:rsidR="00C21EF1">
        <w:t>Figure </w:t>
      </w:r>
      <w:r w:rsidR="00C21EF1">
        <w:rPr>
          <w:noProof/>
        </w:rPr>
        <w:t>5</w:t>
      </w:r>
      <w:r w:rsidR="00C21EF1">
        <w:fldChar w:fldCharType="end"/>
      </w:r>
      <w:r w:rsidR="00C21EF1">
        <w:t xml:space="preserve"> </w:t>
      </w:r>
      <w:r>
        <w:t xml:space="preserve">shows the rate of people subject to </w:t>
      </w:r>
      <w:r w:rsidR="00C91520">
        <w:t>CTO</w:t>
      </w:r>
      <w:r>
        <w:t xml:space="preserve"> applications per 100,000 population by age group</w:t>
      </w:r>
      <w:r w:rsidR="00BB28BF">
        <w:t>, using Ministry of Justice data</w:t>
      </w:r>
      <w:r>
        <w:t>.</w:t>
      </w:r>
    </w:p>
    <w:p w14:paraId="26A21094" w14:textId="77777777" w:rsidR="0016455D" w:rsidRPr="00200234" w:rsidRDefault="0016455D" w:rsidP="0016455D"/>
    <w:p w14:paraId="3262CA1E" w14:textId="7E7022AD" w:rsidR="0016455D" w:rsidRDefault="0016455D" w:rsidP="0016455D">
      <w:pPr>
        <w:pStyle w:val="Figure"/>
        <w:spacing w:before="0" w:after="0"/>
      </w:pPr>
      <w:bookmarkStart w:id="69" w:name="_Ref65671847"/>
      <w:bookmarkStart w:id="70" w:name="_Toc65574434"/>
      <w:bookmarkStart w:id="71" w:name="_Toc75176473"/>
      <w:bookmarkStart w:id="72" w:name="_Toc85442563"/>
      <w:bookmarkStart w:id="73" w:name="_Toc85445905"/>
      <w:bookmarkStart w:id="74" w:name="_Toc87429954"/>
      <w:bookmarkStart w:id="75" w:name="_Toc88561386"/>
      <w:bookmarkStart w:id="76" w:name="_Toc115188844"/>
      <w:bookmarkStart w:id="77" w:name="_Toc142314686"/>
      <w:bookmarkStart w:id="78" w:name="_Toc145394270"/>
      <w:r>
        <w:t>Figure </w:t>
      </w:r>
      <w:r>
        <w:fldChar w:fldCharType="begin"/>
      </w:r>
      <w:r>
        <w:instrText>SEQ Figure \* ARABIC</w:instrText>
      </w:r>
      <w:r>
        <w:fldChar w:fldCharType="separate"/>
      </w:r>
      <w:r w:rsidR="009A04B0">
        <w:rPr>
          <w:noProof/>
        </w:rPr>
        <w:t>5</w:t>
      </w:r>
      <w:r>
        <w:fldChar w:fldCharType="end"/>
      </w:r>
      <w:bookmarkEnd w:id="69"/>
      <w:r w:rsidRPr="001005E1">
        <w:t xml:space="preserve">: Rate of people subject to </w:t>
      </w:r>
      <w:r w:rsidR="00C91520">
        <w:t>CTO</w:t>
      </w:r>
      <w:r w:rsidRPr="001005E1">
        <w:t xml:space="preserve"> applications (including extensions) per 100,000 population, by age group, </w:t>
      </w:r>
      <w:r w:rsidR="001D3D26">
        <w:t>2007/08</w:t>
      </w:r>
      <w:r w:rsidR="00606ADF">
        <w:t xml:space="preserve"> to </w:t>
      </w:r>
      <w:r w:rsidRPr="001005E1">
        <w:t>20</w:t>
      </w:r>
      <w:bookmarkEnd w:id="70"/>
      <w:r w:rsidRPr="001005E1">
        <w:t>2</w:t>
      </w:r>
      <w:r w:rsidR="001D3D26">
        <w:t>1</w:t>
      </w:r>
      <w:bookmarkEnd w:id="71"/>
      <w:bookmarkEnd w:id="72"/>
      <w:bookmarkEnd w:id="73"/>
      <w:bookmarkEnd w:id="74"/>
      <w:bookmarkEnd w:id="75"/>
      <w:r w:rsidRPr="001005E1">
        <w:t>/</w:t>
      </w:r>
      <w:r>
        <w:t>2</w:t>
      </w:r>
      <w:r w:rsidR="001D3D26">
        <w:t>2</w:t>
      </w:r>
      <w:bookmarkEnd w:id="76"/>
      <w:bookmarkEnd w:id="77"/>
      <w:bookmarkEnd w:id="78"/>
    </w:p>
    <w:p w14:paraId="2EEF4B52" w14:textId="743872D2" w:rsidR="00424D2E" w:rsidRDefault="00424D2E" w:rsidP="00424D2E">
      <w:pPr>
        <w:spacing w:after="120"/>
      </w:pPr>
      <w:r w:rsidRPr="00424D2E">
        <w:rPr>
          <w:noProof/>
        </w:rPr>
        <w:drawing>
          <wp:inline distT="0" distB="0" distL="0" distR="0" wp14:anchorId="7E93400D" wp14:editId="261AD394">
            <wp:extent cx="5121252" cy="2209800"/>
            <wp:effectExtent l="0" t="0" r="3810" b="0"/>
            <wp:docPr id="30" name="Picture 30" descr="This graph shows that the people aged 25-34 had the highest compulsory treatment order application rate, followed by those aged 15-24, 35-44, 45-54, 55-64, 65 and over, and 14 and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graph shows that the people aged 25-34 had the highest compulsory treatment order application rate, followed by those aged 15-24, 35-44, 45-54, 55-64, 65 and over, and 14 and unde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682"/>
                    <a:stretch/>
                  </pic:blipFill>
                  <pic:spPr bwMode="auto">
                    <a:xfrm>
                      <a:off x="0" y="0"/>
                      <a:ext cx="5127671" cy="2212570"/>
                    </a:xfrm>
                    <a:prstGeom prst="rect">
                      <a:avLst/>
                    </a:prstGeom>
                    <a:noFill/>
                    <a:ln>
                      <a:noFill/>
                    </a:ln>
                    <a:extLst>
                      <a:ext uri="{53640926-AAD7-44D8-BBD7-CCE9431645EC}">
                        <a14:shadowObscured xmlns:a14="http://schemas.microsoft.com/office/drawing/2010/main"/>
                      </a:ext>
                    </a:extLst>
                  </pic:spPr>
                </pic:pic>
              </a:graphicData>
            </a:graphic>
          </wp:inline>
        </w:drawing>
      </w:r>
    </w:p>
    <w:p w14:paraId="38BFD041" w14:textId="65B6215A" w:rsidR="0016455D" w:rsidRPr="00200234" w:rsidRDefault="0016455D" w:rsidP="0016455D">
      <w:pPr>
        <w:pStyle w:val="Note"/>
        <w:rPr>
          <w:rFonts w:eastAsia="MS Gothic"/>
        </w:rPr>
      </w:pPr>
      <w:r w:rsidRPr="00200234">
        <w:rPr>
          <w:rFonts w:eastAsia="MS Gothic"/>
        </w:rPr>
        <w:t>Notes: This</w:t>
      </w:r>
      <w:r>
        <w:rPr>
          <w:rFonts w:eastAsia="MS Gothic"/>
        </w:rPr>
        <w:t xml:space="preserve"> figure </w:t>
      </w:r>
      <w:r w:rsidR="00606ADF">
        <w:rPr>
          <w:rFonts w:eastAsia="MS Gothic"/>
        </w:rPr>
        <w:t xml:space="preserve">is based on </w:t>
      </w:r>
      <w:r>
        <w:rPr>
          <w:rFonts w:eastAsia="MS Gothic"/>
        </w:rPr>
        <w:t>data entered</w:t>
      </w:r>
      <w:r w:rsidRPr="00200234">
        <w:rPr>
          <w:rFonts w:eastAsia="MS Gothic"/>
        </w:rPr>
        <w:t xml:space="preserve"> into the CMS</w:t>
      </w:r>
      <w:r w:rsidR="00C91520">
        <w:rPr>
          <w:rFonts w:eastAsia="MS Gothic"/>
        </w:rPr>
        <w:t xml:space="preserve">, which </w:t>
      </w:r>
      <w:r w:rsidRPr="00200234">
        <w:rPr>
          <w:rFonts w:eastAsia="MS Gothic"/>
        </w:rPr>
        <w:t>is a live operational database. Figures are subject to minor changes at any time.</w:t>
      </w:r>
    </w:p>
    <w:p w14:paraId="31A52521" w14:textId="172A5EED" w:rsidR="0016455D" w:rsidRDefault="0016455D" w:rsidP="0016455D">
      <w:pPr>
        <w:pStyle w:val="Source"/>
        <w:spacing w:before="0"/>
        <w:rPr>
          <w:rFonts w:eastAsia="MS Gothic"/>
        </w:rPr>
      </w:pPr>
      <w:r w:rsidRPr="00200234">
        <w:rPr>
          <w:rFonts w:eastAsia="MS Gothic"/>
        </w:rPr>
        <w:t xml:space="preserve">Source: Ministry of Justice Integrated Sector Intelligence System </w:t>
      </w:r>
      <w:r w:rsidR="00410A3F">
        <w:rPr>
          <w:rFonts w:eastAsia="MS Gothic"/>
        </w:rPr>
        <w:t>data (extracted</w:t>
      </w:r>
      <w:r w:rsidRPr="00200234">
        <w:rPr>
          <w:rFonts w:eastAsia="MS Gothic"/>
        </w:rPr>
        <w:t xml:space="preserve"> </w:t>
      </w:r>
      <w:r w:rsidR="000D6E39">
        <w:rPr>
          <w:rFonts w:eastAsia="MS Gothic"/>
        </w:rPr>
        <w:t>16 May 2023</w:t>
      </w:r>
      <w:r w:rsidR="00410A3F">
        <w:rPr>
          <w:rFonts w:eastAsia="MS Gothic"/>
        </w:rPr>
        <w:t>)</w:t>
      </w:r>
      <w:r>
        <w:rPr>
          <w:rFonts w:eastAsia="MS Gothic"/>
        </w:rPr>
        <w:t>.</w:t>
      </w:r>
    </w:p>
    <w:p w14:paraId="264BE52C" w14:textId="77777777" w:rsidR="00E77D91" w:rsidRDefault="00E77D91" w:rsidP="00E77D91"/>
    <w:p w14:paraId="00EF2EEF" w14:textId="167E8419" w:rsidR="00E77D91" w:rsidRPr="00E77D91" w:rsidRDefault="00E77D91" w:rsidP="00E77D91">
      <w:r>
        <w:t>M</w:t>
      </w:r>
      <w:r w:rsidRPr="00ED4FA1">
        <w:t xml:space="preserve">ales were more likely to be subject to a </w:t>
      </w:r>
      <w:r w:rsidR="00481C26">
        <w:t>CTO</w:t>
      </w:r>
      <w:r>
        <w:t xml:space="preserve"> application</w:t>
      </w:r>
      <w:r w:rsidRPr="00ED4FA1">
        <w:t xml:space="preserve"> (</w:t>
      </w:r>
      <w:r>
        <w:t>123</w:t>
      </w:r>
      <w:r w:rsidRPr="00ED4FA1">
        <w:t xml:space="preserve"> per 100,000</w:t>
      </w:r>
      <w:r>
        <w:t xml:space="preserve"> population</w:t>
      </w:r>
      <w:r w:rsidRPr="00ED4FA1">
        <w:t>) than females (</w:t>
      </w:r>
      <w:r>
        <w:t>87</w:t>
      </w:r>
      <w:r w:rsidRPr="00ED4FA1">
        <w:t xml:space="preserve"> per 100,000)</w:t>
      </w:r>
      <w:r w:rsidR="002A2D6F">
        <w:t xml:space="preserve">, as shown in </w:t>
      </w:r>
      <w:r>
        <w:fldChar w:fldCharType="begin"/>
      </w:r>
      <w:r>
        <w:instrText xml:space="preserve"> REF _Ref141106763 \h </w:instrText>
      </w:r>
      <w:r>
        <w:fldChar w:fldCharType="separate"/>
      </w:r>
      <w:r>
        <w:t>Figure </w:t>
      </w:r>
      <w:r>
        <w:rPr>
          <w:noProof/>
        </w:rPr>
        <w:t>6</w:t>
      </w:r>
      <w:r>
        <w:fldChar w:fldCharType="end"/>
      </w:r>
      <w:r w:rsidRPr="00ED4FA1">
        <w:t>.</w:t>
      </w:r>
      <w:r w:rsidRPr="00200234">
        <w:rPr>
          <w:rStyle w:val="FootnoteReference"/>
          <w:rFonts w:cs="Segoe UI"/>
        </w:rPr>
        <w:footnoteReference w:id="8"/>
      </w:r>
    </w:p>
    <w:p w14:paraId="278E42D3" w14:textId="77777777" w:rsidR="0016455D" w:rsidRPr="00A175D6" w:rsidRDefault="0016455D" w:rsidP="0016455D">
      <w:pPr>
        <w:rPr>
          <w:rFonts w:eastAsia="MS Gothic"/>
        </w:rPr>
      </w:pPr>
    </w:p>
    <w:p w14:paraId="0F52AFF3" w14:textId="164849A9" w:rsidR="0016455D" w:rsidRDefault="0016455D" w:rsidP="0016455D">
      <w:pPr>
        <w:pStyle w:val="Figure"/>
        <w:spacing w:before="0" w:after="0"/>
      </w:pPr>
      <w:bookmarkStart w:id="79" w:name="_Ref141106763"/>
      <w:bookmarkStart w:id="80" w:name="_Toc115188845"/>
      <w:bookmarkStart w:id="81" w:name="_Toc142314687"/>
      <w:bookmarkStart w:id="82" w:name="_Toc145394271"/>
      <w:r>
        <w:t>Figure </w:t>
      </w:r>
      <w:r>
        <w:fldChar w:fldCharType="begin"/>
      </w:r>
      <w:r>
        <w:instrText>SEQ Figure \* ARABIC</w:instrText>
      </w:r>
      <w:r>
        <w:fldChar w:fldCharType="separate"/>
      </w:r>
      <w:r w:rsidR="009A04B0">
        <w:rPr>
          <w:noProof/>
        </w:rPr>
        <w:t>6</w:t>
      </w:r>
      <w:r>
        <w:fldChar w:fldCharType="end"/>
      </w:r>
      <w:bookmarkEnd w:id="79"/>
      <w:r w:rsidRPr="00200234">
        <w:t xml:space="preserve">: </w:t>
      </w:r>
      <w:r w:rsidRPr="006877E6">
        <w:t xml:space="preserve">Rate of people subject to </w:t>
      </w:r>
      <w:r w:rsidR="00481C26">
        <w:t xml:space="preserve">CTO </w:t>
      </w:r>
      <w:r w:rsidRPr="006877E6">
        <w:t xml:space="preserve">applications (including extensions) per 100,000 population, by </w:t>
      </w:r>
      <w:r>
        <w:t>gender</w:t>
      </w:r>
      <w:r w:rsidRPr="006877E6">
        <w:t xml:space="preserve">, </w:t>
      </w:r>
      <w:bookmarkEnd w:id="80"/>
      <w:r w:rsidR="00EA21A5">
        <w:t>2007/08</w:t>
      </w:r>
      <w:r w:rsidR="002A2D6F">
        <w:t xml:space="preserve"> to </w:t>
      </w:r>
      <w:r w:rsidR="00EA21A5">
        <w:t>2021/22</w:t>
      </w:r>
      <w:bookmarkEnd w:id="81"/>
      <w:bookmarkEnd w:id="82"/>
    </w:p>
    <w:p w14:paraId="6E3E9ED4" w14:textId="79BF8EA8" w:rsidR="00424D2E" w:rsidRDefault="00424D2E" w:rsidP="00424D2E">
      <w:pPr>
        <w:spacing w:after="120"/>
      </w:pPr>
      <w:r w:rsidRPr="00424D2E">
        <w:rPr>
          <w:noProof/>
        </w:rPr>
        <w:drawing>
          <wp:inline distT="0" distB="0" distL="0" distR="0" wp14:anchorId="6CE9B069" wp14:editId="135387BE">
            <wp:extent cx="5113759" cy="1905000"/>
            <wp:effectExtent l="0" t="0" r="0" b="0"/>
            <wp:docPr id="31" name="Picture 31" descr="This graph shows that males have consistently had a higher rate of compulsory treatment order than females since 2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graph shows that males have consistently had a higher rate of compulsory treatment order than females since 2007/0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252"/>
                    <a:stretch/>
                  </pic:blipFill>
                  <pic:spPr bwMode="auto">
                    <a:xfrm>
                      <a:off x="0" y="0"/>
                      <a:ext cx="5119616" cy="1907182"/>
                    </a:xfrm>
                    <a:prstGeom prst="rect">
                      <a:avLst/>
                    </a:prstGeom>
                    <a:noFill/>
                    <a:ln>
                      <a:noFill/>
                    </a:ln>
                    <a:extLst>
                      <a:ext uri="{53640926-AAD7-44D8-BBD7-CCE9431645EC}">
                        <a14:shadowObscured xmlns:a14="http://schemas.microsoft.com/office/drawing/2010/main"/>
                      </a:ext>
                    </a:extLst>
                  </pic:spPr>
                </pic:pic>
              </a:graphicData>
            </a:graphic>
          </wp:inline>
        </w:drawing>
      </w:r>
    </w:p>
    <w:p w14:paraId="6A3FAFDA" w14:textId="35589B4E" w:rsidR="0016455D" w:rsidRPr="0016455D" w:rsidRDefault="0016455D" w:rsidP="0016455D">
      <w:pPr>
        <w:pStyle w:val="Note"/>
        <w:rPr>
          <w:rFonts w:eastAsia="MS Gothic"/>
        </w:rPr>
      </w:pPr>
      <w:r w:rsidRPr="0016455D">
        <w:rPr>
          <w:rFonts w:eastAsia="MS Gothic"/>
        </w:rPr>
        <w:t>Notes: Due to the design of the system, only 2 gender categories are represented here. The CMS includes an ‘other’ category; however, the size of this group is too small to appear on the figure.</w:t>
      </w:r>
    </w:p>
    <w:p w14:paraId="284A334F" w14:textId="79539819" w:rsidR="0016455D" w:rsidRPr="0016455D" w:rsidRDefault="0016455D" w:rsidP="0016455D">
      <w:pPr>
        <w:pStyle w:val="Note"/>
        <w:rPr>
          <w:rFonts w:eastAsia="MS Gothic"/>
        </w:rPr>
      </w:pPr>
      <w:r w:rsidRPr="0016455D">
        <w:rPr>
          <w:rFonts w:eastAsia="MS Gothic"/>
        </w:rPr>
        <w:t xml:space="preserve">Source: Ministry of Justice Integrated Sector Intelligence System </w:t>
      </w:r>
      <w:r w:rsidR="002A2D6F">
        <w:rPr>
          <w:rFonts w:eastAsia="MS Gothic"/>
        </w:rPr>
        <w:t>data (extracted</w:t>
      </w:r>
      <w:r w:rsidRPr="0016455D">
        <w:rPr>
          <w:rFonts w:eastAsia="MS Gothic"/>
        </w:rPr>
        <w:t xml:space="preserve"> </w:t>
      </w:r>
      <w:r w:rsidR="000D6E39">
        <w:rPr>
          <w:rFonts w:eastAsia="MS Gothic"/>
        </w:rPr>
        <w:t>16 May 2023</w:t>
      </w:r>
      <w:r w:rsidR="002A2D6F">
        <w:rPr>
          <w:rFonts w:eastAsia="MS Gothic"/>
        </w:rPr>
        <w:t>)</w:t>
      </w:r>
      <w:r w:rsidRPr="0016455D">
        <w:rPr>
          <w:rFonts w:eastAsia="MS Gothic"/>
        </w:rPr>
        <w:t>.</w:t>
      </w:r>
    </w:p>
    <w:p w14:paraId="4FE5B1B2" w14:textId="77777777" w:rsidR="0016455D" w:rsidRDefault="0016455D" w:rsidP="0016455D">
      <w:pPr>
        <w:rPr>
          <w:rFonts w:eastAsia="Arial Unicode MS"/>
        </w:rPr>
        <w:sectPr w:rsidR="0016455D" w:rsidSect="001236DF">
          <w:pgSz w:w="11907" w:h="16840" w:code="9"/>
          <w:pgMar w:top="1418" w:right="1701" w:bottom="1134" w:left="1843" w:header="284" w:footer="425" w:gutter="284"/>
          <w:cols w:space="720"/>
        </w:sectPr>
      </w:pPr>
    </w:p>
    <w:p w14:paraId="6AB5C405" w14:textId="3DB638E4" w:rsidR="0016455D" w:rsidRPr="00200234" w:rsidRDefault="0016455D" w:rsidP="00097542">
      <w:pPr>
        <w:pStyle w:val="Heading1"/>
      </w:pPr>
      <w:bookmarkStart w:id="83" w:name="_Toc75176442"/>
      <w:bookmarkStart w:id="84" w:name="_Toc87429903"/>
      <w:bookmarkStart w:id="85" w:name="_Toc88826951"/>
      <w:bookmarkStart w:id="86" w:name="_Toc115188801"/>
      <w:bookmarkStart w:id="87" w:name="_Toc145394229"/>
      <w:r>
        <w:lastRenderedPageBreak/>
        <w:t>T</w:t>
      </w:r>
      <w:r w:rsidRPr="00200234">
        <w:t>āngata whai</w:t>
      </w:r>
      <w:r>
        <w:t xml:space="preserve"> </w:t>
      </w:r>
      <w:r w:rsidRPr="00200234">
        <w:t>ora</w:t>
      </w:r>
      <w:bookmarkEnd w:id="83"/>
      <w:bookmarkEnd w:id="84"/>
      <w:bookmarkEnd w:id="85"/>
      <w:bookmarkEnd w:id="86"/>
      <w:bookmarkEnd w:id="87"/>
    </w:p>
    <w:p w14:paraId="5A2DEBA0" w14:textId="75859D36" w:rsidR="0016455D" w:rsidRDefault="0016455D" w:rsidP="0016455D">
      <w:r w:rsidRPr="00200234">
        <w:t>This section presents statistics on tāngata whai</w:t>
      </w:r>
      <w:r>
        <w:t xml:space="preserve"> </w:t>
      </w:r>
      <w:r w:rsidRPr="00200234">
        <w:t xml:space="preserve">ora (people seeking </w:t>
      </w:r>
      <w:r>
        <w:t>wellness</w:t>
      </w:r>
      <w:r w:rsidRPr="00200234">
        <w:t>) under the Mental Health Act</w:t>
      </w:r>
      <w:r>
        <w:t>.</w:t>
      </w:r>
      <w:r w:rsidRPr="00200234">
        <w:t xml:space="preserve"> This information underlines the need for mental health services to take meaningful actions to address the disparity in outcomes for Māori</w:t>
      </w:r>
      <w:r>
        <w:t xml:space="preserve"> and Pacific peoples</w:t>
      </w:r>
      <w:r w:rsidRPr="00200234">
        <w:t xml:space="preserve"> in </w:t>
      </w:r>
      <w:r>
        <w:t>Aotearoa</w:t>
      </w:r>
      <w:r w:rsidRPr="00200234">
        <w:t>.</w:t>
      </w:r>
    </w:p>
    <w:p w14:paraId="2EB543F9" w14:textId="77777777" w:rsidR="0016455D" w:rsidRPr="00200234" w:rsidRDefault="0016455D" w:rsidP="0016455D"/>
    <w:p w14:paraId="7AFD820B" w14:textId="0B054902" w:rsidR="0016455D" w:rsidRPr="00200234" w:rsidRDefault="008D21D8" w:rsidP="0016455D">
      <w:r>
        <w:t xml:space="preserve">The following </w:t>
      </w:r>
      <w:r w:rsidR="002A419F">
        <w:t>summarises</w:t>
      </w:r>
      <w:r w:rsidR="0016455D">
        <w:t xml:space="preserve"> </w:t>
      </w:r>
      <w:r w:rsidR="00DC4206" w:rsidRPr="00200234">
        <w:t>tāngata whai</w:t>
      </w:r>
      <w:r w:rsidR="00DC4206">
        <w:t xml:space="preserve"> </w:t>
      </w:r>
      <w:r w:rsidR="00DC4206" w:rsidRPr="00200234">
        <w:t>ora</w:t>
      </w:r>
      <w:r w:rsidR="00DC4206">
        <w:t xml:space="preserve"> data </w:t>
      </w:r>
      <w:r w:rsidR="0016455D">
        <w:t xml:space="preserve">from 1 July </w:t>
      </w:r>
      <w:r w:rsidR="00EA21A5">
        <w:t xml:space="preserve">2021 </w:t>
      </w:r>
      <w:r w:rsidR="0016455D">
        <w:t xml:space="preserve">to 30 June </w:t>
      </w:r>
      <w:r w:rsidR="00EA21A5">
        <w:t>2022</w:t>
      </w:r>
      <w:r>
        <w:t>.</w:t>
      </w:r>
      <w:r w:rsidR="00920370">
        <w:rPr>
          <w:rStyle w:val="FootnoteReference"/>
        </w:rPr>
        <w:footnoteReference w:id="9"/>
      </w:r>
    </w:p>
    <w:p w14:paraId="6A72D0FC" w14:textId="6E899684" w:rsidR="0016455D" w:rsidRPr="00441B23" w:rsidRDefault="5AACCC83" w:rsidP="0016455D">
      <w:pPr>
        <w:pStyle w:val="Bullet"/>
      </w:pPr>
      <w:r w:rsidRPr="00441B23">
        <w:t>5.6</w:t>
      </w:r>
      <w:r w:rsidR="0016455D" w:rsidRPr="00441B23">
        <w:t>% of Māori accessed mental health and addiction services, compared with 3.</w:t>
      </w:r>
      <w:r w:rsidR="378ED388" w:rsidRPr="00441B23">
        <w:t>0</w:t>
      </w:r>
      <w:r w:rsidR="0016455D" w:rsidRPr="00441B23">
        <w:t>% of non-Māori</w:t>
      </w:r>
      <w:r w:rsidR="008D21D8">
        <w:t>.</w:t>
      </w:r>
      <w:r w:rsidR="00B32700" w:rsidRPr="00441B23">
        <w:rPr>
          <w:rStyle w:val="FootnoteReference"/>
        </w:rPr>
        <w:footnoteReference w:id="10"/>
      </w:r>
    </w:p>
    <w:p w14:paraId="51C85074" w14:textId="1E0ECD31" w:rsidR="0016455D" w:rsidRDefault="0016455D" w:rsidP="0016455D">
      <w:pPr>
        <w:pStyle w:val="Bullet"/>
      </w:pPr>
      <w:r w:rsidRPr="00ED4FA1">
        <w:t xml:space="preserve">Māori were </w:t>
      </w:r>
      <w:r w:rsidR="00111EDA">
        <w:t>1.8</w:t>
      </w:r>
      <w:r w:rsidRPr="00ED4FA1">
        <w:t xml:space="preserve"> times more likely than </w:t>
      </w:r>
      <w:r>
        <w:t>Pacific peoples and 4.0 times more likely than other ethnicities</w:t>
      </w:r>
      <w:r w:rsidRPr="00ED4FA1">
        <w:t xml:space="preserve"> to be subject to a community treatment order</w:t>
      </w:r>
      <w:r w:rsidR="00420449">
        <w:t>.</w:t>
      </w:r>
      <w:r w:rsidRPr="00B048AF">
        <w:rPr>
          <w:rStyle w:val="FootnoteReference"/>
        </w:rPr>
        <w:footnoteReference w:id="11"/>
      </w:r>
    </w:p>
    <w:p w14:paraId="0CC3441E" w14:textId="5B5C8269" w:rsidR="0016455D" w:rsidRPr="00ED4FA1" w:rsidRDefault="0016455D" w:rsidP="0016455D">
      <w:pPr>
        <w:pStyle w:val="Bullet"/>
      </w:pPr>
      <w:r>
        <w:t>Māori were</w:t>
      </w:r>
      <w:r w:rsidRPr="00ED4FA1">
        <w:t xml:space="preserve"> </w:t>
      </w:r>
      <w:r w:rsidR="004A1658">
        <w:t>1.9</w:t>
      </w:r>
      <w:r w:rsidRPr="00ED4FA1">
        <w:t xml:space="preserve"> times more likely </w:t>
      </w:r>
      <w:r>
        <w:t xml:space="preserve">than Pacific peoples </w:t>
      </w:r>
      <w:r w:rsidRPr="00ED4FA1">
        <w:t>to be subject to an inpatient treatment order</w:t>
      </w:r>
      <w:r>
        <w:t xml:space="preserve"> and </w:t>
      </w:r>
      <w:r w:rsidR="00F371EA">
        <w:t>3.6</w:t>
      </w:r>
      <w:r>
        <w:t xml:space="preserve"> times more likely than other ethnicities</w:t>
      </w:r>
      <w:r w:rsidR="00420449">
        <w:t>.</w:t>
      </w:r>
    </w:p>
    <w:p w14:paraId="3A18DB6F" w14:textId="64CE83B4" w:rsidR="0016455D" w:rsidRDefault="00420449" w:rsidP="0016455D">
      <w:pPr>
        <w:pStyle w:val="Bullet"/>
      </w:pPr>
      <w:r>
        <w:t xml:space="preserve">Of </w:t>
      </w:r>
      <w:r w:rsidR="0016455D">
        <w:t>all population groups, Māori men</w:t>
      </w:r>
      <w:r w:rsidR="0016455D" w:rsidRPr="00ED4FA1">
        <w:t xml:space="preserve"> were the most likely to be subject to community and inpatient treatment orders</w:t>
      </w:r>
      <w:r>
        <w:t>.</w:t>
      </w:r>
    </w:p>
    <w:p w14:paraId="66A7156D" w14:textId="2CC21257" w:rsidR="0016455D" w:rsidRPr="00ED4FA1" w:rsidRDefault="0016455D" w:rsidP="0016455D">
      <w:pPr>
        <w:pStyle w:val="Bullet"/>
      </w:pPr>
      <w:r w:rsidRPr="00ED4FA1">
        <w:t>DHBs varied in their ratio of Māori</w:t>
      </w:r>
      <w:r>
        <w:t xml:space="preserve">, Pacific peoples and other ethnicities </w:t>
      </w:r>
      <w:r w:rsidRPr="00ED4FA1">
        <w:t>subject to community and inpatient treatment orders</w:t>
      </w:r>
      <w:r w:rsidR="00420449">
        <w:t>.</w:t>
      </w:r>
    </w:p>
    <w:p w14:paraId="32EDEA37" w14:textId="619F7026" w:rsidR="0016455D" w:rsidRPr="00ED4FA1" w:rsidRDefault="00420449" w:rsidP="0016455D">
      <w:pPr>
        <w:pStyle w:val="Bullet"/>
      </w:pPr>
      <w:r>
        <w:t>O</w:t>
      </w:r>
      <w:r w:rsidRPr="00ED4FA1">
        <w:t xml:space="preserve">n </w:t>
      </w:r>
      <w:r w:rsidR="0016455D" w:rsidRPr="00ED4FA1">
        <w:t>average, Māori</w:t>
      </w:r>
      <w:r w:rsidR="0016455D">
        <w:t>, Pacific peoples</w:t>
      </w:r>
      <w:r w:rsidR="0016455D" w:rsidRPr="00ED4FA1">
        <w:t xml:space="preserve"> and </w:t>
      </w:r>
      <w:r w:rsidR="0016455D">
        <w:t>other ethnicities</w:t>
      </w:r>
      <w:r w:rsidR="0016455D" w:rsidRPr="00ED4FA1">
        <w:t xml:space="preserve"> remained on community and inpatient treatment orders </w:t>
      </w:r>
      <w:r w:rsidR="0016455D" w:rsidRPr="0085286F">
        <w:t>for similar</w:t>
      </w:r>
      <w:r w:rsidR="0016455D" w:rsidRPr="00897273">
        <w:t xml:space="preserve"> </w:t>
      </w:r>
      <w:r w:rsidR="0016455D" w:rsidRPr="00ED4FA1">
        <w:t>lengths of time</w:t>
      </w:r>
      <w:r>
        <w:t>.</w:t>
      </w:r>
    </w:p>
    <w:p w14:paraId="6C3EFDDE" w14:textId="14E8BA73" w:rsidR="0016455D" w:rsidRPr="00ED4FA1" w:rsidRDefault="0016455D" w:rsidP="0016455D">
      <w:pPr>
        <w:pStyle w:val="Bullet"/>
      </w:pPr>
      <w:r w:rsidRPr="00ED4FA1">
        <w:t xml:space="preserve">Māori were </w:t>
      </w:r>
      <w:r w:rsidR="006279E9">
        <w:t>2.9</w:t>
      </w:r>
      <w:r w:rsidRPr="00ED4FA1">
        <w:t xml:space="preserve"> times more likely to be subject to indefinite community treatment orders</w:t>
      </w:r>
      <w:r>
        <w:t xml:space="preserve"> than non-Māori, and </w:t>
      </w:r>
      <w:r w:rsidR="006279E9">
        <w:t>4.1</w:t>
      </w:r>
      <w:r>
        <w:t xml:space="preserve"> times more likely to be subject to indefinite inpatient treatment orders</w:t>
      </w:r>
      <w:r w:rsidRPr="00ED4FA1">
        <w:t xml:space="preserve"> than non-Māori</w:t>
      </w:r>
      <w:r w:rsidR="00420449">
        <w:t>.</w:t>
      </w:r>
    </w:p>
    <w:p w14:paraId="479E2F33" w14:textId="2321DAA0" w:rsidR="0016455D" w:rsidRPr="00441B23" w:rsidRDefault="0016455D" w:rsidP="0016455D">
      <w:pPr>
        <w:pStyle w:val="Bullet"/>
      </w:pPr>
      <w:r w:rsidRPr="00441B23">
        <w:t>Māori made up about 17% of Aotearoa New Zealand’s population, yet they accounted for 28.</w:t>
      </w:r>
      <w:r w:rsidR="06D51D51" w:rsidRPr="00441B23">
        <w:t>4</w:t>
      </w:r>
      <w:r w:rsidRPr="00441B23">
        <w:t>% of all mental health service users</w:t>
      </w:r>
      <w:r w:rsidR="00420449">
        <w:t>.</w:t>
      </w:r>
    </w:p>
    <w:p w14:paraId="1A85939E" w14:textId="2D0F2084" w:rsidR="0016455D" w:rsidRPr="00441B23" w:rsidRDefault="0016455D" w:rsidP="0016455D">
      <w:pPr>
        <w:pStyle w:val="Bullet"/>
      </w:pPr>
      <w:r w:rsidRPr="00441B23">
        <w:t xml:space="preserve">Pacific peoples made up about 7% of Aotearoa New Zealand’s population and accounted for </w:t>
      </w:r>
      <w:r w:rsidR="65E4C416" w:rsidRPr="00441B23">
        <w:t>5.8</w:t>
      </w:r>
      <w:r w:rsidRPr="00441B23">
        <w:t>% of all mental health service users</w:t>
      </w:r>
      <w:r w:rsidR="00420449">
        <w:t>.</w:t>
      </w:r>
    </w:p>
    <w:p w14:paraId="117CD0F2" w14:textId="1E2C3190" w:rsidR="0016455D" w:rsidRPr="003811A7" w:rsidRDefault="00420449" w:rsidP="0016455D">
      <w:pPr>
        <w:pStyle w:val="Bullet"/>
      </w:pPr>
      <w:r>
        <w:t>A</w:t>
      </w:r>
      <w:r w:rsidRPr="003811A7">
        <w:t xml:space="preserve">mong </w:t>
      </w:r>
      <w:r w:rsidR="0016455D" w:rsidRPr="003811A7">
        <w:t xml:space="preserve">service users, </w:t>
      </w:r>
      <w:r w:rsidR="76D79157" w:rsidRPr="003811A7">
        <w:t>28.9</w:t>
      </w:r>
      <w:r w:rsidR="0016455D" w:rsidRPr="003811A7">
        <w:t xml:space="preserve">% of Māori, </w:t>
      </w:r>
      <w:r w:rsidR="249B3766" w:rsidRPr="003811A7">
        <w:t>26.7</w:t>
      </w:r>
      <w:r w:rsidR="0016455D" w:rsidRPr="003811A7">
        <w:t>% of Pacific peoples and </w:t>
      </w:r>
      <w:r w:rsidR="7079555B" w:rsidRPr="003811A7">
        <w:t>27.4</w:t>
      </w:r>
      <w:r w:rsidR="0016455D" w:rsidRPr="003811A7">
        <w:t>% of other ethnicities were</w:t>
      </w:r>
      <w:r>
        <w:t xml:space="preserve"> aged</w:t>
      </w:r>
      <w:r w:rsidR="0016455D" w:rsidRPr="003811A7">
        <w:t xml:space="preserve"> under 20</w:t>
      </w:r>
      <w:r>
        <w:t>.</w:t>
      </w:r>
    </w:p>
    <w:p w14:paraId="7C687E65" w14:textId="207626C6" w:rsidR="0016455D" w:rsidRPr="005B3383" w:rsidRDefault="00420449" w:rsidP="0016455D">
      <w:pPr>
        <w:pStyle w:val="Bullet"/>
      </w:pPr>
      <w:r>
        <w:t>A</w:t>
      </w:r>
      <w:r w:rsidRPr="005B3383">
        <w:t xml:space="preserve">mong </w:t>
      </w:r>
      <w:r w:rsidR="0016455D" w:rsidRPr="005B3383">
        <w:t xml:space="preserve">service users under a community treatment order, </w:t>
      </w:r>
      <w:r w:rsidR="006860E2" w:rsidRPr="005B3383">
        <w:t>46</w:t>
      </w:r>
      <w:r w:rsidR="0016455D" w:rsidRPr="005B3383">
        <w:t xml:space="preserve">% of Māori and </w:t>
      </w:r>
      <w:r w:rsidR="006860E2" w:rsidRPr="005B3383">
        <w:t>45</w:t>
      </w:r>
      <w:r w:rsidR="0016455D" w:rsidRPr="005B3383">
        <w:t>% of Pacific peoples were living in the most deprived areas (quintile 5), compared with 27% of non-Māori and non-Pacific peoples.</w:t>
      </w:r>
      <w:r w:rsidR="0016455D" w:rsidRPr="005B3383">
        <w:rPr>
          <w:rStyle w:val="FootnoteReference"/>
        </w:rPr>
        <w:footnoteReference w:id="12"/>
      </w:r>
    </w:p>
    <w:p w14:paraId="5955EB05" w14:textId="77777777" w:rsidR="0016455D" w:rsidRDefault="0016455D" w:rsidP="0016455D">
      <w:pPr>
        <w:pStyle w:val="Bullet"/>
        <w:numPr>
          <w:ilvl w:val="0"/>
          <w:numId w:val="0"/>
        </w:numPr>
        <w:ind w:left="284" w:hanging="284"/>
        <w:sectPr w:rsidR="0016455D" w:rsidSect="00FB237A">
          <w:pgSz w:w="11907" w:h="16840" w:code="9"/>
          <w:pgMar w:top="1418" w:right="1701" w:bottom="1134" w:left="1843" w:header="284" w:footer="425" w:gutter="284"/>
          <w:cols w:space="720"/>
        </w:sectPr>
      </w:pPr>
    </w:p>
    <w:p w14:paraId="36E2125A" w14:textId="77777777" w:rsidR="0016455D" w:rsidRDefault="0016455D" w:rsidP="00424D2E">
      <w:pPr>
        <w:pStyle w:val="Heading2"/>
      </w:pPr>
      <w:bookmarkStart w:id="88" w:name="_Toc87429904"/>
      <w:bookmarkStart w:id="89" w:name="_Toc88826952"/>
      <w:bookmarkStart w:id="90" w:name="_Toc115188802"/>
      <w:bookmarkStart w:id="91" w:name="_Toc145394230"/>
      <w:r>
        <w:lastRenderedPageBreak/>
        <w:t>Compulsory assessment</w:t>
      </w:r>
      <w:bookmarkEnd w:id="88"/>
      <w:bookmarkEnd w:id="89"/>
      <w:bookmarkEnd w:id="90"/>
      <w:bookmarkEnd w:id="91"/>
    </w:p>
    <w:p w14:paraId="19E6C770" w14:textId="72B16943" w:rsidR="0016455D" w:rsidRDefault="0016455D" w:rsidP="0016455D">
      <w:r>
        <w:t>From 1 July 202</w:t>
      </w:r>
      <w:r w:rsidR="002A1F28">
        <w:t>1</w:t>
      </w:r>
      <w:r>
        <w:t xml:space="preserve"> to 30 June 202</w:t>
      </w:r>
      <w:r w:rsidR="002A1F28">
        <w:t>2</w:t>
      </w:r>
      <w:r>
        <w:t xml:space="preserve">, Māori were more likely to undergo compulsory assessment than other ethnicities. </w:t>
      </w:r>
      <w:r w:rsidR="001074DC">
        <w:fldChar w:fldCharType="begin"/>
      </w:r>
      <w:r w:rsidR="001074DC">
        <w:instrText xml:space="preserve"> REF _Ref85702326 \h </w:instrText>
      </w:r>
      <w:r w:rsidR="001074DC">
        <w:fldChar w:fldCharType="separate"/>
      </w:r>
      <w:r w:rsidR="001074DC" w:rsidRPr="00DE5DEE">
        <w:t>Table </w:t>
      </w:r>
      <w:r w:rsidR="001074DC">
        <w:rPr>
          <w:noProof/>
        </w:rPr>
        <w:t>3</w:t>
      </w:r>
      <w:r w:rsidR="001074DC">
        <w:fldChar w:fldCharType="end"/>
      </w:r>
      <w:r w:rsidR="001074DC">
        <w:t xml:space="preserve"> </w:t>
      </w:r>
      <w:r>
        <w:t>shows the number of people subject to compulsory mental health assessment on a national level by ethnicity and the rate per 100,000 population.</w:t>
      </w:r>
    </w:p>
    <w:p w14:paraId="457DC4C4" w14:textId="77777777" w:rsidR="0016455D" w:rsidRPr="00A0332F" w:rsidRDefault="0016455D" w:rsidP="0016455D"/>
    <w:p w14:paraId="04F26C12" w14:textId="03BD699A" w:rsidR="0016455D" w:rsidRDefault="0016455D" w:rsidP="0016455D">
      <w:pPr>
        <w:pStyle w:val="Table"/>
      </w:pPr>
      <w:bookmarkStart w:id="92" w:name="_Ref85702326"/>
      <w:bookmarkStart w:id="93" w:name="_Toc87430001"/>
      <w:bookmarkStart w:id="94" w:name="_Toc88561358"/>
      <w:bookmarkStart w:id="95" w:name="_Toc115188892"/>
      <w:bookmarkStart w:id="96" w:name="_Toc142314754"/>
      <w:bookmarkStart w:id="97" w:name="_Toc145394316"/>
      <w:r w:rsidRPr="00DE5DEE">
        <w:t>Table </w:t>
      </w:r>
      <w:r>
        <w:fldChar w:fldCharType="begin"/>
      </w:r>
      <w:r>
        <w:instrText>SEQ Table \* ARABIC</w:instrText>
      </w:r>
      <w:r>
        <w:fldChar w:fldCharType="separate"/>
      </w:r>
      <w:r w:rsidR="001074DC">
        <w:rPr>
          <w:noProof/>
        </w:rPr>
        <w:t>3</w:t>
      </w:r>
      <w:r>
        <w:fldChar w:fldCharType="end"/>
      </w:r>
      <w:bookmarkEnd w:id="92"/>
      <w:r w:rsidRPr="00DE5DEE">
        <w:t>: Number</w:t>
      </w:r>
      <w:r>
        <w:t xml:space="preserve"> and rate</w:t>
      </w:r>
      <w:r w:rsidRPr="00DE5DEE">
        <w:t xml:space="preserve"> of people required to undergo assessment under section 11, 13 </w:t>
      </w:r>
      <w:r>
        <w:t>or</w:t>
      </w:r>
      <w:r w:rsidRPr="00DE5DEE">
        <w:t xml:space="preserve"> 14(4) of the Mental Health Act, by ethnicity, 1 </w:t>
      </w:r>
      <w:bookmarkEnd w:id="93"/>
      <w:bookmarkEnd w:id="94"/>
      <w:r w:rsidRPr="00DE5DEE">
        <w:t>July 202</w:t>
      </w:r>
      <w:r w:rsidR="002A1F28">
        <w:t>1</w:t>
      </w:r>
      <w:r w:rsidRPr="00DE5DEE">
        <w:t xml:space="preserve"> to 30 June 202</w:t>
      </w:r>
      <w:r w:rsidR="002A1F28">
        <w:t>2</w:t>
      </w:r>
      <w:bookmarkEnd w:id="95"/>
      <w:bookmarkEnd w:id="96"/>
      <w:bookmarkEnd w:id="9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560"/>
        <w:gridCol w:w="1086"/>
        <w:gridCol w:w="1087"/>
        <w:gridCol w:w="1087"/>
        <w:gridCol w:w="1086"/>
        <w:gridCol w:w="1087"/>
        <w:gridCol w:w="1087"/>
      </w:tblGrid>
      <w:tr w:rsidR="0016455D" w:rsidRPr="00B048AF" w14:paraId="153D8894" w14:textId="77777777" w:rsidTr="00424D2E">
        <w:trPr>
          <w:cantSplit/>
        </w:trPr>
        <w:tc>
          <w:tcPr>
            <w:tcW w:w="1560" w:type="dxa"/>
            <w:tcBorders>
              <w:top w:val="nil"/>
              <w:bottom w:val="nil"/>
            </w:tcBorders>
            <w:shd w:val="clear" w:color="auto" w:fill="D9D9D9" w:themeFill="background1" w:themeFillShade="D9"/>
            <w:noWrap/>
          </w:tcPr>
          <w:p w14:paraId="5FEAB48E" w14:textId="027A03D4" w:rsidR="0016455D" w:rsidRPr="00B048AF" w:rsidRDefault="0016455D" w:rsidP="001236DF">
            <w:pPr>
              <w:pStyle w:val="TableText"/>
              <w:rPr>
                <w:b/>
              </w:rPr>
            </w:pPr>
          </w:p>
        </w:tc>
        <w:tc>
          <w:tcPr>
            <w:tcW w:w="2173" w:type="dxa"/>
            <w:gridSpan w:val="2"/>
            <w:tcBorders>
              <w:top w:val="nil"/>
              <w:bottom w:val="nil"/>
              <w:right w:val="nil"/>
            </w:tcBorders>
            <w:shd w:val="clear" w:color="auto" w:fill="D9D9D9" w:themeFill="background1" w:themeFillShade="D9"/>
          </w:tcPr>
          <w:p w14:paraId="4A1D94DC" w14:textId="77777777" w:rsidR="0016455D" w:rsidRPr="00B048AF" w:rsidRDefault="0016455D" w:rsidP="001236DF">
            <w:pPr>
              <w:pStyle w:val="TableText"/>
              <w:jc w:val="center"/>
              <w:rPr>
                <w:b/>
                <w:bCs/>
                <w:color w:val="000000"/>
                <w:szCs w:val="18"/>
                <w:lang w:eastAsia="en-NZ"/>
              </w:rPr>
            </w:pPr>
            <w:r w:rsidRPr="00B048AF">
              <w:rPr>
                <w:b/>
                <w:bCs/>
                <w:color w:val="000000"/>
                <w:szCs w:val="18"/>
                <w:lang w:eastAsia="en-NZ"/>
              </w:rPr>
              <w:t>Section 11</w:t>
            </w:r>
          </w:p>
        </w:tc>
        <w:tc>
          <w:tcPr>
            <w:tcW w:w="2173" w:type="dxa"/>
            <w:gridSpan w:val="2"/>
            <w:tcBorders>
              <w:top w:val="nil"/>
              <w:left w:val="nil"/>
              <w:bottom w:val="nil"/>
              <w:right w:val="nil"/>
            </w:tcBorders>
            <w:shd w:val="clear" w:color="auto" w:fill="D9D9D9" w:themeFill="background1" w:themeFillShade="D9"/>
          </w:tcPr>
          <w:p w14:paraId="6BE49DA0" w14:textId="77777777" w:rsidR="0016455D" w:rsidRPr="00B048AF" w:rsidRDefault="0016455D" w:rsidP="001236DF">
            <w:pPr>
              <w:pStyle w:val="TableText"/>
              <w:jc w:val="center"/>
              <w:rPr>
                <w:b/>
                <w:bCs/>
                <w:color w:val="000000"/>
                <w:szCs w:val="18"/>
                <w:lang w:eastAsia="en-NZ"/>
              </w:rPr>
            </w:pPr>
            <w:r w:rsidRPr="00B048AF">
              <w:rPr>
                <w:b/>
                <w:bCs/>
                <w:color w:val="000000"/>
                <w:szCs w:val="18"/>
                <w:lang w:eastAsia="en-NZ"/>
              </w:rPr>
              <w:t>Section 13</w:t>
            </w:r>
          </w:p>
        </w:tc>
        <w:tc>
          <w:tcPr>
            <w:tcW w:w="2174" w:type="dxa"/>
            <w:gridSpan w:val="2"/>
            <w:tcBorders>
              <w:top w:val="nil"/>
              <w:left w:val="nil"/>
              <w:bottom w:val="nil"/>
            </w:tcBorders>
            <w:shd w:val="clear" w:color="auto" w:fill="D9D9D9" w:themeFill="background1" w:themeFillShade="D9"/>
          </w:tcPr>
          <w:p w14:paraId="3C7FFDEF" w14:textId="77777777" w:rsidR="0016455D" w:rsidRPr="00B048AF" w:rsidRDefault="0016455D" w:rsidP="001236DF">
            <w:pPr>
              <w:pStyle w:val="TableText"/>
              <w:jc w:val="center"/>
              <w:rPr>
                <w:b/>
                <w:bCs/>
                <w:color w:val="000000"/>
                <w:szCs w:val="18"/>
                <w:lang w:eastAsia="en-NZ"/>
              </w:rPr>
            </w:pPr>
            <w:r w:rsidRPr="00B048AF">
              <w:rPr>
                <w:b/>
                <w:bCs/>
                <w:color w:val="000000"/>
                <w:szCs w:val="18"/>
                <w:lang w:eastAsia="en-NZ"/>
              </w:rPr>
              <w:t>Section 14(4)</w:t>
            </w:r>
          </w:p>
        </w:tc>
      </w:tr>
      <w:tr w:rsidR="0016455D" w:rsidRPr="00B048AF" w14:paraId="5D277B2A" w14:textId="77777777" w:rsidTr="00424D2E">
        <w:trPr>
          <w:cantSplit/>
        </w:trPr>
        <w:tc>
          <w:tcPr>
            <w:tcW w:w="1560" w:type="dxa"/>
            <w:tcBorders>
              <w:top w:val="nil"/>
              <w:bottom w:val="nil"/>
            </w:tcBorders>
            <w:shd w:val="clear" w:color="auto" w:fill="D9D9D9" w:themeFill="background1" w:themeFillShade="D9"/>
            <w:noWrap/>
            <w:hideMark/>
          </w:tcPr>
          <w:p w14:paraId="74AD4591" w14:textId="605531AE" w:rsidR="0016455D" w:rsidRPr="00B048AF" w:rsidRDefault="00FA031D" w:rsidP="003202BC">
            <w:pPr>
              <w:pStyle w:val="TableText"/>
              <w:spacing w:before="0"/>
              <w:rPr>
                <w:b/>
              </w:rPr>
            </w:pPr>
            <w:r w:rsidRPr="003202BC">
              <w:rPr>
                <w:b/>
                <w:bCs/>
                <w:color w:val="000000"/>
                <w:szCs w:val="18"/>
                <w:lang w:eastAsia="en-NZ"/>
              </w:rPr>
              <w:t>Ethnicity</w:t>
            </w:r>
          </w:p>
        </w:tc>
        <w:tc>
          <w:tcPr>
            <w:tcW w:w="1086" w:type="dxa"/>
            <w:tcBorders>
              <w:top w:val="nil"/>
              <w:bottom w:val="nil"/>
              <w:right w:val="nil"/>
            </w:tcBorders>
            <w:shd w:val="clear" w:color="auto" w:fill="D9D9D9" w:themeFill="background1" w:themeFillShade="D9"/>
            <w:hideMark/>
          </w:tcPr>
          <w:p w14:paraId="3652C788" w14:textId="77777777" w:rsidR="0016455D" w:rsidRPr="00B048AF" w:rsidRDefault="0016455D" w:rsidP="001236DF">
            <w:pPr>
              <w:pStyle w:val="TableText"/>
              <w:spacing w:before="0"/>
              <w:jc w:val="center"/>
              <w:rPr>
                <w:b/>
                <w:bCs/>
                <w:color w:val="000000"/>
                <w:szCs w:val="18"/>
                <w:lang w:eastAsia="en-NZ"/>
              </w:rPr>
            </w:pPr>
            <w:r w:rsidRPr="00B048AF">
              <w:rPr>
                <w:b/>
                <w:bCs/>
                <w:color w:val="000000"/>
                <w:szCs w:val="18"/>
                <w:lang w:eastAsia="en-NZ"/>
              </w:rPr>
              <w:t>Number</w:t>
            </w:r>
          </w:p>
        </w:tc>
        <w:tc>
          <w:tcPr>
            <w:tcW w:w="1087" w:type="dxa"/>
            <w:tcBorders>
              <w:top w:val="nil"/>
              <w:left w:val="nil"/>
              <w:bottom w:val="nil"/>
              <w:right w:val="nil"/>
            </w:tcBorders>
            <w:shd w:val="clear" w:color="auto" w:fill="D9D9D9" w:themeFill="background1" w:themeFillShade="D9"/>
            <w:hideMark/>
          </w:tcPr>
          <w:p w14:paraId="20BD8FFD" w14:textId="77777777" w:rsidR="0016455D" w:rsidRPr="00B048AF" w:rsidRDefault="0016455D" w:rsidP="001236DF">
            <w:pPr>
              <w:pStyle w:val="TableText"/>
              <w:spacing w:before="0"/>
              <w:jc w:val="center"/>
              <w:rPr>
                <w:b/>
                <w:bCs/>
                <w:color w:val="000000"/>
                <w:szCs w:val="18"/>
                <w:lang w:eastAsia="en-NZ"/>
              </w:rPr>
            </w:pPr>
            <w:r w:rsidRPr="00B048AF">
              <w:rPr>
                <w:b/>
                <w:bCs/>
                <w:color w:val="000000"/>
                <w:szCs w:val="18"/>
                <w:lang w:eastAsia="en-NZ"/>
              </w:rPr>
              <w:t>Rate</w:t>
            </w:r>
          </w:p>
        </w:tc>
        <w:tc>
          <w:tcPr>
            <w:tcW w:w="1087" w:type="dxa"/>
            <w:tcBorders>
              <w:top w:val="nil"/>
              <w:left w:val="nil"/>
              <w:bottom w:val="nil"/>
              <w:right w:val="nil"/>
            </w:tcBorders>
            <w:shd w:val="clear" w:color="auto" w:fill="D9D9D9" w:themeFill="background1" w:themeFillShade="D9"/>
            <w:hideMark/>
          </w:tcPr>
          <w:p w14:paraId="23499FC0" w14:textId="77777777" w:rsidR="0016455D" w:rsidRPr="00B048AF" w:rsidRDefault="0016455D" w:rsidP="001236DF">
            <w:pPr>
              <w:pStyle w:val="TableText"/>
              <w:spacing w:before="0"/>
              <w:jc w:val="center"/>
              <w:rPr>
                <w:b/>
                <w:bCs/>
                <w:color w:val="000000"/>
                <w:szCs w:val="18"/>
                <w:lang w:eastAsia="en-NZ"/>
              </w:rPr>
            </w:pPr>
            <w:r w:rsidRPr="00B048AF">
              <w:rPr>
                <w:b/>
                <w:bCs/>
                <w:color w:val="000000"/>
                <w:szCs w:val="18"/>
                <w:lang w:eastAsia="en-NZ"/>
              </w:rPr>
              <w:t>Number</w:t>
            </w:r>
          </w:p>
        </w:tc>
        <w:tc>
          <w:tcPr>
            <w:tcW w:w="1086" w:type="dxa"/>
            <w:tcBorders>
              <w:top w:val="nil"/>
              <w:left w:val="nil"/>
              <w:bottom w:val="nil"/>
              <w:right w:val="nil"/>
            </w:tcBorders>
            <w:shd w:val="clear" w:color="auto" w:fill="D9D9D9" w:themeFill="background1" w:themeFillShade="D9"/>
            <w:hideMark/>
          </w:tcPr>
          <w:p w14:paraId="5A823D20" w14:textId="77777777" w:rsidR="0016455D" w:rsidRPr="00B048AF" w:rsidRDefault="0016455D" w:rsidP="001236DF">
            <w:pPr>
              <w:pStyle w:val="TableText"/>
              <w:spacing w:before="0"/>
              <w:jc w:val="center"/>
              <w:rPr>
                <w:b/>
                <w:bCs/>
                <w:color w:val="000000"/>
                <w:szCs w:val="18"/>
                <w:lang w:eastAsia="en-NZ"/>
              </w:rPr>
            </w:pPr>
            <w:r w:rsidRPr="00B048AF">
              <w:rPr>
                <w:b/>
                <w:bCs/>
                <w:color w:val="000000"/>
                <w:szCs w:val="18"/>
                <w:lang w:eastAsia="en-NZ"/>
              </w:rPr>
              <w:t>Rate</w:t>
            </w:r>
          </w:p>
        </w:tc>
        <w:tc>
          <w:tcPr>
            <w:tcW w:w="1087" w:type="dxa"/>
            <w:tcBorders>
              <w:top w:val="nil"/>
              <w:left w:val="nil"/>
              <w:bottom w:val="nil"/>
              <w:right w:val="nil"/>
            </w:tcBorders>
            <w:shd w:val="clear" w:color="auto" w:fill="D9D9D9" w:themeFill="background1" w:themeFillShade="D9"/>
            <w:hideMark/>
          </w:tcPr>
          <w:p w14:paraId="516FCD31" w14:textId="77777777" w:rsidR="0016455D" w:rsidRPr="00B048AF" w:rsidRDefault="0016455D" w:rsidP="001236DF">
            <w:pPr>
              <w:pStyle w:val="TableText"/>
              <w:spacing w:before="0"/>
              <w:jc w:val="center"/>
              <w:rPr>
                <w:b/>
                <w:bCs/>
                <w:color w:val="000000"/>
                <w:szCs w:val="18"/>
                <w:lang w:eastAsia="en-NZ"/>
              </w:rPr>
            </w:pPr>
            <w:r w:rsidRPr="00B048AF">
              <w:rPr>
                <w:b/>
                <w:bCs/>
                <w:color w:val="000000"/>
                <w:szCs w:val="18"/>
                <w:lang w:eastAsia="en-NZ"/>
              </w:rPr>
              <w:t>Number</w:t>
            </w:r>
          </w:p>
        </w:tc>
        <w:tc>
          <w:tcPr>
            <w:tcW w:w="1087" w:type="dxa"/>
            <w:tcBorders>
              <w:top w:val="nil"/>
              <w:left w:val="nil"/>
              <w:bottom w:val="nil"/>
            </w:tcBorders>
            <w:shd w:val="clear" w:color="auto" w:fill="D9D9D9" w:themeFill="background1" w:themeFillShade="D9"/>
            <w:hideMark/>
          </w:tcPr>
          <w:p w14:paraId="491F9F1A" w14:textId="77777777" w:rsidR="0016455D" w:rsidRPr="00B048AF" w:rsidRDefault="0016455D" w:rsidP="001236DF">
            <w:pPr>
              <w:pStyle w:val="TableText"/>
              <w:spacing w:before="0"/>
              <w:jc w:val="center"/>
              <w:rPr>
                <w:b/>
                <w:bCs/>
                <w:color w:val="000000"/>
                <w:szCs w:val="18"/>
                <w:lang w:eastAsia="en-NZ"/>
              </w:rPr>
            </w:pPr>
            <w:r w:rsidRPr="00B048AF">
              <w:rPr>
                <w:b/>
                <w:bCs/>
                <w:color w:val="000000"/>
                <w:szCs w:val="18"/>
                <w:lang w:eastAsia="en-NZ"/>
              </w:rPr>
              <w:t>Rate</w:t>
            </w:r>
          </w:p>
        </w:tc>
      </w:tr>
      <w:tr w:rsidR="0016455D" w:rsidRPr="00C80867" w14:paraId="71B9058A" w14:textId="77777777" w:rsidTr="00424D2E">
        <w:trPr>
          <w:cantSplit/>
        </w:trPr>
        <w:tc>
          <w:tcPr>
            <w:tcW w:w="1560" w:type="dxa"/>
            <w:tcBorders>
              <w:top w:val="nil"/>
            </w:tcBorders>
            <w:shd w:val="clear" w:color="auto" w:fill="auto"/>
            <w:noWrap/>
            <w:hideMark/>
          </w:tcPr>
          <w:p w14:paraId="4EACE87A" w14:textId="77777777" w:rsidR="0016455D" w:rsidRPr="00C80867" w:rsidRDefault="0016455D" w:rsidP="001236DF">
            <w:pPr>
              <w:pStyle w:val="TableText"/>
              <w:rPr>
                <w:color w:val="000000"/>
                <w:szCs w:val="18"/>
                <w:lang w:eastAsia="en-NZ"/>
              </w:rPr>
            </w:pPr>
            <w:r w:rsidRPr="00C80867">
              <w:rPr>
                <w:color w:val="000000"/>
                <w:szCs w:val="18"/>
                <w:lang w:eastAsia="en-NZ"/>
              </w:rPr>
              <w:t>Māori</w:t>
            </w:r>
          </w:p>
        </w:tc>
        <w:tc>
          <w:tcPr>
            <w:tcW w:w="1086" w:type="dxa"/>
            <w:tcBorders>
              <w:top w:val="nil"/>
            </w:tcBorders>
            <w:shd w:val="clear" w:color="auto" w:fill="auto"/>
            <w:noWrap/>
            <w:hideMark/>
          </w:tcPr>
          <w:p w14:paraId="5A5F7193" w14:textId="5C4CD9B0" w:rsidR="0016455D" w:rsidRPr="00C80867" w:rsidRDefault="00414288" w:rsidP="001236DF">
            <w:pPr>
              <w:pStyle w:val="TableText"/>
              <w:tabs>
                <w:tab w:val="decimal" w:pos="680"/>
              </w:tabs>
              <w:rPr>
                <w:szCs w:val="18"/>
                <w:lang w:eastAsia="en-NZ"/>
              </w:rPr>
            </w:pPr>
            <w:r>
              <w:t>2,129</w:t>
            </w:r>
          </w:p>
        </w:tc>
        <w:tc>
          <w:tcPr>
            <w:tcW w:w="1087" w:type="dxa"/>
            <w:tcBorders>
              <w:top w:val="nil"/>
            </w:tcBorders>
            <w:shd w:val="clear" w:color="auto" w:fill="auto"/>
            <w:noWrap/>
            <w:hideMark/>
          </w:tcPr>
          <w:p w14:paraId="1A950BC4" w14:textId="0B480DA8" w:rsidR="0016455D" w:rsidRPr="00C80867" w:rsidRDefault="00414288" w:rsidP="001236DF">
            <w:pPr>
              <w:pStyle w:val="TableText"/>
              <w:tabs>
                <w:tab w:val="decimal" w:pos="567"/>
              </w:tabs>
              <w:rPr>
                <w:color w:val="000000"/>
                <w:szCs w:val="18"/>
                <w:lang w:eastAsia="en-NZ"/>
              </w:rPr>
            </w:pPr>
            <w:r>
              <w:t>241.7</w:t>
            </w:r>
          </w:p>
        </w:tc>
        <w:tc>
          <w:tcPr>
            <w:tcW w:w="1087" w:type="dxa"/>
            <w:tcBorders>
              <w:top w:val="nil"/>
            </w:tcBorders>
            <w:shd w:val="clear" w:color="auto" w:fill="auto"/>
            <w:noWrap/>
            <w:hideMark/>
          </w:tcPr>
          <w:p w14:paraId="62F11F3D" w14:textId="2AAD4A72" w:rsidR="0016455D" w:rsidRPr="00C80867" w:rsidRDefault="00414288" w:rsidP="001236DF">
            <w:pPr>
              <w:pStyle w:val="TableText"/>
              <w:tabs>
                <w:tab w:val="decimal" w:pos="680"/>
              </w:tabs>
              <w:rPr>
                <w:szCs w:val="18"/>
                <w:lang w:eastAsia="en-NZ"/>
              </w:rPr>
            </w:pPr>
            <w:r>
              <w:t>1,876</w:t>
            </w:r>
          </w:p>
        </w:tc>
        <w:tc>
          <w:tcPr>
            <w:tcW w:w="1086" w:type="dxa"/>
            <w:tcBorders>
              <w:top w:val="nil"/>
            </w:tcBorders>
            <w:shd w:val="clear" w:color="auto" w:fill="auto"/>
            <w:noWrap/>
            <w:hideMark/>
          </w:tcPr>
          <w:p w14:paraId="57485A79" w14:textId="5D09E75C" w:rsidR="0016455D" w:rsidRPr="00C80867" w:rsidRDefault="00414288" w:rsidP="001236DF">
            <w:pPr>
              <w:pStyle w:val="TableText"/>
              <w:tabs>
                <w:tab w:val="decimal" w:pos="567"/>
              </w:tabs>
              <w:rPr>
                <w:color w:val="000000"/>
                <w:szCs w:val="18"/>
                <w:lang w:eastAsia="en-NZ"/>
              </w:rPr>
            </w:pPr>
            <w:r>
              <w:t>213.0</w:t>
            </w:r>
          </w:p>
        </w:tc>
        <w:tc>
          <w:tcPr>
            <w:tcW w:w="1087" w:type="dxa"/>
            <w:tcBorders>
              <w:top w:val="nil"/>
            </w:tcBorders>
            <w:shd w:val="clear" w:color="auto" w:fill="auto"/>
            <w:noWrap/>
            <w:hideMark/>
          </w:tcPr>
          <w:p w14:paraId="0DC3C2B4" w14:textId="65FFB8B6" w:rsidR="0016455D" w:rsidRPr="00C80867" w:rsidRDefault="00687E47" w:rsidP="001236DF">
            <w:pPr>
              <w:pStyle w:val="TableText"/>
              <w:tabs>
                <w:tab w:val="decimal" w:pos="680"/>
              </w:tabs>
              <w:rPr>
                <w:szCs w:val="18"/>
                <w:lang w:eastAsia="en-NZ"/>
              </w:rPr>
            </w:pPr>
            <w:r>
              <w:t>1,327</w:t>
            </w:r>
          </w:p>
        </w:tc>
        <w:tc>
          <w:tcPr>
            <w:tcW w:w="1087" w:type="dxa"/>
            <w:tcBorders>
              <w:top w:val="nil"/>
            </w:tcBorders>
            <w:shd w:val="clear" w:color="auto" w:fill="auto"/>
            <w:noWrap/>
            <w:hideMark/>
          </w:tcPr>
          <w:p w14:paraId="2A1138B3" w14:textId="1E5E085E" w:rsidR="0016455D" w:rsidRPr="00C80867" w:rsidRDefault="00687E47" w:rsidP="001236DF">
            <w:pPr>
              <w:pStyle w:val="TableText"/>
              <w:tabs>
                <w:tab w:val="decimal" w:pos="567"/>
              </w:tabs>
              <w:rPr>
                <w:color w:val="000000"/>
                <w:szCs w:val="18"/>
                <w:lang w:eastAsia="en-NZ"/>
              </w:rPr>
            </w:pPr>
            <w:r>
              <w:t>150.6</w:t>
            </w:r>
          </w:p>
        </w:tc>
      </w:tr>
      <w:tr w:rsidR="0016455D" w:rsidRPr="006858A3" w14:paraId="7908F860" w14:textId="77777777" w:rsidTr="0016455D">
        <w:trPr>
          <w:cantSplit/>
        </w:trPr>
        <w:tc>
          <w:tcPr>
            <w:tcW w:w="1560" w:type="dxa"/>
            <w:shd w:val="clear" w:color="auto" w:fill="auto"/>
            <w:noWrap/>
          </w:tcPr>
          <w:p w14:paraId="62166928" w14:textId="77777777" w:rsidR="0016455D" w:rsidRPr="006858A3" w:rsidRDefault="0016455D" w:rsidP="001236DF">
            <w:pPr>
              <w:pStyle w:val="TableText"/>
              <w:rPr>
                <w:color w:val="000000"/>
                <w:szCs w:val="18"/>
                <w:lang w:eastAsia="en-NZ"/>
              </w:rPr>
            </w:pPr>
            <w:r w:rsidRPr="006858A3">
              <w:rPr>
                <w:color w:val="000000"/>
                <w:szCs w:val="18"/>
                <w:lang w:eastAsia="en-NZ"/>
              </w:rPr>
              <w:t>Pacific people</w:t>
            </w:r>
            <w:r>
              <w:rPr>
                <w:color w:val="000000"/>
                <w:szCs w:val="18"/>
                <w:lang w:eastAsia="en-NZ"/>
              </w:rPr>
              <w:t>s</w:t>
            </w:r>
          </w:p>
        </w:tc>
        <w:tc>
          <w:tcPr>
            <w:tcW w:w="1086" w:type="dxa"/>
            <w:shd w:val="clear" w:color="auto" w:fill="auto"/>
            <w:noWrap/>
          </w:tcPr>
          <w:p w14:paraId="10CCFE46" w14:textId="1873C75B" w:rsidR="0016455D" w:rsidRPr="006858A3" w:rsidRDefault="00F508DC" w:rsidP="001236DF">
            <w:pPr>
              <w:pStyle w:val="TableText"/>
              <w:tabs>
                <w:tab w:val="decimal" w:pos="680"/>
              </w:tabs>
              <w:rPr>
                <w:szCs w:val="18"/>
                <w:lang w:eastAsia="en-NZ"/>
              </w:rPr>
            </w:pPr>
            <w:r>
              <w:t>417</w:t>
            </w:r>
          </w:p>
        </w:tc>
        <w:tc>
          <w:tcPr>
            <w:tcW w:w="1087" w:type="dxa"/>
            <w:shd w:val="clear" w:color="auto" w:fill="auto"/>
            <w:noWrap/>
          </w:tcPr>
          <w:p w14:paraId="234375A2" w14:textId="2CB3B34B" w:rsidR="0016455D" w:rsidRPr="006858A3" w:rsidRDefault="00F508DC" w:rsidP="001236DF">
            <w:pPr>
              <w:pStyle w:val="TableText"/>
              <w:tabs>
                <w:tab w:val="decimal" w:pos="567"/>
              </w:tabs>
              <w:rPr>
                <w:color w:val="000000"/>
                <w:szCs w:val="18"/>
                <w:lang w:eastAsia="en-NZ"/>
              </w:rPr>
            </w:pPr>
            <w:r>
              <w:t>114.6</w:t>
            </w:r>
          </w:p>
        </w:tc>
        <w:tc>
          <w:tcPr>
            <w:tcW w:w="1087" w:type="dxa"/>
            <w:shd w:val="clear" w:color="auto" w:fill="auto"/>
            <w:noWrap/>
          </w:tcPr>
          <w:p w14:paraId="6E049626" w14:textId="04F217CC" w:rsidR="0016455D" w:rsidRPr="006858A3" w:rsidRDefault="00F508DC" w:rsidP="001236DF">
            <w:pPr>
              <w:pStyle w:val="TableText"/>
              <w:tabs>
                <w:tab w:val="decimal" w:pos="680"/>
              </w:tabs>
              <w:rPr>
                <w:szCs w:val="18"/>
                <w:lang w:eastAsia="en-NZ"/>
              </w:rPr>
            </w:pPr>
            <w:r>
              <w:t>418</w:t>
            </w:r>
          </w:p>
        </w:tc>
        <w:tc>
          <w:tcPr>
            <w:tcW w:w="1086" w:type="dxa"/>
            <w:shd w:val="clear" w:color="auto" w:fill="auto"/>
            <w:noWrap/>
          </w:tcPr>
          <w:p w14:paraId="410128E4" w14:textId="56878E87" w:rsidR="0016455D" w:rsidRPr="006858A3" w:rsidRDefault="00F508DC" w:rsidP="001236DF">
            <w:pPr>
              <w:pStyle w:val="TableText"/>
              <w:tabs>
                <w:tab w:val="decimal" w:pos="567"/>
              </w:tabs>
              <w:rPr>
                <w:color w:val="000000"/>
                <w:szCs w:val="18"/>
                <w:lang w:eastAsia="en-NZ"/>
              </w:rPr>
            </w:pPr>
            <w:r>
              <w:t>114.9</w:t>
            </w:r>
          </w:p>
        </w:tc>
        <w:tc>
          <w:tcPr>
            <w:tcW w:w="1087" w:type="dxa"/>
            <w:shd w:val="clear" w:color="auto" w:fill="auto"/>
            <w:noWrap/>
          </w:tcPr>
          <w:p w14:paraId="648A7AAF" w14:textId="2973AB55" w:rsidR="0016455D" w:rsidRPr="006858A3" w:rsidRDefault="0020458E" w:rsidP="001236DF">
            <w:pPr>
              <w:pStyle w:val="TableText"/>
              <w:tabs>
                <w:tab w:val="decimal" w:pos="680"/>
              </w:tabs>
              <w:rPr>
                <w:szCs w:val="18"/>
                <w:lang w:eastAsia="en-NZ"/>
              </w:rPr>
            </w:pPr>
            <w:r>
              <w:t>322</w:t>
            </w:r>
          </w:p>
        </w:tc>
        <w:tc>
          <w:tcPr>
            <w:tcW w:w="1087" w:type="dxa"/>
            <w:shd w:val="clear" w:color="auto" w:fill="auto"/>
            <w:noWrap/>
          </w:tcPr>
          <w:p w14:paraId="2F916CD5" w14:textId="5580B0FF" w:rsidR="0016455D" w:rsidRPr="006858A3" w:rsidRDefault="0020458E" w:rsidP="001236DF">
            <w:pPr>
              <w:pStyle w:val="TableText"/>
              <w:tabs>
                <w:tab w:val="decimal" w:pos="567"/>
              </w:tabs>
              <w:rPr>
                <w:color w:val="000000"/>
                <w:szCs w:val="18"/>
                <w:lang w:eastAsia="en-NZ"/>
              </w:rPr>
            </w:pPr>
            <w:r>
              <w:t>88.5</w:t>
            </w:r>
          </w:p>
        </w:tc>
      </w:tr>
      <w:tr w:rsidR="0016455D" w:rsidRPr="006858A3" w14:paraId="1F61DC80" w14:textId="77777777" w:rsidTr="0016455D">
        <w:trPr>
          <w:cantSplit/>
        </w:trPr>
        <w:tc>
          <w:tcPr>
            <w:tcW w:w="1560" w:type="dxa"/>
            <w:shd w:val="clear" w:color="auto" w:fill="auto"/>
            <w:noWrap/>
          </w:tcPr>
          <w:p w14:paraId="682D6246" w14:textId="77777777" w:rsidR="0016455D" w:rsidRPr="006858A3" w:rsidRDefault="0016455D" w:rsidP="001236DF">
            <w:pPr>
              <w:pStyle w:val="TableText"/>
              <w:rPr>
                <w:color w:val="000000"/>
                <w:szCs w:val="18"/>
                <w:lang w:eastAsia="en-NZ"/>
              </w:rPr>
            </w:pPr>
            <w:r w:rsidRPr="006858A3">
              <w:rPr>
                <w:color w:val="000000"/>
                <w:szCs w:val="18"/>
                <w:lang w:eastAsia="en-NZ"/>
              </w:rPr>
              <w:t>Other</w:t>
            </w:r>
          </w:p>
        </w:tc>
        <w:tc>
          <w:tcPr>
            <w:tcW w:w="1086" w:type="dxa"/>
            <w:shd w:val="clear" w:color="auto" w:fill="auto"/>
            <w:noWrap/>
          </w:tcPr>
          <w:p w14:paraId="30200ABF" w14:textId="2688CB6C" w:rsidR="0016455D" w:rsidRPr="006858A3" w:rsidRDefault="0020458E" w:rsidP="001236DF">
            <w:pPr>
              <w:pStyle w:val="TableText"/>
              <w:tabs>
                <w:tab w:val="decimal" w:pos="680"/>
              </w:tabs>
              <w:rPr>
                <w:szCs w:val="18"/>
                <w:lang w:eastAsia="en-NZ"/>
              </w:rPr>
            </w:pPr>
            <w:r>
              <w:t>3,419</w:t>
            </w:r>
          </w:p>
        </w:tc>
        <w:tc>
          <w:tcPr>
            <w:tcW w:w="1087" w:type="dxa"/>
            <w:shd w:val="clear" w:color="auto" w:fill="auto"/>
            <w:noWrap/>
          </w:tcPr>
          <w:p w14:paraId="584909C4" w14:textId="68F0B1AB" w:rsidR="0016455D" w:rsidRPr="006858A3" w:rsidRDefault="0020458E" w:rsidP="001236DF">
            <w:pPr>
              <w:pStyle w:val="TableText"/>
              <w:tabs>
                <w:tab w:val="decimal" w:pos="567"/>
              </w:tabs>
              <w:rPr>
                <w:color w:val="000000"/>
                <w:szCs w:val="18"/>
                <w:lang w:eastAsia="en-NZ"/>
              </w:rPr>
            </w:pPr>
            <w:r>
              <w:t>88.3</w:t>
            </w:r>
          </w:p>
        </w:tc>
        <w:tc>
          <w:tcPr>
            <w:tcW w:w="1087" w:type="dxa"/>
            <w:shd w:val="clear" w:color="auto" w:fill="auto"/>
            <w:noWrap/>
          </w:tcPr>
          <w:p w14:paraId="05088FE1" w14:textId="70B74F7E" w:rsidR="0016455D" w:rsidRPr="006858A3" w:rsidRDefault="0020458E" w:rsidP="001236DF">
            <w:pPr>
              <w:pStyle w:val="TableText"/>
              <w:tabs>
                <w:tab w:val="decimal" w:pos="680"/>
              </w:tabs>
              <w:rPr>
                <w:szCs w:val="18"/>
                <w:lang w:eastAsia="en-NZ"/>
              </w:rPr>
            </w:pPr>
            <w:r>
              <w:t>2,965</w:t>
            </w:r>
          </w:p>
        </w:tc>
        <w:tc>
          <w:tcPr>
            <w:tcW w:w="1086" w:type="dxa"/>
            <w:shd w:val="clear" w:color="auto" w:fill="auto"/>
            <w:noWrap/>
          </w:tcPr>
          <w:p w14:paraId="34845EE4" w14:textId="43717F9F" w:rsidR="0016455D" w:rsidRPr="006858A3" w:rsidRDefault="0020458E" w:rsidP="001236DF">
            <w:pPr>
              <w:pStyle w:val="TableText"/>
              <w:tabs>
                <w:tab w:val="decimal" w:pos="567"/>
              </w:tabs>
              <w:rPr>
                <w:color w:val="000000"/>
                <w:szCs w:val="18"/>
                <w:lang w:eastAsia="en-NZ"/>
              </w:rPr>
            </w:pPr>
            <w:r>
              <w:t>76.6</w:t>
            </w:r>
          </w:p>
        </w:tc>
        <w:tc>
          <w:tcPr>
            <w:tcW w:w="1087" w:type="dxa"/>
            <w:shd w:val="clear" w:color="auto" w:fill="auto"/>
            <w:noWrap/>
          </w:tcPr>
          <w:p w14:paraId="5539147D" w14:textId="166DFEA1" w:rsidR="0016455D" w:rsidRPr="006858A3" w:rsidRDefault="0020458E" w:rsidP="001236DF">
            <w:pPr>
              <w:pStyle w:val="TableText"/>
              <w:tabs>
                <w:tab w:val="decimal" w:pos="680"/>
              </w:tabs>
              <w:rPr>
                <w:szCs w:val="18"/>
                <w:lang w:eastAsia="en-NZ"/>
              </w:rPr>
            </w:pPr>
            <w:r>
              <w:t>1,964</w:t>
            </w:r>
          </w:p>
        </w:tc>
        <w:tc>
          <w:tcPr>
            <w:tcW w:w="1087" w:type="dxa"/>
            <w:shd w:val="clear" w:color="auto" w:fill="auto"/>
            <w:noWrap/>
          </w:tcPr>
          <w:p w14:paraId="09D3DA14" w14:textId="14CE20C9" w:rsidR="0016455D" w:rsidRPr="006858A3" w:rsidRDefault="0020458E" w:rsidP="001236DF">
            <w:pPr>
              <w:pStyle w:val="TableText"/>
              <w:tabs>
                <w:tab w:val="decimal" w:pos="567"/>
              </w:tabs>
              <w:rPr>
                <w:color w:val="000000"/>
                <w:szCs w:val="18"/>
                <w:lang w:eastAsia="en-NZ"/>
              </w:rPr>
            </w:pPr>
            <w:r>
              <w:t>50.7</w:t>
            </w:r>
          </w:p>
        </w:tc>
      </w:tr>
      <w:tr w:rsidR="0016455D" w:rsidRPr="00AF2A7F" w14:paraId="570B825B" w14:textId="77777777" w:rsidTr="0016455D">
        <w:trPr>
          <w:cantSplit/>
        </w:trPr>
        <w:tc>
          <w:tcPr>
            <w:tcW w:w="1560" w:type="dxa"/>
            <w:shd w:val="clear" w:color="auto" w:fill="auto"/>
            <w:noWrap/>
            <w:hideMark/>
          </w:tcPr>
          <w:p w14:paraId="0854ECED" w14:textId="77777777" w:rsidR="0016455D" w:rsidRPr="00AF2A7F" w:rsidRDefault="0016455D" w:rsidP="001236DF">
            <w:pPr>
              <w:pStyle w:val="TableText"/>
              <w:rPr>
                <w:b/>
                <w:color w:val="000000"/>
                <w:szCs w:val="18"/>
                <w:lang w:eastAsia="en-NZ"/>
              </w:rPr>
            </w:pPr>
            <w:r w:rsidRPr="00AF2A7F">
              <w:rPr>
                <w:b/>
                <w:color w:val="000000"/>
                <w:szCs w:val="18"/>
                <w:lang w:eastAsia="en-NZ"/>
              </w:rPr>
              <w:t>National total</w:t>
            </w:r>
          </w:p>
        </w:tc>
        <w:tc>
          <w:tcPr>
            <w:tcW w:w="1086" w:type="dxa"/>
            <w:shd w:val="clear" w:color="auto" w:fill="auto"/>
            <w:noWrap/>
            <w:hideMark/>
          </w:tcPr>
          <w:p w14:paraId="3D11EC15" w14:textId="42CC7EA2" w:rsidR="0016455D" w:rsidRPr="00AF2A7F" w:rsidRDefault="008B5AFE" w:rsidP="001236DF">
            <w:pPr>
              <w:pStyle w:val="TableText"/>
              <w:tabs>
                <w:tab w:val="decimal" w:pos="680"/>
              </w:tabs>
              <w:rPr>
                <w:b/>
                <w:szCs w:val="18"/>
                <w:lang w:eastAsia="en-NZ"/>
              </w:rPr>
            </w:pPr>
            <w:r>
              <w:rPr>
                <w:b/>
                <w:szCs w:val="18"/>
                <w:lang w:eastAsia="en-NZ"/>
              </w:rPr>
              <w:t>5,965</w:t>
            </w:r>
          </w:p>
        </w:tc>
        <w:tc>
          <w:tcPr>
            <w:tcW w:w="1087" w:type="dxa"/>
            <w:shd w:val="clear" w:color="auto" w:fill="auto"/>
            <w:noWrap/>
            <w:hideMark/>
          </w:tcPr>
          <w:p w14:paraId="739AAD01" w14:textId="77777777" w:rsidR="0016455D" w:rsidRPr="00AF2A7F" w:rsidRDefault="0016455D" w:rsidP="001236DF">
            <w:pPr>
              <w:pStyle w:val="TableText"/>
              <w:tabs>
                <w:tab w:val="decimal" w:pos="567"/>
              </w:tabs>
              <w:rPr>
                <w:b/>
                <w:color w:val="000000"/>
                <w:szCs w:val="18"/>
                <w:lang w:eastAsia="en-NZ"/>
              </w:rPr>
            </w:pPr>
            <w:r w:rsidRPr="00AF2A7F">
              <w:rPr>
                <w:b/>
                <w:color w:val="000000"/>
                <w:szCs w:val="18"/>
                <w:lang w:eastAsia="en-NZ"/>
              </w:rPr>
              <w:t>–</w:t>
            </w:r>
          </w:p>
        </w:tc>
        <w:tc>
          <w:tcPr>
            <w:tcW w:w="1087" w:type="dxa"/>
            <w:shd w:val="clear" w:color="auto" w:fill="auto"/>
            <w:noWrap/>
            <w:hideMark/>
          </w:tcPr>
          <w:p w14:paraId="0FEBF53B" w14:textId="3A22EEDC" w:rsidR="0016455D" w:rsidRPr="00AF2A7F" w:rsidRDefault="008B5AFE" w:rsidP="001236DF">
            <w:pPr>
              <w:pStyle w:val="TableText"/>
              <w:tabs>
                <w:tab w:val="decimal" w:pos="680"/>
              </w:tabs>
              <w:rPr>
                <w:b/>
                <w:szCs w:val="18"/>
                <w:lang w:eastAsia="en-NZ"/>
              </w:rPr>
            </w:pPr>
            <w:r>
              <w:rPr>
                <w:b/>
                <w:szCs w:val="18"/>
                <w:lang w:eastAsia="en-NZ"/>
              </w:rPr>
              <w:t>5,259</w:t>
            </w:r>
          </w:p>
        </w:tc>
        <w:tc>
          <w:tcPr>
            <w:tcW w:w="1086" w:type="dxa"/>
            <w:shd w:val="clear" w:color="auto" w:fill="auto"/>
            <w:noWrap/>
            <w:hideMark/>
          </w:tcPr>
          <w:p w14:paraId="6A2B8144" w14:textId="77777777" w:rsidR="0016455D" w:rsidRPr="00AF2A7F" w:rsidRDefault="0016455D" w:rsidP="001236DF">
            <w:pPr>
              <w:pStyle w:val="TableText"/>
              <w:tabs>
                <w:tab w:val="decimal" w:pos="567"/>
              </w:tabs>
              <w:rPr>
                <w:b/>
                <w:color w:val="000000"/>
                <w:szCs w:val="18"/>
                <w:lang w:eastAsia="en-NZ"/>
              </w:rPr>
            </w:pPr>
            <w:r w:rsidRPr="00AF2A7F">
              <w:rPr>
                <w:b/>
                <w:color w:val="000000"/>
                <w:szCs w:val="18"/>
                <w:lang w:eastAsia="en-NZ"/>
              </w:rPr>
              <w:t>–</w:t>
            </w:r>
          </w:p>
        </w:tc>
        <w:tc>
          <w:tcPr>
            <w:tcW w:w="1087" w:type="dxa"/>
            <w:shd w:val="clear" w:color="auto" w:fill="auto"/>
            <w:noWrap/>
            <w:hideMark/>
          </w:tcPr>
          <w:p w14:paraId="220B0DAF" w14:textId="693237E0" w:rsidR="0016455D" w:rsidRPr="00AF2A7F" w:rsidRDefault="008B5AFE" w:rsidP="001236DF">
            <w:pPr>
              <w:pStyle w:val="TableText"/>
              <w:tabs>
                <w:tab w:val="decimal" w:pos="680"/>
              </w:tabs>
              <w:rPr>
                <w:b/>
                <w:szCs w:val="18"/>
                <w:lang w:eastAsia="en-NZ"/>
              </w:rPr>
            </w:pPr>
            <w:r>
              <w:rPr>
                <w:b/>
                <w:szCs w:val="18"/>
                <w:lang w:eastAsia="en-NZ"/>
              </w:rPr>
              <w:t>3,613</w:t>
            </w:r>
          </w:p>
        </w:tc>
        <w:tc>
          <w:tcPr>
            <w:tcW w:w="1087" w:type="dxa"/>
            <w:shd w:val="clear" w:color="auto" w:fill="auto"/>
            <w:noWrap/>
            <w:hideMark/>
          </w:tcPr>
          <w:p w14:paraId="1D18AF58" w14:textId="77777777" w:rsidR="0016455D" w:rsidRPr="00AF2A7F" w:rsidRDefault="0016455D" w:rsidP="001236DF">
            <w:pPr>
              <w:pStyle w:val="TableText"/>
              <w:tabs>
                <w:tab w:val="decimal" w:pos="567"/>
              </w:tabs>
              <w:rPr>
                <w:b/>
                <w:color w:val="000000"/>
                <w:szCs w:val="18"/>
                <w:lang w:eastAsia="en-NZ"/>
              </w:rPr>
            </w:pPr>
            <w:r w:rsidRPr="00AF2A7F">
              <w:rPr>
                <w:b/>
                <w:color w:val="000000"/>
                <w:szCs w:val="18"/>
                <w:lang w:eastAsia="en-NZ"/>
              </w:rPr>
              <w:t>–</w:t>
            </w:r>
          </w:p>
        </w:tc>
      </w:tr>
    </w:tbl>
    <w:p w14:paraId="7DE96628" w14:textId="6FBA3C04" w:rsidR="00D40D3F" w:rsidRPr="00D40D3F" w:rsidRDefault="00D40D3F" w:rsidP="00D40D3F">
      <w:pPr>
        <w:pStyle w:val="Note"/>
      </w:pPr>
      <w:r w:rsidRPr="00D40D3F">
        <w:t xml:space="preserve">Notes: Section 14(4) data may also include PRIMHD records for section 15(1) and 15(2). These section 15 provisions describe similar circumstances in which a patient is waiting for a court decision on compulsory treatment. Volumes of section 14(4) in some DHBs may be higher due to reporting extensions and indefinite order applications under section 14(4) in addition to original </w:t>
      </w:r>
      <w:r w:rsidR="00481C26">
        <w:t>CTO</w:t>
      </w:r>
      <w:r w:rsidRPr="00D40D3F">
        <w:t xml:space="preserve"> applications. This occurs because of local differences in the approach to reporting. </w:t>
      </w:r>
    </w:p>
    <w:p w14:paraId="0DEA20C3" w14:textId="569D473C" w:rsidR="0016455D" w:rsidRDefault="00D40D3F" w:rsidP="00D40D3F">
      <w:pPr>
        <w:pStyle w:val="Note"/>
      </w:pPr>
      <w:r w:rsidRPr="00D40D3F">
        <w:t xml:space="preserve">Source: PRIMHD data (extracted </w:t>
      </w:r>
      <w:r w:rsidR="00ED266A">
        <w:t>20 June</w:t>
      </w:r>
      <w:r w:rsidR="000D6E39">
        <w:t xml:space="preserve"> 2023</w:t>
      </w:r>
      <w:r w:rsidRPr="00D40D3F">
        <w:t>)</w:t>
      </w:r>
      <w:r w:rsidR="00ED266A">
        <w:t>.</w:t>
      </w:r>
    </w:p>
    <w:p w14:paraId="715AE8AE" w14:textId="77777777" w:rsidR="00D40D3F" w:rsidRPr="00200234" w:rsidRDefault="00D40D3F" w:rsidP="00424D2E">
      <w:pPr>
        <w:pStyle w:val="Heading2"/>
      </w:pPr>
      <w:bookmarkStart w:id="98" w:name="_Toc87429905"/>
      <w:bookmarkStart w:id="99" w:name="_Toc88826953"/>
      <w:bookmarkStart w:id="100" w:name="_Toc115188803"/>
      <w:bookmarkStart w:id="101" w:name="_Toc145394231"/>
      <w:r>
        <w:t>Compulsory</w:t>
      </w:r>
      <w:r w:rsidRPr="00200234">
        <w:t xml:space="preserve"> treatment orders</w:t>
      </w:r>
      <w:bookmarkEnd w:id="98"/>
      <w:bookmarkEnd w:id="99"/>
      <w:bookmarkEnd w:id="100"/>
      <w:bookmarkEnd w:id="101"/>
    </w:p>
    <w:p w14:paraId="479D5113" w14:textId="37246E29" w:rsidR="00D40D3F" w:rsidRDefault="001074DC" w:rsidP="00D40D3F">
      <w:r>
        <w:fldChar w:fldCharType="begin"/>
      </w:r>
      <w:r>
        <w:instrText xml:space="preserve"> REF _Ref85700499 \h </w:instrText>
      </w:r>
      <w:r>
        <w:fldChar w:fldCharType="separate"/>
      </w:r>
      <w:r>
        <w:t>Table </w:t>
      </w:r>
      <w:r>
        <w:rPr>
          <w:noProof/>
        </w:rPr>
        <w:t>4</w:t>
      </w:r>
      <w:r>
        <w:fldChar w:fldCharType="end"/>
      </w:r>
      <w:r w:rsidR="00D40D3F">
        <w:t xml:space="preserve"> shows that </w:t>
      </w:r>
      <w:r w:rsidR="00D40D3F" w:rsidRPr="00200234">
        <w:t>Māori were more likely to be subject to community and inpatient treatment orders tha</w:t>
      </w:r>
      <w:r w:rsidR="00D40D3F">
        <w:t>n Pacific peoples and other ethnicities</w:t>
      </w:r>
      <w:r w:rsidR="00D40D3F" w:rsidRPr="00200234">
        <w:t xml:space="preserve">. </w:t>
      </w:r>
      <w:r w:rsidR="00D40D3F">
        <w:t xml:space="preserve">These figures represent people who were subject to a </w:t>
      </w:r>
      <w:r w:rsidR="00481C26">
        <w:t>CTO</w:t>
      </w:r>
      <w:r w:rsidR="00D40D3F">
        <w:t xml:space="preserve"> during the 202</w:t>
      </w:r>
      <w:r w:rsidR="00073DC8">
        <w:t>1</w:t>
      </w:r>
      <w:r w:rsidR="00D40D3F">
        <w:t>/2</w:t>
      </w:r>
      <w:r w:rsidR="00073DC8">
        <w:t xml:space="preserve">2 </w:t>
      </w:r>
      <w:r w:rsidR="00D40D3F">
        <w:t xml:space="preserve">financial year, rather than the number of </w:t>
      </w:r>
      <w:r w:rsidR="00481C26">
        <w:t>CTOs</w:t>
      </w:r>
      <w:r w:rsidR="00D40D3F">
        <w:t xml:space="preserve"> issued </w:t>
      </w:r>
      <w:r w:rsidR="00481C26">
        <w:t>for the year</w:t>
      </w:r>
      <w:r w:rsidR="00D40D3F">
        <w:t>.</w:t>
      </w:r>
    </w:p>
    <w:p w14:paraId="793C1519" w14:textId="77777777" w:rsidR="00D40D3F" w:rsidRDefault="00D40D3F" w:rsidP="00D40D3F"/>
    <w:p w14:paraId="11026010" w14:textId="0BA2E8C0" w:rsidR="00D40D3F" w:rsidRDefault="00D40D3F" w:rsidP="00D40D3F">
      <w:pPr>
        <w:pStyle w:val="Table"/>
      </w:pPr>
      <w:bookmarkStart w:id="102" w:name="_Ref85700499"/>
      <w:bookmarkStart w:id="103" w:name="_Toc87430002"/>
      <w:bookmarkStart w:id="104" w:name="_Toc88561359"/>
      <w:bookmarkStart w:id="105" w:name="_Toc115188893"/>
      <w:bookmarkStart w:id="106" w:name="_Toc142314755"/>
      <w:bookmarkStart w:id="107" w:name="_Toc145394317"/>
      <w:r>
        <w:t>Table </w:t>
      </w:r>
      <w:r>
        <w:fldChar w:fldCharType="begin"/>
      </w:r>
      <w:r>
        <w:instrText>SEQ Table \* ARABIC</w:instrText>
      </w:r>
      <w:r>
        <w:fldChar w:fldCharType="separate"/>
      </w:r>
      <w:r w:rsidR="009A04B0">
        <w:rPr>
          <w:noProof/>
        </w:rPr>
        <w:t>4</w:t>
      </w:r>
      <w:r>
        <w:fldChar w:fldCharType="end"/>
      </w:r>
      <w:bookmarkEnd w:id="102"/>
      <w:r w:rsidRPr="00DE5DEE">
        <w:t xml:space="preserve">: Number </w:t>
      </w:r>
      <w:r>
        <w:t xml:space="preserve">and rate </w:t>
      </w:r>
      <w:r w:rsidRPr="00DE5DEE">
        <w:t xml:space="preserve">of people subject to a </w:t>
      </w:r>
      <w:r w:rsidR="00481C26">
        <w:t>CTO</w:t>
      </w:r>
      <w:r w:rsidRPr="00DE5DEE">
        <w:t xml:space="preserve"> under section 29 or 30 of the Mental Health Act, by ethnicity, 1 </w:t>
      </w:r>
      <w:bookmarkEnd w:id="103"/>
      <w:bookmarkEnd w:id="104"/>
      <w:r w:rsidRPr="00DE5DEE">
        <w:t>July 202</w:t>
      </w:r>
      <w:r w:rsidR="00073DC8">
        <w:t>1</w:t>
      </w:r>
      <w:r w:rsidRPr="00DE5DEE">
        <w:t xml:space="preserve"> to 30 June 202</w:t>
      </w:r>
      <w:r w:rsidR="00073DC8">
        <w:t>2</w:t>
      </w:r>
      <w:bookmarkEnd w:id="105"/>
      <w:bookmarkEnd w:id="106"/>
      <w:bookmarkEnd w:id="107"/>
    </w:p>
    <w:tbl>
      <w:tblPr>
        <w:tblW w:w="0" w:type="auto"/>
        <w:tblBorders>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980"/>
        <w:gridCol w:w="1522"/>
        <w:gridCol w:w="1522"/>
        <w:gridCol w:w="1522"/>
        <w:gridCol w:w="1523"/>
      </w:tblGrid>
      <w:tr w:rsidR="00D40D3F" w:rsidRPr="00D40D3F" w14:paraId="3BB7DAFD" w14:textId="77777777" w:rsidTr="00424D2E">
        <w:tc>
          <w:tcPr>
            <w:tcW w:w="1980" w:type="dxa"/>
            <w:tcBorders>
              <w:top w:val="nil"/>
              <w:bottom w:val="nil"/>
            </w:tcBorders>
            <w:shd w:val="clear" w:color="auto" w:fill="D9D9D9" w:themeFill="background1" w:themeFillShade="D9"/>
            <w:vAlign w:val="bottom"/>
          </w:tcPr>
          <w:p w14:paraId="50F84CBA" w14:textId="661337EA" w:rsidR="00D40D3F" w:rsidRPr="003202BC" w:rsidRDefault="00D40D3F" w:rsidP="00D40D3F">
            <w:pPr>
              <w:pStyle w:val="TableText"/>
              <w:rPr>
                <w:b/>
              </w:rPr>
            </w:pPr>
          </w:p>
        </w:tc>
        <w:tc>
          <w:tcPr>
            <w:tcW w:w="3044" w:type="dxa"/>
            <w:gridSpan w:val="2"/>
            <w:tcBorders>
              <w:bottom w:val="nil"/>
            </w:tcBorders>
            <w:shd w:val="clear" w:color="auto" w:fill="D9D9D9" w:themeFill="background1" w:themeFillShade="D9"/>
          </w:tcPr>
          <w:p w14:paraId="1C3C6582" w14:textId="2A25A968" w:rsidR="00D40D3F" w:rsidRPr="003202BC" w:rsidRDefault="00D40D3F" w:rsidP="00D40D3F">
            <w:pPr>
              <w:pStyle w:val="TableText"/>
              <w:jc w:val="center"/>
              <w:rPr>
                <w:b/>
              </w:rPr>
            </w:pPr>
            <w:r w:rsidRPr="003202BC">
              <w:rPr>
                <w:b/>
              </w:rPr>
              <w:t>Section 29</w:t>
            </w:r>
          </w:p>
        </w:tc>
        <w:tc>
          <w:tcPr>
            <w:tcW w:w="3045" w:type="dxa"/>
            <w:gridSpan w:val="2"/>
            <w:tcBorders>
              <w:bottom w:val="nil"/>
            </w:tcBorders>
            <w:shd w:val="clear" w:color="auto" w:fill="D9D9D9" w:themeFill="background1" w:themeFillShade="D9"/>
          </w:tcPr>
          <w:p w14:paraId="5B1E7D40" w14:textId="53A2FE69" w:rsidR="00D40D3F" w:rsidRPr="003202BC" w:rsidRDefault="00D40D3F" w:rsidP="00D40D3F">
            <w:pPr>
              <w:pStyle w:val="TableText"/>
              <w:jc w:val="center"/>
              <w:rPr>
                <w:b/>
              </w:rPr>
            </w:pPr>
            <w:r w:rsidRPr="003202BC">
              <w:rPr>
                <w:b/>
              </w:rPr>
              <w:t>Section 30</w:t>
            </w:r>
          </w:p>
        </w:tc>
      </w:tr>
      <w:tr w:rsidR="00581A44" w14:paraId="2C5CACCC" w14:textId="77777777" w:rsidTr="00424D2E">
        <w:trPr>
          <w:trHeight w:val="113"/>
        </w:trPr>
        <w:tc>
          <w:tcPr>
            <w:tcW w:w="1980" w:type="dxa"/>
            <w:tcBorders>
              <w:top w:val="nil"/>
              <w:bottom w:val="nil"/>
            </w:tcBorders>
            <w:shd w:val="clear" w:color="auto" w:fill="D9D9D9" w:themeFill="background1" w:themeFillShade="D9"/>
          </w:tcPr>
          <w:p w14:paraId="5FF87A72" w14:textId="4FCF0F7F" w:rsidR="00D40D3F" w:rsidRPr="003202BC" w:rsidRDefault="00FA031D" w:rsidP="00D40D3F">
            <w:pPr>
              <w:pStyle w:val="TableText"/>
              <w:rPr>
                <w:b/>
              </w:rPr>
            </w:pPr>
            <w:r>
              <w:rPr>
                <w:b/>
              </w:rPr>
              <w:t>Ethnicity</w:t>
            </w:r>
          </w:p>
        </w:tc>
        <w:tc>
          <w:tcPr>
            <w:tcW w:w="1522" w:type="dxa"/>
            <w:tcBorders>
              <w:top w:val="nil"/>
              <w:bottom w:val="nil"/>
            </w:tcBorders>
            <w:shd w:val="clear" w:color="auto" w:fill="D9D9D9" w:themeFill="background1" w:themeFillShade="D9"/>
          </w:tcPr>
          <w:p w14:paraId="5A7E59D4" w14:textId="0B49DCB8" w:rsidR="00D40D3F" w:rsidRPr="003202BC" w:rsidRDefault="00D40D3F" w:rsidP="00D40D3F">
            <w:pPr>
              <w:pStyle w:val="TableText"/>
              <w:jc w:val="center"/>
              <w:rPr>
                <w:b/>
              </w:rPr>
            </w:pPr>
            <w:r w:rsidRPr="003202BC">
              <w:rPr>
                <w:b/>
              </w:rPr>
              <w:t>Number</w:t>
            </w:r>
          </w:p>
        </w:tc>
        <w:tc>
          <w:tcPr>
            <w:tcW w:w="1522" w:type="dxa"/>
            <w:tcBorders>
              <w:top w:val="nil"/>
              <w:bottom w:val="nil"/>
            </w:tcBorders>
            <w:shd w:val="clear" w:color="auto" w:fill="D9D9D9" w:themeFill="background1" w:themeFillShade="D9"/>
          </w:tcPr>
          <w:p w14:paraId="3C4901DE" w14:textId="4FD26C20" w:rsidR="00D40D3F" w:rsidRPr="003202BC" w:rsidRDefault="00D40D3F" w:rsidP="00D40D3F">
            <w:pPr>
              <w:pStyle w:val="TableText"/>
              <w:jc w:val="center"/>
              <w:rPr>
                <w:b/>
              </w:rPr>
            </w:pPr>
            <w:r w:rsidRPr="003202BC">
              <w:rPr>
                <w:b/>
              </w:rPr>
              <w:t>Rate</w:t>
            </w:r>
          </w:p>
        </w:tc>
        <w:tc>
          <w:tcPr>
            <w:tcW w:w="1522" w:type="dxa"/>
            <w:tcBorders>
              <w:top w:val="nil"/>
              <w:bottom w:val="nil"/>
            </w:tcBorders>
            <w:shd w:val="clear" w:color="auto" w:fill="D9D9D9" w:themeFill="background1" w:themeFillShade="D9"/>
          </w:tcPr>
          <w:p w14:paraId="57D9720C" w14:textId="463F3961" w:rsidR="00D40D3F" w:rsidRPr="003202BC" w:rsidRDefault="00D40D3F" w:rsidP="00D40D3F">
            <w:pPr>
              <w:pStyle w:val="TableText"/>
              <w:jc w:val="center"/>
              <w:rPr>
                <w:b/>
              </w:rPr>
            </w:pPr>
            <w:r w:rsidRPr="003202BC">
              <w:rPr>
                <w:b/>
              </w:rPr>
              <w:t>Number</w:t>
            </w:r>
          </w:p>
        </w:tc>
        <w:tc>
          <w:tcPr>
            <w:tcW w:w="1523" w:type="dxa"/>
            <w:tcBorders>
              <w:top w:val="nil"/>
              <w:bottom w:val="nil"/>
            </w:tcBorders>
            <w:shd w:val="clear" w:color="auto" w:fill="D9D9D9" w:themeFill="background1" w:themeFillShade="D9"/>
          </w:tcPr>
          <w:p w14:paraId="4BF90C60" w14:textId="38610057" w:rsidR="00D40D3F" w:rsidRPr="003202BC" w:rsidRDefault="00D40D3F" w:rsidP="00D40D3F">
            <w:pPr>
              <w:pStyle w:val="TableText"/>
              <w:jc w:val="center"/>
              <w:rPr>
                <w:b/>
              </w:rPr>
            </w:pPr>
            <w:r w:rsidRPr="003202BC">
              <w:rPr>
                <w:b/>
              </w:rPr>
              <w:t>Rate</w:t>
            </w:r>
          </w:p>
        </w:tc>
      </w:tr>
      <w:tr w:rsidR="00D40D3F" w14:paraId="3354657A" w14:textId="77777777" w:rsidTr="00D40D3F">
        <w:tc>
          <w:tcPr>
            <w:tcW w:w="1980" w:type="dxa"/>
            <w:tcBorders>
              <w:top w:val="nil"/>
            </w:tcBorders>
          </w:tcPr>
          <w:p w14:paraId="7A5DD37D" w14:textId="4FC8A4EB" w:rsidR="00D40D3F" w:rsidRDefault="00D40D3F" w:rsidP="00D40D3F">
            <w:pPr>
              <w:pStyle w:val="TableText"/>
            </w:pPr>
            <w:r w:rsidRPr="00BC5461">
              <w:t>Māori</w:t>
            </w:r>
          </w:p>
        </w:tc>
        <w:tc>
          <w:tcPr>
            <w:tcW w:w="1522" w:type="dxa"/>
            <w:tcBorders>
              <w:top w:val="nil"/>
            </w:tcBorders>
          </w:tcPr>
          <w:p w14:paraId="7C876A40" w14:textId="0A54EE8B" w:rsidR="00D40D3F" w:rsidRDefault="00D40D3F" w:rsidP="00D40D3F">
            <w:pPr>
              <w:pStyle w:val="TableText"/>
              <w:ind w:right="486"/>
              <w:jc w:val="right"/>
            </w:pPr>
            <w:r w:rsidRPr="00694D13">
              <w:t>2,</w:t>
            </w:r>
            <w:r w:rsidR="00E27465">
              <w:t>777</w:t>
            </w:r>
          </w:p>
        </w:tc>
        <w:tc>
          <w:tcPr>
            <w:tcW w:w="1522" w:type="dxa"/>
            <w:tcBorders>
              <w:top w:val="nil"/>
            </w:tcBorders>
          </w:tcPr>
          <w:p w14:paraId="72042597" w14:textId="70E31013" w:rsidR="00D40D3F" w:rsidRDefault="002B7856" w:rsidP="000D77CF">
            <w:pPr>
              <w:pStyle w:val="TableText"/>
              <w:spacing w:line="259" w:lineRule="auto"/>
              <w:ind w:right="486"/>
              <w:jc w:val="right"/>
            </w:pPr>
            <w:r>
              <w:t>314.0</w:t>
            </w:r>
          </w:p>
        </w:tc>
        <w:tc>
          <w:tcPr>
            <w:tcW w:w="1522" w:type="dxa"/>
            <w:tcBorders>
              <w:top w:val="nil"/>
            </w:tcBorders>
          </w:tcPr>
          <w:p w14:paraId="2422F3F0" w14:textId="51FD3492" w:rsidR="00D40D3F" w:rsidRDefault="002B7856" w:rsidP="00D40D3F">
            <w:pPr>
              <w:pStyle w:val="TableText"/>
              <w:ind w:right="486"/>
              <w:jc w:val="right"/>
            </w:pPr>
            <w:r>
              <w:t>885</w:t>
            </w:r>
          </w:p>
        </w:tc>
        <w:tc>
          <w:tcPr>
            <w:tcW w:w="1523" w:type="dxa"/>
            <w:tcBorders>
              <w:top w:val="nil"/>
            </w:tcBorders>
          </w:tcPr>
          <w:p w14:paraId="6BF50F2F" w14:textId="79D6986E" w:rsidR="00D40D3F" w:rsidRDefault="002B7856" w:rsidP="00D40D3F">
            <w:pPr>
              <w:pStyle w:val="TableText"/>
              <w:ind w:right="486"/>
              <w:jc w:val="right"/>
            </w:pPr>
            <w:r>
              <w:t>100.1</w:t>
            </w:r>
          </w:p>
        </w:tc>
      </w:tr>
      <w:tr w:rsidR="00D40D3F" w14:paraId="60BB9A0D" w14:textId="77777777" w:rsidTr="00D40D3F">
        <w:tc>
          <w:tcPr>
            <w:tcW w:w="1980" w:type="dxa"/>
          </w:tcPr>
          <w:p w14:paraId="47C5C646" w14:textId="5F6BB7CA" w:rsidR="00D40D3F" w:rsidRDefault="00D40D3F" w:rsidP="00D40D3F">
            <w:pPr>
              <w:pStyle w:val="TableText"/>
            </w:pPr>
            <w:r w:rsidRPr="00BC5461">
              <w:t>Pacific peoples</w:t>
            </w:r>
          </w:p>
        </w:tc>
        <w:tc>
          <w:tcPr>
            <w:tcW w:w="1522" w:type="dxa"/>
          </w:tcPr>
          <w:p w14:paraId="095433D0" w14:textId="38A2BA88" w:rsidR="00D40D3F" w:rsidRDefault="002B7856" w:rsidP="00D40D3F">
            <w:pPr>
              <w:pStyle w:val="TableText"/>
              <w:ind w:right="486"/>
              <w:jc w:val="right"/>
            </w:pPr>
            <w:r>
              <w:t>651</w:t>
            </w:r>
          </w:p>
        </w:tc>
        <w:tc>
          <w:tcPr>
            <w:tcW w:w="1522" w:type="dxa"/>
          </w:tcPr>
          <w:p w14:paraId="7E5477DE" w14:textId="71BA1EE7" w:rsidR="00D40D3F" w:rsidRDefault="002B7856" w:rsidP="000D77CF">
            <w:pPr>
              <w:pStyle w:val="TableText"/>
              <w:spacing w:line="259" w:lineRule="auto"/>
              <w:ind w:right="486"/>
              <w:jc w:val="right"/>
            </w:pPr>
            <w:r>
              <w:t>183.5</w:t>
            </w:r>
          </w:p>
        </w:tc>
        <w:tc>
          <w:tcPr>
            <w:tcW w:w="1522" w:type="dxa"/>
          </w:tcPr>
          <w:p w14:paraId="09878087" w14:textId="474E2C8E" w:rsidR="00D40D3F" w:rsidRDefault="002B7856" w:rsidP="00D40D3F">
            <w:pPr>
              <w:pStyle w:val="TableText"/>
              <w:ind w:right="486"/>
              <w:jc w:val="right"/>
            </w:pPr>
            <w:r>
              <w:t>201</w:t>
            </w:r>
          </w:p>
        </w:tc>
        <w:tc>
          <w:tcPr>
            <w:tcW w:w="1523" w:type="dxa"/>
          </w:tcPr>
          <w:p w14:paraId="2E5A7EB4" w14:textId="1D1031A8" w:rsidR="00D40D3F" w:rsidRDefault="002B7856" w:rsidP="00D40D3F">
            <w:pPr>
              <w:pStyle w:val="TableText"/>
              <w:ind w:right="486"/>
              <w:jc w:val="right"/>
            </w:pPr>
            <w:r>
              <w:t>56.7</w:t>
            </w:r>
          </w:p>
        </w:tc>
      </w:tr>
      <w:tr w:rsidR="00D40D3F" w14:paraId="765817DF" w14:textId="77777777" w:rsidTr="00D40D3F">
        <w:tc>
          <w:tcPr>
            <w:tcW w:w="1980" w:type="dxa"/>
          </w:tcPr>
          <w:p w14:paraId="1811DCB0" w14:textId="4276BA37" w:rsidR="00D40D3F" w:rsidRDefault="00D40D3F" w:rsidP="00D40D3F">
            <w:pPr>
              <w:pStyle w:val="TableText"/>
            </w:pPr>
            <w:r w:rsidRPr="00BC5461">
              <w:t>Other</w:t>
            </w:r>
          </w:p>
        </w:tc>
        <w:tc>
          <w:tcPr>
            <w:tcW w:w="1522" w:type="dxa"/>
          </w:tcPr>
          <w:p w14:paraId="004BF800" w14:textId="114DCD5B" w:rsidR="00D40D3F" w:rsidRDefault="002B7856" w:rsidP="00D40D3F">
            <w:pPr>
              <w:pStyle w:val="TableText"/>
              <w:ind w:right="486"/>
              <w:jc w:val="right"/>
            </w:pPr>
            <w:r>
              <w:t>3,581</w:t>
            </w:r>
          </w:p>
        </w:tc>
        <w:tc>
          <w:tcPr>
            <w:tcW w:w="1522" w:type="dxa"/>
          </w:tcPr>
          <w:p w14:paraId="7D75C3FB" w14:textId="4FCBD608" w:rsidR="00D40D3F" w:rsidRDefault="002B7856" w:rsidP="000D77CF">
            <w:pPr>
              <w:pStyle w:val="TableText"/>
              <w:spacing w:line="259" w:lineRule="auto"/>
              <w:ind w:right="486"/>
              <w:jc w:val="right"/>
            </w:pPr>
            <w:r>
              <w:t>91.7</w:t>
            </w:r>
          </w:p>
        </w:tc>
        <w:tc>
          <w:tcPr>
            <w:tcW w:w="1522" w:type="dxa"/>
          </w:tcPr>
          <w:p w14:paraId="29EC65EE" w14:textId="55CE8D7A" w:rsidR="00D40D3F" w:rsidRDefault="002B7856" w:rsidP="00D40D3F">
            <w:pPr>
              <w:pStyle w:val="TableText"/>
              <w:ind w:right="486"/>
              <w:jc w:val="right"/>
            </w:pPr>
            <w:r>
              <w:t>1,262</w:t>
            </w:r>
          </w:p>
        </w:tc>
        <w:tc>
          <w:tcPr>
            <w:tcW w:w="1523" w:type="dxa"/>
          </w:tcPr>
          <w:p w14:paraId="6D0F12FB" w14:textId="70165576" w:rsidR="00D40D3F" w:rsidRDefault="0004673C" w:rsidP="00D40D3F">
            <w:pPr>
              <w:pStyle w:val="TableText"/>
              <w:ind w:right="486"/>
              <w:jc w:val="right"/>
            </w:pPr>
            <w:r>
              <w:t>32.3</w:t>
            </w:r>
          </w:p>
        </w:tc>
      </w:tr>
      <w:tr w:rsidR="00D40D3F" w14:paraId="12477BF7" w14:textId="77777777" w:rsidTr="00D40D3F">
        <w:tc>
          <w:tcPr>
            <w:tcW w:w="1980" w:type="dxa"/>
          </w:tcPr>
          <w:p w14:paraId="2C98CD69" w14:textId="596A8982" w:rsidR="00D40D3F" w:rsidRPr="003202BC" w:rsidRDefault="00D40D3F" w:rsidP="00D40D3F">
            <w:pPr>
              <w:pStyle w:val="TableText"/>
              <w:rPr>
                <w:b/>
                <w:bCs/>
              </w:rPr>
            </w:pPr>
            <w:r w:rsidRPr="003202BC">
              <w:rPr>
                <w:b/>
                <w:bCs/>
              </w:rPr>
              <w:t>National total</w:t>
            </w:r>
          </w:p>
        </w:tc>
        <w:tc>
          <w:tcPr>
            <w:tcW w:w="1522" w:type="dxa"/>
          </w:tcPr>
          <w:p w14:paraId="7D0CF14F" w14:textId="23D98F66" w:rsidR="00D40D3F" w:rsidRPr="003202BC" w:rsidRDefault="0004673C" w:rsidP="00D40D3F">
            <w:pPr>
              <w:pStyle w:val="TableText"/>
              <w:ind w:right="486"/>
              <w:jc w:val="right"/>
              <w:rPr>
                <w:b/>
                <w:bCs/>
              </w:rPr>
            </w:pPr>
            <w:r w:rsidRPr="003202BC">
              <w:rPr>
                <w:b/>
                <w:bCs/>
              </w:rPr>
              <w:t>7,009</w:t>
            </w:r>
          </w:p>
        </w:tc>
        <w:tc>
          <w:tcPr>
            <w:tcW w:w="1522" w:type="dxa"/>
          </w:tcPr>
          <w:p w14:paraId="74925E6E" w14:textId="30D36F2A" w:rsidR="00D40D3F" w:rsidRPr="003202BC" w:rsidRDefault="00D40D3F" w:rsidP="00D40D3F">
            <w:pPr>
              <w:pStyle w:val="TableText"/>
              <w:ind w:right="486"/>
              <w:jc w:val="right"/>
              <w:rPr>
                <w:b/>
                <w:bCs/>
              </w:rPr>
            </w:pPr>
            <w:r w:rsidRPr="003202BC">
              <w:rPr>
                <w:b/>
                <w:bCs/>
              </w:rPr>
              <w:t>–</w:t>
            </w:r>
          </w:p>
        </w:tc>
        <w:tc>
          <w:tcPr>
            <w:tcW w:w="1522" w:type="dxa"/>
          </w:tcPr>
          <w:p w14:paraId="2E3D902F" w14:textId="6C5EF586" w:rsidR="00D40D3F" w:rsidRPr="003202BC" w:rsidRDefault="0004673C" w:rsidP="00D40D3F">
            <w:pPr>
              <w:pStyle w:val="TableText"/>
              <w:ind w:right="486"/>
              <w:jc w:val="right"/>
              <w:rPr>
                <w:b/>
                <w:bCs/>
              </w:rPr>
            </w:pPr>
            <w:r w:rsidRPr="003202BC">
              <w:rPr>
                <w:b/>
                <w:bCs/>
              </w:rPr>
              <w:t>2,348</w:t>
            </w:r>
          </w:p>
        </w:tc>
        <w:tc>
          <w:tcPr>
            <w:tcW w:w="1523" w:type="dxa"/>
          </w:tcPr>
          <w:p w14:paraId="0AD1160C" w14:textId="3E5BD0D8" w:rsidR="00D40D3F" w:rsidRPr="003202BC" w:rsidRDefault="00D40D3F" w:rsidP="00D40D3F">
            <w:pPr>
              <w:pStyle w:val="TableText"/>
              <w:ind w:right="486"/>
              <w:jc w:val="right"/>
              <w:rPr>
                <w:b/>
                <w:bCs/>
              </w:rPr>
            </w:pPr>
            <w:r w:rsidRPr="003202BC">
              <w:rPr>
                <w:b/>
                <w:bCs/>
              </w:rPr>
              <w:t>–</w:t>
            </w:r>
          </w:p>
        </w:tc>
      </w:tr>
    </w:tbl>
    <w:p w14:paraId="073F7826" w14:textId="03C7B6AA" w:rsidR="00D40D3F" w:rsidRPr="00200234" w:rsidRDefault="00D40D3F" w:rsidP="00D40D3F">
      <w:pPr>
        <w:pStyle w:val="Source"/>
      </w:pPr>
      <w:r w:rsidRPr="00200234">
        <w:t>Source: PRIMHD data</w:t>
      </w:r>
      <w:r>
        <w:t xml:space="preserve"> (extracted</w:t>
      </w:r>
      <w:r w:rsidRPr="00200234">
        <w:t xml:space="preserve"> </w:t>
      </w:r>
      <w:r w:rsidR="0004673C">
        <w:t>20 June</w:t>
      </w:r>
      <w:r w:rsidR="000D6E39">
        <w:t xml:space="preserve"> 2023</w:t>
      </w:r>
      <w:r>
        <w:t>)</w:t>
      </w:r>
      <w:r w:rsidR="0004673C">
        <w:t>.</w:t>
      </w:r>
    </w:p>
    <w:p w14:paraId="52DD1604" w14:textId="77777777" w:rsidR="00D40D3F" w:rsidRPr="00D40D3F" w:rsidRDefault="00D40D3F" w:rsidP="00D40D3F"/>
    <w:p w14:paraId="5A8B48A5" w14:textId="77777777" w:rsidR="00D40D3F" w:rsidRDefault="00D40D3F" w:rsidP="00D40D3F">
      <w:pPr>
        <w:keepNext/>
      </w:pPr>
    </w:p>
    <w:p w14:paraId="2FC4D237" w14:textId="77777777" w:rsidR="00D40D3F" w:rsidRDefault="00D40D3F" w:rsidP="00D40D3F">
      <w:pPr>
        <w:keepNext/>
        <w:sectPr w:rsidR="00D40D3F" w:rsidSect="00D40D3F">
          <w:pgSz w:w="11907" w:h="16840" w:code="9"/>
          <w:pgMar w:top="1418" w:right="1701" w:bottom="1134" w:left="1843" w:header="284" w:footer="425" w:gutter="284"/>
          <w:cols w:space="720"/>
        </w:sectPr>
      </w:pPr>
    </w:p>
    <w:p w14:paraId="0BF404DF" w14:textId="1FB751FB" w:rsidR="00D40D3F" w:rsidRDefault="00D40D3F" w:rsidP="00D40D3F">
      <w:pPr>
        <w:keepNext/>
      </w:pPr>
      <w:r>
        <w:lastRenderedPageBreak/>
        <w:t>The following figures</w:t>
      </w:r>
      <w:r w:rsidRPr="00200234">
        <w:t xml:space="preserve"> show the rate ratio of Māori to non-Māori subject to </w:t>
      </w:r>
      <w:r>
        <w:t>community treatment orders (</w:t>
      </w:r>
      <w:r w:rsidR="001074DC">
        <w:fldChar w:fldCharType="begin"/>
      </w:r>
      <w:r w:rsidR="001074DC">
        <w:instrText xml:space="preserve"> REF _Ref65672076 \h </w:instrText>
      </w:r>
      <w:r w:rsidR="001074DC">
        <w:fldChar w:fldCharType="separate"/>
      </w:r>
      <w:r w:rsidR="001074DC">
        <w:t>Figure </w:t>
      </w:r>
      <w:r w:rsidR="001074DC">
        <w:rPr>
          <w:noProof/>
        </w:rPr>
        <w:t>7</w:t>
      </w:r>
      <w:r w:rsidR="001074DC">
        <w:fldChar w:fldCharType="end"/>
      </w:r>
      <w:r>
        <w:t>) and inpatient treatment</w:t>
      </w:r>
      <w:r w:rsidRPr="00200234">
        <w:t xml:space="preserve"> orders </w:t>
      </w:r>
      <w:r>
        <w:t>(</w:t>
      </w:r>
      <w:r w:rsidR="001074DC">
        <w:fldChar w:fldCharType="begin"/>
      </w:r>
      <w:r w:rsidR="001074DC">
        <w:instrText xml:space="preserve"> REF _Ref84330306 \h </w:instrText>
      </w:r>
      <w:r w:rsidR="001074DC">
        <w:fldChar w:fldCharType="separate"/>
      </w:r>
      <w:r w:rsidR="001074DC" w:rsidRPr="0082407E">
        <w:t>Figure </w:t>
      </w:r>
      <w:r w:rsidR="001074DC">
        <w:rPr>
          <w:noProof/>
        </w:rPr>
        <w:t>8</w:t>
      </w:r>
      <w:r w:rsidR="001074DC">
        <w:fldChar w:fldCharType="end"/>
      </w:r>
      <w:r>
        <w:t xml:space="preserve">) per 100,000 people in the general population </w:t>
      </w:r>
      <w:r w:rsidRPr="00200234">
        <w:t>for each DHB.</w:t>
      </w:r>
      <w:r>
        <w:t xml:space="preserve"> </w:t>
      </w:r>
      <w:r w:rsidR="001074DC">
        <w:fldChar w:fldCharType="begin"/>
      </w:r>
      <w:r w:rsidR="001074DC">
        <w:instrText xml:space="preserve"> REF _Ref141106871 \h </w:instrText>
      </w:r>
      <w:r w:rsidR="001074DC">
        <w:fldChar w:fldCharType="separate"/>
      </w:r>
      <w:r w:rsidR="001074DC">
        <w:t>Table </w:t>
      </w:r>
      <w:r w:rsidR="001074DC">
        <w:rPr>
          <w:noProof/>
        </w:rPr>
        <w:t>5</w:t>
      </w:r>
      <w:r w:rsidR="001074DC">
        <w:fldChar w:fldCharType="end"/>
      </w:r>
      <w:r>
        <w:t xml:space="preserve"> and </w:t>
      </w:r>
      <w:r w:rsidR="001074DC">
        <w:fldChar w:fldCharType="begin"/>
      </w:r>
      <w:r w:rsidR="001074DC">
        <w:instrText xml:space="preserve"> REF _Ref65671957 \h </w:instrText>
      </w:r>
      <w:r w:rsidR="001074DC">
        <w:fldChar w:fldCharType="separate"/>
      </w:r>
      <w:r w:rsidR="001074DC">
        <w:t>Figure </w:t>
      </w:r>
      <w:r w:rsidR="001074DC">
        <w:rPr>
          <w:noProof/>
        </w:rPr>
        <w:t>9</w:t>
      </w:r>
      <w:r w:rsidR="001074DC">
        <w:fldChar w:fldCharType="end"/>
      </w:r>
      <w:r>
        <w:t xml:space="preserve"> then present the age-standardised ratio for both community and inpatient treatment orders by ethnicity and gender.</w:t>
      </w:r>
    </w:p>
    <w:p w14:paraId="2B6BA97E" w14:textId="77777777" w:rsidR="00D40D3F" w:rsidRPr="00200234" w:rsidRDefault="00D40D3F" w:rsidP="00D40D3F">
      <w:pPr>
        <w:keepNext/>
      </w:pPr>
    </w:p>
    <w:p w14:paraId="5C520F61" w14:textId="21CF2525" w:rsidR="00D40D3F" w:rsidRPr="00200234" w:rsidRDefault="00D40D3F" w:rsidP="00D40D3F">
      <w:r w:rsidRPr="00200234">
        <w:t>It is difficult to interpret the range of rates because the proportions of different ethnic groups within a population vary greatly across DHBs, so it is hard to define a</w:t>
      </w:r>
      <w:r>
        <w:t xml:space="preserve"> standard</w:t>
      </w:r>
      <w:r w:rsidRPr="00200234">
        <w:t xml:space="preserve"> rate ratio for a given population or DHB. However, to </w:t>
      </w:r>
      <w:r w:rsidR="00394890">
        <w:t>aid in</w:t>
      </w:r>
      <w:r w:rsidRPr="00200234">
        <w:t xml:space="preserve"> comparison, each figure includes a line of </w:t>
      </w:r>
      <w:r>
        <w:t>‘</w:t>
      </w:r>
      <w:r w:rsidRPr="00200234">
        <w:t>no difference</w:t>
      </w:r>
      <w:r>
        <w:t>’</w:t>
      </w:r>
      <w:r w:rsidRPr="00200234">
        <w:t xml:space="preserve"> to indicate where Māori and non-Māori would be subject to </w:t>
      </w:r>
      <w:r w:rsidR="00394890">
        <w:t>CTO</w:t>
      </w:r>
      <w:r w:rsidRPr="00200234">
        <w:t>s at the same rate</w:t>
      </w:r>
      <w:r w:rsidR="00063440">
        <w:t xml:space="preserve"> (</w:t>
      </w:r>
      <w:proofErr w:type="spellStart"/>
      <w:r w:rsidR="00063440">
        <w:t>ie</w:t>
      </w:r>
      <w:proofErr w:type="spellEnd"/>
      <w:r w:rsidR="00063440">
        <w:t>, a 1:1 ratio)</w:t>
      </w:r>
      <w:r w:rsidRPr="00200234">
        <w:t xml:space="preserve">. The figures emphasise the need for in-depth, area-specific knowledge to understand why differences occur in each </w:t>
      </w:r>
      <w:r>
        <w:t>DHB region</w:t>
      </w:r>
      <w:r w:rsidRPr="00200234">
        <w:t xml:space="preserve"> and how to address them at a local level.</w:t>
      </w:r>
    </w:p>
    <w:p w14:paraId="5324D673" w14:textId="77777777" w:rsidR="00D40D3F" w:rsidRPr="00200234" w:rsidRDefault="00D40D3F" w:rsidP="00D40D3F"/>
    <w:p w14:paraId="4743EE4A" w14:textId="3058EDC5" w:rsidR="00D40D3F" w:rsidRDefault="00D40D3F" w:rsidP="00D40D3F">
      <w:pPr>
        <w:pStyle w:val="Figure"/>
      </w:pPr>
      <w:bookmarkStart w:id="108" w:name="_Ref65672076"/>
      <w:bookmarkStart w:id="109" w:name="_Toc63764750"/>
      <w:bookmarkStart w:id="110" w:name="_Toc75176479"/>
      <w:bookmarkStart w:id="111" w:name="_Toc85442569"/>
      <w:bookmarkStart w:id="112" w:name="_Toc85445915"/>
      <w:bookmarkStart w:id="113" w:name="_Toc87429956"/>
      <w:bookmarkStart w:id="114" w:name="_Toc88561388"/>
      <w:bookmarkStart w:id="115" w:name="_Toc115188846"/>
      <w:bookmarkStart w:id="116" w:name="_Toc142314688"/>
      <w:bookmarkStart w:id="117" w:name="_Toc145394272"/>
      <w:r>
        <w:t>Figure </w:t>
      </w:r>
      <w:r>
        <w:fldChar w:fldCharType="begin"/>
      </w:r>
      <w:r>
        <w:instrText>SEQ Figure \* ARABIC</w:instrText>
      </w:r>
      <w:r>
        <w:fldChar w:fldCharType="separate"/>
      </w:r>
      <w:r w:rsidR="001074DC">
        <w:rPr>
          <w:noProof/>
        </w:rPr>
        <w:t>7</w:t>
      </w:r>
      <w:r>
        <w:fldChar w:fldCharType="end"/>
      </w:r>
      <w:bookmarkEnd w:id="108"/>
      <w:r w:rsidRPr="00200234">
        <w:t xml:space="preserve">: </w:t>
      </w:r>
      <w:r w:rsidRPr="00DE5DEE">
        <w:t xml:space="preserve">Rate ratio of Māori to non-Māori subject to a community treatment order (section 29) under the Mental Health Act per 100,000 population, by DHB, 1 </w:t>
      </w:r>
      <w:bookmarkEnd w:id="109"/>
      <w:bookmarkEnd w:id="110"/>
      <w:bookmarkEnd w:id="111"/>
      <w:bookmarkEnd w:id="112"/>
      <w:bookmarkEnd w:id="113"/>
      <w:bookmarkEnd w:id="114"/>
      <w:r w:rsidRPr="00DE5DEE">
        <w:t>July 202</w:t>
      </w:r>
      <w:r w:rsidR="005C5175">
        <w:t>1</w:t>
      </w:r>
      <w:r w:rsidRPr="00DE5DEE">
        <w:t xml:space="preserve"> to 30 June 202</w:t>
      </w:r>
      <w:r w:rsidR="005C5175">
        <w:t>2</w:t>
      </w:r>
      <w:bookmarkEnd w:id="115"/>
      <w:bookmarkEnd w:id="116"/>
      <w:bookmarkEnd w:id="117"/>
    </w:p>
    <w:p w14:paraId="5EA66A64" w14:textId="153F7932" w:rsidR="00424D2E" w:rsidRDefault="00424D2E" w:rsidP="00424D2E">
      <w:pPr>
        <w:spacing w:after="120"/>
      </w:pPr>
      <w:r w:rsidRPr="00424D2E">
        <w:rPr>
          <w:noProof/>
        </w:rPr>
        <w:drawing>
          <wp:inline distT="0" distB="0" distL="0" distR="0" wp14:anchorId="713EECBF" wp14:editId="3F87D11C">
            <wp:extent cx="5133222" cy="3274828"/>
            <wp:effectExtent l="0" t="0" r="0" b="1905"/>
            <wp:docPr id="33" name="Picture 33" descr="This graph shows that the DHBs with the highest Māori to non-Māori ratios in community treatment orders were Waikato, South Canterbury, and Auckland with ratios between 4 to 1 and 5 to 1. The average across New Zealand was just lower than 4 to 1. The DHBs with the lowest ratios were West Coast, Whanganui, Wairarapa, and Nelson Marlborough which had ratios between 2 to 1 and 3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graph shows that the DHBs with the highest Māori to non-Māori ratios in community treatment orders were Waikato, South Canterbury, and Auckland with ratios between 4 to 1 and 5 to 1. The average across New Zealand was just lower than 4 to 1. The DHBs with the lowest ratios were West Coast, Whanganui, Wairarapa, and Nelson Marlborough which had ratios between 2 to 1 and 3 to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1294"/>
                    <a:stretch/>
                  </pic:blipFill>
                  <pic:spPr bwMode="auto">
                    <a:xfrm>
                      <a:off x="0" y="0"/>
                      <a:ext cx="5141495" cy="3280106"/>
                    </a:xfrm>
                    <a:prstGeom prst="rect">
                      <a:avLst/>
                    </a:prstGeom>
                    <a:noFill/>
                    <a:ln>
                      <a:noFill/>
                    </a:ln>
                    <a:extLst>
                      <a:ext uri="{53640926-AAD7-44D8-BBD7-CCE9431645EC}">
                        <a14:shadowObscured xmlns:a14="http://schemas.microsoft.com/office/drawing/2010/main"/>
                      </a:ext>
                    </a:extLst>
                  </pic:spPr>
                </pic:pic>
              </a:graphicData>
            </a:graphic>
          </wp:inline>
        </w:drawing>
      </w:r>
    </w:p>
    <w:p w14:paraId="301E9B02" w14:textId="18777D94" w:rsidR="00D40D3F" w:rsidRPr="00200234" w:rsidRDefault="00D40D3F" w:rsidP="00D40D3F">
      <w:pPr>
        <w:pStyle w:val="Note"/>
        <w:rPr>
          <w:rFonts w:eastAsia="Calibri"/>
        </w:rPr>
      </w:pPr>
      <w:r w:rsidRPr="00200234">
        <w:rPr>
          <w:rFonts w:eastAsia="Calibri"/>
        </w:rPr>
        <w:t>Note</w:t>
      </w:r>
      <w:r>
        <w:rPr>
          <w:rFonts w:eastAsia="Calibri"/>
        </w:rPr>
        <w:t>s</w:t>
      </w:r>
      <w:r w:rsidRPr="00200234">
        <w:rPr>
          <w:rFonts w:eastAsia="Calibri"/>
        </w:rPr>
        <w:t>: Confidence intervals (for 99</w:t>
      </w:r>
      <w:r>
        <w:rPr>
          <w:rFonts w:eastAsia="Calibri"/>
        </w:rPr>
        <w:t>%</w:t>
      </w:r>
      <w:r w:rsidRPr="00200234">
        <w:rPr>
          <w:rFonts w:eastAsia="Calibri"/>
        </w:rPr>
        <w:t xml:space="preserve"> confidence) have been used to </w:t>
      </w:r>
      <w:r>
        <w:rPr>
          <w:rFonts w:eastAsia="Calibri"/>
        </w:rPr>
        <w:t>help with</w:t>
      </w:r>
      <w:r w:rsidRPr="00200234">
        <w:rPr>
          <w:rFonts w:eastAsia="Calibri"/>
        </w:rPr>
        <w:t xml:space="preserve"> interpretation. </w:t>
      </w:r>
      <w:r w:rsidR="00684490">
        <w:rPr>
          <w:rFonts w:eastAsia="Calibri"/>
        </w:rPr>
        <w:t xml:space="preserve">A </w:t>
      </w:r>
      <w:r w:rsidRPr="00200234">
        <w:rPr>
          <w:rFonts w:eastAsia="Calibri"/>
        </w:rPr>
        <w:t xml:space="preserve">DHB confidence interval </w:t>
      </w:r>
      <w:r w:rsidR="00684490" w:rsidRPr="00200234">
        <w:rPr>
          <w:rFonts w:eastAsia="Calibri"/>
        </w:rPr>
        <w:t>cross</w:t>
      </w:r>
      <w:r w:rsidR="00684490">
        <w:rPr>
          <w:rFonts w:eastAsia="Calibri"/>
        </w:rPr>
        <w:t>ing</w:t>
      </w:r>
      <w:r w:rsidR="00684490" w:rsidRPr="00200234">
        <w:rPr>
          <w:rFonts w:eastAsia="Calibri"/>
        </w:rPr>
        <w:t xml:space="preserve"> </w:t>
      </w:r>
      <w:r w:rsidRPr="00200234">
        <w:rPr>
          <w:rFonts w:eastAsia="Calibri"/>
        </w:rPr>
        <w:t>the national average</w:t>
      </w:r>
      <w:r w:rsidR="00684490">
        <w:rPr>
          <w:rFonts w:eastAsia="Calibri"/>
        </w:rPr>
        <w:t xml:space="preserve"> means its</w:t>
      </w:r>
      <w:r w:rsidRPr="00200234">
        <w:rPr>
          <w:rFonts w:eastAsia="Calibri"/>
        </w:rPr>
        <w:t xml:space="preserve"> rate per 100,000 is not statistically different to the average. These are age-standardised rates.</w:t>
      </w:r>
    </w:p>
    <w:p w14:paraId="212D55E0" w14:textId="3B1962AB" w:rsidR="00D40D3F" w:rsidRDefault="00D40D3F" w:rsidP="00D40D3F">
      <w:pPr>
        <w:pStyle w:val="Source"/>
        <w:rPr>
          <w:rFonts w:eastAsia="Calibri"/>
        </w:rPr>
      </w:pPr>
      <w:r w:rsidRPr="00200234">
        <w:rPr>
          <w:rFonts w:eastAsia="Calibri"/>
        </w:rPr>
        <w:t>Source: PRIMHD data</w:t>
      </w:r>
      <w:r>
        <w:rPr>
          <w:rFonts w:eastAsia="Calibri"/>
        </w:rPr>
        <w:t xml:space="preserve"> (extracted</w:t>
      </w:r>
      <w:r w:rsidRPr="00200234">
        <w:rPr>
          <w:rFonts w:eastAsia="Calibri"/>
        </w:rPr>
        <w:t xml:space="preserve"> </w:t>
      </w:r>
      <w:r w:rsidR="00166E22">
        <w:rPr>
          <w:rFonts w:eastAsia="Calibri"/>
        </w:rPr>
        <w:t>20 June 2023</w:t>
      </w:r>
      <w:r>
        <w:rPr>
          <w:rFonts w:eastAsia="Calibri"/>
        </w:rPr>
        <w:t>)</w:t>
      </w:r>
      <w:r w:rsidR="00166E22">
        <w:rPr>
          <w:rFonts w:eastAsia="Calibri"/>
        </w:rPr>
        <w:t>.</w:t>
      </w:r>
    </w:p>
    <w:p w14:paraId="6EC7A879" w14:textId="7C9714E0" w:rsidR="001236DF" w:rsidRDefault="001236DF" w:rsidP="001236DF">
      <w:pPr>
        <w:rPr>
          <w:rFonts w:eastAsia="Calibri"/>
        </w:rPr>
      </w:pPr>
    </w:p>
    <w:p w14:paraId="2E215310" w14:textId="4FA98419" w:rsidR="001236DF" w:rsidRDefault="001236DF" w:rsidP="001236DF">
      <w:pPr>
        <w:pStyle w:val="Figure"/>
      </w:pPr>
      <w:bookmarkStart w:id="118" w:name="_Ref84330306"/>
      <w:bookmarkStart w:id="119" w:name="_Toc63764752"/>
      <w:bookmarkStart w:id="120" w:name="_Toc75176480"/>
      <w:bookmarkStart w:id="121" w:name="_Toc85442570"/>
      <w:bookmarkStart w:id="122" w:name="_Toc85445916"/>
      <w:bookmarkStart w:id="123" w:name="_Toc87429957"/>
      <w:bookmarkStart w:id="124" w:name="_Toc88561389"/>
      <w:bookmarkStart w:id="125" w:name="_Toc115188847"/>
      <w:bookmarkStart w:id="126" w:name="_Toc142314689"/>
      <w:bookmarkStart w:id="127" w:name="_Toc145394273"/>
      <w:r w:rsidRPr="0082407E">
        <w:lastRenderedPageBreak/>
        <w:t>Figure </w:t>
      </w:r>
      <w:r>
        <w:fldChar w:fldCharType="begin"/>
      </w:r>
      <w:r>
        <w:instrText>SEQ Figure \* ARABIC</w:instrText>
      </w:r>
      <w:r>
        <w:fldChar w:fldCharType="separate"/>
      </w:r>
      <w:r w:rsidR="009A04B0">
        <w:rPr>
          <w:noProof/>
        </w:rPr>
        <w:t>8</w:t>
      </w:r>
      <w:r>
        <w:fldChar w:fldCharType="end"/>
      </w:r>
      <w:bookmarkEnd w:id="118"/>
      <w:r w:rsidRPr="0082407E">
        <w:t xml:space="preserve">: Rate ratio of Māori to non-Māori subject to an inpatient treatment order (section 30) under the Mental Health Act per 100,000 population, by DHB, 1 </w:t>
      </w:r>
      <w:bookmarkEnd w:id="119"/>
      <w:bookmarkEnd w:id="120"/>
      <w:bookmarkEnd w:id="121"/>
      <w:bookmarkEnd w:id="122"/>
      <w:bookmarkEnd w:id="123"/>
      <w:bookmarkEnd w:id="124"/>
      <w:r w:rsidRPr="0082407E">
        <w:t>July 202</w:t>
      </w:r>
      <w:r w:rsidR="008C5874">
        <w:t>1</w:t>
      </w:r>
      <w:r w:rsidRPr="0082407E">
        <w:t xml:space="preserve"> to 30 June 202</w:t>
      </w:r>
      <w:r w:rsidR="008C5874">
        <w:t>2</w:t>
      </w:r>
      <w:bookmarkEnd w:id="125"/>
      <w:bookmarkEnd w:id="126"/>
      <w:bookmarkEnd w:id="127"/>
    </w:p>
    <w:p w14:paraId="353D9384" w14:textId="3D4DED76" w:rsidR="00424D2E" w:rsidRPr="00424D2E" w:rsidRDefault="00424D2E" w:rsidP="00424D2E">
      <w:r w:rsidRPr="00424D2E">
        <w:rPr>
          <w:noProof/>
        </w:rPr>
        <w:drawing>
          <wp:inline distT="0" distB="0" distL="0" distR="0" wp14:anchorId="643610F3" wp14:editId="19C2EA89">
            <wp:extent cx="5141619" cy="3583172"/>
            <wp:effectExtent l="0" t="0" r="0" b="0"/>
            <wp:docPr id="34" name="Picture 34" descr="This graph shows that the DHB with the highest Māori to non-Māori ratio in inpatient treatment orders was Capital &amp; Coast with a ratio of about 7.5 to 1. The next highest was Lakes with a ratio of about 7  to 1. The average across New Zealand was just lower than 3 to 1. The DHB with the lowest ratio was Tairāwhiti with a rate ratio less than 1 to 1. South Canterbury, Wairarapa, and West Coast DHBs were not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graph shows that the DHB with the highest Māori to non-Māori ratio in inpatient treatment orders was Capital &amp; Coast with a ratio of about 7.5 to 1. The next highest was Lakes with a ratio of about 7  to 1. The average across New Zealand was just lower than 3 to 1. The DHB with the lowest ratio was Tairāwhiti with a rate ratio less than 1 to 1. South Canterbury, Wairarapa, and West Coast DHBs were not included.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9222"/>
                    <a:stretch/>
                  </pic:blipFill>
                  <pic:spPr bwMode="auto">
                    <a:xfrm>
                      <a:off x="0" y="0"/>
                      <a:ext cx="5149133" cy="3588409"/>
                    </a:xfrm>
                    <a:prstGeom prst="rect">
                      <a:avLst/>
                    </a:prstGeom>
                    <a:noFill/>
                    <a:ln>
                      <a:noFill/>
                    </a:ln>
                    <a:extLst>
                      <a:ext uri="{53640926-AAD7-44D8-BBD7-CCE9431645EC}">
                        <a14:shadowObscured xmlns:a14="http://schemas.microsoft.com/office/drawing/2010/main"/>
                      </a:ext>
                    </a:extLst>
                  </pic:spPr>
                </pic:pic>
              </a:graphicData>
            </a:graphic>
          </wp:inline>
        </w:drawing>
      </w:r>
    </w:p>
    <w:p w14:paraId="72780677" w14:textId="75694DBE" w:rsidR="001236DF" w:rsidRDefault="001236DF" w:rsidP="001236DF">
      <w:pPr>
        <w:pStyle w:val="Note"/>
        <w:rPr>
          <w:rFonts w:eastAsia="Calibri"/>
        </w:rPr>
      </w:pPr>
      <w:r w:rsidRPr="00200234">
        <w:rPr>
          <w:rFonts w:eastAsia="Calibri"/>
        </w:rPr>
        <w:t>Note</w:t>
      </w:r>
      <w:r>
        <w:rPr>
          <w:rFonts w:eastAsia="Calibri"/>
        </w:rPr>
        <w:t>s</w:t>
      </w:r>
      <w:r w:rsidRPr="00200234">
        <w:rPr>
          <w:rFonts w:eastAsia="Calibri"/>
        </w:rPr>
        <w:t>: Confidence intervals (for 99</w:t>
      </w:r>
      <w:r>
        <w:rPr>
          <w:rFonts w:eastAsia="Calibri"/>
        </w:rPr>
        <w:t>%</w:t>
      </w:r>
      <w:r w:rsidRPr="00200234">
        <w:rPr>
          <w:rFonts w:eastAsia="Calibri"/>
        </w:rPr>
        <w:t xml:space="preserve"> confidence) have been used to </w:t>
      </w:r>
      <w:r>
        <w:rPr>
          <w:rFonts w:eastAsia="Calibri"/>
        </w:rPr>
        <w:t>help with</w:t>
      </w:r>
      <w:r w:rsidRPr="00200234">
        <w:rPr>
          <w:rFonts w:eastAsia="Calibri"/>
        </w:rPr>
        <w:t xml:space="preserve"> interpretation. </w:t>
      </w:r>
      <w:r w:rsidR="00684490">
        <w:rPr>
          <w:rFonts w:eastAsia="Calibri"/>
        </w:rPr>
        <w:t>A</w:t>
      </w:r>
      <w:r w:rsidRPr="00200234">
        <w:rPr>
          <w:rFonts w:eastAsia="Calibri"/>
        </w:rPr>
        <w:t xml:space="preserve"> DHB confidence interval cross</w:t>
      </w:r>
      <w:r w:rsidR="00684490">
        <w:rPr>
          <w:rFonts w:eastAsia="Calibri"/>
        </w:rPr>
        <w:t>ing</w:t>
      </w:r>
      <w:r w:rsidRPr="00200234">
        <w:rPr>
          <w:rFonts w:eastAsia="Calibri"/>
        </w:rPr>
        <w:t xml:space="preserve"> the national average</w:t>
      </w:r>
      <w:r w:rsidR="00684490">
        <w:rPr>
          <w:rFonts w:eastAsia="Calibri"/>
        </w:rPr>
        <w:t xml:space="preserve"> means its</w:t>
      </w:r>
      <w:r w:rsidRPr="00200234">
        <w:rPr>
          <w:rFonts w:eastAsia="Calibri"/>
        </w:rPr>
        <w:t xml:space="preserve"> rate per 100,000 is not statistically different to the average. These are age-standardised rates. </w:t>
      </w:r>
      <w:r w:rsidRPr="0082407E">
        <w:rPr>
          <w:rFonts w:eastAsia="Calibri"/>
        </w:rPr>
        <w:t>Because South Canterbury and West Coast DHBs ha</w:t>
      </w:r>
      <w:r>
        <w:rPr>
          <w:rFonts w:eastAsia="Calibri"/>
        </w:rPr>
        <w:t>d</w:t>
      </w:r>
      <w:r w:rsidRPr="0082407E">
        <w:rPr>
          <w:rFonts w:eastAsia="Calibri"/>
        </w:rPr>
        <w:t xml:space="preserve"> a small population, their rates </w:t>
      </w:r>
      <w:r>
        <w:rPr>
          <w:rFonts w:eastAsia="Calibri"/>
        </w:rPr>
        <w:t>were</w:t>
      </w:r>
      <w:r w:rsidRPr="0082407E">
        <w:rPr>
          <w:rFonts w:eastAsia="Calibri"/>
        </w:rPr>
        <w:t xml:space="preserve"> very volatile and error bars of the resulting calculations </w:t>
      </w:r>
      <w:r>
        <w:rPr>
          <w:rFonts w:eastAsia="Calibri"/>
        </w:rPr>
        <w:t>were</w:t>
      </w:r>
      <w:r w:rsidRPr="0082407E">
        <w:rPr>
          <w:rFonts w:eastAsia="Calibri"/>
        </w:rPr>
        <w:t xml:space="preserve"> large. </w:t>
      </w:r>
      <w:r w:rsidR="00AB00EC">
        <w:rPr>
          <w:rFonts w:eastAsia="Calibri"/>
        </w:rPr>
        <w:t xml:space="preserve">Wairarapa DHB has no inpatient service. </w:t>
      </w:r>
      <w:r w:rsidRPr="0082407E">
        <w:rPr>
          <w:rFonts w:eastAsia="Calibri"/>
        </w:rPr>
        <w:t xml:space="preserve">This </w:t>
      </w:r>
      <w:r w:rsidR="00684490">
        <w:rPr>
          <w:rFonts w:eastAsia="Calibri"/>
        </w:rPr>
        <w:t>figure</w:t>
      </w:r>
      <w:r w:rsidR="00684490" w:rsidRPr="0082407E">
        <w:rPr>
          <w:rFonts w:eastAsia="Calibri"/>
        </w:rPr>
        <w:t xml:space="preserve"> </w:t>
      </w:r>
      <w:r w:rsidRPr="0082407E">
        <w:rPr>
          <w:rFonts w:eastAsia="Calibri"/>
        </w:rPr>
        <w:t>does not include the data for South Canterbury</w:t>
      </w:r>
      <w:r w:rsidR="00AB00EC">
        <w:rPr>
          <w:rFonts w:eastAsia="Calibri"/>
        </w:rPr>
        <w:t>, Wairarapa</w:t>
      </w:r>
      <w:r w:rsidRPr="0082407E">
        <w:rPr>
          <w:rFonts w:eastAsia="Calibri"/>
        </w:rPr>
        <w:t xml:space="preserve"> and West Coast DHBs</w:t>
      </w:r>
      <w:r w:rsidR="00684490">
        <w:rPr>
          <w:rFonts w:eastAsia="Calibri"/>
        </w:rPr>
        <w:t>,</w:t>
      </w:r>
      <w:r w:rsidRPr="0082407E">
        <w:rPr>
          <w:rFonts w:eastAsia="Calibri"/>
        </w:rPr>
        <w:t xml:space="preserve"> to avoid skewing the overall results.</w:t>
      </w:r>
      <w:r>
        <w:rPr>
          <w:rFonts w:eastAsia="Calibri"/>
        </w:rPr>
        <w:t xml:space="preserve"> </w:t>
      </w:r>
    </w:p>
    <w:p w14:paraId="019D071C" w14:textId="63D87093" w:rsidR="001236DF" w:rsidRPr="00200234" w:rsidRDefault="001236DF" w:rsidP="001236DF">
      <w:pPr>
        <w:pStyle w:val="Source"/>
        <w:rPr>
          <w:rFonts w:eastAsia="Calibri"/>
        </w:rPr>
      </w:pPr>
      <w:r w:rsidRPr="00200234">
        <w:rPr>
          <w:rFonts w:eastAsia="Calibri"/>
        </w:rPr>
        <w:t>Source: PRIMHD data</w:t>
      </w:r>
      <w:r>
        <w:rPr>
          <w:rFonts w:eastAsia="Calibri"/>
        </w:rPr>
        <w:t xml:space="preserve"> (extracted </w:t>
      </w:r>
      <w:r w:rsidR="00B817C3">
        <w:rPr>
          <w:rFonts w:eastAsia="Calibri"/>
        </w:rPr>
        <w:t>20 June 2023</w:t>
      </w:r>
      <w:r>
        <w:rPr>
          <w:rFonts w:eastAsia="Calibri"/>
        </w:rPr>
        <w:t>).</w:t>
      </w:r>
    </w:p>
    <w:p w14:paraId="002664AA" w14:textId="77777777" w:rsidR="001236DF" w:rsidRPr="00200234" w:rsidRDefault="001236DF" w:rsidP="001236DF"/>
    <w:p w14:paraId="5BF076AB" w14:textId="0C5E31A5" w:rsidR="001236DF" w:rsidRDefault="001236DF" w:rsidP="001236DF">
      <w:pPr>
        <w:pStyle w:val="Table"/>
      </w:pPr>
      <w:bookmarkStart w:id="128" w:name="_Ref141106871"/>
      <w:bookmarkStart w:id="129" w:name="_Toc87430003"/>
      <w:bookmarkStart w:id="130" w:name="_Toc88561360"/>
      <w:bookmarkStart w:id="131" w:name="_Toc115188894"/>
      <w:bookmarkStart w:id="132" w:name="_Toc142314756"/>
      <w:bookmarkStart w:id="133" w:name="_Toc145394318"/>
      <w:r>
        <w:t>Table </w:t>
      </w:r>
      <w:r>
        <w:fldChar w:fldCharType="begin"/>
      </w:r>
      <w:r>
        <w:instrText>SEQ Table \* ARABIC</w:instrText>
      </w:r>
      <w:r>
        <w:fldChar w:fldCharType="separate"/>
      </w:r>
      <w:r w:rsidR="001074DC">
        <w:rPr>
          <w:noProof/>
        </w:rPr>
        <w:t>5</w:t>
      </w:r>
      <w:r>
        <w:fldChar w:fldCharType="end"/>
      </w:r>
      <w:bookmarkEnd w:id="128"/>
      <w:r w:rsidRPr="00BA739B">
        <w:t xml:space="preserve">: </w:t>
      </w:r>
      <w:r w:rsidRPr="00755D2C">
        <w:t xml:space="preserve">Age-standardised rates of </w:t>
      </w:r>
      <w:r>
        <w:t>people</w:t>
      </w:r>
      <w:r w:rsidRPr="00755D2C">
        <w:t xml:space="preserve"> subject to community</w:t>
      </w:r>
      <w:r>
        <w:t xml:space="preserve"> (section 29)</w:t>
      </w:r>
      <w:r w:rsidRPr="00755D2C">
        <w:t xml:space="preserve"> and inpatient</w:t>
      </w:r>
      <w:r>
        <w:t xml:space="preserve"> (section 30)</w:t>
      </w:r>
      <w:r w:rsidRPr="00755D2C">
        <w:t xml:space="preserve"> treatment orders under the Mental Health Act, by </w:t>
      </w:r>
      <w:r>
        <w:t>gender and ethnicity</w:t>
      </w:r>
      <w:r w:rsidRPr="00755D2C">
        <w:t xml:space="preserve">, 1 </w:t>
      </w:r>
      <w:bookmarkEnd w:id="129"/>
      <w:bookmarkEnd w:id="130"/>
      <w:r w:rsidRPr="00755D2C">
        <w:t>July 202</w:t>
      </w:r>
      <w:r w:rsidR="00701424">
        <w:t>1</w:t>
      </w:r>
      <w:r w:rsidRPr="00755D2C">
        <w:t xml:space="preserve"> to 30 June 202</w:t>
      </w:r>
      <w:r w:rsidR="00701424">
        <w:t>2</w:t>
      </w:r>
      <w:bookmarkEnd w:id="131"/>
      <w:bookmarkEnd w:id="132"/>
      <w:bookmarkEnd w:id="133"/>
    </w:p>
    <w:tbl>
      <w:tblPr>
        <w:tblW w:w="0" w:type="auto"/>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1E0" w:firstRow="1" w:lastRow="1" w:firstColumn="1" w:lastColumn="1" w:noHBand="0" w:noVBand="0"/>
      </w:tblPr>
      <w:tblGrid>
        <w:gridCol w:w="3771"/>
        <w:gridCol w:w="1077"/>
        <w:gridCol w:w="1077"/>
        <w:gridCol w:w="1077"/>
        <w:gridCol w:w="1078"/>
      </w:tblGrid>
      <w:tr w:rsidR="001236DF" w:rsidRPr="00200234" w14:paraId="43FE5D49" w14:textId="77777777" w:rsidTr="00424D2E">
        <w:trPr>
          <w:cantSplit/>
        </w:trPr>
        <w:tc>
          <w:tcPr>
            <w:tcW w:w="3771" w:type="dxa"/>
            <w:vMerge w:val="restart"/>
            <w:tcBorders>
              <w:top w:val="nil"/>
              <w:bottom w:val="nil"/>
              <w:right w:val="nil"/>
            </w:tcBorders>
            <w:shd w:val="clear" w:color="auto" w:fill="D9D9D9" w:themeFill="background1" w:themeFillShade="D9"/>
          </w:tcPr>
          <w:p w14:paraId="33056A34" w14:textId="77777777" w:rsidR="001236DF" w:rsidRPr="00200234" w:rsidRDefault="001236DF" w:rsidP="001236DF">
            <w:pPr>
              <w:pStyle w:val="TableText"/>
            </w:pPr>
          </w:p>
        </w:tc>
        <w:tc>
          <w:tcPr>
            <w:tcW w:w="2154" w:type="dxa"/>
            <w:gridSpan w:val="2"/>
            <w:tcBorders>
              <w:top w:val="nil"/>
              <w:left w:val="nil"/>
              <w:bottom w:val="nil"/>
              <w:right w:val="nil"/>
            </w:tcBorders>
            <w:shd w:val="clear" w:color="auto" w:fill="D9D9D9" w:themeFill="background1" w:themeFillShade="D9"/>
          </w:tcPr>
          <w:p w14:paraId="71C8266D" w14:textId="77777777" w:rsidR="001236DF" w:rsidRPr="00200234" w:rsidRDefault="001236DF" w:rsidP="001236DF">
            <w:pPr>
              <w:pStyle w:val="TableText"/>
              <w:jc w:val="center"/>
              <w:rPr>
                <w:b/>
              </w:rPr>
            </w:pPr>
            <w:r w:rsidRPr="00200234">
              <w:rPr>
                <w:b/>
              </w:rPr>
              <w:t>Community treatment orders</w:t>
            </w:r>
          </w:p>
        </w:tc>
        <w:tc>
          <w:tcPr>
            <w:tcW w:w="2155" w:type="dxa"/>
            <w:gridSpan w:val="2"/>
            <w:tcBorders>
              <w:top w:val="nil"/>
              <w:left w:val="nil"/>
              <w:bottom w:val="nil"/>
            </w:tcBorders>
            <w:shd w:val="clear" w:color="auto" w:fill="D9D9D9" w:themeFill="background1" w:themeFillShade="D9"/>
          </w:tcPr>
          <w:p w14:paraId="26772620" w14:textId="77777777" w:rsidR="001236DF" w:rsidRPr="00200234" w:rsidRDefault="001236DF" w:rsidP="001236DF">
            <w:pPr>
              <w:pStyle w:val="TableText"/>
              <w:jc w:val="center"/>
              <w:rPr>
                <w:b/>
              </w:rPr>
            </w:pPr>
            <w:r w:rsidRPr="00200234">
              <w:rPr>
                <w:b/>
              </w:rPr>
              <w:t>Inpatient treatment orders</w:t>
            </w:r>
          </w:p>
        </w:tc>
      </w:tr>
      <w:tr w:rsidR="001236DF" w:rsidRPr="00200234" w14:paraId="0E51D127" w14:textId="77777777" w:rsidTr="00424D2E">
        <w:trPr>
          <w:cantSplit/>
        </w:trPr>
        <w:tc>
          <w:tcPr>
            <w:tcW w:w="3771" w:type="dxa"/>
            <w:vMerge/>
            <w:tcBorders>
              <w:top w:val="nil"/>
              <w:bottom w:val="nil"/>
              <w:right w:val="nil"/>
            </w:tcBorders>
            <w:shd w:val="clear" w:color="auto" w:fill="D9D9D9" w:themeFill="background1" w:themeFillShade="D9"/>
          </w:tcPr>
          <w:p w14:paraId="104D9430" w14:textId="77777777" w:rsidR="001236DF" w:rsidRPr="00200234" w:rsidRDefault="001236DF" w:rsidP="001236DF">
            <w:pPr>
              <w:pStyle w:val="TableText"/>
            </w:pPr>
          </w:p>
        </w:tc>
        <w:tc>
          <w:tcPr>
            <w:tcW w:w="1077" w:type="dxa"/>
            <w:tcBorders>
              <w:top w:val="nil"/>
              <w:left w:val="nil"/>
              <w:bottom w:val="nil"/>
              <w:right w:val="nil"/>
            </w:tcBorders>
            <w:shd w:val="clear" w:color="auto" w:fill="D9D9D9" w:themeFill="background1" w:themeFillShade="D9"/>
          </w:tcPr>
          <w:p w14:paraId="0B3AA0AD" w14:textId="77777777" w:rsidR="001236DF" w:rsidRPr="00200234" w:rsidRDefault="001236DF" w:rsidP="001236DF">
            <w:pPr>
              <w:pStyle w:val="TableText"/>
              <w:spacing w:before="0"/>
              <w:jc w:val="center"/>
              <w:rPr>
                <w:b/>
              </w:rPr>
            </w:pPr>
            <w:r w:rsidRPr="00200234">
              <w:rPr>
                <w:b/>
              </w:rPr>
              <w:t>Male</w:t>
            </w:r>
          </w:p>
        </w:tc>
        <w:tc>
          <w:tcPr>
            <w:tcW w:w="1077" w:type="dxa"/>
            <w:tcBorders>
              <w:top w:val="nil"/>
              <w:left w:val="nil"/>
              <w:bottom w:val="nil"/>
              <w:right w:val="nil"/>
            </w:tcBorders>
            <w:shd w:val="clear" w:color="auto" w:fill="D9D9D9" w:themeFill="background1" w:themeFillShade="D9"/>
          </w:tcPr>
          <w:p w14:paraId="6332B8E7" w14:textId="77777777" w:rsidR="001236DF" w:rsidRPr="00200234" w:rsidRDefault="001236DF" w:rsidP="001236DF">
            <w:pPr>
              <w:pStyle w:val="TableText"/>
              <w:spacing w:before="0"/>
              <w:jc w:val="center"/>
              <w:rPr>
                <w:b/>
              </w:rPr>
            </w:pPr>
            <w:r w:rsidRPr="00200234">
              <w:rPr>
                <w:b/>
              </w:rPr>
              <w:t>Female</w:t>
            </w:r>
          </w:p>
        </w:tc>
        <w:tc>
          <w:tcPr>
            <w:tcW w:w="1077" w:type="dxa"/>
            <w:tcBorders>
              <w:top w:val="nil"/>
              <w:left w:val="nil"/>
              <w:bottom w:val="nil"/>
              <w:right w:val="nil"/>
            </w:tcBorders>
            <w:shd w:val="clear" w:color="auto" w:fill="D9D9D9" w:themeFill="background1" w:themeFillShade="D9"/>
          </w:tcPr>
          <w:p w14:paraId="2BEC6EA1" w14:textId="77777777" w:rsidR="001236DF" w:rsidRPr="00200234" w:rsidRDefault="001236DF" w:rsidP="001236DF">
            <w:pPr>
              <w:pStyle w:val="TableText"/>
              <w:spacing w:before="0"/>
              <w:jc w:val="center"/>
              <w:rPr>
                <w:b/>
              </w:rPr>
            </w:pPr>
            <w:r w:rsidRPr="00200234">
              <w:rPr>
                <w:b/>
              </w:rPr>
              <w:t>Male</w:t>
            </w:r>
          </w:p>
        </w:tc>
        <w:tc>
          <w:tcPr>
            <w:tcW w:w="1078" w:type="dxa"/>
            <w:tcBorders>
              <w:top w:val="nil"/>
              <w:left w:val="nil"/>
              <w:bottom w:val="nil"/>
            </w:tcBorders>
            <w:shd w:val="clear" w:color="auto" w:fill="D9D9D9" w:themeFill="background1" w:themeFillShade="D9"/>
          </w:tcPr>
          <w:p w14:paraId="285CE1DE" w14:textId="77777777" w:rsidR="001236DF" w:rsidRPr="00200234" w:rsidRDefault="001236DF" w:rsidP="001236DF">
            <w:pPr>
              <w:pStyle w:val="TableText"/>
              <w:spacing w:before="0"/>
              <w:jc w:val="center"/>
              <w:rPr>
                <w:b/>
              </w:rPr>
            </w:pPr>
            <w:r w:rsidRPr="00200234">
              <w:rPr>
                <w:b/>
              </w:rPr>
              <w:t>Female</w:t>
            </w:r>
          </w:p>
        </w:tc>
      </w:tr>
      <w:tr w:rsidR="001236DF" w:rsidRPr="00200234" w14:paraId="6234C257" w14:textId="77777777" w:rsidTr="001236DF">
        <w:trPr>
          <w:cantSplit/>
        </w:trPr>
        <w:tc>
          <w:tcPr>
            <w:tcW w:w="3771" w:type="dxa"/>
            <w:tcBorders>
              <w:top w:val="nil"/>
              <w:right w:val="nil"/>
            </w:tcBorders>
          </w:tcPr>
          <w:p w14:paraId="73D16DED" w14:textId="77777777" w:rsidR="001236DF" w:rsidRPr="00200234" w:rsidRDefault="001236DF" w:rsidP="001236DF">
            <w:pPr>
              <w:pStyle w:val="TableText"/>
            </w:pPr>
            <w:r w:rsidRPr="00200234">
              <w:t>Māori</w:t>
            </w:r>
            <w:r>
              <w:t xml:space="preserve"> per 100,000 population</w:t>
            </w:r>
          </w:p>
        </w:tc>
        <w:tc>
          <w:tcPr>
            <w:tcW w:w="1077" w:type="dxa"/>
            <w:tcBorders>
              <w:top w:val="nil"/>
              <w:left w:val="nil"/>
              <w:right w:val="nil"/>
            </w:tcBorders>
          </w:tcPr>
          <w:p w14:paraId="4473161B" w14:textId="473D2839" w:rsidR="001236DF" w:rsidRPr="00200234" w:rsidRDefault="001236DF" w:rsidP="001236DF">
            <w:pPr>
              <w:pStyle w:val="TableText"/>
              <w:jc w:val="center"/>
            </w:pPr>
            <w:r w:rsidRPr="00B25DE0">
              <w:t>4</w:t>
            </w:r>
            <w:r w:rsidR="00B472E4">
              <w:t>27.6</w:t>
            </w:r>
          </w:p>
        </w:tc>
        <w:tc>
          <w:tcPr>
            <w:tcW w:w="1077" w:type="dxa"/>
            <w:tcBorders>
              <w:top w:val="nil"/>
              <w:left w:val="nil"/>
              <w:right w:val="nil"/>
            </w:tcBorders>
          </w:tcPr>
          <w:p w14:paraId="0E23F123" w14:textId="103CFF6E" w:rsidR="001236DF" w:rsidRPr="00200234" w:rsidRDefault="00B472E4" w:rsidP="001236DF">
            <w:pPr>
              <w:pStyle w:val="TableText"/>
              <w:jc w:val="center"/>
            </w:pPr>
            <w:r>
              <w:t>244.0</w:t>
            </w:r>
          </w:p>
        </w:tc>
        <w:tc>
          <w:tcPr>
            <w:tcW w:w="1077" w:type="dxa"/>
            <w:tcBorders>
              <w:top w:val="nil"/>
              <w:left w:val="nil"/>
              <w:right w:val="nil"/>
            </w:tcBorders>
          </w:tcPr>
          <w:p w14:paraId="13E691B3" w14:textId="0F1FE7F2" w:rsidR="001236DF" w:rsidRPr="00200234" w:rsidRDefault="00B472E4" w:rsidP="001236DF">
            <w:pPr>
              <w:pStyle w:val="TableText"/>
              <w:jc w:val="center"/>
            </w:pPr>
            <w:r>
              <w:t>131.2</w:t>
            </w:r>
          </w:p>
        </w:tc>
        <w:tc>
          <w:tcPr>
            <w:tcW w:w="1078" w:type="dxa"/>
            <w:tcBorders>
              <w:top w:val="nil"/>
              <w:left w:val="nil"/>
            </w:tcBorders>
          </w:tcPr>
          <w:p w14:paraId="0F704C88" w14:textId="5611DF3E" w:rsidR="001236DF" w:rsidRPr="00200234" w:rsidRDefault="00B472E4" w:rsidP="001236DF">
            <w:pPr>
              <w:pStyle w:val="TableText"/>
              <w:jc w:val="center"/>
            </w:pPr>
            <w:r>
              <w:t>80.5</w:t>
            </w:r>
          </w:p>
        </w:tc>
      </w:tr>
      <w:tr w:rsidR="001236DF" w:rsidRPr="00200234" w14:paraId="15FCD24F" w14:textId="77777777" w:rsidTr="001236DF">
        <w:trPr>
          <w:cantSplit/>
        </w:trPr>
        <w:tc>
          <w:tcPr>
            <w:tcW w:w="3771" w:type="dxa"/>
            <w:tcBorders>
              <w:right w:val="nil"/>
            </w:tcBorders>
          </w:tcPr>
          <w:p w14:paraId="1D1061A5" w14:textId="77777777" w:rsidR="001236DF" w:rsidRPr="00200234" w:rsidRDefault="001236DF" w:rsidP="001236DF">
            <w:pPr>
              <w:pStyle w:val="TableText"/>
            </w:pPr>
            <w:r>
              <w:t>Pacific peoples per 100,000 population</w:t>
            </w:r>
          </w:p>
        </w:tc>
        <w:tc>
          <w:tcPr>
            <w:tcW w:w="1077" w:type="dxa"/>
            <w:tcBorders>
              <w:left w:val="nil"/>
              <w:right w:val="nil"/>
            </w:tcBorders>
          </w:tcPr>
          <w:p w14:paraId="187EA8D9" w14:textId="06AE2D6F" w:rsidR="001236DF" w:rsidRPr="00200234" w:rsidRDefault="00B472E4" w:rsidP="001236DF">
            <w:pPr>
              <w:pStyle w:val="TableText"/>
              <w:jc w:val="center"/>
            </w:pPr>
            <w:r>
              <w:t>247.4</w:t>
            </w:r>
          </w:p>
        </w:tc>
        <w:tc>
          <w:tcPr>
            <w:tcW w:w="1077" w:type="dxa"/>
            <w:tcBorders>
              <w:left w:val="nil"/>
              <w:right w:val="nil"/>
            </w:tcBorders>
          </w:tcPr>
          <w:p w14:paraId="4E203F42" w14:textId="6311C1FB" w:rsidR="001236DF" w:rsidRPr="00200234" w:rsidRDefault="00B472E4" w:rsidP="001236DF">
            <w:pPr>
              <w:pStyle w:val="TableText"/>
              <w:jc w:val="center"/>
            </w:pPr>
            <w:r>
              <w:t>121.6</w:t>
            </w:r>
          </w:p>
        </w:tc>
        <w:tc>
          <w:tcPr>
            <w:tcW w:w="1077" w:type="dxa"/>
            <w:tcBorders>
              <w:left w:val="nil"/>
              <w:right w:val="nil"/>
            </w:tcBorders>
          </w:tcPr>
          <w:p w14:paraId="4627AA2E" w14:textId="3B4B9F0A" w:rsidR="001236DF" w:rsidRPr="00200234" w:rsidRDefault="00B472E4" w:rsidP="001236DF">
            <w:pPr>
              <w:pStyle w:val="TableText"/>
              <w:jc w:val="center"/>
            </w:pPr>
            <w:r>
              <w:t>80.0</w:t>
            </w:r>
          </w:p>
        </w:tc>
        <w:tc>
          <w:tcPr>
            <w:tcW w:w="1078" w:type="dxa"/>
            <w:tcBorders>
              <w:left w:val="nil"/>
            </w:tcBorders>
          </w:tcPr>
          <w:p w14:paraId="7AB8936E" w14:textId="5F2108D7" w:rsidR="001236DF" w:rsidRPr="00200234" w:rsidRDefault="00B472E4" w:rsidP="001236DF">
            <w:pPr>
              <w:pStyle w:val="TableText"/>
              <w:jc w:val="center"/>
            </w:pPr>
            <w:r>
              <w:t>32.7</w:t>
            </w:r>
          </w:p>
        </w:tc>
      </w:tr>
      <w:tr w:rsidR="001236DF" w:rsidRPr="00200234" w14:paraId="2A78FA7C" w14:textId="77777777" w:rsidTr="001236DF">
        <w:trPr>
          <w:cantSplit/>
        </w:trPr>
        <w:tc>
          <w:tcPr>
            <w:tcW w:w="3771" w:type="dxa"/>
            <w:tcBorders>
              <w:right w:val="nil"/>
            </w:tcBorders>
          </w:tcPr>
          <w:p w14:paraId="1F1CD12E" w14:textId="77777777" w:rsidR="001236DF" w:rsidRPr="00200234" w:rsidRDefault="001236DF" w:rsidP="001236DF">
            <w:pPr>
              <w:pStyle w:val="TableText"/>
            </w:pPr>
            <w:r>
              <w:t>Other ethnicities per 100,000 population</w:t>
            </w:r>
          </w:p>
        </w:tc>
        <w:tc>
          <w:tcPr>
            <w:tcW w:w="1077" w:type="dxa"/>
            <w:tcBorders>
              <w:left w:val="nil"/>
              <w:right w:val="nil"/>
            </w:tcBorders>
          </w:tcPr>
          <w:p w14:paraId="2F919932" w14:textId="115D0184" w:rsidR="001236DF" w:rsidRPr="00200234" w:rsidRDefault="00B472E4" w:rsidP="001236DF">
            <w:pPr>
              <w:pStyle w:val="TableText"/>
              <w:jc w:val="center"/>
            </w:pPr>
            <w:r>
              <w:t>106.5</w:t>
            </w:r>
          </w:p>
        </w:tc>
        <w:tc>
          <w:tcPr>
            <w:tcW w:w="1077" w:type="dxa"/>
            <w:tcBorders>
              <w:left w:val="nil"/>
              <w:right w:val="nil"/>
            </w:tcBorders>
          </w:tcPr>
          <w:p w14:paraId="7FAED193" w14:textId="380FDD86" w:rsidR="001236DF" w:rsidRPr="00200234" w:rsidRDefault="00B472E4" w:rsidP="001236DF">
            <w:pPr>
              <w:pStyle w:val="TableText"/>
              <w:jc w:val="center"/>
            </w:pPr>
            <w:r>
              <w:t>61.3</w:t>
            </w:r>
          </w:p>
        </w:tc>
        <w:tc>
          <w:tcPr>
            <w:tcW w:w="1077" w:type="dxa"/>
            <w:tcBorders>
              <w:left w:val="nil"/>
              <w:right w:val="nil"/>
            </w:tcBorders>
          </w:tcPr>
          <w:p w14:paraId="70AB005E" w14:textId="53B23CD6" w:rsidR="001236DF" w:rsidRPr="00200234" w:rsidRDefault="00B472E4" w:rsidP="001236DF">
            <w:pPr>
              <w:pStyle w:val="TableText"/>
              <w:jc w:val="center"/>
            </w:pPr>
            <w:r>
              <w:t>33.6</w:t>
            </w:r>
          </w:p>
        </w:tc>
        <w:tc>
          <w:tcPr>
            <w:tcW w:w="1078" w:type="dxa"/>
            <w:tcBorders>
              <w:left w:val="nil"/>
            </w:tcBorders>
          </w:tcPr>
          <w:p w14:paraId="6B39FBAD" w14:textId="77D4D1CE" w:rsidR="001236DF" w:rsidRPr="00200234" w:rsidRDefault="00B472E4" w:rsidP="001236DF">
            <w:pPr>
              <w:pStyle w:val="TableText"/>
              <w:jc w:val="center"/>
            </w:pPr>
            <w:r>
              <w:t>24.9</w:t>
            </w:r>
          </w:p>
        </w:tc>
      </w:tr>
      <w:tr w:rsidR="001236DF" w:rsidRPr="00200234" w14:paraId="11E0F3A2" w14:textId="77777777" w:rsidTr="001236DF">
        <w:trPr>
          <w:cantSplit/>
        </w:trPr>
        <w:tc>
          <w:tcPr>
            <w:tcW w:w="3771" w:type="dxa"/>
            <w:tcBorders>
              <w:right w:val="nil"/>
            </w:tcBorders>
          </w:tcPr>
          <w:p w14:paraId="7E2E2A67" w14:textId="77777777" w:rsidR="001236DF" w:rsidRPr="00200234" w:rsidRDefault="001236DF" w:rsidP="001236DF">
            <w:pPr>
              <w:pStyle w:val="TableText"/>
            </w:pPr>
            <w:r w:rsidRPr="00200234">
              <w:t>Māori</w:t>
            </w:r>
            <w:r>
              <w:t xml:space="preserve"> to Pacific </w:t>
            </w:r>
            <w:proofErr w:type="gramStart"/>
            <w:r>
              <w:t>peoples</w:t>
            </w:r>
            <w:proofErr w:type="gramEnd"/>
            <w:r>
              <w:t xml:space="preserve"> rate ratio</w:t>
            </w:r>
          </w:p>
        </w:tc>
        <w:tc>
          <w:tcPr>
            <w:tcW w:w="1077" w:type="dxa"/>
            <w:tcBorders>
              <w:left w:val="nil"/>
              <w:right w:val="nil"/>
            </w:tcBorders>
          </w:tcPr>
          <w:p w14:paraId="4C1DBCEF" w14:textId="77777777" w:rsidR="001236DF" w:rsidRPr="00200234" w:rsidRDefault="001236DF" w:rsidP="001236DF">
            <w:pPr>
              <w:pStyle w:val="TableText"/>
              <w:jc w:val="center"/>
            </w:pPr>
            <w:r w:rsidRPr="00B25DE0">
              <w:t>1.7:1</w:t>
            </w:r>
            <w:r>
              <w:t>.0</w:t>
            </w:r>
          </w:p>
        </w:tc>
        <w:tc>
          <w:tcPr>
            <w:tcW w:w="1077" w:type="dxa"/>
            <w:tcBorders>
              <w:left w:val="nil"/>
              <w:right w:val="nil"/>
            </w:tcBorders>
          </w:tcPr>
          <w:p w14:paraId="2BE5FF0F" w14:textId="77777777" w:rsidR="001236DF" w:rsidRPr="00200234" w:rsidRDefault="001236DF" w:rsidP="001236DF">
            <w:pPr>
              <w:pStyle w:val="TableText"/>
              <w:jc w:val="center"/>
            </w:pPr>
            <w:r w:rsidRPr="00B25DE0">
              <w:t>2</w:t>
            </w:r>
            <w:r>
              <w:t>.0</w:t>
            </w:r>
            <w:r w:rsidRPr="00B25DE0">
              <w:t>:1</w:t>
            </w:r>
            <w:r>
              <w:t>.0</w:t>
            </w:r>
          </w:p>
        </w:tc>
        <w:tc>
          <w:tcPr>
            <w:tcW w:w="1077" w:type="dxa"/>
            <w:tcBorders>
              <w:left w:val="nil"/>
              <w:right w:val="nil"/>
            </w:tcBorders>
          </w:tcPr>
          <w:p w14:paraId="31769AF2" w14:textId="1CD17799" w:rsidR="001236DF" w:rsidRPr="00200234" w:rsidRDefault="004B00D6" w:rsidP="001236DF">
            <w:pPr>
              <w:pStyle w:val="TableText"/>
              <w:jc w:val="center"/>
            </w:pPr>
            <w:r>
              <w:t>1.6:1.0</w:t>
            </w:r>
          </w:p>
        </w:tc>
        <w:tc>
          <w:tcPr>
            <w:tcW w:w="1078" w:type="dxa"/>
            <w:tcBorders>
              <w:left w:val="nil"/>
            </w:tcBorders>
          </w:tcPr>
          <w:p w14:paraId="2E230E1B" w14:textId="4FE1957D" w:rsidR="001236DF" w:rsidRPr="00200234" w:rsidRDefault="004B00D6" w:rsidP="001236DF">
            <w:pPr>
              <w:pStyle w:val="TableText"/>
              <w:jc w:val="center"/>
            </w:pPr>
            <w:r>
              <w:t>2.5:1.0</w:t>
            </w:r>
          </w:p>
        </w:tc>
      </w:tr>
      <w:tr w:rsidR="001236DF" w:rsidRPr="00200234" w14:paraId="516CCB56" w14:textId="77777777" w:rsidTr="001236DF">
        <w:trPr>
          <w:cantSplit/>
        </w:trPr>
        <w:tc>
          <w:tcPr>
            <w:tcW w:w="3771" w:type="dxa"/>
            <w:tcBorders>
              <w:right w:val="nil"/>
            </w:tcBorders>
          </w:tcPr>
          <w:p w14:paraId="7DEF4ED0" w14:textId="77777777" w:rsidR="001236DF" w:rsidRPr="00200234" w:rsidRDefault="001236DF" w:rsidP="001236DF">
            <w:pPr>
              <w:pStyle w:val="TableText"/>
            </w:pPr>
            <w:r>
              <w:t>Pacific peoples to other ethnicities rate ratio</w:t>
            </w:r>
          </w:p>
        </w:tc>
        <w:tc>
          <w:tcPr>
            <w:tcW w:w="1077" w:type="dxa"/>
            <w:tcBorders>
              <w:left w:val="nil"/>
              <w:right w:val="nil"/>
            </w:tcBorders>
          </w:tcPr>
          <w:p w14:paraId="60AF6DE8" w14:textId="1789BBDC" w:rsidR="001236DF" w:rsidRPr="00200234" w:rsidRDefault="004B00D6" w:rsidP="001236DF">
            <w:pPr>
              <w:pStyle w:val="TableText"/>
              <w:jc w:val="center"/>
            </w:pPr>
            <w:r>
              <w:t>2.3:1.0</w:t>
            </w:r>
          </w:p>
        </w:tc>
        <w:tc>
          <w:tcPr>
            <w:tcW w:w="1077" w:type="dxa"/>
            <w:tcBorders>
              <w:left w:val="nil"/>
              <w:right w:val="nil"/>
            </w:tcBorders>
          </w:tcPr>
          <w:p w14:paraId="4518504C" w14:textId="77777777" w:rsidR="001236DF" w:rsidRPr="00200234" w:rsidRDefault="001236DF" w:rsidP="001236DF">
            <w:pPr>
              <w:pStyle w:val="TableText"/>
              <w:jc w:val="center"/>
            </w:pPr>
            <w:r w:rsidRPr="00B25DE0">
              <w:t>2</w:t>
            </w:r>
            <w:r>
              <w:t>.0</w:t>
            </w:r>
            <w:r w:rsidRPr="00B25DE0">
              <w:t>:1</w:t>
            </w:r>
            <w:r>
              <w:t>.0</w:t>
            </w:r>
          </w:p>
        </w:tc>
        <w:tc>
          <w:tcPr>
            <w:tcW w:w="1077" w:type="dxa"/>
            <w:tcBorders>
              <w:left w:val="nil"/>
              <w:right w:val="nil"/>
            </w:tcBorders>
          </w:tcPr>
          <w:p w14:paraId="50CD467B" w14:textId="72871E5E" w:rsidR="001236DF" w:rsidRPr="00200234" w:rsidRDefault="004B00D6" w:rsidP="001236DF">
            <w:pPr>
              <w:pStyle w:val="TableText"/>
              <w:jc w:val="center"/>
            </w:pPr>
            <w:r>
              <w:t>2.4:1.0</w:t>
            </w:r>
          </w:p>
        </w:tc>
        <w:tc>
          <w:tcPr>
            <w:tcW w:w="1078" w:type="dxa"/>
            <w:tcBorders>
              <w:left w:val="nil"/>
            </w:tcBorders>
          </w:tcPr>
          <w:p w14:paraId="6E15B279" w14:textId="08D0B61A" w:rsidR="001236DF" w:rsidRPr="00200234" w:rsidRDefault="004B00D6" w:rsidP="001236DF">
            <w:pPr>
              <w:pStyle w:val="TableText"/>
              <w:jc w:val="center"/>
            </w:pPr>
            <w:r>
              <w:t>1.3:1.0</w:t>
            </w:r>
          </w:p>
        </w:tc>
      </w:tr>
      <w:tr w:rsidR="001236DF" w:rsidRPr="00200234" w14:paraId="6706504F" w14:textId="77777777" w:rsidTr="001236DF">
        <w:trPr>
          <w:cantSplit/>
        </w:trPr>
        <w:tc>
          <w:tcPr>
            <w:tcW w:w="3771" w:type="dxa"/>
            <w:tcBorders>
              <w:right w:val="nil"/>
            </w:tcBorders>
          </w:tcPr>
          <w:p w14:paraId="55C173FD" w14:textId="77777777" w:rsidR="001236DF" w:rsidRDefault="001236DF" w:rsidP="001236DF">
            <w:pPr>
              <w:pStyle w:val="TableText"/>
            </w:pPr>
            <w:r>
              <w:t>Māori to other ethnicities rate ratio</w:t>
            </w:r>
          </w:p>
        </w:tc>
        <w:tc>
          <w:tcPr>
            <w:tcW w:w="1077" w:type="dxa"/>
            <w:tcBorders>
              <w:left w:val="nil"/>
              <w:right w:val="nil"/>
            </w:tcBorders>
          </w:tcPr>
          <w:p w14:paraId="798B9144" w14:textId="3590D00D" w:rsidR="001236DF" w:rsidRPr="00200234" w:rsidRDefault="008A58C7" w:rsidP="001236DF">
            <w:pPr>
              <w:pStyle w:val="TableText"/>
              <w:jc w:val="center"/>
            </w:pPr>
            <w:r>
              <w:t>4.0:1.0</w:t>
            </w:r>
          </w:p>
        </w:tc>
        <w:tc>
          <w:tcPr>
            <w:tcW w:w="1077" w:type="dxa"/>
            <w:tcBorders>
              <w:left w:val="nil"/>
              <w:right w:val="nil"/>
            </w:tcBorders>
          </w:tcPr>
          <w:p w14:paraId="7A50CE2B" w14:textId="77777777" w:rsidR="001236DF" w:rsidRPr="00200234" w:rsidRDefault="001236DF" w:rsidP="001236DF">
            <w:pPr>
              <w:pStyle w:val="TableText"/>
              <w:jc w:val="center"/>
            </w:pPr>
            <w:r w:rsidRPr="00B25DE0">
              <w:t>4</w:t>
            </w:r>
            <w:r>
              <w:t>.0</w:t>
            </w:r>
            <w:r w:rsidRPr="00B25DE0">
              <w:t>:1</w:t>
            </w:r>
            <w:r>
              <w:t>.0</w:t>
            </w:r>
          </w:p>
        </w:tc>
        <w:tc>
          <w:tcPr>
            <w:tcW w:w="1077" w:type="dxa"/>
            <w:tcBorders>
              <w:left w:val="nil"/>
              <w:right w:val="nil"/>
            </w:tcBorders>
          </w:tcPr>
          <w:p w14:paraId="09023A31" w14:textId="47C64C3D" w:rsidR="001236DF" w:rsidRPr="00200234" w:rsidRDefault="008A58C7" w:rsidP="001236DF">
            <w:pPr>
              <w:pStyle w:val="TableText"/>
              <w:jc w:val="center"/>
            </w:pPr>
            <w:r>
              <w:t>3.9:1.0</w:t>
            </w:r>
          </w:p>
        </w:tc>
        <w:tc>
          <w:tcPr>
            <w:tcW w:w="1078" w:type="dxa"/>
            <w:tcBorders>
              <w:left w:val="nil"/>
            </w:tcBorders>
          </w:tcPr>
          <w:p w14:paraId="357F12F0" w14:textId="295DF141" w:rsidR="001236DF" w:rsidRPr="00200234" w:rsidRDefault="008A58C7" w:rsidP="001236DF">
            <w:pPr>
              <w:pStyle w:val="TableText"/>
              <w:jc w:val="center"/>
            </w:pPr>
            <w:r>
              <w:t>3.2:1.0</w:t>
            </w:r>
          </w:p>
        </w:tc>
      </w:tr>
    </w:tbl>
    <w:p w14:paraId="7843DFB5" w14:textId="1F9408AC" w:rsidR="001236DF" w:rsidRPr="00200234" w:rsidRDefault="001236DF" w:rsidP="001236DF">
      <w:pPr>
        <w:pStyle w:val="Note"/>
      </w:pPr>
      <w:r w:rsidRPr="00200234">
        <w:t>Note</w:t>
      </w:r>
      <w:r>
        <w:t>s</w:t>
      </w:r>
      <w:r w:rsidRPr="00200234">
        <w:t>: Rates per 100,000 are age</w:t>
      </w:r>
      <w:r>
        <w:t xml:space="preserve"> </w:t>
      </w:r>
      <w:r w:rsidRPr="00200234">
        <w:t xml:space="preserve">standardised. </w:t>
      </w:r>
      <w:r>
        <w:t>‘Other ethnicities’ are all ethnicities excluding Māori and Pacific peoples.</w:t>
      </w:r>
    </w:p>
    <w:p w14:paraId="5EEA0A01" w14:textId="58E6B2F4" w:rsidR="001236DF" w:rsidRPr="00200234" w:rsidRDefault="001236DF" w:rsidP="001236DF">
      <w:pPr>
        <w:pStyle w:val="Source"/>
      </w:pPr>
      <w:r w:rsidRPr="00200234">
        <w:t>Source: PRIMHD data</w:t>
      </w:r>
      <w:r>
        <w:t xml:space="preserve"> (extracted </w:t>
      </w:r>
      <w:r w:rsidR="00B817C3">
        <w:t>20 June 2023)</w:t>
      </w:r>
      <w:r w:rsidRPr="00200234">
        <w:t>.</w:t>
      </w:r>
    </w:p>
    <w:p w14:paraId="538EADE4" w14:textId="77777777" w:rsidR="001236DF" w:rsidRPr="00200234" w:rsidRDefault="001236DF" w:rsidP="001236DF"/>
    <w:p w14:paraId="4B08DD5F" w14:textId="77777777" w:rsidR="001236DF" w:rsidRPr="001236DF" w:rsidRDefault="001236DF" w:rsidP="001236DF">
      <w:pPr>
        <w:rPr>
          <w:rFonts w:eastAsia="Calibri"/>
        </w:rPr>
      </w:pPr>
    </w:p>
    <w:p w14:paraId="2F6172DD" w14:textId="25D21E24" w:rsidR="001236DF" w:rsidRDefault="001236DF" w:rsidP="001236DF">
      <w:pPr>
        <w:pStyle w:val="Figure"/>
      </w:pPr>
      <w:bookmarkStart w:id="134" w:name="_Ref65671957"/>
      <w:bookmarkStart w:id="135" w:name="_Toc63764754"/>
      <w:bookmarkStart w:id="136" w:name="_Toc75176481"/>
      <w:bookmarkStart w:id="137" w:name="_Toc85442571"/>
      <w:bookmarkStart w:id="138" w:name="_Toc85445918"/>
      <w:bookmarkStart w:id="139" w:name="_Toc87429958"/>
      <w:bookmarkStart w:id="140" w:name="_Toc88561390"/>
      <w:bookmarkStart w:id="141" w:name="_Toc115188848"/>
      <w:bookmarkStart w:id="142" w:name="_Toc142314690"/>
      <w:bookmarkStart w:id="143" w:name="_Toc145394274"/>
      <w:r>
        <w:lastRenderedPageBreak/>
        <w:t>Figure </w:t>
      </w:r>
      <w:r>
        <w:fldChar w:fldCharType="begin"/>
      </w:r>
      <w:r>
        <w:instrText>SEQ Figure \* ARABIC</w:instrText>
      </w:r>
      <w:r>
        <w:fldChar w:fldCharType="separate"/>
      </w:r>
      <w:r w:rsidR="0076530E">
        <w:rPr>
          <w:noProof/>
        </w:rPr>
        <w:t>9</w:t>
      </w:r>
      <w:r>
        <w:fldChar w:fldCharType="end"/>
      </w:r>
      <w:bookmarkEnd w:id="134"/>
      <w:r w:rsidRPr="00755D2C">
        <w:t>: Age-standardised rates of</w:t>
      </w:r>
      <w:r>
        <w:t xml:space="preserve"> people </w:t>
      </w:r>
      <w:r w:rsidRPr="00755D2C">
        <w:t>subject to community</w:t>
      </w:r>
      <w:r>
        <w:t xml:space="preserve"> (section 29)</w:t>
      </w:r>
      <w:r w:rsidRPr="00755D2C">
        <w:t xml:space="preserve"> and inpatient </w:t>
      </w:r>
      <w:r>
        <w:t xml:space="preserve">(section 30) </w:t>
      </w:r>
      <w:r w:rsidRPr="00755D2C">
        <w:t xml:space="preserve">treatment orders under the Mental Health Act, by </w:t>
      </w:r>
      <w:r>
        <w:t>gender and ethnicity</w:t>
      </w:r>
      <w:r w:rsidRPr="00755D2C">
        <w:t xml:space="preserve">, 1 </w:t>
      </w:r>
      <w:bookmarkEnd w:id="135"/>
      <w:bookmarkEnd w:id="136"/>
      <w:bookmarkEnd w:id="137"/>
      <w:bookmarkEnd w:id="138"/>
      <w:bookmarkEnd w:id="139"/>
      <w:bookmarkEnd w:id="140"/>
      <w:r w:rsidRPr="00755D2C">
        <w:t>July 202</w:t>
      </w:r>
      <w:r w:rsidR="0057745C">
        <w:t>1</w:t>
      </w:r>
      <w:r w:rsidRPr="00755D2C">
        <w:t xml:space="preserve"> to 30 June 202</w:t>
      </w:r>
      <w:bookmarkEnd w:id="141"/>
      <w:r w:rsidR="0057745C">
        <w:t>2</w:t>
      </w:r>
      <w:bookmarkEnd w:id="142"/>
      <w:bookmarkEnd w:id="143"/>
    </w:p>
    <w:p w14:paraId="08DB0274" w14:textId="27CE0A47" w:rsidR="00424D2E" w:rsidRDefault="00424D2E" w:rsidP="00424D2E">
      <w:pPr>
        <w:spacing w:after="120"/>
      </w:pPr>
      <w:r w:rsidRPr="00424D2E">
        <w:rPr>
          <w:noProof/>
        </w:rPr>
        <w:drawing>
          <wp:inline distT="0" distB="0" distL="0" distR="0" wp14:anchorId="2BFE4F21" wp14:editId="781B2F4A">
            <wp:extent cx="5161268" cy="2647507"/>
            <wp:effectExtent l="0" t="0" r="0" b="0"/>
            <wp:docPr id="35" name="Picture 35" descr="This bar graph shows that Māori were more likely to be subject to community and inpatient treatment orders than Pacific peoples and other ethnicities and that males had higher rates than females for both orders. People were more likely to be subject to community treatment orders than inpatient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bar graph shows that Māori were more likely to be subject to community and inpatient treatment orders than Pacific peoples and other ethnicities and that males had higher rates than females for both orders. People were more likely to be subject to community treatment orders than inpatient order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9222"/>
                    <a:stretch/>
                  </pic:blipFill>
                  <pic:spPr bwMode="auto">
                    <a:xfrm>
                      <a:off x="0" y="0"/>
                      <a:ext cx="5167594" cy="2650752"/>
                    </a:xfrm>
                    <a:prstGeom prst="rect">
                      <a:avLst/>
                    </a:prstGeom>
                    <a:noFill/>
                    <a:ln>
                      <a:noFill/>
                    </a:ln>
                    <a:extLst>
                      <a:ext uri="{53640926-AAD7-44D8-BBD7-CCE9431645EC}">
                        <a14:shadowObscured xmlns:a14="http://schemas.microsoft.com/office/drawing/2010/main"/>
                      </a:ext>
                    </a:extLst>
                  </pic:spPr>
                </pic:pic>
              </a:graphicData>
            </a:graphic>
          </wp:inline>
        </w:drawing>
      </w:r>
    </w:p>
    <w:p w14:paraId="7D221B3F" w14:textId="69A6D833" w:rsidR="001236DF" w:rsidRPr="00200234" w:rsidRDefault="001236DF" w:rsidP="001236DF">
      <w:pPr>
        <w:pStyle w:val="Note"/>
      </w:pPr>
      <w:r w:rsidRPr="00200234">
        <w:t>Note: Rates per 100,000 are age</w:t>
      </w:r>
      <w:r>
        <w:t xml:space="preserve"> </w:t>
      </w:r>
      <w:r w:rsidRPr="00200234">
        <w:t>standardised.</w:t>
      </w:r>
    </w:p>
    <w:p w14:paraId="207C3A66" w14:textId="22F41F22" w:rsidR="001236DF" w:rsidRDefault="001236DF" w:rsidP="001236DF">
      <w:pPr>
        <w:pStyle w:val="Source"/>
      </w:pPr>
      <w:r w:rsidRPr="00200234">
        <w:t>Source: PRIMHD data</w:t>
      </w:r>
      <w:r>
        <w:t xml:space="preserve"> (extracted</w:t>
      </w:r>
      <w:r w:rsidRPr="00200234">
        <w:t xml:space="preserve"> </w:t>
      </w:r>
      <w:r w:rsidR="0057745C">
        <w:t>20 June 2023)</w:t>
      </w:r>
      <w:r w:rsidR="00534749">
        <w:t>.</w:t>
      </w:r>
    </w:p>
    <w:p w14:paraId="58D90DEE" w14:textId="780A5348" w:rsidR="001236DF" w:rsidRPr="00200234" w:rsidRDefault="001236DF" w:rsidP="00424D2E">
      <w:pPr>
        <w:pStyle w:val="Heading2"/>
      </w:pPr>
      <w:bookmarkStart w:id="144" w:name="_Toc65141620"/>
      <w:bookmarkStart w:id="145" w:name="_Toc75176444"/>
      <w:bookmarkStart w:id="146" w:name="_Toc87429906"/>
      <w:bookmarkStart w:id="147" w:name="_Toc88826954"/>
      <w:bookmarkStart w:id="148" w:name="_Toc115188804"/>
      <w:bookmarkStart w:id="149" w:name="_Toc145394232"/>
      <w:r w:rsidRPr="00200234">
        <w:t xml:space="preserve">Length of time </w:t>
      </w:r>
      <w:r>
        <w:t>people are</w:t>
      </w:r>
      <w:r w:rsidRPr="00200234">
        <w:t xml:space="preserve"> subject to </w:t>
      </w:r>
      <w:proofErr w:type="gramStart"/>
      <w:r w:rsidR="006A4E3E">
        <w:t>CTO</w:t>
      </w:r>
      <w:r w:rsidRPr="00200234">
        <w:t>s</w:t>
      </w:r>
      <w:bookmarkEnd w:id="144"/>
      <w:bookmarkEnd w:id="145"/>
      <w:bookmarkEnd w:id="146"/>
      <w:bookmarkEnd w:id="147"/>
      <w:bookmarkEnd w:id="148"/>
      <w:bookmarkEnd w:id="149"/>
      <w:proofErr w:type="gramEnd"/>
    </w:p>
    <w:p w14:paraId="2C15F898" w14:textId="7985B1F2" w:rsidR="00857BD8" w:rsidRPr="00857BD8" w:rsidRDefault="00D278EE" w:rsidP="001236DF">
      <w:r>
        <w:t xml:space="preserve">We have been reporting </w:t>
      </w:r>
      <w:r w:rsidR="00DA17C6">
        <w:t xml:space="preserve">the duration of </w:t>
      </w:r>
      <w:r w:rsidR="006A4E3E">
        <w:t>CTO</w:t>
      </w:r>
      <w:r w:rsidR="00DA17C6">
        <w:t>s since 2014</w:t>
      </w:r>
      <w:r w:rsidR="00A664BD">
        <w:t>.</w:t>
      </w:r>
      <w:r w:rsidR="00DA17C6">
        <w:t xml:space="preserve"> </w:t>
      </w:r>
      <w:r w:rsidR="00A664BD">
        <w:t>H</w:t>
      </w:r>
      <w:r w:rsidR="00DA17C6">
        <w:t>owever</w:t>
      </w:r>
      <w:r w:rsidR="006A4E3E">
        <w:t>,</w:t>
      </w:r>
      <w:r w:rsidR="00DA17C6">
        <w:t xml:space="preserve"> in February 2023 </w:t>
      </w:r>
      <w:r w:rsidR="006A4E3E">
        <w:t>a review</w:t>
      </w:r>
      <w:r w:rsidR="00D4142D">
        <w:t xml:space="preserve"> found that </w:t>
      </w:r>
      <w:r w:rsidR="001F3345">
        <w:t xml:space="preserve">there was an </w:t>
      </w:r>
      <w:r w:rsidR="00F80C29">
        <w:t xml:space="preserve">issue </w:t>
      </w:r>
      <w:r w:rsidR="001F3345">
        <w:t xml:space="preserve">in how duration </w:t>
      </w:r>
      <w:r w:rsidR="00534749">
        <w:t>had been</w:t>
      </w:r>
      <w:r w:rsidR="001F3345">
        <w:t xml:space="preserve"> calculated</w:t>
      </w:r>
      <w:r w:rsidR="00F80C29">
        <w:t xml:space="preserve"> in some cases</w:t>
      </w:r>
      <w:r w:rsidR="001F3345">
        <w:t xml:space="preserve">. </w:t>
      </w:r>
      <w:r w:rsidR="00704D27">
        <w:t xml:space="preserve">Therefore, we have </w:t>
      </w:r>
      <w:r w:rsidR="00A8767B">
        <w:t xml:space="preserve">revised </w:t>
      </w:r>
      <w:r w:rsidR="00862490">
        <w:t xml:space="preserve">the </w:t>
      </w:r>
      <w:r w:rsidR="00A8767B">
        <w:t xml:space="preserve">methodology </w:t>
      </w:r>
      <w:r w:rsidR="00862490">
        <w:t xml:space="preserve">used </w:t>
      </w:r>
      <w:r w:rsidR="00A8767B">
        <w:t>for the data presented in this section.</w:t>
      </w:r>
      <w:r w:rsidR="00AB7583">
        <w:t xml:space="preserve"> Further details</w:t>
      </w:r>
      <w:r w:rsidR="00E06379">
        <w:t xml:space="preserve">, </w:t>
      </w:r>
      <w:r w:rsidR="001528E3">
        <w:t>including a</w:t>
      </w:r>
      <w:r w:rsidR="002F1539">
        <w:t xml:space="preserve"> revised version of </w:t>
      </w:r>
      <w:r w:rsidR="00DF2C4F">
        <w:t xml:space="preserve">the data for </w:t>
      </w:r>
      <w:r w:rsidR="002F1539">
        <w:t xml:space="preserve">previous </w:t>
      </w:r>
      <w:r w:rsidR="00DF2C4F">
        <w:t>year</w:t>
      </w:r>
      <w:r w:rsidR="0072559D">
        <w:t>s</w:t>
      </w:r>
      <w:r w:rsidR="00857BD8">
        <w:t xml:space="preserve">, </w:t>
      </w:r>
      <w:r w:rsidR="006A4E3E">
        <w:t xml:space="preserve">are </w:t>
      </w:r>
      <w:r w:rsidR="00E06379">
        <w:t>presented</w:t>
      </w:r>
      <w:r w:rsidR="00857BD8">
        <w:t xml:space="preserve"> in </w:t>
      </w:r>
      <w:r w:rsidR="001074DC">
        <w:fldChar w:fldCharType="begin"/>
      </w:r>
      <w:r w:rsidR="001074DC">
        <w:instrText xml:space="preserve"> REF _Ref141106904 \h </w:instrText>
      </w:r>
      <w:r w:rsidR="001074DC">
        <w:fldChar w:fldCharType="separate"/>
      </w:r>
      <w:r w:rsidR="00210F3D" w:rsidRPr="00200234">
        <w:t>Appendix</w:t>
      </w:r>
      <w:r w:rsidR="00210F3D">
        <w:t xml:space="preserve"> 3</w:t>
      </w:r>
      <w:r w:rsidR="00210F3D" w:rsidRPr="00200234">
        <w:t>:</w:t>
      </w:r>
      <w:r w:rsidR="00210F3D" w:rsidRPr="001B324F">
        <w:t xml:space="preserve"> </w:t>
      </w:r>
      <w:r w:rsidR="00210F3D">
        <w:t>Duration of CTO</w:t>
      </w:r>
      <w:r w:rsidR="00210F3D" w:rsidRPr="00200234">
        <w:t>s</w:t>
      </w:r>
      <w:r w:rsidR="001074DC">
        <w:fldChar w:fldCharType="end"/>
      </w:r>
      <w:r w:rsidR="00857BD8">
        <w:t>.</w:t>
      </w:r>
    </w:p>
    <w:p w14:paraId="19916FBE" w14:textId="77777777" w:rsidR="00504BB3" w:rsidRDefault="00504BB3" w:rsidP="001236DF"/>
    <w:p w14:paraId="19F84A1E" w14:textId="07C168C4" w:rsidR="001236DF" w:rsidRDefault="001236DF" w:rsidP="001236DF">
      <w:r w:rsidRPr="00200234">
        <w:t>On average, Māori</w:t>
      </w:r>
      <w:r>
        <w:t>, Pacific peoples</w:t>
      </w:r>
      <w:r w:rsidRPr="00200234">
        <w:t xml:space="preserve"> and </w:t>
      </w:r>
      <w:r>
        <w:t>other ethnicities</w:t>
      </w:r>
      <w:r w:rsidRPr="00200234">
        <w:t xml:space="preserve"> remain on </w:t>
      </w:r>
      <w:r w:rsidR="006A4E3E">
        <w:t>CTO</w:t>
      </w:r>
      <w:r w:rsidRPr="00200234">
        <w:t xml:space="preserve">s for a similar amount of time. </w:t>
      </w:r>
    </w:p>
    <w:p w14:paraId="65400E87" w14:textId="77777777" w:rsidR="001236DF" w:rsidRDefault="001236DF" w:rsidP="001236DF"/>
    <w:p w14:paraId="657A42A2" w14:textId="44E2C8BF" w:rsidR="001236DF" w:rsidRPr="00FA153E" w:rsidRDefault="001236DF" w:rsidP="001236DF">
      <w:r w:rsidRPr="00200234">
        <w:t>For</w:t>
      </w:r>
      <w:r w:rsidR="007B5A75">
        <w:t xml:space="preserve"> people</w:t>
      </w:r>
      <w:r w:rsidR="004E20E7">
        <w:t xml:space="preserve"> with</w:t>
      </w:r>
      <w:r w:rsidRPr="00200234">
        <w:t xml:space="preserve"> community treatment orders </w:t>
      </w:r>
      <w:r>
        <w:t xml:space="preserve">current at any time </w:t>
      </w:r>
      <w:r w:rsidR="00174496">
        <w:t>in the 2021/22 year</w:t>
      </w:r>
      <w:r w:rsidRPr="00FA153E">
        <w:t xml:space="preserve">, </w:t>
      </w:r>
      <w:r w:rsidR="00277DF1">
        <w:t>29.3</w:t>
      </w:r>
      <w:r>
        <w:t>%</w:t>
      </w:r>
      <w:r w:rsidRPr="00FA153E">
        <w:t xml:space="preserve"> of Māori, </w:t>
      </w:r>
      <w:r w:rsidR="00277DF1">
        <w:t>35.0</w:t>
      </w:r>
      <w:r>
        <w:t>%</w:t>
      </w:r>
      <w:r w:rsidRPr="00FA153E">
        <w:t xml:space="preserve"> of Pacific peoples and </w:t>
      </w:r>
      <w:r w:rsidR="00277DF1">
        <w:t>32.5</w:t>
      </w:r>
      <w:r>
        <w:t>%</w:t>
      </w:r>
      <w:r w:rsidRPr="00FA153E">
        <w:t xml:space="preserve"> of other ethnicities were subject to the order for less than a year</w:t>
      </w:r>
      <w:r w:rsidRPr="00200234">
        <w:t xml:space="preserve"> (</w:t>
      </w:r>
      <w:r w:rsidR="0027051E">
        <w:fldChar w:fldCharType="begin"/>
      </w:r>
      <w:r w:rsidR="0027051E">
        <w:instrText xml:space="preserve"> REF _Ref65672142 \h </w:instrText>
      </w:r>
      <w:r w:rsidR="0027051E">
        <w:fldChar w:fldCharType="separate"/>
      </w:r>
      <w:r w:rsidR="0027051E" w:rsidRPr="00FA153E">
        <w:t>Figure </w:t>
      </w:r>
      <w:r w:rsidR="0027051E">
        <w:rPr>
          <w:noProof/>
        </w:rPr>
        <w:t>10</w:t>
      </w:r>
      <w:r w:rsidR="0027051E">
        <w:fldChar w:fldCharType="end"/>
      </w:r>
      <w:r w:rsidRPr="00200234">
        <w:t>)</w:t>
      </w:r>
      <w:r w:rsidRPr="00FA153E">
        <w:t>.</w:t>
      </w:r>
    </w:p>
    <w:p w14:paraId="1E5B28C8" w14:textId="77777777" w:rsidR="001236DF" w:rsidRPr="00FA153E" w:rsidRDefault="001236DF" w:rsidP="001236DF"/>
    <w:p w14:paraId="2A3831A9" w14:textId="7503E0E1" w:rsidR="001236DF" w:rsidRDefault="001236DF" w:rsidP="001236DF">
      <w:r w:rsidRPr="00FA153E">
        <w:t>For</w:t>
      </w:r>
      <w:r w:rsidR="004E20E7">
        <w:t xml:space="preserve"> people with</w:t>
      </w:r>
      <w:r w:rsidRPr="00FA153E">
        <w:t xml:space="preserve"> inpatient </w:t>
      </w:r>
      <w:r w:rsidR="00B33371">
        <w:t xml:space="preserve">treatment </w:t>
      </w:r>
      <w:r w:rsidRPr="00FA153E">
        <w:t xml:space="preserve">orders </w:t>
      </w:r>
      <w:r>
        <w:t xml:space="preserve">current at any time </w:t>
      </w:r>
      <w:r w:rsidR="00B33371">
        <w:t>20</w:t>
      </w:r>
      <w:r w:rsidR="00174496">
        <w:t>21/</w:t>
      </w:r>
      <w:r w:rsidR="00B33371">
        <w:t>22</w:t>
      </w:r>
      <w:r w:rsidR="00174496">
        <w:t xml:space="preserve"> year</w:t>
      </w:r>
      <w:r w:rsidRPr="00FA153E">
        <w:t xml:space="preserve">, </w:t>
      </w:r>
      <w:r w:rsidR="00B33371">
        <w:t>71.8</w:t>
      </w:r>
      <w:r>
        <w:t>%</w:t>
      </w:r>
      <w:r w:rsidRPr="00FA153E">
        <w:t xml:space="preserve"> of Māori, </w:t>
      </w:r>
      <w:r w:rsidR="00B33371">
        <w:t>71.1</w:t>
      </w:r>
      <w:r>
        <w:t>%</w:t>
      </w:r>
      <w:r w:rsidRPr="00FA153E">
        <w:t xml:space="preserve"> of Pacific peoples and </w:t>
      </w:r>
      <w:r w:rsidR="00B33371">
        <w:t>77.1</w:t>
      </w:r>
      <w:r>
        <w:t>%</w:t>
      </w:r>
      <w:r w:rsidRPr="00FA153E">
        <w:t xml:space="preserve"> of other ethnicities were subject to the order for less than a year</w:t>
      </w:r>
      <w:r>
        <w:t xml:space="preserve"> (</w:t>
      </w:r>
      <w:r w:rsidR="0027051E">
        <w:fldChar w:fldCharType="begin"/>
      </w:r>
      <w:r w:rsidR="0027051E">
        <w:instrText xml:space="preserve"> REF _Ref141107756 \h </w:instrText>
      </w:r>
      <w:r w:rsidR="0027051E">
        <w:fldChar w:fldCharType="separate"/>
      </w:r>
      <w:r w:rsidR="0027051E" w:rsidRPr="0035368A">
        <w:t>Figure </w:t>
      </w:r>
      <w:r w:rsidR="0027051E">
        <w:rPr>
          <w:noProof/>
        </w:rPr>
        <w:t>11</w:t>
      </w:r>
      <w:r w:rsidR="0027051E">
        <w:fldChar w:fldCharType="end"/>
      </w:r>
      <w:r>
        <w:t>)</w:t>
      </w:r>
      <w:r w:rsidRPr="00FA153E">
        <w:t>.</w:t>
      </w:r>
    </w:p>
    <w:p w14:paraId="13C4BCBD" w14:textId="13097FCB" w:rsidR="006073A7" w:rsidRDefault="001236DF" w:rsidP="001236DF">
      <w:pPr>
        <w:pStyle w:val="Figure"/>
      </w:pPr>
      <w:bookmarkStart w:id="150" w:name="_Ref65672142"/>
      <w:bookmarkStart w:id="151" w:name="_Toc142314691"/>
      <w:bookmarkStart w:id="152" w:name="_Toc145394275"/>
      <w:bookmarkStart w:id="153" w:name="_Toc63764756"/>
      <w:bookmarkStart w:id="154" w:name="_Toc75176482"/>
      <w:bookmarkStart w:id="155" w:name="_Toc85442572"/>
      <w:bookmarkStart w:id="156" w:name="_Toc85445919"/>
      <w:bookmarkStart w:id="157" w:name="_Toc87429959"/>
      <w:bookmarkStart w:id="158" w:name="_Toc88561391"/>
      <w:bookmarkStart w:id="159" w:name="_Toc115188849"/>
      <w:r w:rsidRPr="00FA153E">
        <w:lastRenderedPageBreak/>
        <w:t>Figure </w:t>
      </w:r>
      <w:r>
        <w:fldChar w:fldCharType="begin"/>
      </w:r>
      <w:r>
        <w:instrText>SEQ Figure \* ARABIC</w:instrText>
      </w:r>
      <w:r>
        <w:fldChar w:fldCharType="separate"/>
      </w:r>
      <w:r w:rsidR="009A04B0">
        <w:rPr>
          <w:noProof/>
        </w:rPr>
        <w:t>10</w:t>
      </w:r>
      <w:r>
        <w:fldChar w:fldCharType="end"/>
      </w:r>
      <w:bookmarkEnd w:id="150"/>
      <w:r w:rsidRPr="00FA153E">
        <w:t xml:space="preserve">: </w:t>
      </w:r>
      <w:r w:rsidR="00DF4F88">
        <w:t>Total duration subject to a community treatment order (section 29) under the Mental Health Act in the last 3 years, by ethnicity, for those with a current order</w:t>
      </w:r>
      <w:r w:rsidR="00174496">
        <w:t xml:space="preserve"> in the year</w:t>
      </w:r>
      <w:r w:rsidR="00DF4F88">
        <w:t xml:space="preserve"> 1 July 2021 to 30 June 2022</w:t>
      </w:r>
      <w:bookmarkEnd w:id="151"/>
      <w:bookmarkEnd w:id="152"/>
    </w:p>
    <w:p w14:paraId="6E783BC7" w14:textId="770527E9" w:rsidR="00424D2E" w:rsidRDefault="00424D2E" w:rsidP="00424D2E">
      <w:pPr>
        <w:spacing w:after="120"/>
      </w:pPr>
      <w:r w:rsidRPr="00424D2E">
        <w:rPr>
          <w:noProof/>
        </w:rPr>
        <w:drawing>
          <wp:inline distT="0" distB="0" distL="0" distR="0" wp14:anchorId="4A0376CD" wp14:editId="20366B53">
            <wp:extent cx="5095811" cy="2700670"/>
            <wp:effectExtent l="0" t="0" r="0" b="0"/>
            <wp:docPr id="36" name="Picture 36" descr="This bar graph shows that around 30% of people were under community treatment orders for less than one year, though the rate was slightly higher for Pacific peoples than other ethnicities. Approximately 55 percent of people were subject to a community order for two years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bar graph shows that around 30% of people were under community treatment orders for less than one year, though the rate was slightly higher for Pacific peoples than other ethnicities. Approximately 55 percent of people were subject to a community order for two years or mor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7720"/>
                    <a:stretch/>
                  </pic:blipFill>
                  <pic:spPr bwMode="auto">
                    <a:xfrm>
                      <a:off x="0" y="0"/>
                      <a:ext cx="5104209" cy="2705121"/>
                    </a:xfrm>
                    <a:prstGeom prst="rect">
                      <a:avLst/>
                    </a:prstGeom>
                    <a:noFill/>
                    <a:ln>
                      <a:noFill/>
                    </a:ln>
                    <a:extLst>
                      <a:ext uri="{53640926-AAD7-44D8-BBD7-CCE9431645EC}">
                        <a14:shadowObscured xmlns:a14="http://schemas.microsoft.com/office/drawing/2010/main"/>
                      </a:ext>
                    </a:extLst>
                  </pic:spPr>
                </pic:pic>
              </a:graphicData>
            </a:graphic>
          </wp:inline>
        </w:drawing>
      </w:r>
    </w:p>
    <w:bookmarkEnd w:id="153"/>
    <w:bookmarkEnd w:id="154"/>
    <w:bookmarkEnd w:id="155"/>
    <w:bookmarkEnd w:id="156"/>
    <w:bookmarkEnd w:id="157"/>
    <w:bookmarkEnd w:id="158"/>
    <w:bookmarkEnd w:id="159"/>
    <w:p w14:paraId="6EE017E0" w14:textId="4F5427BA" w:rsidR="001236DF" w:rsidRDefault="001236DF" w:rsidP="001236DF">
      <w:pPr>
        <w:pStyle w:val="Note"/>
      </w:pPr>
      <w:r w:rsidRPr="00252D47">
        <w:t xml:space="preserve">Notes: The data refers to </w:t>
      </w:r>
      <w:r w:rsidR="00C52CE7" w:rsidRPr="00252D47">
        <w:t xml:space="preserve">people with </w:t>
      </w:r>
      <w:r w:rsidRPr="00252D47">
        <w:t xml:space="preserve">treatment orders that were current at any point in </w:t>
      </w:r>
      <w:r w:rsidR="00EF29B2" w:rsidRPr="00252D47">
        <w:t>2021/22 and</w:t>
      </w:r>
      <w:r w:rsidR="00FD234C" w:rsidRPr="00252D47">
        <w:t xml:space="preserve"> shows their total duration subject to the order in </w:t>
      </w:r>
      <w:r w:rsidRPr="00252D47">
        <w:t xml:space="preserve">the period from </w:t>
      </w:r>
      <w:r w:rsidR="00490E11" w:rsidRPr="00252D47">
        <w:t>1 July 2019</w:t>
      </w:r>
      <w:r w:rsidRPr="00252D47">
        <w:t xml:space="preserve"> to 30 June 202</w:t>
      </w:r>
      <w:r w:rsidR="00490E11" w:rsidRPr="00252D47">
        <w:t>2</w:t>
      </w:r>
      <w:r w:rsidRPr="00252D47">
        <w:t>. Some</w:t>
      </w:r>
      <w:r>
        <w:t xml:space="preserve"> orders current in this period will have started before </w:t>
      </w:r>
      <w:r w:rsidR="00490E11">
        <w:t>1 July 2019</w:t>
      </w:r>
      <w:r>
        <w:t>. The</w:t>
      </w:r>
      <w:r w:rsidR="00A018E8">
        <w:t xml:space="preserve"> total</w:t>
      </w:r>
      <w:r>
        <w:t xml:space="preserve"> duration for some </w:t>
      </w:r>
      <w:r w:rsidR="00A018E8">
        <w:t xml:space="preserve">people with </w:t>
      </w:r>
      <w:r>
        <w:t xml:space="preserve">orders starting in the most recent 2 years is not yet known as the orders are still current. </w:t>
      </w:r>
    </w:p>
    <w:p w14:paraId="2600DC18" w14:textId="7E20026E" w:rsidR="001236DF" w:rsidRDefault="001236DF" w:rsidP="001236DF">
      <w:pPr>
        <w:pStyle w:val="Source"/>
      </w:pPr>
      <w:r w:rsidRPr="00200234">
        <w:t>Source: PRIMHD data</w:t>
      </w:r>
      <w:r>
        <w:t xml:space="preserve"> (</w:t>
      </w:r>
      <w:r w:rsidR="00825F00">
        <w:t>extracted 2 June 2023).</w:t>
      </w:r>
    </w:p>
    <w:p w14:paraId="0A0857F8" w14:textId="77777777" w:rsidR="001236DF" w:rsidRDefault="001236DF" w:rsidP="001236DF"/>
    <w:p w14:paraId="5455FD7B" w14:textId="7DC07EB7" w:rsidR="00183566" w:rsidRDefault="001236DF" w:rsidP="001236DF">
      <w:pPr>
        <w:pStyle w:val="Figure"/>
      </w:pPr>
      <w:bookmarkStart w:id="160" w:name="_Ref141107756"/>
      <w:bookmarkStart w:id="161" w:name="_Toc142314692"/>
      <w:bookmarkStart w:id="162" w:name="_Toc145394276"/>
      <w:bookmarkStart w:id="163" w:name="_Toc85442573"/>
      <w:bookmarkStart w:id="164" w:name="_Toc85445920"/>
      <w:bookmarkStart w:id="165" w:name="_Toc87429960"/>
      <w:bookmarkStart w:id="166" w:name="_Toc88561392"/>
      <w:bookmarkStart w:id="167" w:name="_Toc115188850"/>
      <w:r w:rsidRPr="0035368A">
        <w:t>Figure </w:t>
      </w:r>
      <w:r>
        <w:fldChar w:fldCharType="begin"/>
      </w:r>
      <w:r>
        <w:instrText>SEQ Figure \* ARABIC</w:instrText>
      </w:r>
      <w:r>
        <w:fldChar w:fldCharType="separate"/>
      </w:r>
      <w:r w:rsidR="009A04B0">
        <w:rPr>
          <w:noProof/>
        </w:rPr>
        <w:t>11</w:t>
      </w:r>
      <w:r>
        <w:fldChar w:fldCharType="end"/>
      </w:r>
      <w:bookmarkEnd w:id="160"/>
      <w:r w:rsidRPr="0035368A">
        <w:t>:</w:t>
      </w:r>
      <w:r w:rsidR="00183566">
        <w:t xml:space="preserve"> </w:t>
      </w:r>
      <w:r w:rsidR="00564FFC">
        <w:t>Total duration spent subject to an inpatient treatment order (section 30) under the Mental Health Act</w:t>
      </w:r>
      <w:r w:rsidR="006221CC">
        <w:t xml:space="preserve"> in the last 3 years, by ethnicity, for those with a current order in the </w:t>
      </w:r>
      <w:r w:rsidR="00174496">
        <w:t xml:space="preserve">year </w:t>
      </w:r>
      <w:r w:rsidR="006221CC">
        <w:t>1 July 2021 to 30 June 2022</w:t>
      </w:r>
      <w:bookmarkEnd w:id="161"/>
      <w:bookmarkEnd w:id="162"/>
      <w:r w:rsidRPr="0035368A">
        <w:t xml:space="preserve"> </w:t>
      </w:r>
    </w:p>
    <w:p w14:paraId="5CCA35FA" w14:textId="1E977D55" w:rsidR="00424D2E" w:rsidRDefault="00424D2E" w:rsidP="00424D2E">
      <w:pPr>
        <w:spacing w:after="120"/>
      </w:pPr>
      <w:r w:rsidRPr="00424D2E">
        <w:rPr>
          <w:noProof/>
        </w:rPr>
        <w:drawing>
          <wp:inline distT="0" distB="0" distL="0" distR="0" wp14:anchorId="18BB0E33" wp14:editId="0C615C6F">
            <wp:extent cx="5192414" cy="2796363"/>
            <wp:effectExtent l="0" t="0" r="0" b="4445"/>
            <wp:docPr id="37" name="Picture 37" descr="Approximately 75% of people were subject to inpatient treatment orders for less than a year. About 18 percent were subject to inpatient treatment orders for two years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pproximately 75% of people were subject to inpatient treatment orders for less than a year. About 18 percent were subject to inpatient treatment orders for two years or mor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7305"/>
                    <a:stretch/>
                  </pic:blipFill>
                  <pic:spPr bwMode="auto">
                    <a:xfrm>
                      <a:off x="0" y="0"/>
                      <a:ext cx="5204981" cy="2803131"/>
                    </a:xfrm>
                    <a:prstGeom prst="rect">
                      <a:avLst/>
                    </a:prstGeom>
                    <a:noFill/>
                    <a:ln>
                      <a:noFill/>
                    </a:ln>
                    <a:extLst>
                      <a:ext uri="{53640926-AAD7-44D8-BBD7-CCE9431645EC}">
                        <a14:shadowObscured xmlns:a14="http://schemas.microsoft.com/office/drawing/2010/main"/>
                      </a:ext>
                    </a:extLst>
                  </pic:spPr>
                </pic:pic>
              </a:graphicData>
            </a:graphic>
          </wp:inline>
        </w:drawing>
      </w:r>
    </w:p>
    <w:bookmarkEnd w:id="163"/>
    <w:bookmarkEnd w:id="164"/>
    <w:bookmarkEnd w:id="165"/>
    <w:bookmarkEnd w:id="166"/>
    <w:bookmarkEnd w:id="167"/>
    <w:p w14:paraId="026ADE4E" w14:textId="5EA7ADEB" w:rsidR="00DF4F88" w:rsidRDefault="00DF4F88" w:rsidP="00DF4F88">
      <w:pPr>
        <w:pStyle w:val="Note"/>
      </w:pPr>
      <w:r w:rsidRPr="00252D47">
        <w:t xml:space="preserve">Notes: The data refers to </w:t>
      </w:r>
      <w:r w:rsidR="000E6828" w:rsidRPr="00252D47">
        <w:t>people with</w:t>
      </w:r>
      <w:r w:rsidRPr="00252D47">
        <w:t xml:space="preserve"> treatment orders that were current at any point in </w:t>
      </w:r>
      <w:r w:rsidR="00DD62C2" w:rsidRPr="00252D47">
        <w:t>2021/22</w:t>
      </w:r>
      <w:r w:rsidR="00D17EF0" w:rsidRPr="00252D47">
        <w:t xml:space="preserve"> and shows their total duration subject to the order in </w:t>
      </w:r>
      <w:r w:rsidRPr="00252D47">
        <w:t>the period from 1 July 2019 to 30 June 2022. Some</w:t>
      </w:r>
      <w:r>
        <w:t xml:space="preserve"> orders current in this period will have started before 1 July 2019. The </w:t>
      </w:r>
      <w:r w:rsidR="00D17EF0">
        <w:t>total</w:t>
      </w:r>
      <w:r>
        <w:t xml:space="preserve"> duration for some </w:t>
      </w:r>
      <w:r w:rsidR="00D17EF0">
        <w:t xml:space="preserve">people with </w:t>
      </w:r>
      <w:r>
        <w:t xml:space="preserve">orders starting in the most recent 2 years is not yet known as the orders are still current. </w:t>
      </w:r>
    </w:p>
    <w:p w14:paraId="58DEFBE0" w14:textId="7C0078AC" w:rsidR="00DF4F88" w:rsidRDefault="00DF4F88" w:rsidP="00DF4F88">
      <w:pPr>
        <w:pStyle w:val="Source"/>
      </w:pPr>
      <w:r w:rsidRPr="00200234">
        <w:t>Source: PRIMHD data</w:t>
      </w:r>
      <w:r>
        <w:t xml:space="preserve"> (extracted 2 June 2023).</w:t>
      </w:r>
    </w:p>
    <w:p w14:paraId="55D1F635" w14:textId="77777777" w:rsidR="001236DF" w:rsidRDefault="001236DF" w:rsidP="001236DF"/>
    <w:p w14:paraId="48D5F24A" w14:textId="77777777" w:rsidR="001236DF" w:rsidRDefault="001236DF" w:rsidP="001236DF"/>
    <w:p w14:paraId="7E89E72F" w14:textId="77777777" w:rsidR="001236DF" w:rsidRPr="00200234" w:rsidRDefault="001236DF" w:rsidP="00424D2E">
      <w:pPr>
        <w:pStyle w:val="Heading2"/>
      </w:pPr>
      <w:bookmarkStart w:id="168" w:name="_Toc65141621"/>
      <w:bookmarkStart w:id="169" w:name="_Toc75176445"/>
      <w:bookmarkStart w:id="170" w:name="_Toc87429907"/>
      <w:bookmarkStart w:id="171" w:name="_Toc88826955"/>
      <w:bookmarkStart w:id="172" w:name="_Toc115188805"/>
      <w:bookmarkStart w:id="173" w:name="_Toc145394233"/>
      <w:r w:rsidRPr="00200234">
        <w:lastRenderedPageBreak/>
        <w:t>Family and whānau consultation under the Mental Health Act</w:t>
      </w:r>
      <w:bookmarkEnd w:id="168"/>
      <w:bookmarkEnd w:id="169"/>
      <w:bookmarkEnd w:id="170"/>
      <w:bookmarkEnd w:id="171"/>
      <w:bookmarkEnd w:id="172"/>
      <w:bookmarkEnd w:id="173"/>
    </w:p>
    <w:p w14:paraId="0B76DF47" w14:textId="77777777" w:rsidR="001236DF" w:rsidRPr="00200234" w:rsidRDefault="001236DF" w:rsidP="001236DF">
      <w:r w:rsidRPr="00200234">
        <w:t>Section 7A of the Mental Health Act requires clinicians to consult family and whānau</w:t>
      </w:r>
      <w:r>
        <w:t>,</w:t>
      </w:r>
      <w:r w:rsidRPr="00200234">
        <w:t xml:space="preserve"> unless </w:t>
      </w:r>
      <w:r>
        <w:t>service providers and clinicians consider it is</w:t>
      </w:r>
      <w:r w:rsidRPr="00200234">
        <w:t xml:space="preserve"> not reasonably practicable or not in the interests of the person being assessed or receiving the treatment.</w:t>
      </w:r>
      <w:r>
        <w:t xml:space="preserve"> Clinicians are encouraged to consider that the term ‘whānau’ could include any set of relationships a patient or proposed patient recognises as their closest connections, with no limitation to blood ties.</w:t>
      </w:r>
    </w:p>
    <w:p w14:paraId="6A605B2A" w14:textId="77777777" w:rsidR="001236DF" w:rsidRPr="00200234" w:rsidRDefault="001236DF" w:rsidP="001236DF"/>
    <w:p w14:paraId="0D965931" w14:textId="4650E1D5" w:rsidR="001236DF" w:rsidRPr="00200234" w:rsidRDefault="004D7F87" w:rsidP="001236DF">
      <w:r>
        <w:t>The following summarises the</w:t>
      </w:r>
      <w:r w:rsidR="00DC4206">
        <w:t xml:space="preserve"> consultation</w:t>
      </w:r>
      <w:r>
        <w:t xml:space="preserve"> data </w:t>
      </w:r>
      <w:r w:rsidR="001236DF">
        <w:t>from 1 July 202</w:t>
      </w:r>
      <w:r w:rsidR="00674354">
        <w:t>1</w:t>
      </w:r>
      <w:r w:rsidR="001236DF">
        <w:t xml:space="preserve"> to 30 June 202</w:t>
      </w:r>
      <w:r w:rsidR="00674354">
        <w:t>2</w:t>
      </w:r>
      <w:r>
        <w:t>.</w:t>
      </w:r>
    </w:p>
    <w:p w14:paraId="5BE854BC" w14:textId="27F47DB9" w:rsidR="001236DF" w:rsidRPr="00ED4FA1" w:rsidRDefault="004D7F87" w:rsidP="001236DF">
      <w:pPr>
        <w:pStyle w:val="Bullet"/>
      </w:pPr>
      <w:r>
        <w:t>O</w:t>
      </w:r>
      <w:r w:rsidR="001236DF" w:rsidRPr="00ED4FA1">
        <w:t xml:space="preserve">n average nationally, </w:t>
      </w:r>
      <w:r w:rsidR="001236DF">
        <w:t xml:space="preserve">clinicians consulted </w:t>
      </w:r>
      <w:r w:rsidR="001236DF" w:rsidRPr="00ED4FA1">
        <w:t>families and whānau about Mental Health Act assessment</w:t>
      </w:r>
      <w:r w:rsidR="001236DF">
        <w:t xml:space="preserve"> or </w:t>
      </w:r>
      <w:r w:rsidR="001236DF" w:rsidRPr="00ED4FA1">
        <w:t>treatment events</w:t>
      </w:r>
      <w:r w:rsidR="00A96CFA">
        <w:t xml:space="preserve"> 71.6% of the time</w:t>
      </w:r>
      <w:r>
        <w:t>.</w:t>
      </w:r>
    </w:p>
    <w:p w14:paraId="7B07A961" w14:textId="20395168" w:rsidR="001236DF" w:rsidRPr="00ED4FA1" w:rsidRDefault="004D7F87" w:rsidP="001236DF">
      <w:pPr>
        <w:pStyle w:val="Bullet"/>
      </w:pPr>
      <w:r>
        <w:t>O</w:t>
      </w:r>
      <w:r w:rsidRPr="00ED4FA1">
        <w:t xml:space="preserve">f </w:t>
      </w:r>
      <w:r w:rsidR="001236DF" w:rsidRPr="00ED4FA1">
        <w:t xml:space="preserve">all the steps in the Mental Health Act treatment process, </w:t>
      </w:r>
      <w:r w:rsidR="001236DF">
        <w:t xml:space="preserve">clinicians were most likely to consult </w:t>
      </w:r>
      <w:r w:rsidR="001236DF" w:rsidRPr="00ED4FA1">
        <w:t xml:space="preserve">family and whānau </w:t>
      </w:r>
      <w:r w:rsidR="001236DF">
        <w:t xml:space="preserve">at section 14, </w:t>
      </w:r>
      <w:r w:rsidR="00BA6734">
        <w:t xml:space="preserve">when </w:t>
      </w:r>
      <w:r w:rsidR="001236DF">
        <w:t>a person is issued with a certificate of final assessment</w:t>
      </w:r>
      <w:r>
        <w:t>.</w:t>
      </w:r>
    </w:p>
    <w:p w14:paraId="6FF9DC75" w14:textId="0125AB02" w:rsidR="001236DF" w:rsidRPr="00ED4FA1" w:rsidRDefault="001236DF" w:rsidP="001236DF">
      <w:pPr>
        <w:pStyle w:val="Bullet"/>
      </w:pPr>
      <w:r w:rsidRPr="00ED4FA1">
        <w:t xml:space="preserve">DHBs varied in </w:t>
      </w:r>
      <w:r>
        <w:t>the extent to which their clinicians</w:t>
      </w:r>
      <w:r w:rsidRPr="00ED4FA1">
        <w:t xml:space="preserve"> consult</w:t>
      </w:r>
      <w:r>
        <w:t>ed</w:t>
      </w:r>
      <w:r w:rsidRPr="00ED4FA1">
        <w:t xml:space="preserve"> with families and whānau</w:t>
      </w:r>
      <w:r w:rsidR="004D7F87">
        <w:t>.</w:t>
      </w:r>
    </w:p>
    <w:p w14:paraId="5F8B55D6" w14:textId="34A4AC47" w:rsidR="001236DF" w:rsidRDefault="004D7F87" w:rsidP="001236DF">
      <w:pPr>
        <w:pStyle w:val="Bullet"/>
      </w:pPr>
      <w:r>
        <w:t>T</w:t>
      </w:r>
      <w:r w:rsidR="001236DF" w:rsidRPr="00ED4FA1">
        <w:t>he most common reason families and whānau were not consulted was that</w:t>
      </w:r>
      <w:r w:rsidR="001236DF">
        <w:t xml:space="preserve"> service providers and clinicians considered consultation was not reasonably practicable in the particular circumstance.</w:t>
      </w:r>
    </w:p>
    <w:p w14:paraId="735B7D25" w14:textId="77777777" w:rsidR="00483147" w:rsidRPr="00ED4FA1" w:rsidRDefault="00483147" w:rsidP="00483147">
      <w:pPr>
        <w:pStyle w:val="Bullet"/>
        <w:numPr>
          <w:ilvl w:val="0"/>
          <w:numId w:val="0"/>
        </w:numPr>
        <w:ind w:left="284"/>
      </w:pPr>
    </w:p>
    <w:p w14:paraId="0B425915" w14:textId="41DB3014" w:rsidR="001236DF" w:rsidRPr="00200234" w:rsidRDefault="000D6650" w:rsidP="001236DF">
      <w:r>
        <w:fldChar w:fldCharType="begin"/>
      </w:r>
      <w:r>
        <w:instrText xml:space="preserve"> REF _Ref65672317 \h </w:instrText>
      </w:r>
      <w:r>
        <w:fldChar w:fldCharType="separate"/>
      </w:r>
      <w:r>
        <w:t>Figure </w:t>
      </w:r>
      <w:r>
        <w:rPr>
          <w:noProof/>
        </w:rPr>
        <w:t>12</w:t>
      </w:r>
      <w:r>
        <w:fldChar w:fldCharType="end"/>
      </w:r>
      <w:r w:rsidR="001236DF" w:rsidRPr="00200234">
        <w:t xml:space="preserve"> shows the percentage of cases in which consultation with families and whānau occurred at </w:t>
      </w:r>
      <w:r w:rsidR="001236DF">
        <w:t>4</w:t>
      </w:r>
      <w:r w:rsidR="001236DF" w:rsidRPr="00200234">
        <w:t xml:space="preserve"> points in the assessment and treatment process</w:t>
      </w:r>
      <w:r w:rsidR="001236DF">
        <w:t>.</w:t>
      </w:r>
    </w:p>
    <w:p w14:paraId="0B6043EA" w14:textId="77777777" w:rsidR="001236DF" w:rsidRPr="00200234" w:rsidRDefault="001236DF" w:rsidP="001236DF"/>
    <w:p w14:paraId="071A0DDA" w14:textId="49CDA900" w:rsidR="001236DF" w:rsidRDefault="001236DF" w:rsidP="001236DF">
      <w:pPr>
        <w:pStyle w:val="Figure"/>
      </w:pPr>
      <w:bookmarkStart w:id="174" w:name="_Ref65672317"/>
      <w:bookmarkStart w:id="175" w:name="_Toc63764761"/>
      <w:bookmarkStart w:id="176" w:name="_Toc75176485"/>
      <w:bookmarkStart w:id="177" w:name="_Toc85442576"/>
      <w:bookmarkStart w:id="178" w:name="_Toc85445923"/>
      <w:bookmarkStart w:id="179" w:name="_Toc87429963"/>
      <w:bookmarkStart w:id="180" w:name="_Toc88561395"/>
      <w:bookmarkStart w:id="181" w:name="_Toc115188853"/>
      <w:bookmarkStart w:id="182" w:name="_Toc142314693"/>
      <w:bookmarkStart w:id="183" w:name="_Toc145394277"/>
      <w:r>
        <w:t>Figure </w:t>
      </w:r>
      <w:r>
        <w:fldChar w:fldCharType="begin"/>
      </w:r>
      <w:r>
        <w:instrText>SEQ Figure \* ARABIC</w:instrText>
      </w:r>
      <w:r>
        <w:fldChar w:fldCharType="separate"/>
      </w:r>
      <w:r w:rsidR="000D6650">
        <w:rPr>
          <w:noProof/>
        </w:rPr>
        <w:t>12</w:t>
      </w:r>
      <w:r>
        <w:fldChar w:fldCharType="end"/>
      </w:r>
      <w:bookmarkEnd w:id="174"/>
      <w:r w:rsidRPr="00200234">
        <w:t xml:space="preserve">: </w:t>
      </w:r>
      <w:r w:rsidRPr="00001562">
        <w:t>Average national percentage of family</w:t>
      </w:r>
      <w:r>
        <w:t xml:space="preserve"> and </w:t>
      </w:r>
      <w:r w:rsidRPr="00001562">
        <w:t>whānau consultation for particular assessment</w:t>
      </w:r>
      <w:r>
        <w:t xml:space="preserve"> or </w:t>
      </w:r>
      <w:r w:rsidRPr="00001562">
        <w:t>treatment events, sections 10, 12, 14</w:t>
      </w:r>
      <w:r>
        <w:t>,</w:t>
      </w:r>
      <w:r w:rsidRPr="00001562">
        <w:t xml:space="preserve"> and 76</w:t>
      </w:r>
      <w:r>
        <w:t>, 77 and 78</w:t>
      </w:r>
      <w:r w:rsidRPr="00001562">
        <w:t xml:space="preserve">, 1 </w:t>
      </w:r>
      <w:bookmarkEnd w:id="175"/>
      <w:bookmarkEnd w:id="176"/>
      <w:bookmarkEnd w:id="177"/>
      <w:bookmarkEnd w:id="178"/>
      <w:bookmarkEnd w:id="179"/>
      <w:bookmarkEnd w:id="180"/>
      <w:r w:rsidRPr="00001562">
        <w:t>July 202</w:t>
      </w:r>
      <w:r w:rsidR="003A73C8">
        <w:t>1</w:t>
      </w:r>
      <w:r w:rsidRPr="00001562">
        <w:t xml:space="preserve"> to 30 June 202</w:t>
      </w:r>
      <w:r w:rsidR="003A73C8">
        <w:t>2</w:t>
      </w:r>
      <w:bookmarkEnd w:id="181"/>
      <w:bookmarkEnd w:id="182"/>
      <w:bookmarkEnd w:id="183"/>
    </w:p>
    <w:p w14:paraId="71D93C70" w14:textId="65D06AA5" w:rsidR="00424D2E" w:rsidRDefault="00424D2E" w:rsidP="00424D2E">
      <w:r w:rsidRPr="00424D2E">
        <w:rPr>
          <w:noProof/>
        </w:rPr>
        <w:drawing>
          <wp:inline distT="0" distB="0" distL="0" distR="0" wp14:anchorId="2F769A54" wp14:editId="3CA214ED">
            <wp:extent cx="4983646" cy="2612572"/>
            <wp:effectExtent l="0" t="0" r="7620" b="0"/>
            <wp:docPr id="38" name="Picture 38" descr="This bar graph shows that family/whānau were consulted in about 76% of section 10, 12 and 14 events. For section 76, 77 and 78 reviews, they were consulted in 63.1% of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bar graph shows that family/whānau were consulted in about 76% of section 10, 12 and 14 events. For section 76, 77 and 78 reviews, they were consulted in 63.1% of cas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3783"/>
                    <a:stretch/>
                  </pic:blipFill>
                  <pic:spPr bwMode="auto">
                    <a:xfrm>
                      <a:off x="0" y="0"/>
                      <a:ext cx="5008646" cy="2625678"/>
                    </a:xfrm>
                    <a:prstGeom prst="rect">
                      <a:avLst/>
                    </a:prstGeom>
                    <a:noFill/>
                    <a:ln>
                      <a:noFill/>
                    </a:ln>
                    <a:extLst>
                      <a:ext uri="{53640926-AAD7-44D8-BBD7-CCE9431645EC}">
                        <a14:shadowObscured xmlns:a14="http://schemas.microsoft.com/office/drawing/2010/main"/>
                      </a:ext>
                    </a:extLst>
                  </pic:spPr>
                </pic:pic>
              </a:graphicData>
            </a:graphic>
          </wp:inline>
        </w:drawing>
      </w:r>
    </w:p>
    <w:p w14:paraId="37136522" w14:textId="3A5A3E69" w:rsidR="001236DF" w:rsidRPr="004C772A" w:rsidRDefault="001236DF" w:rsidP="001236DF">
      <w:pPr>
        <w:pStyle w:val="Note"/>
      </w:pPr>
      <w:r w:rsidRPr="00200234">
        <w:t>Note</w:t>
      </w:r>
      <w:r>
        <w:t>: Previous reports described ‘sections 76/77/78’ as ‘section 76’</w:t>
      </w:r>
      <w:r w:rsidR="002A6DCC">
        <w:t xml:space="preserve"> but included the data for all three sections</w:t>
      </w:r>
      <w:r>
        <w:t xml:space="preserve">. Section 76 relates to clinical reviews of people subject to </w:t>
      </w:r>
      <w:r w:rsidR="002A6DCC">
        <w:t>CTO</w:t>
      </w:r>
      <w:r>
        <w:t>s, whereas clinical review for special patients</w:t>
      </w:r>
      <w:r w:rsidR="002A6DCC">
        <w:t xml:space="preserve"> and restricted patients</w:t>
      </w:r>
      <w:r>
        <w:t xml:space="preserve"> is covered in section</w:t>
      </w:r>
      <w:r w:rsidR="002A6DCC">
        <w:t>s</w:t>
      </w:r>
      <w:r>
        <w:t xml:space="preserve"> 77 and 78</w:t>
      </w:r>
      <w:r w:rsidR="002A6DCC">
        <w:t xml:space="preserve"> respectively</w:t>
      </w:r>
      <w:r>
        <w:t xml:space="preserve">. </w:t>
      </w:r>
    </w:p>
    <w:p w14:paraId="7E1BA01D" w14:textId="77777777" w:rsidR="001236DF" w:rsidRDefault="001236DF" w:rsidP="001236DF">
      <w:pPr>
        <w:pStyle w:val="Source"/>
      </w:pPr>
      <w:r w:rsidRPr="00200234">
        <w:t>Source: Office of the Director of Mental Health and Addiction Services records.</w:t>
      </w:r>
    </w:p>
    <w:p w14:paraId="4E4AE5E7" w14:textId="2B9EB72D" w:rsidR="001236DF" w:rsidRDefault="001236DF" w:rsidP="001236DF">
      <w:r w:rsidRPr="00200234">
        <w:lastRenderedPageBreak/>
        <w:t xml:space="preserve">On average nationally during </w:t>
      </w:r>
      <w:r>
        <w:t>this 12-month period,</w:t>
      </w:r>
      <w:r w:rsidRPr="00200234">
        <w:t xml:space="preserve"> </w:t>
      </w:r>
      <w:r w:rsidR="00110D70">
        <w:t>71.6</w:t>
      </w:r>
      <w:r>
        <w:t>%</w:t>
      </w:r>
      <w:r w:rsidRPr="00200234">
        <w:t xml:space="preserve"> of cases included consultation with family and whānau across </w:t>
      </w:r>
      <w:r>
        <w:t xml:space="preserve">the </w:t>
      </w:r>
      <w:r w:rsidRPr="00200234">
        <w:t xml:space="preserve">assessment and treatment events. </w:t>
      </w:r>
      <w:r w:rsidR="00D771E8">
        <w:t xml:space="preserve">Hawke’s Bay </w:t>
      </w:r>
      <w:r w:rsidRPr="00200234">
        <w:t xml:space="preserve">had the highest rate of consultation at </w:t>
      </w:r>
      <w:r>
        <w:t>8</w:t>
      </w:r>
      <w:r w:rsidR="00D771E8">
        <w:t>6</w:t>
      </w:r>
      <w:r>
        <w:t>.</w:t>
      </w:r>
      <w:r w:rsidR="00D771E8">
        <w:t>8</w:t>
      </w:r>
      <w:r>
        <w:t>%</w:t>
      </w:r>
      <w:r w:rsidRPr="00200234">
        <w:t xml:space="preserve"> and </w:t>
      </w:r>
      <w:r>
        <w:t>Northland</w:t>
      </w:r>
      <w:r w:rsidRPr="00200234">
        <w:t xml:space="preserve"> had the lowest at </w:t>
      </w:r>
      <w:r w:rsidR="006C5601">
        <w:t>56.1</w:t>
      </w:r>
      <w:r>
        <w:t>%</w:t>
      </w:r>
      <w:r w:rsidRPr="00200234">
        <w:t xml:space="preserve"> (</w:t>
      </w:r>
      <w:r w:rsidR="00483147">
        <w:fldChar w:fldCharType="begin"/>
      </w:r>
      <w:r w:rsidR="00483147">
        <w:instrText xml:space="preserve"> REF _Ref85450395 \h </w:instrText>
      </w:r>
      <w:r w:rsidR="00483147">
        <w:fldChar w:fldCharType="separate"/>
      </w:r>
      <w:r w:rsidR="00483147">
        <w:t>Figure </w:t>
      </w:r>
      <w:r w:rsidR="00483147">
        <w:rPr>
          <w:noProof/>
        </w:rPr>
        <w:t>13</w:t>
      </w:r>
      <w:r w:rsidR="00483147">
        <w:fldChar w:fldCharType="end"/>
      </w:r>
      <w:r w:rsidRPr="00200234">
        <w:t>).</w:t>
      </w:r>
      <w:r>
        <w:t xml:space="preserve"> </w:t>
      </w:r>
    </w:p>
    <w:p w14:paraId="2A62BB1E" w14:textId="77777777" w:rsidR="001236DF" w:rsidRDefault="001236DF" w:rsidP="001236DF"/>
    <w:p w14:paraId="599094E3" w14:textId="516891F8" w:rsidR="001236DF" w:rsidRDefault="001236DF" w:rsidP="001236DF">
      <w:r>
        <w:t xml:space="preserve">As </w:t>
      </w:r>
      <w:r w:rsidR="00483147">
        <w:fldChar w:fldCharType="begin"/>
      </w:r>
      <w:r w:rsidR="00483147">
        <w:instrText xml:space="preserve"> REF _Ref141107977 \h </w:instrText>
      </w:r>
      <w:r w:rsidR="00483147">
        <w:fldChar w:fldCharType="separate"/>
      </w:r>
      <w:r w:rsidR="00483147">
        <w:t>Figure </w:t>
      </w:r>
      <w:r w:rsidR="00483147">
        <w:rPr>
          <w:noProof/>
        </w:rPr>
        <w:t>14</w:t>
      </w:r>
      <w:r w:rsidR="00483147">
        <w:fldChar w:fldCharType="end"/>
      </w:r>
      <w:r>
        <w:t xml:space="preserve"> shows, by far the </w:t>
      </w:r>
      <w:r w:rsidRPr="00ED4FA1">
        <w:t xml:space="preserve">most common reason </w:t>
      </w:r>
      <w:r>
        <w:t>(in 8</w:t>
      </w:r>
      <w:r w:rsidR="00582DFD">
        <w:t>3.2</w:t>
      </w:r>
      <w:r>
        <w:t>% of cases)</w:t>
      </w:r>
      <w:r w:rsidR="002A6DCC">
        <w:t xml:space="preserve"> for not consulting</w:t>
      </w:r>
      <w:r w:rsidR="002A6DCC" w:rsidRPr="00670ADB">
        <w:t xml:space="preserve"> </w:t>
      </w:r>
      <w:r w:rsidR="002A6DCC" w:rsidRPr="00ED4FA1">
        <w:t>families and whānau</w:t>
      </w:r>
      <w:r w:rsidR="002A6DCC">
        <w:t xml:space="preserve"> </w:t>
      </w:r>
      <w:r w:rsidRPr="00ED4FA1">
        <w:t>was that</w:t>
      </w:r>
      <w:r>
        <w:t xml:space="preserve"> service providers and clinicians considered consultation was not reasonably practicable in the particular circumstance.</w:t>
      </w:r>
    </w:p>
    <w:p w14:paraId="6D3A0C3A" w14:textId="77777777" w:rsidR="001236DF" w:rsidRDefault="001236DF" w:rsidP="001236DF">
      <w:pPr>
        <w:rPr>
          <w:lang w:eastAsia="en-US"/>
        </w:rPr>
      </w:pPr>
    </w:p>
    <w:p w14:paraId="66F408C6" w14:textId="374E2B12" w:rsidR="001236DF" w:rsidRDefault="001236DF" w:rsidP="001236DF">
      <w:pPr>
        <w:pStyle w:val="Figure"/>
      </w:pPr>
      <w:bookmarkStart w:id="184" w:name="_Ref85450395"/>
      <w:bookmarkStart w:id="185" w:name="_Toc85442577"/>
      <w:bookmarkStart w:id="186" w:name="_Toc85445924"/>
      <w:bookmarkStart w:id="187" w:name="_Toc87429964"/>
      <w:bookmarkStart w:id="188" w:name="_Toc88561396"/>
      <w:bookmarkStart w:id="189" w:name="_Toc115188854"/>
      <w:bookmarkStart w:id="190" w:name="_Toc142314694"/>
      <w:bookmarkStart w:id="191" w:name="_Toc145394278"/>
      <w:r>
        <w:t>Figure </w:t>
      </w:r>
      <w:r>
        <w:fldChar w:fldCharType="begin"/>
      </w:r>
      <w:r>
        <w:instrText>SEQ Figure \* ARABIC</w:instrText>
      </w:r>
      <w:r>
        <w:fldChar w:fldCharType="separate"/>
      </w:r>
      <w:r w:rsidR="00483147">
        <w:rPr>
          <w:noProof/>
        </w:rPr>
        <w:t>13</w:t>
      </w:r>
      <w:r>
        <w:fldChar w:fldCharType="end"/>
      </w:r>
      <w:bookmarkEnd w:id="184"/>
      <w:r w:rsidRPr="00200234">
        <w:t xml:space="preserve">: </w:t>
      </w:r>
      <w:r w:rsidRPr="00247821">
        <w:t>Average percentage of family</w:t>
      </w:r>
      <w:r>
        <w:t xml:space="preserve"> and </w:t>
      </w:r>
      <w:r w:rsidRPr="00247821">
        <w:t>whānau consultation across all assessment</w:t>
      </w:r>
      <w:r>
        <w:t xml:space="preserve"> and </w:t>
      </w:r>
      <w:r w:rsidRPr="00247821">
        <w:t xml:space="preserve">treatment events, by DHB, 1 </w:t>
      </w:r>
      <w:bookmarkEnd w:id="185"/>
      <w:bookmarkEnd w:id="186"/>
      <w:bookmarkEnd w:id="187"/>
      <w:bookmarkEnd w:id="188"/>
      <w:r w:rsidRPr="00247821">
        <w:t>July 202</w:t>
      </w:r>
      <w:r w:rsidR="00316CDC">
        <w:t>1</w:t>
      </w:r>
      <w:r w:rsidRPr="00247821">
        <w:t xml:space="preserve"> to 30 June 202</w:t>
      </w:r>
      <w:r w:rsidR="00316CDC">
        <w:t>2</w:t>
      </w:r>
      <w:bookmarkEnd w:id="189"/>
      <w:bookmarkEnd w:id="190"/>
      <w:bookmarkEnd w:id="191"/>
    </w:p>
    <w:p w14:paraId="4CD724B6" w14:textId="16EFADAF" w:rsidR="00424D2E" w:rsidRDefault="00424D2E" w:rsidP="00424D2E">
      <w:pPr>
        <w:spacing w:after="120"/>
      </w:pPr>
      <w:r w:rsidRPr="00424D2E">
        <w:rPr>
          <w:noProof/>
        </w:rPr>
        <w:drawing>
          <wp:inline distT="0" distB="0" distL="0" distR="0" wp14:anchorId="0E09606C" wp14:editId="43A7F45F">
            <wp:extent cx="5288232" cy="3087584"/>
            <wp:effectExtent l="0" t="0" r="0" b="0"/>
            <wp:docPr id="39" name="Picture 39" descr="This graph shows that the average family consultation rate across New Zealand was just over 70%. Hawke's Bay and South Canterbury DHBs had the highest consultation rate with around 85%. MidCentral and Northland DHBs had the lowest consultation rates of aroun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graph shows that the average family consultation rate across New Zealand was just over 70%. Hawke's Bay and South Canterbury DHBs had the highest consultation rate with around 85%. MidCentral and Northland DHBs had the lowest consultation rates of around 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9514" cy="3088333"/>
                    </a:xfrm>
                    <a:prstGeom prst="rect">
                      <a:avLst/>
                    </a:prstGeom>
                    <a:noFill/>
                    <a:ln>
                      <a:noFill/>
                    </a:ln>
                  </pic:spPr>
                </pic:pic>
              </a:graphicData>
            </a:graphic>
          </wp:inline>
        </w:drawing>
      </w:r>
    </w:p>
    <w:p w14:paraId="1AFD0F9D" w14:textId="33AF757E" w:rsidR="00D13A6B" w:rsidRDefault="00D13A6B" w:rsidP="001236DF">
      <w:pPr>
        <w:pStyle w:val="Source"/>
        <w:rPr>
          <w:rStyle w:val="NoteChar"/>
          <w:rFonts w:eastAsiaTheme="minorHAnsi"/>
        </w:rPr>
      </w:pPr>
      <w:r>
        <w:rPr>
          <w:rStyle w:val="NoteChar"/>
          <w:rFonts w:eastAsiaTheme="minorHAnsi"/>
        </w:rPr>
        <w:t xml:space="preserve">Note: </w:t>
      </w:r>
      <w:r w:rsidR="00FF3B76">
        <w:rPr>
          <w:rStyle w:val="NoteChar"/>
          <w:rFonts w:eastAsiaTheme="minorHAnsi"/>
        </w:rPr>
        <w:t>D</w:t>
      </w:r>
      <w:r>
        <w:rPr>
          <w:rStyle w:val="NoteChar"/>
          <w:rFonts w:eastAsiaTheme="minorHAnsi"/>
        </w:rPr>
        <w:t xml:space="preserve">ata </w:t>
      </w:r>
      <w:r w:rsidR="00AD2996">
        <w:rPr>
          <w:rStyle w:val="NoteChar"/>
          <w:rFonts w:eastAsiaTheme="minorHAnsi"/>
        </w:rPr>
        <w:t>f</w:t>
      </w:r>
      <w:r>
        <w:rPr>
          <w:rStyle w:val="NoteChar"/>
          <w:rFonts w:eastAsiaTheme="minorHAnsi"/>
        </w:rPr>
        <w:t xml:space="preserve">or the period 1 July 2021 to 31 December 2021 for Nelson Marlborough DHB was not available, </w:t>
      </w:r>
      <w:r w:rsidR="00FF3B76">
        <w:rPr>
          <w:rStyle w:val="NoteChar"/>
          <w:rFonts w:eastAsiaTheme="minorHAnsi"/>
        </w:rPr>
        <w:t>therefore their</w:t>
      </w:r>
      <w:r w:rsidR="0099158C">
        <w:rPr>
          <w:rStyle w:val="NoteChar"/>
          <w:rFonts w:eastAsiaTheme="minorHAnsi"/>
        </w:rPr>
        <w:t xml:space="preserve"> average is for</w:t>
      </w:r>
      <w:r w:rsidR="00FF3B76">
        <w:rPr>
          <w:rStyle w:val="NoteChar"/>
          <w:rFonts w:eastAsiaTheme="minorHAnsi"/>
        </w:rPr>
        <w:t xml:space="preserve"> the 6</w:t>
      </w:r>
      <w:r w:rsidR="002A6DCC">
        <w:rPr>
          <w:rStyle w:val="NoteChar"/>
          <w:rFonts w:eastAsiaTheme="minorHAnsi"/>
        </w:rPr>
        <w:t xml:space="preserve"> </w:t>
      </w:r>
      <w:r w:rsidR="00FF3B76">
        <w:rPr>
          <w:rStyle w:val="NoteChar"/>
          <w:rFonts w:eastAsiaTheme="minorHAnsi"/>
        </w:rPr>
        <w:t>month</w:t>
      </w:r>
      <w:r w:rsidR="002A6DCC">
        <w:rPr>
          <w:rStyle w:val="NoteChar"/>
          <w:rFonts w:eastAsiaTheme="minorHAnsi"/>
        </w:rPr>
        <w:t>s</w:t>
      </w:r>
      <w:r w:rsidR="00FF3B76">
        <w:rPr>
          <w:rStyle w:val="NoteChar"/>
          <w:rFonts w:eastAsiaTheme="minorHAnsi"/>
        </w:rPr>
        <w:t xml:space="preserve"> from 1 January 2022 to 30 June 2022.</w:t>
      </w:r>
    </w:p>
    <w:p w14:paraId="45FBB544" w14:textId="6D601B1D" w:rsidR="001236DF" w:rsidRDefault="001236DF" w:rsidP="001236DF">
      <w:pPr>
        <w:pStyle w:val="Source"/>
      </w:pPr>
      <w:r w:rsidRPr="00200234">
        <w:rPr>
          <w:rStyle w:val="NoteChar"/>
          <w:rFonts w:eastAsiaTheme="minorHAnsi"/>
        </w:rPr>
        <w:t>Source: Office of the Director of Mental Health and Addiction Services records.</w:t>
      </w:r>
    </w:p>
    <w:p w14:paraId="6465CBB1" w14:textId="77777777" w:rsidR="001236DF" w:rsidRPr="00200234" w:rsidRDefault="001236DF" w:rsidP="001236DF"/>
    <w:p w14:paraId="304424E9" w14:textId="5A05EA61" w:rsidR="001236DF" w:rsidRDefault="001236DF" w:rsidP="001236DF">
      <w:pPr>
        <w:pStyle w:val="Figure"/>
      </w:pPr>
      <w:bookmarkStart w:id="192" w:name="_Ref141107977"/>
      <w:bookmarkStart w:id="193" w:name="_Toc63764764"/>
      <w:bookmarkStart w:id="194" w:name="_Toc75176487"/>
      <w:bookmarkStart w:id="195" w:name="_Toc85442578"/>
      <w:bookmarkStart w:id="196" w:name="_Toc85445925"/>
      <w:bookmarkStart w:id="197" w:name="_Toc87429965"/>
      <w:bookmarkStart w:id="198" w:name="_Toc88561397"/>
      <w:bookmarkStart w:id="199" w:name="_Toc115188855"/>
      <w:bookmarkStart w:id="200" w:name="_Toc142314695"/>
      <w:bookmarkStart w:id="201" w:name="_Toc145394279"/>
      <w:r>
        <w:t>Figure </w:t>
      </w:r>
      <w:r>
        <w:fldChar w:fldCharType="begin"/>
      </w:r>
      <w:r>
        <w:instrText>SEQ Figure \* ARABIC</w:instrText>
      </w:r>
      <w:r>
        <w:fldChar w:fldCharType="separate"/>
      </w:r>
      <w:r w:rsidR="00483147">
        <w:rPr>
          <w:noProof/>
        </w:rPr>
        <w:t>14</w:t>
      </w:r>
      <w:r>
        <w:fldChar w:fldCharType="end"/>
      </w:r>
      <w:bookmarkEnd w:id="192"/>
      <w:r w:rsidRPr="00200234">
        <w:t xml:space="preserve">: </w:t>
      </w:r>
      <w:r w:rsidRPr="00513103">
        <w:t xml:space="preserve">Reasons for not consulting families and whānau, 1 </w:t>
      </w:r>
      <w:bookmarkEnd w:id="193"/>
      <w:bookmarkEnd w:id="194"/>
      <w:bookmarkEnd w:id="195"/>
      <w:bookmarkEnd w:id="196"/>
      <w:bookmarkEnd w:id="197"/>
      <w:bookmarkEnd w:id="198"/>
      <w:r w:rsidRPr="00513103">
        <w:t xml:space="preserve">July </w:t>
      </w:r>
      <w:r w:rsidR="00780B76">
        <w:t>2021</w:t>
      </w:r>
      <w:r w:rsidR="00780B76" w:rsidRPr="00513103">
        <w:t xml:space="preserve"> </w:t>
      </w:r>
      <w:r w:rsidRPr="00513103">
        <w:t xml:space="preserve">to 30 June </w:t>
      </w:r>
      <w:bookmarkEnd w:id="199"/>
      <w:r w:rsidR="00780B76">
        <w:t>2022</w:t>
      </w:r>
      <w:bookmarkEnd w:id="200"/>
      <w:bookmarkEnd w:id="201"/>
    </w:p>
    <w:p w14:paraId="2FFD81ED" w14:textId="3EC12846" w:rsidR="00424D2E" w:rsidRPr="00424D2E" w:rsidRDefault="00424D2E" w:rsidP="00424D2E">
      <w:r w:rsidRPr="00424D2E">
        <w:rPr>
          <w:noProof/>
        </w:rPr>
        <w:drawing>
          <wp:inline distT="0" distB="0" distL="0" distR="0" wp14:anchorId="50693664" wp14:editId="53EB57A3">
            <wp:extent cx="5095192" cy="2030680"/>
            <wp:effectExtent l="0" t="0" r="0" b="8255"/>
            <wp:docPr id="40" name="Picture 40" descr="This bar chart shows that in 83.2% of cases where the family was not consulted, the reason was because it was not reasonably practicable. The reason was not recorded in 5.6% of cases. For 11.2% of cases it was not in the best interest of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bar chart shows that in 83.2% of cases where the family was not consulted, the reason was because it was not reasonably practicable. The reason was not recorded in 5.6% of cases. For 11.2% of cases it was not in the best interest of the patien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0649"/>
                    <a:stretch/>
                  </pic:blipFill>
                  <pic:spPr bwMode="auto">
                    <a:xfrm>
                      <a:off x="0" y="0"/>
                      <a:ext cx="5107513" cy="2035590"/>
                    </a:xfrm>
                    <a:prstGeom prst="rect">
                      <a:avLst/>
                    </a:prstGeom>
                    <a:noFill/>
                    <a:ln>
                      <a:noFill/>
                    </a:ln>
                    <a:extLst>
                      <a:ext uri="{53640926-AAD7-44D8-BBD7-CCE9431645EC}">
                        <a14:shadowObscured xmlns:a14="http://schemas.microsoft.com/office/drawing/2010/main"/>
                      </a:ext>
                    </a:extLst>
                  </pic:spPr>
                </pic:pic>
              </a:graphicData>
            </a:graphic>
          </wp:inline>
        </w:drawing>
      </w:r>
    </w:p>
    <w:p w14:paraId="21586DB9" w14:textId="77777777" w:rsidR="001236DF" w:rsidRPr="00513103" w:rsidRDefault="001236DF" w:rsidP="001236DF">
      <w:pPr>
        <w:pStyle w:val="Source"/>
        <w:rPr>
          <w:rStyle w:val="NoteChar"/>
          <w:rFonts w:eastAsiaTheme="minorHAnsi"/>
        </w:rPr>
      </w:pPr>
      <w:r w:rsidRPr="00513103">
        <w:rPr>
          <w:rStyle w:val="NoteChar"/>
          <w:rFonts w:eastAsiaTheme="minorHAnsi"/>
        </w:rPr>
        <w:t>Source: Office of the Director of Mental Health and Addiction Services records.</w:t>
      </w:r>
    </w:p>
    <w:p w14:paraId="6C9FF551" w14:textId="77777777" w:rsidR="001236DF" w:rsidRDefault="001236DF" w:rsidP="001236DF">
      <w:pPr>
        <w:rPr>
          <w:lang w:eastAsia="en-US"/>
        </w:rPr>
        <w:sectPr w:rsidR="001236DF" w:rsidSect="00D40D3F">
          <w:pgSz w:w="11907" w:h="16840" w:code="9"/>
          <w:pgMar w:top="1418" w:right="1701" w:bottom="1134" w:left="1843" w:header="284" w:footer="425" w:gutter="284"/>
          <w:cols w:space="720"/>
        </w:sectPr>
      </w:pPr>
    </w:p>
    <w:p w14:paraId="4F930801" w14:textId="6D3B302C" w:rsidR="001236DF" w:rsidRPr="00200234" w:rsidRDefault="001236DF" w:rsidP="00097542">
      <w:pPr>
        <w:pStyle w:val="Heading1"/>
      </w:pPr>
      <w:bookmarkStart w:id="202" w:name="_Toc65236597"/>
      <w:bookmarkStart w:id="203" w:name="_Toc65141616"/>
      <w:bookmarkStart w:id="204" w:name="_Toc75176439"/>
      <w:bookmarkStart w:id="205" w:name="_Toc87429908"/>
      <w:bookmarkStart w:id="206" w:name="_Toc88826956"/>
      <w:bookmarkStart w:id="207" w:name="_Toc115188806"/>
      <w:bookmarkStart w:id="208" w:name="_Toc145394234"/>
      <w:r w:rsidRPr="00200234">
        <w:lastRenderedPageBreak/>
        <w:t xml:space="preserve">Indefinite </w:t>
      </w:r>
      <w:r w:rsidR="00FC1131">
        <w:t>CTO</w:t>
      </w:r>
      <w:r w:rsidRPr="00200234">
        <w:t>s</w:t>
      </w:r>
      <w:bookmarkEnd w:id="202"/>
      <w:bookmarkEnd w:id="203"/>
      <w:bookmarkEnd w:id="204"/>
      <w:bookmarkEnd w:id="205"/>
      <w:bookmarkEnd w:id="206"/>
      <w:bookmarkEnd w:id="207"/>
      <w:bookmarkEnd w:id="208"/>
    </w:p>
    <w:p w14:paraId="1D03493E" w14:textId="70E84E9E" w:rsidR="006F1C11" w:rsidRDefault="006F1C11" w:rsidP="001236DF">
      <w:r>
        <w:t>C</w:t>
      </w:r>
      <w:r w:rsidR="00FC1131">
        <w:t>TO</w:t>
      </w:r>
      <w:r>
        <w:t>s last for an initial period of up to 6 months. They can be ended earlier</w:t>
      </w:r>
      <w:r w:rsidR="000A5346">
        <w:t xml:space="preserve"> by a patient’s responsible clinician or the Mental Health Review Tribunal</w:t>
      </w:r>
      <w:r>
        <w:t xml:space="preserve">, or </w:t>
      </w:r>
      <w:r w:rsidR="000A5346">
        <w:t>the</w:t>
      </w:r>
      <w:r w:rsidR="00F0523C">
        <w:t xml:space="preserve"> responsible clinician can apply to the courts to have it extended for a further 6</w:t>
      </w:r>
      <w:r w:rsidR="00A11BD1">
        <w:t xml:space="preserve"> </w:t>
      </w:r>
      <w:r w:rsidR="00F0523C">
        <w:t>month</w:t>
      </w:r>
      <w:r w:rsidR="00A11BD1">
        <w:t>s</w:t>
      </w:r>
      <w:r w:rsidR="00F0523C">
        <w:t xml:space="preserve">. After that extension, an order can be extended ‘indefinitely’. </w:t>
      </w:r>
      <w:r w:rsidR="00D968A4">
        <w:t xml:space="preserve">People who are </w:t>
      </w:r>
      <w:r w:rsidR="00EB11A2">
        <w:t xml:space="preserve">subject to an indefinite </w:t>
      </w:r>
      <w:r w:rsidR="00A11BD1">
        <w:t>CTO</w:t>
      </w:r>
      <w:r w:rsidR="00EB11A2">
        <w:t xml:space="preserve"> are reviewed every 6 months by their responsible clinician to determine whether </w:t>
      </w:r>
      <w:r w:rsidR="004616A3">
        <w:t xml:space="preserve">compulsory treatment </w:t>
      </w:r>
      <w:r w:rsidR="00EB11A2">
        <w:t xml:space="preserve">is </w:t>
      </w:r>
      <w:r w:rsidR="004616A3">
        <w:t xml:space="preserve">still </w:t>
      </w:r>
      <w:r w:rsidR="00EB11A2">
        <w:t>necessary.</w:t>
      </w:r>
    </w:p>
    <w:p w14:paraId="50F78E56" w14:textId="77777777" w:rsidR="00EB11A2" w:rsidRDefault="00EB11A2" w:rsidP="001236DF"/>
    <w:p w14:paraId="0DC8DD03" w14:textId="1B1CFBF6" w:rsidR="00EB11A2" w:rsidRDefault="00EB11A2" w:rsidP="001236DF">
      <w:r>
        <w:t xml:space="preserve">From </w:t>
      </w:r>
      <w:r w:rsidR="00A260E7">
        <w:t xml:space="preserve">29 October 2023, indefinite </w:t>
      </w:r>
      <w:r w:rsidR="00A11BD1">
        <w:t>CTO</w:t>
      </w:r>
      <w:r w:rsidR="00A260E7">
        <w:t xml:space="preserve">s </w:t>
      </w:r>
      <w:r w:rsidR="0010025C">
        <w:t>will no longer exist as a result of the Mental Health (Compulsory Assessment and Treatment) Amendment Act 2021</w:t>
      </w:r>
      <w:r w:rsidR="00B01A44">
        <w:t xml:space="preserve"> and will be replaced by 12-month extensions</w:t>
      </w:r>
      <w:r w:rsidR="0010025C">
        <w:t xml:space="preserve">. </w:t>
      </w:r>
      <w:r w:rsidR="002658A2">
        <w:t xml:space="preserve">This change means that responsible clinicians will need to </w:t>
      </w:r>
      <w:r w:rsidR="004616A3">
        <w:t xml:space="preserve">reapply to the courts annually if they </w:t>
      </w:r>
      <w:r w:rsidR="00A11BD1">
        <w:t xml:space="preserve">believe that </w:t>
      </w:r>
      <w:r w:rsidR="00972A58">
        <w:t>a person still requires compulsory treatment.</w:t>
      </w:r>
    </w:p>
    <w:p w14:paraId="6103AAFF" w14:textId="77777777" w:rsidR="006F1C11" w:rsidRDefault="006F1C11" w:rsidP="001236DF"/>
    <w:p w14:paraId="56A6F7A3" w14:textId="1146B8E9" w:rsidR="001236DF" w:rsidRPr="00200234" w:rsidRDefault="00A11BD1" w:rsidP="001236DF">
      <w:r>
        <w:t>These statistics summarise</w:t>
      </w:r>
      <w:r w:rsidR="00E01E01">
        <w:t xml:space="preserve"> indefinite </w:t>
      </w:r>
      <w:r>
        <w:t>CTO</w:t>
      </w:r>
      <w:r w:rsidR="00E01E01">
        <w:t>s</w:t>
      </w:r>
      <w:r w:rsidR="001236DF" w:rsidRPr="00200234">
        <w:t xml:space="preserve"> </w:t>
      </w:r>
      <w:proofErr w:type="gramStart"/>
      <w:r>
        <w:t>at</w:t>
      </w:r>
      <w:proofErr w:type="gramEnd"/>
      <w:r w:rsidR="001236DF" w:rsidRPr="00200234">
        <w:t xml:space="preserve"> </w:t>
      </w:r>
      <w:r w:rsidR="001236DF">
        <w:t>30 June 202</w:t>
      </w:r>
      <w:r w:rsidR="009E7A53">
        <w:t>2</w:t>
      </w:r>
      <w:r>
        <w:t>.</w:t>
      </w:r>
      <w:r w:rsidR="001236DF" w:rsidRPr="0029060A">
        <w:rPr>
          <w:rStyle w:val="FootnoteReference"/>
        </w:rPr>
        <w:footnoteReference w:id="13"/>
      </w:r>
    </w:p>
    <w:p w14:paraId="5E7709EB" w14:textId="61308B2C" w:rsidR="001236DF" w:rsidRPr="00ED4FA1" w:rsidRDefault="001236DF" w:rsidP="001236DF">
      <w:pPr>
        <w:pStyle w:val="Bullet"/>
      </w:pPr>
      <w:r>
        <w:t>2,8</w:t>
      </w:r>
      <w:r w:rsidR="006344C6">
        <w:t>41</w:t>
      </w:r>
      <w:r w:rsidRPr="00ED4FA1">
        <w:t xml:space="preserve"> </w:t>
      </w:r>
      <w:r>
        <w:t>people</w:t>
      </w:r>
      <w:r w:rsidRPr="00ED4FA1">
        <w:t xml:space="preserve"> were subject to indefinite </w:t>
      </w:r>
      <w:r w:rsidR="00A11BD1">
        <w:t>CTO</w:t>
      </w:r>
      <w:r w:rsidRPr="00ED4FA1">
        <w:t>s</w:t>
      </w:r>
      <w:r w:rsidR="00A11BD1">
        <w:t>.</w:t>
      </w:r>
    </w:p>
    <w:p w14:paraId="17C4772E" w14:textId="64EF4960" w:rsidR="001236DF" w:rsidRPr="00ED4FA1" w:rsidRDefault="001236DF" w:rsidP="001236DF">
      <w:pPr>
        <w:pStyle w:val="Bullet"/>
      </w:pPr>
      <w:r>
        <w:t>2,6</w:t>
      </w:r>
      <w:r w:rsidR="00F36883">
        <w:t>75</w:t>
      </w:r>
      <w:r w:rsidRPr="00ED4FA1">
        <w:t xml:space="preserve"> </w:t>
      </w:r>
      <w:r>
        <w:t>people</w:t>
      </w:r>
      <w:r w:rsidRPr="00ED4FA1">
        <w:t xml:space="preserve"> were subject to indefinite community treatment orders</w:t>
      </w:r>
      <w:r w:rsidR="00A11BD1">
        <w:t>, which is 54%</w:t>
      </w:r>
      <w:r w:rsidR="00A11BD1" w:rsidRPr="00ED4FA1">
        <w:t xml:space="preserve"> of all </w:t>
      </w:r>
      <w:r w:rsidR="00A11BD1">
        <w:t>individuals</w:t>
      </w:r>
      <w:r w:rsidR="00A11BD1" w:rsidRPr="00ED4FA1">
        <w:t xml:space="preserve"> on</w:t>
      </w:r>
      <w:r w:rsidR="00A11BD1">
        <w:t xml:space="preserve"> these</w:t>
      </w:r>
      <w:r w:rsidR="00A11BD1" w:rsidRPr="00ED4FA1">
        <w:t xml:space="preserve"> orders</w:t>
      </w:r>
      <w:r w:rsidR="00A11BD1">
        <w:t>.</w:t>
      </w:r>
    </w:p>
    <w:p w14:paraId="671CEE62" w14:textId="5F6ED88F" w:rsidR="001236DF" w:rsidRPr="00ED4FA1" w:rsidRDefault="001236DF" w:rsidP="001236DF">
      <w:pPr>
        <w:pStyle w:val="Bullet"/>
      </w:pPr>
      <w:r>
        <w:t>19</w:t>
      </w:r>
      <w:r w:rsidR="00331817">
        <w:t>4</w:t>
      </w:r>
      <w:r w:rsidRPr="00ED4FA1">
        <w:t xml:space="preserve"> </w:t>
      </w:r>
      <w:r>
        <w:t>people</w:t>
      </w:r>
      <w:r w:rsidRPr="00ED4FA1">
        <w:t xml:space="preserve"> were subject to indefinite inpatient treatment orders</w:t>
      </w:r>
      <w:r w:rsidR="00A11BD1">
        <w:rPr>
          <w:rFonts w:cs="Segoe UI"/>
        </w:rPr>
        <w:t>, which</w:t>
      </w:r>
      <w:r w:rsidRPr="00ED4FA1">
        <w:t xml:space="preserve"> represents </w:t>
      </w:r>
      <w:r w:rsidR="00331817">
        <w:t>24</w:t>
      </w:r>
      <w:r>
        <w:t>%</w:t>
      </w:r>
      <w:r w:rsidRPr="00ED4FA1">
        <w:t xml:space="preserve"> of all </w:t>
      </w:r>
      <w:r>
        <w:t>individuals</w:t>
      </w:r>
      <w:r w:rsidRPr="00ED4FA1">
        <w:t xml:space="preserve"> on </w:t>
      </w:r>
      <w:r w:rsidR="00A11BD1">
        <w:t>these</w:t>
      </w:r>
      <w:r w:rsidRPr="00ED4FA1">
        <w:t xml:space="preserve"> orders</w:t>
      </w:r>
      <w:r w:rsidR="00A11BD1">
        <w:t>.</w:t>
      </w:r>
    </w:p>
    <w:p w14:paraId="5BF21B2A" w14:textId="3A76DDC3" w:rsidR="001236DF" w:rsidRPr="00ED4FA1" w:rsidRDefault="00A11BD1" w:rsidP="001236DF">
      <w:pPr>
        <w:pStyle w:val="Bullet"/>
      </w:pPr>
      <w:bookmarkStart w:id="209" w:name="_Hlk84231012"/>
      <w:r>
        <w:t>T</w:t>
      </w:r>
      <w:r w:rsidR="001236DF" w:rsidRPr="00ED4FA1">
        <w:t xml:space="preserve">he average period for which a </w:t>
      </w:r>
      <w:r w:rsidR="001236DF">
        <w:t>person</w:t>
      </w:r>
      <w:r w:rsidR="001236DF" w:rsidRPr="00ED4FA1">
        <w:t xml:space="preserve"> was subject to an indefinite community treatment order was </w:t>
      </w:r>
      <w:r w:rsidR="00865C1A">
        <w:t>1,</w:t>
      </w:r>
      <w:r w:rsidR="009336F1">
        <w:t xml:space="preserve">659 </w:t>
      </w:r>
      <w:r w:rsidR="001236DF" w:rsidRPr="00ED4FA1">
        <w:t>days</w:t>
      </w:r>
      <w:r w:rsidR="001236DF">
        <w:t xml:space="preserve"> (</w:t>
      </w:r>
      <w:r w:rsidR="009336F1">
        <w:t>approximately</w:t>
      </w:r>
      <w:r w:rsidR="00ED4AFC">
        <w:t xml:space="preserve"> 4 and a half</w:t>
      </w:r>
      <w:r w:rsidR="001236DF">
        <w:t xml:space="preserve"> years),</w:t>
      </w:r>
      <w:r w:rsidR="001236DF" w:rsidRPr="00ED4FA1">
        <w:t xml:space="preserve"> and the maximum period was </w:t>
      </w:r>
      <w:r w:rsidR="009336F1">
        <w:t>10,585</w:t>
      </w:r>
      <w:r w:rsidR="001236DF" w:rsidRPr="00ED4FA1">
        <w:t xml:space="preserve"> days (</w:t>
      </w:r>
      <w:r w:rsidR="001236DF">
        <w:t>about</w:t>
      </w:r>
      <w:r w:rsidR="001236DF" w:rsidRPr="00ED4FA1">
        <w:t xml:space="preserve"> </w:t>
      </w:r>
      <w:r w:rsidR="00DA143F">
        <w:t>29</w:t>
      </w:r>
      <w:r w:rsidR="001236DF" w:rsidRPr="00ED4FA1">
        <w:t xml:space="preserve"> years)</w:t>
      </w:r>
      <w:r>
        <w:t>.</w:t>
      </w:r>
    </w:p>
    <w:p w14:paraId="7208F3DF" w14:textId="4064B8BE" w:rsidR="001236DF" w:rsidRDefault="00A11BD1" w:rsidP="001236DF">
      <w:pPr>
        <w:pStyle w:val="Bullet"/>
      </w:pPr>
      <w:r>
        <w:t>T</w:t>
      </w:r>
      <w:r w:rsidR="001236DF" w:rsidRPr="00ED4FA1">
        <w:t xml:space="preserve">he average period for which a </w:t>
      </w:r>
      <w:r w:rsidR="001236DF">
        <w:t>person</w:t>
      </w:r>
      <w:r w:rsidR="001236DF" w:rsidRPr="00ED4FA1">
        <w:t xml:space="preserve"> was subject to an indefinite inpatient treatment order was</w:t>
      </w:r>
      <w:r w:rsidR="001236DF">
        <w:t xml:space="preserve"> 1,</w:t>
      </w:r>
      <w:r w:rsidR="00232AA0">
        <w:t>5</w:t>
      </w:r>
      <w:r w:rsidR="009D39A2">
        <w:t xml:space="preserve">26 </w:t>
      </w:r>
      <w:r w:rsidR="001236DF" w:rsidRPr="00ED4FA1">
        <w:t>days</w:t>
      </w:r>
      <w:r w:rsidR="001236DF">
        <w:t xml:space="preserve"> (</w:t>
      </w:r>
      <w:r w:rsidR="00232AA0">
        <w:t xml:space="preserve">nearly </w:t>
      </w:r>
      <w:r w:rsidR="001236DF">
        <w:t xml:space="preserve">4 </w:t>
      </w:r>
      <w:r w:rsidR="00232AA0">
        <w:t xml:space="preserve">and a </w:t>
      </w:r>
      <w:r w:rsidR="006F236F">
        <w:t xml:space="preserve">quarter </w:t>
      </w:r>
      <w:r w:rsidR="001236DF">
        <w:t>years)</w:t>
      </w:r>
      <w:r w:rsidR="001236DF" w:rsidRPr="00ED4FA1">
        <w:t xml:space="preserve"> and the maximum period was </w:t>
      </w:r>
      <w:r w:rsidR="008006C0" w:rsidRPr="003202BC">
        <w:t>8,227</w:t>
      </w:r>
      <w:r w:rsidR="001236DF" w:rsidRPr="00ED4FA1">
        <w:t xml:space="preserve"> days (</w:t>
      </w:r>
      <w:r w:rsidR="00C8764E">
        <w:t>approximately 22 and a half</w:t>
      </w:r>
      <w:r w:rsidR="001236DF" w:rsidRPr="00ED4FA1">
        <w:t xml:space="preserve"> years).</w:t>
      </w:r>
    </w:p>
    <w:p w14:paraId="5C809524" w14:textId="77777777" w:rsidR="001236DF" w:rsidRPr="00200234" w:rsidRDefault="001236DF" w:rsidP="00424D2E">
      <w:pPr>
        <w:pStyle w:val="Heading2"/>
      </w:pPr>
      <w:bookmarkStart w:id="210" w:name="_Toc65236598"/>
      <w:bookmarkStart w:id="211" w:name="_Toc65141617"/>
      <w:bookmarkStart w:id="212" w:name="_Toc75176440"/>
      <w:bookmarkStart w:id="213" w:name="_Toc87429909"/>
      <w:bookmarkStart w:id="214" w:name="_Toc88826957"/>
      <w:bookmarkStart w:id="215" w:name="_Toc115188807"/>
      <w:bookmarkStart w:id="216" w:name="_Toc145394235"/>
      <w:bookmarkEnd w:id="209"/>
      <w:r w:rsidRPr="00200234">
        <w:t>Indefinite community treatment orders</w:t>
      </w:r>
      <w:bookmarkEnd w:id="210"/>
      <w:bookmarkEnd w:id="211"/>
      <w:bookmarkEnd w:id="212"/>
      <w:bookmarkEnd w:id="213"/>
      <w:bookmarkEnd w:id="214"/>
      <w:bookmarkEnd w:id="215"/>
      <w:bookmarkEnd w:id="216"/>
    </w:p>
    <w:p w14:paraId="4BE66BE8" w14:textId="038724CA" w:rsidR="001236DF" w:rsidRDefault="006A7A6B" w:rsidP="001236DF">
      <w:r>
        <w:t xml:space="preserve">On </w:t>
      </w:r>
      <w:r w:rsidR="001236DF">
        <w:t>30 June 202</w:t>
      </w:r>
      <w:r w:rsidR="00643D07">
        <w:t>2</w:t>
      </w:r>
      <w:r w:rsidR="001236DF" w:rsidRPr="00200234">
        <w:t xml:space="preserve">, </w:t>
      </w:r>
      <w:r w:rsidR="001236DF">
        <w:t>52.</w:t>
      </w:r>
      <w:r w:rsidR="00966344">
        <w:t>3</w:t>
      </w:r>
      <w:r w:rsidR="001236DF" w:rsidRPr="00200234">
        <w:t xml:space="preserve"> people per 100,000 population across </w:t>
      </w:r>
      <w:r w:rsidR="001236DF">
        <w:t>Aotearoa</w:t>
      </w:r>
      <w:r w:rsidR="006F236F">
        <w:t xml:space="preserve"> New Zealand</w:t>
      </w:r>
      <w:r w:rsidR="001236DF" w:rsidRPr="00200234">
        <w:t xml:space="preserve"> were subject to indefinite community treatment orders. </w:t>
      </w:r>
      <w:r w:rsidR="00365BA3">
        <w:fldChar w:fldCharType="begin"/>
      </w:r>
      <w:r w:rsidR="00365BA3">
        <w:instrText xml:space="preserve"> REF _Ref65671888 \h </w:instrText>
      </w:r>
      <w:r w:rsidR="00365BA3">
        <w:fldChar w:fldCharType="separate"/>
      </w:r>
      <w:r w:rsidR="00365BA3">
        <w:t>Figure </w:t>
      </w:r>
      <w:r w:rsidR="00365BA3">
        <w:rPr>
          <w:noProof/>
        </w:rPr>
        <w:t>15</w:t>
      </w:r>
      <w:r w:rsidR="00365BA3">
        <w:fldChar w:fldCharType="end"/>
      </w:r>
      <w:r w:rsidR="001236DF" w:rsidRPr="00200234">
        <w:t xml:space="preserve"> shows the rates of indefinite community treatment orders in each DHB, per 100,000 of the general population.</w:t>
      </w:r>
    </w:p>
    <w:p w14:paraId="71A0DE91" w14:textId="7D947CEC" w:rsidR="001236DF" w:rsidRDefault="001236DF" w:rsidP="001236DF">
      <w:pPr>
        <w:pStyle w:val="Figure"/>
      </w:pPr>
      <w:bookmarkStart w:id="217" w:name="_Ref65671888"/>
      <w:bookmarkStart w:id="218" w:name="_Toc65574436"/>
      <w:bookmarkStart w:id="219" w:name="_Toc63764746"/>
      <w:bookmarkStart w:id="220" w:name="_Toc75176475"/>
      <w:bookmarkStart w:id="221" w:name="_Toc85442565"/>
      <w:bookmarkStart w:id="222" w:name="_Toc85445907"/>
      <w:bookmarkStart w:id="223" w:name="_Toc87429966"/>
      <w:bookmarkStart w:id="224" w:name="_Toc88561398"/>
      <w:bookmarkStart w:id="225" w:name="_Toc115188856"/>
      <w:bookmarkStart w:id="226" w:name="_Toc142314696"/>
      <w:bookmarkStart w:id="227" w:name="_Toc145394280"/>
      <w:r>
        <w:lastRenderedPageBreak/>
        <w:t>Figure </w:t>
      </w:r>
      <w:r>
        <w:fldChar w:fldCharType="begin"/>
      </w:r>
      <w:r>
        <w:instrText>SEQ Figure \* ARABIC</w:instrText>
      </w:r>
      <w:r>
        <w:fldChar w:fldCharType="separate"/>
      </w:r>
      <w:r w:rsidR="00365BA3">
        <w:rPr>
          <w:noProof/>
        </w:rPr>
        <w:t>15</w:t>
      </w:r>
      <w:r>
        <w:fldChar w:fldCharType="end"/>
      </w:r>
      <w:bookmarkEnd w:id="217"/>
      <w:r w:rsidRPr="00AB49A6">
        <w:t xml:space="preserve">: Number of people subject to indefinite community treatment orders per 100,000 population, by DHB, </w:t>
      </w:r>
      <w:proofErr w:type="gramStart"/>
      <w:r w:rsidRPr="00AB49A6">
        <w:t>at</w:t>
      </w:r>
      <w:proofErr w:type="gramEnd"/>
      <w:r w:rsidRPr="00AB49A6">
        <w:t xml:space="preserve"> </w:t>
      </w:r>
      <w:bookmarkEnd w:id="218"/>
      <w:bookmarkEnd w:id="219"/>
      <w:bookmarkEnd w:id="220"/>
      <w:bookmarkEnd w:id="221"/>
      <w:bookmarkEnd w:id="222"/>
      <w:bookmarkEnd w:id="223"/>
      <w:bookmarkEnd w:id="224"/>
      <w:r w:rsidRPr="00AB49A6">
        <w:t>30 June 202</w:t>
      </w:r>
      <w:r w:rsidR="00A91813">
        <w:t>2</w:t>
      </w:r>
      <w:bookmarkEnd w:id="225"/>
      <w:bookmarkEnd w:id="226"/>
      <w:bookmarkEnd w:id="227"/>
    </w:p>
    <w:p w14:paraId="44896C56" w14:textId="7F4779B7" w:rsidR="005B1868" w:rsidRPr="005B1868" w:rsidRDefault="005B1868" w:rsidP="005B1868">
      <w:r w:rsidRPr="005B1868">
        <w:rPr>
          <w:noProof/>
        </w:rPr>
        <w:drawing>
          <wp:inline distT="0" distB="0" distL="0" distR="0" wp14:anchorId="5E595982" wp14:editId="490B6CAF">
            <wp:extent cx="5071975" cy="2826327"/>
            <wp:effectExtent l="0" t="0" r="0" b="0"/>
            <wp:docPr id="41" name="Picture 41" descr="This graph shows that Capital &amp; Coast DHB have the highest rate of people subject to an indefinite community treatment order at around 111 people per 100,000 population. Hawke's Bay has the lowest rate at 19.2 people. The national average is 52.3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graph shows that Capital &amp; Coast DHB have the highest rate of people subject to an indefinite community treatment order at around 111 people per 100,000 population. Hawke's Bay has the lowest rate at 19.2 people. The national average is 52.3 people.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6019"/>
                    <a:stretch/>
                  </pic:blipFill>
                  <pic:spPr bwMode="auto">
                    <a:xfrm>
                      <a:off x="0" y="0"/>
                      <a:ext cx="5076154" cy="2828655"/>
                    </a:xfrm>
                    <a:prstGeom prst="rect">
                      <a:avLst/>
                    </a:prstGeom>
                    <a:noFill/>
                    <a:ln>
                      <a:noFill/>
                    </a:ln>
                    <a:extLst>
                      <a:ext uri="{53640926-AAD7-44D8-BBD7-CCE9431645EC}">
                        <a14:shadowObscured xmlns:a14="http://schemas.microsoft.com/office/drawing/2010/main"/>
                      </a:ext>
                    </a:extLst>
                  </pic:spPr>
                </pic:pic>
              </a:graphicData>
            </a:graphic>
          </wp:inline>
        </w:drawing>
      </w:r>
    </w:p>
    <w:p w14:paraId="3846AFF8" w14:textId="73101BB9" w:rsidR="001236DF" w:rsidRPr="00200234" w:rsidRDefault="001236DF" w:rsidP="001236DF">
      <w:pPr>
        <w:pStyle w:val="Source"/>
      </w:pPr>
      <w:r w:rsidRPr="00200234">
        <w:t>Source: PRIMHD data</w:t>
      </w:r>
      <w:r>
        <w:t xml:space="preserve"> (extracted</w:t>
      </w:r>
      <w:r w:rsidRPr="00200234">
        <w:t xml:space="preserve"> </w:t>
      </w:r>
      <w:r w:rsidR="000D6E39">
        <w:t>16 May 2023</w:t>
      </w:r>
      <w:r>
        <w:t>)</w:t>
      </w:r>
      <w:r w:rsidR="00C70396">
        <w:t>.</w:t>
      </w:r>
    </w:p>
    <w:p w14:paraId="0AD9A0C0" w14:textId="77777777" w:rsidR="001236DF" w:rsidRPr="00ED4FA1" w:rsidRDefault="001236DF" w:rsidP="001236DF"/>
    <w:p w14:paraId="59F8AF8E" w14:textId="6D008A07" w:rsidR="001236DF" w:rsidRPr="00200234" w:rsidRDefault="001236DF" w:rsidP="001236DF">
      <w:r>
        <w:t>N</w:t>
      </w:r>
      <w:r w:rsidRPr="00200234">
        <w:t>ationwide,</w:t>
      </w:r>
      <w:r>
        <w:t xml:space="preserve"> </w:t>
      </w:r>
      <w:r w:rsidRPr="00200234">
        <w:t xml:space="preserve">Māori were </w:t>
      </w:r>
      <w:r>
        <w:t>2.9</w:t>
      </w:r>
      <w:r w:rsidRPr="00200234">
        <w:t xml:space="preserve"> times more likely to be subject to an indefinite community treatment order than non-Māori. </w:t>
      </w:r>
      <w:r w:rsidR="00365BA3">
        <w:fldChar w:fldCharType="begin"/>
      </w:r>
      <w:r w:rsidR="00365BA3">
        <w:instrText xml:space="preserve"> REF _Ref85448301 \h </w:instrText>
      </w:r>
      <w:r w:rsidR="00365BA3">
        <w:fldChar w:fldCharType="separate"/>
      </w:r>
      <w:r w:rsidR="00365BA3">
        <w:t>Table </w:t>
      </w:r>
      <w:r w:rsidR="00365BA3">
        <w:rPr>
          <w:noProof/>
        </w:rPr>
        <w:t>6</w:t>
      </w:r>
      <w:r w:rsidR="00365BA3">
        <w:fldChar w:fldCharType="end"/>
      </w:r>
      <w:r>
        <w:rPr>
          <w:noProof/>
        </w:rPr>
        <w:t xml:space="preserve"> and </w:t>
      </w:r>
      <w:r w:rsidR="0049384F">
        <w:rPr>
          <w:noProof/>
        </w:rPr>
        <w:fldChar w:fldCharType="begin"/>
      </w:r>
      <w:r w:rsidR="0049384F">
        <w:rPr>
          <w:noProof/>
        </w:rPr>
        <w:instrText xml:space="preserve"> REF _Ref141108133 \h </w:instrText>
      </w:r>
      <w:r w:rsidR="0049384F">
        <w:rPr>
          <w:noProof/>
        </w:rPr>
      </w:r>
      <w:r w:rsidR="0049384F">
        <w:rPr>
          <w:noProof/>
        </w:rPr>
        <w:fldChar w:fldCharType="separate"/>
      </w:r>
      <w:r w:rsidR="0049384F">
        <w:t>Fig</w:t>
      </w:r>
      <w:r w:rsidR="0049384F" w:rsidRPr="003E0D45">
        <w:t>ure </w:t>
      </w:r>
      <w:r w:rsidR="0049384F">
        <w:rPr>
          <w:noProof/>
        </w:rPr>
        <w:t>16</w:t>
      </w:r>
      <w:r w:rsidR="0049384F">
        <w:rPr>
          <w:noProof/>
        </w:rPr>
        <w:fldChar w:fldCharType="end"/>
      </w:r>
      <w:r w:rsidRPr="00200234">
        <w:t xml:space="preserve"> show the rate ratio of Māori to non-Māori</w:t>
      </w:r>
      <w:r w:rsidRPr="00BF6600">
        <w:t xml:space="preserve"> </w:t>
      </w:r>
      <w:r w:rsidRPr="00200234">
        <w:t>in each DHB, per 100,000 people</w:t>
      </w:r>
      <w:r>
        <w:t xml:space="preserve"> in the general population</w:t>
      </w:r>
      <w:r w:rsidRPr="00200234">
        <w:t>.</w:t>
      </w:r>
    </w:p>
    <w:p w14:paraId="473FFB2E" w14:textId="77777777" w:rsidR="001236DF" w:rsidRDefault="001236DF" w:rsidP="001236DF">
      <w:pPr>
        <w:rPr>
          <w:lang w:eastAsia="en-US"/>
        </w:rPr>
      </w:pPr>
    </w:p>
    <w:p w14:paraId="7C93FFFB" w14:textId="4C048C15" w:rsidR="001236DF" w:rsidRDefault="001236DF" w:rsidP="001236DF">
      <w:pPr>
        <w:pStyle w:val="Table"/>
      </w:pPr>
      <w:bookmarkStart w:id="228" w:name="_Ref85448301"/>
      <w:bookmarkStart w:id="229" w:name="_Toc87430004"/>
      <w:bookmarkStart w:id="230" w:name="_Toc88561361"/>
      <w:bookmarkStart w:id="231" w:name="_Toc115188895"/>
      <w:bookmarkStart w:id="232" w:name="_Toc142314757"/>
      <w:bookmarkStart w:id="233" w:name="_Toc145394319"/>
      <w:r>
        <w:t>Table </w:t>
      </w:r>
      <w:r>
        <w:fldChar w:fldCharType="begin"/>
      </w:r>
      <w:r>
        <w:instrText>SEQ Table \* ARABIC</w:instrText>
      </w:r>
      <w:r>
        <w:fldChar w:fldCharType="separate"/>
      </w:r>
      <w:r w:rsidR="00365BA3">
        <w:rPr>
          <w:noProof/>
        </w:rPr>
        <w:t>6</w:t>
      </w:r>
      <w:r>
        <w:fldChar w:fldCharType="end"/>
      </w:r>
      <w:bookmarkEnd w:id="228"/>
      <w:r w:rsidRPr="004A4CE1">
        <w:t xml:space="preserve">: </w:t>
      </w:r>
      <w:r w:rsidRPr="00AB49A6">
        <w:t xml:space="preserve">Rate ratio of Māori to non-Māori subject to indefinite community treatment orders per 100,000 population, </w:t>
      </w:r>
      <w:r>
        <w:t xml:space="preserve">by DHB, </w:t>
      </w:r>
      <w:proofErr w:type="gramStart"/>
      <w:r w:rsidRPr="00AB49A6">
        <w:t>at</w:t>
      </w:r>
      <w:proofErr w:type="gramEnd"/>
      <w:r w:rsidRPr="00AB49A6">
        <w:t xml:space="preserve"> </w:t>
      </w:r>
      <w:bookmarkEnd w:id="229"/>
      <w:bookmarkEnd w:id="230"/>
      <w:r w:rsidRPr="00AB49A6">
        <w:t>30 June 202</w:t>
      </w:r>
      <w:r w:rsidR="00131563">
        <w:t>2</w:t>
      </w:r>
      <w:bookmarkEnd w:id="231"/>
      <w:bookmarkEnd w:id="232"/>
      <w:bookmarkEnd w:id="233"/>
    </w:p>
    <w:tbl>
      <w:tblPr>
        <w:tblW w:w="8233"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276"/>
        <w:gridCol w:w="709"/>
        <w:gridCol w:w="850"/>
        <w:gridCol w:w="1114"/>
        <w:gridCol w:w="370"/>
        <w:gridCol w:w="1331"/>
        <w:gridCol w:w="674"/>
        <w:gridCol w:w="764"/>
        <w:gridCol w:w="1145"/>
      </w:tblGrid>
      <w:tr w:rsidR="001236DF" w:rsidRPr="00891169" w14:paraId="61DC182D" w14:textId="77777777" w:rsidTr="005B1868">
        <w:trPr>
          <w:cantSplit/>
        </w:trPr>
        <w:tc>
          <w:tcPr>
            <w:tcW w:w="1276" w:type="dxa"/>
            <w:tcBorders>
              <w:top w:val="nil"/>
              <w:bottom w:val="nil"/>
            </w:tcBorders>
            <w:shd w:val="clear" w:color="auto" w:fill="D9D9D9" w:themeFill="background1" w:themeFillShade="D9"/>
            <w:noWrap/>
            <w:hideMark/>
          </w:tcPr>
          <w:p w14:paraId="54D02C14" w14:textId="77777777" w:rsidR="001236DF" w:rsidRPr="00891169" w:rsidRDefault="001236DF" w:rsidP="001236DF">
            <w:pPr>
              <w:pStyle w:val="TableText"/>
              <w:keepNext/>
              <w:rPr>
                <w:b/>
                <w:lang w:eastAsia="en-NZ"/>
              </w:rPr>
            </w:pPr>
            <w:r w:rsidRPr="00891169">
              <w:rPr>
                <w:b/>
                <w:lang w:eastAsia="en-NZ"/>
              </w:rPr>
              <w:t>DHB</w:t>
            </w:r>
          </w:p>
        </w:tc>
        <w:tc>
          <w:tcPr>
            <w:tcW w:w="709" w:type="dxa"/>
            <w:tcBorders>
              <w:top w:val="nil"/>
              <w:bottom w:val="nil"/>
            </w:tcBorders>
            <w:shd w:val="clear" w:color="auto" w:fill="D9D9D9" w:themeFill="background1" w:themeFillShade="D9"/>
            <w:hideMark/>
          </w:tcPr>
          <w:p w14:paraId="5137EAAF" w14:textId="77777777" w:rsidR="001236DF" w:rsidRPr="00891169" w:rsidRDefault="001236DF" w:rsidP="001236DF">
            <w:pPr>
              <w:pStyle w:val="TableText"/>
              <w:keepNext/>
              <w:jc w:val="center"/>
              <w:rPr>
                <w:b/>
                <w:lang w:eastAsia="en-NZ"/>
              </w:rPr>
            </w:pPr>
            <w:r w:rsidRPr="00891169">
              <w:rPr>
                <w:b/>
                <w:lang w:eastAsia="en-NZ"/>
              </w:rPr>
              <w:t>Māori</w:t>
            </w:r>
          </w:p>
        </w:tc>
        <w:tc>
          <w:tcPr>
            <w:tcW w:w="850" w:type="dxa"/>
            <w:tcBorders>
              <w:top w:val="nil"/>
              <w:bottom w:val="nil"/>
            </w:tcBorders>
            <w:shd w:val="clear" w:color="auto" w:fill="D9D9D9" w:themeFill="background1" w:themeFillShade="D9"/>
            <w:hideMark/>
          </w:tcPr>
          <w:p w14:paraId="6933193B" w14:textId="77777777" w:rsidR="001236DF" w:rsidRPr="00891169" w:rsidRDefault="001236DF" w:rsidP="001236DF">
            <w:pPr>
              <w:pStyle w:val="TableText"/>
              <w:keepNext/>
              <w:jc w:val="center"/>
              <w:rPr>
                <w:b/>
                <w:lang w:eastAsia="en-NZ"/>
              </w:rPr>
            </w:pPr>
            <w:r w:rsidRPr="00891169">
              <w:rPr>
                <w:b/>
                <w:lang w:eastAsia="en-NZ"/>
              </w:rPr>
              <w:t>Non-Māori</w:t>
            </w:r>
          </w:p>
        </w:tc>
        <w:tc>
          <w:tcPr>
            <w:tcW w:w="1114" w:type="dxa"/>
            <w:tcBorders>
              <w:top w:val="nil"/>
              <w:bottom w:val="nil"/>
            </w:tcBorders>
            <w:shd w:val="clear" w:color="auto" w:fill="D9D9D9" w:themeFill="background1" w:themeFillShade="D9"/>
            <w:hideMark/>
          </w:tcPr>
          <w:p w14:paraId="685BEE95" w14:textId="77777777" w:rsidR="001236DF" w:rsidRPr="00891169" w:rsidRDefault="001236DF" w:rsidP="001236DF">
            <w:pPr>
              <w:pStyle w:val="TableText"/>
              <w:keepNext/>
              <w:jc w:val="center"/>
              <w:rPr>
                <w:b/>
                <w:lang w:eastAsia="en-NZ"/>
              </w:rPr>
            </w:pPr>
            <w:r w:rsidRPr="00891169">
              <w:rPr>
                <w:b/>
                <w:lang w:eastAsia="en-NZ"/>
              </w:rPr>
              <w:t>Rate ratio Māori : non-Māori</w:t>
            </w:r>
          </w:p>
        </w:tc>
        <w:tc>
          <w:tcPr>
            <w:tcW w:w="370" w:type="dxa"/>
            <w:tcBorders>
              <w:top w:val="nil"/>
              <w:bottom w:val="nil"/>
            </w:tcBorders>
            <w:shd w:val="clear" w:color="auto" w:fill="auto"/>
          </w:tcPr>
          <w:p w14:paraId="29DCB787" w14:textId="77777777" w:rsidR="001236DF" w:rsidRPr="00891169" w:rsidRDefault="001236DF" w:rsidP="001236DF">
            <w:pPr>
              <w:pStyle w:val="TableText"/>
              <w:keepNext/>
              <w:rPr>
                <w:lang w:eastAsia="en-NZ"/>
              </w:rPr>
            </w:pPr>
          </w:p>
        </w:tc>
        <w:tc>
          <w:tcPr>
            <w:tcW w:w="1331" w:type="dxa"/>
            <w:tcBorders>
              <w:top w:val="nil"/>
              <w:bottom w:val="nil"/>
            </w:tcBorders>
            <w:shd w:val="clear" w:color="auto" w:fill="D9D9D9" w:themeFill="background1" w:themeFillShade="D9"/>
          </w:tcPr>
          <w:p w14:paraId="13797104" w14:textId="77777777" w:rsidR="001236DF" w:rsidRPr="00891169" w:rsidRDefault="001236DF" w:rsidP="001236DF">
            <w:pPr>
              <w:pStyle w:val="TableText"/>
              <w:keepNext/>
              <w:rPr>
                <w:b/>
                <w:lang w:eastAsia="en-NZ"/>
              </w:rPr>
            </w:pPr>
            <w:r w:rsidRPr="00891169">
              <w:rPr>
                <w:b/>
                <w:lang w:eastAsia="en-NZ"/>
              </w:rPr>
              <w:t xml:space="preserve">DHB </w:t>
            </w:r>
          </w:p>
        </w:tc>
        <w:tc>
          <w:tcPr>
            <w:tcW w:w="674" w:type="dxa"/>
            <w:tcBorders>
              <w:top w:val="nil"/>
              <w:bottom w:val="nil"/>
            </w:tcBorders>
            <w:shd w:val="clear" w:color="auto" w:fill="D9D9D9" w:themeFill="background1" w:themeFillShade="D9"/>
          </w:tcPr>
          <w:p w14:paraId="34F1580F" w14:textId="77777777" w:rsidR="001236DF" w:rsidRPr="00891169" w:rsidRDefault="001236DF" w:rsidP="001236DF">
            <w:pPr>
              <w:pStyle w:val="TableText"/>
              <w:keepNext/>
              <w:jc w:val="center"/>
              <w:rPr>
                <w:b/>
                <w:lang w:eastAsia="en-NZ"/>
              </w:rPr>
            </w:pPr>
            <w:r w:rsidRPr="00891169">
              <w:rPr>
                <w:b/>
                <w:lang w:eastAsia="en-NZ"/>
              </w:rPr>
              <w:t>Māori</w:t>
            </w:r>
          </w:p>
        </w:tc>
        <w:tc>
          <w:tcPr>
            <w:tcW w:w="764" w:type="dxa"/>
            <w:tcBorders>
              <w:top w:val="nil"/>
              <w:bottom w:val="nil"/>
            </w:tcBorders>
            <w:shd w:val="clear" w:color="auto" w:fill="D9D9D9" w:themeFill="background1" w:themeFillShade="D9"/>
          </w:tcPr>
          <w:p w14:paraId="29CBF45E" w14:textId="77777777" w:rsidR="001236DF" w:rsidRPr="00891169" w:rsidRDefault="001236DF" w:rsidP="001236DF">
            <w:pPr>
              <w:pStyle w:val="TableText"/>
              <w:keepNext/>
              <w:jc w:val="center"/>
              <w:rPr>
                <w:b/>
                <w:lang w:eastAsia="en-NZ"/>
              </w:rPr>
            </w:pPr>
            <w:r w:rsidRPr="00891169">
              <w:rPr>
                <w:b/>
                <w:lang w:eastAsia="en-NZ"/>
              </w:rPr>
              <w:t>Non-Māori</w:t>
            </w:r>
          </w:p>
        </w:tc>
        <w:tc>
          <w:tcPr>
            <w:tcW w:w="1145" w:type="dxa"/>
            <w:tcBorders>
              <w:top w:val="nil"/>
              <w:bottom w:val="nil"/>
            </w:tcBorders>
            <w:shd w:val="clear" w:color="auto" w:fill="D9D9D9" w:themeFill="background1" w:themeFillShade="D9"/>
          </w:tcPr>
          <w:p w14:paraId="106A877A" w14:textId="77777777" w:rsidR="001236DF" w:rsidRPr="00891169" w:rsidRDefault="001236DF" w:rsidP="001236DF">
            <w:pPr>
              <w:pStyle w:val="TableText"/>
              <w:keepNext/>
              <w:jc w:val="center"/>
              <w:rPr>
                <w:b/>
                <w:lang w:eastAsia="en-NZ"/>
              </w:rPr>
            </w:pPr>
            <w:r w:rsidRPr="00891169">
              <w:rPr>
                <w:b/>
                <w:lang w:eastAsia="en-NZ"/>
              </w:rPr>
              <w:t>Rate ratio Māori : non-Māori</w:t>
            </w:r>
          </w:p>
        </w:tc>
      </w:tr>
      <w:tr w:rsidR="001236DF" w:rsidRPr="000C5A1A" w14:paraId="4B4010AC" w14:textId="77777777" w:rsidTr="001236DF">
        <w:trPr>
          <w:cantSplit/>
        </w:trPr>
        <w:tc>
          <w:tcPr>
            <w:tcW w:w="1276" w:type="dxa"/>
            <w:tcBorders>
              <w:top w:val="nil"/>
              <w:bottom w:val="single" w:sz="4" w:space="0" w:color="A6A6A6"/>
            </w:tcBorders>
            <w:shd w:val="clear" w:color="auto" w:fill="auto"/>
            <w:noWrap/>
            <w:hideMark/>
          </w:tcPr>
          <w:p w14:paraId="539873C7" w14:textId="77777777" w:rsidR="001236DF" w:rsidRPr="000C5A1A" w:rsidRDefault="001236DF" w:rsidP="001236DF">
            <w:pPr>
              <w:pStyle w:val="TableText"/>
              <w:keepNext/>
              <w:rPr>
                <w:lang w:eastAsia="en-NZ"/>
              </w:rPr>
            </w:pPr>
            <w:r w:rsidRPr="000C5A1A">
              <w:rPr>
                <w:lang w:eastAsia="en-NZ"/>
              </w:rPr>
              <w:t>Auckland</w:t>
            </w:r>
          </w:p>
        </w:tc>
        <w:tc>
          <w:tcPr>
            <w:tcW w:w="709" w:type="dxa"/>
            <w:tcBorders>
              <w:top w:val="nil"/>
              <w:bottom w:val="single" w:sz="4" w:space="0" w:color="A6A6A6"/>
            </w:tcBorders>
            <w:shd w:val="clear" w:color="auto" w:fill="auto"/>
            <w:noWrap/>
            <w:vAlign w:val="center"/>
            <w:hideMark/>
          </w:tcPr>
          <w:p w14:paraId="1A9E75AF" w14:textId="6FF762F6" w:rsidR="001236DF" w:rsidRPr="00810398" w:rsidRDefault="002D4CBE" w:rsidP="001236DF">
            <w:pPr>
              <w:pStyle w:val="TableText"/>
              <w:keepNext/>
              <w:tabs>
                <w:tab w:val="decimal" w:pos="454"/>
              </w:tabs>
              <w:jc w:val="center"/>
              <w:rPr>
                <w:lang w:eastAsia="en-NZ"/>
              </w:rPr>
            </w:pPr>
            <w:r>
              <w:t>178</w:t>
            </w:r>
          </w:p>
        </w:tc>
        <w:tc>
          <w:tcPr>
            <w:tcW w:w="850" w:type="dxa"/>
            <w:tcBorders>
              <w:top w:val="nil"/>
              <w:bottom w:val="single" w:sz="4" w:space="0" w:color="A6A6A6"/>
            </w:tcBorders>
            <w:shd w:val="clear" w:color="auto" w:fill="auto"/>
            <w:noWrap/>
            <w:vAlign w:val="center"/>
            <w:hideMark/>
          </w:tcPr>
          <w:p w14:paraId="4C156CA0" w14:textId="009C7C12" w:rsidR="001236DF" w:rsidRPr="00810398" w:rsidRDefault="00872DBA" w:rsidP="001236DF">
            <w:pPr>
              <w:pStyle w:val="TableText"/>
              <w:keepNext/>
              <w:tabs>
                <w:tab w:val="decimal" w:pos="445"/>
              </w:tabs>
              <w:jc w:val="center"/>
              <w:rPr>
                <w:lang w:eastAsia="en-NZ"/>
              </w:rPr>
            </w:pPr>
            <w:r>
              <w:t>48</w:t>
            </w:r>
          </w:p>
        </w:tc>
        <w:tc>
          <w:tcPr>
            <w:tcW w:w="1114" w:type="dxa"/>
            <w:tcBorders>
              <w:top w:val="nil"/>
              <w:bottom w:val="single" w:sz="4" w:space="0" w:color="A6A6A6"/>
            </w:tcBorders>
            <w:shd w:val="clear" w:color="auto" w:fill="auto"/>
            <w:noWrap/>
            <w:vAlign w:val="center"/>
            <w:hideMark/>
          </w:tcPr>
          <w:p w14:paraId="6CF51CD9" w14:textId="0E506608" w:rsidR="001236DF" w:rsidRPr="00810398" w:rsidRDefault="00872DBA" w:rsidP="001236DF">
            <w:pPr>
              <w:pStyle w:val="TableText"/>
              <w:keepNext/>
              <w:jc w:val="center"/>
              <w:rPr>
                <w:lang w:eastAsia="en-NZ"/>
              </w:rPr>
            </w:pPr>
            <w:r>
              <w:t>3.7</w:t>
            </w:r>
          </w:p>
        </w:tc>
        <w:tc>
          <w:tcPr>
            <w:tcW w:w="370" w:type="dxa"/>
            <w:tcBorders>
              <w:top w:val="nil"/>
              <w:bottom w:val="nil"/>
            </w:tcBorders>
            <w:shd w:val="clear" w:color="auto" w:fill="auto"/>
          </w:tcPr>
          <w:p w14:paraId="1260B229" w14:textId="77777777" w:rsidR="001236DF" w:rsidRPr="000C5A1A" w:rsidRDefault="001236DF" w:rsidP="001236DF">
            <w:pPr>
              <w:pStyle w:val="TableText"/>
              <w:keepNext/>
              <w:rPr>
                <w:lang w:eastAsia="en-NZ"/>
              </w:rPr>
            </w:pPr>
          </w:p>
        </w:tc>
        <w:tc>
          <w:tcPr>
            <w:tcW w:w="1331" w:type="dxa"/>
            <w:tcBorders>
              <w:top w:val="nil"/>
              <w:bottom w:val="single" w:sz="4" w:space="0" w:color="A6A6A6"/>
            </w:tcBorders>
          </w:tcPr>
          <w:p w14:paraId="229F9627" w14:textId="77777777" w:rsidR="001236DF" w:rsidRPr="00810398" w:rsidRDefault="001236DF" w:rsidP="001236DF">
            <w:pPr>
              <w:pStyle w:val="TableText"/>
              <w:keepNext/>
              <w:rPr>
                <w:lang w:eastAsia="en-NZ"/>
              </w:rPr>
            </w:pPr>
            <w:r w:rsidRPr="000C5A1A">
              <w:rPr>
                <w:lang w:eastAsia="en-NZ"/>
              </w:rPr>
              <w:t>Northland</w:t>
            </w:r>
          </w:p>
        </w:tc>
        <w:tc>
          <w:tcPr>
            <w:tcW w:w="674" w:type="dxa"/>
            <w:tcBorders>
              <w:top w:val="nil"/>
              <w:bottom w:val="single" w:sz="4" w:space="0" w:color="A6A6A6"/>
            </w:tcBorders>
            <w:vAlign w:val="center"/>
          </w:tcPr>
          <w:p w14:paraId="5F50260A" w14:textId="3D66E9D2" w:rsidR="001236DF" w:rsidRPr="00810398" w:rsidRDefault="007F4AB4" w:rsidP="001236DF">
            <w:pPr>
              <w:pStyle w:val="TableText"/>
              <w:keepNext/>
              <w:tabs>
                <w:tab w:val="decimal" w:pos="454"/>
              </w:tabs>
              <w:jc w:val="center"/>
              <w:rPr>
                <w:lang w:eastAsia="en-NZ"/>
              </w:rPr>
            </w:pPr>
            <w:r>
              <w:t>175</w:t>
            </w:r>
          </w:p>
        </w:tc>
        <w:tc>
          <w:tcPr>
            <w:tcW w:w="764" w:type="dxa"/>
            <w:tcBorders>
              <w:top w:val="nil"/>
              <w:bottom w:val="single" w:sz="4" w:space="0" w:color="A6A6A6"/>
            </w:tcBorders>
            <w:vAlign w:val="center"/>
          </w:tcPr>
          <w:p w14:paraId="20D03F9A" w14:textId="3024E303" w:rsidR="001236DF" w:rsidRPr="00810398" w:rsidRDefault="007F4AB4" w:rsidP="001236DF">
            <w:pPr>
              <w:pStyle w:val="TableText"/>
              <w:keepNext/>
              <w:jc w:val="center"/>
              <w:rPr>
                <w:lang w:eastAsia="en-NZ"/>
              </w:rPr>
            </w:pPr>
            <w:r>
              <w:t>49</w:t>
            </w:r>
          </w:p>
        </w:tc>
        <w:tc>
          <w:tcPr>
            <w:tcW w:w="1145" w:type="dxa"/>
            <w:tcBorders>
              <w:top w:val="nil"/>
              <w:bottom w:val="single" w:sz="4" w:space="0" w:color="A6A6A6"/>
            </w:tcBorders>
            <w:vAlign w:val="center"/>
          </w:tcPr>
          <w:p w14:paraId="7024B4FC" w14:textId="1225B16D" w:rsidR="001236DF" w:rsidRPr="00810398" w:rsidRDefault="007F4AB4" w:rsidP="001236DF">
            <w:pPr>
              <w:pStyle w:val="TableText"/>
              <w:keepNext/>
              <w:jc w:val="center"/>
              <w:rPr>
                <w:lang w:eastAsia="en-NZ"/>
              </w:rPr>
            </w:pPr>
            <w:r>
              <w:t>3.5</w:t>
            </w:r>
          </w:p>
        </w:tc>
      </w:tr>
      <w:tr w:rsidR="001236DF" w:rsidRPr="000C5A1A" w14:paraId="09E2E905" w14:textId="77777777" w:rsidTr="001236DF">
        <w:trPr>
          <w:cantSplit/>
        </w:trPr>
        <w:tc>
          <w:tcPr>
            <w:tcW w:w="1276" w:type="dxa"/>
            <w:tcBorders>
              <w:top w:val="single" w:sz="4" w:space="0" w:color="A6A6A6"/>
            </w:tcBorders>
            <w:shd w:val="clear" w:color="auto" w:fill="auto"/>
            <w:noWrap/>
            <w:vAlign w:val="center"/>
            <w:hideMark/>
          </w:tcPr>
          <w:p w14:paraId="73CC6A54" w14:textId="77777777" w:rsidR="001236DF" w:rsidRPr="000C5A1A" w:rsidRDefault="001236DF" w:rsidP="001236DF">
            <w:pPr>
              <w:pStyle w:val="TableText"/>
              <w:keepNext/>
              <w:rPr>
                <w:lang w:eastAsia="en-NZ"/>
              </w:rPr>
            </w:pPr>
            <w:r w:rsidRPr="000C5A1A">
              <w:rPr>
                <w:lang w:eastAsia="en-NZ"/>
              </w:rPr>
              <w:t>Bay of Plenty</w:t>
            </w:r>
          </w:p>
        </w:tc>
        <w:tc>
          <w:tcPr>
            <w:tcW w:w="709" w:type="dxa"/>
            <w:tcBorders>
              <w:top w:val="single" w:sz="4" w:space="0" w:color="A6A6A6"/>
            </w:tcBorders>
            <w:shd w:val="clear" w:color="auto" w:fill="auto"/>
            <w:noWrap/>
            <w:vAlign w:val="center"/>
            <w:hideMark/>
          </w:tcPr>
          <w:p w14:paraId="0417FC2D" w14:textId="4B145313" w:rsidR="001236DF" w:rsidRPr="00810398" w:rsidRDefault="00C402BA" w:rsidP="001236DF">
            <w:pPr>
              <w:pStyle w:val="TableText"/>
              <w:keepNext/>
              <w:tabs>
                <w:tab w:val="decimal" w:pos="454"/>
              </w:tabs>
              <w:jc w:val="center"/>
              <w:rPr>
                <w:lang w:eastAsia="en-NZ"/>
              </w:rPr>
            </w:pPr>
            <w:r>
              <w:t>69</w:t>
            </w:r>
          </w:p>
        </w:tc>
        <w:tc>
          <w:tcPr>
            <w:tcW w:w="850" w:type="dxa"/>
            <w:tcBorders>
              <w:top w:val="single" w:sz="4" w:space="0" w:color="A6A6A6"/>
            </w:tcBorders>
            <w:shd w:val="clear" w:color="auto" w:fill="auto"/>
            <w:noWrap/>
            <w:vAlign w:val="center"/>
            <w:hideMark/>
          </w:tcPr>
          <w:p w14:paraId="2731EDF1" w14:textId="65C3EDBF" w:rsidR="001236DF" w:rsidRPr="00810398" w:rsidRDefault="00C402BA" w:rsidP="001236DF">
            <w:pPr>
              <w:pStyle w:val="TableText"/>
              <w:keepNext/>
              <w:tabs>
                <w:tab w:val="decimal" w:pos="445"/>
              </w:tabs>
              <w:jc w:val="center"/>
              <w:rPr>
                <w:lang w:eastAsia="en-NZ"/>
              </w:rPr>
            </w:pPr>
            <w:r>
              <w:t>19</w:t>
            </w:r>
          </w:p>
        </w:tc>
        <w:tc>
          <w:tcPr>
            <w:tcW w:w="1114" w:type="dxa"/>
            <w:tcBorders>
              <w:top w:val="single" w:sz="4" w:space="0" w:color="A6A6A6"/>
            </w:tcBorders>
            <w:shd w:val="clear" w:color="auto" w:fill="auto"/>
            <w:noWrap/>
            <w:vAlign w:val="center"/>
            <w:hideMark/>
          </w:tcPr>
          <w:p w14:paraId="4181F4BE" w14:textId="28849D2B" w:rsidR="001236DF" w:rsidRPr="00810398" w:rsidRDefault="00C402BA" w:rsidP="001236DF">
            <w:pPr>
              <w:pStyle w:val="TableText"/>
              <w:keepNext/>
              <w:jc w:val="center"/>
              <w:rPr>
                <w:lang w:eastAsia="en-NZ"/>
              </w:rPr>
            </w:pPr>
            <w:r>
              <w:t>3.6</w:t>
            </w:r>
          </w:p>
        </w:tc>
        <w:tc>
          <w:tcPr>
            <w:tcW w:w="370" w:type="dxa"/>
            <w:tcBorders>
              <w:top w:val="nil"/>
              <w:bottom w:val="nil"/>
            </w:tcBorders>
            <w:shd w:val="clear" w:color="auto" w:fill="auto"/>
          </w:tcPr>
          <w:p w14:paraId="3196EDB9" w14:textId="77777777" w:rsidR="001236DF" w:rsidRPr="000C5A1A" w:rsidRDefault="001236DF" w:rsidP="001236DF">
            <w:pPr>
              <w:pStyle w:val="TableText"/>
              <w:keepNext/>
              <w:rPr>
                <w:lang w:eastAsia="en-NZ"/>
              </w:rPr>
            </w:pPr>
          </w:p>
        </w:tc>
        <w:tc>
          <w:tcPr>
            <w:tcW w:w="1331" w:type="dxa"/>
            <w:tcBorders>
              <w:top w:val="single" w:sz="4" w:space="0" w:color="A6A6A6"/>
            </w:tcBorders>
          </w:tcPr>
          <w:p w14:paraId="062A9DBD" w14:textId="77777777" w:rsidR="001236DF" w:rsidRPr="00810398" w:rsidRDefault="001236DF" w:rsidP="001236DF">
            <w:pPr>
              <w:pStyle w:val="TableText"/>
              <w:keepNext/>
              <w:rPr>
                <w:lang w:eastAsia="en-NZ"/>
              </w:rPr>
            </w:pPr>
            <w:r w:rsidRPr="000C5A1A">
              <w:rPr>
                <w:lang w:eastAsia="en-NZ"/>
              </w:rPr>
              <w:t>South Canterbury</w:t>
            </w:r>
          </w:p>
        </w:tc>
        <w:tc>
          <w:tcPr>
            <w:tcW w:w="674" w:type="dxa"/>
            <w:tcBorders>
              <w:top w:val="single" w:sz="4" w:space="0" w:color="A6A6A6"/>
            </w:tcBorders>
            <w:vAlign w:val="center"/>
          </w:tcPr>
          <w:p w14:paraId="2BF212BC" w14:textId="028E39DD" w:rsidR="001236DF" w:rsidRPr="00810398" w:rsidRDefault="007F4AB4" w:rsidP="001236DF">
            <w:pPr>
              <w:pStyle w:val="TableText"/>
              <w:keepNext/>
              <w:tabs>
                <w:tab w:val="decimal" w:pos="454"/>
              </w:tabs>
              <w:jc w:val="center"/>
              <w:rPr>
                <w:lang w:eastAsia="en-NZ"/>
              </w:rPr>
            </w:pPr>
            <w:r>
              <w:t>150</w:t>
            </w:r>
          </w:p>
        </w:tc>
        <w:tc>
          <w:tcPr>
            <w:tcW w:w="764" w:type="dxa"/>
            <w:tcBorders>
              <w:top w:val="single" w:sz="4" w:space="0" w:color="A6A6A6"/>
            </w:tcBorders>
            <w:vAlign w:val="center"/>
          </w:tcPr>
          <w:p w14:paraId="00C57D2F" w14:textId="254E9274" w:rsidR="001236DF" w:rsidRPr="00810398" w:rsidRDefault="007F4AB4" w:rsidP="001236DF">
            <w:pPr>
              <w:pStyle w:val="TableText"/>
              <w:keepNext/>
              <w:jc w:val="center"/>
              <w:rPr>
                <w:lang w:eastAsia="en-NZ"/>
              </w:rPr>
            </w:pPr>
            <w:r>
              <w:t>60</w:t>
            </w:r>
          </w:p>
        </w:tc>
        <w:tc>
          <w:tcPr>
            <w:tcW w:w="1145" w:type="dxa"/>
            <w:tcBorders>
              <w:top w:val="single" w:sz="4" w:space="0" w:color="A6A6A6"/>
            </w:tcBorders>
            <w:vAlign w:val="center"/>
          </w:tcPr>
          <w:p w14:paraId="3360211B" w14:textId="52552457" w:rsidR="001236DF" w:rsidRPr="00810398" w:rsidRDefault="007F4AB4" w:rsidP="001236DF">
            <w:pPr>
              <w:pStyle w:val="TableText"/>
              <w:keepNext/>
              <w:jc w:val="center"/>
              <w:rPr>
                <w:lang w:eastAsia="en-NZ"/>
              </w:rPr>
            </w:pPr>
            <w:r>
              <w:t>2.5</w:t>
            </w:r>
          </w:p>
        </w:tc>
      </w:tr>
      <w:tr w:rsidR="001236DF" w:rsidRPr="000C5A1A" w14:paraId="6335A4F5" w14:textId="77777777" w:rsidTr="001236DF">
        <w:trPr>
          <w:cantSplit/>
        </w:trPr>
        <w:tc>
          <w:tcPr>
            <w:tcW w:w="1276" w:type="dxa"/>
            <w:shd w:val="clear" w:color="auto" w:fill="auto"/>
            <w:noWrap/>
            <w:hideMark/>
          </w:tcPr>
          <w:p w14:paraId="61122C7C" w14:textId="77777777" w:rsidR="001236DF" w:rsidRPr="000C5A1A" w:rsidRDefault="001236DF" w:rsidP="001236DF">
            <w:pPr>
              <w:pStyle w:val="TableText"/>
              <w:keepNext/>
              <w:rPr>
                <w:lang w:eastAsia="en-NZ"/>
              </w:rPr>
            </w:pPr>
            <w:r w:rsidRPr="000C5A1A">
              <w:rPr>
                <w:lang w:eastAsia="en-NZ"/>
              </w:rPr>
              <w:t>Canterbury</w:t>
            </w:r>
          </w:p>
        </w:tc>
        <w:tc>
          <w:tcPr>
            <w:tcW w:w="709" w:type="dxa"/>
            <w:shd w:val="clear" w:color="auto" w:fill="auto"/>
            <w:noWrap/>
            <w:vAlign w:val="center"/>
            <w:hideMark/>
          </w:tcPr>
          <w:p w14:paraId="11417411" w14:textId="275FF0ED" w:rsidR="001236DF" w:rsidRPr="00810398" w:rsidRDefault="00C402BA" w:rsidP="001236DF">
            <w:pPr>
              <w:pStyle w:val="TableText"/>
              <w:keepNext/>
              <w:tabs>
                <w:tab w:val="decimal" w:pos="454"/>
              </w:tabs>
              <w:jc w:val="center"/>
              <w:rPr>
                <w:lang w:eastAsia="en-NZ"/>
              </w:rPr>
            </w:pPr>
            <w:r>
              <w:t>107</w:t>
            </w:r>
          </w:p>
        </w:tc>
        <w:tc>
          <w:tcPr>
            <w:tcW w:w="850" w:type="dxa"/>
            <w:shd w:val="clear" w:color="auto" w:fill="auto"/>
            <w:noWrap/>
            <w:vAlign w:val="center"/>
            <w:hideMark/>
          </w:tcPr>
          <w:p w14:paraId="170E7842" w14:textId="26AA8D57" w:rsidR="001236DF" w:rsidRPr="00810398" w:rsidRDefault="00C402BA" w:rsidP="001236DF">
            <w:pPr>
              <w:pStyle w:val="TableText"/>
              <w:keepNext/>
              <w:tabs>
                <w:tab w:val="decimal" w:pos="445"/>
              </w:tabs>
              <w:jc w:val="center"/>
              <w:rPr>
                <w:lang w:eastAsia="en-NZ"/>
              </w:rPr>
            </w:pPr>
            <w:r>
              <w:t>39</w:t>
            </w:r>
          </w:p>
        </w:tc>
        <w:tc>
          <w:tcPr>
            <w:tcW w:w="1114" w:type="dxa"/>
            <w:shd w:val="clear" w:color="auto" w:fill="auto"/>
            <w:noWrap/>
            <w:vAlign w:val="center"/>
            <w:hideMark/>
          </w:tcPr>
          <w:p w14:paraId="21284BC7" w14:textId="77FD02E4" w:rsidR="001236DF" w:rsidRPr="00810398" w:rsidRDefault="00C402BA" w:rsidP="001236DF">
            <w:pPr>
              <w:pStyle w:val="TableText"/>
              <w:keepNext/>
              <w:jc w:val="center"/>
              <w:rPr>
                <w:lang w:eastAsia="en-NZ"/>
              </w:rPr>
            </w:pPr>
            <w:r>
              <w:t>2.8</w:t>
            </w:r>
          </w:p>
        </w:tc>
        <w:tc>
          <w:tcPr>
            <w:tcW w:w="370" w:type="dxa"/>
            <w:tcBorders>
              <w:top w:val="nil"/>
              <w:bottom w:val="nil"/>
            </w:tcBorders>
            <w:shd w:val="clear" w:color="auto" w:fill="auto"/>
          </w:tcPr>
          <w:p w14:paraId="21EFD5EE" w14:textId="77777777" w:rsidR="001236DF" w:rsidRPr="000C5A1A" w:rsidRDefault="001236DF" w:rsidP="001236DF">
            <w:pPr>
              <w:pStyle w:val="TableText"/>
              <w:keepNext/>
              <w:rPr>
                <w:lang w:eastAsia="en-NZ"/>
              </w:rPr>
            </w:pPr>
          </w:p>
        </w:tc>
        <w:tc>
          <w:tcPr>
            <w:tcW w:w="1331" w:type="dxa"/>
          </w:tcPr>
          <w:p w14:paraId="08EECDA0" w14:textId="77777777" w:rsidR="001236DF" w:rsidRPr="00810398" w:rsidRDefault="001236DF" w:rsidP="001236DF">
            <w:pPr>
              <w:pStyle w:val="TableText"/>
              <w:keepNext/>
              <w:rPr>
                <w:lang w:eastAsia="en-NZ"/>
              </w:rPr>
            </w:pPr>
            <w:r w:rsidRPr="000C5A1A">
              <w:rPr>
                <w:lang w:eastAsia="en-NZ"/>
              </w:rPr>
              <w:t>Southern</w:t>
            </w:r>
          </w:p>
        </w:tc>
        <w:tc>
          <w:tcPr>
            <w:tcW w:w="674" w:type="dxa"/>
            <w:vAlign w:val="center"/>
          </w:tcPr>
          <w:p w14:paraId="4C533583" w14:textId="4064DF30" w:rsidR="001236DF" w:rsidRPr="00810398" w:rsidRDefault="00BD571D" w:rsidP="001236DF">
            <w:pPr>
              <w:pStyle w:val="TableText"/>
              <w:keepNext/>
              <w:tabs>
                <w:tab w:val="decimal" w:pos="454"/>
              </w:tabs>
              <w:jc w:val="center"/>
              <w:rPr>
                <w:lang w:eastAsia="en-NZ"/>
              </w:rPr>
            </w:pPr>
            <w:r>
              <w:t>106</w:t>
            </w:r>
          </w:p>
        </w:tc>
        <w:tc>
          <w:tcPr>
            <w:tcW w:w="764" w:type="dxa"/>
            <w:vAlign w:val="center"/>
          </w:tcPr>
          <w:p w14:paraId="2F38B9E2" w14:textId="78D2FFBD" w:rsidR="001236DF" w:rsidRPr="00810398" w:rsidRDefault="00BD571D" w:rsidP="001236DF">
            <w:pPr>
              <w:pStyle w:val="TableText"/>
              <w:keepNext/>
              <w:jc w:val="center"/>
              <w:rPr>
                <w:lang w:eastAsia="en-NZ"/>
              </w:rPr>
            </w:pPr>
            <w:r>
              <w:t>35</w:t>
            </w:r>
          </w:p>
        </w:tc>
        <w:tc>
          <w:tcPr>
            <w:tcW w:w="1145" w:type="dxa"/>
            <w:vAlign w:val="center"/>
          </w:tcPr>
          <w:p w14:paraId="2E3FDE08" w14:textId="51A9E48E" w:rsidR="001236DF" w:rsidRPr="00810398" w:rsidRDefault="00BD571D" w:rsidP="001236DF">
            <w:pPr>
              <w:pStyle w:val="TableText"/>
              <w:keepNext/>
              <w:jc w:val="center"/>
              <w:rPr>
                <w:lang w:eastAsia="en-NZ"/>
              </w:rPr>
            </w:pPr>
            <w:r>
              <w:t>3.0</w:t>
            </w:r>
          </w:p>
        </w:tc>
      </w:tr>
      <w:tr w:rsidR="001236DF" w:rsidRPr="000C5A1A" w14:paraId="03D4EF0D" w14:textId="77777777" w:rsidTr="001236DF">
        <w:trPr>
          <w:cantSplit/>
        </w:trPr>
        <w:tc>
          <w:tcPr>
            <w:tcW w:w="1276" w:type="dxa"/>
            <w:shd w:val="clear" w:color="auto" w:fill="auto"/>
            <w:noWrap/>
            <w:hideMark/>
          </w:tcPr>
          <w:p w14:paraId="1C0632DB" w14:textId="77777777" w:rsidR="001236DF" w:rsidRPr="000C5A1A" w:rsidRDefault="001236DF" w:rsidP="001236DF">
            <w:pPr>
              <w:pStyle w:val="TableText"/>
              <w:keepNext/>
              <w:rPr>
                <w:lang w:eastAsia="en-NZ"/>
              </w:rPr>
            </w:pPr>
            <w:r>
              <w:rPr>
                <w:lang w:eastAsia="en-NZ"/>
              </w:rPr>
              <w:t>Capital &amp; Coast</w:t>
            </w:r>
          </w:p>
        </w:tc>
        <w:tc>
          <w:tcPr>
            <w:tcW w:w="709" w:type="dxa"/>
            <w:shd w:val="clear" w:color="auto" w:fill="auto"/>
            <w:noWrap/>
            <w:vAlign w:val="center"/>
            <w:hideMark/>
          </w:tcPr>
          <w:p w14:paraId="34D9CBF5" w14:textId="7DB1EED4" w:rsidR="001236DF" w:rsidRPr="00810398" w:rsidRDefault="000A2F12" w:rsidP="001236DF">
            <w:pPr>
              <w:pStyle w:val="TableText"/>
              <w:keepNext/>
              <w:tabs>
                <w:tab w:val="decimal" w:pos="454"/>
              </w:tabs>
              <w:jc w:val="center"/>
              <w:rPr>
                <w:lang w:eastAsia="en-NZ"/>
              </w:rPr>
            </w:pPr>
            <w:r>
              <w:t>248</w:t>
            </w:r>
          </w:p>
        </w:tc>
        <w:tc>
          <w:tcPr>
            <w:tcW w:w="850" w:type="dxa"/>
            <w:shd w:val="clear" w:color="auto" w:fill="auto"/>
            <w:noWrap/>
            <w:vAlign w:val="center"/>
            <w:hideMark/>
          </w:tcPr>
          <w:p w14:paraId="22724C06" w14:textId="2E2433A7" w:rsidR="001236DF" w:rsidRPr="00810398" w:rsidRDefault="000A2F12" w:rsidP="001236DF">
            <w:pPr>
              <w:pStyle w:val="TableText"/>
              <w:keepNext/>
              <w:tabs>
                <w:tab w:val="decimal" w:pos="445"/>
              </w:tabs>
              <w:jc w:val="center"/>
              <w:rPr>
                <w:lang w:eastAsia="en-NZ"/>
              </w:rPr>
            </w:pPr>
            <w:r>
              <w:t>92</w:t>
            </w:r>
          </w:p>
        </w:tc>
        <w:tc>
          <w:tcPr>
            <w:tcW w:w="1114" w:type="dxa"/>
            <w:shd w:val="clear" w:color="auto" w:fill="auto"/>
            <w:noWrap/>
            <w:vAlign w:val="center"/>
            <w:hideMark/>
          </w:tcPr>
          <w:p w14:paraId="15DB49BD" w14:textId="3DDE523A" w:rsidR="001236DF" w:rsidRPr="00810398" w:rsidRDefault="000A2F12" w:rsidP="001236DF">
            <w:pPr>
              <w:pStyle w:val="TableText"/>
              <w:keepNext/>
              <w:jc w:val="center"/>
              <w:rPr>
                <w:lang w:eastAsia="en-NZ"/>
              </w:rPr>
            </w:pPr>
            <w:r>
              <w:t>2.7</w:t>
            </w:r>
          </w:p>
        </w:tc>
        <w:tc>
          <w:tcPr>
            <w:tcW w:w="370" w:type="dxa"/>
            <w:tcBorders>
              <w:top w:val="nil"/>
              <w:bottom w:val="nil"/>
            </w:tcBorders>
            <w:shd w:val="clear" w:color="auto" w:fill="auto"/>
          </w:tcPr>
          <w:p w14:paraId="18A89D0C" w14:textId="77777777" w:rsidR="001236DF" w:rsidRPr="000C5A1A" w:rsidRDefault="001236DF" w:rsidP="001236DF">
            <w:pPr>
              <w:pStyle w:val="TableText"/>
              <w:keepNext/>
              <w:rPr>
                <w:lang w:eastAsia="en-NZ"/>
              </w:rPr>
            </w:pPr>
          </w:p>
        </w:tc>
        <w:tc>
          <w:tcPr>
            <w:tcW w:w="1331" w:type="dxa"/>
            <w:vAlign w:val="center"/>
          </w:tcPr>
          <w:p w14:paraId="179D907B" w14:textId="77777777" w:rsidR="001236DF" w:rsidRPr="00810398" w:rsidRDefault="001236DF" w:rsidP="001236DF">
            <w:pPr>
              <w:pStyle w:val="TableText"/>
              <w:keepNext/>
              <w:rPr>
                <w:lang w:eastAsia="en-NZ"/>
              </w:rPr>
            </w:pPr>
            <w:r w:rsidRPr="000C5A1A">
              <w:rPr>
                <w:lang w:eastAsia="en-NZ"/>
              </w:rPr>
              <w:t>Tairāwhiti</w:t>
            </w:r>
          </w:p>
        </w:tc>
        <w:tc>
          <w:tcPr>
            <w:tcW w:w="674" w:type="dxa"/>
            <w:vAlign w:val="center"/>
          </w:tcPr>
          <w:p w14:paraId="12BC7E3A" w14:textId="15055CA1" w:rsidR="001236DF" w:rsidRPr="00810398" w:rsidRDefault="00BD571D" w:rsidP="001236DF">
            <w:pPr>
              <w:pStyle w:val="TableText"/>
              <w:keepNext/>
              <w:tabs>
                <w:tab w:val="decimal" w:pos="454"/>
              </w:tabs>
              <w:jc w:val="center"/>
              <w:rPr>
                <w:lang w:eastAsia="en-NZ"/>
              </w:rPr>
            </w:pPr>
            <w:r>
              <w:t>56</w:t>
            </w:r>
          </w:p>
        </w:tc>
        <w:tc>
          <w:tcPr>
            <w:tcW w:w="764" w:type="dxa"/>
            <w:vAlign w:val="center"/>
          </w:tcPr>
          <w:p w14:paraId="64432BBE" w14:textId="09BF5300" w:rsidR="001236DF" w:rsidRPr="00810398" w:rsidRDefault="00BD571D" w:rsidP="001236DF">
            <w:pPr>
              <w:pStyle w:val="TableText"/>
              <w:keepNext/>
              <w:jc w:val="center"/>
              <w:rPr>
                <w:lang w:eastAsia="en-NZ"/>
              </w:rPr>
            </w:pPr>
            <w:r>
              <w:t>22</w:t>
            </w:r>
          </w:p>
        </w:tc>
        <w:tc>
          <w:tcPr>
            <w:tcW w:w="1145" w:type="dxa"/>
            <w:vAlign w:val="center"/>
          </w:tcPr>
          <w:p w14:paraId="7FF20C75" w14:textId="0BDFD78F" w:rsidR="001236DF" w:rsidRPr="00810398" w:rsidRDefault="00BD571D" w:rsidP="001236DF">
            <w:pPr>
              <w:pStyle w:val="TableText"/>
              <w:keepNext/>
              <w:jc w:val="center"/>
              <w:rPr>
                <w:lang w:eastAsia="en-NZ"/>
              </w:rPr>
            </w:pPr>
            <w:r>
              <w:t>2.6</w:t>
            </w:r>
          </w:p>
        </w:tc>
      </w:tr>
      <w:tr w:rsidR="001236DF" w:rsidRPr="000C5A1A" w14:paraId="08DB4C38" w14:textId="77777777" w:rsidTr="001236DF">
        <w:trPr>
          <w:cantSplit/>
        </w:trPr>
        <w:tc>
          <w:tcPr>
            <w:tcW w:w="1276" w:type="dxa"/>
            <w:shd w:val="clear" w:color="auto" w:fill="auto"/>
            <w:noWrap/>
            <w:hideMark/>
          </w:tcPr>
          <w:p w14:paraId="1AE373A8" w14:textId="77777777" w:rsidR="001236DF" w:rsidRPr="000C5A1A" w:rsidRDefault="001236DF" w:rsidP="001236DF">
            <w:pPr>
              <w:pStyle w:val="TableText"/>
              <w:keepNext/>
              <w:rPr>
                <w:lang w:eastAsia="en-NZ"/>
              </w:rPr>
            </w:pPr>
            <w:r w:rsidRPr="000C5A1A">
              <w:rPr>
                <w:lang w:eastAsia="en-NZ"/>
              </w:rPr>
              <w:t>Counties Manukau</w:t>
            </w:r>
          </w:p>
        </w:tc>
        <w:tc>
          <w:tcPr>
            <w:tcW w:w="709" w:type="dxa"/>
            <w:shd w:val="clear" w:color="auto" w:fill="auto"/>
            <w:noWrap/>
            <w:vAlign w:val="center"/>
            <w:hideMark/>
          </w:tcPr>
          <w:p w14:paraId="22D8B4C5" w14:textId="255D310A" w:rsidR="001236DF" w:rsidRPr="00810398" w:rsidRDefault="00094FB8" w:rsidP="001236DF">
            <w:pPr>
              <w:pStyle w:val="TableText"/>
              <w:keepNext/>
              <w:tabs>
                <w:tab w:val="decimal" w:pos="454"/>
              </w:tabs>
              <w:jc w:val="center"/>
              <w:rPr>
                <w:lang w:eastAsia="en-NZ"/>
              </w:rPr>
            </w:pPr>
            <w:r>
              <w:t>79</w:t>
            </w:r>
          </w:p>
        </w:tc>
        <w:tc>
          <w:tcPr>
            <w:tcW w:w="850" w:type="dxa"/>
            <w:shd w:val="clear" w:color="auto" w:fill="auto"/>
            <w:noWrap/>
            <w:vAlign w:val="center"/>
            <w:hideMark/>
          </w:tcPr>
          <w:p w14:paraId="6E9BC101" w14:textId="032F06EE" w:rsidR="001236DF" w:rsidRPr="00810398" w:rsidRDefault="00094FB8" w:rsidP="001236DF">
            <w:pPr>
              <w:pStyle w:val="TableText"/>
              <w:keepNext/>
              <w:tabs>
                <w:tab w:val="decimal" w:pos="445"/>
              </w:tabs>
              <w:jc w:val="center"/>
              <w:rPr>
                <w:lang w:eastAsia="en-NZ"/>
              </w:rPr>
            </w:pPr>
            <w:r>
              <w:t>22</w:t>
            </w:r>
          </w:p>
        </w:tc>
        <w:tc>
          <w:tcPr>
            <w:tcW w:w="1114" w:type="dxa"/>
            <w:shd w:val="clear" w:color="auto" w:fill="auto"/>
            <w:noWrap/>
            <w:vAlign w:val="center"/>
            <w:hideMark/>
          </w:tcPr>
          <w:p w14:paraId="68484297" w14:textId="3E299813" w:rsidR="001236DF" w:rsidRPr="00810398" w:rsidRDefault="00094FB8" w:rsidP="001236DF">
            <w:pPr>
              <w:pStyle w:val="TableText"/>
              <w:keepNext/>
              <w:jc w:val="center"/>
              <w:rPr>
                <w:lang w:eastAsia="en-NZ"/>
              </w:rPr>
            </w:pPr>
            <w:r>
              <w:t>3.5</w:t>
            </w:r>
          </w:p>
        </w:tc>
        <w:tc>
          <w:tcPr>
            <w:tcW w:w="370" w:type="dxa"/>
            <w:tcBorders>
              <w:top w:val="nil"/>
              <w:bottom w:val="nil"/>
            </w:tcBorders>
            <w:shd w:val="clear" w:color="auto" w:fill="auto"/>
            <w:vAlign w:val="center"/>
          </w:tcPr>
          <w:p w14:paraId="372F852E" w14:textId="77777777" w:rsidR="001236DF" w:rsidRPr="000C5A1A" w:rsidRDefault="001236DF" w:rsidP="001236DF">
            <w:pPr>
              <w:pStyle w:val="TableText"/>
              <w:keepNext/>
              <w:rPr>
                <w:lang w:eastAsia="en-NZ"/>
              </w:rPr>
            </w:pPr>
          </w:p>
        </w:tc>
        <w:tc>
          <w:tcPr>
            <w:tcW w:w="1331" w:type="dxa"/>
            <w:vAlign w:val="center"/>
          </w:tcPr>
          <w:p w14:paraId="351505E3" w14:textId="77777777" w:rsidR="001236DF" w:rsidRPr="00810398" w:rsidRDefault="001236DF" w:rsidP="001236DF">
            <w:pPr>
              <w:pStyle w:val="TableText"/>
              <w:keepNext/>
              <w:rPr>
                <w:lang w:eastAsia="en-NZ"/>
              </w:rPr>
            </w:pPr>
            <w:r w:rsidRPr="000C5A1A">
              <w:rPr>
                <w:lang w:eastAsia="en-NZ"/>
              </w:rPr>
              <w:t>Taranaki</w:t>
            </w:r>
          </w:p>
        </w:tc>
        <w:tc>
          <w:tcPr>
            <w:tcW w:w="674" w:type="dxa"/>
            <w:vAlign w:val="center"/>
          </w:tcPr>
          <w:p w14:paraId="028F9695" w14:textId="5CBBF2E9" w:rsidR="001236DF" w:rsidRPr="00810398" w:rsidRDefault="00BD571D" w:rsidP="001236DF">
            <w:pPr>
              <w:pStyle w:val="TableText"/>
              <w:keepNext/>
              <w:tabs>
                <w:tab w:val="decimal" w:pos="454"/>
              </w:tabs>
              <w:jc w:val="center"/>
              <w:rPr>
                <w:lang w:eastAsia="en-NZ"/>
              </w:rPr>
            </w:pPr>
            <w:r>
              <w:t>135</w:t>
            </w:r>
          </w:p>
        </w:tc>
        <w:tc>
          <w:tcPr>
            <w:tcW w:w="764" w:type="dxa"/>
            <w:vAlign w:val="center"/>
          </w:tcPr>
          <w:p w14:paraId="59907FAF" w14:textId="3162B59A" w:rsidR="001236DF" w:rsidRPr="00810398" w:rsidRDefault="00BD571D" w:rsidP="001236DF">
            <w:pPr>
              <w:pStyle w:val="TableText"/>
              <w:keepNext/>
              <w:jc w:val="center"/>
              <w:rPr>
                <w:lang w:eastAsia="en-NZ"/>
              </w:rPr>
            </w:pPr>
            <w:r>
              <w:t>41</w:t>
            </w:r>
          </w:p>
        </w:tc>
        <w:tc>
          <w:tcPr>
            <w:tcW w:w="1145" w:type="dxa"/>
            <w:vAlign w:val="center"/>
          </w:tcPr>
          <w:p w14:paraId="177F4734" w14:textId="32DDB06F" w:rsidR="001236DF" w:rsidRPr="00810398" w:rsidRDefault="00BD571D" w:rsidP="001236DF">
            <w:pPr>
              <w:pStyle w:val="TableText"/>
              <w:keepNext/>
              <w:jc w:val="center"/>
              <w:rPr>
                <w:lang w:eastAsia="en-NZ"/>
              </w:rPr>
            </w:pPr>
            <w:r>
              <w:t>3.3</w:t>
            </w:r>
          </w:p>
        </w:tc>
      </w:tr>
      <w:tr w:rsidR="001236DF" w:rsidRPr="000C5A1A" w14:paraId="1534A669" w14:textId="77777777" w:rsidTr="001236DF">
        <w:trPr>
          <w:cantSplit/>
        </w:trPr>
        <w:tc>
          <w:tcPr>
            <w:tcW w:w="1276" w:type="dxa"/>
            <w:shd w:val="clear" w:color="auto" w:fill="auto"/>
            <w:noWrap/>
            <w:hideMark/>
          </w:tcPr>
          <w:p w14:paraId="6007A7E7" w14:textId="77777777" w:rsidR="001236DF" w:rsidRPr="000C5A1A" w:rsidRDefault="001236DF" w:rsidP="001236DF">
            <w:pPr>
              <w:pStyle w:val="TableText"/>
              <w:keepNext/>
              <w:rPr>
                <w:lang w:eastAsia="en-NZ"/>
              </w:rPr>
            </w:pPr>
            <w:r w:rsidRPr="000C5A1A">
              <w:rPr>
                <w:lang w:eastAsia="en-NZ"/>
              </w:rPr>
              <w:t>Hawke</w:t>
            </w:r>
            <w:r>
              <w:rPr>
                <w:lang w:eastAsia="en-NZ"/>
              </w:rPr>
              <w:t>’</w:t>
            </w:r>
            <w:r w:rsidRPr="000C5A1A">
              <w:rPr>
                <w:lang w:eastAsia="en-NZ"/>
              </w:rPr>
              <w:t>s Bay</w:t>
            </w:r>
          </w:p>
        </w:tc>
        <w:tc>
          <w:tcPr>
            <w:tcW w:w="709" w:type="dxa"/>
            <w:shd w:val="clear" w:color="auto" w:fill="auto"/>
            <w:noWrap/>
            <w:vAlign w:val="center"/>
            <w:hideMark/>
          </w:tcPr>
          <w:p w14:paraId="20C14587" w14:textId="7DC663D8" w:rsidR="001236DF" w:rsidRPr="00810398" w:rsidRDefault="00094FB8" w:rsidP="001236DF">
            <w:pPr>
              <w:pStyle w:val="TableText"/>
              <w:keepNext/>
              <w:tabs>
                <w:tab w:val="decimal" w:pos="454"/>
              </w:tabs>
              <w:jc w:val="center"/>
              <w:rPr>
                <w:lang w:eastAsia="en-NZ"/>
              </w:rPr>
            </w:pPr>
            <w:r>
              <w:t>37</w:t>
            </w:r>
          </w:p>
        </w:tc>
        <w:tc>
          <w:tcPr>
            <w:tcW w:w="850" w:type="dxa"/>
            <w:shd w:val="clear" w:color="auto" w:fill="auto"/>
            <w:noWrap/>
            <w:vAlign w:val="center"/>
            <w:hideMark/>
          </w:tcPr>
          <w:p w14:paraId="31950224" w14:textId="3EF14749" w:rsidR="001236DF" w:rsidRPr="00810398" w:rsidRDefault="00094FB8" w:rsidP="001236DF">
            <w:pPr>
              <w:pStyle w:val="TableText"/>
              <w:keepNext/>
              <w:tabs>
                <w:tab w:val="decimal" w:pos="445"/>
              </w:tabs>
              <w:jc w:val="center"/>
              <w:rPr>
                <w:lang w:eastAsia="en-NZ"/>
              </w:rPr>
            </w:pPr>
            <w:r>
              <w:t>12</w:t>
            </w:r>
          </w:p>
        </w:tc>
        <w:tc>
          <w:tcPr>
            <w:tcW w:w="1114" w:type="dxa"/>
            <w:shd w:val="clear" w:color="auto" w:fill="auto"/>
            <w:noWrap/>
            <w:vAlign w:val="center"/>
            <w:hideMark/>
          </w:tcPr>
          <w:p w14:paraId="3C7FFE76" w14:textId="49489210" w:rsidR="001236DF" w:rsidRPr="00810398" w:rsidRDefault="00094FB8" w:rsidP="001236DF">
            <w:pPr>
              <w:pStyle w:val="TableText"/>
              <w:keepNext/>
              <w:jc w:val="center"/>
              <w:rPr>
                <w:lang w:eastAsia="en-NZ"/>
              </w:rPr>
            </w:pPr>
            <w:r>
              <w:t>3.0</w:t>
            </w:r>
          </w:p>
        </w:tc>
        <w:tc>
          <w:tcPr>
            <w:tcW w:w="370" w:type="dxa"/>
            <w:tcBorders>
              <w:top w:val="nil"/>
              <w:bottom w:val="nil"/>
            </w:tcBorders>
            <w:shd w:val="clear" w:color="auto" w:fill="auto"/>
          </w:tcPr>
          <w:p w14:paraId="1551D77A" w14:textId="77777777" w:rsidR="001236DF" w:rsidRPr="000C5A1A" w:rsidRDefault="001236DF" w:rsidP="001236DF">
            <w:pPr>
              <w:pStyle w:val="TableText"/>
              <w:keepNext/>
              <w:rPr>
                <w:lang w:eastAsia="en-NZ"/>
              </w:rPr>
            </w:pPr>
          </w:p>
        </w:tc>
        <w:tc>
          <w:tcPr>
            <w:tcW w:w="1331" w:type="dxa"/>
          </w:tcPr>
          <w:p w14:paraId="7FC4184B" w14:textId="77777777" w:rsidR="001236DF" w:rsidRPr="00810398" w:rsidRDefault="001236DF" w:rsidP="001236DF">
            <w:pPr>
              <w:pStyle w:val="TableText"/>
              <w:keepNext/>
              <w:rPr>
                <w:lang w:eastAsia="en-NZ"/>
              </w:rPr>
            </w:pPr>
            <w:r w:rsidRPr="000C5A1A">
              <w:rPr>
                <w:lang w:eastAsia="en-NZ"/>
              </w:rPr>
              <w:t>Waikato</w:t>
            </w:r>
          </w:p>
        </w:tc>
        <w:tc>
          <w:tcPr>
            <w:tcW w:w="674" w:type="dxa"/>
            <w:vAlign w:val="center"/>
          </w:tcPr>
          <w:p w14:paraId="20E4DF32" w14:textId="001841CA" w:rsidR="001236DF" w:rsidRPr="00810398" w:rsidRDefault="00CD5BBC" w:rsidP="001236DF">
            <w:pPr>
              <w:pStyle w:val="TableText"/>
              <w:keepNext/>
              <w:tabs>
                <w:tab w:val="decimal" w:pos="454"/>
              </w:tabs>
              <w:jc w:val="center"/>
              <w:rPr>
                <w:lang w:eastAsia="en-NZ"/>
              </w:rPr>
            </w:pPr>
            <w:r>
              <w:t>166</w:t>
            </w:r>
          </w:p>
        </w:tc>
        <w:tc>
          <w:tcPr>
            <w:tcW w:w="764" w:type="dxa"/>
            <w:vAlign w:val="center"/>
          </w:tcPr>
          <w:p w14:paraId="07535503" w14:textId="3DA08AEB" w:rsidR="001236DF" w:rsidRPr="00810398" w:rsidRDefault="00CD5BBC" w:rsidP="001236DF">
            <w:pPr>
              <w:pStyle w:val="TableText"/>
              <w:keepNext/>
              <w:jc w:val="center"/>
              <w:rPr>
                <w:lang w:eastAsia="en-NZ"/>
              </w:rPr>
            </w:pPr>
            <w:r>
              <w:t>40</w:t>
            </w:r>
          </w:p>
        </w:tc>
        <w:tc>
          <w:tcPr>
            <w:tcW w:w="1145" w:type="dxa"/>
            <w:vAlign w:val="center"/>
          </w:tcPr>
          <w:p w14:paraId="22F11162" w14:textId="52FE3D7A" w:rsidR="001236DF" w:rsidRPr="00810398" w:rsidRDefault="00CD5BBC" w:rsidP="001236DF">
            <w:pPr>
              <w:pStyle w:val="TableText"/>
              <w:keepNext/>
              <w:jc w:val="center"/>
              <w:rPr>
                <w:lang w:eastAsia="en-NZ"/>
              </w:rPr>
            </w:pPr>
            <w:r>
              <w:t>4.2</w:t>
            </w:r>
          </w:p>
        </w:tc>
      </w:tr>
      <w:tr w:rsidR="001236DF" w:rsidRPr="000C5A1A" w14:paraId="6D9DDAD0" w14:textId="77777777" w:rsidTr="001236DF">
        <w:trPr>
          <w:cantSplit/>
        </w:trPr>
        <w:tc>
          <w:tcPr>
            <w:tcW w:w="1276" w:type="dxa"/>
            <w:shd w:val="clear" w:color="auto" w:fill="auto"/>
            <w:noWrap/>
            <w:hideMark/>
          </w:tcPr>
          <w:p w14:paraId="1FE0BA67" w14:textId="77777777" w:rsidR="001236DF" w:rsidRPr="000C5A1A" w:rsidRDefault="001236DF" w:rsidP="001236DF">
            <w:pPr>
              <w:pStyle w:val="TableText"/>
              <w:keepNext/>
              <w:rPr>
                <w:lang w:eastAsia="en-NZ"/>
              </w:rPr>
            </w:pPr>
            <w:r w:rsidRPr="000C5A1A">
              <w:rPr>
                <w:lang w:eastAsia="en-NZ"/>
              </w:rPr>
              <w:t>Hutt Valley</w:t>
            </w:r>
          </w:p>
        </w:tc>
        <w:tc>
          <w:tcPr>
            <w:tcW w:w="709" w:type="dxa"/>
            <w:shd w:val="clear" w:color="auto" w:fill="auto"/>
            <w:noWrap/>
            <w:vAlign w:val="center"/>
            <w:hideMark/>
          </w:tcPr>
          <w:p w14:paraId="0B5BB400" w14:textId="7E894C34" w:rsidR="001236DF" w:rsidRPr="00810398" w:rsidRDefault="00094FB8" w:rsidP="001236DF">
            <w:pPr>
              <w:pStyle w:val="TableText"/>
              <w:keepNext/>
              <w:tabs>
                <w:tab w:val="decimal" w:pos="454"/>
              </w:tabs>
              <w:jc w:val="center"/>
              <w:rPr>
                <w:lang w:eastAsia="en-NZ"/>
              </w:rPr>
            </w:pPr>
            <w:r>
              <w:t>111</w:t>
            </w:r>
          </w:p>
        </w:tc>
        <w:tc>
          <w:tcPr>
            <w:tcW w:w="850" w:type="dxa"/>
            <w:shd w:val="clear" w:color="auto" w:fill="auto"/>
            <w:noWrap/>
            <w:vAlign w:val="center"/>
            <w:hideMark/>
          </w:tcPr>
          <w:p w14:paraId="5815086A" w14:textId="743D73C1" w:rsidR="001236DF" w:rsidRPr="00810398" w:rsidRDefault="00094FB8" w:rsidP="001236DF">
            <w:pPr>
              <w:pStyle w:val="TableText"/>
              <w:keepNext/>
              <w:tabs>
                <w:tab w:val="decimal" w:pos="445"/>
              </w:tabs>
              <w:jc w:val="center"/>
              <w:rPr>
                <w:lang w:eastAsia="en-NZ"/>
              </w:rPr>
            </w:pPr>
            <w:r>
              <w:t>31</w:t>
            </w:r>
          </w:p>
        </w:tc>
        <w:tc>
          <w:tcPr>
            <w:tcW w:w="1114" w:type="dxa"/>
            <w:shd w:val="clear" w:color="auto" w:fill="auto"/>
            <w:noWrap/>
            <w:vAlign w:val="center"/>
            <w:hideMark/>
          </w:tcPr>
          <w:p w14:paraId="39F0AEFD" w14:textId="77777777" w:rsidR="001236DF" w:rsidRPr="00810398" w:rsidRDefault="001236DF" w:rsidP="001236DF">
            <w:pPr>
              <w:pStyle w:val="TableText"/>
              <w:keepNext/>
              <w:jc w:val="center"/>
              <w:rPr>
                <w:lang w:eastAsia="en-NZ"/>
              </w:rPr>
            </w:pPr>
            <w:r w:rsidRPr="00B90BBA">
              <w:t>3.6</w:t>
            </w:r>
          </w:p>
        </w:tc>
        <w:tc>
          <w:tcPr>
            <w:tcW w:w="370" w:type="dxa"/>
            <w:tcBorders>
              <w:top w:val="nil"/>
              <w:bottom w:val="nil"/>
            </w:tcBorders>
            <w:shd w:val="clear" w:color="auto" w:fill="auto"/>
          </w:tcPr>
          <w:p w14:paraId="6175E9A3" w14:textId="77777777" w:rsidR="001236DF" w:rsidRPr="000C5A1A" w:rsidRDefault="001236DF" w:rsidP="001236DF">
            <w:pPr>
              <w:pStyle w:val="TableText"/>
              <w:keepNext/>
              <w:rPr>
                <w:lang w:eastAsia="en-NZ"/>
              </w:rPr>
            </w:pPr>
          </w:p>
        </w:tc>
        <w:tc>
          <w:tcPr>
            <w:tcW w:w="1331" w:type="dxa"/>
          </w:tcPr>
          <w:p w14:paraId="0391083B" w14:textId="77777777" w:rsidR="001236DF" w:rsidRPr="00810398" w:rsidRDefault="001236DF" w:rsidP="001236DF">
            <w:pPr>
              <w:pStyle w:val="TableText"/>
              <w:keepNext/>
              <w:rPr>
                <w:lang w:eastAsia="en-NZ"/>
              </w:rPr>
            </w:pPr>
            <w:r w:rsidRPr="000C5A1A">
              <w:rPr>
                <w:lang w:eastAsia="en-NZ"/>
              </w:rPr>
              <w:t>Wairarapa</w:t>
            </w:r>
          </w:p>
        </w:tc>
        <w:tc>
          <w:tcPr>
            <w:tcW w:w="674" w:type="dxa"/>
            <w:vAlign w:val="center"/>
          </w:tcPr>
          <w:p w14:paraId="6DF57621" w14:textId="748E9F88" w:rsidR="001236DF" w:rsidRPr="00810398" w:rsidRDefault="00CD5BBC" w:rsidP="001236DF">
            <w:pPr>
              <w:pStyle w:val="TableText"/>
              <w:keepNext/>
              <w:tabs>
                <w:tab w:val="decimal" w:pos="454"/>
              </w:tabs>
              <w:jc w:val="center"/>
              <w:rPr>
                <w:lang w:eastAsia="en-NZ"/>
              </w:rPr>
            </w:pPr>
            <w:r>
              <w:t>126</w:t>
            </w:r>
          </w:p>
        </w:tc>
        <w:tc>
          <w:tcPr>
            <w:tcW w:w="764" w:type="dxa"/>
            <w:vAlign w:val="center"/>
          </w:tcPr>
          <w:p w14:paraId="7CC1C0C1" w14:textId="1E8B1E51" w:rsidR="001236DF" w:rsidRPr="00810398" w:rsidRDefault="00CD5BBC" w:rsidP="001236DF">
            <w:pPr>
              <w:pStyle w:val="TableText"/>
              <w:keepNext/>
              <w:jc w:val="center"/>
              <w:rPr>
                <w:lang w:eastAsia="en-NZ"/>
              </w:rPr>
            </w:pPr>
            <w:r>
              <w:t>34</w:t>
            </w:r>
          </w:p>
        </w:tc>
        <w:tc>
          <w:tcPr>
            <w:tcW w:w="1145" w:type="dxa"/>
            <w:vAlign w:val="center"/>
          </w:tcPr>
          <w:p w14:paraId="300C9431" w14:textId="5A16D148" w:rsidR="001236DF" w:rsidRPr="00810398" w:rsidRDefault="00CD5BBC" w:rsidP="001236DF">
            <w:pPr>
              <w:pStyle w:val="TableText"/>
              <w:keepNext/>
              <w:jc w:val="center"/>
              <w:rPr>
                <w:lang w:eastAsia="en-NZ"/>
              </w:rPr>
            </w:pPr>
            <w:r>
              <w:t>3.7</w:t>
            </w:r>
          </w:p>
        </w:tc>
      </w:tr>
      <w:tr w:rsidR="001236DF" w:rsidRPr="000C5A1A" w14:paraId="4E8F81CF" w14:textId="77777777" w:rsidTr="001236DF">
        <w:trPr>
          <w:cantSplit/>
        </w:trPr>
        <w:tc>
          <w:tcPr>
            <w:tcW w:w="1276" w:type="dxa"/>
            <w:shd w:val="clear" w:color="auto" w:fill="auto"/>
            <w:noWrap/>
            <w:hideMark/>
          </w:tcPr>
          <w:p w14:paraId="5BE0548C" w14:textId="77777777" w:rsidR="001236DF" w:rsidRPr="000C5A1A" w:rsidRDefault="001236DF" w:rsidP="001236DF">
            <w:pPr>
              <w:pStyle w:val="TableText"/>
              <w:keepNext/>
              <w:rPr>
                <w:lang w:eastAsia="en-NZ"/>
              </w:rPr>
            </w:pPr>
            <w:r w:rsidRPr="000C5A1A">
              <w:rPr>
                <w:lang w:eastAsia="en-NZ"/>
              </w:rPr>
              <w:t>Lakes</w:t>
            </w:r>
          </w:p>
        </w:tc>
        <w:tc>
          <w:tcPr>
            <w:tcW w:w="709" w:type="dxa"/>
            <w:shd w:val="clear" w:color="auto" w:fill="auto"/>
            <w:noWrap/>
            <w:vAlign w:val="center"/>
            <w:hideMark/>
          </w:tcPr>
          <w:p w14:paraId="481869C8" w14:textId="3867986A" w:rsidR="001236DF" w:rsidRPr="00810398" w:rsidRDefault="00094FB8" w:rsidP="001236DF">
            <w:pPr>
              <w:pStyle w:val="TableText"/>
              <w:keepNext/>
              <w:tabs>
                <w:tab w:val="decimal" w:pos="454"/>
              </w:tabs>
              <w:jc w:val="center"/>
              <w:rPr>
                <w:lang w:eastAsia="en-NZ"/>
              </w:rPr>
            </w:pPr>
            <w:r>
              <w:t>58</w:t>
            </w:r>
          </w:p>
        </w:tc>
        <w:tc>
          <w:tcPr>
            <w:tcW w:w="850" w:type="dxa"/>
            <w:shd w:val="clear" w:color="auto" w:fill="auto"/>
            <w:noWrap/>
            <w:vAlign w:val="center"/>
            <w:hideMark/>
          </w:tcPr>
          <w:p w14:paraId="6B9EFF36" w14:textId="794EEB81" w:rsidR="001236DF" w:rsidRPr="00810398" w:rsidRDefault="00094FB8" w:rsidP="001236DF">
            <w:pPr>
              <w:pStyle w:val="TableText"/>
              <w:keepNext/>
              <w:tabs>
                <w:tab w:val="decimal" w:pos="445"/>
              </w:tabs>
              <w:jc w:val="center"/>
              <w:rPr>
                <w:lang w:eastAsia="en-NZ"/>
              </w:rPr>
            </w:pPr>
            <w:r>
              <w:t>26</w:t>
            </w:r>
          </w:p>
        </w:tc>
        <w:tc>
          <w:tcPr>
            <w:tcW w:w="1114" w:type="dxa"/>
            <w:shd w:val="clear" w:color="auto" w:fill="auto"/>
            <w:noWrap/>
            <w:vAlign w:val="center"/>
            <w:hideMark/>
          </w:tcPr>
          <w:p w14:paraId="4DB1A77D" w14:textId="63AD9B43" w:rsidR="001236DF" w:rsidRPr="00810398" w:rsidRDefault="00094FB8" w:rsidP="001236DF">
            <w:pPr>
              <w:pStyle w:val="TableText"/>
              <w:keepNext/>
              <w:jc w:val="center"/>
              <w:rPr>
                <w:lang w:eastAsia="en-NZ"/>
              </w:rPr>
            </w:pPr>
            <w:r>
              <w:t>2.2</w:t>
            </w:r>
          </w:p>
        </w:tc>
        <w:tc>
          <w:tcPr>
            <w:tcW w:w="370" w:type="dxa"/>
            <w:tcBorders>
              <w:top w:val="nil"/>
              <w:bottom w:val="nil"/>
            </w:tcBorders>
            <w:shd w:val="clear" w:color="auto" w:fill="auto"/>
          </w:tcPr>
          <w:p w14:paraId="33733D67" w14:textId="77777777" w:rsidR="001236DF" w:rsidRPr="000C5A1A" w:rsidRDefault="001236DF" w:rsidP="001236DF">
            <w:pPr>
              <w:pStyle w:val="TableText"/>
              <w:keepNext/>
              <w:rPr>
                <w:lang w:eastAsia="en-NZ"/>
              </w:rPr>
            </w:pPr>
          </w:p>
        </w:tc>
        <w:tc>
          <w:tcPr>
            <w:tcW w:w="1331" w:type="dxa"/>
          </w:tcPr>
          <w:p w14:paraId="67076DD6" w14:textId="77777777" w:rsidR="001236DF" w:rsidRPr="00810398" w:rsidRDefault="001236DF" w:rsidP="001236DF">
            <w:pPr>
              <w:pStyle w:val="TableText"/>
              <w:keepNext/>
              <w:rPr>
                <w:lang w:eastAsia="en-NZ"/>
              </w:rPr>
            </w:pPr>
            <w:r w:rsidRPr="000C5A1A">
              <w:rPr>
                <w:lang w:eastAsia="en-NZ"/>
              </w:rPr>
              <w:t>Waitematā</w:t>
            </w:r>
          </w:p>
        </w:tc>
        <w:tc>
          <w:tcPr>
            <w:tcW w:w="674" w:type="dxa"/>
            <w:vAlign w:val="center"/>
          </w:tcPr>
          <w:p w14:paraId="230D8748" w14:textId="162A4CA8" w:rsidR="001236DF" w:rsidRPr="00810398" w:rsidRDefault="00CD5BBC" w:rsidP="001236DF">
            <w:pPr>
              <w:pStyle w:val="TableText"/>
              <w:keepNext/>
              <w:tabs>
                <w:tab w:val="decimal" w:pos="454"/>
              </w:tabs>
              <w:jc w:val="center"/>
              <w:rPr>
                <w:lang w:eastAsia="en-NZ"/>
              </w:rPr>
            </w:pPr>
            <w:r>
              <w:t>122</w:t>
            </w:r>
          </w:p>
        </w:tc>
        <w:tc>
          <w:tcPr>
            <w:tcW w:w="764" w:type="dxa"/>
            <w:vAlign w:val="center"/>
          </w:tcPr>
          <w:p w14:paraId="590B9525" w14:textId="6FCB9169" w:rsidR="001236DF" w:rsidRPr="00810398" w:rsidRDefault="00CD5BBC" w:rsidP="001236DF">
            <w:pPr>
              <w:pStyle w:val="TableText"/>
              <w:keepNext/>
              <w:jc w:val="center"/>
              <w:rPr>
                <w:lang w:eastAsia="en-NZ"/>
              </w:rPr>
            </w:pPr>
            <w:r>
              <w:t>42</w:t>
            </w:r>
          </w:p>
        </w:tc>
        <w:tc>
          <w:tcPr>
            <w:tcW w:w="1145" w:type="dxa"/>
            <w:vAlign w:val="center"/>
          </w:tcPr>
          <w:p w14:paraId="2C658AED" w14:textId="6F9654D0" w:rsidR="001236DF" w:rsidRPr="00810398" w:rsidRDefault="00CD5BBC" w:rsidP="001236DF">
            <w:pPr>
              <w:pStyle w:val="TableText"/>
              <w:keepNext/>
              <w:jc w:val="center"/>
              <w:rPr>
                <w:lang w:eastAsia="en-NZ"/>
              </w:rPr>
            </w:pPr>
            <w:r>
              <w:t>2.9</w:t>
            </w:r>
          </w:p>
        </w:tc>
      </w:tr>
      <w:tr w:rsidR="001236DF" w:rsidRPr="000C5A1A" w14:paraId="3534261F" w14:textId="77777777" w:rsidTr="001236DF">
        <w:trPr>
          <w:cantSplit/>
        </w:trPr>
        <w:tc>
          <w:tcPr>
            <w:tcW w:w="1276" w:type="dxa"/>
            <w:shd w:val="clear" w:color="auto" w:fill="auto"/>
            <w:noWrap/>
            <w:hideMark/>
          </w:tcPr>
          <w:p w14:paraId="7273C8A0" w14:textId="77777777" w:rsidR="001236DF" w:rsidRPr="000C5A1A" w:rsidRDefault="001236DF" w:rsidP="001236DF">
            <w:pPr>
              <w:pStyle w:val="TableText"/>
              <w:keepNext/>
              <w:rPr>
                <w:lang w:eastAsia="en-NZ"/>
              </w:rPr>
            </w:pPr>
            <w:r w:rsidRPr="000C5A1A">
              <w:rPr>
                <w:lang w:eastAsia="en-NZ"/>
              </w:rPr>
              <w:t>MidCentral</w:t>
            </w:r>
          </w:p>
        </w:tc>
        <w:tc>
          <w:tcPr>
            <w:tcW w:w="709" w:type="dxa"/>
            <w:shd w:val="clear" w:color="auto" w:fill="auto"/>
            <w:noWrap/>
            <w:vAlign w:val="center"/>
            <w:hideMark/>
          </w:tcPr>
          <w:p w14:paraId="5EE48794" w14:textId="7540B083" w:rsidR="001236DF" w:rsidRPr="00810398" w:rsidRDefault="00653107" w:rsidP="001236DF">
            <w:pPr>
              <w:pStyle w:val="TableText"/>
              <w:keepNext/>
              <w:tabs>
                <w:tab w:val="decimal" w:pos="454"/>
              </w:tabs>
              <w:jc w:val="center"/>
              <w:rPr>
                <w:lang w:eastAsia="en-NZ"/>
              </w:rPr>
            </w:pPr>
            <w:r>
              <w:t>126</w:t>
            </w:r>
          </w:p>
        </w:tc>
        <w:tc>
          <w:tcPr>
            <w:tcW w:w="850" w:type="dxa"/>
            <w:shd w:val="clear" w:color="auto" w:fill="auto"/>
            <w:noWrap/>
            <w:vAlign w:val="center"/>
            <w:hideMark/>
          </w:tcPr>
          <w:p w14:paraId="00321083" w14:textId="4DC082A8" w:rsidR="001236DF" w:rsidRPr="00810398" w:rsidRDefault="00653107" w:rsidP="001236DF">
            <w:pPr>
              <w:pStyle w:val="TableText"/>
              <w:keepNext/>
              <w:tabs>
                <w:tab w:val="decimal" w:pos="445"/>
              </w:tabs>
              <w:jc w:val="center"/>
              <w:rPr>
                <w:lang w:eastAsia="en-NZ"/>
              </w:rPr>
            </w:pPr>
            <w:r>
              <w:t>53</w:t>
            </w:r>
          </w:p>
        </w:tc>
        <w:tc>
          <w:tcPr>
            <w:tcW w:w="1114" w:type="dxa"/>
            <w:shd w:val="clear" w:color="auto" w:fill="auto"/>
            <w:noWrap/>
            <w:vAlign w:val="center"/>
            <w:hideMark/>
          </w:tcPr>
          <w:p w14:paraId="1BB0199B" w14:textId="6D61449D" w:rsidR="001236DF" w:rsidRPr="00810398" w:rsidRDefault="007F4AB4" w:rsidP="001236DF">
            <w:pPr>
              <w:pStyle w:val="TableText"/>
              <w:keepNext/>
              <w:jc w:val="center"/>
              <w:rPr>
                <w:lang w:eastAsia="en-NZ"/>
              </w:rPr>
            </w:pPr>
            <w:r>
              <w:t>2.4</w:t>
            </w:r>
          </w:p>
        </w:tc>
        <w:tc>
          <w:tcPr>
            <w:tcW w:w="370" w:type="dxa"/>
            <w:tcBorders>
              <w:top w:val="nil"/>
              <w:bottom w:val="nil"/>
            </w:tcBorders>
            <w:shd w:val="clear" w:color="auto" w:fill="auto"/>
          </w:tcPr>
          <w:p w14:paraId="4DD302A3" w14:textId="77777777" w:rsidR="001236DF" w:rsidRPr="000C5A1A" w:rsidRDefault="001236DF" w:rsidP="001236DF">
            <w:pPr>
              <w:pStyle w:val="TableText"/>
              <w:keepNext/>
              <w:rPr>
                <w:lang w:eastAsia="en-NZ"/>
              </w:rPr>
            </w:pPr>
          </w:p>
        </w:tc>
        <w:tc>
          <w:tcPr>
            <w:tcW w:w="1331" w:type="dxa"/>
          </w:tcPr>
          <w:p w14:paraId="3318F956" w14:textId="77777777" w:rsidR="001236DF" w:rsidRPr="00810398" w:rsidRDefault="001236DF" w:rsidP="001236DF">
            <w:pPr>
              <w:pStyle w:val="TableText"/>
              <w:keepNext/>
              <w:rPr>
                <w:lang w:eastAsia="en-NZ"/>
              </w:rPr>
            </w:pPr>
            <w:r w:rsidRPr="000C5A1A">
              <w:rPr>
                <w:lang w:eastAsia="en-NZ"/>
              </w:rPr>
              <w:t>West Coast</w:t>
            </w:r>
          </w:p>
        </w:tc>
        <w:tc>
          <w:tcPr>
            <w:tcW w:w="674" w:type="dxa"/>
            <w:vAlign w:val="center"/>
          </w:tcPr>
          <w:p w14:paraId="60223514" w14:textId="47923638" w:rsidR="001236DF" w:rsidRPr="00810398" w:rsidRDefault="00CD5BBC" w:rsidP="001236DF">
            <w:pPr>
              <w:pStyle w:val="TableText"/>
              <w:keepNext/>
              <w:tabs>
                <w:tab w:val="decimal" w:pos="454"/>
              </w:tabs>
              <w:jc w:val="center"/>
              <w:rPr>
                <w:lang w:eastAsia="en-NZ"/>
              </w:rPr>
            </w:pPr>
            <w:r>
              <w:t>121</w:t>
            </w:r>
          </w:p>
        </w:tc>
        <w:tc>
          <w:tcPr>
            <w:tcW w:w="764" w:type="dxa"/>
            <w:vAlign w:val="center"/>
          </w:tcPr>
          <w:p w14:paraId="1B5B1C21" w14:textId="4F36CD7F" w:rsidR="001236DF" w:rsidRPr="00810398" w:rsidRDefault="00CD5BBC" w:rsidP="001236DF">
            <w:pPr>
              <w:pStyle w:val="TableText"/>
              <w:keepNext/>
              <w:jc w:val="center"/>
              <w:rPr>
                <w:lang w:eastAsia="en-NZ"/>
              </w:rPr>
            </w:pPr>
            <w:r>
              <w:t>56</w:t>
            </w:r>
          </w:p>
        </w:tc>
        <w:tc>
          <w:tcPr>
            <w:tcW w:w="1145" w:type="dxa"/>
            <w:vAlign w:val="center"/>
          </w:tcPr>
          <w:p w14:paraId="1152EBFE" w14:textId="04766219" w:rsidR="001236DF" w:rsidRPr="00810398" w:rsidRDefault="00CD5BBC" w:rsidP="001236DF">
            <w:pPr>
              <w:pStyle w:val="TableText"/>
              <w:keepNext/>
              <w:jc w:val="center"/>
              <w:rPr>
                <w:lang w:eastAsia="en-NZ"/>
              </w:rPr>
            </w:pPr>
            <w:r>
              <w:t>2.2</w:t>
            </w:r>
          </w:p>
        </w:tc>
      </w:tr>
      <w:tr w:rsidR="001236DF" w:rsidRPr="000C5A1A" w14:paraId="60BE9194" w14:textId="77777777" w:rsidTr="001236DF">
        <w:trPr>
          <w:cantSplit/>
        </w:trPr>
        <w:tc>
          <w:tcPr>
            <w:tcW w:w="1276" w:type="dxa"/>
            <w:tcBorders>
              <w:bottom w:val="single" w:sz="4" w:space="0" w:color="A6A6A6"/>
            </w:tcBorders>
            <w:shd w:val="clear" w:color="auto" w:fill="auto"/>
            <w:noWrap/>
            <w:hideMark/>
          </w:tcPr>
          <w:p w14:paraId="2CA74B9B" w14:textId="77777777" w:rsidR="001236DF" w:rsidRPr="000C5A1A" w:rsidRDefault="001236DF" w:rsidP="001236DF">
            <w:pPr>
              <w:pStyle w:val="TableText"/>
              <w:rPr>
                <w:lang w:eastAsia="en-NZ"/>
              </w:rPr>
            </w:pPr>
            <w:r w:rsidRPr="000C5A1A">
              <w:rPr>
                <w:lang w:eastAsia="en-NZ"/>
              </w:rPr>
              <w:t>Nelson Marlborough</w:t>
            </w:r>
          </w:p>
        </w:tc>
        <w:tc>
          <w:tcPr>
            <w:tcW w:w="709" w:type="dxa"/>
            <w:tcBorders>
              <w:bottom w:val="single" w:sz="4" w:space="0" w:color="A6A6A6"/>
            </w:tcBorders>
            <w:shd w:val="clear" w:color="auto" w:fill="auto"/>
            <w:noWrap/>
            <w:vAlign w:val="center"/>
            <w:hideMark/>
          </w:tcPr>
          <w:p w14:paraId="290C32B5" w14:textId="4C9E0E35" w:rsidR="001236DF" w:rsidRPr="00810398" w:rsidRDefault="007F4AB4" w:rsidP="001236DF">
            <w:pPr>
              <w:pStyle w:val="TableText"/>
              <w:tabs>
                <w:tab w:val="decimal" w:pos="454"/>
              </w:tabs>
              <w:jc w:val="center"/>
              <w:rPr>
                <w:lang w:eastAsia="en-NZ"/>
              </w:rPr>
            </w:pPr>
            <w:r>
              <w:t>70</w:t>
            </w:r>
          </w:p>
        </w:tc>
        <w:tc>
          <w:tcPr>
            <w:tcW w:w="850" w:type="dxa"/>
            <w:tcBorders>
              <w:bottom w:val="single" w:sz="4" w:space="0" w:color="A6A6A6"/>
            </w:tcBorders>
            <w:shd w:val="clear" w:color="auto" w:fill="auto"/>
            <w:noWrap/>
            <w:vAlign w:val="center"/>
            <w:hideMark/>
          </w:tcPr>
          <w:p w14:paraId="54020279" w14:textId="77777777" w:rsidR="001236DF" w:rsidRPr="00810398" w:rsidRDefault="001236DF" w:rsidP="001236DF">
            <w:pPr>
              <w:pStyle w:val="TableText"/>
              <w:tabs>
                <w:tab w:val="decimal" w:pos="445"/>
              </w:tabs>
              <w:jc w:val="center"/>
              <w:rPr>
                <w:lang w:eastAsia="en-NZ"/>
              </w:rPr>
            </w:pPr>
            <w:r w:rsidRPr="00B90BBA">
              <w:t>40</w:t>
            </w:r>
          </w:p>
        </w:tc>
        <w:tc>
          <w:tcPr>
            <w:tcW w:w="1114" w:type="dxa"/>
            <w:tcBorders>
              <w:bottom w:val="single" w:sz="4" w:space="0" w:color="A6A6A6"/>
            </w:tcBorders>
            <w:shd w:val="clear" w:color="auto" w:fill="auto"/>
            <w:noWrap/>
            <w:vAlign w:val="center"/>
            <w:hideMark/>
          </w:tcPr>
          <w:p w14:paraId="6C25C90D" w14:textId="6693D8C6" w:rsidR="001236DF" w:rsidRPr="00810398" w:rsidRDefault="007F4AB4" w:rsidP="001236DF">
            <w:pPr>
              <w:pStyle w:val="TableText"/>
              <w:jc w:val="center"/>
              <w:rPr>
                <w:lang w:eastAsia="en-NZ"/>
              </w:rPr>
            </w:pPr>
            <w:r>
              <w:t>1.7</w:t>
            </w:r>
          </w:p>
        </w:tc>
        <w:tc>
          <w:tcPr>
            <w:tcW w:w="370" w:type="dxa"/>
            <w:tcBorders>
              <w:top w:val="nil"/>
              <w:bottom w:val="nil"/>
            </w:tcBorders>
            <w:shd w:val="clear" w:color="auto" w:fill="auto"/>
          </w:tcPr>
          <w:p w14:paraId="009EE38C" w14:textId="77777777" w:rsidR="001236DF" w:rsidRPr="000C5A1A" w:rsidRDefault="001236DF" w:rsidP="001236DF">
            <w:pPr>
              <w:pStyle w:val="TableText"/>
              <w:rPr>
                <w:lang w:eastAsia="en-NZ"/>
              </w:rPr>
            </w:pPr>
          </w:p>
        </w:tc>
        <w:tc>
          <w:tcPr>
            <w:tcW w:w="1331" w:type="dxa"/>
            <w:vAlign w:val="center"/>
          </w:tcPr>
          <w:p w14:paraId="6A8C3405" w14:textId="77777777" w:rsidR="001236DF" w:rsidRPr="00810398" w:rsidRDefault="001236DF" w:rsidP="001236DF">
            <w:pPr>
              <w:pStyle w:val="TableText"/>
              <w:rPr>
                <w:lang w:eastAsia="en-NZ"/>
              </w:rPr>
            </w:pPr>
            <w:r w:rsidRPr="000C5A1A">
              <w:rPr>
                <w:lang w:eastAsia="en-NZ"/>
              </w:rPr>
              <w:t>Whanganui</w:t>
            </w:r>
          </w:p>
        </w:tc>
        <w:tc>
          <w:tcPr>
            <w:tcW w:w="674" w:type="dxa"/>
            <w:vAlign w:val="center"/>
          </w:tcPr>
          <w:p w14:paraId="1FB48C92" w14:textId="50F015BF" w:rsidR="001236DF" w:rsidRPr="00810398" w:rsidRDefault="00CD5BBC" w:rsidP="001236DF">
            <w:pPr>
              <w:pStyle w:val="TableText"/>
              <w:tabs>
                <w:tab w:val="decimal" w:pos="454"/>
              </w:tabs>
              <w:jc w:val="center"/>
              <w:rPr>
                <w:lang w:eastAsia="en-NZ"/>
              </w:rPr>
            </w:pPr>
            <w:r>
              <w:t>165</w:t>
            </w:r>
          </w:p>
        </w:tc>
        <w:tc>
          <w:tcPr>
            <w:tcW w:w="764" w:type="dxa"/>
            <w:vAlign w:val="center"/>
          </w:tcPr>
          <w:p w14:paraId="6C81796E" w14:textId="77777777" w:rsidR="001236DF" w:rsidRPr="00810398" w:rsidRDefault="001236DF" w:rsidP="001236DF">
            <w:pPr>
              <w:pStyle w:val="TableText"/>
              <w:jc w:val="center"/>
              <w:rPr>
                <w:lang w:eastAsia="en-NZ"/>
              </w:rPr>
            </w:pPr>
            <w:r w:rsidRPr="00C72786">
              <w:t>69</w:t>
            </w:r>
          </w:p>
        </w:tc>
        <w:tc>
          <w:tcPr>
            <w:tcW w:w="1145" w:type="dxa"/>
            <w:vAlign w:val="center"/>
          </w:tcPr>
          <w:p w14:paraId="3E1C5A3C" w14:textId="257F16DB" w:rsidR="001236DF" w:rsidRPr="00810398" w:rsidRDefault="00CD5BBC" w:rsidP="001236DF">
            <w:pPr>
              <w:pStyle w:val="TableText"/>
              <w:jc w:val="center"/>
              <w:rPr>
                <w:lang w:eastAsia="en-NZ"/>
              </w:rPr>
            </w:pPr>
            <w:r>
              <w:t>2.4</w:t>
            </w:r>
          </w:p>
        </w:tc>
      </w:tr>
      <w:tr w:rsidR="001236DF" w:rsidRPr="000C5A1A" w14:paraId="56A3D2A7" w14:textId="77777777" w:rsidTr="001236DF">
        <w:trPr>
          <w:cantSplit/>
        </w:trPr>
        <w:tc>
          <w:tcPr>
            <w:tcW w:w="1276" w:type="dxa"/>
            <w:tcBorders>
              <w:bottom w:val="nil"/>
            </w:tcBorders>
            <w:shd w:val="clear" w:color="auto" w:fill="auto"/>
            <w:noWrap/>
            <w:hideMark/>
          </w:tcPr>
          <w:p w14:paraId="09E3B62F" w14:textId="77777777" w:rsidR="001236DF" w:rsidRPr="000C5A1A" w:rsidRDefault="001236DF" w:rsidP="001236DF">
            <w:pPr>
              <w:pStyle w:val="TableText"/>
              <w:rPr>
                <w:lang w:eastAsia="en-NZ"/>
              </w:rPr>
            </w:pPr>
          </w:p>
        </w:tc>
        <w:tc>
          <w:tcPr>
            <w:tcW w:w="709" w:type="dxa"/>
            <w:tcBorders>
              <w:bottom w:val="nil"/>
            </w:tcBorders>
            <w:shd w:val="clear" w:color="auto" w:fill="auto"/>
            <w:noWrap/>
            <w:hideMark/>
          </w:tcPr>
          <w:p w14:paraId="7FD0CD43" w14:textId="77777777" w:rsidR="001236DF" w:rsidRPr="00810398" w:rsidRDefault="001236DF" w:rsidP="001236DF">
            <w:pPr>
              <w:pStyle w:val="TableText"/>
              <w:tabs>
                <w:tab w:val="decimal" w:pos="454"/>
              </w:tabs>
              <w:rPr>
                <w:lang w:eastAsia="en-NZ"/>
              </w:rPr>
            </w:pPr>
          </w:p>
        </w:tc>
        <w:tc>
          <w:tcPr>
            <w:tcW w:w="850" w:type="dxa"/>
            <w:tcBorders>
              <w:bottom w:val="nil"/>
            </w:tcBorders>
            <w:shd w:val="clear" w:color="auto" w:fill="auto"/>
            <w:noWrap/>
            <w:hideMark/>
          </w:tcPr>
          <w:p w14:paraId="085F7948" w14:textId="77777777" w:rsidR="001236DF" w:rsidRPr="00810398" w:rsidRDefault="001236DF" w:rsidP="001236DF">
            <w:pPr>
              <w:pStyle w:val="TableText"/>
              <w:tabs>
                <w:tab w:val="decimal" w:pos="445"/>
              </w:tabs>
              <w:rPr>
                <w:lang w:eastAsia="en-NZ"/>
              </w:rPr>
            </w:pPr>
          </w:p>
        </w:tc>
        <w:tc>
          <w:tcPr>
            <w:tcW w:w="1114" w:type="dxa"/>
            <w:tcBorders>
              <w:bottom w:val="nil"/>
            </w:tcBorders>
            <w:shd w:val="clear" w:color="auto" w:fill="auto"/>
            <w:noWrap/>
            <w:hideMark/>
          </w:tcPr>
          <w:p w14:paraId="51BC6F09" w14:textId="77777777" w:rsidR="001236DF" w:rsidRPr="00810398" w:rsidRDefault="001236DF" w:rsidP="001236DF">
            <w:pPr>
              <w:pStyle w:val="TableText"/>
              <w:jc w:val="center"/>
              <w:rPr>
                <w:lang w:eastAsia="en-NZ"/>
              </w:rPr>
            </w:pPr>
          </w:p>
        </w:tc>
        <w:tc>
          <w:tcPr>
            <w:tcW w:w="370" w:type="dxa"/>
            <w:tcBorders>
              <w:top w:val="nil"/>
              <w:bottom w:val="nil"/>
            </w:tcBorders>
            <w:shd w:val="clear" w:color="auto" w:fill="auto"/>
          </w:tcPr>
          <w:p w14:paraId="44FC88BB" w14:textId="77777777" w:rsidR="001236DF" w:rsidRPr="00810398" w:rsidRDefault="001236DF" w:rsidP="001236DF">
            <w:pPr>
              <w:pStyle w:val="TableText"/>
              <w:rPr>
                <w:lang w:eastAsia="en-NZ"/>
              </w:rPr>
            </w:pPr>
          </w:p>
        </w:tc>
        <w:tc>
          <w:tcPr>
            <w:tcW w:w="1331" w:type="dxa"/>
          </w:tcPr>
          <w:p w14:paraId="27164D52" w14:textId="77777777" w:rsidR="001236DF" w:rsidRPr="00891169" w:rsidRDefault="001236DF" w:rsidP="001236DF">
            <w:pPr>
              <w:pStyle w:val="TableText"/>
              <w:rPr>
                <w:b/>
                <w:lang w:eastAsia="en-NZ"/>
              </w:rPr>
            </w:pPr>
            <w:r w:rsidRPr="00891169">
              <w:rPr>
                <w:b/>
                <w:lang w:eastAsia="en-NZ"/>
              </w:rPr>
              <w:t>National total</w:t>
            </w:r>
          </w:p>
        </w:tc>
        <w:tc>
          <w:tcPr>
            <w:tcW w:w="674" w:type="dxa"/>
          </w:tcPr>
          <w:p w14:paraId="1DA0FF09" w14:textId="179C9A91" w:rsidR="001236DF" w:rsidRPr="00AB49A6" w:rsidRDefault="00CD5BBC" w:rsidP="001236DF">
            <w:pPr>
              <w:pStyle w:val="TableText"/>
              <w:tabs>
                <w:tab w:val="decimal" w:pos="454"/>
              </w:tabs>
              <w:rPr>
                <w:b/>
                <w:bCs/>
                <w:lang w:eastAsia="en-NZ"/>
              </w:rPr>
            </w:pPr>
            <w:r>
              <w:rPr>
                <w:b/>
                <w:bCs/>
              </w:rPr>
              <w:t>113</w:t>
            </w:r>
          </w:p>
        </w:tc>
        <w:tc>
          <w:tcPr>
            <w:tcW w:w="764" w:type="dxa"/>
          </w:tcPr>
          <w:p w14:paraId="4464B13E" w14:textId="6DE25955" w:rsidR="001236DF" w:rsidRPr="00AB49A6" w:rsidRDefault="00CD5BBC" w:rsidP="001236DF">
            <w:pPr>
              <w:pStyle w:val="TableText"/>
              <w:jc w:val="center"/>
              <w:rPr>
                <w:b/>
                <w:bCs/>
                <w:lang w:eastAsia="en-NZ"/>
              </w:rPr>
            </w:pPr>
            <w:r>
              <w:rPr>
                <w:b/>
                <w:bCs/>
              </w:rPr>
              <w:t>40</w:t>
            </w:r>
          </w:p>
        </w:tc>
        <w:tc>
          <w:tcPr>
            <w:tcW w:w="1145" w:type="dxa"/>
          </w:tcPr>
          <w:p w14:paraId="65F08178" w14:textId="77777777" w:rsidR="001236DF" w:rsidRPr="00AB49A6" w:rsidRDefault="001236DF" w:rsidP="001236DF">
            <w:pPr>
              <w:pStyle w:val="TableText"/>
              <w:jc w:val="center"/>
              <w:rPr>
                <w:b/>
                <w:bCs/>
                <w:lang w:eastAsia="en-NZ"/>
              </w:rPr>
            </w:pPr>
            <w:r w:rsidRPr="00AB49A6">
              <w:rPr>
                <w:b/>
                <w:bCs/>
              </w:rPr>
              <w:t xml:space="preserve"> 2.9 </w:t>
            </w:r>
          </w:p>
        </w:tc>
      </w:tr>
    </w:tbl>
    <w:p w14:paraId="65D52662" w14:textId="4CEA70F5" w:rsidR="001236DF" w:rsidRDefault="001236DF" w:rsidP="001236DF">
      <w:pPr>
        <w:pStyle w:val="Source"/>
      </w:pPr>
      <w:r w:rsidRPr="00200234">
        <w:t>Source: PRIMHD data</w:t>
      </w:r>
      <w:r>
        <w:t xml:space="preserve"> (extracted </w:t>
      </w:r>
      <w:r w:rsidR="000D6E39">
        <w:t>16 May 2023</w:t>
      </w:r>
      <w:r>
        <w:t>)</w:t>
      </w:r>
      <w:r w:rsidR="004913D3">
        <w:t>.</w:t>
      </w:r>
    </w:p>
    <w:p w14:paraId="3A7226F5" w14:textId="0C31E21C" w:rsidR="001236DF" w:rsidRDefault="001236DF" w:rsidP="001236DF">
      <w:pPr>
        <w:pStyle w:val="Figure"/>
      </w:pPr>
      <w:bookmarkStart w:id="234" w:name="_Ref141108133"/>
      <w:bookmarkStart w:id="235" w:name="_Toc85442497"/>
      <w:bookmarkStart w:id="236" w:name="_Toc85445909"/>
      <w:bookmarkStart w:id="237" w:name="_Toc87429967"/>
      <w:bookmarkStart w:id="238" w:name="_Toc88561399"/>
      <w:bookmarkStart w:id="239" w:name="_Toc115188857"/>
      <w:bookmarkStart w:id="240" w:name="_Toc142314697"/>
      <w:bookmarkStart w:id="241" w:name="_Toc145394281"/>
      <w:r>
        <w:lastRenderedPageBreak/>
        <w:t>Fig</w:t>
      </w:r>
      <w:r w:rsidRPr="003E0D45">
        <w:t>ure </w:t>
      </w:r>
      <w:r>
        <w:fldChar w:fldCharType="begin"/>
      </w:r>
      <w:r>
        <w:instrText>SEQ Figure \* ARABIC</w:instrText>
      </w:r>
      <w:r>
        <w:fldChar w:fldCharType="separate"/>
      </w:r>
      <w:r w:rsidR="00365BA3">
        <w:rPr>
          <w:noProof/>
        </w:rPr>
        <w:t>16</w:t>
      </w:r>
      <w:r>
        <w:fldChar w:fldCharType="end"/>
      </w:r>
      <w:bookmarkEnd w:id="234"/>
      <w:r w:rsidRPr="003E0D45">
        <w:t xml:space="preserve">: Rate ratio of Māori to non-Māori subject to indefinite community treatment orders per 100,000 population, </w:t>
      </w:r>
      <w:r>
        <w:t xml:space="preserve">by DHB, </w:t>
      </w:r>
      <w:proofErr w:type="gramStart"/>
      <w:r w:rsidRPr="003E0D45">
        <w:t>at</w:t>
      </w:r>
      <w:proofErr w:type="gramEnd"/>
      <w:r w:rsidRPr="003E0D45">
        <w:t xml:space="preserve"> </w:t>
      </w:r>
      <w:bookmarkEnd w:id="235"/>
      <w:bookmarkEnd w:id="236"/>
      <w:bookmarkEnd w:id="237"/>
      <w:bookmarkEnd w:id="238"/>
      <w:r w:rsidRPr="003E0D45">
        <w:t xml:space="preserve">30 June </w:t>
      </w:r>
      <w:bookmarkEnd w:id="239"/>
      <w:r w:rsidR="006A7A6B">
        <w:t>2022</w:t>
      </w:r>
      <w:bookmarkEnd w:id="240"/>
      <w:bookmarkEnd w:id="241"/>
    </w:p>
    <w:p w14:paraId="70BC0723" w14:textId="36946BE3" w:rsidR="005B1868" w:rsidRDefault="005B1868" w:rsidP="005B1868">
      <w:pPr>
        <w:spacing w:after="120"/>
      </w:pPr>
      <w:r w:rsidRPr="005B1868">
        <w:rPr>
          <w:noProof/>
        </w:rPr>
        <w:drawing>
          <wp:inline distT="0" distB="0" distL="0" distR="0" wp14:anchorId="27CEC7A3" wp14:editId="1C017506">
            <wp:extent cx="5146322" cy="3111335"/>
            <wp:effectExtent l="0" t="0" r="0" b="0"/>
            <wp:docPr id="42" name="Picture 42" descr="This graph shows that the ratio of Māori to non-Māori under indefinite community treatment orders was highest in Waikato at a rate of 4.2 to 1. The New Zealand average was 2.9 to 1. The lowest ratio was in Nelson Marlborough at 1.7 t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graph shows that the ratio of Māori to non-Māori under indefinite community treatment orders was highest in Waikato at a rate of 4.2 to 1. The New Zealand average was 2.9 to 1. The lowest ratio was in Nelson Marlborough at 1.7 to 1.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8566"/>
                    <a:stretch/>
                  </pic:blipFill>
                  <pic:spPr bwMode="auto">
                    <a:xfrm>
                      <a:off x="0" y="0"/>
                      <a:ext cx="5155171" cy="3116685"/>
                    </a:xfrm>
                    <a:prstGeom prst="rect">
                      <a:avLst/>
                    </a:prstGeom>
                    <a:noFill/>
                    <a:ln>
                      <a:noFill/>
                    </a:ln>
                    <a:extLst>
                      <a:ext uri="{53640926-AAD7-44D8-BBD7-CCE9431645EC}">
                        <a14:shadowObscured xmlns:a14="http://schemas.microsoft.com/office/drawing/2010/main"/>
                      </a:ext>
                    </a:extLst>
                  </pic:spPr>
                </pic:pic>
              </a:graphicData>
            </a:graphic>
          </wp:inline>
        </w:drawing>
      </w:r>
    </w:p>
    <w:p w14:paraId="5C280B89" w14:textId="61532480" w:rsidR="001236DF" w:rsidRDefault="001236DF" w:rsidP="001236DF">
      <w:pPr>
        <w:pStyle w:val="Source"/>
      </w:pPr>
      <w:r w:rsidRPr="00200234">
        <w:t>Source: PRIMHD data</w:t>
      </w:r>
      <w:r>
        <w:t xml:space="preserve"> (extracted </w:t>
      </w:r>
      <w:r w:rsidR="000D6E39">
        <w:t>16 May 2023</w:t>
      </w:r>
      <w:r>
        <w:t>)</w:t>
      </w:r>
      <w:r w:rsidR="000B4A79">
        <w:t>.</w:t>
      </w:r>
    </w:p>
    <w:p w14:paraId="00D351BA" w14:textId="77777777" w:rsidR="001236DF" w:rsidRDefault="001236DF" w:rsidP="001236DF">
      <w:pPr>
        <w:rPr>
          <w:lang w:eastAsia="en-US"/>
        </w:rPr>
      </w:pPr>
    </w:p>
    <w:p w14:paraId="146333F2" w14:textId="5D46228D" w:rsidR="001236DF" w:rsidRDefault="006A7A6B" w:rsidP="001236DF">
      <w:r>
        <w:t>On</w:t>
      </w:r>
      <w:r w:rsidR="001236DF">
        <w:t xml:space="preserve"> 30 June 202</w:t>
      </w:r>
      <w:r w:rsidR="000E2D94">
        <w:t>2</w:t>
      </w:r>
      <w:r w:rsidR="001236DF" w:rsidRPr="00200234">
        <w:t xml:space="preserve">, </w:t>
      </w:r>
      <w:r w:rsidR="001236DF">
        <w:t>68.</w:t>
      </w:r>
      <w:r w:rsidR="008878DA">
        <w:t>1</w:t>
      </w:r>
      <w:r w:rsidR="001236DF" w:rsidRPr="00DF2A72">
        <w:t>%</w:t>
      </w:r>
      <w:r w:rsidR="001236DF" w:rsidRPr="00200234">
        <w:t xml:space="preserve"> of people subject to indefinite community treatment orders were male (</w:t>
      </w:r>
      <w:r w:rsidR="0049384F">
        <w:fldChar w:fldCharType="begin"/>
      </w:r>
      <w:r w:rsidR="0049384F">
        <w:instrText xml:space="preserve"> REF _Ref65671919 \h </w:instrText>
      </w:r>
      <w:r w:rsidR="0049384F">
        <w:fldChar w:fldCharType="separate"/>
      </w:r>
      <w:r w:rsidR="0049384F">
        <w:t>Figure </w:t>
      </w:r>
      <w:r w:rsidR="0049384F">
        <w:rPr>
          <w:noProof/>
        </w:rPr>
        <w:t>17</w:t>
      </w:r>
      <w:r w:rsidR="0049384F">
        <w:fldChar w:fldCharType="end"/>
      </w:r>
      <w:r w:rsidR="001236DF" w:rsidRPr="00200234">
        <w:t xml:space="preserve">). </w:t>
      </w:r>
      <w:r w:rsidR="0000731E" w:rsidRPr="00200234">
        <w:t>Th</w:t>
      </w:r>
      <w:r w:rsidR="0000731E">
        <w:t>is</w:t>
      </w:r>
      <w:r w:rsidR="0000731E" w:rsidRPr="00200234">
        <w:t xml:space="preserve"> </w:t>
      </w:r>
      <w:r w:rsidR="001236DF" w:rsidRPr="00200234">
        <w:t>trend</w:t>
      </w:r>
      <w:r w:rsidR="0000731E">
        <w:t xml:space="preserve"> is</w:t>
      </w:r>
      <w:r w:rsidR="001236DF" w:rsidRPr="00200234">
        <w:t xml:space="preserve"> consistent with the higher rate of males subject to </w:t>
      </w:r>
      <w:r w:rsidR="009D4721">
        <w:t>CTO</w:t>
      </w:r>
      <w:r w:rsidR="001236DF" w:rsidRPr="00200234">
        <w:t xml:space="preserve"> applications.</w:t>
      </w:r>
    </w:p>
    <w:p w14:paraId="3CCC9877" w14:textId="77777777" w:rsidR="001236DF" w:rsidRPr="00200234" w:rsidRDefault="001236DF" w:rsidP="001236DF">
      <w:bookmarkStart w:id="242" w:name="_Toc34653560"/>
    </w:p>
    <w:p w14:paraId="1001E6FF" w14:textId="02CD4AD4" w:rsidR="001236DF" w:rsidRDefault="001236DF" w:rsidP="001236DF">
      <w:pPr>
        <w:pStyle w:val="Figure"/>
      </w:pPr>
      <w:bookmarkStart w:id="243" w:name="_Ref65671919"/>
      <w:bookmarkStart w:id="244" w:name="_Toc65574438"/>
      <w:bookmarkStart w:id="245" w:name="_Toc63764748"/>
      <w:bookmarkStart w:id="246" w:name="_Toc75176476"/>
      <w:bookmarkStart w:id="247" w:name="_Toc85442566"/>
      <w:bookmarkStart w:id="248" w:name="_Toc85445910"/>
      <w:bookmarkStart w:id="249" w:name="_Toc87429968"/>
      <w:bookmarkStart w:id="250" w:name="_Toc88561400"/>
      <w:bookmarkStart w:id="251" w:name="_Toc115188858"/>
      <w:bookmarkStart w:id="252" w:name="_Toc142314698"/>
      <w:bookmarkStart w:id="253" w:name="_Toc145394282"/>
      <w:bookmarkEnd w:id="242"/>
      <w:r>
        <w:t>Figure </w:t>
      </w:r>
      <w:r>
        <w:fldChar w:fldCharType="begin"/>
      </w:r>
      <w:r>
        <w:instrText>SEQ Figure \* ARABIC</w:instrText>
      </w:r>
      <w:r>
        <w:fldChar w:fldCharType="separate"/>
      </w:r>
      <w:r w:rsidR="00E426DC">
        <w:rPr>
          <w:noProof/>
        </w:rPr>
        <w:t>17</w:t>
      </w:r>
      <w:r>
        <w:fldChar w:fldCharType="end"/>
      </w:r>
      <w:bookmarkEnd w:id="243"/>
      <w:r w:rsidRPr="00200234">
        <w:t xml:space="preserve">: </w:t>
      </w:r>
      <w:r w:rsidRPr="00D62CEB">
        <w:t xml:space="preserve">Number of people subject to indefinite community treatment orders, by </w:t>
      </w:r>
      <w:r>
        <w:t>gender</w:t>
      </w:r>
      <w:r w:rsidRPr="00D62CEB">
        <w:t xml:space="preserve"> and ethnicity, </w:t>
      </w:r>
      <w:bookmarkEnd w:id="244"/>
      <w:bookmarkEnd w:id="245"/>
      <w:bookmarkEnd w:id="246"/>
      <w:bookmarkEnd w:id="247"/>
      <w:bookmarkEnd w:id="248"/>
      <w:bookmarkEnd w:id="249"/>
      <w:bookmarkEnd w:id="250"/>
      <w:proofErr w:type="gramStart"/>
      <w:r w:rsidR="00EA21A5">
        <w:t>at</w:t>
      </w:r>
      <w:proofErr w:type="gramEnd"/>
      <w:r w:rsidRPr="00D62CEB">
        <w:t xml:space="preserve"> 30 June 202</w:t>
      </w:r>
      <w:r w:rsidR="008878DA">
        <w:t>2</w:t>
      </w:r>
      <w:bookmarkEnd w:id="251"/>
      <w:bookmarkEnd w:id="252"/>
      <w:bookmarkEnd w:id="253"/>
    </w:p>
    <w:p w14:paraId="18BC4FB4" w14:textId="287D8412" w:rsidR="005B1868" w:rsidRDefault="005B1868" w:rsidP="005B1868">
      <w:pPr>
        <w:spacing w:after="120"/>
      </w:pPr>
      <w:r w:rsidRPr="005B1868">
        <w:rPr>
          <w:noProof/>
        </w:rPr>
        <w:drawing>
          <wp:inline distT="0" distB="0" distL="0" distR="0" wp14:anchorId="3B61FBFA" wp14:editId="4761C17F">
            <wp:extent cx="5385487" cy="2861953"/>
            <wp:effectExtent l="0" t="0" r="5715" b="0"/>
            <wp:docPr id="43" name="Picture 43" descr="This bar graph shows that 1,117 non-Māori males were subject to an indefinite community treatment order compared to 705 Māori males. 558 non-Māori females had an indefinite community treatment order compared to 293 Māori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bar graph shows that 1,117 non-Māori males were subject to an indefinite community treatment order compared to 705 Māori males. 558 non-Māori females had an indefinite community treatment order compared to 293 Māori females.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1297"/>
                    <a:stretch/>
                  </pic:blipFill>
                  <pic:spPr bwMode="auto">
                    <a:xfrm>
                      <a:off x="0" y="0"/>
                      <a:ext cx="5404225" cy="2871911"/>
                    </a:xfrm>
                    <a:prstGeom prst="rect">
                      <a:avLst/>
                    </a:prstGeom>
                    <a:noFill/>
                    <a:ln>
                      <a:noFill/>
                    </a:ln>
                    <a:extLst>
                      <a:ext uri="{53640926-AAD7-44D8-BBD7-CCE9431645EC}">
                        <a14:shadowObscured xmlns:a14="http://schemas.microsoft.com/office/drawing/2010/main"/>
                      </a:ext>
                    </a:extLst>
                  </pic:spPr>
                </pic:pic>
              </a:graphicData>
            </a:graphic>
          </wp:inline>
        </w:drawing>
      </w:r>
    </w:p>
    <w:p w14:paraId="2112DA1E" w14:textId="6626F234" w:rsidR="001236DF" w:rsidRDefault="001236DF" w:rsidP="001236DF">
      <w:pPr>
        <w:pStyle w:val="Source"/>
      </w:pPr>
      <w:r>
        <w:t>S</w:t>
      </w:r>
      <w:r w:rsidRPr="00200234">
        <w:t>ource: PRIMHD data</w:t>
      </w:r>
      <w:r>
        <w:t xml:space="preserve"> (extracted</w:t>
      </w:r>
      <w:r w:rsidRPr="00200234">
        <w:t xml:space="preserve"> </w:t>
      </w:r>
      <w:r w:rsidR="000D6E39">
        <w:t>16 May 2023</w:t>
      </w:r>
      <w:r>
        <w:t>)</w:t>
      </w:r>
      <w:r w:rsidR="000B4A79">
        <w:t>.</w:t>
      </w:r>
    </w:p>
    <w:p w14:paraId="03771E84" w14:textId="77777777" w:rsidR="00A2372A" w:rsidRPr="00A2372A" w:rsidRDefault="00A2372A" w:rsidP="00A2372A"/>
    <w:p w14:paraId="3D26742C" w14:textId="77777777" w:rsidR="00A2372A" w:rsidRDefault="00A2372A" w:rsidP="00A2372A">
      <w:pPr>
        <w:pStyle w:val="Figure"/>
        <w:sectPr w:rsidR="00A2372A" w:rsidSect="00D40D3F">
          <w:pgSz w:w="11907" w:h="16840" w:code="9"/>
          <w:pgMar w:top="1418" w:right="1701" w:bottom="1134" w:left="1843" w:header="284" w:footer="425" w:gutter="284"/>
          <w:cols w:space="720"/>
        </w:sectPr>
      </w:pPr>
      <w:bookmarkStart w:id="254" w:name="_Ref65672189"/>
      <w:bookmarkStart w:id="255" w:name="_Toc63764759"/>
      <w:bookmarkStart w:id="256" w:name="_Toc75176484"/>
      <w:bookmarkStart w:id="257" w:name="_Toc85442575"/>
      <w:bookmarkStart w:id="258" w:name="_Toc85445922"/>
      <w:bookmarkStart w:id="259" w:name="_Toc87429962"/>
      <w:bookmarkStart w:id="260" w:name="_Toc88561394"/>
      <w:bookmarkStart w:id="261" w:name="_Toc115188852"/>
    </w:p>
    <w:p w14:paraId="0A795B07" w14:textId="77777777" w:rsidR="001236DF" w:rsidRPr="00200234" w:rsidRDefault="001236DF" w:rsidP="00424D2E">
      <w:pPr>
        <w:pStyle w:val="Heading2"/>
      </w:pPr>
      <w:bookmarkStart w:id="262" w:name="_Toc65236599"/>
      <w:bookmarkStart w:id="263" w:name="_Toc75176441"/>
      <w:bookmarkStart w:id="264" w:name="_Toc87429910"/>
      <w:bookmarkStart w:id="265" w:name="_Toc88826958"/>
      <w:bookmarkStart w:id="266" w:name="_Toc115188808"/>
      <w:bookmarkStart w:id="267" w:name="_Toc145394236"/>
      <w:bookmarkEnd w:id="254"/>
      <w:bookmarkEnd w:id="255"/>
      <w:bookmarkEnd w:id="256"/>
      <w:bookmarkEnd w:id="257"/>
      <w:bookmarkEnd w:id="258"/>
      <w:bookmarkEnd w:id="259"/>
      <w:bookmarkEnd w:id="260"/>
      <w:bookmarkEnd w:id="261"/>
      <w:r w:rsidRPr="00200234">
        <w:lastRenderedPageBreak/>
        <w:t>Indefinite inpatient treatment orders</w:t>
      </w:r>
      <w:bookmarkEnd w:id="262"/>
      <w:bookmarkEnd w:id="263"/>
      <w:bookmarkEnd w:id="264"/>
      <w:bookmarkEnd w:id="265"/>
      <w:bookmarkEnd w:id="266"/>
      <w:bookmarkEnd w:id="267"/>
    </w:p>
    <w:p w14:paraId="6CA5D5E9" w14:textId="2DFF560D" w:rsidR="001236DF" w:rsidRDefault="001236DF" w:rsidP="001236DF">
      <w:r>
        <w:t>Across</w:t>
      </w:r>
      <w:r w:rsidRPr="00200234">
        <w:t xml:space="preserve"> </w:t>
      </w:r>
      <w:r>
        <w:t>Aotearoa,</w:t>
      </w:r>
      <w:r w:rsidRPr="00200234">
        <w:t xml:space="preserve"> </w:t>
      </w:r>
      <w:r>
        <w:t>3.</w:t>
      </w:r>
      <w:r w:rsidR="007D482B">
        <w:t>8</w:t>
      </w:r>
      <w:r>
        <w:t xml:space="preserve"> </w:t>
      </w:r>
      <w:r w:rsidRPr="00200234">
        <w:t>people per 100,000</w:t>
      </w:r>
      <w:r>
        <w:t xml:space="preserve"> of the general population</w:t>
      </w:r>
      <w:r w:rsidRPr="00200234">
        <w:t xml:space="preserve"> were subject to indefinite inpatient treatment orders. </w:t>
      </w:r>
      <w:r w:rsidR="001018BF">
        <w:fldChar w:fldCharType="begin"/>
      </w:r>
      <w:r w:rsidR="001018BF">
        <w:instrText xml:space="preserve"> REF _Ref65671941 \h </w:instrText>
      </w:r>
      <w:r w:rsidR="001018BF">
        <w:fldChar w:fldCharType="separate"/>
      </w:r>
      <w:r w:rsidR="000461A3" w:rsidRPr="006C0D6E">
        <w:t>Figure </w:t>
      </w:r>
      <w:r w:rsidR="000461A3">
        <w:rPr>
          <w:noProof/>
        </w:rPr>
        <w:t>18</w:t>
      </w:r>
      <w:r w:rsidR="001018BF">
        <w:fldChar w:fldCharType="end"/>
      </w:r>
      <w:r w:rsidRPr="00200234">
        <w:t xml:space="preserve"> shows the rates of indefinite inpatient treatment orders in each DHB, per 100,000 of the general population </w:t>
      </w:r>
      <w:r w:rsidR="00C75497">
        <w:t>on</w:t>
      </w:r>
      <w:r>
        <w:t xml:space="preserve"> 30 June 202</w:t>
      </w:r>
      <w:r w:rsidR="007D482B">
        <w:t>2</w:t>
      </w:r>
      <w:r w:rsidRPr="00200234">
        <w:t>.</w:t>
      </w:r>
    </w:p>
    <w:p w14:paraId="310C3897" w14:textId="77777777" w:rsidR="001236DF" w:rsidRPr="00200234" w:rsidRDefault="001236DF" w:rsidP="001236DF"/>
    <w:p w14:paraId="3CE3D6E4" w14:textId="7F269612" w:rsidR="001236DF" w:rsidRDefault="001236DF" w:rsidP="001236DF">
      <w:r w:rsidRPr="00200234">
        <w:t>Some services may have higher rates of inpatient indefinite orders because they care for more patients with forensic and intellectual disability needs</w:t>
      </w:r>
      <w:r w:rsidR="00E13AC5">
        <w:t xml:space="preserve"> </w:t>
      </w:r>
      <w:r w:rsidR="00445061">
        <w:t>but whose presentation means a Mental Health Act order is appropriate for them</w:t>
      </w:r>
      <w:r w:rsidRPr="00200234">
        <w:t>. Smaller services may be less likely to offer long-term inpatient care for people with complex needs.</w:t>
      </w:r>
      <w:r w:rsidR="004B3A99">
        <w:t xml:space="preserve"> In 2021/22, Lakes, MidCentral, South Canterbury, Tairāwhiti, and Wairarapa DHBs had no individuals on indefinite inpatient treatment orders.</w:t>
      </w:r>
    </w:p>
    <w:p w14:paraId="1F96A806" w14:textId="77777777" w:rsidR="001018BF" w:rsidRDefault="001018BF" w:rsidP="001236DF"/>
    <w:p w14:paraId="0362D1F7" w14:textId="66533D05" w:rsidR="001236DF" w:rsidRDefault="001236DF" w:rsidP="001236DF">
      <w:pPr>
        <w:pStyle w:val="Figure"/>
      </w:pPr>
      <w:bookmarkStart w:id="268" w:name="_Ref65671941"/>
      <w:bookmarkStart w:id="269" w:name="_Toc75176477"/>
      <w:bookmarkStart w:id="270" w:name="_Toc85442567"/>
      <w:bookmarkStart w:id="271" w:name="_Toc85445911"/>
      <w:bookmarkStart w:id="272" w:name="_Toc87429969"/>
      <w:bookmarkStart w:id="273" w:name="_Toc88561401"/>
      <w:bookmarkStart w:id="274" w:name="_Toc115188859"/>
      <w:bookmarkStart w:id="275" w:name="_Toc142314700"/>
      <w:bookmarkStart w:id="276" w:name="_Toc145394283"/>
      <w:r w:rsidRPr="006C0D6E">
        <w:t>Figure </w:t>
      </w:r>
      <w:r>
        <w:fldChar w:fldCharType="begin"/>
      </w:r>
      <w:r>
        <w:instrText>SEQ Figure \* ARABIC</w:instrText>
      </w:r>
      <w:r>
        <w:fldChar w:fldCharType="separate"/>
      </w:r>
      <w:r w:rsidR="00163602">
        <w:rPr>
          <w:noProof/>
        </w:rPr>
        <w:t>18</w:t>
      </w:r>
      <w:r>
        <w:fldChar w:fldCharType="end"/>
      </w:r>
      <w:bookmarkEnd w:id="268"/>
      <w:r w:rsidRPr="006C0D6E">
        <w:t xml:space="preserve">: Number of people subject to indefinite inpatient treatment orders per 100,000 population, by DHB, </w:t>
      </w:r>
      <w:proofErr w:type="gramStart"/>
      <w:r w:rsidR="00C56564" w:rsidRPr="00AB49A6">
        <w:t>at</w:t>
      </w:r>
      <w:proofErr w:type="gramEnd"/>
      <w:r w:rsidR="00C56564" w:rsidRPr="00AB49A6">
        <w:t xml:space="preserve"> 30 June 202</w:t>
      </w:r>
      <w:r w:rsidR="00C56564">
        <w:t>2</w:t>
      </w:r>
      <w:bookmarkEnd w:id="269"/>
      <w:bookmarkEnd w:id="270"/>
      <w:bookmarkEnd w:id="271"/>
      <w:bookmarkEnd w:id="272"/>
      <w:bookmarkEnd w:id="273"/>
      <w:bookmarkEnd w:id="274"/>
      <w:bookmarkEnd w:id="275"/>
      <w:bookmarkEnd w:id="276"/>
    </w:p>
    <w:p w14:paraId="2258D17E" w14:textId="052DBEC3" w:rsidR="005B1868" w:rsidRDefault="005B1868" w:rsidP="005B1868">
      <w:pPr>
        <w:spacing w:after="120"/>
      </w:pPr>
      <w:r w:rsidRPr="005B1868">
        <w:rPr>
          <w:noProof/>
        </w:rPr>
        <w:drawing>
          <wp:inline distT="0" distB="0" distL="0" distR="0" wp14:anchorId="615F22C6" wp14:editId="0B2B7C38">
            <wp:extent cx="5138047" cy="2992582"/>
            <wp:effectExtent l="0" t="0" r="0" b="0"/>
            <wp:docPr id="45" name="Picture 45" descr="This bar graph shows that Capital &amp; Coast had the highest rate of people subject to indefinite inpatient treatment orders at 22.6 people per 100,000 population followed by Whanganui at 14.4 people. Nelson Marlborough and Taranaki had the lowest at 0.6 and 0.8 people per 100,000 population respectively. The national average was approximately 3.8 people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bar graph shows that Capital &amp; Coast had the highest rate of people subject to indefinite inpatient treatment orders at 22.6 people per 100,000 population followed by Whanganui at 14.4 people. Nelson Marlborough and Taranaki had the lowest at 0.6 and 0.8 people per 100,000 population respectively. The national average was approximately 3.8 people per 100,000 populatio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9723"/>
                    <a:stretch/>
                  </pic:blipFill>
                  <pic:spPr bwMode="auto">
                    <a:xfrm>
                      <a:off x="0" y="0"/>
                      <a:ext cx="5143130" cy="2995542"/>
                    </a:xfrm>
                    <a:prstGeom prst="rect">
                      <a:avLst/>
                    </a:prstGeom>
                    <a:noFill/>
                    <a:ln>
                      <a:noFill/>
                    </a:ln>
                    <a:extLst>
                      <a:ext uri="{53640926-AAD7-44D8-BBD7-CCE9431645EC}">
                        <a14:shadowObscured xmlns:a14="http://schemas.microsoft.com/office/drawing/2010/main"/>
                      </a:ext>
                    </a:extLst>
                  </pic:spPr>
                </pic:pic>
              </a:graphicData>
            </a:graphic>
          </wp:inline>
        </w:drawing>
      </w:r>
    </w:p>
    <w:p w14:paraId="6998D245" w14:textId="1CC7D120" w:rsidR="001236DF" w:rsidRPr="00200234" w:rsidRDefault="001236DF" w:rsidP="001236DF">
      <w:pPr>
        <w:pStyle w:val="Note"/>
      </w:pPr>
      <w:r w:rsidRPr="00200234">
        <w:t xml:space="preserve">Note: Wairarapa DHB </w:t>
      </w:r>
      <w:r>
        <w:t>did</w:t>
      </w:r>
      <w:r w:rsidRPr="00200234">
        <w:t xml:space="preserve"> not have an inpatient service</w:t>
      </w:r>
      <w:r w:rsidR="009D4721">
        <w:t>,</w:t>
      </w:r>
      <w:r>
        <w:t xml:space="preserve"> and Lakes, </w:t>
      </w:r>
      <w:r w:rsidR="000B4A79">
        <w:t xml:space="preserve">MidCentral, </w:t>
      </w:r>
      <w:r>
        <w:t>South Canterbury and Tairāwhiti DHBs</w:t>
      </w:r>
      <w:r w:rsidRPr="00200234">
        <w:t xml:space="preserve"> ha</w:t>
      </w:r>
      <w:r>
        <w:t>d</w:t>
      </w:r>
      <w:r w:rsidRPr="00200234">
        <w:t xml:space="preserve"> no indefinite inpatient treatment orders</w:t>
      </w:r>
      <w:r>
        <w:t xml:space="preserve"> so </w:t>
      </w:r>
      <w:r w:rsidR="009D4721">
        <w:t>these DHBs are not shown in</w:t>
      </w:r>
      <w:r>
        <w:t xml:space="preserve"> this figure</w:t>
      </w:r>
      <w:r w:rsidRPr="00200234">
        <w:t>.</w:t>
      </w:r>
    </w:p>
    <w:p w14:paraId="26C77F8E" w14:textId="638073F6" w:rsidR="001236DF" w:rsidRDefault="001236DF" w:rsidP="001236DF">
      <w:pPr>
        <w:pStyle w:val="Source"/>
      </w:pPr>
      <w:r w:rsidRPr="00200234">
        <w:t>Sources: PRIMHD data</w:t>
      </w:r>
      <w:r>
        <w:t xml:space="preserve"> (extracted</w:t>
      </w:r>
      <w:r w:rsidRPr="00200234">
        <w:t xml:space="preserve"> </w:t>
      </w:r>
      <w:r w:rsidR="000D6E39">
        <w:t>16 May 2023</w:t>
      </w:r>
      <w:r>
        <w:t>)</w:t>
      </w:r>
      <w:r w:rsidR="000B4A79">
        <w:t>.</w:t>
      </w:r>
    </w:p>
    <w:p w14:paraId="4E752B66" w14:textId="77777777" w:rsidR="001236DF" w:rsidRPr="00200234" w:rsidRDefault="001236DF" w:rsidP="001236DF"/>
    <w:p w14:paraId="000EC678" w14:textId="3D5C186C" w:rsidR="001236DF" w:rsidRDefault="001236DF" w:rsidP="001236DF">
      <w:r w:rsidRPr="00200234">
        <w:t xml:space="preserve">Nationwide </w:t>
      </w:r>
      <w:r>
        <w:t>during this time</w:t>
      </w:r>
      <w:r w:rsidRPr="00200234">
        <w:t xml:space="preserve">, Māori were </w:t>
      </w:r>
      <w:r w:rsidR="002250C9">
        <w:t>4.1</w:t>
      </w:r>
      <w:r w:rsidRPr="00200234">
        <w:t xml:space="preserve"> times more likely to be subject to an indefinite inpatient treatment order than non-Māori. </w:t>
      </w:r>
      <w:r w:rsidR="001018BF">
        <w:fldChar w:fldCharType="begin"/>
      </w:r>
      <w:r w:rsidR="001018BF">
        <w:instrText xml:space="preserve"> REF _Ref85448958 \h </w:instrText>
      </w:r>
      <w:r w:rsidR="001018BF">
        <w:fldChar w:fldCharType="separate"/>
      </w:r>
      <w:r w:rsidR="001018BF">
        <w:t>Table </w:t>
      </w:r>
      <w:r w:rsidR="001018BF">
        <w:rPr>
          <w:noProof/>
        </w:rPr>
        <w:t>7</w:t>
      </w:r>
      <w:r w:rsidR="001018BF">
        <w:fldChar w:fldCharType="end"/>
      </w:r>
      <w:r>
        <w:rPr>
          <w:noProof/>
        </w:rPr>
        <w:t xml:space="preserve"> and </w:t>
      </w:r>
      <w:r w:rsidR="001018BF">
        <w:rPr>
          <w:noProof/>
        </w:rPr>
        <w:fldChar w:fldCharType="begin"/>
      </w:r>
      <w:r w:rsidR="001018BF">
        <w:rPr>
          <w:noProof/>
        </w:rPr>
        <w:instrText xml:space="preserve"> REF _Ref141108376 \h </w:instrText>
      </w:r>
      <w:r w:rsidR="001018BF">
        <w:rPr>
          <w:noProof/>
        </w:rPr>
      </w:r>
      <w:r w:rsidR="001018BF">
        <w:rPr>
          <w:noProof/>
        </w:rPr>
        <w:fldChar w:fldCharType="separate"/>
      </w:r>
      <w:r w:rsidR="000461A3">
        <w:t>Figure </w:t>
      </w:r>
      <w:r w:rsidR="000461A3">
        <w:rPr>
          <w:noProof/>
        </w:rPr>
        <w:t>19</w:t>
      </w:r>
      <w:r w:rsidR="001018BF">
        <w:rPr>
          <w:noProof/>
        </w:rPr>
        <w:fldChar w:fldCharType="end"/>
      </w:r>
      <w:r w:rsidRPr="00200234">
        <w:t xml:space="preserve"> show the rate ratio of Māori to non-Māori subject to indefinite inpatient treatment orders in each DHB per 100,000 people</w:t>
      </w:r>
      <w:r>
        <w:t xml:space="preserve"> in the general population</w:t>
      </w:r>
      <w:r w:rsidRPr="00200234">
        <w:t>.</w:t>
      </w:r>
    </w:p>
    <w:p w14:paraId="16991954" w14:textId="0A6D6E35" w:rsidR="001236DF" w:rsidRDefault="001236DF" w:rsidP="001236DF"/>
    <w:p w14:paraId="0C2DA01D" w14:textId="38AE84AE" w:rsidR="001236DF" w:rsidRDefault="001236DF" w:rsidP="001236DF">
      <w:pPr>
        <w:pStyle w:val="Table"/>
      </w:pPr>
      <w:bookmarkStart w:id="277" w:name="_Ref85448958"/>
      <w:bookmarkStart w:id="278" w:name="_Toc87430005"/>
      <w:bookmarkStart w:id="279" w:name="_Toc88561362"/>
      <w:bookmarkStart w:id="280" w:name="_Toc115188896"/>
      <w:bookmarkStart w:id="281" w:name="_Toc142314758"/>
      <w:bookmarkStart w:id="282" w:name="_Toc145394320"/>
      <w:r>
        <w:lastRenderedPageBreak/>
        <w:t>Table </w:t>
      </w:r>
      <w:r>
        <w:fldChar w:fldCharType="begin"/>
      </w:r>
      <w:r>
        <w:instrText>SEQ Table \* ARABIC</w:instrText>
      </w:r>
      <w:r>
        <w:fldChar w:fldCharType="separate"/>
      </w:r>
      <w:r w:rsidR="001018BF">
        <w:rPr>
          <w:noProof/>
        </w:rPr>
        <w:t>7</w:t>
      </w:r>
      <w:r>
        <w:fldChar w:fldCharType="end"/>
      </w:r>
      <w:bookmarkEnd w:id="277"/>
      <w:r w:rsidRPr="00712EFD">
        <w:t xml:space="preserve">: </w:t>
      </w:r>
      <w:r w:rsidRPr="006C0D6E">
        <w:t>Rate ratio of Māori to non-Māori subject to indefinite inpatient treatment orders per 100,000 population,</w:t>
      </w:r>
      <w:r>
        <w:t xml:space="preserve"> by DHB,</w:t>
      </w:r>
      <w:r w:rsidRPr="006C0D6E">
        <w:t xml:space="preserve"> </w:t>
      </w:r>
      <w:proofErr w:type="gramStart"/>
      <w:r w:rsidRPr="006C0D6E">
        <w:t>at</w:t>
      </w:r>
      <w:proofErr w:type="gramEnd"/>
      <w:r w:rsidRPr="006C0D6E">
        <w:t xml:space="preserve"> </w:t>
      </w:r>
      <w:bookmarkEnd w:id="278"/>
      <w:bookmarkEnd w:id="279"/>
      <w:r w:rsidRPr="006C0D6E">
        <w:t>30 June 202</w:t>
      </w:r>
      <w:r w:rsidR="002250C9">
        <w:t>2</w:t>
      </w:r>
      <w:bookmarkEnd w:id="280"/>
      <w:bookmarkEnd w:id="281"/>
      <w:bookmarkEnd w:id="282"/>
    </w:p>
    <w:tbl>
      <w:tblPr>
        <w:tblW w:w="8140"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1209"/>
        <w:gridCol w:w="776"/>
        <w:gridCol w:w="851"/>
        <w:gridCol w:w="1032"/>
        <w:gridCol w:w="396"/>
        <w:gridCol w:w="1350"/>
        <w:gridCol w:w="765"/>
        <w:gridCol w:w="709"/>
        <w:gridCol w:w="1052"/>
      </w:tblGrid>
      <w:tr w:rsidR="001236DF" w:rsidRPr="00891169" w14:paraId="0ABB9C2E" w14:textId="77777777" w:rsidTr="005B1868">
        <w:trPr>
          <w:cantSplit/>
        </w:trPr>
        <w:tc>
          <w:tcPr>
            <w:tcW w:w="1209" w:type="dxa"/>
            <w:tcBorders>
              <w:top w:val="nil"/>
              <w:bottom w:val="nil"/>
            </w:tcBorders>
            <w:shd w:val="clear" w:color="auto" w:fill="D9D9D9" w:themeFill="background1" w:themeFillShade="D9"/>
            <w:noWrap/>
            <w:hideMark/>
          </w:tcPr>
          <w:p w14:paraId="4D641FB9" w14:textId="77777777" w:rsidR="001236DF" w:rsidRPr="00891169" w:rsidRDefault="001236DF" w:rsidP="001236DF">
            <w:pPr>
              <w:pStyle w:val="TableText"/>
              <w:keepNext/>
              <w:rPr>
                <w:b/>
                <w:lang w:eastAsia="en-NZ"/>
              </w:rPr>
            </w:pPr>
            <w:r w:rsidRPr="00891169">
              <w:rPr>
                <w:b/>
                <w:lang w:eastAsia="en-NZ"/>
              </w:rPr>
              <w:t>DHB</w:t>
            </w:r>
          </w:p>
        </w:tc>
        <w:tc>
          <w:tcPr>
            <w:tcW w:w="776" w:type="dxa"/>
            <w:tcBorders>
              <w:top w:val="nil"/>
              <w:bottom w:val="nil"/>
            </w:tcBorders>
            <w:shd w:val="clear" w:color="auto" w:fill="D9D9D9" w:themeFill="background1" w:themeFillShade="D9"/>
            <w:hideMark/>
          </w:tcPr>
          <w:p w14:paraId="1521D5F9" w14:textId="77777777" w:rsidR="001236DF" w:rsidRPr="00891169" w:rsidRDefault="001236DF" w:rsidP="001236DF">
            <w:pPr>
              <w:pStyle w:val="TableText"/>
              <w:keepNext/>
              <w:jc w:val="center"/>
              <w:rPr>
                <w:b/>
                <w:lang w:eastAsia="en-NZ"/>
              </w:rPr>
            </w:pPr>
            <w:r w:rsidRPr="00891169">
              <w:rPr>
                <w:b/>
                <w:lang w:eastAsia="en-NZ"/>
              </w:rPr>
              <w:t>Māori</w:t>
            </w:r>
          </w:p>
        </w:tc>
        <w:tc>
          <w:tcPr>
            <w:tcW w:w="851" w:type="dxa"/>
            <w:tcBorders>
              <w:top w:val="nil"/>
              <w:bottom w:val="nil"/>
            </w:tcBorders>
            <w:shd w:val="clear" w:color="auto" w:fill="D9D9D9" w:themeFill="background1" w:themeFillShade="D9"/>
            <w:hideMark/>
          </w:tcPr>
          <w:p w14:paraId="4E1A7C29" w14:textId="77777777" w:rsidR="001236DF" w:rsidRPr="00891169" w:rsidRDefault="001236DF" w:rsidP="001236DF">
            <w:pPr>
              <w:pStyle w:val="TableText"/>
              <w:keepNext/>
              <w:jc w:val="center"/>
              <w:rPr>
                <w:b/>
                <w:lang w:eastAsia="en-NZ"/>
              </w:rPr>
            </w:pPr>
            <w:r w:rsidRPr="00891169">
              <w:rPr>
                <w:b/>
                <w:lang w:eastAsia="en-NZ"/>
              </w:rPr>
              <w:t>Non-Māori</w:t>
            </w:r>
          </w:p>
        </w:tc>
        <w:tc>
          <w:tcPr>
            <w:tcW w:w="1032" w:type="dxa"/>
            <w:tcBorders>
              <w:top w:val="nil"/>
              <w:bottom w:val="nil"/>
            </w:tcBorders>
            <w:shd w:val="clear" w:color="auto" w:fill="D9D9D9" w:themeFill="background1" w:themeFillShade="D9"/>
            <w:hideMark/>
          </w:tcPr>
          <w:p w14:paraId="691A0E67" w14:textId="77777777" w:rsidR="001236DF" w:rsidRPr="00891169" w:rsidRDefault="001236DF" w:rsidP="001236DF">
            <w:pPr>
              <w:pStyle w:val="TableText"/>
              <w:keepNext/>
              <w:jc w:val="center"/>
              <w:rPr>
                <w:b/>
                <w:lang w:eastAsia="en-NZ"/>
              </w:rPr>
            </w:pPr>
            <w:r w:rsidRPr="00891169">
              <w:rPr>
                <w:b/>
                <w:lang w:eastAsia="en-NZ"/>
              </w:rPr>
              <w:t>Rate ratio Māori : non-Māori</w:t>
            </w:r>
          </w:p>
        </w:tc>
        <w:tc>
          <w:tcPr>
            <w:tcW w:w="396" w:type="dxa"/>
            <w:tcBorders>
              <w:top w:val="nil"/>
              <w:bottom w:val="nil"/>
            </w:tcBorders>
            <w:shd w:val="clear" w:color="auto" w:fill="auto"/>
          </w:tcPr>
          <w:p w14:paraId="27A779A2" w14:textId="77777777" w:rsidR="001236DF" w:rsidRPr="00891169" w:rsidRDefault="001236DF" w:rsidP="001236DF">
            <w:pPr>
              <w:pStyle w:val="TableText"/>
              <w:keepNext/>
              <w:rPr>
                <w:b/>
                <w:lang w:eastAsia="en-NZ"/>
              </w:rPr>
            </w:pPr>
          </w:p>
        </w:tc>
        <w:tc>
          <w:tcPr>
            <w:tcW w:w="1350" w:type="dxa"/>
            <w:tcBorders>
              <w:top w:val="nil"/>
              <w:bottom w:val="nil"/>
            </w:tcBorders>
            <w:shd w:val="clear" w:color="auto" w:fill="D9D9D9" w:themeFill="background1" w:themeFillShade="D9"/>
          </w:tcPr>
          <w:p w14:paraId="5EF20B20" w14:textId="77777777" w:rsidR="001236DF" w:rsidRPr="00891169" w:rsidRDefault="001236DF" w:rsidP="001236DF">
            <w:pPr>
              <w:pStyle w:val="TableText"/>
              <w:keepNext/>
              <w:rPr>
                <w:b/>
                <w:lang w:eastAsia="en-NZ"/>
              </w:rPr>
            </w:pPr>
            <w:r w:rsidRPr="00891169">
              <w:rPr>
                <w:b/>
                <w:lang w:eastAsia="en-NZ"/>
              </w:rPr>
              <w:t>DHB</w:t>
            </w:r>
          </w:p>
        </w:tc>
        <w:tc>
          <w:tcPr>
            <w:tcW w:w="765" w:type="dxa"/>
            <w:tcBorders>
              <w:top w:val="nil"/>
              <w:bottom w:val="nil"/>
            </w:tcBorders>
            <w:shd w:val="clear" w:color="auto" w:fill="D9D9D9" w:themeFill="background1" w:themeFillShade="D9"/>
          </w:tcPr>
          <w:p w14:paraId="06A1AB36" w14:textId="77777777" w:rsidR="001236DF" w:rsidRPr="00891169" w:rsidRDefault="001236DF" w:rsidP="001236DF">
            <w:pPr>
              <w:pStyle w:val="TableText"/>
              <w:keepNext/>
              <w:jc w:val="center"/>
              <w:rPr>
                <w:b/>
                <w:lang w:eastAsia="en-NZ"/>
              </w:rPr>
            </w:pPr>
            <w:r w:rsidRPr="00891169">
              <w:rPr>
                <w:b/>
                <w:lang w:eastAsia="en-NZ"/>
              </w:rPr>
              <w:t>Māori</w:t>
            </w:r>
          </w:p>
        </w:tc>
        <w:tc>
          <w:tcPr>
            <w:tcW w:w="709" w:type="dxa"/>
            <w:tcBorders>
              <w:top w:val="nil"/>
              <w:bottom w:val="nil"/>
            </w:tcBorders>
            <w:shd w:val="clear" w:color="auto" w:fill="D9D9D9" w:themeFill="background1" w:themeFillShade="D9"/>
          </w:tcPr>
          <w:p w14:paraId="0331EF44" w14:textId="77777777" w:rsidR="001236DF" w:rsidRPr="00891169" w:rsidRDefault="001236DF" w:rsidP="001236DF">
            <w:pPr>
              <w:pStyle w:val="TableText"/>
              <w:keepNext/>
              <w:jc w:val="center"/>
              <w:rPr>
                <w:b/>
                <w:lang w:eastAsia="en-NZ"/>
              </w:rPr>
            </w:pPr>
            <w:r w:rsidRPr="00891169">
              <w:rPr>
                <w:b/>
                <w:lang w:eastAsia="en-NZ"/>
              </w:rPr>
              <w:t>Non-Māori</w:t>
            </w:r>
          </w:p>
        </w:tc>
        <w:tc>
          <w:tcPr>
            <w:tcW w:w="1052" w:type="dxa"/>
            <w:tcBorders>
              <w:top w:val="nil"/>
              <w:bottom w:val="nil"/>
            </w:tcBorders>
            <w:shd w:val="clear" w:color="auto" w:fill="D9D9D9" w:themeFill="background1" w:themeFillShade="D9"/>
          </w:tcPr>
          <w:p w14:paraId="2DB4C378" w14:textId="77777777" w:rsidR="001236DF" w:rsidRPr="00891169" w:rsidRDefault="001236DF" w:rsidP="001236DF">
            <w:pPr>
              <w:pStyle w:val="TableText"/>
              <w:keepNext/>
              <w:jc w:val="center"/>
              <w:rPr>
                <w:b/>
                <w:lang w:eastAsia="en-NZ"/>
              </w:rPr>
            </w:pPr>
            <w:r w:rsidRPr="00891169">
              <w:rPr>
                <w:b/>
                <w:lang w:eastAsia="en-NZ"/>
              </w:rPr>
              <w:t>Rate ratio Māori : non-Māori</w:t>
            </w:r>
          </w:p>
        </w:tc>
      </w:tr>
      <w:tr w:rsidR="00652C2B" w:rsidRPr="000C5A1A" w14:paraId="31A867E4" w14:textId="77777777" w:rsidTr="005B1868">
        <w:trPr>
          <w:cantSplit/>
        </w:trPr>
        <w:tc>
          <w:tcPr>
            <w:tcW w:w="1209" w:type="dxa"/>
            <w:tcBorders>
              <w:top w:val="nil"/>
            </w:tcBorders>
            <w:shd w:val="clear" w:color="auto" w:fill="auto"/>
            <w:noWrap/>
            <w:hideMark/>
          </w:tcPr>
          <w:p w14:paraId="5A634310" w14:textId="77777777" w:rsidR="00652C2B" w:rsidRPr="000C5A1A" w:rsidRDefault="00652C2B" w:rsidP="00740A0C">
            <w:pPr>
              <w:pStyle w:val="TableText"/>
              <w:keepNext/>
              <w:rPr>
                <w:lang w:eastAsia="en-NZ"/>
              </w:rPr>
            </w:pPr>
            <w:r w:rsidRPr="000C5A1A">
              <w:rPr>
                <w:lang w:eastAsia="en-NZ"/>
              </w:rPr>
              <w:t>Auckland</w:t>
            </w:r>
          </w:p>
        </w:tc>
        <w:tc>
          <w:tcPr>
            <w:tcW w:w="776" w:type="dxa"/>
            <w:tcBorders>
              <w:top w:val="nil"/>
            </w:tcBorders>
            <w:shd w:val="clear" w:color="auto" w:fill="auto"/>
            <w:noWrap/>
            <w:hideMark/>
          </w:tcPr>
          <w:p w14:paraId="2D10990D" w14:textId="6E8EDDDB" w:rsidR="00652C2B" w:rsidRPr="00810398" w:rsidRDefault="00652C2B" w:rsidP="00740A0C">
            <w:pPr>
              <w:pStyle w:val="TableText"/>
              <w:keepNext/>
              <w:tabs>
                <w:tab w:val="decimal" w:pos="397"/>
              </w:tabs>
              <w:rPr>
                <w:lang w:eastAsia="en-NZ"/>
              </w:rPr>
            </w:pPr>
            <w:r w:rsidRPr="0085139E">
              <w:t xml:space="preserve"> 8 </w:t>
            </w:r>
          </w:p>
        </w:tc>
        <w:tc>
          <w:tcPr>
            <w:tcW w:w="851" w:type="dxa"/>
            <w:tcBorders>
              <w:top w:val="nil"/>
            </w:tcBorders>
            <w:shd w:val="clear" w:color="auto" w:fill="auto"/>
            <w:noWrap/>
            <w:hideMark/>
          </w:tcPr>
          <w:p w14:paraId="70CC5233" w14:textId="79E20195" w:rsidR="00652C2B" w:rsidRPr="00810398" w:rsidRDefault="00652C2B" w:rsidP="00740A0C">
            <w:pPr>
              <w:pStyle w:val="TableText"/>
              <w:keepNext/>
              <w:tabs>
                <w:tab w:val="decimal" w:pos="397"/>
              </w:tabs>
              <w:rPr>
                <w:lang w:eastAsia="en-NZ"/>
              </w:rPr>
            </w:pPr>
            <w:r w:rsidRPr="0085139E">
              <w:t xml:space="preserve"> 2 </w:t>
            </w:r>
          </w:p>
        </w:tc>
        <w:tc>
          <w:tcPr>
            <w:tcW w:w="1032" w:type="dxa"/>
            <w:tcBorders>
              <w:top w:val="nil"/>
            </w:tcBorders>
            <w:shd w:val="clear" w:color="auto" w:fill="auto"/>
            <w:noWrap/>
            <w:hideMark/>
          </w:tcPr>
          <w:p w14:paraId="697A5D7E" w14:textId="6E63A80A" w:rsidR="00652C2B" w:rsidRPr="00810398" w:rsidRDefault="00652C2B" w:rsidP="00740A0C">
            <w:pPr>
              <w:pStyle w:val="TableText"/>
              <w:keepNext/>
              <w:tabs>
                <w:tab w:val="decimal" w:pos="458"/>
              </w:tabs>
              <w:rPr>
                <w:lang w:eastAsia="en-NZ"/>
              </w:rPr>
            </w:pPr>
            <w:r w:rsidRPr="0085139E">
              <w:t xml:space="preserve"> 3.4 </w:t>
            </w:r>
          </w:p>
        </w:tc>
        <w:tc>
          <w:tcPr>
            <w:tcW w:w="396" w:type="dxa"/>
            <w:tcBorders>
              <w:top w:val="nil"/>
              <w:bottom w:val="nil"/>
            </w:tcBorders>
            <w:shd w:val="clear" w:color="auto" w:fill="auto"/>
          </w:tcPr>
          <w:p w14:paraId="1661AB6E" w14:textId="77777777" w:rsidR="00652C2B" w:rsidRPr="000C5A1A" w:rsidRDefault="00652C2B" w:rsidP="00740A0C">
            <w:pPr>
              <w:pStyle w:val="TableText"/>
              <w:keepNext/>
              <w:rPr>
                <w:lang w:eastAsia="en-NZ"/>
              </w:rPr>
            </w:pPr>
          </w:p>
        </w:tc>
        <w:tc>
          <w:tcPr>
            <w:tcW w:w="1350" w:type="dxa"/>
            <w:tcBorders>
              <w:top w:val="nil"/>
            </w:tcBorders>
          </w:tcPr>
          <w:p w14:paraId="3BFA49B7" w14:textId="00326BAB" w:rsidR="00652C2B" w:rsidRPr="00810398" w:rsidRDefault="00652C2B" w:rsidP="00740A0C">
            <w:pPr>
              <w:pStyle w:val="TableText"/>
              <w:keepNext/>
              <w:rPr>
                <w:lang w:eastAsia="en-NZ"/>
              </w:rPr>
            </w:pPr>
            <w:r>
              <w:rPr>
                <w:lang w:eastAsia="en-NZ"/>
              </w:rPr>
              <w:t>Northland</w:t>
            </w:r>
          </w:p>
        </w:tc>
        <w:tc>
          <w:tcPr>
            <w:tcW w:w="765" w:type="dxa"/>
            <w:tcBorders>
              <w:top w:val="nil"/>
            </w:tcBorders>
          </w:tcPr>
          <w:p w14:paraId="0BEAD883" w14:textId="29591F1E" w:rsidR="00652C2B" w:rsidRPr="00810398" w:rsidRDefault="00652C2B" w:rsidP="00740A0C">
            <w:pPr>
              <w:pStyle w:val="TableText"/>
              <w:keepNext/>
              <w:tabs>
                <w:tab w:val="decimal" w:pos="397"/>
              </w:tabs>
              <w:rPr>
                <w:lang w:eastAsia="en-NZ"/>
              </w:rPr>
            </w:pPr>
            <w:r>
              <w:rPr>
                <w:lang w:eastAsia="en-NZ"/>
              </w:rPr>
              <w:t>3</w:t>
            </w:r>
          </w:p>
        </w:tc>
        <w:tc>
          <w:tcPr>
            <w:tcW w:w="709" w:type="dxa"/>
            <w:tcBorders>
              <w:top w:val="nil"/>
            </w:tcBorders>
          </w:tcPr>
          <w:p w14:paraId="4B80C3B3" w14:textId="5B0B8AE1" w:rsidR="00652C2B" w:rsidRPr="00810398" w:rsidRDefault="00652C2B" w:rsidP="00740A0C">
            <w:pPr>
              <w:pStyle w:val="TableText"/>
              <w:keepNext/>
              <w:tabs>
                <w:tab w:val="decimal" w:pos="397"/>
              </w:tabs>
              <w:rPr>
                <w:lang w:eastAsia="en-NZ"/>
              </w:rPr>
            </w:pPr>
            <w:r>
              <w:rPr>
                <w:lang w:eastAsia="en-NZ"/>
              </w:rPr>
              <w:t>–</w:t>
            </w:r>
          </w:p>
        </w:tc>
        <w:tc>
          <w:tcPr>
            <w:tcW w:w="1052" w:type="dxa"/>
            <w:tcBorders>
              <w:top w:val="nil"/>
            </w:tcBorders>
          </w:tcPr>
          <w:p w14:paraId="25E08704" w14:textId="64DBBED1" w:rsidR="00652C2B" w:rsidRPr="00810398" w:rsidRDefault="00652C2B" w:rsidP="00740A0C">
            <w:pPr>
              <w:pStyle w:val="TableText"/>
              <w:keepNext/>
              <w:jc w:val="center"/>
              <w:rPr>
                <w:lang w:eastAsia="en-NZ"/>
              </w:rPr>
            </w:pPr>
            <w:r>
              <w:rPr>
                <w:lang w:eastAsia="en-NZ"/>
              </w:rPr>
              <w:t>–</w:t>
            </w:r>
          </w:p>
        </w:tc>
      </w:tr>
      <w:tr w:rsidR="00652C2B" w:rsidRPr="000C5A1A" w14:paraId="7B2F53C2" w14:textId="77777777" w:rsidTr="001236DF">
        <w:trPr>
          <w:cantSplit/>
        </w:trPr>
        <w:tc>
          <w:tcPr>
            <w:tcW w:w="1209" w:type="dxa"/>
            <w:shd w:val="clear" w:color="auto" w:fill="auto"/>
            <w:noWrap/>
          </w:tcPr>
          <w:p w14:paraId="24A65B97" w14:textId="77777777" w:rsidR="00652C2B" w:rsidRPr="000C5A1A" w:rsidRDefault="00652C2B" w:rsidP="00740A0C">
            <w:pPr>
              <w:pStyle w:val="TableText"/>
              <w:keepNext/>
              <w:rPr>
                <w:lang w:eastAsia="en-NZ"/>
              </w:rPr>
            </w:pPr>
            <w:r w:rsidRPr="00F57321">
              <w:t>Bay of Plenty</w:t>
            </w:r>
          </w:p>
        </w:tc>
        <w:tc>
          <w:tcPr>
            <w:tcW w:w="776" w:type="dxa"/>
            <w:shd w:val="clear" w:color="auto" w:fill="auto"/>
            <w:noWrap/>
          </w:tcPr>
          <w:p w14:paraId="1D146774" w14:textId="5D34330A" w:rsidR="00652C2B" w:rsidRPr="00AF454A" w:rsidRDefault="00652C2B" w:rsidP="00740A0C">
            <w:pPr>
              <w:pStyle w:val="TableText"/>
              <w:keepNext/>
              <w:tabs>
                <w:tab w:val="decimal" w:pos="397"/>
              </w:tabs>
            </w:pPr>
            <w:r w:rsidRPr="0085139E">
              <w:t xml:space="preserve"> 6 </w:t>
            </w:r>
          </w:p>
        </w:tc>
        <w:tc>
          <w:tcPr>
            <w:tcW w:w="851" w:type="dxa"/>
            <w:shd w:val="clear" w:color="auto" w:fill="auto"/>
            <w:noWrap/>
          </w:tcPr>
          <w:p w14:paraId="32D19E70" w14:textId="3696DBAD" w:rsidR="00652C2B" w:rsidRPr="00AF454A" w:rsidRDefault="00652C2B" w:rsidP="00740A0C">
            <w:pPr>
              <w:pStyle w:val="TableText"/>
              <w:keepNext/>
              <w:tabs>
                <w:tab w:val="decimal" w:pos="397"/>
              </w:tabs>
            </w:pPr>
            <w:r w:rsidRPr="0085139E">
              <w:t xml:space="preserve"> 2 </w:t>
            </w:r>
          </w:p>
        </w:tc>
        <w:tc>
          <w:tcPr>
            <w:tcW w:w="1032" w:type="dxa"/>
            <w:shd w:val="clear" w:color="auto" w:fill="auto"/>
            <w:noWrap/>
          </w:tcPr>
          <w:p w14:paraId="2EB80B9A" w14:textId="54765BE8" w:rsidR="00652C2B" w:rsidRPr="00AF454A" w:rsidRDefault="00652C2B" w:rsidP="00740A0C">
            <w:pPr>
              <w:pStyle w:val="TableText"/>
              <w:keepNext/>
              <w:tabs>
                <w:tab w:val="decimal" w:pos="458"/>
              </w:tabs>
            </w:pPr>
            <w:r w:rsidRPr="0085139E">
              <w:t xml:space="preserve"> 2.8 </w:t>
            </w:r>
          </w:p>
        </w:tc>
        <w:tc>
          <w:tcPr>
            <w:tcW w:w="396" w:type="dxa"/>
            <w:tcBorders>
              <w:top w:val="nil"/>
              <w:bottom w:val="nil"/>
            </w:tcBorders>
            <w:shd w:val="clear" w:color="auto" w:fill="auto"/>
          </w:tcPr>
          <w:p w14:paraId="65A1CF69" w14:textId="77777777" w:rsidR="00652C2B" w:rsidRPr="000C5A1A" w:rsidRDefault="00652C2B" w:rsidP="00740A0C">
            <w:pPr>
              <w:pStyle w:val="TableText"/>
              <w:keepNext/>
              <w:rPr>
                <w:lang w:eastAsia="en-NZ"/>
              </w:rPr>
            </w:pPr>
          </w:p>
        </w:tc>
        <w:tc>
          <w:tcPr>
            <w:tcW w:w="1350" w:type="dxa"/>
          </w:tcPr>
          <w:p w14:paraId="0B9EDF64" w14:textId="5BB0A7E0" w:rsidR="00652C2B" w:rsidRPr="000C5A1A" w:rsidRDefault="00652C2B" w:rsidP="00740A0C">
            <w:pPr>
              <w:pStyle w:val="TableText"/>
              <w:keepNext/>
              <w:rPr>
                <w:lang w:eastAsia="en-NZ"/>
              </w:rPr>
            </w:pPr>
            <w:r w:rsidRPr="000C5A1A">
              <w:rPr>
                <w:lang w:eastAsia="en-NZ"/>
              </w:rPr>
              <w:t>Southern</w:t>
            </w:r>
          </w:p>
        </w:tc>
        <w:tc>
          <w:tcPr>
            <w:tcW w:w="765" w:type="dxa"/>
          </w:tcPr>
          <w:p w14:paraId="68ECB68C" w14:textId="232518FD" w:rsidR="00652C2B" w:rsidRDefault="0036370B" w:rsidP="00740A0C">
            <w:pPr>
              <w:pStyle w:val="TableText"/>
              <w:keepNext/>
              <w:tabs>
                <w:tab w:val="decimal" w:pos="397"/>
              </w:tabs>
              <w:rPr>
                <w:lang w:eastAsia="en-NZ"/>
              </w:rPr>
            </w:pPr>
            <w:r>
              <w:rPr>
                <w:lang w:eastAsia="en-NZ"/>
              </w:rPr>
              <w:t>8</w:t>
            </w:r>
          </w:p>
        </w:tc>
        <w:tc>
          <w:tcPr>
            <w:tcW w:w="709" w:type="dxa"/>
          </w:tcPr>
          <w:p w14:paraId="5C24140A" w14:textId="613C68DE" w:rsidR="00652C2B" w:rsidRDefault="0036370B" w:rsidP="00740A0C">
            <w:pPr>
              <w:pStyle w:val="TableText"/>
              <w:keepNext/>
              <w:tabs>
                <w:tab w:val="decimal" w:pos="397"/>
              </w:tabs>
              <w:rPr>
                <w:lang w:eastAsia="en-NZ"/>
              </w:rPr>
            </w:pPr>
            <w:r>
              <w:rPr>
                <w:lang w:eastAsia="en-NZ"/>
              </w:rPr>
              <w:t>3</w:t>
            </w:r>
          </w:p>
        </w:tc>
        <w:tc>
          <w:tcPr>
            <w:tcW w:w="1052" w:type="dxa"/>
          </w:tcPr>
          <w:p w14:paraId="6F21B526" w14:textId="658FE703" w:rsidR="00652C2B" w:rsidRDefault="0036370B" w:rsidP="00740A0C">
            <w:pPr>
              <w:pStyle w:val="TableText"/>
              <w:keepNext/>
              <w:jc w:val="center"/>
              <w:rPr>
                <w:lang w:eastAsia="en-NZ"/>
              </w:rPr>
            </w:pPr>
            <w:r>
              <w:rPr>
                <w:lang w:eastAsia="en-NZ"/>
              </w:rPr>
              <w:t>2.4</w:t>
            </w:r>
          </w:p>
        </w:tc>
      </w:tr>
      <w:tr w:rsidR="00652C2B" w:rsidRPr="000C5A1A" w14:paraId="29E4DFD9" w14:textId="77777777" w:rsidTr="001236DF">
        <w:trPr>
          <w:cantSplit/>
        </w:trPr>
        <w:tc>
          <w:tcPr>
            <w:tcW w:w="1209" w:type="dxa"/>
            <w:shd w:val="clear" w:color="auto" w:fill="auto"/>
            <w:noWrap/>
          </w:tcPr>
          <w:p w14:paraId="61AD3B7A" w14:textId="77777777" w:rsidR="00652C2B" w:rsidRPr="000C5A1A" w:rsidRDefault="00652C2B" w:rsidP="00740A0C">
            <w:pPr>
              <w:pStyle w:val="TableText"/>
              <w:keepNext/>
              <w:rPr>
                <w:lang w:eastAsia="en-NZ"/>
              </w:rPr>
            </w:pPr>
            <w:r w:rsidRPr="00F57321">
              <w:t>Canterbury</w:t>
            </w:r>
          </w:p>
        </w:tc>
        <w:tc>
          <w:tcPr>
            <w:tcW w:w="776" w:type="dxa"/>
            <w:shd w:val="clear" w:color="auto" w:fill="auto"/>
            <w:noWrap/>
          </w:tcPr>
          <w:p w14:paraId="4DCF96DA" w14:textId="5C9E3A2D" w:rsidR="00652C2B" w:rsidRPr="00810398" w:rsidRDefault="00652C2B" w:rsidP="00740A0C">
            <w:pPr>
              <w:pStyle w:val="TableText"/>
              <w:keepNext/>
              <w:tabs>
                <w:tab w:val="decimal" w:pos="397"/>
              </w:tabs>
              <w:rPr>
                <w:lang w:eastAsia="en-NZ"/>
              </w:rPr>
            </w:pPr>
            <w:r w:rsidRPr="0085139E">
              <w:t xml:space="preserve"> 15 </w:t>
            </w:r>
          </w:p>
        </w:tc>
        <w:tc>
          <w:tcPr>
            <w:tcW w:w="851" w:type="dxa"/>
            <w:shd w:val="clear" w:color="auto" w:fill="auto"/>
            <w:noWrap/>
          </w:tcPr>
          <w:p w14:paraId="2FDB19BD" w14:textId="3D2AB341" w:rsidR="00652C2B" w:rsidRPr="00810398" w:rsidRDefault="00652C2B" w:rsidP="00740A0C">
            <w:pPr>
              <w:pStyle w:val="TableText"/>
              <w:keepNext/>
              <w:tabs>
                <w:tab w:val="decimal" w:pos="397"/>
              </w:tabs>
              <w:rPr>
                <w:lang w:eastAsia="en-NZ"/>
              </w:rPr>
            </w:pPr>
            <w:r w:rsidRPr="0085139E">
              <w:t xml:space="preserve"> 3 </w:t>
            </w:r>
          </w:p>
        </w:tc>
        <w:tc>
          <w:tcPr>
            <w:tcW w:w="1032" w:type="dxa"/>
            <w:shd w:val="clear" w:color="auto" w:fill="auto"/>
            <w:noWrap/>
          </w:tcPr>
          <w:p w14:paraId="03773AC2" w14:textId="2A2B9576" w:rsidR="00652C2B" w:rsidRPr="00810398" w:rsidRDefault="00652C2B" w:rsidP="00740A0C">
            <w:pPr>
              <w:pStyle w:val="TableText"/>
              <w:keepNext/>
              <w:tabs>
                <w:tab w:val="decimal" w:pos="458"/>
              </w:tabs>
              <w:rPr>
                <w:lang w:eastAsia="en-NZ"/>
              </w:rPr>
            </w:pPr>
            <w:r w:rsidRPr="0085139E">
              <w:t xml:space="preserve"> 5.7 </w:t>
            </w:r>
          </w:p>
        </w:tc>
        <w:tc>
          <w:tcPr>
            <w:tcW w:w="396" w:type="dxa"/>
            <w:tcBorders>
              <w:top w:val="nil"/>
              <w:bottom w:val="nil"/>
            </w:tcBorders>
            <w:shd w:val="clear" w:color="auto" w:fill="auto"/>
          </w:tcPr>
          <w:p w14:paraId="1015E8D0" w14:textId="77777777" w:rsidR="00652C2B" w:rsidRPr="000C5A1A" w:rsidRDefault="00652C2B" w:rsidP="00740A0C">
            <w:pPr>
              <w:pStyle w:val="TableText"/>
              <w:keepNext/>
              <w:rPr>
                <w:lang w:eastAsia="en-NZ"/>
              </w:rPr>
            </w:pPr>
          </w:p>
        </w:tc>
        <w:tc>
          <w:tcPr>
            <w:tcW w:w="1350" w:type="dxa"/>
          </w:tcPr>
          <w:p w14:paraId="33914037" w14:textId="6511A954" w:rsidR="00652C2B" w:rsidRPr="00810398" w:rsidRDefault="00652C2B" w:rsidP="00740A0C">
            <w:pPr>
              <w:pStyle w:val="TableText"/>
              <w:keepNext/>
              <w:rPr>
                <w:lang w:eastAsia="en-NZ"/>
              </w:rPr>
            </w:pPr>
            <w:r w:rsidRPr="000C5A1A">
              <w:rPr>
                <w:lang w:eastAsia="en-NZ"/>
              </w:rPr>
              <w:t>Taranaki</w:t>
            </w:r>
          </w:p>
        </w:tc>
        <w:tc>
          <w:tcPr>
            <w:tcW w:w="765" w:type="dxa"/>
          </w:tcPr>
          <w:p w14:paraId="665950D9" w14:textId="7199F712" w:rsidR="00652C2B" w:rsidRPr="00810398" w:rsidRDefault="00652C2B" w:rsidP="00740A0C">
            <w:pPr>
              <w:pStyle w:val="TableText"/>
              <w:keepNext/>
              <w:tabs>
                <w:tab w:val="decimal" w:pos="397"/>
              </w:tabs>
              <w:rPr>
                <w:lang w:eastAsia="en-NZ"/>
              </w:rPr>
            </w:pPr>
            <w:r>
              <w:rPr>
                <w:lang w:eastAsia="en-NZ"/>
              </w:rPr>
              <w:t>–</w:t>
            </w:r>
          </w:p>
        </w:tc>
        <w:tc>
          <w:tcPr>
            <w:tcW w:w="709" w:type="dxa"/>
          </w:tcPr>
          <w:p w14:paraId="0B7F90FE" w14:textId="3AA85B89" w:rsidR="00652C2B" w:rsidRPr="00810398" w:rsidRDefault="0036370B" w:rsidP="00740A0C">
            <w:pPr>
              <w:pStyle w:val="TableText"/>
              <w:keepNext/>
              <w:tabs>
                <w:tab w:val="decimal" w:pos="397"/>
              </w:tabs>
              <w:rPr>
                <w:lang w:eastAsia="en-NZ"/>
              </w:rPr>
            </w:pPr>
            <w:r>
              <w:rPr>
                <w:lang w:eastAsia="en-NZ"/>
              </w:rPr>
              <w:t>1</w:t>
            </w:r>
          </w:p>
        </w:tc>
        <w:tc>
          <w:tcPr>
            <w:tcW w:w="1052" w:type="dxa"/>
          </w:tcPr>
          <w:p w14:paraId="37EA12ED" w14:textId="67CC631F" w:rsidR="00652C2B" w:rsidRPr="00810398" w:rsidRDefault="00652C2B" w:rsidP="00740A0C">
            <w:pPr>
              <w:pStyle w:val="TableText"/>
              <w:keepNext/>
              <w:jc w:val="center"/>
              <w:rPr>
                <w:lang w:eastAsia="en-NZ"/>
              </w:rPr>
            </w:pPr>
            <w:r>
              <w:rPr>
                <w:lang w:eastAsia="en-NZ"/>
              </w:rPr>
              <w:t>–</w:t>
            </w:r>
          </w:p>
        </w:tc>
      </w:tr>
      <w:tr w:rsidR="00652C2B" w:rsidRPr="000C5A1A" w14:paraId="1085AF9D" w14:textId="77777777" w:rsidTr="001236DF">
        <w:trPr>
          <w:cantSplit/>
        </w:trPr>
        <w:tc>
          <w:tcPr>
            <w:tcW w:w="1209" w:type="dxa"/>
            <w:shd w:val="clear" w:color="auto" w:fill="auto"/>
            <w:noWrap/>
          </w:tcPr>
          <w:p w14:paraId="4C6C41D3" w14:textId="77777777" w:rsidR="00652C2B" w:rsidRPr="000C5A1A" w:rsidRDefault="00652C2B" w:rsidP="00740A0C">
            <w:pPr>
              <w:pStyle w:val="TableText"/>
              <w:keepNext/>
              <w:rPr>
                <w:lang w:eastAsia="en-NZ"/>
              </w:rPr>
            </w:pPr>
            <w:r w:rsidRPr="00F57321">
              <w:t xml:space="preserve">Capital &amp; Coast </w:t>
            </w:r>
          </w:p>
        </w:tc>
        <w:tc>
          <w:tcPr>
            <w:tcW w:w="776" w:type="dxa"/>
            <w:shd w:val="clear" w:color="auto" w:fill="auto"/>
            <w:noWrap/>
          </w:tcPr>
          <w:p w14:paraId="70262C1E" w14:textId="270379A0" w:rsidR="00652C2B" w:rsidRPr="00810398" w:rsidRDefault="00652C2B" w:rsidP="00740A0C">
            <w:pPr>
              <w:pStyle w:val="TableText"/>
              <w:keepNext/>
              <w:tabs>
                <w:tab w:val="decimal" w:pos="397"/>
              </w:tabs>
              <w:rPr>
                <w:lang w:eastAsia="en-NZ"/>
              </w:rPr>
            </w:pPr>
            <w:r w:rsidRPr="0085139E">
              <w:t xml:space="preserve"> 88 </w:t>
            </w:r>
          </w:p>
        </w:tc>
        <w:tc>
          <w:tcPr>
            <w:tcW w:w="851" w:type="dxa"/>
            <w:shd w:val="clear" w:color="auto" w:fill="auto"/>
            <w:noWrap/>
          </w:tcPr>
          <w:p w14:paraId="03776D65" w14:textId="4B5DAF0A" w:rsidR="00652C2B" w:rsidRPr="00810398" w:rsidRDefault="00652C2B" w:rsidP="00740A0C">
            <w:pPr>
              <w:pStyle w:val="TableText"/>
              <w:keepNext/>
              <w:tabs>
                <w:tab w:val="decimal" w:pos="397"/>
              </w:tabs>
              <w:rPr>
                <w:lang w:eastAsia="en-NZ"/>
              </w:rPr>
            </w:pPr>
            <w:r w:rsidRPr="0085139E">
              <w:t xml:space="preserve"> 13 </w:t>
            </w:r>
          </w:p>
        </w:tc>
        <w:tc>
          <w:tcPr>
            <w:tcW w:w="1032" w:type="dxa"/>
            <w:shd w:val="clear" w:color="auto" w:fill="auto"/>
            <w:noWrap/>
          </w:tcPr>
          <w:p w14:paraId="17AC5DC9" w14:textId="6410EA26" w:rsidR="00652C2B" w:rsidRPr="00810398" w:rsidRDefault="00652C2B" w:rsidP="00740A0C">
            <w:pPr>
              <w:pStyle w:val="TableText"/>
              <w:keepNext/>
              <w:tabs>
                <w:tab w:val="decimal" w:pos="458"/>
              </w:tabs>
              <w:rPr>
                <w:lang w:eastAsia="en-NZ"/>
              </w:rPr>
            </w:pPr>
            <w:r w:rsidRPr="0085139E">
              <w:t xml:space="preserve"> 6.6 </w:t>
            </w:r>
          </w:p>
        </w:tc>
        <w:tc>
          <w:tcPr>
            <w:tcW w:w="396" w:type="dxa"/>
            <w:tcBorders>
              <w:top w:val="nil"/>
              <w:bottom w:val="nil"/>
            </w:tcBorders>
            <w:shd w:val="clear" w:color="auto" w:fill="auto"/>
          </w:tcPr>
          <w:p w14:paraId="4A96B44C" w14:textId="77777777" w:rsidR="00652C2B" w:rsidRPr="000C5A1A" w:rsidRDefault="00652C2B" w:rsidP="00740A0C">
            <w:pPr>
              <w:pStyle w:val="TableText"/>
              <w:keepNext/>
              <w:rPr>
                <w:lang w:eastAsia="en-NZ"/>
              </w:rPr>
            </w:pPr>
          </w:p>
        </w:tc>
        <w:tc>
          <w:tcPr>
            <w:tcW w:w="1350" w:type="dxa"/>
          </w:tcPr>
          <w:p w14:paraId="128F9E01" w14:textId="77F393A3" w:rsidR="00652C2B" w:rsidRPr="00810398" w:rsidRDefault="00652C2B" w:rsidP="00740A0C">
            <w:pPr>
              <w:pStyle w:val="TableText"/>
              <w:keepNext/>
              <w:rPr>
                <w:lang w:eastAsia="en-NZ"/>
              </w:rPr>
            </w:pPr>
            <w:r w:rsidRPr="000C5A1A">
              <w:rPr>
                <w:lang w:eastAsia="en-NZ"/>
              </w:rPr>
              <w:t>Waikato</w:t>
            </w:r>
          </w:p>
        </w:tc>
        <w:tc>
          <w:tcPr>
            <w:tcW w:w="765" w:type="dxa"/>
          </w:tcPr>
          <w:p w14:paraId="2AAD5066" w14:textId="5673BA44" w:rsidR="00652C2B" w:rsidRPr="00810398" w:rsidRDefault="0036370B" w:rsidP="00740A0C">
            <w:pPr>
              <w:pStyle w:val="TableText"/>
              <w:keepNext/>
              <w:tabs>
                <w:tab w:val="decimal" w:pos="397"/>
              </w:tabs>
              <w:rPr>
                <w:lang w:eastAsia="en-NZ"/>
              </w:rPr>
            </w:pPr>
            <w:r>
              <w:rPr>
                <w:lang w:eastAsia="en-NZ"/>
              </w:rPr>
              <w:t>14</w:t>
            </w:r>
          </w:p>
        </w:tc>
        <w:tc>
          <w:tcPr>
            <w:tcW w:w="709" w:type="dxa"/>
          </w:tcPr>
          <w:p w14:paraId="55F23032" w14:textId="30BDABD4" w:rsidR="00652C2B" w:rsidRPr="00810398" w:rsidRDefault="0036370B" w:rsidP="00740A0C">
            <w:pPr>
              <w:pStyle w:val="TableText"/>
              <w:keepNext/>
              <w:tabs>
                <w:tab w:val="decimal" w:pos="397"/>
              </w:tabs>
              <w:rPr>
                <w:lang w:eastAsia="en-NZ"/>
              </w:rPr>
            </w:pPr>
            <w:r>
              <w:rPr>
                <w:lang w:eastAsia="en-NZ"/>
              </w:rPr>
              <w:t>1</w:t>
            </w:r>
          </w:p>
        </w:tc>
        <w:tc>
          <w:tcPr>
            <w:tcW w:w="1052" w:type="dxa"/>
          </w:tcPr>
          <w:p w14:paraId="472FD185" w14:textId="7775B7C8" w:rsidR="00652C2B" w:rsidRPr="00810398" w:rsidRDefault="0036370B" w:rsidP="00740A0C">
            <w:pPr>
              <w:pStyle w:val="TableText"/>
              <w:keepNext/>
              <w:jc w:val="center"/>
              <w:rPr>
                <w:lang w:eastAsia="en-NZ"/>
              </w:rPr>
            </w:pPr>
            <w:r>
              <w:rPr>
                <w:lang w:eastAsia="en-NZ"/>
              </w:rPr>
              <w:t>11.5</w:t>
            </w:r>
          </w:p>
        </w:tc>
      </w:tr>
      <w:tr w:rsidR="00652C2B" w:rsidRPr="000C5A1A" w14:paraId="33085A15" w14:textId="77777777" w:rsidTr="001236DF">
        <w:trPr>
          <w:cantSplit/>
        </w:trPr>
        <w:tc>
          <w:tcPr>
            <w:tcW w:w="1209" w:type="dxa"/>
            <w:shd w:val="clear" w:color="auto" w:fill="auto"/>
            <w:noWrap/>
          </w:tcPr>
          <w:p w14:paraId="73AEDAC5" w14:textId="77777777" w:rsidR="00652C2B" w:rsidRPr="000C5A1A" w:rsidRDefault="00652C2B" w:rsidP="00740A0C">
            <w:pPr>
              <w:pStyle w:val="TableText"/>
              <w:keepNext/>
              <w:rPr>
                <w:lang w:eastAsia="en-NZ"/>
              </w:rPr>
            </w:pPr>
            <w:r w:rsidRPr="00F57321">
              <w:t>Counties Manukau</w:t>
            </w:r>
          </w:p>
        </w:tc>
        <w:tc>
          <w:tcPr>
            <w:tcW w:w="776" w:type="dxa"/>
            <w:shd w:val="clear" w:color="auto" w:fill="auto"/>
            <w:noWrap/>
          </w:tcPr>
          <w:p w14:paraId="160BB560" w14:textId="7A1876B4" w:rsidR="00652C2B" w:rsidRPr="00810398" w:rsidRDefault="00652C2B" w:rsidP="00740A0C">
            <w:pPr>
              <w:pStyle w:val="TableText"/>
              <w:keepNext/>
              <w:tabs>
                <w:tab w:val="decimal" w:pos="397"/>
              </w:tabs>
              <w:rPr>
                <w:lang w:eastAsia="en-NZ"/>
              </w:rPr>
            </w:pPr>
            <w:r w:rsidRPr="0085139E">
              <w:t xml:space="preserve"> 4 </w:t>
            </w:r>
          </w:p>
        </w:tc>
        <w:tc>
          <w:tcPr>
            <w:tcW w:w="851" w:type="dxa"/>
            <w:shd w:val="clear" w:color="auto" w:fill="auto"/>
            <w:noWrap/>
          </w:tcPr>
          <w:p w14:paraId="5A39D673" w14:textId="178ECBC2" w:rsidR="00652C2B" w:rsidRPr="00810398" w:rsidRDefault="00652C2B" w:rsidP="00740A0C">
            <w:pPr>
              <w:pStyle w:val="TableText"/>
              <w:keepNext/>
              <w:tabs>
                <w:tab w:val="decimal" w:pos="397"/>
              </w:tabs>
              <w:rPr>
                <w:lang w:eastAsia="en-NZ"/>
              </w:rPr>
            </w:pPr>
            <w:r w:rsidRPr="0085139E">
              <w:t xml:space="preserve"> 1 </w:t>
            </w:r>
          </w:p>
        </w:tc>
        <w:tc>
          <w:tcPr>
            <w:tcW w:w="1032" w:type="dxa"/>
            <w:shd w:val="clear" w:color="auto" w:fill="auto"/>
            <w:noWrap/>
          </w:tcPr>
          <w:p w14:paraId="77E4EAEA" w14:textId="5C2B8866" w:rsidR="00652C2B" w:rsidRPr="00810398" w:rsidRDefault="00652C2B" w:rsidP="00740A0C">
            <w:pPr>
              <w:pStyle w:val="TableText"/>
              <w:keepNext/>
              <w:tabs>
                <w:tab w:val="decimal" w:pos="458"/>
              </w:tabs>
              <w:rPr>
                <w:lang w:eastAsia="en-NZ"/>
              </w:rPr>
            </w:pPr>
            <w:r w:rsidRPr="0085139E">
              <w:t xml:space="preserve"> 4.1 </w:t>
            </w:r>
          </w:p>
        </w:tc>
        <w:tc>
          <w:tcPr>
            <w:tcW w:w="396" w:type="dxa"/>
            <w:tcBorders>
              <w:top w:val="nil"/>
              <w:bottom w:val="nil"/>
            </w:tcBorders>
            <w:shd w:val="clear" w:color="auto" w:fill="auto"/>
          </w:tcPr>
          <w:p w14:paraId="24151DDA" w14:textId="77777777" w:rsidR="00652C2B" w:rsidRPr="000C5A1A" w:rsidRDefault="00652C2B" w:rsidP="00740A0C">
            <w:pPr>
              <w:pStyle w:val="TableText"/>
              <w:keepNext/>
              <w:rPr>
                <w:lang w:eastAsia="en-NZ"/>
              </w:rPr>
            </w:pPr>
          </w:p>
        </w:tc>
        <w:tc>
          <w:tcPr>
            <w:tcW w:w="1350" w:type="dxa"/>
          </w:tcPr>
          <w:p w14:paraId="5926FE00" w14:textId="0D1C905E" w:rsidR="00652C2B" w:rsidRPr="00810398" w:rsidRDefault="00652C2B" w:rsidP="00740A0C">
            <w:pPr>
              <w:pStyle w:val="TableText"/>
              <w:keepNext/>
              <w:rPr>
                <w:lang w:eastAsia="en-NZ"/>
              </w:rPr>
            </w:pPr>
            <w:r w:rsidRPr="000C5A1A">
              <w:rPr>
                <w:lang w:eastAsia="en-NZ"/>
              </w:rPr>
              <w:t>Waitematā</w:t>
            </w:r>
          </w:p>
        </w:tc>
        <w:tc>
          <w:tcPr>
            <w:tcW w:w="765" w:type="dxa"/>
          </w:tcPr>
          <w:p w14:paraId="47EB1C9E" w14:textId="1BDB1B6D" w:rsidR="00652C2B" w:rsidRPr="00810398" w:rsidRDefault="0036370B" w:rsidP="00740A0C">
            <w:pPr>
              <w:pStyle w:val="TableText"/>
              <w:keepNext/>
              <w:tabs>
                <w:tab w:val="decimal" w:pos="397"/>
              </w:tabs>
              <w:rPr>
                <w:lang w:eastAsia="en-NZ"/>
              </w:rPr>
            </w:pPr>
            <w:r>
              <w:rPr>
                <w:lang w:eastAsia="en-NZ"/>
              </w:rPr>
              <w:t>10</w:t>
            </w:r>
          </w:p>
        </w:tc>
        <w:tc>
          <w:tcPr>
            <w:tcW w:w="709" w:type="dxa"/>
          </w:tcPr>
          <w:p w14:paraId="21B5B257" w14:textId="3FB7DDB2" w:rsidR="00652C2B" w:rsidRPr="00810398" w:rsidRDefault="0036370B" w:rsidP="00740A0C">
            <w:pPr>
              <w:pStyle w:val="TableText"/>
              <w:keepNext/>
              <w:tabs>
                <w:tab w:val="decimal" w:pos="397"/>
              </w:tabs>
              <w:rPr>
                <w:lang w:eastAsia="en-NZ"/>
              </w:rPr>
            </w:pPr>
            <w:r>
              <w:rPr>
                <w:lang w:eastAsia="en-NZ"/>
              </w:rPr>
              <w:t>2</w:t>
            </w:r>
          </w:p>
        </w:tc>
        <w:tc>
          <w:tcPr>
            <w:tcW w:w="1052" w:type="dxa"/>
          </w:tcPr>
          <w:p w14:paraId="52877E62" w14:textId="0BC0B8E1" w:rsidR="00652C2B" w:rsidRPr="00810398" w:rsidRDefault="0036370B" w:rsidP="00740A0C">
            <w:pPr>
              <w:pStyle w:val="TableText"/>
              <w:keepNext/>
              <w:jc w:val="center"/>
              <w:rPr>
                <w:lang w:eastAsia="en-NZ"/>
              </w:rPr>
            </w:pPr>
            <w:r>
              <w:rPr>
                <w:lang w:eastAsia="en-NZ"/>
              </w:rPr>
              <w:t>4.6</w:t>
            </w:r>
          </w:p>
        </w:tc>
      </w:tr>
      <w:tr w:rsidR="00652C2B" w:rsidRPr="000C5A1A" w14:paraId="15B70EBA" w14:textId="77777777" w:rsidTr="001236DF">
        <w:trPr>
          <w:cantSplit/>
        </w:trPr>
        <w:tc>
          <w:tcPr>
            <w:tcW w:w="1209" w:type="dxa"/>
            <w:shd w:val="clear" w:color="auto" w:fill="auto"/>
            <w:noWrap/>
          </w:tcPr>
          <w:p w14:paraId="6274A15B" w14:textId="77777777" w:rsidR="00652C2B" w:rsidRPr="000C5A1A" w:rsidRDefault="00652C2B" w:rsidP="00740A0C">
            <w:pPr>
              <w:pStyle w:val="TableText"/>
              <w:keepNext/>
              <w:rPr>
                <w:lang w:eastAsia="en-NZ"/>
              </w:rPr>
            </w:pPr>
            <w:r w:rsidRPr="00F57321">
              <w:t>Hawke’s Bay</w:t>
            </w:r>
          </w:p>
        </w:tc>
        <w:tc>
          <w:tcPr>
            <w:tcW w:w="776" w:type="dxa"/>
            <w:shd w:val="clear" w:color="auto" w:fill="auto"/>
            <w:noWrap/>
          </w:tcPr>
          <w:p w14:paraId="2F5F1612" w14:textId="7B814097" w:rsidR="00652C2B" w:rsidRPr="00810398" w:rsidRDefault="00652C2B" w:rsidP="00740A0C">
            <w:pPr>
              <w:pStyle w:val="TableText"/>
              <w:keepNext/>
              <w:tabs>
                <w:tab w:val="decimal" w:pos="397"/>
              </w:tabs>
              <w:rPr>
                <w:lang w:eastAsia="en-NZ"/>
              </w:rPr>
            </w:pPr>
            <w:r w:rsidRPr="0085139E">
              <w:t xml:space="preserve"> 6 </w:t>
            </w:r>
          </w:p>
        </w:tc>
        <w:tc>
          <w:tcPr>
            <w:tcW w:w="851" w:type="dxa"/>
            <w:shd w:val="clear" w:color="auto" w:fill="auto"/>
            <w:noWrap/>
          </w:tcPr>
          <w:p w14:paraId="6DDE8D99" w14:textId="2897CB2E" w:rsidR="00652C2B" w:rsidRPr="00810398" w:rsidRDefault="00652C2B" w:rsidP="00740A0C">
            <w:pPr>
              <w:pStyle w:val="TableText"/>
              <w:keepNext/>
              <w:tabs>
                <w:tab w:val="decimal" w:pos="397"/>
              </w:tabs>
              <w:rPr>
                <w:lang w:eastAsia="en-NZ"/>
              </w:rPr>
            </w:pPr>
            <w:r w:rsidRPr="0085139E">
              <w:t xml:space="preserve"> 1 </w:t>
            </w:r>
          </w:p>
        </w:tc>
        <w:tc>
          <w:tcPr>
            <w:tcW w:w="1032" w:type="dxa"/>
            <w:shd w:val="clear" w:color="auto" w:fill="auto"/>
            <w:noWrap/>
          </w:tcPr>
          <w:p w14:paraId="0DEB175A" w14:textId="625A73F5" w:rsidR="00652C2B" w:rsidRPr="00810398" w:rsidRDefault="00652C2B" w:rsidP="00740A0C">
            <w:pPr>
              <w:pStyle w:val="TableText"/>
              <w:keepNext/>
              <w:tabs>
                <w:tab w:val="decimal" w:pos="458"/>
              </w:tabs>
              <w:rPr>
                <w:lang w:eastAsia="en-NZ"/>
              </w:rPr>
            </w:pPr>
            <w:r w:rsidRPr="0085139E">
              <w:t xml:space="preserve"> 7.6 </w:t>
            </w:r>
          </w:p>
        </w:tc>
        <w:tc>
          <w:tcPr>
            <w:tcW w:w="396" w:type="dxa"/>
            <w:tcBorders>
              <w:top w:val="nil"/>
              <w:bottom w:val="nil"/>
            </w:tcBorders>
            <w:shd w:val="clear" w:color="auto" w:fill="auto"/>
          </w:tcPr>
          <w:p w14:paraId="0EEB9969" w14:textId="77777777" w:rsidR="00652C2B" w:rsidRPr="000C5A1A" w:rsidRDefault="00652C2B" w:rsidP="00740A0C">
            <w:pPr>
              <w:pStyle w:val="TableText"/>
              <w:keepNext/>
              <w:rPr>
                <w:lang w:eastAsia="en-NZ"/>
              </w:rPr>
            </w:pPr>
          </w:p>
        </w:tc>
        <w:tc>
          <w:tcPr>
            <w:tcW w:w="1350" w:type="dxa"/>
          </w:tcPr>
          <w:p w14:paraId="7F691015" w14:textId="431F6C73" w:rsidR="00652C2B" w:rsidRPr="00810398" w:rsidRDefault="00652C2B" w:rsidP="00740A0C">
            <w:pPr>
              <w:pStyle w:val="TableText"/>
              <w:keepNext/>
              <w:rPr>
                <w:lang w:eastAsia="en-NZ"/>
              </w:rPr>
            </w:pPr>
            <w:r w:rsidRPr="000C5A1A">
              <w:rPr>
                <w:lang w:eastAsia="en-NZ"/>
              </w:rPr>
              <w:t>West Coast</w:t>
            </w:r>
          </w:p>
        </w:tc>
        <w:tc>
          <w:tcPr>
            <w:tcW w:w="765" w:type="dxa"/>
          </w:tcPr>
          <w:p w14:paraId="7C9AE5A5" w14:textId="27904794" w:rsidR="00652C2B" w:rsidRPr="00810398" w:rsidRDefault="00652C2B" w:rsidP="00740A0C">
            <w:pPr>
              <w:pStyle w:val="TableText"/>
              <w:keepNext/>
              <w:tabs>
                <w:tab w:val="decimal" w:pos="397"/>
              </w:tabs>
              <w:rPr>
                <w:lang w:eastAsia="en-NZ"/>
              </w:rPr>
            </w:pPr>
            <w:r>
              <w:rPr>
                <w:lang w:eastAsia="en-NZ"/>
              </w:rPr>
              <w:t>–</w:t>
            </w:r>
          </w:p>
        </w:tc>
        <w:tc>
          <w:tcPr>
            <w:tcW w:w="709" w:type="dxa"/>
          </w:tcPr>
          <w:p w14:paraId="5D68DA0F" w14:textId="6516BD66" w:rsidR="00652C2B" w:rsidRPr="00810398" w:rsidRDefault="0036370B" w:rsidP="00740A0C">
            <w:pPr>
              <w:pStyle w:val="TableText"/>
              <w:keepNext/>
              <w:tabs>
                <w:tab w:val="decimal" w:pos="397"/>
              </w:tabs>
              <w:rPr>
                <w:lang w:eastAsia="en-NZ"/>
              </w:rPr>
            </w:pPr>
            <w:r>
              <w:rPr>
                <w:lang w:eastAsia="en-NZ"/>
              </w:rPr>
              <w:t>3</w:t>
            </w:r>
          </w:p>
        </w:tc>
        <w:tc>
          <w:tcPr>
            <w:tcW w:w="1052" w:type="dxa"/>
          </w:tcPr>
          <w:p w14:paraId="1A8259AD" w14:textId="346CDA95" w:rsidR="00652C2B" w:rsidRPr="00810398" w:rsidRDefault="00652C2B" w:rsidP="00740A0C">
            <w:pPr>
              <w:pStyle w:val="TableText"/>
              <w:keepNext/>
              <w:jc w:val="center"/>
              <w:rPr>
                <w:lang w:eastAsia="en-NZ"/>
              </w:rPr>
            </w:pPr>
            <w:r>
              <w:rPr>
                <w:lang w:eastAsia="en-NZ"/>
              </w:rPr>
              <w:t>–</w:t>
            </w:r>
          </w:p>
        </w:tc>
      </w:tr>
      <w:tr w:rsidR="00652C2B" w:rsidRPr="000C5A1A" w14:paraId="56D84FB4" w14:textId="77777777" w:rsidTr="001236DF">
        <w:trPr>
          <w:cantSplit/>
        </w:trPr>
        <w:tc>
          <w:tcPr>
            <w:tcW w:w="1209" w:type="dxa"/>
            <w:shd w:val="clear" w:color="auto" w:fill="auto"/>
            <w:noWrap/>
          </w:tcPr>
          <w:p w14:paraId="2ABCB6FC" w14:textId="77777777" w:rsidR="00652C2B" w:rsidRPr="000C5A1A" w:rsidRDefault="00652C2B" w:rsidP="00740A0C">
            <w:pPr>
              <w:pStyle w:val="TableText"/>
              <w:keepNext/>
              <w:rPr>
                <w:lang w:eastAsia="en-NZ"/>
              </w:rPr>
            </w:pPr>
            <w:r w:rsidRPr="00F57321">
              <w:t>Hutt Valley</w:t>
            </w:r>
          </w:p>
        </w:tc>
        <w:tc>
          <w:tcPr>
            <w:tcW w:w="776" w:type="dxa"/>
            <w:shd w:val="clear" w:color="auto" w:fill="auto"/>
            <w:noWrap/>
          </w:tcPr>
          <w:p w14:paraId="24C4AAFB" w14:textId="4F0A4884" w:rsidR="00652C2B" w:rsidRPr="00810398" w:rsidRDefault="00652C2B" w:rsidP="00740A0C">
            <w:pPr>
              <w:pStyle w:val="TableText"/>
              <w:keepNext/>
              <w:tabs>
                <w:tab w:val="decimal" w:pos="397"/>
              </w:tabs>
              <w:rPr>
                <w:lang w:eastAsia="en-NZ"/>
              </w:rPr>
            </w:pPr>
            <w:r w:rsidRPr="0085139E">
              <w:t xml:space="preserve"> 7 </w:t>
            </w:r>
          </w:p>
        </w:tc>
        <w:tc>
          <w:tcPr>
            <w:tcW w:w="851" w:type="dxa"/>
            <w:shd w:val="clear" w:color="auto" w:fill="auto"/>
            <w:noWrap/>
          </w:tcPr>
          <w:p w14:paraId="27E012F6" w14:textId="588CC73E" w:rsidR="00652C2B" w:rsidRPr="00810398" w:rsidRDefault="00652C2B" w:rsidP="00740A0C">
            <w:pPr>
              <w:pStyle w:val="TableText"/>
              <w:keepNext/>
              <w:tabs>
                <w:tab w:val="decimal" w:pos="397"/>
              </w:tabs>
              <w:rPr>
                <w:lang w:eastAsia="en-NZ"/>
              </w:rPr>
            </w:pPr>
            <w:r w:rsidRPr="0085139E">
              <w:t xml:space="preserve"> 2 </w:t>
            </w:r>
          </w:p>
        </w:tc>
        <w:tc>
          <w:tcPr>
            <w:tcW w:w="1032" w:type="dxa"/>
            <w:shd w:val="clear" w:color="auto" w:fill="auto"/>
            <w:noWrap/>
          </w:tcPr>
          <w:p w14:paraId="5A442E8C" w14:textId="2BC486D1" w:rsidR="00652C2B" w:rsidRPr="00810398" w:rsidRDefault="00652C2B" w:rsidP="00740A0C">
            <w:pPr>
              <w:pStyle w:val="TableText"/>
              <w:keepNext/>
              <w:tabs>
                <w:tab w:val="decimal" w:pos="458"/>
              </w:tabs>
              <w:rPr>
                <w:lang w:eastAsia="en-NZ"/>
              </w:rPr>
            </w:pPr>
            <w:r w:rsidRPr="0085139E">
              <w:t xml:space="preserve"> 4.4 </w:t>
            </w:r>
          </w:p>
        </w:tc>
        <w:tc>
          <w:tcPr>
            <w:tcW w:w="396" w:type="dxa"/>
            <w:tcBorders>
              <w:top w:val="nil"/>
              <w:bottom w:val="nil"/>
            </w:tcBorders>
            <w:shd w:val="clear" w:color="auto" w:fill="auto"/>
          </w:tcPr>
          <w:p w14:paraId="04BAA022" w14:textId="77777777" w:rsidR="00652C2B" w:rsidRPr="000C5A1A" w:rsidRDefault="00652C2B" w:rsidP="00740A0C">
            <w:pPr>
              <w:pStyle w:val="TableText"/>
              <w:keepNext/>
              <w:rPr>
                <w:lang w:eastAsia="en-NZ"/>
              </w:rPr>
            </w:pPr>
          </w:p>
        </w:tc>
        <w:tc>
          <w:tcPr>
            <w:tcW w:w="1350" w:type="dxa"/>
          </w:tcPr>
          <w:p w14:paraId="069DE1B7" w14:textId="2D74CBFB" w:rsidR="00652C2B" w:rsidRPr="00810398" w:rsidRDefault="00652C2B" w:rsidP="00740A0C">
            <w:pPr>
              <w:pStyle w:val="TableText"/>
              <w:keepNext/>
              <w:rPr>
                <w:lang w:eastAsia="en-NZ"/>
              </w:rPr>
            </w:pPr>
            <w:r w:rsidRPr="000C5A1A">
              <w:rPr>
                <w:lang w:eastAsia="en-NZ"/>
              </w:rPr>
              <w:t>Whanganui</w:t>
            </w:r>
          </w:p>
        </w:tc>
        <w:tc>
          <w:tcPr>
            <w:tcW w:w="765" w:type="dxa"/>
          </w:tcPr>
          <w:p w14:paraId="71E8E725" w14:textId="74C21DAB" w:rsidR="00652C2B" w:rsidRPr="00810398" w:rsidRDefault="000F052B" w:rsidP="00740A0C">
            <w:pPr>
              <w:pStyle w:val="TableText"/>
              <w:keepNext/>
              <w:tabs>
                <w:tab w:val="decimal" w:pos="397"/>
              </w:tabs>
              <w:rPr>
                <w:lang w:eastAsia="en-NZ"/>
              </w:rPr>
            </w:pPr>
            <w:r>
              <w:rPr>
                <w:lang w:eastAsia="en-NZ"/>
              </w:rPr>
              <w:t>25</w:t>
            </w:r>
          </w:p>
        </w:tc>
        <w:tc>
          <w:tcPr>
            <w:tcW w:w="709" w:type="dxa"/>
          </w:tcPr>
          <w:p w14:paraId="0EF86317" w14:textId="55F91FE2" w:rsidR="00652C2B" w:rsidRPr="00810398" w:rsidRDefault="000F052B" w:rsidP="00740A0C">
            <w:pPr>
              <w:pStyle w:val="TableText"/>
              <w:keepNext/>
              <w:tabs>
                <w:tab w:val="decimal" w:pos="397"/>
              </w:tabs>
              <w:rPr>
                <w:lang w:eastAsia="en-NZ"/>
              </w:rPr>
            </w:pPr>
            <w:r>
              <w:rPr>
                <w:lang w:eastAsia="en-NZ"/>
              </w:rPr>
              <w:t>10</w:t>
            </w:r>
          </w:p>
        </w:tc>
        <w:tc>
          <w:tcPr>
            <w:tcW w:w="1052" w:type="dxa"/>
          </w:tcPr>
          <w:p w14:paraId="69FE2B84" w14:textId="5148F732" w:rsidR="00652C2B" w:rsidRPr="00810398" w:rsidRDefault="000F052B" w:rsidP="00740A0C">
            <w:pPr>
              <w:pStyle w:val="TableText"/>
              <w:keepNext/>
              <w:jc w:val="center"/>
              <w:rPr>
                <w:lang w:eastAsia="en-NZ"/>
              </w:rPr>
            </w:pPr>
            <w:r>
              <w:rPr>
                <w:lang w:eastAsia="en-NZ"/>
              </w:rPr>
              <w:t>2.5</w:t>
            </w:r>
          </w:p>
        </w:tc>
      </w:tr>
      <w:tr w:rsidR="00652C2B" w:rsidRPr="000C5A1A" w14:paraId="54F44F6E" w14:textId="77777777" w:rsidTr="003202BC">
        <w:trPr>
          <w:cantSplit/>
        </w:trPr>
        <w:tc>
          <w:tcPr>
            <w:tcW w:w="1209" w:type="dxa"/>
            <w:tcBorders>
              <w:bottom w:val="single" w:sz="4" w:space="0" w:color="A6A6A6"/>
            </w:tcBorders>
            <w:shd w:val="clear" w:color="auto" w:fill="auto"/>
            <w:noWrap/>
          </w:tcPr>
          <w:p w14:paraId="437683AF" w14:textId="774007B0" w:rsidR="00652C2B" w:rsidRPr="000C5A1A" w:rsidRDefault="00652C2B" w:rsidP="001236DF">
            <w:pPr>
              <w:pStyle w:val="TableText"/>
              <w:keepNext/>
              <w:rPr>
                <w:lang w:eastAsia="en-NZ"/>
              </w:rPr>
            </w:pPr>
            <w:r>
              <w:t>Nelson Marlborough</w:t>
            </w:r>
          </w:p>
        </w:tc>
        <w:tc>
          <w:tcPr>
            <w:tcW w:w="776" w:type="dxa"/>
            <w:tcBorders>
              <w:bottom w:val="single" w:sz="4" w:space="0" w:color="A6A6A6"/>
            </w:tcBorders>
            <w:shd w:val="clear" w:color="auto" w:fill="auto"/>
            <w:noWrap/>
            <w:vAlign w:val="center"/>
          </w:tcPr>
          <w:p w14:paraId="34A69B81" w14:textId="6E73D290" w:rsidR="00652C2B" w:rsidRPr="00810398" w:rsidRDefault="00652C2B" w:rsidP="003202BC">
            <w:pPr>
              <w:pStyle w:val="TableText"/>
              <w:keepNext/>
              <w:tabs>
                <w:tab w:val="decimal" w:pos="397"/>
              </w:tabs>
              <w:rPr>
                <w:lang w:eastAsia="en-NZ"/>
              </w:rPr>
            </w:pPr>
            <w:r w:rsidRPr="00F57321">
              <w:t xml:space="preserve"> </w:t>
            </w:r>
            <w:r>
              <w:rPr>
                <w:lang w:eastAsia="en-NZ"/>
              </w:rPr>
              <w:t>–</w:t>
            </w:r>
          </w:p>
        </w:tc>
        <w:tc>
          <w:tcPr>
            <w:tcW w:w="851" w:type="dxa"/>
            <w:tcBorders>
              <w:bottom w:val="single" w:sz="4" w:space="0" w:color="A6A6A6"/>
            </w:tcBorders>
            <w:shd w:val="clear" w:color="auto" w:fill="auto"/>
            <w:noWrap/>
            <w:vAlign w:val="center"/>
          </w:tcPr>
          <w:p w14:paraId="76A86FEA" w14:textId="77777777" w:rsidR="00652C2B" w:rsidRPr="00810398" w:rsidRDefault="00652C2B" w:rsidP="003202BC">
            <w:pPr>
              <w:pStyle w:val="TableText"/>
              <w:keepNext/>
              <w:tabs>
                <w:tab w:val="decimal" w:pos="397"/>
              </w:tabs>
              <w:rPr>
                <w:lang w:eastAsia="en-NZ"/>
              </w:rPr>
            </w:pPr>
            <w:r w:rsidRPr="00F57321">
              <w:t xml:space="preserve"> 1 </w:t>
            </w:r>
          </w:p>
        </w:tc>
        <w:tc>
          <w:tcPr>
            <w:tcW w:w="1032" w:type="dxa"/>
            <w:tcBorders>
              <w:bottom w:val="single" w:sz="4" w:space="0" w:color="A6A6A6"/>
            </w:tcBorders>
            <w:shd w:val="clear" w:color="auto" w:fill="auto"/>
            <w:noWrap/>
            <w:vAlign w:val="center"/>
          </w:tcPr>
          <w:p w14:paraId="36DA4BDC" w14:textId="6C61C03E" w:rsidR="00652C2B" w:rsidRPr="00810398" w:rsidRDefault="00652C2B" w:rsidP="003202BC">
            <w:pPr>
              <w:pStyle w:val="TableText"/>
              <w:keepNext/>
              <w:tabs>
                <w:tab w:val="decimal" w:pos="458"/>
              </w:tabs>
              <w:rPr>
                <w:lang w:eastAsia="en-NZ"/>
              </w:rPr>
            </w:pPr>
            <w:r>
              <w:rPr>
                <w:lang w:eastAsia="en-NZ"/>
              </w:rPr>
              <w:t>–</w:t>
            </w:r>
          </w:p>
        </w:tc>
        <w:tc>
          <w:tcPr>
            <w:tcW w:w="396" w:type="dxa"/>
            <w:tcBorders>
              <w:top w:val="nil"/>
              <w:bottom w:val="nil"/>
            </w:tcBorders>
            <w:shd w:val="clear" w:color="auto" w:fill="auto"/>
          </w:tcPr>
          <w:p w14:paraId="6F9D0778" w14:textId="77777777" w:rsidR="00652C2B" w:rsidRPr="000C5A1A" w:rsidRDefault="00652C2B" w:rsidP="001236DF">
            <w:pPr>
              <w:pStyle w:val="TableText"/>
              <w:keepNext/>
              <w:rPr>
                <w:lang w:eastAsia="en-NZ"/>
              </w:rPr>
            </w:pPr>
          </w:p>
        </w:tc>
        <w:tc>
          <w:tcPr>
            <w:tcW w:w="1350" w:type="dxa"/>
            <w:vAlign w:val="center"/>
          </w:tcPr>
          <w:p w14:paraId="76346A8C" w14:textId="7D18F3F2" w:rsidR="00652C2B" w:rsidRPr="00810398" w:rsidRDefault="00652C2B" w:rsidP="003202BC">
            <w:pPr>
              <w:pStyle w:val="TableText"/>
              <w:keepNext/>
              <w:rPr>
                <w:lang w:eastAsia="en-NZ"/>
              </w:rPr>
            </w:pPr>
            <w:r w:rsidRPr="006C0D6E">
              <w:rPr>
                <w:b/>
                <w:bCs/>
                <w:lang w:eastAsia="en-NZ"/>
              </w:rPr>
              <w:t>National total</w:t>
            </w:r>
          </w:p>
        </w:tc>
        <w:tc>
          <w:tcPr>
            <w:tcW w:w="765" w:type="dxa"/>
            <w:vAlign w:val="center"/>
          </w:tcPr>
          <w:p w14:paraId="53E862B0" w14:textId="574F6FB7" w:rsidR="00652C2B" w:rsidRPr="00810398" w:rsidRDefault="00A86B9C" w:rsidP="003202BC">
            <w:pPr>
              <w:pStyle w:val="TableText"/>
              <w:keepNext/>
              <w:tabs>
                <w:tab w:val="decimal" w:pos="397"/>
              </w:tabs>
              <w:rPr>
                <w:lang w:eastAsia="en-NZ"/>
              </w:rPr>
            </w:pPr>
            <w:r>
              <w:rPr>
                <w:b/>
                <w:bCs/>
                <w:lang w:eastAsia="en-NZ"/>
              </w:rPr>
              <w:t>10</w:t>
            </w:r>
          </w:p>
        </w:tc>
        <w:tc>
          <w:tcPr>
            <w:tcW w:w="709" w:type="dxa"/>
            <w:vAlign w:val="center"/>
          </w:tcPr>
          <w:p w14:paraId="151ECE16" w14:textId="1D7DB0A0" w:rsidR="00652C2B" w:rsidRPr="00810398" w:rsidRDefault="00A86B9C" w:rsidP="003202BC">
            <w:pPr>
              <w:pStyle w:val="TableText"/>
              <w:keepNext/>
              <w:tabs>
                <w:tab w:val="decimal" w:pos="397"/>
              </w:tabs>
              <w:rPr>
                <w:lang w:eastAsia="en-NZ"/>
              </w:rPr>
            </w:pPr>
            <w:r>
              <w:rPr>
                <w:b/>
                <w:bCs/>
                <w:lang w:eastAsia="en-NZ"/>
              </w:rPr>
              <w:t>2</w:t>
            </w:r>
          </w:p>
        </w:tc>
        <w:tc>
          <w:tcPr>
            <w:tcW w:w="1052" w:type="dxa"/>
            <w:vAlign w:val="center"/>
          </w:tcPr>
          <w:p w14:paraId="59D4D4CB" w14:textId="79EDA83D" w:rsidR="00652C2B" w:rsidRPr="00810398" w:rsidRDefault="00A86B9C" w:rsidP="003202BC">
            <w:pPr>
              <w:pStyle w:val="TableText"/>
              <w:keepNext/>
              <w:jc w:val="center"/>
              <w:rPr>
                <w:lang w:eastAsia="en-NZ"/>
              </w:rPr>
            </w:pPr>
            <w:r>
              <w:rPr>
                <w:b/>
                <w:bCs/>
                <w:lang w:eastAsia="en-NZ"/>
              </w:rPr>
              <w:t>4.1</w:t>
            </w:r>
          </w:p>
        </w:tc>
      </w:tr>
    </w:tbl>
    <w:p w14:paraId="5D747EC7" w14:textId="44EADA63" w:rsidR="001236DF" w:rsidRPr="00200234" w:rsidRDefault="001236DF" w:rsidP="001236DF">
      <w:pPr>
        <w:pStyle w:val="Note"/>
      </w:pPr>
      <w:r w:rsidRPr="00200234">
        <w:t xml:space="preserve">Note: </w:t>
      </w:r>
      <w:r>
        <w:t>Wairarapa DHB did not have an inpatient service</w:t>
      </w:r>
      <w:r w:rsidR="009D4721">
        <w:t>,</w:t>
      </w:r>
      <w:r>
        <w:t xml:space="preserve"> and Lakes, </w:t>
      </w:r>
      <w:r w:rsidR="00646CD5">
        <w:t xml:space="preserve">MidCentral, </w:t>
      </w:r>
      <w:r>
        <w:t>South Canterbury and Tairāwhiti</w:t>
      </w:r>
      <w:r w:rsidRPr="00200234">
        <w:t xml:space="preserve"> </w:t>
      </w:r>
      <w:r>
        <w:t>DHBs had</w:t>
      </w:r>
      <w:r w:rsidRPr="00200234">
        <w:t xml:space="preserve"> no indefinite inpatient treatment orders</w:t>
      </w:r>
      <w:r w:rsidR="009D4721">
        <w:t xml:space="preserve">, </w:t>
      </w:r>
      <w:r>
        <w:t>so</w:t>
      </w:r>
      <w:r w:rsidR="009D4721">
        <w:t xml:space="preserve"> these DHBs</w:t>
      </w:r>
      <w:r w:rsidRPr="00200234">
        <w:t xml:space="preserve"> are </w:t>
      </w:r>
      <w:r w:rsidR="009D4721">
        <w:t>not shown in</w:t>
      </w:r>
      <w:r w:rsidRPr="00200234">
        <w:t xml:space="preserve"> this table.</w:t>
      </w:r>
    </w:p>
    <w:p w14:paraId="328BD48B" w14:textId="00C8E973" w:rsidR="001236DF" w:rsidRDefault="001236DF" w:rsidP="00273EA5">
      <w:pPr>
        <w:pStyle w:val="Source"/>
      </w:pPr>
      <w:r w:rsidRPr="00200234">
        <w:t>Source: PRIMHD data</w:t>
      </w:r>
      <w:r>
        <w:t xml:space="preserve"> (extracted</w:t>
      </w:r>
      <w:r w:rsidRPr="00200234">
        <w:t xml:space="preserve"> </w:t>
      </w:r>
      <w:r w:rsidR="000D6E39">
        <w:t>16 May 2023</w:t>
      </w:r>
      <w:r>
        <w:t>)</w:t>
      </w:r>
      <w:r w:rsidR="00D91202">
        <w:t>.</w:t>
      </w:r>
      <w:r w:rsidRPr="00200234">
        <w:t xml:space="preserve"> </w:t>
      </w:r>
    </w:p>
    <w:p w14:paraId="2D42FFDF" w14:textId="77777777" w:rsidR="00D00FBE" w:rsidRPr="00D00FBE" w:rsidRDefault="00D00FBE" w:rsidP="00D00FBE"/>
    <w:p w14:paraId="39659C02" w14:textId="2BBAAC6B" w:rsidR="001236DF" w:rsidRDefault="001236DF" w:rsidP="001236DF">
      <w:pPr>
        <w:pStyle w:val="Figure"/>
      </w:pPr>
      <w:bookmarkStart w:id="283" w:name="_Ref141108376"/>
      <w:bookmarkStart w:id="284" w:name="_Toc85442499"/>
      <w:bookmarkStart w:id="285" w:name="_Toc85445913"/>
      <w:bookmarkStart w:id="286" w:name="_Toc87429970"/>
      <w:bookmarkStart w:id="287" w:name="_Toc88561402"/>
      <w:bookmarkStart w:id="288" w:name="_Toc115188860"/>
      <w:bookmarkStart w:id="289" w:name="_Toc142314701"/>
      <w:bookmarkStart w:id="290" w:name="_Toc145394284"/>
      <w:r>
        <w:t>Figure </w:t>
      </w:r>
      <w:r>
        <w:fldChar w:fldCharType="begin"/>
      </w:r>
      <w:r>
        <w:instrText>SEQ Figure \* ARABIC</w:instrText>
      </w:r>
      <w:r>
        <w:fldChar w:fldCharType="separate"/>
      </w:r>
      <w:r w:rsidR="00AD21A1">
        <w:rPr>
          <w:noProof/>
        </w:rPr>
        <w:t>19</w:t>
      </w:r>
      <w:r>
        <w:fldChar w:fldCharType="end"/>
      </w:r>
      <w:bookmarkEnd w:id="283"/>
      <w:r w:rsidRPr="00200234">
        <w:t xml:space="preserve">: </w:t>
      </w:r>
      <w:r w:rsidRPr="00B21BE7">
        <w:t>Rate ratio of Māori to non-Māori subject to indefinite inpatient treatment orders per 100,000 population,</w:t>
      </w:r>
      <w:r>
        <w:t xml:space="preserve"> by DHB,</w:t>
      </w:r>
      <w:r w:rsidRPr="00B21BE7">
        <w:t xml:space="preserve"> </w:t>
      </w:r>
      <w:proofErr w:type="gramStart"/>
      <w:r w:rsidRPr="00B21BE7">
        <w:t>at</w:t>
      </w:r>
      <w:proofErr w:type="gramEnd"/>
      <w:r w:rsidRPr="00B21BE7">
        <w:t xml:space="preserve"> </w:t>
      </w:r>
      <w:bookmarkEnd w:id="284"/>
      <w:bookmarkEnd w:id="285"/>
      <w:bookmarkEnd w:id="286"/>
      <w:bookmarkEnd w:id="287"/>
      <w:r w:rsidRPr="00B21BE7">
        <w:t>30 June 202</w:t>
      </w:r>
      <w:r w:rsidR="00817283">
        <w:t>2</w:t>
      </w:r>
      <w:bookmarkEnd w:id="288"/>
      <w:bookmarkEnd w:id="289"/>
      <w:bookmarkEnd w:id="290"/>
    </w:p>
    <w:p w14:paraId="33753CC5" w14:textId="7F79FC11" w:rsidR="005B1868" w:rsidRDefault="005B1868" w:rsidP="005B1868">
      <w:pPr>
        <w:spacing w:after="120"/>
      </w:pPr>
      <w:r w:rsidRPr="005B1868">
        <w:rPr>
          <w:noProof/>
        </w:rPr>
        <w:drawing>
          <wp:inline distT="0" distB="0" distL="0" distR="0" wp14:anchorId="744F32A2" wp14:editId="0EE42E6C">
            <wp:extent cx="5148614" cy="3158836"/>
            <wp:effectExtent l="0" t="0" r="0" b="3810"/>
            <wp:docPr id="46" name="Picture 46" descr="This graph shows that the ratio of Māori to non-Māori under indefinite inpatient treatment orders was highest in Waikato at 11.5 to 1 with Hawke's Bay being the next highest at 7.6 to 1. The New Zealand average was 4.1 to 1. The lowest ratio was Southern at 2.4 to 1, and Whanganui at 2.5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graph shows that the ratio of Māori to non-Māori under indefinite inpatient treatment orders was highest in Waikato at 11.5 to 1 with Hawke's Bay being the next highest at 7.6 to 1. The New Zealand average was 4.1 to 1. The lowest ratio was Southern at 2.4 to 1, and Whanganui at 2.5 to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5972"/>
                    <a:stretch/>
                  </pic:blipFill>
                  <pic:spPr bwMode="auto">
                    <a:xfrm>
                      <a:off x="0" y="0"/>
                      <a:ext cx="5154940" cy="3162717"/>
                    </a:xfrm>
                    <a:prstGeom prst="rect">
                      <a:avLst/>
                    </a:prstGeom>
                    <a:noFill/>
                    <a:ln>
                      <a:noFill/>
                    </a:ln>
                    <a:extLst>
                      <a:ext uri="{53640926-AAD7-44D8-BBD7-CCE9431645EC}">
                        <a14:shadowObscured xmlns:a14="http://schemas.microsoft.com/office/drawing/2010/main"/>
                      </a:ext>
                    </a:extLst>
                  </pic:spPr>
                </pic:pic>
              </a:graphicData>
            </a:graphic>
          </wp:inline>
        </w:drawing>
      </w:r>
    </w:p>
    <w:p w14:paraId="5989CCFA" w14:textId="31031E77" w:rsidR="001236DF" w:rsidRPr="00200234" w:rsidRDefault="001236DF" w:rsidP="001236DF">
      <w:pPr>
        <w:pStyle w:val="Note"/>
      </w:pPr>
      <w:r w:rsidRPr="00200234">
        <w:t>Note</w:t>
      </w:r>
      <w:r>
        <w:t>s</w:t>
      </w:r>
      <w:r w:rsidRPr="00200234">
        <w:t xml:space="preserve">: Wairarapa DHB </w:t>
      </w:r>
      <w:r>
        <w:t>did</w:t>
      </w:r>
      <w:r w:rsidRPr="00200234">
        <w:t xml:space="preserve"> not have an inpatient service</w:t>
      </w:r>
      <w:r w:rsidR="009D4721">
        <w:t>,</w:t>
      </w:r>
      <w:r>
        <w:t xml:space="preserve"> and Lakes,</w:t>
      </w:r>
      <w:r w:rsidR="007F6EA1">
        <w:t xml:space="preserve"> MidCentral,</w:t>
      </w:r>
      <w:r>
        <w:t xml:space="preserve"> South Canterbury and Tairāwhiti DHBs</w:t>
      </w:r>
      <w:r w:rsidRPr="00200234">
        <w:t xml:space="preserve"> ha</w:t>
      </w:r>
      <w:r>
        <w:t>d</w:t>
      </w:r>
      <w:r w:rsidRPr="00200234">
        <w:t xml:space="preserve"> no indefinite inpatient treatment orders</w:t>
      </w:r>
      <w:r w:rsidR="009D4721">
        <w:t>,</w:t>
      </w:r>
      <w:r>
        <w:t xml:space="preserve"> so these DHBs</w:t>
      </w:r>
      <w:r w:rsidR="009D4721">
        <w:t xml:space="preserve"> are not shown in</w:t>
      </w:r>
      <w:r>
        <w:t xml:space="preserve"> this figure</w:t>
      </w:r>
      <w:r w:rsidRPr="00200234">
        <w:t>.</w:t>
      </w:r>
      <w:r>
        <w:t xml:space="preserve"> Nelson Marlborough, Northland, Taranaki and West Coast DHBs had a rate ratio of zero so are also excluded.</w:t>
      </w:r>
    </w:p>
    <w:p w14:paraId="16898ADC" w14:textId="5FB494C5" w:rsidR="001236DF" w:rsidRDefault="001236DF" w:rsidP="001236DF">
      <w:pPr>
        <w:pStyle w:val="Source"/>
      </w:pPr>
      <w:r w:rsidRPr="00200234">
        <w:t>Source: PRIMHD data</w:t>
      </w:r>
      <w:r>
        <w:t xml:space="preserve"> (extracted</w:t>
      </w:r>
      <w:r w:rsidRPr="00200234">
        <w:t xml:space="preserve"> </w:t>
      </w:r>
      <w:r w:rsidR="000D6E39">
        <w:t>16 May 2023</w:t>
      </w:r>
      <w:r>
        <w:t>)</w:t>
      </w:r>
      <w:r w:rsidR="0049050D">
        <w:t>.</w:t>
      </w:r>
    </w:p>
    <w:p w14:paraId="109EC41F" w14:textId="35D69BB9" w:rsidR="001236DF" w:rsidRDefault="001236DF" w:rsidP="001236DF"/>
    <w:p w14:paraId="70B74BD8" w14:textId="42E581CC" w:rsidR="001236DF" w:rsidRDefault="001236DF" w:rsidP="001236DF"/>
    <w:p w14:paraId="6B119BC9" w14:textId="26003A72" w:rsidR="001236DF" w:rsidRDefault="001236DF" w:rsidP="001236DF">
      <w:pPr>
        <w:keepLines/>
      </w:pPr>
      <w:r>
        <w:lastRenderedPageBreak/>
        <w:t xml:space="preserve">Overall, </w:t>
      </w:r>
      <w:r w:rsidR="00377C9B">
        <w:t xml:space="preserve">147 </w:t>
      </w:r>
      <w:r>
        <w:t>males were</w:t>
      </w:r>
      <w:r w:rsidRPr="00200234">
        <w:t xml:space="preserve"> subject to indefinite inpatient treatment orders</w:t>
      </w:r>
      <w:r>
        <w:t xml:space="preserve">, making up </w:t>
      </w:r>
      <w:r w:rsidR="00377C9B">
        <w:t>75.8</w:t>
      </w:r>
      <w:r w:rsidRPr="00B52039">
        <w:t>%</w:t>
      </w:r>
      <w:r w:rsidRPr="00200234">
        <w:t xml:space="preserve"> of</w:t>
      </w:r>
      <w:r>
        <w:t xml:space="preserve"> all</w:t>
      </w:r>
      <w:r w:rsidRPr="00200234">
        <w:t xml:space="preserve"> people </w:t>
      </w:r>
      <w:r>
        <w:t xml:space="preserve">under these orders </w:t>
      </w:r>
      <w:r w:rsidRPr="00200234">
        <w:t>(</w:t>
      </w:r>
      <w:r w:rsidR="001018BF">
        <w:fldChar w:fldCharType="begin"/>
      </w:r>
      <w:r w:rsidR="001018BF">
        <w:instrText xml:space="preserve"> REF _Ref65850760 \h </w:instrText>
      </w:r>
      <w:r w:rsidR="001018BF">
        <w:fldChar w:fldCharType="separate"/>
      </w:r>
      <w:r w:rsidR="00AD21A1">
        <w:t>Figure </w:t>
      </w:r>
      <w:r w:rsidR="00AD21A1">
        <w:rPr>
          <w:noProof/>
        </w:rPr>
        <w:t>20</w:t>
      </w:r>
      <w:r w:rsidR="001018BF">
        <w:fldChar w:fldCharType="end"/>
      </w:r>
      <w:r w:rsidRPr="00200234">
        <w:t xml:space="preserve">). Similar to the findings for indefinite community treatment orders, this trend is consistent with the higher rate of males subject to </w:t>
      </w:r>
      <w:r w:rsidR="00D13B34">
        <w:t>CTOs</w:t>
      </w:r>
      <w:r w:rsidRPr="00200234">
        <w:t>.</w:t>
      </w:r>
    </w:p>
    <w:p w14:paraId="1D9263F6" w14:textId="77777777" w:rsidR="001236DF" w:rsidRPr="00200234" w:rsidRDefault="001236DF" w:rsidP="001236DF"/>
    <w:p w14:paraId="14118440" w14:textId="5CECAAE8" w:rsidR="001236DF" w:rsidRDefault="001236DF" w:rsidP="001236DF">
      <w:pPr>
        <w:pStyle w:val="Figure"/>
      </w:pPr>
      <w:bookmarkStart w:id="291" w:name="_Ref65850760"/>
      <w:bookmarkStart w:id="292" w:name="_Toc65574442"/>
      <w:bookmarkStart w:id="293" w:name="_Toc75176478"/>
      <w:bookmarkStart w:id="294" w:name="_Toc85442568"/>
      <w:bookmarkStart w:id="295" w:name="_Toc85445914"/>
      <w:bookmarkStart w:id="296" w:name="_Toc87429971"/>
      <w:bookmarkStart w:id="297" w:name="_Toc88561403"/>
      <w:bookmarkStart w:id="298" w:name="_Toc115188861"/>
      <w:bookmarkStart w:id="299" w:name="_Toc142314702"/>
      <w:bookmarkStart w:id="300" w:name="_Toc145394285"/>
      <w:r>
        <w:t>Figure </w:t>
      </w:r>
      <w:r>
        <w:fldChar w:fldCharType="begin"/>
      </w:r>
      <w:r>
        <w:instrText>SEQ Figure \* ARABIC</w:instrText>
      </w:r>
      <w:r>
        <w:fldChar w:fldCharType="separate"/>
      </w:r>
      <w:r w:rsidR="00AD21A1">
        <w:rPr>
          <w:noProof/>
        </w:rPr>
        <w:t>20</w:t>
      </w:r>
      <w:r>
        <w:fldChar w:fldCharType="end"/>
      </w:r>
      <w:bookmarkEnd w:id="291"/>
      <w:r w:rsidRPr="00200234">
        <w:t xml:space="preserve">: </w:t>
      </w:r>
      <w:r w:rsidRPr="00F34C94">
        <w:t xml:space="preserve">Number of </w:t>
      </w:r>
      <w:r>
        <w:t>M</w:t>
      </w:r>
      <w:r>
        <w:rPr>
          <w:rFonts w:cs="Segoe UI"/>
        </w:rPr>
        <w:t>ā</w:t>
      </w:r>
      <w:r>
        <w:t>ori and non-M</w:t>
      </w:r>
      <w:r>
        <w:rPr>
          <w:rFonts w:cs="Segoe UI"/>
        </w:rPr>
        <w:t>ā</w:t>
      </w:r>
      <w:r>
        <w:t>ori</w:t>
      </w:r>
      <w:r w:rsidRPr="00F34C94">
        <w:t xml:space="preserve"> subject to indefinite inpatient treatment orders, by </w:t>
      </w:r>
      <w:r>
        <w:t>gender</w:t>
      </w:r>
      <w:r w:rsidRPr="00F34C94">
        <w:t xml:space="preserve">, </w:t>
      </w:r>
      <w:bookmarkEnd w:id="292"/>
      <w:bookmarkEnd w:id="293"/>
      <w:bookmarkEnd w:id="294"/>
      <w:bookmarkEnd w:id="295"/>
      <w:bookmarkEnd w:id="296"/>
      <w:bookmarkEnd w:id="297"/>
      <w:r w:rsidR="00382659">
        <w:t>on</w:t>
      </w:r>
      <w:r w:rsidRPr="00F34C94">
        <w:t xml:space="preserve"> 30 June 202</w:t>
      </w:r>
      <w:r w:rsidR="00377C9B">
        <w:t>2</w:t>
      </w:r>
      <w:bookmarkEnd w:id="298"/>
      <w:bookmarkEnd w:id="299"/>
      <w:bookmarkEnd w:id="300"/>
    </w:p>
    <w:p w14:paraId="7E655D0B" w14:textId="5DB59217" w:rsidR="005B1868" w:rsidRDefault="005B1868" w:rsidP="005B1868">
      <w:pPr>
        <w:spacing w:after="120"/>
      </w:pPr>
      <w:r w:rsidRPr="005B1868">
        <w:rPr>
          <w:noProof/>
        </w:rPr>
        <w:drawing>
          <wp:inline distT="0" distB="0" distL="0" distR="0" wp14:anchorId="37766726" wp14:editId="7AA55888">
            <wp:extent cx="5188125" cy="2743200"/>
            <wp:effectExtent l="0" t="0" r="0" b="0"/>
            <wp:docPr id="47" name="Picture 47" descr="This bar graph shows that 81 non-Māori males were subject to an indefinite inpatient treatment order compared to 66 Māori males. 24 non-Māori females had an indefinite community treatment order compared to 23 Māori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bar graph shows that 81 non-Māori males were subject to an indefinite inpatient treatment order compared to 66 Māori males. 24 non-Māori females had an indefinite community treatment order compared to 23 Māori female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1297"/>
                    <a:stretch/>
                  </pic:blipFill>
                  <pic:spPr bwMode="auto">
                    <a:xfrm>
                      <a:off x="0" y="0"/>
                      <a:ext cx="5200303" cy="2749639"/>
                    </a:xfrm>
                    <a:prstGeom prst="rect">
                      <a:avLst/>
                    </a:prstGeom>
                    <a:noFill/>
                    <a:ln>
                      <a:noFill/>
                    </a:ln>
                    <a:extLst>
                      <a:ext uri="{53640926-AAD7-44D8-BBD7-CCE9431645EC}">
                        <a14:shadowObscured xmlns:a14="http://schemas.microsoft.com/office/drawing/2010/main"/>
                      </a:ext>
                    </a:extLst>
                  </pic:spPr>
                </pic:pic>
              </a:graphicData>
            </a:graphic>
          </wp:inline>
        </w:drawing>
      </w:r>
    </w:p>
    <w:p w14:paraId="6DD6D2B7" w14:textId="71CEF423" w:rsidR="001236DF" w:rsidRDefault="001236DF" w:rsidP="001236DF">
      <w:pPr>
        <w:pStyle w:val="Source"/>
      </w:pPr>
      <w:r w:rsidRPr="00200234">
        <w:t>Source: PRIMHD data</w:t>
      </w:r>
      <w:r>
        <w:t xml:space="preserve"> (extracted</w:t>
      </w:r>
      <w:r w:rsidRPr="00200234">
        <w:t xml:space="preserve"> </w:t>
      </w:r>
      <w:r w:rsidR="000D6E39">
        <w:t>16 May 2023</w:t>
      </w:r>
      <w:r>
        <w:t>)</w:t>
      </w:r>
      <w:r w:rsidR="00D91202">
        <w:t>.</w:t>
      </w:r>
    </w:p>
    <w:p w14:paraId="794FBF17" w14:textId="32AB7748" w:rsidR="001236DF" w:rsidRDefault="001236DF" w:rsidP="001236DF"/>
    <w:p w14:paraId="6A8F0EF7" w14:textId="087F0E61" w:rsidR="00A2372A" w:rsidRDefault="00A2372A" w:rsidP="001236DF">
      <w:pPr>
        <w:rPr>
          <w:lang w:eastAsia="en-US"/>
        </w:rPr>
        <w:sectPr w:rsidR="00A2372A" w:rsidSect="00D40D3F">
          <w:pgSz w:w="11907" w:h="16840" w:code="9"/>
          <w:pgMar w:top="1418" w:right="1701" w:bottom="1134" w:left="1843" w:header="284" w:footer="425" w:gutter="284"/>
          <w:cols w:space="720"/>
        </w:sectPr>
      </w:pPr>
    </w:p>
    <w:p w14:paraId="0D3E0B2D" w14:textId="1B769971" w:rsidR="001236DF" w:rsidRPr="00200234" w:rsidRDefault="001236DF" w:rsidP="00097542">
      <w:pPr>
        <w:pStyle w:val="Heading1"/>
      </w:pPr>
      <w:bookmarkStart w:id="301" w:name="_Toc65141622"/>
      <w:bookmarkStart w:id="302" w:name="_Toc75176446"/>
      <w:bookmarkStart w:id="303" w:name="_Toc87429911"/>
      <w:bookmarkStart w:id="304" w:name="_Toc88826959"/>
      <w:bookmarkStart w:id="305" w:name="_Toc115188809"/>
      <w:bookmarkStart w:id="306" w:name="_Toc145394237"/>
      <w:r w:rsidRPr="00200234">
        <w:lastRenderedPageBreak/>
        <w:t>Seclusion</w:t>
      </w:r>
      <w:bookmarkEnd w:id="301"/>
      <w:bookmarkEnd w:id="302"/>
      <w:bookmarkEnd w:id="303"/>
      <w:bookmarkEnd w:id="304"/>
      <w:bookmarkEnd w:id="305"/>
      <w:bookmarkEnd w:id="306"/>
    </w:p>
    <w:p w14:paraId="203F70FA" w14:textId="1F7E6DC2" w:rsidR="001236DF" w:rsidRDefault="001236DF" w:rsidP="001236DF">
      <w:r w:rsidRPr="00200234">
        <w:t xml:space="preserve">This section focuses on people under the Mental Health Act in adult inpatient wards who have been secluded. </w:t>
      </w:r>
      <w:r w:rsidR="00121B17">
        <w:t>It also</w:t>
      </w:r>
      <w:r w:rsidR="00F71A94">
        <w:t xml:space="preserve"> </w:t>
      </w:r>
      <w:r w:rsidR="00C60D72">
        <w:t xml:space="preserve">covers people who have been secluded in intellectual disability facilities, </w:t>
      </w:r>
      <w:r w:rsidR="00181F8E">
        <w:t>either under the Mental Health Act or the Intellectual Disability Care</w:t>
      </w:r>
      <w:r w:rsidR="00121B17">
        <w:t xml:space="preserve"> </w:t>
      </w:r>
      <w:r w:rsidR="00181F8E">
        <w:t xml:space="preserve">Act. </w:t>
      </w:r>
      <w:r w:rsidRPr="00200234">
        <w:t xml:space="preserve">Standards New Zealand defines </w:t>
      </w:r>
      <w:r>
        <w:t>‘</w:t>
      </w:r>
      <w:r w:rsidRPr="00200234">
        <w:t>seclusion</w:t>
      </w:r>
      <w:r>
        <w:t>’</w:t>
      </w:r>
      <w:r w:rsidRPr="00200234">
        <w:t xml:space="preserve"> as a situation where a service user is </w:t>
      </w:r>
      <w:r>
        <w:t>‘</w:t>
      </w:r>
      <w:r w:rsidRPr="00200234">
        <w:t>placed alone in a room or area, at any time and for any duration, from which they cannot freely exit</w:t>
      </w:r>
      <w:r>
        <w:t>’</w:t>
      </w:r>
      <w:r w:rsidRPr="00200234">
        <w:t>.</w:t>
      </w:r>
      <w:r w:rsidRPr="00D90A5D">
        <w:rPr>
          <w:rStyle w:val="FootnoteReference"/>
        </w:rPr>
        <w:footnoteReference w:id="14"/>
      </w:r>
    </w:p>
    <w:p w14:paraId="078AA85F" w14:textId="6D37B2D0" w:rsidR="005461FC" w:rsidRDefault="005461FC" w:rsidP="001236DF"/>
    <w:p w14:paraId="002C1022" w14:textId="4C760FD6" w:rsidR="00264399" w:rsidRPr="00200234" w:rsidRDefault="00D13B34" w:rsidP="001236DF">
      <w:r>
        <w:t xml:space="preserve">For </w:t>
      </w:r>
      <w:r w:rsidR="005461FC">
        <w:t>the 2021/22</w:t>
      </w:r>
      <w:r w:rsidRPr="00D13B34">
        <w:t xml:space="preserve"> </w:t>
      </w:r>
      <w:r>
        <w:t>financial</w:t>
      </w:r>
      <w:r w:rsidR="005461FC">
        <w:t xml:space="preserve"> year, </w:t>
      </w:r>
      <w:r w:rsidR="001603CD">
        <w:t xml:space="preserve">we have left out data from an outlier, where a high proportion of recorded seclusion </w:t>
      </w:r>
      <w:r w:rsidR="00BE4D9F">
        <w:t>hours from Southern Regional Forensic Mental Health Service</w:t>
      </w:r>
      <w:r w:rsidR="006A4C66">
        <w:t xml:space="preserve"> relates to a single patient. </w:t>
      </w:r>
    </w:p>
    <w:p w14:paraId="3CDDE011" w14:textId="77777777" w:rsidR="001236DF" w:rsidRPr="00200234" w:rsidRDefault="001236DF" w:rsidP="001236DF"/>
    <w:p w14:paraId="26E9BD53" w14:textId="4D013AB3" w:rsidR="001236DF" w:rsidRPr="00200234" w:rsidRDefault="007624FA" w:rsidP="001236DF">
      <w:r>
        <w:t>Th</w:t>
      </w:r>
      <w:r w:rsidR="00121B17">
        <w:t>e following</w:t>
      </w:r>
      <w:r>
        <w:t xml:space="preserve"> summarises</w:t>
      </w:r>
      <w:r w:rsidR="001236DF" w:rsidRPr="00200234">
        <w:t xml:space="preserve"> adult inpatient services</w:t>
      </w:r>
      <w:r w:rsidR="00DC4206">
        <w:t xml:space="preserve"> data</w:t>
      </w:r>
      <w:r w:rsidR="005F1339">
        <w:rPr>
          <w:rStyle w:val="FootnoteReference"/>
        </w:rPr>
        <w:footnoteReference w:id="15"/>
      </w:r>
      <w:r w:rsidR="001236DF" w:rsidRPr="00200234">
        <w:t xml:space="preserve"> </w:t>
      </w:r>
      <w:r w:rsidR="001236DF">
        <w:t>from 1 July 202</w:t>
      </w:r>
      <w:r w:rsidR="001A3CD4">
        <w:t>1</w:t>
      </w:r>
      <w:r w:rsidR="001236DF">
        <w:t xml:space="preserve"> to 30 June 202</w:t>
      </w:r>
      <w:r w:rsidR="001A3CD4">
        <w:t>2</w:t>
      </w:r>
      <w:r>
        <w:t>.</w:t>
      </w:r>
      <w:r w:rsidR="001236DF">
        <w:rPr>
          <w:rStyle w:val="FootnoteReference"/>
        </w:rPr>
        <w:footnoteReference w:id="16"/>
      </w:r>
    </w:p>
    <w:p w14:paraId="7010E820" w14:textId="68423701" w:rsidR="001236DF" w:rsidRPr="000C7606" w:rsidRDefault="007624FA" w:rsidP="001236DF">
      <w:pPr>
        <w:pStyle w:val="Bullet"/>
      </w:pPr>
      <w:r>
        <w:t>T</w:t>
      </w:r>
      <w:r w:rsidR="001236DF" w:rsidRPr="00ED4FA1">
        <w:t xml:space="preserve">he total number of people who experienced seclusion while receiving mental health treatment in an adult inpatient service decreased by </w:t>
      </w:r>
      <w:r w:rsidR="0095773D">
        <w:t>2</w:t>
      </w:r>
      <w:r w:rsidR="005A297B">
        <w:t>6.9</w:t>
      </w:r>
      <w:r w:rsidR="001236DF" w:rsidRPr="000C7606">
        <w:t>% since 2009</w:t>
      </w:r>
      <w:r w:rsidR="001236DF" w:rsidRPr="000C7606">
        <w:rPr>
          <w:rStyle w:val="FootnoteReference"/>
        </w:rPr>
        <w:footnoteReference w:id="17"/>
      </w:r>
      <w:r w:rsidR="001236DF" w:rsidRPr="000C7606">
        <w:t xml:space="preserve"> (</w:t>
      </w:r>
      <w:r w:rsidR="0076540C">
        <w:fldChar w:fldCharType="begin"/>
      </w:r>
      <w:r w:rsidR="0076540C">
        <w:instrText xml:space="preserve"> REF _Ref141108416 \h </w:instrText>
      </w:r>
      <w:r w:rsidR="0076540C">
        <w:fldChar w:fldCharType="separate"/>
      </w:r>
      <w:r w:rsidR="002900BC" w:rsidRPr="00140369">
        <w:t>Figure </w:t>
      </w:r>
      <w:r w:rsidR="002900BC">
        <w:rPr>
          <w:noProof/>
        </w:rPr>
        <w:t>21</w:t>
      </w:r>
      <w:r w:rsidR="0076540C">
        <w:fldChar w:fldCharType="end"/>
      </w:r>
      <w:r w:rsidR="001236DF" w:rsidRPr="000C7606">
        <w:t>)</w:t>
      </w:r>
      <w:r w:rsidR="001F35C0">
        <w:t>. However, the number of Māori who have been secluded has increased by 47% over the same period</w:t>
      </w:r>
      <w:r>
        <w:t>.</w:t>
      </w:r>
    </w:p>
    <w:p w14:paraId="53A5FEB2" w14:textId="7CFEF620" w:rsidR="001236DF" w:rsidRPr="000C7606" w:rsidRDefault="0033333B" w:rsidP="001236DF">
      <w:pPr>
        <w:pStyle w:val="Bullet"/>
      </w:pPr>
      <w:r>
        <w:t>Since 2009, t</w:t>
      </w:r>
      <w:r w:rsidR="001236DF" w:rsidRPr="000C7606">
        <w:t xml:space="preserve">he total number of hours spent in seclusion decreased by </w:t>
      </w:r>
      <w:r w:rsidR="004054B7">
        <w:t>57.5</w:t>
      </w:r>
      <w:r w:rsidR="001236DF" w:rsidRPr="000C7606">
        <w:t>%</w:t>
      </w:r>
      <w:r>
        <w:t xml:space="preserve"> </w:t>
      </w:r>
      <w:r w:rsidR="001236DF" w:rsidRPr="000C7606">
        <w:t>(</w:t>
      </w:r>
      <w:r w:rsidR="0076540C">
        <w:fldChar w:fldCharType="begin"/>
      </w:r>
      <w:r w:rsidR="0076540C">
        <w:instrText xml:space="preserve"> REF _Ref141108424 \h </w:instrText>
      </w:r>
      <w:r w:rsidR="0076540C">
        <w:fldChar w:fldCharType="separate"/>
      </w:r>
      <w:r w:rsidR="002900BC">
        <w:t>Figure </w:t>
      </w:r>
      <w:r w:rsidR="002900BC">
        <w:rPr>
          <w:noProof/>
        </w:rPr>
        <w:t>22</w:t>
      </w:r>
      <w:r w:rsidR="0076540C">
        <w:fldChar w:fldCharType="end"/>
      </w:r>
      <w:r w:rsidR="001236DF" w:rsidRPr="000C7606">
        <w:t>)</w:t>
      </w:r>
      <w:r w:rsidR="007624FA">
        <w:t>.</w:t>
      </w:r>
      <w:r>
        <w:t xml:space="preserve"> However, the total number of hours spent in seclusion has increased by 6.1% compared with 2020/21.</w:t>
      </w:r>
    </w:p>
    <w:p w14:paraId="2228E23C" w14:textId="67C9D0B2" w:rsidR="001236DF" w:rsidRPr="000C7606" w:rsidRDefault="007624FA" w:rsidP="001236DF">
      <w:pPr>
        <w:pStyle w:val="Bullet"/>
      </w:pPr>
      <w:r>
        <w:t>T</w:t>
      </w:r>
      <w:r w:rsidR="001236DF" w:rsidRPr="000C7606">
        <w:t xml:space="preserve">he number of people secluded decreased by </w:t>
      </w:r>
      <w:r w:rsidR="00290B41">
        <w:t>4</w:t>
      </w:r>
      <w:r w:rsidR="001236DF" w:rsidRPr="000C7606">
        <w:t>% compared with</w:t>
      </w:r>
      <w:r w:rsidR="00290B41">
        <w:t xml:space="preserve"> 2020/21</w:t>
      </w:r>
      <w:r>
        <w:t>.</w:t>
      </w:r>
      <w:r w:rsidR="00290B41">
        <w:t xml:space="preserve"> </w:t>
      </w:r>
    </w:p>
    <w:p w14:paraId="4BDB4F73" w14:textId="31B01C83" w:rsidR="001236DF" w:rsidRPr="00ED4FA1" w:rsidRDefault="004A5715" w:rsidP="001236DF">
      <w:pPr>
        <w:pStyle w:val="Bullet"/>
      </w:pPr>
      <w:r>
        <w:t>67.</w:t>
      </w:r>
      <w:r w:rsidR="00194485">
        <w:t>2</w:t>
      </w:r>
      <w:r w:rsidR="001236DF" w:rsidRPr="000C7606">
        <w:t>%</w:t>
      </w:r>
      <w:r w:rsidR="001236DF" w:rsidRPr="00ED4FA1">
        <w:t xml:space="preserve"> of all seclusion events lasted for less than 24 hours, and </w:t>
      </w:r>
      <w:r w:rsidR="001236DF" w:rsidRPr="000C7606">
        <w:t>1</w:t>
      </w:r>
      <w:r w:rsidR="00194485">
        <w:t>4.8</w:t>
      </w:r>
      <w:r w:rsidR="001236DF" w:rsidRPr="000C7606">
        <w:t>%</w:t>
      </w:r>
      <w:r w:rsidR="001236DF" w:rsidRPr="00ED4FA1">
        <w:t xml:space="preserve"> lasted for longer than 48 hours</w:t>
      </w:r>
      <w:r w:rsidR="003E54CE">
        <w:t>.</w:t>
      </w:r>
    </w:p>
    <w:p w14:paraId="3783DCEC" w14:textId="069CF3EA" w:rsidR="001236DF" w:rsidRPr="00ED4FA1" w:rsidRDefault="003E54CE" w:rsidP="001236DF">
      <w:pPr>
        <w:pStyle w:val="Bullet"/>
      </w:pPr>
      <w:r>
        <w:t>M</w:t>
      </w:r>
      <w:r w:rsidR="001236DF" w:rsidRPr="00ED4FA1">
        <w:t xml:space="preserve">ales were </w:t>
      </w:r>
      <w:r w:rsidR="001236DF">
        <w:t>more than twice</w:t>
      </w:r>
      <w:r w:rsidR="001236DF" w:rsidRPr="00ED4FA1">
        <w:t xml:space="preserve"> as likely </w:t>
      </w:r>
      <w:r w:rsidR="001236DF">
        <w:t>as</w:t>
      </w:r>
      <w:r w:rsidR="001236DF" w:rsidRPr="00ED4FA1">
        <w:t xml:space="preserve"> females to spend time in seclusion</w:t>
      </w:r>
      <w:r>
        <w:t>.</w:t>
      </w:r>
    </w:p>
    <w:p w14:paraId="58BF2406" w14:textId="364FCB54" w:rsidR="001236DF" w:rsidRPr="00ED4FA1" w:rsidRDefault="003E54CE" w:rsidP="001236DF">
      <w:pPr>
        <w:pStyle w:val="Bullet"/>
      </w:pPr>
      <w:r>
        <w:t>P</w:t>
      </w:r>
      <w:r w:rsidR="001236DF" w:rsidRPr="00ED4FA1">
        <w:t xml:space="preserve">eople aged </w:t>
      </w:r>
      <w:r w:rsidR="001236DF" w:rsidRPr="0019126D">
        <w:t>20–29</w:t>
      </w:r>
      <w:r w:rsidR="001236DF" w:rsidRPr="00ED4FA1">
        <w:t xml:space="preserve"> were more likely to spend time in seclusion than any other age group</w:t>
      </w:r>
      <w:r>
        <w:t>.</w:t>
      </w:r>
    </w:p>
    <w:p w14:paraId="37D5CF4D" w14:textId="5350A461" w:rsidR="001236DF" w:rsidRPr="00ED4FA1" w:rsidRDefault="001236DF" w:rsidP="001236DF">
      <w:pPr>
        <w:pStyle w:val="Bullet"/>
      </w:pPr>
      <w:r w:rsidRPr="00ED4FA1">
        <w:t>Māori were more likely than non-Māori to have been secluded, have more seclusion events (as a rate per 100,000 population) and have longer periods of seclusion on average</w:t>
      </w:r>
      <w:r w:rsidR="003E54CE">
        <w:t>.</w:t>
      </w:r>
    </w:p>
    <w:p w14:paraId="207E7DA3" w14:textId="2E3824CB" w:rsidR="001236DF" w:rsidRDefault="003E54CE" w:rsidP="001236DF">
      <w:pPr>
        <w:pStyle w:val="Bullet"/>
      </w:pPr>
      <w:r>
        <w:t>I</w:t>
      </w:r>
      <w:r w:rsidR="001236DF" w:rsidRPr="00ED4FA1">
        <w:t xml:space="preserve">npatients had an average of </w:t>
      </w:r>
      <w:r w:rsidR="00732A82">
        <w:t>6.6</w:t>
      </w:r>
      <w:r w:rsidR="001236DF" w:rsidRPr="00ED4FA1">
        <w:t xml:space="preserve"> seclusion events for every 1,000 bed nights they spent in adult inpatient units</w:t>
      </w:r>
      <w:r>
        <w:t>.</w:t>
      </w:r>
    </w:p>
    <w:p w14:paraId="2FA6A6B0" w14:textId="3AE839F7" w:rsidR="001236DF" w:rsidRDefault="003E54CE" w:rsidP="001236DF">
      <w:pPr>
        <w:pStyle w:val="Bullet"/>
      </w:pPr>
      <w:r>
        <w:t>O</w:t>
      </w:r>
      <w:r w:rsidR="001236DF">
        <w:t xml:space="preserve">f the </w:t>
      </w:r>
      <w:r w:rsidR="00EB1647">
        <w:t>10,330</w:t>
      </w:r>
      <w:r w:rsidR="001236DF">
        <w:t xml:space="preserve"> admissions to adult inpatient units, </w:t>
      </w:r>
      <w:r w:rsidR="00EB1647">
        <w:t>876</w:t>
      </w:r>
      <w:r w:rsidR="001236DF">
        <w:t xml:space="preserve"> (8.</w:t>
      </w:r>
      <w:r w:rsidR="009D404F">
        <w:t>5</w:t>
      </w:r>
      <w:r w:rsidR="001236DF">
        <w:t>%) had seclusion recorded at some point during the stay</w:t>
      </w:r>
      <w:r>
        <w:t>.</w:t>
      </w:r>
    </w:p>
    <w:p w14:paraId="1650DC07" w14:textId="42CE9EF0" w:rsidR="001236DF" w:rsidRDefault="001236DF" w:rsidP="001236DF">
      <w:pPr>
        <w:pStyle w:val="Figure"/>
      </w:pPr>
      <w:bookmarkStart w:id="307" w:name="_Ref141108416"/>
      <w:bookmarkStart w:id="308" w:name="_Toc63764766"/>
      <w:bookmarkStart w:id="309" w:name="_Toc75176488"/>
      <w:bookmarkStart w:id="310" w:name="_Toc85442579"/>
      <w:bookmarkStart w:id="311" w:name="_Toc85445926"/>
      <w:bookmarkStart w:id="312" w:name="_Toc87429972"/>
      <w:bookmarkStart w:id="313" w:name="_Toc88561404"/>
      <w:bookmarkStart w:id="314" w:name="_Toc115188862"/>
      <w:bookmarkStart w:id="315" w:name="_Toc142314703"/>
      <w:bookmarkStart w:id="316" w:name="_Toc145394286"/>
      <w:r w:rsidRPr="00140369">
        <w:lastRenderedPageBreak/>
        <w:t>Figure </w:t>
      </w:r>
      <w:r>
        <w:fldChar w:fldCharType="begin"/>
      </w:r>
      <w:r>
        <w:instrText>SEQ Figure \* ARABIC</w:instrText>
      </w:r>
      <w:r>
        <w:fldChar w:fldCharType="separate"/>
      </w:r>
      <w:r w:rsidR="002900BC">
        <w:rPr>
          <w:noProof/>
        </w:rPr>
        <w:t>21</w:t>
      </w:r>
      <w:r>
        <w:fldChar w:fldCharType="end"/>
      </w:r>
      <w:bookmarkEnd w:id="307"/>
      <w:r w:rsidRPr="00140369">
        <w:t>: Number of people secluded in adult inpatient services nationally, 2007</w:t>
      </w:r>
      <w:r w:rsidR="00121B17">
        <w:t xml:space="preserve"> to </w:t>
      </w:r>
      <w:r w:rsidRPr="00140369">
        <w:t>20</w:t>
      </w:r>
      <w:bookmarkEnd w:id="308"/>
      <w:r w:rsidRPr="00140369">
        <w:t>2</w:t>
      </w:r>
      <w:r w:rsidR="003D3BC2">
        <w:t>1</w:t>
      </w:r>
      <w:bookmarkEnd w:id="309"/>
      <w:bookmarkEnd w:id="310"/>
      <w:bookmarkEnd w:id="311"/>
      <w:bookmarkEnd w:id="312"/>
      <w:bookmarkEnd w:id="313"/>
      <w:r w:rsidRPr="00140369">
        <w:t>/2</w:t>
      </w:r>
      <w:r w:rsidR="003D3BC2">
        <w:t>2</w:t>
      </w:r>
      <w:bookmarkEnd w:id="314"/>
      <w:bookmarkEnd w:id="315"/>
      <w:bookmarkEnd w:id="316"/>
    </w:p>
    <w:p w14:paraId="0BB44005" w14:textId="4EB2A989" w:rsidR="005B1868" w:rsidRPr="005B1868" w:rsidRDefault="005B1868" w:rsidP="005B1868">
      <w:pPr>
        <w:spacing w:after="120"/>
      </w:pPr>
      <w:r w:rsidRPr="005B1868">
        <w:rPr>
          <w:noProof/>
        </w:rPr>
        <w:drawing>
          <wp:inline distT="0" distB="0" distL="0" distR="0" wp14:anchorId="61E5FA6F" wp14:editId="5CC1A26D">
            <wp:extent cx="5226052" cy="3087584"/>
            <wp:effectExtent l="0" t="0" r="0" b="0"/>
            <wp:docPr id="48" name="Picture 48" descr="This line graph shows that just under 1200 people were secluded in 2007, dropping to a low of under 740 people in 2014. It rose from 2017 to 2020 to around 900 people, then has declined since to around 800 people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line graph shows that just under 1200 people were secluded in 2007, dropping to a low of under 740 people in 2014. It rose from 2017 to 2020 to around 900 people, then has declined since to around 800 people in 2021/2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9954"/>
                    <a:stretch/>
                  </pic:blipFill>
                  <pic:spPr bwMode="auto">
                    <a:xfrm>
                      <a:off x="0" y="0"/>
                      <a:ext cx="5235868" cy="3093383"/>
                    </a:xfrm>
                    <a:prstGeom prst="rect">
                      <a:avLst/>
                    </a:prstGeom>
                    <a:noFill/>
                    <a:ln>
                      <a:noFill/>
                    </a:ln>
                    <a:extLst>
                      <a:ext uri="{53640926-AAD7-44D8-BBD7-CCE9431645EC}">
                        <a14:shadowObscured xmlns:a14="http://schemas.microsoft.com/office/drawing/2010/main"/>
                      </a:ext>
                    </a:extLst>
                  </pic:spPr>
                </pic:pic>
              </a:graphicData>
            </a:graphic>
          </wp:inline>
        </w:drawing>
      </w:r>
    </w:p>
    <w:p w14:paraId="58D6468F" w14:textId="1D3E13CA" w:rsidR="001236DF" w:rsidRPr="00200234" w:rsidRDefault="001236DF" w:rsidP="001236DF">
      <w:pPr>
        <w:pStyle w:val="Note"/>
      </w:pPr>
      <w:r w:rsidRPr="00200234">
        <w:rPr>
          <w:szCs w:val="17"/>
        </w:rPr>
        <w:t>Note</w:t>
      </w:r>
      <w:r>
        <w:rPr>
          <w:szCs w:val="17"/>
        </w:rPr>
        <w:t>s</w:t>
      </w:r>
      <w:r w:rsidRPr="00200234">
        <w:rPr>
          <w:szCs w:val="17"/>
        </w:rPr>
        <w:t xml:space="preserve">: </w:t>
      </w:r>
      <w:r>
        <w:rPr>
          <w:szCs w:val="17"/>
        </w:rPr>
        <w:t>The data e</w:t>
      </w:r>
      <w:r w:rsidRPr="00200234">
        <w:rPr>
          <w:szCs w:val="17"/>
        </w:rPr>
        <w:t>xcludes forensic inpatient services</w:t>
      </w:r>
      <w:r w:rsidR="00965A2A">
        <w:rPr>
          <w:szCs w:val="17"/>
        </w:rPr>
        <w:t xml:space="preserve"> and </w:t>
      </w:r>
      <w:r w:rsidRPr="00200234">
        <w:t>regional intellectual disability secure services.</w:t>
      </w:r>
      <w:r>
        <w:t xml:space="preserve"> All years </w:t>
      </w:r>
      <w:r w:rsidR="00121B17">
        <w:t>before</w:t>
      </w:r>
      <w:r w:rsidR="00470566">
        <w:t xml:space="preserve"> </w:t>
      </w:r>
      <w:r>
        <w:t>2020/21 are calendar years.</w:t>
      </w:r>
    </w:p>
    <w:p w14:paraId="2F5DCEE4" w14:textId="79D4EE26" w:rsidR="001236DF" w:rsidRDefault="001236DF" w:rsidP="001236DF">
      <w:pPr>
        <w:pStyle w:val="Source"/>
      </w:pPr>
      <w:r w:rsidRPr="00200234">
        <w:t xml:space="preserve">Sources: </w:t>
      </w:r>
      <w:r w:rsidRPr="00140369">
        <w:t xml:space="preserve">PRIMHD data (extracted </w:t>
      </w:r>
      <w:r w:rsidR="000D6E39">
        <w:t>16 May 2023</w:t>
      </w:r>
      <w:r w:rsidRPr="00140369">
        <w:t xml:space="preserve">) and manual data from </w:t>
      </w:r>
      <w:r w:rsidR="00470566">
        <w:t>Waikato DHB</w:t>
      </w:r>
      <w:r w:rsidRPr="00140369">
        <w:t>.</w:t>
      </w:r>
    </w:p>
    <w:p w14:paraId="3CD6CCBB" w14:textId="77777777" w:rsidR="001236DF" w:rsidRPr="00200234" w:rsidRDefault="001236DF" w:rsidP="001236DF"/>
    <w:p w14:paraId="1778FBDA" w14:textId="714061C7" w:rsidR="001236DF" w:rsidRDefault="001236DF" w:rsidP="001236DF">
      <w:pPr>
        <w:pStyle w:val="Figure"/>
      </w:pPr>
      <w:bookmarkStart w:id="317" w:name="_Ref141108424"/>
      <w:bookmarkStart w:id="318" w:name="_Toc63764767"/>
      <w:bookmarkStart w:id="319" w:name="_Toc75176489"/>
      <w:bookmarkStart w:id="320" w:name="_Toc85442580"/>
      <w:bookmarkStart w:id="321" w:name="_Toc85445927"/>
      <w:bookmarkStart w:id="322" w:name="_Toc87429973"/>
      <w:bookmarkStart w:id="323" w:name="_Toc88561405"/>
      <w:bookmarkStart w:id="324" w:name="_Toc115188863"/>
      <w:bookmarkStart w:id="325" w:name="_Toc142314704"/>
      <w:bookmarkStart w:id="326" w:name="_Toc145394287"/>
      <w:r>
        <w:t>Figure </w:t>
      </w:r>
      <w:r>
        <w:fldChar w:fldCharType="begin"/>
      </w:r>
      <w:r>
        <w:instrText>SEQ Figure \* ARABIC</w:instrText>
      </w:r>
      <w:r>
        <w:fldChar w:fldCharType="separate"/>
      </w:r>
      <w:r w:rsidR="002900BC">
        <w:rPr>
          <w:noProof/>
        </w:rPr>
        <w:t>22</w:t>
      </w:r>
      <w:r>
        <w:fldChar w:fldCharType="end"/>
      </w:r>
      <w:bookmarkEnd w:id="317"/>
      <w:r w:rsidRPr="00200234">
        <w:t xml:space="preserve">: </w:t>
      </w:r>
      <w:r>
        <w:t>Number</w:t>
      </w:r>
      <w:r w:rsidRPr="00D9778B">
        <w:t xml:space="preserve"> of seclusion hours in adult inpatient services nationally, 2007</w:t>
      </w:r>
      <w:r w:rsidR="00121B17">
        <w:t xml:space="preserve"> to </w:t>
      </w:r>
      <w:r w:rsidRPr="00D9778B">
        <w:t>20</w:t>
      </w:r>
      <w:bookmarkEnd w:id="318"/>
      <w:r w:rsidRPr="00D9778B">
        <w:t>2</w:t>
      </w:r>
      <w:r w:rsidR="00B52DD0">
        <w:t>1</w:t>
      </w:r>
      <w:bookmarkEnd w:id="319"/>
      <w:bookmarkEnd w:id="320"/>
      <w:bookmarkEnd w:id="321"/>
      <w:bookmarkEnd w:id="322"/>
      <w:bookmarkEnd w:id="323"/>
      <w:r w:rsidRPr="00D9778B">
        <w:t>/2</w:t>
      </w:r>
      <w:r w:rsidR="00B52DD0">
        <w:t>2</w:t>
      </w:r>
      <w:bookmarkEnd w:id="324"/>
      <w:bookmarkEnd w:id="325"/>
      <w:bookmarkEnd w:id="326"/>
    </w:p>
    <w:p w14:paraId="4DF40DC5" w14:textId="70B1FBE0" w:rsidR="005B1868" w:rsidRPr="005B1868" w:rsidRDefault="005B1868" w:rsidP="005B1868">
      <w:r w:rsidRPr="005B1868">
        <w:rPr>
          <w:noProof/>
        </w:rPr>
        <w:drawing>
          <wp:inline distT="0" distB="0" distL="0" distR="0" wp14:anchorId="70BBC251" wp14:editId="7B526B9D">
            <wp:extent cx="5208045" cy="2968831"/>
            <wp:effectExtent l="0" t="0" r="0" b="3175"/>
            <wp:docPr id="49" name="Picture 49" descr="This line graph shows that the number of hours spent in seclusion was about 78,000 in 2007, peaked at just over 90,000 in 2009, reached a low of just under 35,000 in 2016, and has been declined to around 36,500 hours in 2020/21 financial year. In the 2021/22 year, this has risen sl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line graph shows that the number of hours spent in seclusion was about 78,000 in 2007, peaked at just over 90,000 in 2009, reached a low of just under 35,000 in 2016, and has been declined to around 36,500 hours in 2020/21 financial year. In the 2021/22 year, this has risen slightly. "/>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0649"/>
                    <a:stretch/>
                  </pic:blipFill>
                  <pic:spPr bwMode="auto">
                    <a:xfrm>
                      <a:off x="0" y="0"/>
                      <a:ext cx="5217271" cy="2974090"/>
                    </a:xfrm>
                    <a:prstGeom prst="rect">
                      <a:avLst/>
                    </a:prstGeom>
                    <a:noFill/>
                    <a:ln>
                      <a:noFill/>
                    </a:ln>
                    <a:extLst>
                      <a:ext uri="{53640926-AAD7-44D8-BBD7-CCE9431645EC}">
                        <a14:shadowObscured xmlns:a14="http://schemas.microsoft.com/office/drawing/2010/main"/>
                      </a:ext>
                    </a:extLst>
                  </pic:spPr>
                </pic:pic>
              </a:graphicData>
            </a:graphic>
          </wp:inline>
        </w:drawing>
      </w:r>
    </w:p>
    <w:p w14:paraId="3AB3D33A" w14:textId="54B0A650" w:rsidR="001236DF" w:rsidRPr="00200234" w:rsidRDefault="001236DF" w:rsidP="001236DF">
      <w:pPr>
        <w:pStyle w:val="Note"/>
        <w:rPr>
          <w:rFonts w:cs="Segoe UI"/>
        </w:rPr>
      </w:pPr>
      <w:r w:rsidRPr="00200234">
        <w:rPr>
          <w:rFonts w:cs="Segoe UI"/>
          <w:szCs w:val="17"/>
        </w:rPr>
        <w:t>Note</w:t>
      </w:r>
      <w:r>
        <w:rPr>
          <w:rFonts w:cs="Segoe UI"/>
          <w:szCs w:val="17"/>
        </w:rPr>
        <w:t>s</w:t>
      </w:r>
      <w:r w:rsidRPr="00200234">
        <w:rPr>
          <w:rFonts w:cs="Segoe UI"/>
          <w:szCs w:val="17"/>
        </w:rPr>
        <w:t xml:space="preserve">: </w:t>
      </w:r>
      <w:r>
        <w:rPr>
          <w:rFonts w:cs="Segoe UI"/>
          <w:szCs w:val="17"/>
        </w:rPr>
        <w:t>The data e</w:t>
      </w:r>
      <w:r w:rsidRPr="00200234">
        <w:rPr>
          <w:rFonts w:cs="Segoe UI"/>
          <w:szCs w:val="17"/>
        </w:rPr>
        <w:t>xcludes forensic inpatient services</w:t>
      </w:r>
      <w:r w:rsidR="009D331F">
        <w:rPr>
          <w:rFonts w:cs="Segoe UI"/>
          <w:szCs w:val="17"/>
        </w:rPr>
        <w:t xml:space="preserve"> and</w:t>
      </w:r>
      <w:r w:rsidR="009D331F" w:rsidRPr="00200234">
        <w:rPr>
          <w:rFonts w:cs="Segoe UI"/>
        </w:rPr>
        <w:t xml:space="preserve"> </w:t>
      </w:r>
      <w:r w:rsidRPr="00200234">
        <w:rPr>
          <w:rFonts w:cs="Segoe UI"/>
        </w:rPr>
        <w:t>regional intellectual disability secure services.</w:t>
      </w:r>
      <w:r>
        <w:rPr>
          <w:rFonts w:cs="Segoe UI"/>
        </w:rPr>
        <w:t xml:space="preserve"> All years </w:t>
      </w:r>
      <w:r w:rsidR="00121B17">
        <w:rPr>
          <w:rFonts w:cs="Segoe UI"/>
        </w:rPr>
        <w:t>before</w:t>
      </w:r>
      <w:r w:rsidR="00AF5356">
        <w:rPr>
          <w:rFonts w:cs="Segoe UI"/>
        </w:rPr>
        <w:t xml:space="preserve"> </w:t>
      </w:r>
      <w:r>
        <w:rPr>
          <w:rFonts w:cs="Segoe UI"/>
        </w:rPr>
        <w:t>2020/21 are calendar years.</w:t>
      </w:r>
      <w:r w:rsidR="00AF5356">
        <w:rPr>
          <w:rFonts w:cs="Segoe UI"/>
        </w:rPr>
        <w:t xml:space="preserve"> </w:t>
      </w:r>
    </w:p>
    <w:p w14:paraId="1FBB26AC" w14:textId="0CAED3DB" w:rsidR="001236DF" w:rsidRPr="00D23889" w:rsidRDefault="001236DF" w:rsidP="001236DF">
      <w:pPr>
        <w:pStyle w:val="Source"/>
      </w:pPr>
      <w:r w:rsidRPr="00200234">
        <w:t>Sources: PRIMHD data</w:t>
      </w:r>
      <w:r>
        <w:t xml:space="preserve"> (extracted</w:t>
      </w:r>
      <w:r w:rsidRPr="00200234">
        <w:t xml:space="preserve"> </w:t>
      </w:r>
      <w:r w:rsidR="000D6E39">
        <w:t>16 May 2023</w:t>
      </w:r>
      <w:r w:rsidRPr="00D9778B">
        <w:t xml:space="preserve">) and manual data from </w:t>
      </w:r>
      <w:r w:rsidR="00B52DD0">
        <w:t>Waikato DHB</w:t>
      </w:r>
      <w:r w:rsidRPr="00D9778B">
        <w:t>.</w:t>
      </w:r>
    </w:p>
    <w:p w14:paraId="71856AB3" w14:textId="198360FF" w:rsidR="001236DF" w:rsidRPr="00200234" w:rsidRDefault="001236DF" w:rsidP="00424D2E">
      <w:pPr>
        <w:pStyle w:val="Heading2"/>
      </w:pPr>
      <w:bookmarkStart w:id="327" w:name="_Toc87429912"/>
      <w:bookmarkStart w:id="328" w:name="_Toc88826960"/>
      <w:bookmarkStart w:id="329" w:name="_Toc115188810"/>
      <w:bookmarkStart w:id="330" w:name="_Toc145394238"/>
      <w:r w:rsidRPr="00200234">
        <w:lastRenderedPageBreak/>
        <w:t xml:space="preserve">Seclusion in </w:t>
      </w:r>
      <w:r>
        <w:t xml:space="preserve">Aotearoa </w:t>
      </w:r>
      <w:r w:rsidRPr="00200234">
        <w:t>mental health services</w:t>
      </w:r>
      <w:bookmarkEnd w:id="327"/>
      <w:bookmarkEnd w:id="328"/>
      <w:bookmarkEnd w:id="329"/>
      <w:bookmarkEnd w:id="330"/>
    </w:p>
    <w:p w14:paraId="265B566E" w14:textId="17E92C66" w:rsidR="001236DF" w:rsidRPr="00ED4FA1" w:rsidRDefault="001236DF" w:rsidP="001236DF">
      <w:r w:rsidRPr="00ED4FA1">
        <w:t xml:space="preserve">Between 1 </w:t>
      </w:r>
      <w:r>
        <w:t>July 202</w:t>
      </w:r>
      <w:r w:rsidR="00482C05">
        <w:t>1</w:t>
      </w:r>
      <w:r>
        <w:t xml:space="preserve"> and 30 June 202</w:t>
      </w:r>
      <w:r w:rsidR="00482C05">
        <w:t>2</w:t>
      </w:r>
      <w:r w:rsidRPr="00ED4FA1">
        <w:t xml:space="preserve">, </w:t>
      </w:r>
      <w:r>
        <w:t xml:space="preserve">Aotearoa </w:t>
      </w:r>
      <w:r w:rsidR="000E6D5E">
        <w:t xml:space="preserve">New Zealand </w:t>
      </w:r>
      <w:r w:rsidRPr="00ED4FA1">
        <w:t xml:space="preserve">adult mental health services (excluding forensic and other regional rehabilitation services) accommodated </w:t>
      </w:r>
      <w:r w:rsidR="00BB1AF4">
        <w:t>7,977</w:t>
      </w:r>
      <w:r w:rsidRPr="009459E7">
        <w:t> </w:t>
      </w:r>
      <w:r w:rsidRPr="00ED4FA1">
        <w:t xml:space="preserve">people for a total of </w:t>
      </w:r>
      <w:r w:rsidR="00D86A62">
        <w:t>220,996</w:t>
      </w:r>
      <w:r w:rsidRPr="00ED4FA1">
        <w:t xml:space="preserve"> bed nights. Of these, </w:t>
      </w:r>
      <w:r w:rsidR="006D10EB">
        <w:t>786</w:t>
      </w:r>
      <w:r>
        <w:t> </w:t>
      </w:r>
      <w:r w:rsidRPr="00ED4FA1">
        <w:t>(</w:t>
      </w:r>
      <w:r>
        <w:t>9.</w:t>
      </w:r>
      <w:r w:rsidR="006D10EB">
        <w:t>9</w:t>
      </w:r>
      <w:r>
        <w:t>%</w:t>
      </w:r>
      <w:r w:rsidRPr="00ED4FA1">
        <w:t>) were secluded at some stage during the reporting period.</w:t>
      </w:r>
    </w:p>
    <w:p w14:paraId="190F881D" w14:textId="77777777" w:rsidR="001236DF" w:rsidRDefault="001236DF" w:rsidP="001236DF"/>
    <w:p w14:paraId="03E58553" w14:textId="1CA33F32" w:rsidR="001236DF" w:rsidRDefault="00924164" w:rsidP="001236DF">
      <w:r>
        <w:t>M</w:t>
      </w:r>
      <w:r w:rsidR="001236DF" w:rsidRPr="00ED4FA1">
        <w:t xml:space="preserve">any were secluded more than once (on average </w:t>
      </w:r>
      <w:r w:rsidR="00AE60FC">
        <w:t>1.9</w:t>
      </w:r>
      <w:r w:rsidR="001236DF" w:rsidRPr="00ED4FA1">
        <w:t xml:space="preserve"> times). For this reason, the number of seclusion events in adult inpatient services (</w:t>
      </w:r>
      <w:r w:rsidR="001236DF">
        <w:t>1,</w:t>
      </w:r>
      <w:r w:rsidR="00AE60FC">
        <w:t>459</w:t>
      </w:r>
      <w:r w:rsidR="001236DF" w:rsidRPr="00ED4FA1">
        <w:t>) was higher than the number of people secluded.</w:t>
      </w:r>
      <w:r w:rsidR="009F6964">
        <w:t xml:space="preserve"> Services are encouraged to support patients in exiting seclusion as opposed to them being secluded for a longer single session. If the period outside of seclusion is not yet successful, they may be secluded again, meaning a patient could have several seclusion events. </w:t>
      </w:r>
    </w:p>
    <w:p w14:paraId="17386AE4" w14:textId="77777777" w:rsidR="001236DF" w:rsidRPr="00ED4FA1" w:rsidRDefault="001236DF" w:rsidP="001236DF"/>
    <w:p w14:paraId="6A6966F8" w14:textId="5AFB6E4F" w:rsidR="001236DF" w:rsidRDefault="001236DF" w:rsidP="001236DF">
      <w:r>
        <w:t>T</w:t>
      </w:r>
      <w:r w:rsidRPr="00ED4FA1">
        <w:t xml:space="preserve">here were </w:t>
      </w:r>
      <w:r w:rsidR="006C5331">
        <w:t>6.6</w:t>
      </w:r>
      <w:r w:rsidRPr="00ED4FA1">
        <w:t xml:space="preserve"> seclusion events per 1,000 bed nights in adult inpatient units. This means that nationally and on average</w:t>
      </w:r>
      <w:r w:rsidR="00924164">
        <w:t>,</w:t>
      </w:r>
      <w:r w:rsidRPr="00ED4FA1">
        <w:t xml:space="preserve"> for every 1,000 bed nights a person spent in an inpatient unit, the</w:t>
      </w:r>
      <w:r w:rsidR="00924164">
        <w:t>y</w:t>
      </w:r>
      <w:r w:rsidRPr="00ED4FA1">
        <w:t xml:space="preserve"> would have </w:t>
      </w:r>
      <w:r w:rsidR="00ED2DFD">
        <w:t>6.6</w:t>
      </w:r>
      <w:r>
        <w:t xml:space="preserve"> </w:t>
      </w:r>
      <w:r w:rsidRPr="00ED4FA1">
        <w:t>seclusion events.</w:t>
      </w:r>
    </w:p>
    <w:p w14:paraId="68A0367F" w14:textId="77777777" w:rsidR="001236DF" w:rsidRPr="00ED4FA1" w:rsidRDefault="001236DF" w:rsidP="001236DF"/>
    <w:p w14:paraId="6A285CCD" w14:textId="7559738E" w:rsidR="000F54CC" w:rsidRDefault="001236DF" w:rsidP="001236DF">
      <w:r w:rsidRPr="00ED4FA1">
        <w:t xml:space="preserve">Across all inpatient services, including forensic, intellectual disability and youth services, </w:t>
      </w:r>
      <w:r>
        <w:t>1,0</w:t>
      </w:r>
      <w:r w:rsidR="00ED2DFD">
        <w:t>20</w:t>
      </w:r>
      <w:r w:rsidRPr="00ED4FA1">
        <w:t xml:space="preserve"> people experienced at least </w:t>
      </w:r>
      <w:r w:rsidR="00365AC2">
        <w:t>1</w:t>
      </w:r>
      <w:r w:rsidR="00365AC2" w:rsidRPr="00ED4FA1">
        <w:t xml:space="preserve"> </w:t>
      </w:r>
      <w:r w:rsidRPr="00ED4FA1">
        <w:t>seclusion event</w:t>
      </w:r>
      <w:r w:rsidR="00924164">
        <w:t>, with</w:t>
      </w:r>
      <w:r w:rsidRPr="00ED4FA1">
        <w:t xml:space="preserve"> </w:t>
      </w:r>
      <w:r w:rsidR="007C2E9F">
        <w:t>72</w:t>
      </w:r>
      <w:r w:rsidRPr="0022599E">
        <w:t xml:space="preserve">% male and </w:t>
      </w:r>
      <w:r w:rsidR="007C2E9F">
        <w:t>28</w:t>
      </w:r>
      <w:r w:rsidRPr="0022599E">
        <w:t>%</w:t>
      </w:r>
      <w:r w:rsidRPr="00ED4FA1">
        <w:t xml:space="preserve"> female. </w:t>
      </w:r>
    </w:p>
    <w:p w14:paraId="4153AE41" w14:textId="77777777" w:rsidR="000F54CC" w:rsidRDefault="000F54CC" w:rsidP="001236DF"/>
    <w:p w14:paraId="65579062" w14:textId="1DD5AB06" w:rsidR="001236DF" w:rsidRDefault="001236DF" w:rsidP="001236DF">
      <w:r w:rsidRPr="00ED4FA1">
        <w:t xml:space="preserve">The most common age group for those secluded </w:t>
      </w:r>
      <w:r w:rsidRPr="00935D12">
        <w:t>was 20–29</w:t>
      </w:r>
      <w:r w:rsidRPr="00ED4FA1">
        <w:t xml:space="preserve">. A total of </w:t>
      </w:r>
      <w:r w:rsidR="007C2E9F">
        <w:t>90</w:t>
      </w:r>
      <w:r w:rsidRPr="00ED4FA1">
        <w:t xml:space="preserve"> young people (aged 19 and under) </w:t>
      </w:r>
      <w:r w:rsidR="00924164">
        <w:t>experienced</w:t>
      </w:r>
      <w:r w:rsidRPr="00ED4FA1">
        <w:t xml:space="preserve"> </w:t>
      </w:r>
      <w:r w:rsidR="007C2E9F">
        <w:t>184</w:t>
      </w:r>
      <w:r w:rsidRPr="00ED4FA1">
        <w:t xml:space="preserve"> seclusion events</w:t>
      </w:r>
      <w:r>
        <w:t xml:space="preserve"> </w:t>
      </w:r>
      <w:r w:rsidRPr="00ED4FA1">
        <w:t xml:space="preserve">during the </w:t>
      </w:r>
      <w:r w:rsidR="00924164">
        <w:t>year</w:t>
      </w:r>
      <w:r>
        <w:t xml:space="preserve"> (</w:t>
      </w:r>
      <w:r w:rsidR="006338DD">
        <w:fldChar w:fldCharType="begin"/>
      </w:r>
      <w:r w:rsidR="006338DD">
        <w:instrText xml:space="preserve"> REF _Ref141108457 \h </w:instrText>
      </w:r>
      <w:r w:rsidR="006338DD">
        <w:fldChar w:fldCharType="separate"/>
      </w:r>
      <w:r w:rsidR="0063339E">
        <w:t>Figure </w:t>
      </w:r>
      <w:r w:rsidR="0063339E">
        <w:rPr>
          <w:noProof/>
        </w:rPr>
        <w:t>23</w:t>
      </w:r>
      <w:r w:rsidR="006338DD">
        <w:fldChar w:fldCharType="end"/>
      </w:r>
      <w:r>
        <w:t>)</w:t>
      </w:r>
      <w:r w:rsidRPr="00ED4FA1">
        <w:t>.</w:t>
      </w:r>
      <w:r w:rsidR="000F54CC">
        <w:t xml:space="preserve"> This year, we have included the rate per 100,000 population of each age group</w:t>
      </w:r>
      <w:r w:rsidR="00EF48F6">
        <w:t xml:space="preserve"> to better demonstrate the </w:t>
      </w:r>
      <w:r w:rsidR="00414F02">
        <w:t xml:space="preserve">differences between </w:t>
      </w:r>
      <w:r w:rsidR="00924164">
        <w:t>them</w:t>
      </w:r>
      <w:r w:rsidR="00812C33">
        <w:t xml:space="preserve"> (</w:t>
      </w:r>
      <w:r w:rsidR="0086640F">
        <w:fldChar w:fldCharType="begin"/>
      </w:r>
      <w:r w:rsidR="0086640F">
        <w:instrText xml:space="preserve"> REF _Ref142302558 \h </w:instrText>
      </w:r>
      <w:r w:rsidR="0086640F">
        <w:fldChar w:fldCharType="separate"/>
      </w:r>
      <w:r w:rsidR="0063339E">
        <w:t>Figure </w:t>
      </w:r>
      <w:r w:rsidR="0063339E">
        <w:rPr>
          <w:noProof/>
        </w:rPr>
        <w:t>24</w:t>
      </w:r>
      <w:r w:rsidR="0086640F">
        <w:fldChar w:fldCharType="end"/>
      </w:r>
      <w:r w:rsidR="00812C33">
        <w:t>).</w:t>
      </w:r>
      <w:r w:rsidR="00FD68FD" w:rsidRPr="00FD68FD">
        <w:rPr>
          <w:rStyle w:val="FootnoteReference"/>
        </w:rPr>
        <w:t xml:space="preserve"> </w:t>
      </w:r>
      <w:r w:rsidR="00FD68FD" w:rsidRPr="00D23889">
        <w:rPr>
          <w:rStyle w:val="FootnoteReference"/>
        </w:rPr>
        <w:footnoteReference w:id="18"/>
      </w:r>
    </w:p>
    <w:p w14:paraId="19E13B55" w14:textId="70ADD889" w:rsidR="000F4044" w:rsidRDefault="000F4044" w:rsidP="001236DF"/>
    <w:p w14:paraId="5858E37F" w14:textId="77777777" w:rsidR="000F4044" w:rsidRPr="00ED4FA1" w:rsidRDefault="000F4044" w:rsidP="001236DF"/>
    <w:p w14:paraId="6B4AEF2B" w14:textId="77777777" w:rsidR="001236DF" w:rsidRPr="00200234" w:rsidRDefault="001236DF" w:rsidP="001236DF"/>
    <w:p w14:paraId="7238AFC8" w14:textId="77777777" w:rsidR="00B70C79" w:rsidRDefault="00B70C79" w:rsidP="001236DF">
      <w:pPr>
        <w:pStyle w:val="Figure"/>
        <w:sectPr w:rsidR="00B70C79" w:rsidSect="00D40D3F">
          <w:pgSz w:w="11907" w:h="16840" w:code="9"/>
          <w:pgMar w:top="1418" w:right="1701" w:bottom="1134" w:left="1843" w:header="284" w:footer="425" w:gutter="284"/>
          <w:cols w:space="720"/>
        </w:sectPr>
      </w:pPr>
      <w:bookmarkStart w:id="331" w:name="_Toc63764768"/>
      <w:bookmarkStart w:id="332" w:name="_Toc75176490"/>
      <w:bookmarkStart w:id="333" w:name="_Toc85442581"/>
      <w:bookmarkStart w:id="334" w:name="_Toc85445928"/>
      <w:bookmarkStart w:id="335" w:name="_Toc87429974"/>
      <w:bookmarkStart w:id="336" w:name="_Toc88561406"/>
      <w:bookmarkStart w:id="337" w:name="_Toc115188864"/>
    </w:p>
    <w:p w14:paraId="34C63038" w14:textId="016530EB" w:rsidR="001236DF" w:rsidRDefault="001236DF" w:rsidP="001236DF">
      <w:pPr>
        <w:pStyle w:val="Figure"/>
      </w:pPr>
      <w:bookmarkStart w:id="338" w:name="_Ref141108457"/>
      <w:bookmarkStart w:id="339" w:name="_Toc142314705"/>
      <w:bookmarkStart w:id="340" w:name="_Toc145394288"/>
      <w:r>
        <w:lastRenderedPageBreak/>
        <w:t>Figure </w:t>
      </w:r>
      <w:r>
        <w:fldChar w:fldCharType="begin"/>
      </w:r>
      <w:r>
        <w:instrText>SEQ Figure \* ARABIC</w:instrText>
      </w:r>
      <w:r>
        <w:fldChar w:fldCharType="separate"/>
      </w:r>
      <w:r w:rsidR="0063339E">
        <w:rPr>
          <w:noProof/>
        </w:rPr>
        <w:t>23</w:t>
      </w:r>
      <w:r>
        <w:fldChar w:fldCharType="end"/>
      </w:r>
      <w:bookmarkEnd w:id="338"/>
      <w:r w:rsidRPr="00200234">
        <w:t xml:space="preserve">: </w:t>
      </w:r>
      <w:r w:rsidRPr="00160281">
        <w:t xml:space="preserve">Number of people secluded across all inpatient services (adult, forensic, intellectual disability and youth), by age group, 1 </w:t>
      </w:r>
      <w:bookmarkEnd w:id="331"/>
      <w:bookmarkEnd w:id="332"/>
      <w:bookmarkEnd w:id="333"/>
      <w:bookmarkEnd w:id="334"/>
      <w:bookmarkEnd w:id="335"/>
      <w:bookmarkEnd w:id="336"/>
      <w:r w:rsidRPr="00160281">
        <w:t>July 202</w:t>
      </w:r>
      <w:r w:rsidR="00F4042A">
        <w:t>1</w:t>
      </w:r>
      <w:r w:rsidRPr="00160281">
        <w:t xml:space="preserve"> to 30 June 202</w:t>
      </w:r>
      <w:r w:rsidR="00F4042A">
        <w:t>2</w:t>
      </w:r>
      <w:bookmarkEnd w:id="337"/>
      <w:bookmarkEnd w:id="339"/>
      <w:bookmarkEnd w:id="340"/>
    </w:p>
    <w:p w14:paraId="2212632B" w14:textId="700B1A64" w:rsidR="005B1868" w:rsidRPr="005B1868" w:rsidRDefault="005B1868" w:rsidP="005B1868">
      <w:r w:rsidRPr="005B1868">
        <w:rPr>
          <w:noProof/>
        </w:rPr>
        <w:drawing>
          <wp:inline distT="0" distB="0" distL="0" distR="0" wp14:anchorId="580E13F6" wp14:editId="0F19ED6F">
            <wp:extent cx="5213057" cy="3241964"/>
            <wp:effectExtent l="0" t="0" r="6985" b="0"/>
            <wp:docPr id="50" name="Picture 50" descr="This bar graph shows that 90 people under 20 were secluded, 186 people between 20 and 24 were secluded, 167 people between 25 and 29, 176 people between 30 and 34, around 97 people in the 35-39 age group, and 85 in the 40-44 age group, 78 for the 45-49 age group, 53 for both the 50-54 and 55-59 age groups, 22 people aged between 60-64, and 13 people older tha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bar graph shows that 90 people under 20 were secluded, 186 people between 20 and 24 were secluded, 167 people between 25 and 29, 176 people between 30 and 34, around 97 people in the 35-39 age group, and 85 in the 40-44 age group, 78 for the 45-49 age group, 53 for both the 50-54 and 55-59 age groups, 22 people aged between 60-64, and 13 people older than 6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1111"/>
                    <a:stretch/>
                  </pic:blipFill>
                  <pic:spPr bwMode="auto">
                    <a:xfrm>
                      <a:off x="0" y="0"/>
                      <a:ext cx="5220707" cy="3246721"/>
                    </a:xfrm>
                    <a:prstGeom prst="rect">
                      <a:avLst/>
                    </a:prstGeom>
                    <a:noFill/>
                    <a:ln>
                      <a:noFill/>
                    </a:ln>
                    <a:extLst>
                      <a:ext uri="{53640926-AAD7-44D8-BBD7-CCE9431645EC}">
                        <a14:shadowObscured xmlns:a14="http://schemas.microsoft.com/office/drawing/2010/main"/>
                      </a:ext>
                    </a:extLst>
                  </pic:spPr>
                </pic:pic>
              </a:graphicData>
            </a:graphic>
          </wp:inline>
        </w:drawing>
      </w:r>
    </w:p>
    <w:p w14:paraId="29199D9C" w14:textId="16D34B23" w:rsidR="001236DF" w:rsidRPr="00200234" w:rsidRDefault="001236DF" w:rsidP="001236DF">
      <w:pPr>
        <w:pStyle w:val="Note"/>
      </w:pPr>
      <w:r w:rsidRPr="00200234">
        <w:t xml:space="preserve">Note: </w:t>
      </w:r>
      <w:r>
        <w:t>The data i</w:t>
      </w:r>
      <w:r w:rsidRPr="00200234">
        <w:t>ncludes patients treated in regional intellectual disability secure services.</w:t>
      </w:r>
    </w:p>
    <w:p w14:paraId="56C043F6" w14:textId="712881B5" w:rsidR="001236DF" w:rsidRDefault="001236DF" w:rsidP="001236DF">
      <w:pPr>
        <w:pStyle w:val="Source"/>
      </w:pPr>
      <w:bookmarkStart w:id="341" w:name="_Ref65672360"/>
      <w:bookmarkStart w:id="342" w:name="_Toc63764770"/>
      <w:bookmarkStart w:id="343" w:name="_Toc75176491"/>
      <w:bookmarkStart w:id="344" w:name="_Toc85442582"/>
      <w:bookmarkStart w:id="345" w:name="_Toc85445929"/>
      <w:bookmarkStart w:id="346" w:name="_Toc87429975"/>
      <w:bookmarkStart w:id="347" w:name="_Toc88561407"/>
      <w:r w:rsidRPr="00200234">
        <w:t>Sources: PRIMHD data</w:t>
      </w:r>
      <w:r>
        <w:t xml:space="preserve"> (</w:t>
      </w:r>
      <w:r w:rsidRPr="00160281">
        <w:t xml:space="preserve">extracted </w:t>
      </w:r>
      <w:r w:rsidR="000D6E39">
        <w:t>16 May 2023</w:t>
      </w:r>
      <w:r w:rsidRPr="00160281">
        <w:t xml:space="preserve">) and </w:t>
      </w:r>
      <w:r w:rsidR="00A469C1">
        <w:t>manual data from Waikato DHB.</w:t>
      </w:r>
    </w:p>
    <w:p w14:paraId="08C9C074" w14:textId="77777777" w:rsidR="00941329" w:rsidRDefault="00941329" w:rsidP="00941329"/>
    <w:p w14:paraId="76D89B89" w14:textId="6DADEE6F" w:rsidR="00812C33" w:rsidRDefault="00812C33" w:rsidP="00812C33">
      <w:pPr>
        <w:pStyle w:val="Figure"/>
      </w:pPr>
      <w:bookmarkStart w:id="348" w:name="_Ref142302558"/>
      <w:bookmarkStart w:id="349" w:name="_Toc142314706"/>
      <w:bookmarkStart w:id="350" w:name="_Toc145394289"/>
      <w:r>
        <w:t>Figure </w:t>
      </w:r>
      <w:r>
        <w:fldChar w:fldCharType="begin"/>
      </w:r>
      <w:r>
        <w:instrText>SEQ Figure \* ARABIC</w:instrText>
      </w:r>
      <w:r>
        <w:fldChar w:fldCharType="separate"/>
      </w:r>
      <w:r w:rsidR="0063339E">
        <w:rPr>
          <w:noProof/>
        </w:rPr>
        <w:t>24</w:t>
      </w:r>
      <w:r>
        <w:fldChar w:fldCharType="end"/>
      </w:r>
      <w:bookmarkEnd w:id="348"/>
      <w:r w:rsidRPr="00200234">
        <w:t xml:space="preserve">: </w:t>
      </w:r>
      <w:r>
        <w:t>Rate</w:t>
      </w:r>
      <w:r w:rsidRPr="00160281">
        <w:t xml:space="preserve"> of people secluded across all inpatient services (adult, forensic, intellectual disability and youth)</w:t>
      </w:r>
      <w:r w:rsidR="00381C17">
        <w:t xml:space="preserve"> per 100,000 population</w:t>
      </w:r>
      <w:r w:rsidRPr="00160281">
        <w:t>, by age group, 1 July 202</w:t>
      </w:r>
      <w:r>
        <w:t>1</w:t>
      </w:r>
      <w:r w:rsidRPr="00160281">
        <w:t xml:space="preserve"> to 30 June 202</w:t>
      </w:r>
      <w:r>
        <w:t>2</w:t>
      </w:r>
      <w:bookmarkEnd w:id="349"/>
      <w:bookmarkEnd w:id="350"/>
    </w:p>
    <w:p w14:paraId="44A118E7" w14:textId="7FA8E4D3" w:rsidR="005B1868" w:rsidRPr="005B1868" w:rsidRDefault="005B1868" w:rsidP="005B1868">
      <w:r w:rsidRPr="005B1868">
        <w:rPr>
          <w:noProof/>
        </w:rPr>
        <w:drawing>
          <wp:inline distT="0" distB="0" distL="0" distR="0" wp14:anchorId="26FB75EB" wp14:editId="3CFCF080">
            <wp:extent cx="5240535" cy="2897579"/>
            <wp:effectExtent l="0" t="0" r="0" b="0"/>
            <wp:docPr id="51" name="Picture 51" descr="This bar graph shows that the rate of people secluded per 100,000 population is highest for people aged 20-24, with 57.5 people per 100,000 population. It is lowest for people aged 65 or over at 1.6 people per 100,000, and age groups of 0 to 19 and 60 to 64 both have rates of around 7 per 100,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bar graph shows that the rate of people secluded per 100,000 population is highest for people aged 20-24, with 57.5 people per 100,000 population. It is lowest for people aged 65 or over at 1.6 people per 100,000, and age groups of 0 to 19 and 60 to 64 both have rates of around 7 per 100,000 peopl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0880"/>
                    <a:stretch/>
                  </pic:blipFill>
                  <pic:spPr bwMode="auto">
                    <a:xfrm>
                      <a:off x="0" y="0"/>
                      <a:ext cx="5247486" cy="2901422"/>
                    </a:xfrm>
                    <a:prstGeom prst="rect">
                      <a:avLst/>
                    </a:prstGeom>
                    <a:noFill/>
                    <a:ln>
                      <a:noFill/>
                    </a:ln>
                    <a:extLst>
                      <a:ext uri="{53640926-AAD7-44D8-BBD7-CCE9431645EC}">
                        <a14:shadowObscured xmlns:a14="http://schemas.microsoft.com/office/drawing/2010/main"/>
                      </a:ext>
                    </a:extLst>
                  </pic:spPr>
                </pic:pic>
              </a:graphicData>
            </a:graphic>
          </wp:inline>
        </w:drawing>
      </w:r>
    </w:p>
    <w:p w14:paraId="47096FC3" w14:textId="77777777" w:rsidR="00812C33" w:rsidRPr="00200234" w:rsidRDefault="00812C33" w:rsidP="00812C33">
      <w:pPr>
        <w:pStyle w:val="Note"/>
      </w:pPr>
      <w:r w:rsidRPr="00200234">
        <w:t xml:space="preserve">Note: </w:t>
      </w:r>
      <w:r>
        <w:t>The data i</w:t>
      </w:r>
      <w:r w:rsidRPr="00200234">
        <w:t>ncludes patients treated in regional intellectual disability secure services.</w:t>
      </w:r>
    </w:p>
    <w:p w14:paraId="501166E1" w14:textId="77777777" w:rsidR="00812C33" w:rsidRDefault="00812C33" w:rsidP="00812C33">
      <w:pPr>
        <w:pStyle w:val="Source"/>
      </w:pPr>
      <w:r w:rsidRPr="00200234">
        <w:t>Sources: PRIMHD data</w:t>
      </w:r>
      <w:r>
        <w:t xml:space="preserve"> (</w:t>
      </w:r>
      <w:r w:rsidRPr="00160281">
        <w:t xml:space="preserve">extracted </w:t>
      </w:r>
      <w:r>
        <w:t>16 May 2023</w:t>
      </w:r>
      <w:r w:rsidRPr="00160281">
        <w:t xml:space="preserve">) and </w:t>
      </w:r>
      <w:r>
        <w:t>manual data from Waikato DHB.</w:t>
      </w:r>
    </w:p>
    <w:p w14:paraId="55DFAF1A" w14:textId="77777777" w:rsidR="00812C33" w:rsidRPr="00941329" w:rsidRDefault="00812C33" w:rsidP="00941329"/>
    <w:p w14:paraId="28FC097D" w14:textId="4664D8BF" w:rsidR="001236DF" w:rsidRDefault="001236DF" w:rsidP="001236DF">
      <w:pPr>
        <w:pStyle w:val="Figure"/>
        <w:spacing w:before="360"/>
      </w:pPr>
      <w:bookmarkStart w:id="351" w:name="_Toc115188865"/>
      <w:bookmarkStart w:id="352" w:name="_Toc142314707"/>
      <w:bookmarkStart w:id="353" w:name="_Toc145394290"/>
      <w:r w:rsidRPr="005E7A76">
        <w:lastRenderedPageBreak/>
        <w:t>Figure </w:t>
      </w:r>
      <w:r>
        <w:fldChar w:fldCharType="begin"/>
      </w:r>
      <w:r>
        <w:instrText>SEQ Figure \* ARABIC</w:instrText>
      </w:r>
      <w:r>
        <w:fldChar w:fldCharType="separate"/>
      </w:r>
      <w:r w:rsidR="0063339E">
        <w:rPr>
          <w:noProof/>
        </w:rPr>
        <w:t>25</w:t>
      </w:r>
      <w:r>
        <w:fldChar w:fldCharType="end"/>
      </w:r>
      <w:bookmarkEnd w:id="341"/>
      <w:r w:rsidRPr="005E7A76">
        <w:t xml:space="preserve">: Number of seclusion events across all inpatient services (adult, forensic, intellectual disability and youth), by </w:t>
      </w:r>
      <w:r>
        <w:t>length</w:t>
      </w:r>
      <w:r w:rsidRPr="005E7A76">
        <w:t xml:space="preserve"> of event, 1 </w:t>
      </w:r>
      <w:bookmarkEnd w:id="342"/>
      <w:bookmarkEnd w:id="343"/>
      <w:bookmarkEnd w:id="344"/>
      <w:bookmarkEnd w:id="345"/>
      <w:bookmarkEnd w:id="346"/>
      <w:bookmarkEnd w:id="347"/>
      <w:r w:rsidRPr="005E7A76">
        <w:t xml:space="preserve">July </w:t>
      </w:r>
      <w:r w:rsidR="007508CF">
        <w:t>2021</w:t>
      </w:r>
      <w:r w:rsidR="007508CF" w:rsidRPr="005E7A76">
        <w:t xml:space="preserve"> </w:t>
      </w:r>
      <w:r w:rsidRPr="005E7A76">
        <w:t xml:space="preserve">to 30 June </w:t>
      </w:r>
      <w:bookmarkEnd w:id="351"/>
      <w:r w:rsidR="007508CF">
        <w:t>2022</w:t>
      </w:r>
      <w:bookmarkEnd w:id="352"/>
      <w:bookmarkEnd w:id="353"/>
    </w:p>
    <w:p w14:paraId="25DBDECC" w14:textId="3F4D61CB" w:rsidR="005B1868" w:rsidRDefault="005B1868" w:rsidP="005B1868">
      <w:pPr>
        <w:spacing w:after="120"/>
      </w:pPr>
      <w:r w:rsidRPr="005B1868">
        <w:rPr>
          <w:noProof/>
        </w:rPr>
        <w:drawing>
          <wp:inline distT="0" distB="0" distL="0" distR="0" wp14:anchorId="2C0FFE3E" wp14:editId="281E461D">
            <wp:extent cx="5151768" cy="3099460"/>
            <wp:effectExtent l="0" t="0" r="0" b="5715"/>
            <wp:docPr id="52" name="Picture 52" descr="This graph shows that just over 400 seclusion events lasted for more than 48 hours. About 229 lasted for between 24 and 35 hours. About 181 lasted for between 36 and 47 hours. Around 109 events lasted between 1 to 2 hours and 102 were between 2 to 3 hours. About 69 events were for less than an hour. There were 125 or fewer events for other durations, with the lowest being 27 events for between 22 to 2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graph shows that just over 400 seclusion events lasted for more than 48 hours. About 229 lasted for between 24 and 35 hours. About 181 lasted for between 36 and 47 hours. Around 109 events lasted between 1 to 2 hours and 102 were between 2 to 3 hours. About 69 events were for less than an hour. There were 125 or fewer events for other durations, with the lowest being 27 events for between 22 to 23 hour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8797"/>
                    <a:stretch/>
                  </pic:blipFill>
                  <pic:spPr bwMode="auto">
                    <a:xfrm>
                      <a:off x="0" y="0"/>
                      <a:ext cx="5157007" cy="3102612"/>
                    </a:xfrm>
                    <a:prstGeom prst="rect">
                      <a:avLst/>
                    </a:prstGeom>
                    <a:noFill/>
                    <a:ln>
                      <a:noFill/>
                    </a:ln>
                    <a:extLst>
                      <a:ext uri="{53640926-AAD7-44D8-BBD7-CCE9431645EC}">
                        <a14:shadowObscured xmlns:a14="http://schemas.microsoft.com/office/drawing/2010/main"/>
                      </a:ext>
                    </a:extLst>
                  </pic:spPr>
                </pic:pic>
              </a:graphicData>
            </a:graphic>
          </wp:inline>
        </w:drawing>
      </w:r>
    </w:p>
    <w:p w14:paraId="196FC661" w14:textId="6EAD70BC" w:rsidR="001236DF" w:rsidRPr="00200234" w:rsidRDefault="001236DF" w:rsidP="001236DF">
      <w:pPr>
        <w:pStyle w:val="Note"/>
      </w:pPr>
      <w:r w:rsidRPr="00200234">
        <w:t>Note</w:t>
      </w:r>
      <w:r>
        <w:t>s</w:t>
      </w:r>
      <w:r w:rsidRPr="00200234">
        <w:t xml:space="preserve">: </w:t>
      </w:r>
      <w:r>
        <w:t>The data i</w:t>
      </w:r>
      <w:r w:rsidRPr="00200234">
        <w:t>ncludes patients treated in regional intellectual disability secure services.</w:t>
      </w:r>
      <w:r>
        <w:t xml:space="preserve"> The lower limit is the </w:t>
      </w:r>
      <w:r w:rsidR="000E6D5E">
        <w:t xml:space="preserve">shortest </w:t>
      </w:r>
      <w:r>
        <w:t xml:space="preserve">included time, for example 0–1 hours </w:t>
      </w:r>
      <w:proofErr w:type="gramStart"/>
      <w:r>
        <w:t>includes</w:t>
      </w:r>
      <w:proofErr w:type="gramEnd"/>
      <w:r>
        <w:t xml:space="preserve"> any time up to 59 minutes.</w:t>
      </w:r>
    </w:p>
    <w:p w14:paraId="701A2DDC" w14:textId="74FEA3BE" w:rsidR="001236DF" w:rsidRDefault="001236DF" w:rsidP="001236DF">
      <w:pPr>
        <w:pStyle w:val="Source"/>
      </w:pPr>
      <w:r w:rsidRPr="00200234">
        <w:t>Sources: PRIMHD data</w:t>
      </w:r>
      <w:r>
        <w:t xml:space="preserve"> (</w:t>
      </w:r>
      <w:r w:rsidRPr="005E7A76">
        <w:t xml:space="preserve">extracted </w:t>
      </w:r>
      <w:r w:rsidR="000D6E39">
        <w:t>16 May 2023</w:t>
      </w:r>
      <w:r w:rsidRPr="005E7A76">
        <w:t xml:space="preserve">) and manual data </w:t>
      </w:r>
      <w:r w:rsidR="00574579">
        <w:t>from Waikato DHB.</w:t>
      </w:r>
    </w:p>
    <w:p w14:paraId="375E3AB9" w14:textId="7A25BE26" w:rsidR="001236DF" w:rsidRDefault="001236DF" w:rsidP="001236DF">
      <w:pPr>
        <w:pStyle w:val="Figure"/>
        <w:spacing w:before="360"/>
      </w:pPr>
      <w:bookmarkStart w:id="354" w:name="_Toc115188866"/>
      <w:bookmarkStart w:id="355" w:name="_Toc142314708"/>
      <w:bookmarkStart w:id="356" w:name="_Toc145394291"/>
      <w:r w:rsidRPr="005E7A76">
        <w:t>Figure </w:t>
      </w:r>
      <w:r>
        <w:fldChar w:fldCharType="begin"/>
      </w:r>
      <w:r>
        <w:instrText>SEQ Figure \* ARABIC</w:instrText>
      </w:r>
      <w:r>
        <w:fldChar w:fldCharType="separate"/>
      </w:r>
      <w:r w:rsidR="003D2DC6">
        <w:rPr>
          <w:noProof/>
        </w:rPr>
        <w:t>26</w:t>
      </w:r>
      <w:r>
        <w:fldChar w:fldCharType="end"/>
      </w:r>
      <w:r w:rsidRPr="005E7A76">
        <w:t xml:space="preserve">: Number of seclusion events across all inpatient services (adult, forensic, intellectual disability and youth), by </w:t>
      </w:r>
      <w:r>
        <w:t>ethnicity and length</w:t>
      </w:r>
      <w:r w:rsidRPr="005E7A76">
        <w:t xml:space="preserve"> of event, 1 July 202</w:t>
      </w:r>
      <w:r w:rsidR="00C076C6">
        <w:t>1</w:t>
      </w:r>
      <w:r w:rsidRPr="005E7A76">
        <w:t xml:space="preserve"> to 30 June 202</w:t>
      </w:r>
      <w:r w:rsidR="00C076C6">
        <w:t>2</w:t>
      </w:r>
      <w:bookmarkEnd w:id="354"/>
      <w:bookmarkEnd w:id="355"/>
      <w:bookmarkEnd w:id="356"/>
    </w:p>
    <w:p w14:paraId="14FCBA68" w14:textId="6516D827" w:rsidR="005B1868" w:rsidRPr="005B1868" w:rsidRDefault="005B1868" w:rsidP="005B1868">
      <w:r w:rsidRPr="005B1868">
        <w:rPr>
          <w:noProof/>
        </w:rPr>
        <w:drawing>
          <wp:inline distT="0" distB="0" distL="0" distR="0" wp14:anchorId="0B485FA9" wp14:editId="5729D4A7">
            <wp:extent cx="5255546" cy="2731325"/>
            <wp:effectExtent l="0" t="0" r="0" b="0"/>
            <wp:docPr id="54" name="Picture 54" descr="This graph shows that Māori and non-Māori, non-Pacific peoples are secluded at around the same rates. The majority of seclusion events for all ethnicities were between 24 and over 48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graph shows that Māori and non-Māori, non-Pacific peoples are secluded at around the same rates. The majority of seclusion events for all ethnicities were between 24 and over 48 hour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4398"/>
                    <a:stretch/>
                  </pic:blipFill>
                  <pic:spPr bwMode="auto">
                    <a:xfrm>
                      <a:off x="0" y="0"/>
                      <a:ext cx="5258381" cy="2732798"/>
                    </a:xfrm>
                    <a:prstGeom prst="rect">
                      <a:avLst/>
                    </a:prstGeom>
                    <a:noFill/>
                    <a:ln>
                      <a:noFill/>
                    </a:ln>
                    <a:extLst>
                      <a:ext uri="{53640926-AAD7-44D8-BBD7-CCE9431645EC}">
                        <a14:shadowObscured xmlns:a14="http://schemas.microsoft.com/office/drawing/2010/main"/>
                      </a:ext>
                    </a:extLst>
                  </pic:spPr>
                </pic:pic>
              </a:graphicData>
            </a:graphic>
          </wp:inline>
        </w:drawing>
      </w:r>
    </w:p>
    <w:p w14:paraId="4B6931B1" w14:textId="0ECACB32" w:rsidR="001236DF" w:rsidRPr="00200234" w:rsidRDefault="001236DF" w:rsidP="001236DF">
      <w:pPr>
        <w:pStyle w:val="Note"/>
      </w:pPr>
      <w:r w:rsidRPr="00200234">
        <w:t>Note</w:t>
      </w:r>
      <w:r>
        <w:t>s</w:t>
      </w:r>
      <w:r w:rsidRPr="00200234">
        <w:t xml:space="preserve">: </w:t>
      </w:r>
      <w:r>
        <w:t>The data i</w:t>
      </w:r>
      <w:r w:rsidRPr="00200234">
        <w:t>ncludes patients treated in regional intellectual disability secure services.</w:t>
      </w:r>
      <w:r>
        <w:t xml:space="preserve"> The lower limit is the </w:t>
      </w:r>
      <w:r w:rsidR="000E6D5E">
        <w:t xml:space="preserve">shortest </w:t>
      </w:r>
      <w:r>
        <w:t xml:space="preserve">included time. For example, 0–1 hours </w:t>
      </w:r>
      <w:proofErr w:type="gramStart"/>
      <w:r>
        <w:t>includes</w:t>
      </w:r>
      <w:proofErr w:type="gramEnd"/>
      <w:r>
        <w:t xml:space="preserve"> any time up to 59 minutes.</w:t>
      </w:r>
    </w:p>
    <w:p w14:paraId="1DA4249A" w14:textId="11DB1882" w:rsidR="001236DF" w:rsidRDefault="001236DF" w:rsidP="001236DF">
      <w:pPr>
        <w:pStyle w:val="Source"/>
      </w:pPr>
      <w:r w:rsidRPr="00200234">
        <w:t>Sources: PRIMHD data</w:t>
      </w:r>
      <w:r>
        <w:t xml:space="preserve"> (</w:t>
      </w:r>
      <w:r w:rsidRPr="005E7A76">
        <w:t xml:space="preserve">extracted </w:t>
      </w:r>
      <w:r w:rsidR="000D6E39">
        <w:t>16 May 2023</w:t>
      </w:r>
      <w:r w:rsidRPr="005E7A76">
        <w:t>) and manual data from</w:t>
      </w:r>
      <w:r w:rsidR="00013822">
        <w:t xml:space="preserve"> Waikato DHB.</w:t>
      </w:r>
    </w:p>
    <w:p w14:paraId="3D1CDE7E" w14:textId="77777777" w:rsidR="001236DF" w:rsidRPr="00200234" w:rsidRDefault="001236DF" w:rsidP="00424D2E">
      <w:pPr>
        <w:pStyle w:val="Heading2"/>
      </w:pPr>
      <w:bookmarkStart w:id="357" w:name="_Toc65141624"/>
      <w:bookmarkStart w:id="358" w:name="_Toc75176448"/>
      <w:bookmarkStart w:id="359" w:name="_Toc87429913"/>
      <w:bookmarkStart w:id="360" w:name="_Toc88826961"/>
      <w:bookmarkStart w:id="361" w:name="_Toc115188811"/>
      <w:bookmarkStart w:id="362" w:name="_Toc145394239"/>
      <w:r w:rsidRPr="00200234">
        <w:lastRenderedPageBreak/>
        <w:t xml:space="preserve">Use of seclusion by </w:t>
      </w:r>
      <w:bookmarkEnd w:id="357"/>
      <w:r>
        <w:t>DHBs</w:t>
      </w:r>
      <w:bookmarkEnd w:id="358"/>
      <w:bookmarkEnd w:id="359"/>
      <w:bookmarkEnd w:id="360"/>
      <w:bookmarkEnd w:id="361"/>
      <w:bookmarkEnd w:id="362"/>
    </w:p>
    <w:p w14:paraId="17906A9B" w14:textId="77777777" w:rsidR="001236DF" w:rsidRPr="00200234" w:rsidRDefault="001236DF" w:rsidP="001236DF">
      <w:r w:rsidRPr="00200234">
        <w:t>All DHBs except for Wairarapa DHB (which ha</w:t>
      </w:r>
      <w:r>
        <w:t>d</w:t>
      </w:r>
      <w:r w:rsidRPr="00200234">
        <w:t xml:space="preserve"> no mental health inpatient service) use</w:t>
      </w:r>
      <w:r>
        <w:t>d</w:t>
      </w:r>
      <w:r w:rsidRPr="00200234">
        <w:t xml:space="preserve"> seclusion.</w:t>
      </w:r>
      <w:r w:rsidRPr="00D23889">
        <w:rPr>
          <w:rStyle w:val="FootnoteReference"/>
        </w:rPr>
        <w:footnoteReference w:id="19"/>
      </w:r>
    </w:p>
    <w:p w14:paraId="1A568631" w14:textId="77777777" w:rsidR="001236DF" w:rsidRPr="00200234" w:rsidRDefault="001236DF" w:rsidP="001236DF"/>
    <w:p w14:paraId="0466BD07" w14:textId="29E940CB" w:rsidR="001236DF" w:rsidRDefault="001236DF" w:rsidP="001236DF">
      <w:r>
        <w:t>At the</w:t>
      </w:r>
      <w:r w:rsidRPr="00200234">
        <w:t xml:space="preserve"> national </w:t>
      </w:r>
      <w:r>
        <w:t>level</w:t>
      </w:r>
      <w:r w:rsidRPr="00200234">
        <w:t xml:space="preserve"> </w:t>
      </w:r>
      <w:r>
        <w:t>from 1 July 202</w:t>
      </w:r>
      <w:r w:rsidR="00600E5F">
        <w:t>1</w:t>
      </w:r>
      <w:r>
        <w:t xml:space="preserve"> to 30 June 202</w:t>
      </w:r>
      <w:r w:rsidR="00600E5F">
        <w:t>2</w:t>
      </w:r>
      <w:r>
        <w:t xml:space="preserve">, the </w:t>
      </w:r>
      <w:r w:rsidRPr="00200234">
        <w:t>average number of people secluded in adult inpatient services</w:t>
      </w:r>
      <w:r>
        <w:t xml:space="preserve"> </w:t>
      </w:r>
      <w:r w:rsidRPr="00200234">
        <w:t xml:space="preserve">was </w:t>
      </w:r>
      <w:r w:rsidR="00F256E9">
        <w:t>26.2</w:t>
      </w:r>
      <w:r w:rsidRPr="00200234">
        <w:t xml:space="preserve"> per 100,000 population</w:t>
      </w:r>
      <w:r>
        <w:t xml:space="preserve">. </w:t>
      </w:r>
      <w:r w:rsidR="006338DD">
        <w:fldChar w:fldCharType="begin"/>
      </w:r>
      <w:r w:rsidR="006338DD">
        <w:instrText xml:space="preserve"> REF _Ref141108490 \h </w:instrText>
      </w:r>
      <w:r w:rsidR="006338DD">
        <w:fldChar w:fldCharType="separate"/>
      </w:r>
      <w:r w:rsidR="00982A66">
        <w:t>Figure </w:t>
      </w:r>
      <w:r w:rsidR="00982A66">
        <w:rPr>
          <w:noProof/>
        </w:rPr>
        <w:t>27</w:t>
      </w:r>
      <w:r w:rsidR="006338DD">
        <w:fldChar w:fldCharType="end"/>
      </w:r>
      <w:r>
        <w:t xml:space="preserve"> shows how individual DHBs compare with this national average. </w:t>
      </w:r>
      <w:r w:rsidR="006E4EB8">
        <w:fldChar w:fldCharType="begin"/>
      </w:r>
      <w:r w:rsidR="006E4EB8">
        <w:instrText xml:space="preserve"> REF _Ref141108577 \h </w:instrText>
      </w:r>
      <w:r w:rsidR="006E4EB8">
        <w:fldChar w:fldCharType="separate"/>
      </w:r>
      <w:r w:rsidR="00245F5B">
        <w:t xml:space="preserve">Table </w:t>
      </w:r>
      <w:r w:rsidR="00245F5B">
        <w:rPr>
          <w:noProof/>
        </w:rPr>
        <w:t>8</w:t>
      </w:r>
      <w:r w:rsidR="006E4EB8">
        <w:fldChar w:fldCharType="end"/>
      </w:r>
      <w:r>
        <w:t xml:space="preserve"> shows the seclusion rate for each DHB as a percentage of patients admitted to adult inpatient services who experienced seclusion during their admission.</w:t>
      </w:r>
    </w:p>
    <w:p w14:paraId="746E63FF" w14:textId="77777777" w:rsidR="001236DF" w:rsidRDefault="001236DF" w:rsidP="001236DF"/>
    <w:p w14:paraId="49FF1F27" w14:textId="600B2B42" w:rsidR="001236DF" w:rsidRDefault="001236DF" w:rsidP="001236DF">
      <w:r>
        <w:t xml:space="preserve">Nationally, </w:t>
      </w:r>
      <w:r w:rsidRPr="00200234">
        <w:t xml:space="preserve">the average number of seclusion events was </w:t>
      </w:r>
      <w:r w:rsidR="003F4EC0">
        <w:t>48</w:t>
      </w:r>
      <w:r>
        <w:t>.6 </w:t>
      </w:r>
      <w:r w:rsidRPr="00200234">
        <w:t>per 100,000 population</w:t>
      </w:r>
      <w:r w:rsidR="00412BAF">
        <w:t>, down from 59.6 in the 2020/21 financial year</w:t>
      </w:r>
      <w:r w:rsidRPr="00200234">
        <w:t>.</w:t>
      </w:r>
      <w:r>
        <w:t xml:space="preserve"> </w:t>
      </w:r>
      <w:r w:rsidR="00C22FE1">
        <w:fldChar w:fldCharType="begin"/>
      </w:r>
      <w:r w:rsidR="00C22FE1">
        <w:instrText xml:space="preserve"> REF _Ref141108613 \h </w:instrText>
      </w:r>
      <w:r w:rsidR="00C22FE1">
        <w:fldChar w:fldCharType="separate"/>
      </w:r>
      <w:r w:rsidR="00982A66">
        <w:t>Figure </w:t>
      </w:r>
      <w:r w:rsidR="00982A66">
        <w:rPr>
          <w:noProof/>
        </w:rPr>
        <w:t>28</w:t>
      </w:r>
      <w:r w:rsidR="00C22FE1">
        <w:fldChar w:fldCharType="end"/>
      </w:r>
      <w:r>
        <w:t xml:space="preserve"> breaks this rate down by DHB. The average </w:t>
      </w:r>
      <w:r w:rsidR="00A64865">
        <w:t xml:space="preserve">duration </w:t>
      </w:r>
      <w:r>
        <w:t xml:space="preserve">of a seclusion event was </w:t>
      </w:r>
      <w:r w:rsidR="005638F5">
        <w:t>26.6</w:t>
      </w:r>
      <w:r>
        <w:t xml:space="preserve"> hours</w:t>
      </w:r>
      <w:r w:rsidR="005638F5">
        <w:t xml:space="preserve">, an increase from 20.3 hours </w:t>
      </w:r>
      <w:r w:rsidR="00534ED8">
        <w:t xml:space="preserve">in the previous </w:t>
      </w:r>
      <w:r w:rsidR="005638F5">
        <w:t>year</w:t>
      </w:r>
      <w:r>
        <w:t>.</w:t>
      </w:r>
    </w:p>
    <w:p w14:paraId="5B5AFC33" w14:textId="77777777" w:rsidR="001236DF" w:rsidRPr="00200234" w:rsidRDefault="001236DF" w:rsidP="001236DF"/>
    <w:p w14:paraId="4C8A12FC" w14:textId="3CFD5D8A" w:rsidR="001236DF" w:rsidRDefault="001236DF" w:rsidP="001236DF">
      <w:pPr>
        <w:pStyle w:val="Figure"/>
      </w:pPr>
      <w:bookmarkStart w:id="363" w:name="_Ref141108490"/>
      <w:bookmarkStart w:id="364" w:name="_Toc63764772"/>
      <w:bookmarkStart w:id="365" w:name="_Toc75176492"/>
      <w:bookmarkStart w:id="366" w:name="_Toc85442583"/>
      <w:bookmarkStart w:id="367" w:name="_Toc85445930"/>
      <w:bookmarkStart w:id="368" w:name="_Toc87429976"/>
      <w:bookmarkStart w:id="369" w:name="_Toc88561408"/>
      <w:bookmarkStart w:id="370" w:name="_Toc115188867"/>
      <w:bookmarkStart w:id="371" w:name="_Toc142314709"/>
      <w:bookmarkStart w:id="372" w:name="_Toc145394292"/>
      <w:r>
        <w:t>Figure </w:t>
      </w:r>
      <w:r>
        <w:fldChar w:fldCharType="begin"/>
      </w:r>
      <w:r>
        <w:instrText>SEQ Figure \* ARABIC</w:instrText>
      </w:r>
      <w:r>
        <w:fldChar w:fldCharType="separate"/>
      </w:r>
      <w:r w:rsidR="00982A66">
        <w:rPr>
          <w:noProof/>
        </w:rPr>
        <w:t>27</w:t>
      </w:r>
      <w:r>
        <w:fldChar w:fldCharType="end"/>
      </w:r>
      <w:bookmarkEnd w:id="363"/>
      <w:r w:rsidRPr="00D24D40">
        <w:t xml:space="preserve">: Number of people secluded in adult inpatient services per 100,000 population, by DHB, 1 </w:t>
      </w:r>
      <w:bookmarkEnd w:id="364"/>
      <w:bookmarkEnd w:id="365"/>
      <w:bookmarkEnd w:id="366"/>
      <w:bookmarkEnd w:id="367"/>
      <w:bookmarkEnd w:id="368"/>
      <w:bookmarkEnd w:id="369"/>
      <w:r w:rsidRPr="00D24D40">
        <w:t>July 202</w:t>
      </w:r>
      <w:r w:rsidR="005606E1">
        <w:t>1</w:t>
      </w:r>
      <w:r w:rsidRPr="00D24D40">
        <w:t xml:space="preserve"> to 30 June 202</w:t>
      </w:r>
      <w:r w:rsidR="005606E1">
        <w:t>2</w:t>
      </w:r>
      <w:bookmarkEnd w:id="370"/>
      <w:bookmarkEnd w:id="371"/>
      <w:bookmarkEnd w:id="372"/>
    </w:p>
    <w:p w14:paraId="5EFA5C6F" w14:textId="24F4BE2C" w:rsidR="005B1868" w:rsidRDefault="005B1868" w:rsidP="005B1868">
      <w:pPr>
        <w:spacing w:after="120"/>
      </w:pPr>
      <w:r w:rsidRPr="005B1868">
        <w:rPr>
          <w:noProof/>
        </w:rPr>
        <w:drawing>
          <wp:inline distT="0" distB="0" distL="0" distR="0" wp14:anchorId="057DAB7D" wp14:editId="2EC7B2DB">
            <wp:extent cx="5169422" cy="2992582"/>
            <wp:effectExtent l="0" t="0" r="0" b="0"/>
            <wp:docPr id="55" name="Picture 55" descr="This graph shows that the national average number of people secluded was about 27 per 100,000. The DHB with the highest number of secluded people was Nelson Marlborough, Bay of Plenty, and Hutt Valley with around 58 people per 100,000. The DHBs with the lowest numbers were Auckland and Waitematā with fewer than 10 people each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graph shows that the national average number of people secluded was about 27 per 100,000. The DHB with the highest number of secluded people was Nelson Marlborough, Bay of Plenty, and Hutt Valley with around 58 people per 100,000. The DHBs with the lowest numbers were Auckland and Waitematā with fewer than 10 people each per 100,00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8102"/>
                    <a:stretch/>
                  </pic:blipFill>
                  <pic:spPr bwMode="auto">
                    <a:xfrm>
                      <a:off x="0" y="0"/>
                      <a:ext cx="5174348" cy="2995433"/>
                    </a:xfrm>
                    <a:prstGeom prst="rect">
                      <a:avLst/>
                    </a:prstGeom>
                    <a:noFill/>
                    <a:ln>
                      <a:noFill/>
                    </a:ln>
                    <a:extLst>
                      <a:ext uri="{53640926-AAD7-44D8-BBD7-CCE9431645EC}">
                        <a14:shadowObscured xmlns:a14="http://schemas.microsoft.com/office/drawing/2010/main"/>
                      </a:ext>
                    </a:extLst>
                  </pic:spPr>
                </pic:pic>
              </a:graphicData>
            </a:graphic>
          </wp:inline>
        </w:drawing>
      </w:r>
    </w:p>
    <w:p w14:paraId="73A1A81A" w14:textId="1C087B48" w:rsidR="001236DF" w:rsidRPr="00D24D40" w:rsidRDefault="001236DF" w:rsidP="001236DF">
      <w:pPr>
        <w:pStyle w:val="Note"/>
      </w:pPr>
      <w:r w:rsidRPr="00200234">
        <w:t xml:space="preserve">Notes: The </w:t>
      </w:r>
      <w:r w:rsidRPr="00D24D40">
        <w:t>graph uses confidence intervals (for 99</w:t>
      </w:r>
      <w:r>
        <w:t>%</w:t>
      </w:r>
      <w:r w:rsidRPr="00D24D40">
        <w:t xml:space="preserve"> confidence) to help in interpreting the data. </w:t>
      </w:r>
      <w:r w:rsidR="00534ED8">
        <w:t>A</w:t>
      </w:r>
      <w:r w:rsidRPr="00D24D40">
        <w:t xml:space="preserve"> DHB confidence interval cross</w:t>
      </w:r>
      <w:r w:rsidR="00534ED8">
        <w:t>ing</w:t>
      </w:r>
      <w:r w:rsidRPr="00D24D40">
        <w:t xml:space="preserve"> the national average means </w:t>
      </w:r>
      <w:r w:rsidR="00534ED8">
        <w:t>its</w:t>
      </w:r>
      <w:r w:rsidRPr="00D24D40">
        <w:t xml:space="preserve"> rate was not statistically significantly different from the average. </w:t>
      </w:r>
      <w:r w:rsidR="00C31CD2">
        <w:rPr>
          <w:rFonts w:cs="Segoe UI"/>
          <w:szCs w:val="17"/>
        </w:rPr>
        <w:t>The data e</w:t>
      </w:r>
      <w:r w:rsidR="00C31CD2" w:rsidRPr="00200234">
        <w:rPr>
          <w:rFonts w:cs="Segoe UI"/>
          <w:szCs w:val="17"/>
        </w:rPr>
        <w:t>xcludes forensic inpatient services</w:t>
      </w:r>
      <w:r w:rsidR="00530790">
        <w:rPr>
          <w:rFonts w:cs="Segoe UI"/>
          <w:szCs w:val="17"/>
        </w:rPr>
        <w:t xml:space="preserve"> and</w:t>
      </w:r>
      <w:r w:rsidRPr="00D24D40">
        <w:t xml:space="preserve"> </w:t>
      </w:r>
      <w:r w:rsidRPr="00200234">
        <w:t>regional intellectual disability secure services</w:t>
      </w:r>
      <w:r w:rsidRPr="00D24D40">
        <w:t>. Wairarapa DHB d</w:t>
      </w:r>
      <w:r>
        <w:t>id</w:t>
      </w:r>
      <w:r w:rsidRPr="00D24D40">
        <w:t xml:space="preserve"> not have an inpatient unit, so </w:t>
      </w:r>
      <w:r w:rsidR="00534ED8">
        <w:t>is not shown in</w:t>
      </w:r>
      <w:r w:rsidRPr="00D24D40">
        <w:t xml:space="preserve"> this </w:t>
      </w:r>
      <w:r w:rsidR="00534ED8">
        <w:t>figure</w:t>
      </w:r>
      <w:r w:rsidRPr="00D24D40">
        <w:t>.</w:t>
      </w:r>
    </w:p>
    <w:p w14:paraId="1BBAE6C2" w14:textId="65DE1061" w:rsidR="001236DF" w:rsidRDefault="001236DF" w:rsidP="001236DF">
      <w:pPr>
        <w:pStyle w:val="Source"/>
      </w:pPr>
      <w:r w:rsidRPr="00D24D40">
        <w:t xml:space="preserve">Sources: PRIMHD data (extracted </w:t>
      </w:r>
      <w:r w:rsidR="000D6E39">
        <w:t>16 May 2023</w:t>
      </w:r>
      <w:r w:rsidRPr="00D24D40">
        <w:t xml:space="preserve">) and manual data from </w:t>
      </w:r>
      <w:r w:rsidR="005E2BBE">
        <w:t>Waikato DHB.</w:t>
      </w:r>
    </w:p>
    <w:p w14:paraId="6C3356F2" w14:textId="77777777" w:rsidR="001236DF" w:rsidRPr="00D23889" w:rsidRDefault="001236DF" w:rsidP="001236DF"/>
    <w:p w14:paraId="089B8425" w14:textId="29F0741F" w:rsidR="001236DF" w:rsidRDefault="001236DF" w:rsidP="001236DF">
      <w:pPr>
        <w:pStyle w:val="Figure"/>
      </w:pPr>
      <w:bookmarkStart w:id="373" w:name="_Ref141108613"/>
      <w:bookmarkStart w:id="374" w:name="_Toc63764774"/>
      <w:bookmarkStart w:id="375" w:name="_Toc75176493"/>
      <w:bookmarkStart w:id="376" w:name="_Toc85442584"/>
      <w:bookmarkStart w:id="377" w:name="_Toc85445931"/>
      <w:bookmarkStart w:id="378" w:name="_Toc87429977"/>
      <w:bookmarkStart w:id="379" w:name="_Toc88561409"/>
      <w:bookmarkStart w:id="380" w:name="_Toc115188868"/>
      <w:bookmarkStart w:id="381" w:name="_Toc142314710"/>
      <w:bookmarkStart w:id="382" w:name="_Toc145394293"/>
      <w:r>
        <w:lastRenderedPageBreak/>
        <w:t>Figure </w:t>
      </w:r>
      <w:r>
        <w:fldChar w:fldCharType="begin"/>
      </w:r>
      <w:r>
        <w:instrText>SEQ Figure \* ARABIC</w:instrText>
      </w:r>
      <w:r>
        <w:fldChar w:fldCharType="separate"/>
      </w:r>
      <w:r w:rsidR="00982A66">
        <w:rPr>
          <w:noProof/>
        </w:rPr>
        <w:t>28</w:t>
      </w:r>
      <w:r>
        <w:fldChar w:fldCharType="end"/>
      </w:r>
      <w:bookmarkEnd w:id="373"/>
      <w:r w:rsidRPr="00D24D40">
        <w:t xml:space="preserve">: Number of seclusion events in adult inpatient services per 100,000 population, by DHB, 1 </w:t>
      </w:r>
      <w:bookmarkEnd w:id="374"/>
      <w:bookmarkEnd w:id="375"/>
      <w:bookmarkEnd w:id="376"/>
      <w:bookmarkEnd w:id="377"/>
      <w:bookmarkEnd w:id="378"/>
      <w:bookmarkEnd w:id="379"/>
      <w:r w:rsidRPr="00D24D40">
        <w:t>July 202</w:t>
      </w:r>
      <w:r w:rsidR="00D41247">
        <w:t>1</w:t>
      </w:r>
      <w:r w:rsidRPr="00D24D40">
        <w:t xml:space="preserve"> to 30 June 202</w:t>
      </w:r>
      <w:r w:rsidR="00D41247">
        <w:t>2</w:t>
      </w:r>
      <w:bookmarkEnd w:id="380"/>
      <w:bookmarkEnd w:id="381"/>
      <w:bookmarkEnd w:id="382"/>
    </w:p>
    <w:p w14:paraId="08A38F40" w14:textId="01FA1710" w:rsidR="005B1868" w:rsidRPr="005B1868" w:rsidRDefault="005B1868" w:rsidP="005B1868">
      <w:pPr>
        <w:spacing w:after="120"/>
      </w:pPr>
      <w:r w:rsidRPr="005B1868">
        <w:rPr>
          <w:noProof/>
        </w:rPr>
        <w:drawing>
          <wp:inline distT="0" distB="0" distL="0" distR="0" wp14:anchorId="17D2F3F5" wp14:editId="3FFDE097">
            <wp:extent cx="5098627" cy="2802577"/>
            <wp:effectExtent l="0" t="0" r="0" b="0"/>
            <wp:docPr id="56" name="Picture 56" descr="This graph shows that the national average number of seclusion events was 50 per 100,000 people. The DHB with the highest number of seclusion events was Nelson Marlborough and Bay of Plenty with around 140 events per 100,000 people. The DHBs with the lowest numbers were Auckland and Waitematā with less than 1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graph shows that the national average number of seclusion events was 50 per 100,000 people. The DHB with the highest number of seclusion events was Nelson Marlborough and Bay of Plenty with around 140 events per 100,000 people. The DHBs with the lowest numbers were Auckland and Waitematā with less than 10 each."/>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8102"/>
                    <a:stretch/>
                  </pic:blipFill>
                  <pic:spPr bwMode="auto">
                    <a:xfrm>
                      <a:off x="0" y="0"/>
                      <a:ext cx="5101682" cy="2804256"/>
                    </a:xfrm>
                    <a:prstGeom prst="rect">
                      <a:avLst/>
                    </a:prstGeom>
                    <a:noFill/>
                    <a:ln>
                      <a:noFill/>
                    </a:ln>
                    <a:extLst>
                      <a:ext uri="{53640926-AAD7-44D8-BBD7-CCE9431645EC}">
                        <a14:shadowObscured xmlns:a14="http://schemas.microsoft.com/office/drawing/2010/main"/>
                      </a:ext>
                    </a:extLst>
                  </pic:spPr>
                </pic:pic>
              </a:graphicData>
            </a:graphic>
          </wp:inline>
        </w:drawing>
      </w:r>
    </w:p>
    <w:p w14:paraId="32D2C738" w14:textId="059BD56C" w:rsidR="001236DF" w:rsidRPr="00D24D40" w:rsidRDefault="001236DF" w:rsidP="001236DF">
      <w:pPr>
        <w:pStyle w:val="Note"/>
      </w:pPr>
      <w:r w:rsidRPr="00200234">
        <w:t>Notes: The graph uses confidence intervals (for 99</w:t>
      </w:r>
      <w:r>
        <w:t>%</w:t>
      </w:r>
      <w:r w:rsidRPr="00200234">
        <w:t xml:space="preserve"> confidence) to help in interpreting the data. </w:t>
      </w:r>
      <w:r w:rsidR="00534ED8">
        <w:t>A</w:t>
      </w:r>
      <w:r w:rsidRPr="00200234">
        <w:t xml:space="preserve"> DHB confidence interval cross</w:t>
      </w:r>
      <w:r w:rsidR="00534ED8">
        <w:t>ing</w:t>
      </w:r>
      <w:r w:rsidRPr="00200234">
        <w:t xml:space="preserve"> the </w:t>
      </w:r>
      <w:r w:rsidRPr="00D24D40">
        <w:t xml:space="preserve">national average means </w:t>
      </w:r>
      <w:r w:rsidR="00534ED8">
        <w:t>its</w:t>
      </w:r>
      <w:r w:rsidRPr="00D24D40">
        <w:t xml:space="preserve"> rate was not statistically significantly different from the average. </w:t>
      </w:r>
      <w:r w:rsidR="004B441E">
        <w:rPr>
          <w:rFonts w:cs="Segoe UI"/>
          <w:szCs w:val="17"/>
        </w:rPr>
        <w:t>The data e</w:t>
      </w:r>
      <w:r w:rsidR="004B441E" w:rsidRPr="00200234">
        <w:rPr>
          <w:rFonts w:cs="Segoe UI"/>
          <w:szCs w:val="17"/>
        </w:rPr>
        <w:t>xcludes forensic inpatient services</w:t>
      </w:r>
      <w:r w:rsidR="004B441E">
        <w:rPr>
          <w:rFonts w:cs="Segoe UI"/>
          <w:szCs w:val="17"/>
        </w:rPr>
        <w:t xml:space="preserve"> and</w:t>
      </w:r>
      <w:r w:rsidRPr="00D24D40">
        <w:t xml:space="preserve"> </w:t>
      </w:r>
      <w:r w:rsidRPr="00200234">
        <w:t>regional intellectual disability secure services</w:t>
      </w:r>
      <w:r w:rsidRPr="00D24D40">
        <w:t>. Wairarapa DHB d</w:t>
      </w:r>
      <w:r>
        <w:t>id</w:t>
      </w:r>
      <w:r w:rsidRPr="00D24D40">
        <w:t xml:space="preserve"> not have an inpatient unit, so </w:t>
      </w:r>
      <w:r w:rsidR="00534ED8">
        <w:t xml:space="preserve">is not shown in </w:t>
      </w:r>
      <w:r w:rsidRPr="00D24D40">
        <w:t xml:space="preserve">this </w:t>
      </w:r>
      <w:r w:rsidR="00534ED8">
        <w:t>figure</w:t>
      </w:r>
      <w:r w:rsidRPr="00D24D40">
        <w:t>.</w:t>
      </w:r>
    </w:p>
    <w:p w14:paraId="5B317F71" w14:textId="634097F9" w:rsidR="001236DF" w:rsidRDefault="001236DF" w:rsidP="001236DF">
      <w:pPr>
        <w:pStyle w:val="Source"/>
      </w:pPr>
      <w:r w:rsidRPr="00D24D40">
        <w:t xml:space="preserve">Sources: PRIMHD data (extracted </w:t>
      </w:r>
      <w:r w:rsidR="000D6E39">
        <w:t>16 May 2023</w:t>
      </w:r>
      <w:r w:rsidRPr="00D24D40">
        <w:t>) and manual data from</w:t>
      </w:r>
      <w:r w:rsidR="00D90597">
        <w:t xml:space="preserve"> Waikato DHB.</w:t>
      </w:r>
    </w:p>
    <w:p w14:paraId="14F2F290" w14:textId="77777777" w:rsidR="001236DF" w:rsidRDefault="001236DF" w:rsidP="001236DF"/>
    <w:p w14:paraId="47502FFD" w14:textId="66C0C91F" w:rsidR="001236DF" w:rsidRDefault="001236DF" w:rsidP="001236DF">
      <w:pPr>
        <w:pStyle w:val="Figure"/>
      </w:pPr>
      <w:bookmarkStart w:id="383" w:name="_Ref141108577"/>
      <w:bookmarkStart w:id="384" w:name="_Toc115188897"/>
      <w:bookmarkStart w:id="385" w:name="_Toc142314711"/>
      <w:bookmarkStart w:id="386" w:name="_Toc145394321"/>
      <w:r>
        <w:t xml:space="preserve">Table </w:t>
      </w:r>
      <w:r>
        <w:fldChar w:fldCharType="begin"/>
      </w:r>
      <w:r>
        <w:instrText>SEQ Table \* ARABIC</w:instrText>
      </w:r>
      <w:r>
        <w:fldChar w:fldCharType="separate"/>
      </w:r>
      <w:r w:rsidR="004327F5">
        <w:rPr>
          <w:noProof/>
        </w:rPr>
        <w:t>8</w:t>
      </w:r>
      <w:r>
        <w:fldChar w:fldCharType="end"/>
      </w:r>
      <w:bookmarkEnd w:id="383"/>
      <w:r>
        <w:t>: Percentage of admissions to adult inpatient services with seclusion recorded during admission, by DHB, 1 July 202</w:t>
      </w:r>
      <w:r w:rsidR="009E6EB1">
        <w:t>1</w:t>
      </w:r>
      <w:r>
        <w:t xml:space="preserve"> to 30 June 202</w:t>
      </w:r>
      <w:r w:rsidR="009E6EB1">
        <w:t>2</w:t>
      </w:r>
      <w:bookmarkEnd w:id="384"/>
      <w:bookmarkEnd w:id="385"/>
      <w:bookmarkEnd w:id="386"/>
    </w:p>
    <w:tbl>
      <w:tblPr>
        <w:tblW w:w="8023"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1361"/>
        <w:gridCol w:w="425"/>
        <w:gridCol w:w="1559"/>
        <w:gridCol w:w="2835"/>
      </w:tblGrid>
      <w:tr w:rsidR="001236DF" w:rsidRPr="00200234" w14:paraId="171C0145" w14:textId="77777777" w:rsidTr="00A85442">
        <w:trPr>
          <w:cantSplit/>
          <w:trHeight w:val="349"/>
          <w:tblHeader/>
        </w:trPr>
        <w:tc>
          <w:tcPr>
            <w:tcW w:w="1843" w:type="dxa"/>
            <w:tcBorders>
              <w:top w:val="nil"/>
              <w:bottom w:val="nil"/>
            </w:tcBorders>
            <w:shd w:val="clear" w:color="auto" w:fill="D9D9D9" w:themeFill="background1" w:themeFillShade="D9"/>
          </w:tcPr>
          <w:p w14:paraId="6A4DE728" w14:textId="77777777" w:rsidR="001236DF" w:rsidRPr="00200234" w:rsidRDefault="001236DF" w:rsidP="005B1868">
            <w:pPr>
              <w:pStyle w:val="TableText"/>
              <w:keepNext/>
              <w:rPr>
                <w:rFonts w:cs="Segoe UI"/>
                <w:b/>
              </w:rPr>
            </w:pPr>
            <w:r w:rsidRPr="00200234">
              <w:rPr>
                <w:rFonts w:cs="Segoe UI"/>
                <w:b/>
              </w:rPr>
              <w:t>DHB</w:t>
            </w:r>
          </w:p>
        </w:tc>
        <w:tc>
          <w:tcPr>
            <w:tcW w:w="1361" w:type="dxa"/>
            <w:tcBorders>
              <w:top w:val="nil"/>
              <w:bottom w:val="nil"/>
            </w:tcBorders>
            <w:shd w:val="clear" w:color="auto" w:fill="D9D9D9" w:themeFill="background1" w:themeFillShade="D9"/>
          </w:tcPr>
          <w:p w14:paraId="49A9D919" w14:textId="77777777" w:rsidR="001236DF" w:rsidRPr="00200234" w:rsidRDefault="001236DF" w:rsidP="005B1868">
            <w:pPr>
              <w:pStyle w:val="TableText"/>
              <w:keepNext/>
              <w:jc w:val="center"/>
              <w:rPr>
                <w:rFonts w:cs="Segoe UI"/>
                <w:b/>
              </w:rPr>
            </w:pPr>
            <w:r>
              <w:rPr>
                <w:rFonts w:cs="Segoe UI"/>
                <w:b/>
              </w:rPr>
              <w:t>Percentage</w:t>
            </w:r>
          </w:p>
        </w:tc>
        <w:tc>
          <w:tcPr>
            <w:tcW w:w="425" w:type="dxa"/>
            <w:tcBorders>
              <w:top w:val="nil"/>
              <w:bottom w:val="nil"/>
            </w:tcBorders>
            <w:shd w:val="clear" w:color="auto" w:fill="auto"/>
          </w:tcPr>
          <w:p w14:paraId="13FA7FAF" w14:textId="77777777" w:rsidR="001236DF" w:rsidRPr="00200234" w:rsidRDefault="001236DF" w:rsidP="005B1868">
            <w:pPr>
              <w:pStyle w:val="TableText"/>
              <w:keepNext/>
              <w:jc w:val="center"/>
              <w:rPr>
                <w:rFonts w:cs="Segoe UI"/>
                <w:b/>
              </w:rPr>
            </w:pPr>
          </w:p>
        </w:tc>
        <w:tc>
          <w:tcPr>
            <w:tcW w:w="1559" w:type="dxa"/>
            <w:tcBorders>
              <w:top w:val="nil"/>
              <w:bottom w:val="nil"/>
            </w:tcBorders>
            <w:shd w:val="clear" w:color="auto" w:fill="D9D9D9" w:themeFill="background1" w:themeFillShade="D9"/>
          </w:tcPr>
          <w:p w14:paraId="0C0109C2" w14:textId="77777777" w:rsidR="001236DF" w:rsidRPr="00200234" w:rsidRDefault="001236DF" w:rsidP="005B1868">
            <w:pPr>
              <w:pStyle w:val="TableText"/>
              <w:keepNext/>
              <w:rPr>
                <w:rFonts w:cs="Segoe UI"/>
                <w:b/>
              </w:rPr>
            </w:pPr>
            <w:r w:rsidRPr="00200234">
              <w:rPr>
                <w:rFonts w:cs="Segoe UI"/>
                <w:b/>
              </w:rPr>
              <w:t>DHB</w:t>
            </w:r>
          </w:p>
        </w:tc>
        <w:tc>
          <w:tcPr>
            <w:tcW w:w="2835" w:type="dxa"/>
            <w:tcBorders>
              <w:top w:val="nil"/>
              <w:bottom w:val="nil"/>
            </w:tcBorders>
            <w:shd w:val="clear" w:color="auto" w:fill="D9D9D9" w:themeFill="background1" w:themeFillShade="D9"/>
          </w:tcPr>
          <w:p w14:paraId="1EE01F43" w14:textId="77777777" w:rsidR="001236DF" w:rsidRPr="00200234" w:rsidRDefault="001236DF" w:rsidP="005B1868">
            <w:pPr>
              <w:pStyle w:val="TableText"/>
              <w:keepNext/>
              <w:jc w:val="center"/>
              <w:rPr>
                <w:rFonts w:cs="Segoe UI"/>
                <w:b/>
              </w:rPr>
            </w:pPr>
            <w:r>
              <w:rPr>
                <w:rFonts w:cs="Segoe UI"/>
                <w:b/>
              </w:rPr>
              <w:t>Percentage</w:t>
            </w:r>
          </w:p>
        </w:tc>
      </w:tr>
      <w:tr w:rsidR="001236DF" w:rsidRPr="00200234" w14:paraId="65D7415D" w14:textId="77777777" w:rsidTr="00A85442">
        <w:trPr>
          <w:cantSplit/>
          <w:trHeight w:val="349"/>
        </w:trPr>
        <w:tc>
          <w:tcPr>
            <w:tcW w:w="1843" w:type="dxa"/>
            <w:tcBorders>
              <w:top w:val="nil"/>
            </w:tcBorders>
          </w:tcPr>
          <w:p w14:paraId="286962D3" w14:textId="77777777" w:rsidR="001236DF" w:rsidRPr="00200234" w:rsidRDefault="001236DF" w:rsidP="005B1868">
            <w:pPr>
              <w:pStyle w:val="TableText"/>
              <w:keepNext/>
              <w:rPr>
                <w:rFonts w:cs="Segoe UI"/>
              </w:rPr>
            </w:pPr>
            <w:r w:rsidRPr="00200234">
              <w:rPr>
                <w:rFonts w:cs="Segoe UI"/>
              </w:rPr>
              <w:t>Auckland</w:t>
            </w:r>
          </w:p>
        </w:tc>
        <w:tc>
          <w:tcPr>
            <w:tcW w:w="1361" w:type="dxa"/>
            <w:tcBorders>
              <w:top w:val="nil"/>
            </w:tcBorders>
          </w:tcPr>
          <w:p w14:paraId="6E00F950" w14:textId="192FB0EE" w:rsidR="001236DF" w:rsidRPr="00200234" w:rsidRDefault="001236DF" w:rsidP="005B1868">
            <w:pPr>
              <w:pStyle w:val="TableText"/>
              <w:keepNext/>
              <w:tabs>
                <w:tab w:val="decimal" w:pos="368"/>
              </w:tabs>
              <w:jc w:val="center"/>
              <w:rPr>
                <w:rFonts w:cs="Segoe UI"/>
              </w:rPr>
            </w:pPr>
            <w:r w:rsidRPr="00F53578">
              <w:t>1.</w:t>
            </w:r>
            <w:r w:rsidR="00DC1320">
              <w:t>2</w:t>
            </w:r>
            <w:r w:rsidRPr="00F53578">
              <w:t>%</w:t>
            </w:r>
          </w:p>
        </w:tc>
        <w:tc>
          <w:tcPr>
            <w:tcW w:w="425" w:type="dxa"/>
            <w:tcBorders>
              <w:top w:val="nil"/>
              <w:bottom w:val="nil"/>
            </w:tcBorders>
            <w:shd w:val="clear" w:color="auto" w:fill="auto"/>
          </w:tcPr>
          <w:p w14:paraId="366968E6" w14:textId="77777777" w:rsidR="001236DF" w:rsidRPr="00200234" w:rsidRDefault="001236DF" w:rsidP="005B1868">
            <w:pPr>
              <w:pStyle w:val="TableText"/>
              <w:keepNext/>
              <w:tabs>
                <w:tab w:val="decimal" w:pos="636"/>
              </w:tabs>
              <w:rPr>
                <w:rFonts w:cs="Segoe UI"/>
              </w:rPr>
            </w:pPr>
          </w:p>
        </w:tc>
        <w:tc>
          <w:tcPr>
            <w:tcW w:w="1559" w:type="dxa"/>
            <w:tcBorders>
              <w:top w:val="nil"/>
            </w:tcBorders>
          </w:tcPr>
          <w:p w14:paraId="04EA1CB2" w14:textId="77777777" w:rsidR="001236DF" w:rsidRPr="00200234" w:rsidRDefault="001236DF" w:rsidP="005B1868">
            <w:pPr>
              <w:pStyle w:val="TableText"/>
              <w:keepNext/>
              <w:jc w:val="both"/>
              <w:rPr>
                <w:rFonts w:cs="Segoe UI"/>
              </w:rPr>
            </w:pPr>
            <w:r w:rsidRPr="00200234">
              <w:rPr>
                <w:rFonts w:cs="Segoe UI"/>
              </w:rPr>
              <w:t>Northland</w:t>
            </w:r>
          </w:p>
        </w:tc>
        <w:tc>
          <w:tcPr>
            <w:tcW w:w="2835" w:type="dxa"/>
            <w:tcBorders>
              <w:top w:val="nil"/>
            </w:tcBorders>
          </w:tcPr>
          <w:p w14:paraId="245B83AD" w14:textId="55A354E7" w:rsidR="001236DF" w:rsidRPr="00200234" w:rsidRDefault="00C91B1A" w:rsidP="005B1868">
            <w:pPr>
              <w:pStyle w:val="TableText"/>
              <w:keepNext/>
              <w:tabs>
                <w:tab w:val="decimal" w:pos="368"/>
              </w:tabs>
              <w:jc w:val="center"/>
              <w:rPr>
                <w:rFonts w:cs="Segoe UI"/>
              </w:rPr>
            </w:pPr>
            <w:r>
              <w:t>5.3%</w:t>
            </w:r>
          </w:p>
        </w:tc>
      </w:tr>
      <w:tr w:rsidR="001236DF" w:rsidRPr="00200234" w14:paraId="49C6740C" w14:textId="77777777" w:rsidTr="00A85442">
        <w:trPr>
          <w:cantSplit/>
          <w:trHeight w:val="350"/>
        </w:trPr>
        <w:tc>
          <w:tcPr>
            <w:tcW w:w="1843" w:type="dxa"/>
          </w:tcPr>
          <w:p w14:paraId="0DF36B7F" w14:textId="77777777" w:rsidR="001236DF" w:rsidRPr="00200234" w:rsidRDefault="001236DF" w:rsidP="005B1868">
            <w:pPr>
              <w:pStyle w:val="TableText"/>
              <w:keepNext/>
              <w:rPr>
                <w:rFonts w:cs="Segoe UI"/>
              </w:rPr>
            </w:pPr>
            <w:r w:rsidRPr="00200234">
              <w:rPr>
                <w:rFonts w:cs="Segoe UI"/>
              </w:rPr>
              <w:t>Bay of Plenty</w:t>
            </w:r>
          </w:p>
        </w:tc>
        <w:tc>
          <w:tcPr>
            <w:tcW w:w="1361" w:type="dxa"/>
          </w:tcPr>
          <w:p w14:paraId="4E6FB164" w14:textId="75FD15D4" w:rsidR="001236DF" w:rsidRPr="00200234" w:rsidRDefault="00690604" w:rsidP="005B1868">
            <w:pPr>
              <w:pStyle w:val="TableText"/>
              <w:keepNext/>
              <w:tabs>
                <w:tab w:val="decimal" w:pos="368"/>
              </w:tabs>
              <w:jc w:val="center"/>
              <w:rPr>
                <w:rFonts w:cs="Segoe UI"/>
              </w:rPr>
            </w:pPr>
            <w:r>
              <w:t>12.6%</w:t>
            </w:r>
          </w:p>
        </w:tc>
        <w:tc>
          <w:tcPr>
            <w:tcW w:w="425" w:type="dxa"/>
            <w:tcBorders>
              <w:top w:val="nil"/>
              <w:bottom w:val="nil"/>
            </w:tcBorders>
            <w:shd w:val="clear" w:color="auto" w:fill="auto"/>
          </w:tcPr>
          <w:p w14:paraId="2DF52365" w14:textId="77777777" w:rsidR="001236DF" w:rsidRPr="00200234" w:rsidRDefault="001236DF" w:rsidP="005B1868">
            <w:pPr>
              <w:pStyle w:val="TableText"/>
              <w:keepNext/>
              <w:tabs>
                <w:tab w:val="decimal" w:pos="636"/>
              </w:tabs>
              <w:rPr>
                <w:rFonts w:cs="Segoe UI"/>
              </w:rPr>
            </w:pPr>
          </w:p>
        </w:tc>
        <w:tc>
          <w:tcPr>
            <w:tcW w:w="1559" w:type="dxa"/>
          </w:tcPr>
          <w:p w14:paraId="305B99E8" w14:textId="77777777" w:rsidR="001236DF" w:rsidRPr="00200234" w:rsidRDefault="001236DF" w:rsidP="005B1868">
            <w:pPr>
              <w:pStyle w:val="TableText"/>
              <w:keepNext/>
              <w:jc w:val="both"/>
              <w:rPr>
                <w:rFonts w:cs="Segoe UI"/>
              </w:rPr>
            </w:pPr>
            <w:r w:rsidRPr="00200234">
              <w:rPr>
                <w:rFonts w:cs="Segoe UI"/>
              </w:rPr>
              <w:t>South Canterbury</w:t>
            </w:r>
          </w:p>
        </w:tc>
        <w:tc>
          <w:tcPr>
            <w:tcW w:w="2835" w:type="dxa"/>
          </w:tcPr>
          <w:p w14:paraId="452C264F" w14:textId="093B6626" w:rsidR="001236DF" w:rsidRPr="00200234" w:rsidRDefault="00C91B1A" w:rsidP="005B1868">
            <w:pPr>
              <w:pStyle w:val="TableText"/>
              <w:keepNext/>
              <w:tabs>
                <w:tab w:val="decimal" w:pos="368"/>
              </w:tabs>
              <w:jc w:val="center"/>
              <w:rPr>
                <w:rFonts w:cs="Segoe UI"/>
              </w:rPr>
            </w:pPr>
            <w:r>
              <w:t>12.4%</w:t>
            </w:r>
          </w:p>
        </w:tc>
      </w:tr>
      <w:tr w:rsidR="001236DF" w:rsidRPr="00200234" w14:paraId="0D5E6E1A" w14:textId="77777777" w:rsidTr="00A85442">
        <w:trPr>
          <w:cantSplit/>
          <w:trHeight w:val="349"/>
        </w:trPr>
        <w:tc>
          <w:tcPr>
            <w:tcW w:w="1843" w:type="dxa"/>
          </w:tcPr>
          <w:p w14:paraId="5D5ED7E9" w14:textId="77777777" w:rsidR="001236DF" w:rsidRPr="00200234" w:rsidRDefault="001236DF" w:rsidP="005B1868">
            <w:pPr>
              <w:pStyle w:val="TableText"/>
              <w:keepNext/>
              <w:rPr>
                <w:rFonts w:cs="Segoe UI"/>
              </w:rPr>
            </w:pPr>
            <w:r w:rsidRPr="00200234">
              <w:rPr>
                <w:rFonts w:cs="Segoe UI"/>
              </w:rPr>
              <w:t>Canterbury</w:t>
            </w:r>
          </w:p>
        </w:tc>
        <w:tc>
          <w:tcPr>
            <w:tcW w:w="1361" w:type="dxa"/>
          </w:tcPr>
          <w:p w14:paraId="1A8DE089" w14:textId="46CA644B" w:rsidR="001236DF" w:rsidRPr="00200234" w:rsidRDefault="00A364BA" w:rsidP="005B1868">
            <w:pPr>
              <w:pStyle w:val="TableText"/>
              <w:keepNext/>
              <w:tabs>
                <w:tab w:val="decimal" w:pos="368"/>
              </w:tabs>
              <w:jc w:val="center"/>
              <w:rPr>
                <w:rFonts w:cs="Segoe UI"/>
              </w:rPr>
            </w:pPr>
            <w:r>
              <w:t>8.4%</w:t>
            </w:r>
          </w:p>
        </w:tc>
        <w:tc>
          <w:tcPr>
            <w:tcW w:w="425" w:type="dxa"/>
            <w:tcBorders>
              <w:top w:val="nil"/>
              <w:bottom w:val="nil"/>
            </w:tcBorders>
            <w:shd w:val="clear" w:color="auto" w:fill="auto"/>
          </w:tcPr>
          <w:p w14:paraId="4FEBA7E8" w14:textId="77777777" w:rsidR="001236DF" w:rsidRPr="00200234" w:rsidRDefault="001236DF" w:rsidP="005B1868">
            <w:pPr>
              <w:pStyle w:val="TableText"/>
              <w:keepNext/>
              <w:tabs>
                <w:tab w:val="decimal" w:pos="636"/>
              </w:tabs>
              <w:rPr>
                <w:rFonts w:cs="Segoe UI"/>
              </w:rPr>
            </w:pPr>
          </w:p>
        </w:tc>
        <w:tc>
          <w:tcPr>
            <w:tcW w:w="1559" w:type="dxa"/>
          </w:tcPr>
          <w:p w14:paraId="1E955BB4" w14:textId="77777777" w:rsidR="001236DF" w:rsidRPr="00200234" w:rsidRDefault="001236DF" w:rsidP="005B1868">
            <w:pPr>
              <w:pStyle w:val="TableText"/>
              <w:keepNext/>
              <w:jc w:val="both"/>
              <w:rPr>
                <w:rFonts w:cs="Segoe UI"/>
              </w:rPr>
            </w:pPr>
            <w:r w:rsidRPr="00200234">
              <w:rPr>
                <w:rFonts w:cs="Segoe UI"/>
              </w:rPr>
              <w:t>Southern</w:t>
            </w:r>
          </w:p>
        </w:tc>
        <w:tc>
          <w:tcPr>
            <w:tcW w:w="2835" w:type="dxa"/>
          </w:tcPr>
          <w:p w14:paraId="62EBDBDC" w14:textId="5D767CB1" w:rsidR="001236DF" w:rsidRPr="00200234" w:rsidRDefault="00C91B1A" w:rsidP="005B1868">
            <w:pPr>
              <w:pStyle w:val="TableText"/>
              <w:keepNext/>
              <w:tabs>
                <w:tab w:val="decimal" w:pos="368"/>
              </w:tabs>
              <w:jc w:val="center"/>
              <w:rPr>
                <w:rFonts w:cs="Segoe UI"/>
              </w:rPr>
            </w:pPr>
            <w:r>
              <w:t>11.7%</w:t>
            </w:r>
          </w:p>
        </w:tc>
      </w:tr>
      <w:tr w:rsidR="001236DF" w:rsidRPr="00200234" w14:paraId="69B1D6FC" w14:textId="77777777" w:rsidTr="00A85442">
        <w:trPr>
          <w:cantSplit/>
          <w:trHeight w:val="350"/>
        </w:trPr>
        <w:tc>
          <w:tcPr>
            <w:tcW w:w="1843" w:type="dxa"/>
          </w:tcPr>
          <w:p w14:paraId="7AB2937D" w14:textId="77777777" w:rsidR="001236DF" w:rsidRPr="00200234" w:rsidRDefault="001236DF" w:rsidP="005B1868">
            <w:pPr>
              <w:pStyle w:val="TableText"/>
              <w:keepNext/>
              <w:rPr>
                <w:rFonts w:cs="Segoe UI"/>
              </w:rPr>
            </w:pPr>
            <w:r w:rsidRPr="00200234">
              <w:rPr>
                <w:rFonts w:cs="Segoe UI"/>
              </w:rPr>
              <w:t>Capital &amp; Coast</w:t>
            </w:r>
          </w:p>
        </w:tc>
        <w:tc>
          <w:tcPr>
            <w:tcW w:w="1361" w:type="dxa"/>
          </w:tcPr>
          <w:p w14:paraId="2FD11D85" w14:textId="259A7E46" w:rsidR="001236DF" w:rsidRPr="00200234" w:rsidRDefault="00A364BA" w:rsidP="005B1868">
            <w:pPr>
              <w:pStyle w:val="TableText"/>
              <w:keepNext/>
              <w:tabs>
                <w:tab w:val="decimal" w:pos="368"/>
              </w:tabs>
              <w:jc w:val="center"/>
              <w:rPr>
                <w:rFonts w:cs="Segoe UI"/>
              </w:rPr>
            </w:pPr>
            <w:r>
              <w:t>8.1%</w:t>
            </w:r>
          </w:p>
        </w:tc>
        <w:tc>
          <w:tcPr>
            <w:tcW w:w="425" w:type="dxa"/>
            <w:tcBorders>
              <w:top w:val="nil"/>
              <w:bottom w:val="nil"/>
            </w:tcBorders>
            <w:shd w:val="clear" w:color="auto" w:fill="auto"/>
          </w:tcPr>
          <w:p w14:paraId="04663B94" w14:textId="77777777" w:rsidR="001236DF" w:rsidRPr="00200234" w:rsidRDefault="001236DF" w:rsidP="005B1868">
            <w:pPr>
              <w:pStyle w:val="TableText"/>
              <w:keepNext/>
              <w:tabs>
                <w:tab w:val="decimal" w:pos="636"/>
              </w:tabs>
              <w:rPr>
                <w:rFonts w:cs="Segoe UI"/>
              </w:rPr>
            </w:pPr>
          </w:p>
        </w:tc>
        <w:tc>
          <w:tcPr>
            <w:tcW w:w="1559" w:type="dxa"/>
          </w:tcPr>
          <w:p w14:paraId="61086272" w14:textId="77777777" w:rsidR="001236DF" w:rsidRPr="00200234" w:rsidRDefault="001236DF" w:rsidP="005B1868">
            <w:pPr>
              <w:pStyle w:val="TableText"/>
              <w:keepNext/>
              <w:jc w:val="both"/>
              <w:rPr>
                <w:rFonts w:cs="Segoe UI"/>
              </w:rPr>
            </w:pPr>
            <w:r w:rsidRPr="00200234">
              <w:rPr>
                <w:rFonts w:cs="Segoe UI"/>
              </w:rPr>
              <w:t>Tairāwhiti</w:t>
            </w:r>
          </w:p>
        </w:tc>
        <w:tc>
          <w:tcPr>
            <w:tcW w:w="2835" w:type="dxa"/>
          </w:tcPr>
          <w:p w14:paraId="19B5ACC6" w14:textId="32EB1374" w:rsidR="001236DF" w:rsidRPr="00200234" w:rsidRDefault="00C91B1A" w:rsidP="005B1868">
            <w:pPr>
              <w:pStyle w:val="TableText"/>
              <w:keepNext/>
              <w:tabs>
                <w:tab w:val="decimal" w:pos="368"/>
              </w:tabs>
              <w:jc w:val="center"/>
              <w:rPr>
                <w:rFonts w:cs="Segoe UI"/>
              </w:rPr>
            </w:pPr>
            <w:r>
              <w:t>4.7%</w:t>
            </w:r>
          </w:p>
        </w:tc>
      </w:tr>
      <w:tr w:rsidR="001236DF" w:rsidRPr="00200234" w14:paraId="6DFC162D" w14:textId="77777777" w:rsidTr="00A85442">
        <w:trPr>
          <w:cantSplit/>
          <w:trHeight w:val="349"/>
        </w:trPr>
        <w:tc>
          <w:tcPr>
            <w:tcW w:w="1843" w:type="dxa"/>
          </w:tcPr>
          <w:p w14:paraId="66915E15" w14:textId="77777777" w:rsidR="001236DF" w:rsidRPr="00200234" w:rsidRDefault="001236DF" w:rsidP="005B1868">
            <w:pPr>
              <w:pStyle w:val="TableText"/>
              <w:keepNext/>
              <w:rPr>
                <w:rFonts w:cs="Segoe UI"/>
              </w:rPr>
            </w:pPr>
            <w:r w:rsidRPr="00200234">
              <w:rPr>
                <w:rFonts w:cs="Segoe UI"/>
              </w:rPr>
              <w:t>Counties Manukau</w:t>
            </w:r>
          </w:p>
        </w:tc>
        <w:tc>
          <w:tcPr>
            <w:tcW w:w="1361" w:type="dxa"/>
          </w:tcPr>
          <w:p w14:paraId="71D331FA" w14:textId="7F5622AD" w:rsidR="001236DF" w:rsidRPr="00200234" w:rsidRDefault="00A364BA" w:rsidP="005B1868">
            <w:pPr>
              <w:pStyle w:val="TableText"/>
              <w:keepNext/>
              <w:tabs>
                <w:tab w:val="decimal" w:pos="368"/>
              </w:tabs>
              <w:jc w:val="center"/>
              <w:rPr>
                <w:rFonts w:cs="Segoe UI"/>
              </w:rPr>
            </w:pPr>
            <w:r>
              <w:t>7.9%</w:t>
            </w:r>
          </w:p>
        </w:tc>
        <w:tc>
          <w:tcPr>
            <w:tcW w:w="425" w:type="dxa"/>
            <w:tcBorders>
              <w:top w:val="nil"/>
              <w:bottom w:val="nil"/>
            </w:tcBorders>
            <w:shd w:val="clear" w:color="auto" w:fill="auto"/>
          </w:tcPr>
          <w:p w14:paraId="4E3148AB" w14:textId="77777777" w:rsidR="001236DF" w:rsidRPr="00200234" w:rsidRDefault="001236DF" w:rsidP="005B1868">
            <w:pPr>
              <w:pStyle w:val="TableText"/>
              <w:keepNext/>
              <w:tabs>
                <w:tab w:val="decimal" w:pos="636"/>
              </w:tabs>
              <w:rPr>
                <w:rFonts w:cs="Segoe UI"/>
              </w:rPr>
            </w:pPr>
          </w:p>
        </w:tc>
        <w:tc>
          <w:tcPr>
            <w:tcW w:w="1559" w:type="dxa"/>
          </w:tcPr>
          <w:p w14:paraId="53BDA3E8" w14:textId="77777777" w:rsidR="001236DF" w:rsidRPr="00200234" w:rsidRDefault="001236DF" w:rsidP="005B1868">
            <w:pPr>
              <w:pStyle w:val="TableText"/>
              <w:keepNext/>
              <w:jc w:val="both"/>
              <w:rPr>
                <w:rFonts w:cs="Segoe UI"/>
              </w:rPr>
            </w:pPr>
            <w:r w:rsidRPr="00200234">
              <w:rPr>
                <w:rFonts w:cs="Segoe UI"/>
              </w:rPr>
              <w:t>Taranaki</w:t>
            </w:r>
          </w:p>
        </w:tc>
        <w:tc>
          <w:tcPr>
            <w:tcW w:w="2835" w:type="dxa"/>
          </w:tcPr>
          <w:p w14:paraId="2D45E8AE" w14:textId="267D4960" w:rsidR="001236DF" w:rsidRPr="00200234" w:rsidRDefault="00C91B1A" w:rsidP="005B1868">
            <w:pPr>
              <w:pStyle w:val="TableText"/>
              <w:keepNext/>
              <w:tabs>
                <w:tab w:val="decimal" w:pos="368"/>
              </w:tabs>
              <w:jc w:val="center"/>
              <w:rPr>
                <w:rFonts w:cs="Segoe UI"/>
              </w:rPr>
            </w:pPr>
            <w:r>
              <w:t>6.9%</w:t>
            </w:r>
          </w:p>
        </w:tc>
      </w:tr>
      <w:tr w:rsidR="001236DF" w:rsidRPr="00200234" w14:paraId="3B7885E5" w14:textId="77777777" w:rsidTr="00A85442">
        <w:trPr>
          <w:cantSplit/>
          <w:trHeight w:val="349"/>
        </w:trPr>
        <w:tc>
          <w:tcPr>
            <w:tcW w:w="1843" w:type="dxa"/>
          </w:tcPr>
          <w:p w14:paraId="7AEBBAAC" w14:textId="77777777" w:rsidR="001236DF" w:rsidRPr="00200234" w:rsidRDefault="001236DF" w:rsidP="005B1868">
            <w:pPr>
              <w:pStyle w:val="TableText"/>
              <w:keepNext/>
              <w:rPr>
                <w:rFonts w:cs="Segoe UI"/>
              </w:rPr>
            </w:pPr>
            <w:r w:rsidRPr="00200234">
              <w:rPr>
                <w:rFonts w:cs="Segoe UI"/>
              </w:rPr>
              <w:t>Hawke</w:t>
            </w:r>
            <w:r>
              <w:rPr>
                <w:rFonts w:cs="Segoe UI"/>
              </w:rPr>
              <w:t>’</w:t>
            </w:r>
            <w:r w:rsidRPr="00200234">
              <w:rPr>
                <w:rFonts w:cs="Segoe UI"/>
              </w:rPr>
              <w:t>s Bay</w:t>
            </w:r>
          </w:p>
        </w:tc>
        <w:tc>
          <w:tcPr>
            <w:tcW w:w="1361" w:type="dxa"/>
          </w:tcPr>
          <w:p w14:paraId="40656247" w14:textId="2F74AB89" w:rsidR="001236DF" w:rsidRPr="00200234" w:rsidRDefault="00A364BA" w:rsidP="005B1868">
            <w:pPr>
              <w:pStyle w:val="TableText"/>
              <w:keepNext/>
              <w:tabs>
                <w:tab w:val="decimal" w:pos="368"/>
              </w:tabs>
              <w:jc w:val="center"/>
              <w:rPr>
                <w:rFonts w:cs="Segoe UI"/>
              </w:rPr>
            </w:pPr>
            <w:r>
              <w:t>12.4%</w:t>
            </w:r>
          </w:p>
        </w:tc>
        <w:tc>
          <w:tcPr>
            <w:tcW w:w="425" w:type="dxa"/>
            <w:tcBorders>
              <w:top w:val="nil"/>
              <w:bottom w:val="nil"/>
            </w:tcBorders>
            <w:shd w:val="clear" w:color="auto" w:fill="auto"/>
          </w:tcPr>
          <w:p w14:paraId="0C781922" w14:textId="77777777" w:rsidR="001236DF" w:rsidRPr="00200234" w:rsidRDefault="001236DF" w:rsidP="005B1868">
            <w:pPr>
              <w:pStyle w:val="TableText"/>
              <w:keepNext/>
              <w:tabs>
                <w:tab w:val="decimal" w:pos="636"/>
              </w:tabs>
              <w:rPr>
                <w:rFonts w:cs="Segoe UI"/>
              </w:rPr>
            </w:pPr>
          </w:p>
        </w:tc>
        <w:tc>
          <w:tcPr>
            <w:tcW w:w="1559" w:type="dxa"/>
          </w:tcPr>
          <w:p w14:paraId="7668F0EF" w14:textId="77777777" w:rsidR="001236DF" w:rsidRPr="00200234" w:rsidRDefault="001236DF" w:rsidP="005B1868">
            <w:pPr>
              <w:pStyle w:val="TableText"/>
              <w:keepNext/>
              <w:jc w:val="both"/>
              <w:rPr>
                <w:rFonts w:cs="Segoe UI"/>
              </w:rPr>
            </w:pPr>
            <w:r w:rsidRPr="00200234">
              <w:rPr>
                <w:rFonts w:cs="Segoe UI"/>
              </w:rPr>
              <w:t>Waikato</w:t>
            </w:r>
          </w:p>
        </w:tc>
        <w:tc>
          <w:tcPr>
            <w:tcW w:w="2835" w:type="dxa"/>
          </w:tcPr>
          <w:p w14:paraId="32EFFAE2" w14:textId="29E5816F" w:rsidR="001236DF" w:rsidRPr="00200234" w:rsidRDefault="00C91B1A" w:rsidP="005B1868">
            <w:pPr>
              <w:pStyle w:val="TableText"/>
              <w:keepNext/>
              <w:tabs>
                <w:tab w:val="decimal" w:pos="368"/>
              </w:tabs>
              <w:jc w:val="center"/>
              <w:rPr>
                <w:rFonts w:cs="Segoe UI"/>
              </w:rPr>
            </w:pPr>
            <w:r>
              <w:t>12.5%</w:t>
            </w:r>
          </w:p>
        </w:tc>
      </w:tr>
      <w:tr w:rsidR="001236DF" w:rsidRPr="00200234" w14:paraId="2A83A850" w14:textId="77777777" w:rsidTr="00A85442">
        <w:trPr>
          <w:cantSplit/>
          <w:trHeight w:val="350"/>
        </w:trPr>
        <w:tc>
          <w:tcPr>
            <w:tcW w:w="1843" w:type="dxa"/>
          </w:tcPr>
          <w:p w14:paraId="19B57B35" w14:textId="77777777" w:rsidR="001236DF" w:rsidRPr="00200234" w:rsidRDefault="001236DF" w:rsidP="005B1868">
            <w:pPr>
              <w:pStyle w:val="TableText"/>
              <w:keepNext/>
              <w:rPr>
                <w:rFonts w:cs="Segoe UI"/>
              </w:rPr>
            </w:pPr>
            <w:r w:rsidRPr="00200234">
              <w:rPr>
                <w:rFonts w:cs="Segoe UI"/>
              </w:rPr>
              <w:t>Hutt Valley</w:t>
            </w:r>
          </w:p>
        </w:tc>
        <w:tc>
          <w:tcPr>
            <w:tcW w:w="1361" w:type="dxa"/>
          </w:tcPr>
          <w:p w14:paraId="62447200" w14:textId="64A350EB" w:rsidR="001236DF" w:rsidRPr="00200234" w:rsidRDefault="00A364BA" w:rsidP="005B1868">
            <w:pPr>
              <w:pStyle w:val="TableText"/>
              <w:keepNext/>
              <w:tabs>
                <w:tab w:val="decimal" w:pos="368"/>
              </w:tabs>
              <w:jc w:val="center"/>
              <w:rPr>
                <w:rFonts w:cs="Segoe UI"/>
              </w:rPr>
            </w:pPr>
            <w:r>
              <w:t>11.3%</w:t>
            </w:r>
          </w:p>
        </w:tc>
        <w:tc>
          <w:tcPr>
            <w:tcW w:w="425" w:type="dxa"/>
            <w:tcBorders>
              <w:top w:val="nil"/>
              <w:bottom w:val="nil"/>
            </w:tcBorders>
            <w:shd w:val="clear" w:color="auto" w:fill="auto"/>
          </w:tcPr>
          <w:p w14:paraId="76D64A5B" w14:textId="77777777" w:rsidR="001236DF" w:rsidRPr="00200234" w:rsidRDefault="001236DF" w:rsidP="005B1868">
            <w:pPr>
              <w:pStyle w:val="TableText"/>
              <w:keepNext/>
              <w:tabs>
                <w:tab w:val="decimal" w:pos="636"/>
              </w:tabs>
              <w:rPr>
                <w:rFonts w:cs="Segoe UI"/>
              </w:rPr>
            </w:pPr>
          </w:p>
        </w:tc>
        <w:tc>
          <w:tcPr>
            <w:tcW w:w="1559" w:type="dxa"/>
          </w:tcPr>
          <w:p w14:paraId="15EF7587" w14:textId="77777777" w:rsidR="001236DF" w:rsidRPr="00200234" w:rsidRDefault="001236DF" w:rsidP="005B1868">
            <w:pPr>
              <w:pStyle w:val="TableText"/>
              <w:keepNext/>
              <w:jc w:val="both"/>
              <w:rPr>
                <w:rFonts w:cs="Segoe UI"/>
              </w:rPr>
            </w:pPr>
            <w:r w:rsidRPr="00200234">
              <w:rPr>
                <w:rFonts w:cs="Segoe UI"/>
              </w:rPr>
              <w:t>Waitematā</w:t>
            </w:r>
          </w:p>
        </w:tc>
        <w:tc>
          <w:tcPr>
            <w:tcW w:w="2835" w:type="dxa"/>
          </w:tcPr>
          <w:p w14:paraId="1E7C883F" w14:textId="68644027" w:rsidR="001236DF" w:rsidRPr="00200234" w:rsidRDefault="00B8429D" w:rsidP="005B1868">
            <w:pPr>
              <w:pStyle w:val="TableText"/>
              <w:keepNext/>
              <w:tabs>
                <w:tab w:val="decimal" w:pos="368"/>
              </w:tabs>
              <w:jc w:val="center"/>
              <w:rPr>
                <w:rFonts w:cs="Segoe UI"/>
              </w:rPr>
            </w:pPr>
            <w:r>
              <w:t>2.0%</w:t>
            </w:r>
          </w:p>
        </w:tc>
      </w:tr>
      <w:tr w:rsidR="001236DF" w:rsidRPr="00200234" w14:paraId="124446F1" w14:textId="77777777" w:rsidTr="00A85442">
        <w:trPr>
          <w:cantSplit/>
          <w:trHeight w:val="349"/>
        </w:trPr>
        <w:tc>
          <w:tcPr>
            <w:tcW w:w="1843" w:type="dxa"/>
          </w:tcPr>
          <w:p w14:paraId="17DCCD39" w14:textId="77777777" w:rsidR="001236DF" w:rsidRPr="00200234" w:rsidRDefault="001236DF" w:rsidP="005B1868">
            <w:pPr>
              <w:pStyle w:val="TableText"/>
              <w:keepNext/>
              <w:rPr>
                <w:rFonts w:cs="Segoe UI"/>
              </w:rPr>
            </w:pPr>
            <w:r w:rsidRPr="00200234">
              <w:rPr>
                <w:rFonts w:cs="Segoe UI"/>
              </w:rPr>
              <w:t>Lakes</w:t>
            </w:r>
          </w:p>
        </w:tc>
        <w:tc>
          <w:tcPr>
            <w:tcW w:w="1361" w:type="dxa"/>
          </w:tcPr>
          <w:p w14:paraId="0CB9B41D" w14:textId="68FE10E0" w:rsidR="001236DF" w:rsidRPr="00200234" w:rsidRDefault="000A3BDA" w:rsidP="005B1868">
            <w:pPr>
              <w:pStyle w:val="TableText"/>
              <w:keepNext/>
              <w:tabs>
                <w:tab w:val="decimal" w:pos="368"/>
              </w:tabs>
              <w:jc w:val="center"/>
              <w:rPr>
                <w:rFonts w:cs="Segoe UI"/>
              </w:rPr>
            </w:pPr>
            <w:r>
              <w:t>10.5%</w:t>
            </w:r>
          </w:p>
        </w:tc>
        <w:tc>
          <w:tcPr>
            <w:tcW w:w="425" w:type="dxa"/>
            <w:tcBorders>
              <w:top w:val="nil"/>
              <w:bottom w:val="nil"/>
            </w:tcBorders>
            <w:shd w:val="clear" w:color="auto" w:fill="auto"/>
          </w:tcPr>
          <w:p w14:paraId="4B3F7D0C" w14:textId="77777777" w:rsidR="001236DF" w:rsidRPr="00200234" w:rsidRDefault="001236DF" w:rsidP="005B1868">
            <w:pPr>
              <w:pStyle w:val="TableText"/>
              <w:keepNext/>
              <w:tabs>
                <w:tab w:val="decimal" w:pos="636"/>
              </w:tabs>
              <w:rPr>
                <w:rFonts w:cs="Segoe UI"/>
              </w:rPr>
            </w:pPr>
          </w:p>
        </w:tc>
        <w:tc>
          <w:tcPr>
            <w:tcW w:w="1559" w:type="dxa"/>
          </w:tcPr>
          <w:p w14:paraId="5DAD1E42" w14:textId="77777777" w:rsidR="001236DF" w:rsidRPr="00200234" w:rsidRDefault="001236DF" w:rsidP="005B1868">
            <w:pPr>
              <w:pStyle w:val="TableText"/>
              <w:keepNext/>
              <w:jc w:val="both"/>
              <w:rPr>
                <w:rFonts w:cs="Segoe UI"/>
              </w:rPr>
            </w:pPr>
            <w:r w:rsidRPr="00200234">
              <w:rPr>
                <w:rFonts w:cs="Segoe UI"/>
              </w:rPr>
              <w:t>West Coast</w:t>
            </w:r>
          </w:p>
        </w:tc>
        <w:tc>
          <w:tcPr>
            <w:tcW w:w="2835" w:type="dxa"/>
          </w:tcPr>
          <w:p w14:paraId="556EAF34" w14:textId="75DA531D" w:rsidR="001236DF" w:rsidRPr="00200234" w:rsidRDefault="00B8429D" w:rsidP="005B1868">
            <w:pPr>
              <w:pStyle w:val="TableText"/>
              <w:keepNext/>
              <w:tabs>
                <w:tab w:val="decimal" w:pos="368"/>
              </w:tabs>
              <w:jc w:val="center"/>
              <w:rPr>
                <w:rFonts w:cs="Segoe UI"/>
              </w:rPr>
            </w:pPr>
            <w:r>
              <w:t>7.0%</w:t>
            </w:r>
          </w:p>
        </w:tc>
      </w:tr>
      <w:tr w:rsidR="001236DF" w:rsidRPr="00200234" w14:paraId="735FC8DC" w14:textId="77777777" w:rsidTr="00A85442">
        <w:trPr>
          <w:cantSplit/>
          <w:trHeight w:val="350"/>
        </w:trPr>
        <w:tc>
          <w:tcPr>
            <w:tcW w:w="1843" w:type="dxa"/>
          </w:tcPr>
          <w:p w14:paraId="6062585A" w14:textId="77777777" w:rsidR="001236DF" w:rsidRPr="00200234" w:rsidRDefault="001236DF" w:rsidP="005B1868">
            <w:pPr>
              <w:pStyle w:val="TableText"/>
              <w:rPr>
                <w:rFonts w:cs="Segoe UI"/>
              </w:rPr>
            </w:pPr>
            <w:r w:rsidRPr="00200234">
              <w:rPr>
                <w:rFonts w:cs="Segoe UI"/>
              </w:rPr>
              <w:t>MidCentral</w:t>
            </w:r>
          </w:p>
        </w:tc>
        <w:tc>
          <w:tcPr>
            <w:tcW w:w="1361" w:type="dxa"/>
          </w:tcPr>
          <w:p w14:paraId="37E45581" w14:textId="53B37566" w:rsidR="001236DF" w:rsidRPr="00200234" w:rsidRDefault="000A3BDA" w:rsidP="005B1868">
            <w:pPr>
              <w:pStyle w:val="TableText"/>
              <w:tabs>
                <w:tab w:val="decimal" w:pos="368"/>
              </w:tabs>
              <w:jc w:val="center"/>
              <w:rPr>
                <w:rFonts w:cs="Segoe UI"/>
              </w:rPr>
            </w:pPr>
            <w:r>
              <w:t>10.7%</w:t>
            </w:r>
          </w:p>
        </w:tc>
        <w:tc>
          <w:tcPr>
            <w:tcW w:w="425" w:type="dxa"/>
            <w:tcBorders>
              <w:top w:val="nil"/>
              <w:bottom w:val="nil"/>
            </w:tcBorders>
            <w:shd w:val="clear" w:color="auto" w:fill="auto"/>
          </w:tcPr>
          <w:p w14:paraId="4DB1036A" w14:textId="77777777" w:rsidR="001236DF" w:rsidRPr="00200234" w:rsidRDefault="001236DF" w:rsidP="005B1868">
            <w:pPr>
              <w:pStyle w:val="TableText"/>
              <w:tabs>
                <w:tab w:val="decimal" w:pos="636"/>
              </w:tabs>
              <w:rPr>
                <w:rFonts w:cs="Segoe UI"/>
              </w:rPr>
            </w:pPr>
          </w:p>
        </w:tc>
        <w:tc>
          <w:tcPr>
            <w:tcW w:w="1559" w:type="dxa"/>
          </w:tcPr>
          <w:p w14:paraId="1ADCD346" w14:textId="77777777" w:rsidR="001236DF" w:rsidRPr="00200234" w:rsidRDefault="001236DF" w:rsidP="005B1868">
            <w:pPr>
              <w:pStyle w:val="TableText"/>
              <w:jc w:val="both"/>
              <w:rPr>
                <w:rFonts w:cs="Segoe UI"/>
              </w:rPr>
            </w:pPr>
            <w:r w:rsidRPr="00200234">
              <w:rPr>
                <w:rFonts w:cs="Segoe UI"/>
              </w:rPr>
              <w:t>Whanganui</w:t>
            </w:r>
          </w:p>
        </w:tc>
        <w:tc>
          <w:tcPr>
            <w:tcW w:w="2835" w:type="dxa"/>
          </w:tcPr>
          <w:p w14:paraId="24A1EF23" w14:textId="26AB9941" w:rsidR="001236DF" w:rsidRPr="00200234" w:rsidRDefault="00B8429D" w:rsidP="005B1868">
            <w:pPr>
              <w:pStyle w:val="TableText"/>
              <w:tabs>
                <w:tab w:val="decimal" w:pos="368"/>
              </w:tabs>
              <w:jc w:val="center"/>
              <w:rPr>
                <w:rFonts w:cs="Segoe UI"/>
              </w:rPr>
            </w:pPr>
            <w:r>
              <w:t>3.8%</w:t>
            </w:r>
          </w:p>
        </w:tc>
      </w:tr>
      <w:tr w:rsidR="001236DF" w:rsidRPr="00200234" w14:paraId="5473B8F8" w14:textId="77777777" w:rsidTr="00A85442">
        <w:trPr>
          <w:cantSplit/>
          <w:trHeight w:val="349"/>
        </w:trPr>
        <w:tc>
          <w:tcPr>
            <w:tcW w:w="1843" w:type="dxa"/>
            <w:tcBorders>
              <w:bottom w:val="single" w:sz="4" w:space="0" w:color="A6A6A6" w:themeColor="background1" w:themeShade="A6"/>
            </w:tcBorders>
          </w:tcPr>
          <w:p w14:paraId="3CA99423" w14:textId="77777777" w:rsidR="001236DF" w:rsidRPr="00200234" w:rsidRDefault="001236DF" w:rsidP="005B1868">
            <w:pPr>
              <w:pStyle w:val="TableText"/>
              <w:rPr>
                <w:rFonts w:cs="Segoe UI"/>
              </w:rPr>
            </w:pPr>
            <w:r w:rsidRPr="00200234">
              <w:rPr>
                <w:rFonts w:cs="Segoe UI"/>
              </w:rPr>
              <w:t>Nelson Marlborough</w:t>
            </w:r>
          </w:p>
        </w:tc>
        <w:tc>
          <w:tcPr>
            <w:tcW w:w="1361" w:type="dxa"/>
            <w:tcBorders>
              <w:bottom w:val="single" w:sz="4" w:space="0" w:color="A6A6A6" w:themeColor="background1" w:themeShade="A6"/>
            </w:tcBorders>
          </w:tcPr>
          <w:p w14:paraId="50A4D210" w14:textId="20232C3B" w:rsidR="001236DF" w:rsidRPr="00200234" w:rsidRDefault="000A3BDA" w:rsidP="005B1868">
            <w:pPr>
              <w:pStyle w:val="TableText"/>
              <w:tabs>
                <w:tab w:val="decimal" w:pos="368"/>
              </w:tabs>
              <w:jc w:val="center"/>
              <w:rPr>
                <w:rFonts w:cs="Segoe UI"/>
              </w:rPr>
            </w:pPr>
            <w:r>
              <w:t>22.6%</w:t>
            </w:r>
          </w:p>
        </w:tc>
        <w:tc>
          <w:tcPr>
            <w:tcW w:w="425" w:type="dxa"/>
            <w:tcBorders>
              <w:top w:val="nil"/>
              <w:bottom w:val="nil"/>
            </w:tcBorders>
            <w:shd w:val="clear" w:color="auto" w:fill="auto"/>
          </w:tcPr>
          <w:p w14:paraId="5E1B975D" w14:textId="77777777" w:rsidR="001236DF" w:rsidRPr="00200234" w:rsidRDefault="001236DF" w:rsidP="005B1868">
            <w:pPr>
              <w:pStyle w:val="TableText"/>
              <w:tabs>
                <w:tab w:val="decimal" w:pos="636"/>
              </w:tabs>
              <w:rPr>
                <w:rFonts w:cs="Segoe UI"/>
              </w:rPr>
            </w:pPr>
          </w:p>
        </w:tc>
        <w:tc>
          <w:tcPr>
            <w:tcW w:w="1559" w:type="dxa"/>
          </w:tcPr>
          <w:p w14:paraId="638AA5AC" w14:textId="77777777" w:rsidR="001236DF" w:rsidRPr="00200234" w:rsidRDefault="001236DF" w:rsidP="005B1868">
            <w:pPr>
              <w:pStyle w:val="TableText"/>
              <w:jc w:val="both"/>
              <w:rPr>
                <w:rFonts w:cs="Segoe UI"/>
              </w:rPr>
            </w:pPr>
            <w:r w:rsidRPr="00200234">
              <w:rPr>
                <w:rFonts w:cs="Segoe UI"/>
                <w:b/>
              </w:rPr>
              <w:t>National average</w:t>
            </w:r>
          </w:p>
        </w:tc>
        <w:tc>
          <w:tcPr>
            <w:tcW w:w="2835" w:type="dxa"/>
          </w:tcPr>
          <w:p w14:paraId="59029DFC" w14:textId="00649034" w:rsidR="001236DF" w:rsidRPr="00200234" w:rsidRDefault="00B8429D" w:rsidP="005B1868">
            <w:pPr>
              <w:pStyle w:val="TableText"/>
              <w:tabs>
                <w:tab w:val="decimal" w:pos="368"/>
              </w:tabs>
              <w:jc w:val="center"/>
              <w:rPr>
                <w:rFonts w:cs="Segoe UI"/>
              </w:rPr>
            </w:pPr>
            <w:r>
              <w:rPr>
                <w:rFonts w:cs="Segoe UI"/>
                <w:b/>
              </w:rPr>
              <w:t>8.5%</w:t>
            </w:r>
          </w:p>
        </w:tc>
      </w:tr>
    </w:tbl>
    <w:p w14:paraId="768BD590" w14:textId="46BDD46C" w:rsidR="001236DF" w:rsidRPr="00200234" w:rsidRDefault="001236DF" w:rsidP="001236DF">
      <w:pPr>
        <w:pStyle w:val="Note"/>
        <w:rPr>
          <w:rFonts w:cs="Segoe UI"/>
        </w:rPr>
      </w:pPr>
      <w:r w:rsidRPr="00200234">
        <w:rPr>
          <w:rFonts w:cs="Segoe UI"/>
          <w:szCs w:val="17"/>
        </w:rPr>
        <w:t>Note</w:t>
      </w:r>
      <w:r>
        <w:rPr>
          <w:rFonts w:cs="Segoe UI"/>
          <w:szCs w:val="17"/>
        </w:rPr>
        <w:t>s</w:t>
      </w:r>
      <w:r w:rsidRPr="00200234">
        <w:rPr>
          <w:rFonts w:cs="Segoe UI"/>
          <w:szCs w:val="17"/>
        </w:rPr>
        <w:t xml:space="preserve">: </w:t>
      </w:r>
      <w:r>
        <w:rPr>
          <w:rFonts w:cs="Segoe UI"/>
          <w:szCs w:val="17"/>
        </w:rPr>
        <w:t>The data e</w:t>
      </w:r>
      <w:r w:rsidRPr="00200234">
        <w:rPr>
          <w:rFonts w:cs="Segoe UI"/>
          <w:szCs w:val="17"/>
        </w:rPr>
        <w:t>xcludes forensic inpatient services</w:t>
      </w:r>
      <w:r w:rsidR="00507315">
        <w:rPr>
          <w:rFonts w:cs="Segoe UI"/>
          <w:szCs w:val="17"/>
        </w:rPr>
        <w:t>,</w:t>
      </w:r>
      <w:r w:rsidRPr="00200234">
        <w:rPr>
          <w:rFonts w:cs="Segoe UI"/>
        </w:rPr>
        <w:t xml:space="preserve"> regional intellectual disability secure services</w:t>
      </w:r>
      <w:r w:rsidR="00D70C3A">
        <w:rPr>
          <w:rFonts w:cs="Segoe UI"/>
        </w:rPr>
        <w:t xml:space="preserve">, and </w:t>
      </w:r>
      <w:r w:rsidR="00D70C3A">
        <w:rPr>
          <w:rFonts w:cs="Segoe UI"/>
          <w:szCs w:val="17"/>
        </w:rPr>
        <w:t>Wairarapa DHB as they have no inpatient service</w:t>
      </w:r>
      <w:r w:rsidRPr="00200234">
        <w:rPr>
          <w:rFonts w:cs="Segoe UI"/>
        </w:rPr>
        <w:t>.</w:t>
      </w:r>
    </w:p>
    <w:p w14:paraId="6D8CDC7C" w14:textId="7B4EC941" w:rsidR="001236DF" w:rsidRPr="00ED4FA1" w:rsidRDefault="001236DF" w:rsidP="001236DF">
      <w:pPr>
        <w:pStyle w:val="Source"/>
      </w:pPr>
      <w:r w:rsidRPr="00200234">
        <w:t>Sources: PRIMHD data</w:t>
      </w:r>
      <w:r>
        <w:t xml:space="preserve"> (extracted</w:t>
      </w:r>
      <w:r w:rsidRPr="00200234">
        <w:t xml:space="preserve"> </w:t>
      </w:r>
      <w:r w:rsidR="000D6E39">
        <w:t>16 May 2023</w:t>
      </w:r>
      <w:r w:rsidRPr="00D9778B">
        <w:t xml:space="preserve">) and manual data from </w:t>
      </w:r>
      <w:r w:rsidR="00B8098A">
        <w:t>Waikato DHB</w:t>
      </w:r>
      <w:r w:rsidRPr="00D9778B">
        <w:t>.</w:t>
      </w:r>
    </w:p>
    <w:p w14:paraId="4FF385E5" w14:textId="77777777" w:rsidR="001236DF" w:rsidRPr="00200234" w:rsidRDefault="001236DF" w:rsidP="00424D2E">
      <w:pPr>
        <w:pStyle w:val="Heading2"/>
      </w:pPr>
      <w:bookmarkStart w:id="387" w:name="_Toc65141625"/>
      <w:bookmarkStart w:id="388" w:name="_Toc75176449"/>
      <w:bookmarkStart w:id="389" w:name="_Toc87429914"/>
      <w:bookmarkStart w:id="390" w:name="_Toc88826962"/>
      <w:bookmarkStart w:id="391" w:name="_Toc115188812"/>
      <w:bookmarkStart w:id="392" w:name="_Toc145394240"/>
      <w:r w:rsidRPr="00200234">
        <w:lastRenderedPageBreak/>
        <w:t>Seclusion and ethnicity</w:t>
      </w:r>
      <w:bookmarkEnd w:id="387"/>
      <w:bookmarkEnd w:id="388"/>
      <w:bookmarkEnd w:id="389"/>
      <w:bookmarkEnd w:id="390"/>
      <w:bookmarkEnd w:id="391"/>
      <w:bookmarkEnd w:id="392"/>
    </w:p>
    <w:p w14:paraId="1B5C2051" w14:textId="6E22FE77" w:rsidR="0044774A" w:rsidRDefault="001236DF" w:rsidP="001236DF">
      <w:pPr>
        <w:keepNext/>
        <w:keepLines/>
      </w:pPr>
      <w:r>
        <w:t xml:space="preserve">The rate of seclusion for Māori in adult inpatient services was </w:t>
      </w:r>
      <w:r w:rsidR="00604910">
        <w:t>84</w:t>
      </w:r>
      <w:r>
        <w:t xml:space="preserve"> people per 100,000</w:t>
      </w:r>
      <w:r w:rsidR="00D30EB2">
        <w:t xml:space="preserve"> </w:t>
      </w:r>
      <w:r>
        <w:t xml:space="preserve">population. They were </w:t>
      </w:r>
      <w:r w:rsidR="00B91C6D">
        <w:t>5.</w:t>
      </w:r>
      <w:r w:rsidR="00543C76">
        <w:t>5</w:t>
      </w:r>
      <w:r>
        <w:t xml:space="preserve"> times more likely to be secluded than non-Māori, who had a rate of </w:t>
      </w:r>
      <w:r w:rsidR="50624265">
        <w:t>15.3</w:t>
      </w:r>
      <w:r>
        <w:t xml:space="preserve"> people per 100,000. </w:t>
      </w:r>
    </w:p>
    <w:p w14:paraId="040D9527" w14:textId="77777777" w:rsidR="0044774A" w:rsidRDefault="0044774A" w:rsidP="001236DF">
      <w:pPr>
        <w:keepNext/>
        <w:keepLines/>
      </w:pPr>
    </w:p>
    <w:p w14:paraId="4C647DFA" w14:textId="4A0DD756" w:rsidR="001236DF" w:rsidRDefault="0044774A" w:rsidP="001236DF">
      <w:pPr>
        <w:keepNext/>
        <w:keepLines/>
      </w:pPr>
      <w:r>
        <w:t>Th</w:t>
      </w:r>
      <w:r w:rsidR="00190018">
        <w:t>is is</w:t>
      </w:r>
      <w:r>
        <w:t xml:space="preserve"> an increase in the rate for Māori and a decrease for non-Māori, </w:t>
      </w:r>
      <w:r w:rsidR="00190018">
        <w:t xml:space="preserve">widening </w:t>
      </w:r>
      <w:r>
        <w:t xml:space="preserve">the inequity gap between the populations. </w:t>
      </w:r>
    </w:p>
    <w:p w14:paraId="4641CD37" w14:textId="77777777" w:rsidR="001236DF" w:rsidRDefault="001236DF" w:rsidP="001236DF">
      <w:pPr>
        <w:keepNext/>
        <w:keepLines/>
      </w:pPr>
    </w:p>
    <w:p w14:paraId="656A984F" w14:textId="0DF60DF0" w:rsidR="001236DF" w:rsidRDefault="001236DF" w:rsidP="001236DF">
      <w:pPr>
        <w:keepNext/>
        <w:keepLines/>
      </w:pPr>
      <w:r>
        <w:t xml:space="preserve">Pacific peoples </w:t>
      </w:r>
      <w:r w:rsidR="00817527">
        <w:t>were secluded at similar rates to</w:t>
      </w:r>
      <w:r>
        <w:t xml:space="preserve"> non-Pacific peoples, </w:t>
      </w:r>
      <w:r w:rsidR="00817527">
        <w:t>at 28.0 and 26.0</w:t>
      </w:r>
      <w:r>
        <w:t xml:space="preserve"> per 100,000 (</w:t>
      </w:r>
      <w:r>
        <w:fldChar w:fldCharType="begin"/>
      </w:r>
      <w:r>
        <w:instrText xml:space="preserve"> REF _Ref65672381 \h </w:instrText>
      </w:r>
      <w:r>
        <w:fldChar w:fldCharType="separate"/>
      </w:r>
      <w:r w:rsidR="000A54BD">
        <w:t>Figure </w:t>
      </w:r>
      <w:r w:rsidR="000A54BD">
        <w:rPr>
          <w:noProof/>
        </w:rPr>
        <w:t>30</w:t>
      </w:r>
      <w:r>
        <w:fldChar w:fldCharType="end"/>
      </w:r>
      <w:r>
        <w:t>)</w:t>
      </w:r>
      <w:r w:rsidR="00817527">
        <w:t xml:space="preserve"> respectively</w:t>
      </w:r>
      <w:r>
        <w:t xml:space="preserve">. </w:t>
      </w:r>
      <w:r>
        <w:fldChar w:fldCharType="begin"/>
      </w:r>
      <w:r>
        <w:instrText xml:space="preserve"> REF _Ref84319865 \h </w:instrText>
      </w:r>
      <w:r>
        <w:fldChar w:fldCharType="separate"/>
      </w:r>
      <w:r w:rsidR="000A54BD" w:rsidRPr="00557E96">
        <w:t>Figure </w:t>
      </w:r>
      <w:r w:rsidR="000A54BD">
        <w:rPr>
          <w:noProof/>
        </w:rPr>
        <w:t>29</w:t>
      </w:r>
      <w:r>
        <w:fldChar w:fldCharType="end"/>
      </w:r>
      <w:r>
        <w:t xml:space="preserve"> shows the number of people secluded by ethnicity</w:t>
      </w:r>
      <w:r w:rsidR="00F74907">
        <w:t xml:space="preserve"> over three periods</w:t>
      </w:r>
      <w:r w:rsidR="00290CA2">
        <w:t>:</w:t>
      </w:r>
      <w:r w:rsidR="00F74907">
        <w:t xml:space="preserve"> </w:t>
      </w:r>
      <w:r w:rsidR="00C0540E">
        <w:t>the 2020 calendar year, and 2020/21 and 2021/22 financial years</w:t>
      </w:r>
      <w:r>
        <w:t>.</w:t>
      </w:r>
    </w:p>
    <w:p w14:paraId="45620D07" w14:textId="77777777" w:rsidR="001236DF" w:rsidRDefault="001236DF" w:rsidP="001236DF">
      <w:pPr>
        <w:keepNext/>
      </w:pPr>
    </w:p>
    <w:p w14:paraId="5D9AA8D2" w14:textId="00BAB47A" w:rsidR="001236DF" w:rsidRDefault="001236DF" w:rsidP="001236DF">
      <w:pPr>
        <w:pStyle w:val="Figure"/>
      </w:pPr>
      <w:bookmarkStart w:id="393" w:name="_Ref84319865"/>
      <w:bookmarkStart w:id="394" w:name="_Toc85442585"/>
      <w:bookmarkStart w:id="395" w:name="_Toc85445932"/>
      <w:bookmarkStart w:id="396" w:name="_Toc87429978"/>
      <w:bookmarkStart w:id="397" w:name="_Toc88561410"/>
      <w:bookmarkStart w:id="398" w:name="_Toc115188869"/>
      <w:bookmarkStart w:id="399" w:name="_Toc142314712"/>
      <w:bookmarkStart w:id="400" w:name="_Toc145394294"/>
      <w:r w:rsidRPr="00557E96">
        <w:t>Figure </w:t>
      </w:r>
      <w:r>
        <w:fldChar w:fldCharType="begin"/>
      </w:r>
      <w:r>
        <w:instrText>SEQ Figure \* ARABIC</w:instrText>
      </w:r>
      <w:r>
        <w:fldChar w:fldCharType="separate"/>
      </w:r>
      <w:r w:rsidR="000A54BD">
        <w:rPr>
          <w:noProof/>
        </w:rPr>
        <w:t>29</w:t>
      </w:r>
      <w:r>
        <w:fldChar w:fldCharType="end"/>
      </w:r>
      <w:bookmarkEnd w:id="393"/>
      <w:r w:rsidRPr="00557E96">
        <w:t xml:space="preserve">: Number of people secluded in adult inpatient services, by ethnicity, </w:t>
      </w:r>
      <w:r w:rsidR="00BC6568">
        <w:t xml:space="preserve">and year </w:t>
      </w:r>
      <w:r w:rsidR="00A11AF8">
        <w:t xml:space="preserve">from </w:t>
      </w:r>
      <w:r w:rsidRPr="00557E96">
        <w:t xml:space="preserve">1 </w:t>
      </w:r>
      <w:bookmarkEnd w:id="394"/>
      <w:bookmarkEnd w:id="395"/>
      <w:bookmarkEnd w:id="396"/>
      <w:bookmarkEnd w:id="397"/>
      <w:r w:rsidR="00A11AF8">
        <w:t>January</w:t>
      </w:r>
      <w:r w:rsidR="00A11AF8" w:rsidRPr="00557E96">
        <w:t xml:space="preserve"> </w:t>
      </w:r>
      <w:r w:rsidRPr="00557E96">
        <w:t>2020 to 30 June 202</w:t>
      </w:r>
      <w:r w:rsidR="00A11AF8">
        <w:t>2</w:t>
      </w:r>
      <w:bookmarkEnd w:id="398"/>
      <w:bookmarkEnd w:id="399"/>
      <w:bookmarkEnd w:id="400"/>
    </w:p>
    <w:p w14:paraId="15AA67D1" w14:textId="4F9528B8" w:rsidR="005B1868" w:rsidRPr="005B1868" w:rsidRDefault="005B1868" w:rsidP="005B1868">
      <w:r w:rsidRPr="005B1868">
        <w:rPr>
          <w:noProof/>
        </w:rPr>
        <w:drawing>
          <wp:inline distT="0" distB="0" distL="0" distR="0" wp14:anchorId="08CA74DD" wp14:editId="4ADBEC89">
            <wp:extent cx="5258504" cy="3179135"/>
            <wp:effectExtent l="0" t="0" r="0" b="2540"/>
            <wp:docPr id="57" name="Picture 57" descr="This bar graph shows that in 2020, 446 Māori were secluded, decreasing to 371 in 2020/21, and increasing to 398 in 2021/22. &#10;In 2020, 64 Pacific peoples were secluded, decreasing to 54 in 2020/21, and increasing to 59 in 2021/22.&#10;423 people of other ethnicities were secluded in 2020, decreasing to 390 in 2020/21, and further decreasing to 329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bar graph shows that in 2020, 446 Māori were secluded, decreasing to 371 in 2020/21, and increasing to 398 in 2021/22. &#10;In 2020, 64 Pacific peoples were secluded, decreasing to 54 in 2020/21, and increasing to 59 in 2021/22.&#10;423 people of other ethnicities were secluded in 2020, decreasing to 390 in 2020/21, and further decreasing to 329 in 2021/2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20828"/>
                    <a:stretch/>
                  </pic:blipFill>
                  <pic:spPr bwMode="auto">
                    <a:xfrm>
                      <a:off x="0" y="0"/>
                      <a:ext cx="5267382" cy="3184503"/>
                    </a:xfrm>
                    <a:prstGeom prst="rect">
                      <a:avLst/>
                    </a:prstGeom>
                    <a:noFill/>
                    <a:ln>
                      <a:noFill/>
                    </a:ln>
                    <a:extLst>
                      <a:ext uri="{53640926-AAD7-44D8-BBD7-CCE9431645EC}">
                        <a14:shadowObscured xmlns:a14="http://schemas.microsoft.com/office/drawing/2010/main"/>
                      </a:ext>
                    </a:extLst>
                  </pic:spPr>
                </pic:pic>
              </a:graphicData>
            </a:graphic>
          </wp:inline>
        </w:drawing>
      </w:r>
    </w:p>
    <w:p w14:paraId="16AD290C" w14:textId="549162C8" w:rsidR="001236DF" w:rsidRPr="00557E96" w:rsidRDefault="001236DF" w:rsidP="001236DF">
      <w:pPr>
        <w:pStyle w:val="Note"/>
      </w:pPr>
      <w:r w:rsidRPr="00557E96">
        <w:t xml:space="preserve">Notes: </w:t>
      </w:r>
      <w:r>
        <w:t>The data e</w:t>
      </w:r>
      <w:r w:rsidRPr="00557E96">
        <w:t xml:space="preserve">xcludes forensic services and </w:t>
      </w:r>
      <w:r w:rsidRPr="00200234">
        <w:t>regional intellectual disability secure services</w:t>
      </w:r>
      <w:r w:rsidRPr="00557E96">
        <w:rPr>
          <w:rFonts w:cs="Segoe UI"/>
        </w:rPr>
        <w:t>.</w:t>
      </w:r>
    </w:p>
    <w:p w14:paraId="0C0C6211" w14:textId="39972D2D" w:rsidR="001236DF" w:rsidRPr="004A18F7" w:rsidRDefault="001236DF" w:rsidP="001236DF">
      <w:pPr>
        <w:pStyle w:val="Source"/>
      </w:pPr>
      <w:r w:rsidRPr="00557E96">
        <w:t xml:space="preserve">Sources: PRIMHD data (extracted </w:t>
      </w:r>
      <w:r w:rsidR="000D6E39">
        <w:t>16 May 2023</w:t>
      </w:r>
      <w:r w:rsidRPr="00557E96">
        <w:t xml:space="preserve">) and manual data from </w:t>
      </w:r>
      <w:r w:rsidR="002C65F3">
        <w:t>Waikato DHB.</w:t>
      </w:r>
    </w:p>
    <w:p w14:paraId="521ADC33" w14:textId="77777777" w:rsidR="001236DF" w:rsidRDefault="001236DF" w:rsidP="001236DF"/>
    <w:p w14:paraId="6B7E68F1" w14:textId="40F37AED" w:rsidR="001236DF" w:rsidRPr="00200234" w:rsidRDefault="007B6398" w:rsidP="001236DF">
      <w:r>
        <w:fldChar w:fldCharType="begin"/>
      </w:r>
      <w:r>
        <w:instrText xml:space="preserve"> REF _Ref65672381 \h </w:instrText>
      </w:r>
      <w:r>
        <w:fldChar w:fldCharType="separate"/>
      </w:r>
      <w:r w:rsidR="00936735">
        <w:t>Figure </w:t>
      </w:r>
      <w:r w:rsidR="00936735">
        <w:rPr>
          <w:noProof/>
        </w:rPr>
        <w:t>32</w:t>
      </w:r>
      <w:r>
        <w:fldChar w:fldCharType="end"/>
      </w:r>
      <w:r w:rsidR="001236DF" w:rsidRPr="00200234">
        <w:t xml:space="preserve"> shows seclusion indicators for Māori</w:t>
      </w:r>
      <w:r w:rsidR="001236DF">
        <w:t>, Pacific peoples</w:t>
      </w:r>
      <w:r w:rsidR="001236DF" w:rsidRPr="00200234">
        <w:t xml:space="preserve"> and </w:t>
      </w:r>
      <w:r w:rsidR="001236DF">
        <w:t>other</w:t>
      </w:r>
      <w:r w:rsidR="001236DF" w:rsidRPr="00200234">
        <w:t xml:space="preserve"> </w:t>
      </w:r>
      <w:r w:rsidR="001236DF">
        <w:t>ethnicities from 1 July 202</w:t>
      </w:r>
      <w:r w:rsidR="00737BDA">
        <w:t>1</w:t>
      </w:r>
      <w:r w:rsidR="001236DF">
        <w:t xml:space="preserve"> to 30 June 202</w:t>
      </w:r>
      <w:r w:rsidR="00737BDA">
        <w:t>2</w:t>
      </w:r>
      <w:r w:rsidR="001236DF" w:rsidRPr="00200234">
        <w:t xml:space="preserve">. Māori were secluded at a rate of </w:t>
      </w:r>
      <w:r w:rsidR="00C907A4">
        <w:t>84</w:t>
      </w:r>
      <w:r w:rsidR="001236DF" w:rsidRPr="00200234">
        <w:t xml:space="preserve"> people per 100,000 population</w:t>
      </w:r>
      <w:r w:rsidR="001236DF">
        <w:t xml:space="preserve">, Pacific peoples at </w:t>
      </w:r>
      <w:r w:rsidR="00C907A4">
        <w:t xml:space="preserve">28 </w:t>
      </w:r>
      <w:r w:rsidR="001236DF">
        <w:t>people per 100,000 population</w:t>
      </w:r>
      <w:r w:rsidR="001236DF" w:rsidRPr="00200234">
        <w:t xml:space="preserve"> an</w:t>
      </w:r>
      <w:r w:rsidR="001236DF">
        <w:t>d other ethnicities</w:t>
      </w:r>
      <w:r w:rsidR="001236DF" w:rsidRPr="00200234">
        <w:t xml:space="preserve"> at a rate of </w:t>
      </w:r>
      <w:r w:rsidR="00C907A4">
        <w:t>14.2</w:t>
      </w:r>
      <w:r w:rsidR="001236DF" w:rsidRPr="00200234">
        <w:t xml:space="preserve"> people per 100,000 population.</w:t>
      </w:r>
    </w:p>
    <w:p w14:paraId="6B8CCC46" w14:textId="77777777" w:rsidR="001236DF" w:rsidRPr="00200234" w:rsidRDefault="001236DF" w:rsidP="001236DF"/>
    <w:p w14:paraId="13859AD5" w14:textId="4B7DD18E" w:rsidR="001236DF" w:rsidRDefault="001236DF" w:rsidP="001236DF">
      <w:pPr>
        <w:pStyle w:val="Figure"/>
      </w:pPr>
      <w:bookmarkStart w:id="401" w:name="_Ref65672381"/>
      <w:bookmarkStart w:id="402" w:name="_Toc63764776"/>
      <w:bookmarkStart w:id="403" w:name="_Toc75176494"/>
      <w:bookmarkStart w:id="404" w:name="_Toc85442586"/>
      <w:bookmarkStart w:id="405" w:name="_Toc85445933"/>
      <w:bookmarkStart w:id="406" w:name="_Toc87429979"/>
      <w:bookmarkStart w:id="407" w:name="_Toc88561411"/>
      <w:bookmarkStart w:id="408" w:name="_Toc115188870"/>
      <w:bookmarkStart w:id="409" w:name="_Toc142314713"/>
      <w:bookmarkStart w:id="410" w:name="_Toc145394295"/>
      <w:r>
        <w:lastRenderedPageBreak/>
        <w:t>Figure </w:t>
      </w:r>
      <w:r>
        <w:fldChar w:fldCharType="begin"/>
      </w:r>
      <w:r>
        <w:instrText>SEQ Figure \* ARABIC</w:instrText>
      </w:r>
      <w:r>
        <w:fldChar w:fldCharType="separate"/>
      </w:r>
      <w:r w:rsidR="000A54BD">
        <w:rPr>
          <w:noProof/>
        </w:rPr>
        <w:t>30</w:t>
      </w:r>
      <w:r>
        <w:fldChar w:fldCharType="end"/>
      </w:r>
      <w:bookmarkEnd w:id="401"/>
      <w:r w:rsidRPr="00200234">
        <w:t xml:space="preserve">: </w:t>
      </w:r>
      <w:r w:rsidRPr="00B46656">
        <w:t xml:space="preserve">Seclusion indicators for adult inpatient services, </w:t>
      </w:r>
      <w:r>
        <w:t>by ethnicity</w:t>
      </w:r>
      <w:r w:rsidRPr="00B46656">
        <w:t xml:space="preserve">, 1 </w:t>
      </w:r>
      <w:bookmarkEnd w:id="402"/>
      <w:bookmarkEnd w:id="403"/>
      <w:bookmarkEnd w:id="404"/>
      <w:bookmarkEnd w:id="405"/>
      <w:bookmarkEnd w:id="406"/>
      <w:bookmarkEnd w:id="407"/>
      <w:r w:rsidRPr="00B46656">
        <w:t>July 202</w:t>
      </w:r>
      <w:r w:rsidR="001251E9">
        <w:t>1</w:t>
      </w:r>
      <w:r w:rsidRPr="00B46656">
        <w:t xml:space="preserve"> to 30 June 202</w:t>
      </w:r>
      <w:r w:rsidR="001251E9">
        <w:t>2</w:t>
      </w:r>
      <w:bookmarkEnd w:id="408"/>
      <w:bookmarkEnd w:id="409"/>
      <w:bookmarkEnd w:id="410"/>
    </w:p>
    <w:p w14:paraId="34DD055C" w14:textId="0D57F134" w:rsidR="005B1868" w:rsidRPr="005B1868" w:rsidRDefault="005B1868" w:rsidP="005B1868">
      <w:r w:rsidRPr="005B1868">
        <w:rPr>
          <w:noProof/>
        </w:rPr>
        <w:drawing>
          <wp:inline distT="0" distB="0" distL="0" distR="0" wp14:anchorId="1E4BBD12" wp14:editId="772560A5">
            <wp:extent cx="5285977" cy="2604977"/>
            <wp:effectExtent l="0" t="0" r="0" b="0"/>
            <wp:docPr id="58" name="Picture 58" descr="This bar graph shows that Māori were secluded more and had more seclusion events per 100,000 population, and had a longer average duration of seclusion events than other ethnicities. Pacific peoples were the next highest in all categories except average d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bar graph shows that Māori were secluded more and had more seclusion events per 100,000 population, and had a longer average duration of seclusion events than other ethnicities. Pacific peoples were the next highest in all categories except average duration. "/>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7771"/>
                    <a:stretch/>
                  </pic:blipFill>
                  <pic:spPr bwMode="auto">
                    <a:xfrm>
                      <a:off x="0" y="0"/>
                      <a:ext cx="5293559" cy="2608713"/>
                    </a:xfrm>
                    <a:prstGeom prst="rect">
                      <a:avLst/>
                    </a:prstGeom>
                    <a:noFill/>
                    <a:ln>
                      <a:noFill/>
                    </a:ln>
                    <a:extLst>
                      <a:ext uri="{53640926-AAD7-44D8-BBD7-CCE9431645EC}">
                        <a14:shadowObscured xmlns:a14="http://schemas.microsoft.com/office/drawing/2010/main"/>
                      </a:ext>
                    </a:extLst>
                  </pic:spPr>
                </pic:pic>
              </a:graphicData>
            </a:graphic>
          </wp:inline>
        </w:drawing>
      </w:r>
    </w:p>
    <w:p w14:paraId="7A6E4530" w14:textId="7826F849" w:rsidR="001236DF" w:rsidRPr="00CC06A4" w:rsidRDefault="001236DF" w:rsidP="001236DF">
      <w:pPr>
        <w:pStyle w:val="Note"/>
      </w:pPr>
      <w:r w:rsidRPr="00CC06A4">
        <w:t>Note</w:t>
      </w:r>
      <w:r>
        <w:t>s</w:t>
      </w:r>
      <w:r w:rsidRPr="00CC06A4">
        <w:t xml:space="preserve">: </w:t>
      </w:r>
      <w:r>
        <w:t>The data e</w:t>
      </w:r>
      <w:r w:rsidRPr="00CC06A4">
        <w:t xml:space="preserve">xcludes forensic services and </w:t>
      </w:r>
      <w:r w:rsidRPr="00200234">
        <w:t>regional intellectual disability secure services</w:t>
      </w:r>
      <w:r w:rsidRPr="00CC06A4">
        <w:rPr>
          <w:rFonts w:cs="Segoe UI"/>
        </w:rPr>
        <w:t>.</w:t>
      </w:r>
    </w:p>
    <w:p w14:paraId="736138E5" w14:textId="12723BB6" w:rsidR="001236DF" w:rsidRDefault="001236DF" w:rsidP="001236DF">
      <w:pPr>
        <w:pStyle w:val="Source"/>
      </w:pPr>
      <w:r w:rsidRPr="00200234">
        <w:t>Sources: PRIMHD data</w:t>
      </w:r>
      <w:r>
        <w:t xml:space="preserve"> (</w:t>
      </w:r>
      <w:r w:rsidRPr="00B46656">
        <w:t xml:space="preserve">extracted </w:t>
      </w:r>
      <w:r w:rsidR="000D6E39">
        <w:t>16 May 2023</w:t>
      </w:r>
      <w:r w:rsidRPr="00B46656">
        <w:t xml:space="preserve">) and manual data from </w:t>
      </w:r>
      <w:r w:rsidR="001251E9">
        <w:t>Waikato DHB.</w:t>
      </w:r>
    </w:p>
    <w:p w14:paraId="73D0B022" w14:textId="77777777" w:rsidR="001236DF" w:rsidRPr="00200234" w:rsidRDefault="001236DF" w:rsidP="001236DF"/>
    <w:p w14:paraId="28020DCD" w14:textId="737C5605" w:rsidR="001236DF" w:rsidRDefault="001236DF" w:rsidP="001236DF">
      <w:pPr>
        <w:pStyle w:val="Figure"/>
      </w:pPr>
      <w:bookmarkStart w:id="411" w:name="_Toc63764778"/>
      <w:bookmarkStart w:id="412" w:name="_Toc75176495"/>
      <w:bookmarkStart w:id="413" w:name="_Toc85442587"/>
      <w:bookmarkStart w:id="414" w:name="_Toc85445934"/>
      <w:bookmarkStart w:id="415" w:name="_Toc87429980"/>
      <w:bookmarkStart w:id="416" w:name="_Toc88561412"/>
      <w:bookmarkStart w:id="417" w:name="_Toc115188871"/>
      <w:bookmarkStart w:id="418" w:name="_Toc142314714"/>
      <w:bookmarkStart w:id="419" w:name="_Toc145394296"/>
      <w:r w:rsidRPr="00AC6B13">
        <w:t>Figure </w:t>
      </w:r>
      <w:r>
        <w:fldChar w:fldCharType="begin"/>
      </w:r>
      <w:r>
        <w:instrText>SEQ Figure \* ARABIC</w:instrText>
      </w:r>
      <w:r>
        <w:fldChar w:fldCharType="separate"/>
      </w:r>
      <w:r w:rsidR="000A54BD">
        <w:rPr>
          <w:noProof/>
        </w:rPr>
        <w:t>31</w:t>
      </w:r>
      <w:r>
        <w:fldChar w:fldCharType="end"/>
      </w:r>
      <w:r w:rsidRPr="00AC6B13">
        <w:t xml:space="preserve">: Percentage of people with inpatient admissions </w:t>
      </w:r>
      <w:r w:rsidR="00290CA2">
        <w:t>who</w:t>
      </w:r>
      <w:r w:rsidR="00290CA2" w:rsidRPr="00AC6B13">
        <w:t xml:space="preserve"> </w:t>
      </w:r>
      <w:r w:rsidRPr="00AC6B13">
        <w:t xml:space="preserve">spent time in seclusion in adult inpatient services, </w:t>
      </w:r>
      <w:r>
        <w:t>by ethnicity and gender</w:t>
      </w:r>
      <w:r w:rsidRPr="00AC6B13">
        <w:t xml:space="preserve">, 1 </w:t>
      </w:r>
      <w:bookmarkEnd w:id="411"/>
      <w:bookmarkEnd w:id="412"/>
      <w:bookmarkEnd w:id="413"/>
      <w:bookmarkEnd w:id="414"/>
      <w:bookmarkEnd w:id="415"/>
      <w:bookmarkEnd w:id="416"/>
      <w:r w:rsidRPr="00AC6B13">
        <w:t>July 202</w:t>
      </w:r>
      <w:r w:rsidR="008C493C">
        <w:t>1</w:t>
      </w:r>
      <w:r w:rsidRPr="00AC6B13">
        <w:t xml:space="preserve"> to 30 June 202</w:t>
      </w:r>
      <w:r w:rsidR="008C493C">
        <w:t>2</w:t>
      </w:r>
      <w:bookmarkEnd w:id="417"/>
      <w:bookmarkEnd w:id="418"/>
      <w:bookmarkEnd w:id="419"/>
    </w:p>
    <w:p w14:paraId="03FCF4BB" w14:textId="0F91D4B6" w:rsidR="005B1868" w:rsidRPr="005B1868" w:rsidRDefault="005B1868" w:rsidP="005B1868">
      <w:r w:rsidRPr="005B1868">
        <w:rPr>
          <w:noProof/>
        </w:rPr>
        <w:drawing>
          <wp:inline distT="0" distB="0" distL="0" distR="0" wp14:anchorId="27F05273" wp14:editId="7E1F55F2">
            <wp:extent cx="5260429" cy="2211572"/>
            <wp:effectExtent l="0" t="0" r="0" b="0"/>
            <wp:docPr id="59" name="Picture 59" descr="This bar graph shows that 17% of Māori males were secluded compared with about 15% of Pacific males and 10% of other males. About 11% of Māori females were secluded compared to about 5% of Pacific females and 4% of other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bar graph shows that 17% of Māori males were secluded compared with about 15% of Pacific males and 10% of other males. About 11% of Māori females were secluded compared to about 5% of Pacific females and 4% of other female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10880"/>
                    <a:stretch/>
                  </pic:blipFill>
                  <pic:spPr bwMode="auto">
                    <a:xfrm>
                      <a:off x="0" y="0"/>
                      <a:ext cx="5272470" cy="2216634"/>
                    </a:xfrm>
                    <a:prstGeom prst="rect">
                      <a:avLst/>
                    </a:prstGeom>
                    <a:noFill/>
                    <a:ln>
                      <a:noFill/>
                    </a:ln>
                    <a:extLst>
                      <a:ext uri="{53640926-AAD7-44D8-BBD7-CCE9431645EC}">
                        <a14:shadowObscured xmlns:a14="http://schemas.microsoft.com/office/drawing/2010/main"/>
                      </a:ext>
                    </a:extLst>
                  </pic:spPr>
                </pic:pic>
              </a:graphicData>
            </a:graphic>
          </wp:inline>
        </w:drawing>
      </w:r>
    </w:p>
    <w:p w14:paraId="0EF3EE96" w14:textId="09EFF806" w:rsidR="001236DF" w:rsidRPr="00AC6B13" w:rsidRDefault="001236DF" w:rsidP="001236DF">
      <w:pPr>
        <w:pStyle w:val="Note"/>
      </w:pPr>
      <w:r w:rsidRPr="00AC6B13">
        <w:t xml:space="preserve">Notes: </w:t>
      </w:r>
      <w:r>
        <w:t>The data e</w:t>
      </w:r>
      <w:r w:rsidRPr="00AC6B13">
        <w:t>xcludes</w:t>
      </w:r>
      <w:r>
        <w:t xml:space="preserve"> forensic </w:t>
      </w:r>
      <w:r w:rsidRPr="00AC6B13">
        <w:t xml:space="preserve">services and </w:t>
      </w:r>
      <w:r w:rsidRPr="00200234">
        <w:t>regional intellectual disability secure services</w:t>
      </w:r>
      <w:r w:rsidRPr="00AC6B13">
        <w:rPr>
          <w:rFonts w:cs="Segoe UI"/>
        </w:rPr>
        <w:t>.</w:t>
      </w:r>
    </w:p>
    <w:p w14:paraId="3F14AE75" w14:textId="30DB3B7D" w:rsidR="001236DF" w:rsidRDefault="001236DF" w:rsidP="001236DF">
      <w:pPr>
        <w:pStyle w:val="Source"/>
      </w:pPr>
      <w:r w:rsidRPr="00AC6B13">
        <w:t xml:space="preserve">Sources: PRIMHD data (extracted </w:t>
      </w:r>
      <w:r w:rsidR="000D6E39">
        <w:t>16 May 2023</w:t>
      </w:r>
      <w:r w:rsidRPr="00AC6B13">
        <w:t xml:space="preserve">) and manual data from </w:t>
      </w:r>
      <w:r w:rsidR="003E1A4D">
        <w:t>Waikato DHB.</w:t>
      </w:r>
    </w:p>
    <w:p w14:paraId="1775A0AA" w14:textId="77777777" w:rsidR="001236DF" w:rsidRPr="00200234" w:rsidRDefault="001236DF" w:rsidP="001236DF"/>
    <w:bookmarkStart w:id="420" w:name="_Toc34653580"/>
    <w:p w14:paraId="16A14B4A" w14:textId="10CEA84B" w:rsidR="001236DF" w:rsidRPr="00200234" w:rsidRDefault="007B6398" w:rsidP="001236DF">
      <w:pPr>
        <w:rPr>
          <w:b/>
        </w:rPr>
      </w:pPr>
      <w:r>
        <w:fldChar w:fldCharType="begin"/>
      </w:r>
      <w:r>
        <w:instrText xml:space="preserve"> REF _Ref65672396 \h </w:instrText>
      </w:r>
      <w:r>
        <w:fldChar w:fldCharType="separate"/>
      </w:r>
      <w:r w:rsidR="000A54BD" w:rsidRPr="000E7720">
        <w:t>Figure </w:t>
      </w:r>
      <w:r w:rsidR="000A54BD">
        <w:rPr>
          <w:noProof/>
        </w:rPr>
        <w:t>32</w:t>
      </w:r>
      <w:r>
        <w:fldChar w:fldCharType="end"/>
      </w:r>
      <w:r w:rsidR="001236DF" w:rsidRPr="00200234">
        <w:t xml:space="preserve"> shows the number of Māori and non-Māori aged 20–64 secluded in adult inpatient services </w:t>
      </w:r>
      <w:r w:rsidR="001236DF" w:rsidRPr="00AC6B13">
        <w:t xml:space="preserve">from </w:t>
      </w:r>
      <w:r w:rsidR="001236DF">
        <w:t xml:space="preserve">the </w:t>
      </w:r>
      <w:r w:rsidR="001236DF" w:rsidRPr="00AC6B13">
        <w:t>2007 calendar year</w:t>
      </w:r>
      <w:r w:rsidR="001236DF">
        <w:t xml:space="preserve"> to the 202</w:t>
      </w:r>
      <w:r w:rsidR="00ED1088">
        <w:t>1</w:t>
      </w:r>
      <w:r w:rsidR="001236DF">
        <w:t>/2</w:t>
      </w:r>
      <w:r w:rsidR="00ED1088">
        <w:t>2</w:t>
      </w:r>
      <w:r w:rsidR="001236DF">
        <w:t xml:space="preserve"> financial year</w:t>
      </w:r>
      <w:r w:rsidR="001236DF" w:rsidRPr="00200234">
        <w:t xml:space="preserve">. Nationally over this time, the number of people secluded decreased by </w:t>
      </w:r>
      <w:r w:rsidR="00A12DE4">
        <w:t>31</w:t>
      </w:r>
      <w:r w:rsidR="004303AD">
        <w:t>.2</w:t>
      </w:r>
      <w:r w:rsidR="001236DF" w:rsidRPr="001273C9">
        <w:t>%</w:t>
      </w:r>
      <w:r w:rsidR="001236DF" w:rsidRPr="00200234">
        <w:t xml:space="preserve">. </w:t>
      </w:r>
      <w:r w:rsidR="001236DF">
        <w:t>The</w:t>
      </w:r>
      <w:r w:rsidR="001236DF" w:rsidRPr="00200234">
        <w:t xml:space="preserve"> number of people secluded who identified as Māori </w:t>
      </w:r>
      <w:r w:rsidR="00A12DE4">
        <w:t xml:space="preserve">has increased by </w:t>
      </w:r>
      <w:r w:rsidR="004303AD">
        <w:t>2.8</w:t>
      </w:r>
      <w:r w:rsidR="001236DF" w:rsidRPr="001273C9">
        <w:t>%</w:t>
      </w:r>
      <w:r w:rsidR="001236DF" w:rsidRPr="00200234">
        <w:t xml:space="preserve"> over the same </w:t>
      </w:r>
      <w:r w:rsidR="001236DF">
        <w:t>period</w:t>
      </w:r>
      <w:r w:rsidR="001236DF" w:rsidRPr="00200234">
        <w:t>.</w:t>
      </w:r>
    </w:p>
    <w:p w14:paraId="44D20BD5" w14:textId="77777777" w:rsidR="001236DF" w:rsidRPr="00200234" w:rsidRDefault="001236DF" w:rsidP="001236DF"/>
    <w:p w14:paraId="491CBBD3" w14:textId="2AFD97C6" w:rsidR="001236DF" w:rsidRDefault="001236DF" w:rsidP="001236DF">
      <w:pPr>
        <w:pStyle w:val="Figure"/>
      </w:pPr>
      <w:bookmarkStart w:id="421" w:name="_Ref65672396"/>
      <w:bookmarkStart w:id="422" w:name="_Toc63764780"/>
      <w:bookmarkStart w:id="423" w:name="_Toc75176496"/>
      <w:bookmarkStart w:id="424" w:name="_Toc85442588"/>
      <w:bookmarkStart w:id="425" w:name="_Toc85445935"/>
      <w:bookmarkStart w:id="426" w:name="_Toc87429981"/>
      <w:bookmarkStart w:id="427" w:name="_Toc88561413"/>
      <w:bookmarkStart w:id="428" w:name="_Toc115188872"/>
      <w:bookmarkStart w:id="429" w:name="_Toc142314715"/>
      <w:bookmarkStart w:id="430" w:name="_Toc145394297"/>
      <w:bookmarkEnd w:id="420"/>
      <w:r w:rsidRPr="000E7720">
        <w:lastRenderedPageBreak/>
        <w:t>Figure </w:t>
      </w:r>
      <w:r>
        <w:fldChar w:fldCharType="begin"/>
      </w:r>
      <w:r>
        <w:instrText>SEQ Figure \* ARABIC</w:instrText>
      </w:r>
      <w:r>
        <w:fldChar w:fldCharType="separate"/>
      </w:r>
      <w:r w:rsidR="000A54BD">
        <w:rPr>
          <w:noProof/>
        </w:rPr>
        <w:t>32</w:t>
      </w:r>
      <w:r>
        <w:fldChar w:fldCharType="end"/>
      </w:r>
      <w:bookmarkEnd w:id="421"/>
      <w:r w:rsidRPr="000E7720">
        <w:t>: Number of Māori and non-Māori secluded in adult inpatient services, 2007</w:t>
      </w:r>
      <w:r w:rsidR="00290CA2">
        <w:t xml:space="preserve"> to </w:t>
      </w:r>
      <w:r w:rsidRPr="000E7720">
        <w:t>20</w:t>
      </w:r>
      <w:bookmarkEnd w:id="422"/>
      <w:r w:rsidRPr="000E7720">
        <w:t>2</w:t>
      </w:r>
      <w:r w:rsidR="00ED1088">
        <w:t>1/22</w:t>
      </w:r>
      <w:bookmarkEnd w:id="423"/>
      <w:bookmarkEnd w:id="424"/>
      <w:bookmarkEnd w:id="425"/>
      <w:bookmarkEnd w:id="426"/>
      <w:bookmarkEnd w:id="427"/>
      <w:bookmarkEnd w:id="428"/>
      <w:bookmarkEnd w:id="429"/>
      <w:bookmarkEnd w:id="430"/>
    </w:p>
    <w:p w14:paraId="5DB44C63" w14:textId="39D0E487" w:rsidR="005B1868" w:rsidRDefault="005B1868" w:rsidP="005B1868">
      <w:r w:rsidRPr="005B1868">
        <w:rPr>
          <w:noProof/>
        </w:rPr>
        <w:drawing>
          <wp:inline distT="0" distB="0" distL="0" distR="0" wp14:anchorId="176790C8" wp14:editId="06C24160">
            <wp:extent cx="5172749" cy="2588821"/>
            <wp:effectExtent l="0" t="0" r="0" b="2540"/>
            <wp:docPr id="60" name="Picture 60" descr="This bar graph shows that a larger number of non-Māori were secluded than Māori each year, but that the number of non-Māori being secluded has decreased over time while the number of Māori being secluded has increased until a dip in the 2020/21 year. However, it has since increased again. In 2021/22, more Māori were secluded than non-Māori for the first time (398 and 388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bar graph shows that a larger number of non-Māori were secluded than Māori each year, but that the number of non-Māori being secluded has decreased over time while the number of Māori being secluded has increased until a dip in the 2020/21 year. However, it has since increased again. In 2021/22, more Māori were secluded than non-Māori for the first time (398 and 388 respectively)."/>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8566"/>
                    <a:stretch/>
                  </pic:blipFill>
                  <pic:spPr bwMode="auto">
                    <a:xfrm>
                      <a:off x="0" y="0"/>
                      <a:ext cx="5179664" cy="2592282"/>
                    </a:xfrm>
                    <a:prstGeom prst="rect">
                      <a:avLst/>
                    </a:prstGeom>
                    <a:noFill/>
                    <a:ln>
                      <a:noFill/>
                    </a:ln>
                    <a:extLst>
                      <a:ext uri="{53640926-AAD7-44D8-BBD7-CCE9431645EC}">
                        <a14:shadowObscured xmlns:a14="http://schemas.microsoft.com/office/drawing/2010/main"/>
                      </a:ext>
                    </a:extLst>
                  </pic:spPr>
                </pic:pic>
              </a:graphicData>
            </a:graphic>
          </wp:inline>
        </w:drawing>
      </w:r>
    </w:p>
    <w:p w14:paraId="75107649" w14:textId="77777777" w:rsidR="005B1868" w:rsidRPr="005B1868" w:rsidRDefault="005B1868" w:rsidP="005B1868"/>
    <w:p w14:paraId="3941A117" w14:textId="1CE16197" w:rsidR="001236DF" w:rsidRPr="000E7720" w:rsidRDefault="001236DF" w:rsidP="001236DF">
      <w:pPr>
        <w:pStyle w:val="Note"/>
      </w:pPr>
      <w:r w:rsidRPr="000E7720">
        <w:t xml:space="preserve">Notes: </w:t>
      </w:r>
      <w:r>
        <w:t>The data e</w:t>
      </w:r>
      <w:r w:rsidRPr="000E7720">
        <w:t xml:space="preserve">xcludes forensic services and </w:t>
      </w:r>
      <w:r w:rsidRPr="00200234">
        <w:t>regional intellectual disability secure services</w:t>
      </w:r>
      <w:r w:rsidRPr="000E7720">
        <w:rPr>
          <w:rFonts w:cs="Segoe UI"/>
        </w:rPr>
        <w:t>.</w:t>
      </w:r>
      <w:r>
        <w:rPr>
          <w:rFonts w:cs="Segoe UI"/>
        </w:rPr>
        <w:t xml:space="preserve"> All years </w:t>
      </w:r>
      <w:r w:rsidR="00190018">
        <w:rPr>
          <w:rFonts w:cs="Segoe UI"/>
        </w:rPr>
        <w:t>before</w:t>
      </w:r>
      <w:r w:rsidR="000B0EF6">
        <w:rPr>
          <w:rFonts w:cs="Segoe UI"/>
        </w:rPr>
        <w:t xml:space="preserve"> </w:t>
      </w:r>
      <w:r>
        <w:rPr>
          <w:rFonts w:cs="Segoe UI"/>
        </w:rPr>
        <w:t>2020/21 are calendar years.</w:t>
      </w:r>
    </w:p>
    <w:p w14:paraId="25CDBA10" w14:textId="1AF1B210" w:rsidR="001236DF" w:rsidRDefault="001236DF" w:rsidP="001236DF">
      <w:pPr>
        <w:pStyle w:val="Source"/>
      </w:pPr>
      <w:r w:rsidRPr="000E7720">
        <w:t xml:space="preserve">Sources: PRIMHD data (extracted </w:t>
      </w:r>
      <w:r w:rsidR="000D6E39">
        <w:t>16 May 2023</w:t>
      </w:r>
      <w:r w:rsidRPr="000E7720">
        <w:t xml:space="preserve">) and manual data from </w:t>
      </w:r>
      <w:r w:rsidR="000B0EF6">
        <w:t>Waikato DHB.</w:t>
      </w:r>
    </w:p>
    <w:p w14:paraId="6A5FF09E" w14:textId="77777777" w:rsidR="001236DF" w:rsidRPr="00200234" w:rsidRDefault="001236DF" w:rsidP="00424D2E">
      <w:pPr>
        <w:pStyle w:val="Heading2"/>
      </w:pPr>
      <w:bookmarkStart w:id="431" w:name="_Toc65141626"/>
      <w:bookmarkStart w:id="432" w:name="_Toc75176450"/>
      <w:bookmarkStart w:id="433" w:name="_Toc87429915"/>
      <w:bookmarkStart w:id="434" w:name="_Toc88826963"/>
      <w:bookmarkStart w:id="435" w:name="_Toc115188813"/>
      <w:bookmarkStart w:id="436" w:name="_Toc145394241"/>
      <w:r w:rsidRPr="00200234">
        <w:t>Seclusion in forensic units</w:t>
      </w:r>
      <w:bookmarkEnd w:id="431"/>
      <w:bookmarkEnd w:id="432"/>
      <w:bookmarkEnd w:id="433"/>
      <w:bookmarkEnd w:id="434"/>
      <w:bookmarkEnd w:id="435"/>
      <w:bookmarkEnd w:id="436"/>
    </w:p>
    <w:p w14:paraId="00543B88" w14:textId="0D698E0A" w:rsidR="00605937" w:rsidRDefault="000C77D1" w:rsidP="001236DF">
      <w:pPr>
        <w:keepNext/>
      </w:pPr>
      <w:r>
        <w:t xml:space="preserve">Specialist inpatient forensic </w:t>
      </w:r>
      <w:r w:rsidR="00CA6A01">
        <w:t>care is</w:t>
      </w:r>
      <w:r>
        <w:t xml:space="preserve"> provided by 5 </w:t>
      </w:r>
      <w:r w:rsidR="008E07EA">
        <w:t xml:space="preserve">regional forensic mental health </w:t>
      </w:r>
      <w:r w:rsidR="002E5227">
        <w:t>services</w:t>
      </w:r>
      <w:r w:rsidR="00BA3D08">
        <w:t>.</w:t>
      </w:r>
    </w:p>
    <w:p w14:paraId="54A5D4BE" w14:textId="46B8B157" w:rsidR="00605937" w:rsidRDefault="00605937" w:rsidP="003202BC">
      <w:pPr>
        <w:pStyle w:val="Bullet"/>
        <w:tabs>
          <w:tab w:val="clear" w:pos="284"/>
        </w:tabs>
      </w:pPr>
      <w:r>
        <w:t>Auckland Regional Forensic Psychiatry Service operates from Waitematā DHB and covers Auckland, Counties Manukau, Northland and Waitematā DHBs</w:t>
      </w:r>
      <w:r w:rsidR="00BF54BF">
        <w:t>.</w:t>
      </w:r>
    </w:p>
    <w:p w14:paraId="5FDBE854" w14:textId="3A046CD0" w:rsidR="00605937" w:rsidRDefault="00605937" w:rsidP="003202BC">
      <w:pPr>
        <w:pStyle w:val="Bullet"/>
        <w:tabs>
          <w:tab w:val="clear" w:pos="284"/>
        </w:tabs>
      </w:pPr>
      <w:r>
        <w:t>Midland Regional Forensic Psychiatric Service operates from Waikato DHB and covers Bay of Plenty, Lakes, Tairāwhiti, Taranaki and Waikato DHBs</w:t>
      </w:r>
      <w:r w:rsidR="00BF54BF">
        <w:t>.</w:t>
      </w:r>
    </w:p>
    <w:p w14:paraId="7EDDDC7F" w14:textId="11A463C8" w:rsidR="00605937" w:rsidRDefault="00605937" w:rsidP="003202BC">
      <w:pPr>
        <w:pStyle w:val="Bullet"/>
        <w:tabs>
          <w:tab w:val="clear" w:pos="284"/>
        </w:tabs>
      </w:pPr>
      <w:r>
        <w:t xml:space="preserve">Central Regional Forensic Mental Health Service operates from Capital </w:t>
      </w:r>
      <w:r w:rsidR="00CD6418">
        <w:t xml:space="preserve">&amp; </w:t>
      </w:r>
      <w:r>
        <w:t xml:space="preserve">Coast DHB and covers Capital </w:t>
      </w:r>
      <w:r w:rsidR="00CD6418">
        <w:t xml:space="preserve">&amp; </w:t>
      </w:r>
      <w:r>
        <w:t>Coast, Hawke’s Bay, Hutt Valley, MidCentral, Wairarapa and Whanganui DHBs</w:t>
      </w:r>
      <w:r w:rsidR="00BF54BF">
        <w:t>.</w:t>
      </w:r>
    </w:p>
    <w:p w14:paraId="74873360" w14:textId="6288496E" w:rsidR="00605937" w:rsidRDefault="00605937" w:rsidP="003202BC">
      <w:pPr>
        <w:pStyle w:val="Bullet"/>
        <w:tabs>
          <w:tab w:val="clear" w:pos="284"/>
        </w:tabs>
      </w:pPr>
      <w:r>
        <w:t xml:space="preserve">Canterbury Regional Forensic Mental Health Service operates </w:t>
      </w:r>
      <w:r w:rsidR="00EA58CA">
        <w:t>f</w:t>
      </w:r>
      <w:r>
        <w:t>rom Canterbury DHB and cover</w:t>
      </w:r>
      <w:r w:rsidR="00013586">
        <w:t>s</w:t>
      </w:r>
      <w:r w:rsidR="00EA58CA">
        <w:t xml:space="preserve"> Canterbury, Nelson Marlborough, South Canterbury, and West Coast DHBs</w:t>
      </w:r>
      <w:r w:rsidR="00CD6418">
        <w:t>.</w:t>
      </w:r>
    </w:p>
    <w:p w14:paraId="2AE07049" w14:textId="51E8F690" w:rsidR="00605937" w:rsidRDefault="00EA58CA" w:rsidP="003202BC">
      <w:pPr>
        <w:pStyle w:val="Bullet"/>
        <w:tabs>
          <w:tab w:val="clear" w:pos="284"/>
        </w:tabs>
        <w:spacing w:after="240"/>
      </w:pPr>
      <w:r>
        <w:t>Southern Regional Forensic Mental Health Service operates from and cover</w:t>
      </w:r>
      <w:r w:rsidR="00013586">
        <w:t>s</w:t>
      </w:r>
      <w:r>
        <w:t xml:space="preserve"> Southern DHB.</w:t>
      </w:r>
    </w:p>
    <w:p w14:paraId="7450FB8B" w14:textId="78DF5583" w:rsidR="0082053E" w:rsidRDefault="00227022" w:rsidP="001236DF">
      <w:pPr>
        <w:keepNext/>
      </w:pPr>
      <w:r>
        <w:lastRenderedPageBreak/>
        <w:t>These services provide mental health treatment in a secure setting for prisoners with mental disorders and for people defined as a special or restricted patient.</w:t>
      </w:r>
    </w:p>
    <w:p w14:paraId="2BF1B3B8" w14:textId="72885230" w:rsidR="000F30B2" w:rsidRDefault="000F30B2" w:rsidP="001236DF">
      <w:pPr>
        <w:keepNext/>
      </w:pPr>
    </w:p>
    <w:p w14:paraId="72C5EC0D" w14:textId="4EE04A46" w:rsidR="000F30B2" w:rsidRDefault="000F30B2" w:rsidP="001236DF">
      <w:pPr>
        <w:keepNext/>
      </w:pPr>
      <w:r>
        <w:t xml:space="preserve">In previous </w:t>
      </w:r>
      <w:r w:rsidR="00CD6418">
        <w:t>a</w:t>
      </w:r>
      <w:r>
        <w:t xml:space="preserve">nnual </w:t>
      </w:r>
      <w:r w:rsidR="00CD6418">
        <w:t>r</w:t>
      </w:r>
      <w:r>
        <w:t xml:space="preserve">eports, </w:t>
      </w:r>
      <w:r w:rsidR="00F62F3F">
        <w:t xml:space="preserve">the forensic services were reported under the name of their operating DHB. </w:t>
      </w:r>
      <w:r w:rsidR="00CD6418">
        <w:t>In t</w:t>
      </w:r>
      <w:r w:rsidR="00F62F3F">
        <w:t>his report</w:t>
      </w:r>
      <w:r w:rsidR="00CD6418">
        <w:t xml:space="preserve"> they are split into the</w:t>
      </w:r>
      <w:r w:rsidR="00F62F3F">
        <w:t xml:space="preserve"> regional forensic mental health service</w:t>
      </w:r>
      <w:r w:rsidR="00CD6418">
        <w:t>s listed above</w:t>
      </w:r>
      <w:r w:rsidR="00F62F3F">
        <w:t xml:space="preserve">. </w:t>
      </w:r>
    </w:p>
    <w:p w14:paraId="4DEB2531" w14:textId="77777777" w:rsidR="001236DF" w:rsidRPr="00200234" w:rsidRDefault="001236DF" w:rsidP="001236DF">
      <w:pPr>
        <w:keepNext/>
      </w:pPr>
    </w:p>
    <w:p w14:paraId="50FEAEED" w14:textId="0D8E37D9" w:rsidR="001236DF" w:rsidRPr="00200234" w:rsidRDefault="00AF7847" w:rsidP="001236DF">
      <w:pPr>
        <w:keepNext/>
        <w:keepLines/>
        <w:spacing w:after="240"/>
      </w:pPr>
      <w:r>
        <w:fldChar w:fldCharType="begin"/>
      </w:r>
      <w:r>
        <w:instrText xml:space="preserve"> REF _Ref85450538 \h </w:instrText>
      </w:r>
      <w:r>
        <w:fldChar w:fldCharType="separate"/>
      </w:r>
      <w:r w:rsidRPr="006C4A21">
        <w:t>Table </w:t>
      </w:r>
      <w:r>
        <w:rPr>
          <w:noProof/>
        </w:rPr>
        <w:t>9</w:t>
      </w:r>
      <w:r>
        <w:fldChar w:fldCharType="end"/>
      </w:r>
      <w:r w:rsidR="001236DF">
        <w:t xml:space="preserve"> </w:t>
      </w:r>
      <w:r w:rsidR="001236DF" w:rsidRPr="00200234">
        <w:t>present</w:t>
      </w:r>
      <w:r w:rsidR="001236DF">
        <w:t>s</w:t>
      </w:r>
      <w:r w:rsidR="001236DF" w:rsidRPr="00200234">
        <w:t xml:space="preserve"> seclusion indicators for </w:t>
      </w:r>
      <w:r w:rsidR="00691B2B">
        <w:t>the regional forensic mental health services</w:t>
      </w:r>
      <w:r w:rsidR="001236DF" w:rsidRPr="00200234">
        <w:t xml:space="preserve">. </w:t>
      </w:r>
      <w:r>
        <w:fldChar w:fldCharType="begin"/>
      </w:r>
      <w:r>
        <w:instrText xml:space="preserve"> REF _Ref141108775 \h </w:instrText>
      </w:r>
      <w:r>
        <w:fldChar w:fldCharType="separate"/>
      </w:r>
      <w:r w:rsidR="000A54BD">
        <w:t xml:space="preserve">Figure </w:t>
      </w:r>
      <w:r w:rsidR="000A54BD">
        <w:rPr>
          <w:noProof/>
        </w:rPr>
        <w:t>33</w:t>
      </w:r>
      <w:r>
        <w:fldChar w:fldCharType="end"/>
      </w:r>
      <w:r w:rsidR="001236DF">
        <w:t xml:space="preserve"> </w:t>
      </w:r>
      <w:r w:rsidR="00013586">
        <w:t xml:space="preserve">gives </w:t>
      </w:r>
      <w:r w:rsidR="001236DF">
        <w:t xml:space="preserve">a breakdown of the number of people secluded and number of events by ethnicity on a national level. </w:t>
      </w:r>
      <w:r w:rsidR="001236DF" w:rsidRPr="00200234">
        <w:t xml:space="preserve">These indicators cannot be compared with adult </w:t>
      </w:r>
      <w:r w:rsidR="001236DF">
        <w:t xml:space="preserve">inpatient </w:t>
      </w:r>
      <w:r w:rsidR="001236DF" w:rsidRPr="00200234">
        <w:t xml:space="preserve">service indicators because they have a different client base. </w:t>
      </w:r>
    </w:p>
    <w:p w14:paraId="5589AA0A" w14:textId="615F55FF" w:rsidR="001236DF" w:rsidRPr="006C4A21" w:rsidRDefault="001236DF" w:rsidP="001236DF">
      <w:pPr>
        <w:pStyle w:val="Table"/>
      </w:pPr>
      <w:bookmarkStart w:id="437" w:name="_Ref85450538"/>
      <w:bookmarkStart w:id="438" w:name="_Toc87430006"/>
      <w:bookmarkStart w:id="439" w:name="_Toc88561363"/>
      <w:bookmarkStart w:id="440" w:name="_Toc115188898"/>
      <w:bookmarkStart w:id="441" w:name="_Toc142314759"/>
      <w:bookmarkStart w:id="442" w:name="_Toc145394322"/>
      <w:r w:rsidRPr="006C4A21">
        <w:t>Table </w:t>
      </w:r>
      <w:r>
        <w:fldChar w:fldCharType="begin"/>
      </w:r>
      <w:r>
        <w:instrText>SEQ Table \* ARABIC</w:instrText>
      </w:r>
      <w:r>
        <w:fldChar w:fldCharType="separate"/>
      </w:r>
      <w:r w:rsidR="00926BAE">
        <w:rPr>
          <w:noProof/>
        </w:rPr>
        <w:t>9</w:t>
      </w:r>
      <w:r>
        <w:fldChar w:fldCharType="end"/>
      </w:r>
      <w:bookmarkEnd w:id="437"/>
      <w:r w:rsidRPr="006C4A21">
        <w:t xml:space="preserve">: Seclusion indicators for forensic mental health services, by DHB, 1 </w:t>
      </w:r>
      <w:bookmarkEnd w:id="438"/>
      <w:bookmarkEnd w:id="439"/>
      <w:r w:rsidRPr="006C4A21">
        <w:t>July 202</w:t>
      </w:r>
      <w:r w:rsidR="004541AB">
        <w:t>1</w:t>
      </w:r>
      <w:r w:rsidRPr="006C4A21">
        <w:t xml:space="preserve"> to 30 June 202</w:t>
      </w:r>
      <w:r w:rsidR="004541AB">
        <w:t>2</w:t>
      </w:r>
      <w:bookmarkEnd w:id="440"/>
      <w:bookmarkEnd w:id="441"/>
      <w:bookmarkEnd w:id="442"/>
    </w:p>
    <w:tbl>
      <w:tblPr>
        <w:tblW w:w="4931" w:type="pct"/>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60" w:firstRow="1" w:lastRow="1" w:firstColumn="0" w:lastColumn="0" w:noHBand="0" w:noVBand="1"/>
      </w:tblPr>
      <w:tblGrid>
        <w:gridCol w:w="1854"/>
        <w:gridCol w:w="1461"/>
        <w:gridCol w:w="1461"/>
        <w:gridCol w:w="1460"/>
        <w:gridCol w:w="1732"/>
      </w:tblGrid>
      <w:tr w:rsidR="001236DF" w:rsidRPr="006C4A21" w14:paraId="3F14A7FD" w14:textId="77777777" w:rsidTr="005B1868">
        <w:trPr>
          <w:cantSplit/>
          <w:trHeight w:val="311"/>
        </w:trPr>
        <w:tc>
          <w:tcPr>
            <w:tcW w:w="1163" w:type="pct"/>
            <w:tcBorders>
              <w:top w:val="nil"/>
              <w:bottom w:val="nil"/>
            </w:tcBorders>
            <w:shd w:val="clear" w:color="auto" w:fill="D9D9D9" w:themeFill="background1" w:themeFillShade="D9"/>
          </w:tcPr>
          <w:p w14:paraId="1D4D29B6" w14:textId="2F905F8F" w:rsidR="001236DF" w:rsidRPr="006C4A21" w:rsidRDefault="007639C7" w:rsidP="001236DF">
            <w:pPr>
              <w:pStyle w:val="TableText"/>
              <w:spacing w:before="0" w:after="0"/>
              <w:rPr>
                <w:b/>
              </w:rPr>
            </w:pPr>
            <w:r>
              <w:rPr>
                <w:b/>
              </w:rPr>
              <w:t>Regional service</w:t>
            </w:r>
          </w:p>
        </w:tc>
        <w:tc>
          <w:tcPr>
            <w:tcW w:w="917" w:type="pct"/>
            <w:tcBorders>
              <w:top w:val="nil"/>
              <w:bottom w:val="nil"/>
            </w:tcBorders>
            <w:shd w:val="clear" w:color="auto" w:fill="D9D9D9" w:themeFill="background1" w:themeFillShade="D9"/>
          </w:tcPr>
          <w:p w14:paraId="3445EA0F" w14:textId="77777777" w:rsidR="001236DF" w:rsidRPr="006C4A21" w:rsidRDefault="001236DF" w:rsidP="001236DF">
            <w:pPr>
              <w:pStyle w:val="TableText"/>
              <w:spacing w:before="0" w:after="0"/>
              <w:jc w:val="center"/>
              <w:rPr>
                <w:b/>
              </w:rPr>
            </w:pPr>
            <w:r>
              <w:rPr>
                <w:b/>
              </w:rPr>
              <w:t xml:space="preserve">Number of people </w:t>
            </w:r>
            <w:r w:rsidRPr="006C4A21">
              <w:rPr>
                <w:b/>
              </w:rPr>
              <w:t>secluded</w:t>
            </w:r>
          </w:p>
        </w:tc>
        <w:tc>
          <w:tcPr>
            <w:tcW w:w="917" w:type="pct"/>
            <w:tcBorders>
              <w:top w:val="nil"/>
              <w:bottom w:val="nil"/>
            </w:tcBorders>
            <w:shd w:val="clear" w:color="auto" w:fill="D9D9D9" w:themeFill="background1" w:themeFillShade="D9"/>
          </w:tcPr>
          <w:p w14:paraId="79310B1A" w14:textId="77777777" w:rsidR="001236DF" w:rsidRPr="006C4A21" w:rsidRDefault="001236DF" w:rsidP="001236DF">
            <w:pPr>
              <w:pStyle w:val="TableText"/>
              <w:spacing w:before="0" w:after="0"/>
              <w:jc w:val="center"/>
              <w:rPr>
                <w:b/>
              </w:rPr>
            </w:pPr>
            <w:r w:rsidRPr="006C4A21">
              <w:rPr>
                <w:b/>
              </w:rPr>
              <w:t>Number of events</w:t>
            </w:r>
          </w:p>
        </w:tc>
        <w:tc>
          <w:tcPr>
            <w:tcW w:w="916" w:type="pct"/>
            <w:tcBorders>
              <w:top w:val="nil"/>
              <w:bottom w:val="nil"/>
            </w:tcBorders>
            <w:shd w:val="clear" w:color="auto" w:fill="D9D9D9" w:themeFill="background1" w:themeFillShade="D9"/>
          </w:tcPr>
          <w:p w14:paraId="6983D37D" w14:textId="77777777" w:rsidR="001236DF" w:rsidRPr="006C4A21" w:rsidRDefault="001236DF" w:rsidP="001236DF">
            <w:pPr>
              <w:pStyle w:val="TableText"/>
              <w:spacing w:before="0" w:after="0"/>
              <w:jc w:val="center"/>
              <w:rPr>
                <w:b/>
              </w:rPr>
            </w:pPr>
            <w:r w:rsidRPr="006C4A21">
              <w:rPr>
                <w:b/>
              </w:rPr>
              <w:t>Total</w:t>
            </w:r>
            <w:r w:rsidRPr="006C4A21">
              <w:rPr>
                <w:b/>
              </w:rPr>
              <w:br/>
              <w:t>hours</w:t>
            </w:r>
          </w:p>
        </w:tc>
        <w:tc>
          <w:tcPr>
            <w:tcW w:w="1087" w:type="pct"/>
            <w:tcBorders>
              <w:top w:val="nil"/>
              <w:bottom w:val="nil"/>
            </w:tcBorders>
            <w:shd w:val="clear" w:color="auto" w:fill="D9D9D9" w:themeFill="background1" w:themeFillShade="D9"/>
          </w:tcPr>
          <w:p w14:paraId="015543BF" w14:textId="77777777" w:rsidR="001236DF" w:rsidRPr="006C4A21" w:rsidRDefault="001236DF" w:rsidP="001236DF">
            <w:pPr>
              <w:pStyle w:val="TableText"/>
              <w:spacing w:before="0" w:after="0"/>
              <w:jc w:val="center"/>
              <w:rPr>
                <w:b/>
              </w:rPr>
            </w:pPr>
            <w:r w:rsidRPr="006C4A21">
              <w:rPr>
                <w:b/>
              </w:rPr>
              <w:t>Average duration per event (hours)</w:t>
            </w:r>
          </w:p>
        </w:tc>
      </w:tr>
      <w:tr w:rsidR="00273D0D" w:rsidRPr="006C4A21" w14:paraId="6E20BA15" w14:textId="77777777" w:rsidTr="001236DF">
        <w:trPr>
          <w:cantSplit/>
        </w:trPr>
        <w:tc>
          <w:tcPr>
            <w:tcW w:w="1163" w:type="pct"/>
            <w:tcBorders>
              <w:top w:val="nil"/>
            </w:tcBorders>
          </w:tcPr>
          <w:p w14:paraId="7666520A" w14:textId="65C81277" w:rsidR="00273D0D" w:rsidRPr="006C4A21" w:rsidRDefault="00273D0D" w:rsidP="001236DF">
            <w:pPr>
              <w:pStyle w:val="TableText"/>
            </w:pPr>
            <w:r>
              <w:t>Auckland</w:t>
            </w:r>
          </w:p>
        </w:tc>
        <w:tc>
          <w:tcPr>
            <w:tcW w:w="917" w:type="pct"/>
            <w:tcBorders>
              <w:top w:val="nil"/>
            </w:tcBorders>
          </w:tcPr>
          <w:p w14:paraId="4E662E1C" w14:textId="0E0E29F9" w:rsidR="00273D0D" w:rsidRPr="006C4A21" w:rsidRDefault="00273D0D" w:rsidP="001236DF">
            <w:pPr>
              <w:pStyle w:val="TableText"/>
              <w:tabs>
                <w:tab w:val="decimal" w:pos="794"/>
              </w:tabs>
            </w:pPr>
            <w:r>
              <w:t>54</w:t>
            </w:r>
          </w:p>
        </w:tc>
        <w:tc>
          <w:tcPr>
            <w:tcW w:w="917" w:type="pct"/>
            <w:tcBorders>
              <w:top w:val="nil"/>
            </w:tcBorders>
          </w:tcPr>
          <w:p w14:paraId="4103D857" w14:textId="079C853D" w:rsidR="00273D0D" w:rsidRPr="006C4A21" w:rsidDel="00C209BC" w:rsidRDefault="00273D0D" w:rsidP="001236DF">
            <w:pPr>
              <w:pStyle w:val="TableText"/>
              <w:tabs>
                <w:tab w:val="decimal" w:pos="794"/>
              </w:tabs>
            </w:pPr>
            <w:r>
              <w:t>193</w:t>
            </w:r>
          </w:p>
        </w:tc>
        <w:tc>
          <w:tcPr>
            <w:tcW w:w="916" w:type="pct"/>
            <w:tcBorders>
              <w:top w:val="nil"/>
            </w:tcBorders>
          </w:tcPr>
          <w:p w14:paraId="4B8F5839" w14:textId="0AA53E2A" w:rsidR="00273D0D" w:rsidRPr="006C4A21" w:rsidDel="00C209BC" w:rsidRDefault="00273D0D" w:rsidP="001236DF">
            <w:pPr>
              <w:pStyle w:val="TableText"/>
              <w:tabs>
                <w:tab w:val="decimal" w:pos="952"/>
              </w:tabs>
            </w:pPr>
            <w:r>
              <w:t>5,925</w:t>
            </w:r>
          </w:p>
        </w:tc>
        <w:tc>
          <w:tcPr>
            <w:tcW w:w="1087" w:type="pct"/>
            <w:tcBorders>
              <w:top w:val="nil"/>
            </w:tcBorders>
          </w:tcPr>
          <w:p w14:paraId="55385BA5" w14:textId="114A9794" w:rsidR="00273D0D" w:rsidRPr="006C4A21" w:rsidDel="00273D0D" w:rsidRDefault="007117CE" w:rsidP="001236DF">
            <w:pPr>
              <w:pStyle w:val="TableText"/>
              <w:tabs>
                <w:tab w:val="decimal" w:pos="820"/>
              </w:tabs>
            </w:pPr>
            <w:r>
              <w:t>30.7</w:t>
            </w:r>
          </w:p>
        </w:tc>
      </w:tr>
      <w:tr w:rsidR="001236DF" w:rsidRPr="006C4A21" w14:paraId="6BC6226C" w14:textId="77777777" w:rsidTr="001236DF">
        <w:trPr>
          <w:cantSplit/>
        </w:trPr>
        <w:tc>
          <w:tcPr>
            <w:tcW w:w="1163" w:type="pct"/>
            <w:tcBorders>
              <w:top w:val="nil"/>
            </w:tcBorders>
          </w:tcPr>
          <w:p w14:paraId="167D7832" w14:textId="77777777" w:rsidR="001236DF" w:rsidRPr="006C4A21" w:rsidRDefault="001236DF" w:rsidP="001236DF">
            <w:pPr>
              <w:pStyle w:val="TableText"/>
            </w:pPr>
            <w:r w:rsidRPr="006C4A21">
              <w:t>Canterbury</w:t>
            </w:r>
          </w:p>
        </w:tc>
        <w:tc>
          <w:tcPr>
            <w:tcW w:w="917" w:type="pct"/>
            <w:tcBorders>
              <w:top w:val="nil"/>
            </w:tcBorders>
          </w:tcPr>
          <w:p w14:paraId="6678C897" w14:textId="50AEB62F" w:rsidR="001236DF" w:rsidRPr="006C4A21" w:rsidRDefault="001236DF" w:rsidP="001236DF">
            <w:pPr>
              <w:pStyle w:val="TableText"/>
              <w:tabs>
                <w:tab w:val="decimal" w:pos="794"/>
              </w:tabs>
            </w:pPr>
            <w:r w:rsidRPr="006C4A21">
              <w:t xml:space="preserve"> </w:t>
            </w:r>
            <w:r w:rsidR="00C209BC">
              <w:t>32</w:t>
            </w:r>
          </w:p>
        </w:tc>
        <w:tc>
          <w:tcPr>
            <w:tcW w:w="917" w:type="pct"/>
            <w:tcBorders>
              <w:top w:val="nil"/>
            </w:tcBorders>
          </w:tcPr>
          <w:p w14:paraId="42B42C10" w14:textId="598FFC9E" w:rsidR="001236DF" w:rsidRPr="006C4A21" w:rsidRDefault="00C209BC" w:rsidP="001236DF">
            <w:pPr>
              <w:pStyle w:val="TableText"/>
              <w:tabs>
                <w:tab w:val="decimal" w:pos="794"/>
              </w:tabs>
            </w:pPr>
            <w:r>
              <w:t>118</w:t>
            </w:r>
          </w:p>
        </w:tc>
        <w:tc>
          <w:tcPr>
            <w:tcW w:w="916" w:type="pct"/>
            <w:tcBorders>
              <w:top w:val="nil"/>
            </w:tcBorders>
          </w:tcPr>
          <w:p w14:paraId="150B282C" w14:textId="03DB278C" w:rsidR="001236DF" w:rsidRPr="006C4A21" w:rsidRDefault="00C209BC" w:rsidP="001236DF">
            <w:pPr>
              <w:pStyle w:val="TableText"/>
              <w:tabs>
                <w:tab w:val="decimal" w:pos="952"/>
              </w:tabs>
            </w:pPr>
            <w:r>
              <w:t>9,499</w:t>
            </w:r>
          </w:p>
        </w:tc>
        <w:tc>
          <w:tcPr>
            <w:tcW w:w="1087" w:type="pct"/>
            <w:tcBorders>
              <w:top w:val="nil"/>
            </w:tcBorders>
          </w:tcPr>
          <w:p w14:paraId="6810E8F6" w14:textId="0988D9CA" w:rsidR="001236DF" w:rsidRPr="006C4A21" w:rsidRDefault="00273D0D" w:rsidP="001236DF">
            <w:pPr>
              <w:pStyle w:val="TableText"/>
              <w:tabs>
                <w:tab w:val="decimal" w:pos="820"/>
              </w:tabs>
            </w:pPr>
            <w:r>
              <w:t>80.5</w:t>
            </w:r>
          </w:p>
        </w:tc>
      </w:tr>
      <w:tr w:rsidR="001236DF" w:rsidRPr="006C4A21" w14:paraId="5C25E418" w14:textId="77777777" w:rsidTr="001236DF">
        <w:trPr>
          <w:cantSplit/>
        </w:trPr>
        <w:tc>
          <w:tcPr>
            <w:tcW w:w="1163" w:type="pct"/>
          </w:tcPr>
          <w:p w14:paraId="2B236925" w14:textId="6217C923" w:rsidR="001236DF" w:rsidRPr="006C4A21" w:rsidRDefault="00273D0D" w:rsidP="001236DF">
            <w:pPr>
              <w:pStyle w:val="TableText"/>
            </w:pPr>
            <w:r>
              <w:t>Central</w:t>
            </w:r>
          </w:p>
        </w:tc>
        <w:tc>
          <w:tcPr>
            <w:tcW w:w="917" w:type="pct"/>
          </w:tcPr>
          <w:p w14:paraId="0885771A" w14:textId="458C2ABE" w:rsidR="001236DF" w:rsidRPr="006C4A21" w:rsidRDefault="00273D0D" w:rsidP="001236DF">
            <w:pPr>
              <w:pStyle w:val="TableText"/>
              <w:tabs>
                <w:tab w:val="decimal" w:pos="794"/>
              </w:tabs>
            </w:pPr>
            <w:r>
              <w:t>5</w:t>
            </w:r>
          </w:p>
        </w:tc>
        <w:tc>
          <w:tcPr>
            <w:tcW w:w="917" w:type="pct"/>
          </w:tcPr>
          <w:p w14:paraId="0336DEF1" w14:textId="2D508B7F" w:rsidR="001236DF" w:rsidRPr="006C4A21" w:rsidRDefault="00273D0D" w:rsidP="001236DF">
            <w:pPr>
              <w:pStyle w:val="TableText"/>
              <w:tabs>
                <w:tab w:val="decimal" w:pos="794"/>
              </w:tabs>
            </w:pPr>
            <w:r>
              <w:t>5</w:t>
            </w:r>
          </w:p>
        </w:tc>
        <w:tc>
          <w:tcPr>
            <w:tcW w:w="916" w:type="pct"/>
          </w:tcPr>
          <w:p w14:paraId="6B136365" w14:textId="06046420" w:rsidR="001236DF" w:rsidRPr="006C4A21" w:rsidRDefault="00273D0D" w:rsidP="001236DF">
            <w:pPr>
              <w:pStyle w:val="TableText"/>
              <w:tabs>
                <w:tab w:val="decimal" w:pos="952"/>
              </w:tabs>
            </w:pPr>
            <w:r>
              <w:t>109</w:t>
            </w:r>
          </w:p>
        </w:tc>
        <w:tc>
          <w:tcPr>
            <w:tcW w:w="1087" w:type="pct"/>
          </w:tcPr>
          <w:p w14:paraId="61D8FB19" w14:textId="7181E30F" w:rsidR="001236DF" w:rsidRPr="006C4A21" w:rsidRDefault="00273D0D" w:rsidP="001236DF">
            <w:pPr>
              <w:pStyle w:val="TableText"/>
              <w:tabs>
                <w:tab w:val="decimal" w:pos="820"/>
              </w:tabs>
            </w:pPr>
            <w:r>
              <w:t>21.8</w:t>
            </w:r>
          </w:p>
        </w:tc>
      </w:tr>
      <w:tr w:rsidR="00273D0D" w:rsidRPr="006C4A21" w14:paraId="2D1B639E" w14:textId="77777777" w:rsidTr="001236DF">
        <w:trPr>
          <w:cantSplit/>
        </w:trPr>
        <w:tc>
          <w:tcPr>
            <w:tcW w:w="1163" w:type="pct"/>
          </w:tcPr>
          <w:p w14:paraId="730B169A" w14:textId="6BE07CDB" w:rsidR="00273D0D" w:rsidRPr="006C4A21" w:rsidRDefault="00273D0D" w:rsidP="001236DF">
            <w:pPr>
              <w:pStyle w:val="TableText"/>
            </w:pPr>
            <w:r>
              <w:t>Midland</w:t>
            </w:r>
          </w:p>
        </w:tc>
        <w:tc>
          <w:tcPr>
            <w:tcW w:w="917" w:type="pct"/>
          </w:tcPr>
          <w:p w14:paraId="0B6F13E0" w14:textId="75134716" w:rsidR="00273D0D" w:rsidRPr="006C4A21" w:rsidRDefault="007117CE" w:rsidP="001236DF">
            <w:pPr>
              <w:pStyle w:val="TableText"/>
              <w:tabs>
                <w:tab w:val="decimal" w:pos="794"/>
              </w:tabs>
            </w:pPr>
            <w:r>
              <w:t>33</w:t>
            </w:r>
          </w:p>
        </w:tc>
        <w:tc>
          <w:tcPr>
            <w:tcW w:w="917" w:type="pct"/>
          </w:tcPr>
          <w:p w14:paraId="3F5A2AA7" w14:textId="78EA4C88" w:rsidR="00273D0D" w:rsidRPr="006C4A21" w:rsidRDefault="007117CE" w:rsidP="001236DF">
            <w:pPr>
              <w:pStyle w:val="TableText"/>
              <w:tabs>
                <w:tab w:val="decimal" w:pos="794"/>
              </w:tabs>
            </w:pPr>
            <w:r>
              <w:t>86</w:t>
            </w:r>
          </w:p>
        </w:tc>
        <w:tc>
          <w:tcPr>
            <w:tcW w:w="916" w:type="pct"/>
          </w:tcPr>
          <w:p w14:paraId="01231DF1" w14:textId="5B0B2E72" w:rsidR="00273D0D" w:rsidRPr="006C4A21" w:rsidRDefault="007117CE" w:rsidP="001236DF">
            <w:pPr>
              <w:pStyle w:val="TableText"/>
              <w:tabs>
                <w:tab w:val="decimal" w:pos="952"/>
              </w:tabs>
            </w:pPr>
            <w:r>
              <w:t>5,790</w:t>
            </w:r>
          </w:p>
        </w:tc>
        <w:tc>
          <w:tcPr>
            <w:tcW w:w="1087" w:type="pct"/>
          </w:tcPr>
          <w:p w14:paraId="3B404ECA" w14:textId="25163E05" w:rsidR="00273D0D" w:rsidRPr="006C4A21" w:rsidRDefault="007117CE" w:rsidP="001236DF">
            <w:pPr>
              <w:pStyle w:val="TableText"/>
              <w:tabs>
                <w:tab w:val="decimal" w:pos="820"/>
              </w:tabs>
            </w:pPr>
            <w:r>
              <w:t>67.3</w:t>
            </w:r>
          </w:p>
        </w:tc>
      </w:tr>
      <w:tr w:rsidR="001236DF" w:rsidRPr="006C4A21" w14:paraId="1209885F" w14:textId="77777777" w:rsidTr="001236DF">
        <w:trPr>
          <w:cantSplit/>
        </w:trPr>
        <w:tc>
          <w:tcPr>
            <w:tcW w:w="1163" w:type="pct"/>
          </w:tcPr>
          <w:p w14:paraId="34AC49C8" w14:textId="77777777" w:rsidR="001236DF" w:rsidRPr="006C4A21" w:rsidRDefault="001236DF" w:rsidP="001236DF">
            <w:pPr>
              <w:pStyle w:val="TableText"/>
            </w:pPr>
            <w:r w:rsidRPr="006C4A21">
              <w:t>Southern</w:t>
            </w:r>
          </w:p>
        </w:tc>
        <w:tc>
          <w:tcPr>
            <w:tcW w:w="917" w:type="pct"/>
          </w:tcPr>
          <w:p w14:paraId="5097480F" w14:textId="1EF0A293" w:rsidR="001236DF" w:rsidRPr="006C4A21" w:rsidRDefault="007117CE" w:rsidP="001236DF">
            <w:pPr>
              <w:pStyle w:val="TableText"/>
              <w:tabs>
                <w:tab w:val="decimal" w:pos="794"/>
              </w:tabs>
            </w:pPr>
            <w:r>
              <w:t>5</w:t>
            </w:r>
          </w:p>
        </w:tc>
        <w:tc>
          <w:tcPr>
            <w:tcW w:w="917" w:type="pct"/>
          </w:tcPr>
          <w:p w14:paraId="56B44F73" w14:textId="10999914" w:rsidR="001236DF" w:rsidRPr="006C4A21" w:rsidRDefault="007117CE" w:rsidP="001236DF">
            <w:pPr>
              <w:pStyle w:val="TableText"/>
              <w:tabs>
                <w:tab w:val="decimal" w:pos="794"/>
              </w:tabs>
            </w:pPr>
            <w:r>
              <w:t>13</w:t>
            </w:r>
          </w:p>
        </w:tc>
        <w:tc>
          <w:tcPr>
            <w:tcW w:w="916" w:type="pct"/>
          </w:tcPr>
          <w:p w14:paraId="5E58CD1C" w14:textId="6F92462A" w:rsidR="001236DF" w:rsidRPr="006C4A21" w:rsidRDefault="007117CE" w:rsidP="001236DF">
            <w:pPr>
              <w:pStyle w:val="TableText"/>
              <w:tabs>
                <w:tab w:val="decimal" w:pos="952"/>
              </w:tabs>
            </w:pPr>
            <w:r>
              <w:t>959</w:t>
            </w:r>
          </w:p>
        </w:tc>
        <w:tc>
          <w:tcPr>
            <w:tcW w:w="1087" w:type="pct"/>
          </w:tcPr>
          <w:p w14:paraId="0FC19F50" w14:textId="599AB869" w:rsidR="001236DF" w:rsidRPr="006C4A21" w:rsidRDefault="007117CE" w:rsidP="001236DF">
            <w:pPr>
              <w:pStyle w:val="TableText"/>
              <w:tabs>
                <w:tab w:val="decimal" w:pos="820"/>
              </w:tabs>
            </w:pPr>
            <w:r>
              <w:t>73.8</w:t>
            </w:r>
          </w:p>
        </w:tc>
      </w:tr>
      <w:tr w:rsidR="001236DF" w:rsidRPr="006C4A21" w14:paraId="43D7B1B5" w14:textId="77777777" w:rsidTr="001236DF">
        <w:trPr>
          <w:cantSplit/>
          <w:trHeight w:val="70"/>
        </w:trPr>
        <w:tc>
          <w:tcPr>
            <w:tcW w:w="1163" w:type="pct"/>
          </w:tcPr>
          <w:p w14:paraId="1AD54D83" w14:textId="77777777" w:rsidR="001236DF" w:rsidRPr="006C4A21" w:rsidRDefault="001236DF" w:rsidP="001236DF">
            <w:pPr>
              <w:pStyle w:val="TableText"/>
              <w:rPr>
                <w:b/>
              </w:rPr>
            </w:pPr>
            <w:r w:rsidRPr="006C4A21">
              <w:rPr>
                <w:b/>
              </w:rPr>
              <w:t>National total</w:t>
            </w:r>
          </w:p>
        </w:tc>
        <w:tc>
          <w:tcPr>
            <w:tcW w:w="917" w:type="pct"/>
          </w:tcPr>
          <w:p w14:paraId="040B5F27" w14:textId="4DAABE97" w:rsidR="001236DF" w:rsidRPr="00691693" w:rsidRDefault="001236DF" w:rsidP="001236DF">
            <w:pPr>
              <w:pStyle w:val="TableText"/>
              <w:tabs>
                <w:tab w:val="decimal" w:pos="794"/>
              </w:tabs>
              <w:rPr>
                <w:b/>
                <w:bCs/>
              </w:rPr>
            </w:pPr>
            <w:r w:rsidRPr="00EA0100">
              <w:rPr>
                <w:b/>
                <w:bCs/>
              </w:rPr>
              <w:t xml:space="preserve"> </w:t>
            </w:r>
            <w:r w:rsidR="007117CE">
              <w:rPr>
                <w:b/>
                <w:bCs/>
              </w:rPr>
              <w:t>129</w:t>
            </w:r>
          </w:p>
        </w:tc>
        <w:tc>
          <w:tcPr>
            <w:tcW w:w="917" w:type="pct"/>
          </w:tcPr>
          <w:p w14:paraId="434E165D" w14:textId="2A5E845E" w:rsidR="001236DF" w:rsidRPr="00691693" w:rsidRDefault="007117CE" w:rsidP="001236DF">
            <w:pPr>
              <w:pStyle w:val="TableText"/>
              <w:tabs>
                <w:tab w:val="decimal" w:pos="794"/>
              </w:tabs>
              <w:rPr>
                <w:b/>
                <w:bCs/>
              </w:rPr>
            </w:pPr>
            <w:r>
              <w:rPr>
                <w:b/>
                <w:bCs/>
              </w:rPr>
              <w:t>415</w:t>
            </w:r>
          </w:p>
        </w:tc>
        <w:tc>
          <w:tcPr>
            <w:tcW w:w="916" w:type="pct"/>
          </w:tcPr>
          <w:p w14:paraId="25BCB44B" w14:textId="0708D801" w:rsidR="001236DF" w:rsidRPr="00691693" w:rsidRDefault="007117CE" w:rsidP="001236DF">
            <w:pPr>
              <w:pStyle w:val="TableText"/>
              <w:tabs>
                <w:tab w:val="decimal" w:pos="952"/>
              </w:tabs>
              <w:rPr>
                <w:b/>
                <w:bCs/>
              </w:rPr>
            </w:pPr>
            <w:r>
              <w:rPr>
                <w:b/>
                <w:bCs/>
              </w:rPr>
              <w:t>22,282</w:t>
            </w:r>
          </w:p>
        </w:tc>
        <w:tc>
          <w:tcPr>
            <w:tcW w:w="1087" w:type="pct"/>
          </w:tcPr>
          <w:p w14:paraId="535D7829" w14:textId="79534745" w:rsidR="001236DF" w:rsidRPr="00691693" w:rsidRDefault="00605B24" w:rsidP="001236DF">
            <w:pPr>
              <w:pStyle w:val="TableText"/>
              <w:tabs>
                <w:tab w:val="decimal" w:pos="820"/>
              </w:tabs>
              <w:rPr>
                <w:b/>
                <w:bCs/>
              </w:rPr>
            </w:pPr>
            <w:r>
              <w:rPr>
                <w:b/>
                <w:bCs/>
              </w:rPr>
              <w:t>53.7</w:t>
            </w:r>
          </w:p>
        </w:tc>
      </w:tr>
    </w:tbl>
    <w:p w14:paraId="44C94D69" w14:textId="779D55AC" w:rsidR="001236DF" w:rsidRPr="006C4A21" w:rsidRDefault="001236DF" w:rsidP="001236DF">
      <w:pPr>
        <w:pStyle w:val="Note"/>
      </w:pPr>
      <w:r w:rsidRPr="006C4A21">
        <w:t xml:space="preserve">Notes: </w:t>
      </w:r>
      <w:r w:rsidR="00C95DA1">
        <w:t xml:space="preserve">This data is for </w:t>
      </w:r>
      <w:r w:rsidR="00C95DA1" w:rsidRPr="006C4A21">
        <w:t>mental health service users</w:t>
      </w:r>
      <w:r w:rsidR="00C95DA1">
        <w:t xml:space="preserve"> </w:t>
      </w:r>
      <w:r w:rsidRPr="006C4A21">
        <w:t xml:space="preserve">aged 20–64. </w:t>
      </w:r>
      <w:r w:rsidR="00C95DA1">
        <w:t>It e</w:t>
      </w:r>
      <w:r w:rsidR="004C1407">
        <w:t xml:space="preserve">xcludes </w:t>
      </w:r>
      <w:r w:rsidR="00365AC2">
        <w:t xml:space="preserve">1 </w:t>
      </w:r>
      <w:r w:rsidR="004C1407">
        <w:t>outlier.</w:t>
      </w:r>
    </w:p>
    <w:p w14:paraId="79AB9B1E" w14:textId="03ED8015" w:rsidR="001236DF" w:rsidRDefault="001236DF" w:rsidP="001236DF">
      <w:pPr>
        <w:pStyle w:val="Source"/>
      </w:pPr>
      <w:r w:rsidRPr="006C4A21">
        <w:t xml:space="preserve">Sources: PRIMHD data (extracted </w:t>
      </w:r>
      <w:r w:rsidR="000D6E39">
        <w:t>16 May 2023</w:t>
      </w:r>
      <w:r w:rsidRPr="006C4A21">
        <w:t xml:space="preserve">) and manual data from </w:t>
      </w:r>
      <w:r w:rsidR="00605B24">
        <w:t>Waikato DHB.</w:t>
      </w:r>
    </w:p>
    <w:p w14:paraId="476AD645" w14:textId="77777777" w:rsidR="001236DF" w:rsidRDefault="001236DF" w:rsidP="001236DF"/>
    <w:p w14:paraId="68AADF05" w14:textId="5B081111" w:rsidR="001236DF" w:rsidRDefault="001236DF" w:rsidP="00F10DDC">
      <w:pPr>
        <w:pStyle w:val="Figure"/>
      </w:pPr>
      <w:bookmarkStart w:id="443" w:name="_Ref108534826"/>
      <w:bookmarkStart w:id="444" w:name="_Ref141108775"/>
      <w:bookmarkStart w:id="445" w:name="_Toc115188873"/>
      <w:bookmarkStart w:id="446" w:name="_Toc142314716"/>
      <w:bookmarkStart w:id="447" w:name="_Toc145394298"/>
      <w:r>
        <w:t xml:space="preserve">Figure </w:t>
      </w:r>
      <w:r>
        <w:fldChar w:fldCharType="begin"/>
      </w:r>
      <w:r>
        <w:instrText>SEQ Figure \* ARABIC</w:instrText>
      </w:r>
      <w:r>
        <w:fldChar w:fldCharType="separate"/>
      </w:r>
      <w:r w:rsidR="000A54BD">
        <w:rPr>
          <w:noProof/>
        </w:rPr>
        <w:t>33</w:t>
      </w:r>
      <w:r>
        <w:fldChar w:fldCharType="end"/>
      </w:r>
      <w:bookmarkEnd w:id="443"/>
      <w:bookmarkEnd w:id="444"/>
      <w:r>
        <w:t xml:space="preserve">: Seclusion indicators for forensic mental health services nationally, by ethnicity, 1 July </w:t>
      </w:r>
      <w:r w:rsidR="00FB2962">
        <w:t xml:space="preserve">2021 </w:t>
      </w:r>
      <w:r>
        <w:t xml:space="preserve">to 30 June </w:t>
      </w:r>
      <w:bookmarkEnd w:id="445"/>
      <w:r w:rsidR="00FB2962">
        <w:t>2022</w:t>
      </w:r>
      <w:bookmarkEnd w:id="446"/>
      <w:bookmarkEnd w:id="447"/>
    </w:p>
    <w:p w14:paraId="5F83AB71" w14:textId="14BBDA81" w:rsidR="00A85442" w:rsidRPr="00A85442" w:rsidRDefault="00A85442" w:rsidP="00A85442">
      <w:r w:rsidRPr="00A85442">
        <w:rPr>
          <w:noProof/>
        </w:rPr>
        <w:drawing>
          <wp:inline distT="0" distB="0" distL="0" distR="0" wp14:anchorId="6B272C5B" wp14:editId="76A2701C">
            <wp:extent cx="5398994" cy="3220872"/>
            <wp:effectExtent l="0" t="0" r="0" b="0"/>
            <wp:docPr id="62" name="Picture 62" descr="This shows that 69 Māori, 17 Pacific people, and 43 people of other ethnicities were secluded in forensic services. There were 218 events for Māori, 32 for Pacific people, and 165 for those of other ethni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shows that 69 Māori, 17 Pacific people, and 43 people of other ethnicities were secluded in forensic services. There were 218 events for Māori, 32 for Pacific people, and 165 for those of other ethnicitie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19393"/>
                    <a:stretch/>
                  </pic:blipFill>
                  <pic:spPr bwMode="auto">
                    <a:xfrm>
                      <a:off x="0" y="0"/>
                      <a:ext cx="5420775" cy="3233866"/>
                    </a:xfrm>
                    <a:prstGeom prst="rect">
                      <a:avLst/>
                    </a:prstGeom>
                    <a:noFill/>
                    <a:ln>
                      <a:noFill/>
                    </a:ln>
                    <a:extLst>
                      <a:ext uri="{53640926-AAD7-44D8-BBD7-CCE9431645EC}">
                        <a14:shadowObscured xmlns:a14="http://schemas.microsoft.com/office/drawing/2010/main"/>
                      </a:ext>
                    </a:extLst>
                  </pic:spPr>
                </pic:pic>
              </a:graphicData>
            </a:graphic>
          </wp:inline>
        </w:drawing>
      </w:r>
    </w:p>
    <w:p w14:paraId="2B33B836" w14:textId="7C024454" w:rsidR="001236DF" w:rsidRPr="006C4A21" w:rsidRDefault="001236DF" w:rsidP="001236DF">
      <w:pPr>
        <w:pStyle w:val="Note"/>
      </w:pPr>
      <w:bookmarkStart w:id="448" w:name="_Toc87429916"/>
      <w:bookmarkStart w:id="449" w:name="_Toc88826964"/>
      <w:r w:rsidRPr="006C4A21">
        <w:t xml:space="preserve">Notes: </w:t>
      </w:r>
      <w:r w:rsidR="00C95DA1">
        <w:t xml:space="preserve">This data is for </w:t>
      </w:r>
      <w:r w:rsidR="00C95DA1" w:rsidRPr="006C4A21">
        <w:t>mental health service users</w:t>
      </w:r>
      <w:r w:rsidR="00C95DA1">
        <w:t xml:space="preserve"> </w:t>
      </w:r>
      <w:r w:rsidR="00C95DA1" w:rsidRPr="006C4A21">
        <w:t xml:space="preserve">aged 20–64. </w:t>
      </w:r>
      <w:r w:rsidR="00C95DA1">
        <w:t>It e</w:t>
      </w:r>
      <w:r w:rsidR="00934B48">
        <w:t xml:space="preserve">xcludes </w:t>
      </w:r>
      <w:r w:rsidR="00365AC2">
        <w:t xml:space="preserve">1 </w:t>
      </w:r>
      <w:r w:rsidR="00934B48">
        <w:t>outlier.</w:t>
      </w:r>
    </w:p>
    <w:p w14:paraId="7A2EBB37" w14:textId="1527D34D" w:rsidR="001236DF" w:rsidRDefault="001236DF" w:rsidP="001236DF">
      <w:pPr>
        <w:pStyle w:val="Source"/>
      </w:pPr>
      <w:r w:rsidRPr="006C4A21">
        <w:t xml:space="preserve">Sources: PRIMHD data (extracted </w:t>
      </w:r>
      <w:r w:rsidR="000D6E39">
        <w:t>16 May 2023</w:t>
      </w:r>
      <w:r w:rsidRPr="006C4A21">
        <w:t xml:space="preserve">) and manual data from </w:t>
      </w:r>
      <w:r w:rsidR="00AF62E2">
        <w:t>Waikato DHB.</w:t>
      </w:r>
    </w:p>
    <w:p w14:paraId="6DD137BF" w14:textId="4BF0E5B2" w:rsidR="001236DF" w:rsidRPr="00523333" w:rsidRDefault="001236DF" w:rsidP="00424D2E">
      <w:pPr>
        <w:pStyle w:val="Heading2"/>
      </w:pPr>
      <w:r>
        <w:br w:type="page"/>
      </w:r>
      <w:bookmarkStart w:id="450" w:name="_Toc115188814"/>
      <w:bookmarkStart w:id="451" w:name="_Toc145394242"/>
      <w:r>
        <w:lastRenderedPageBreak/>
        <w:t xml:space="preserve">People with intellectual disabilities cared for in an intellectual disability forensic </w:t>
      </w:r>
      <w:proofErr w:type="gramStart"/>
      <w:r>
        <w:t>service</w:t>
      </w:r>
      <w:bookmarkEnd w:id="448"/>
      <w:bookmarkEnd w:id="449"/>
      <w:bookmarkEnd w:id="450"/>
      <w:bookmarkEnd w:id="451"/>
      <w:proofErr w:type="gramEnd"/>
    </w:p>
    <w:p w14:paraId="0E548384" w14:textId="285C61BB" w:rsidR="001236DF" w:rsidRDefault="001236DF" w:rsidP="001236DF">
      <w:pPr>
        <w:keepNext/>
        <w:keepLines/>
      </w:pPr>
      <w:r>
        <w:t xml:space="preserve">The 5 </w:t>
      </w:r>
      <w:r w:rsidR="00947683">
        <w:t xml:space="preserve">regional forensic mental health </w:t>
      </w:r>
      <w:r w:rsidR="00FA02C3">
        <w:t>services</w:t>
      </w:r>
      <w:r>
        <w:t xml:space="preserve"> listed above also provide forensic intellectual disability services for people with an intellectual disability under the Intellectual Disability Care Act, as care recipients or special care recipients. Individuals become subject to the Intellectual Disability Care Act </w:t>
      </w:r>
      <w:r w:rsidR="001436A4">
        <w:t>when convicted of</w:t>
      </w:r>
      <w:r>
        <w:t xml:space="preserve"> criminal offending and compulsory care is </w:t>
      </w:r>
      <w:r w:rsidR="001436A4">
        <w:t>ordered rather than</w:t>
      </w:r>
      <w:r>
        <w:t xml:space="preserve"> a prison sentence. A small number of individuals in forensic intellectual disability services are under the Mental Health Act.</w:t>
      </w:r>
    </w:p>
    <w:p w14:paraId="5B460C6F" w14:textId="77777777" w:rsidR="001236DF" w:rsidRDefault="001236DF" w:rsidP="001236DF">
      <w:pPr>
        <w:keepNext/>
      </w:pPr>
    </w:p>
    <w:p w14:paraId="2957E1FB" w14:textId="4D202B27" w:rsidR="001236DF" w:rsidRDefault="001236DF" w:rsidP="001236DF">
      <w:r>
        <w:t xml:space="preserve">The seclusion data presented for people with intellectual disabilities is for individuals with a legal status under the Intellectual Disability Care Act or the Mental Health Act. People receiving care under these Acts </w:t>
      </w:r>
      <w:r w:rsidR="001436A4">
        <w:t>can be</w:t>
      </w:r>
      <w:r>
        <w:t xml:space="preserve"> seclu</w:t>
      </w:r>
      <w:r w:rsidR="001436A4">
        <w:t>ded only</w:t>
      </w:r>
      <w:r>
        <w:t xml:space="preserve"> in hospital-level secure services that meet specific </w:t>
      </w:r>
      <w:r w:rsidRPr="00D24D40">
        <w:t xml:space="preserve">requirements. </w:t>
      </w:r>
    </w:p>
    <w:p w14:paraId="2B8523FD" w14:textId="77777777" w:rsidR="001236DF" w:rsidRDefault="001236DF" w:rsidP="001236DF"/>
    <w:p w14:paraId="2DC27787" w14:textId="018DB57F" w:rsidR="001236DF" w:rsidRPr="00787E91" w:rsidRDefault="001236DF" w:rsidP="001236DF">
      <w:pPr>
        <w:pStyle w:val="Table"/>
      </w:pPr>
      <w:bookmarkStart w:id="452" w:name="_Ref141108836"/>
      <w:bookmarkStart w:id="453" w:name="_Toc87430007"/>
      <w:bookmarkStart w:id="454" w:name="_Toc88561364"/>
      <w:bookmarkStart w:id="455" w:name="_Toc115188899"/>
      <w:bookmarkStart w:id="456" w:name="_Toc142314760"/>
      <w:bookmarkStart w:id="457" w:name="_Toc145394323"/>
      <w:r w:rsidRPr="00787E91">
        <w:t>Table </w:t>
      </w:r>
      <w:r>
        <w:fldChar w:fldCharType="begin"/>
      </w:r>
      <w:r>
        <w:instrText>SEQ Table \* ARABIC</w:instrText>
      </w:r>
      <w:r>
        <w:fldChar w:fldCharType="separate"/>
      </w:r>
      <w:r w:rsidR="005333EB">
        <w:rPr>
          <w:noProof/>
        </w:rPr>
        <w:t>10</w:t>
      </w:r>
      <w:r>
        <w:fldChar w:fldCharType="end"/>
      </w:r>
      <w:bookmarkEnd w:id="452"/>
      <w:r w:rsidRPr="00787E91">
        <w:t xml:space="preserve">: Seclusion indicators for people with intellectual disabilities, by </w:t>
      </w:r>
      <w:r w:rsidR="00022029">
        <w:t>r</w:t>
      </w:r>
      <w:r w:rsidR="00913C28">
        <w:t>egional service</w:t>
      </w:r>
      <w:r w:rsidRPr="00787E91">
        <w:t>, 1 </w:t>
      </w:r>
      <w:bookmarkEnd w:id="453"/>
      <w:bookmarkEnd w:id="454"/>
      <w:r w:rsidRPr="00787E91">
        <w:t>July 202</w:t>
      </w:r>
      <w:r w:rsidR="005F26AB">
        <w:t>1</w:t>
      </w:r>
      <w:r w:rsidRPr="00787E91">
        <w:t xml:space="preserve"> to 30 June 202</w:t>
      </w:r>
      <w:bookmarkEnd w:id="455"/>
      <w:r w:rsidR="005F26AB">
        <w:t>2</w:t>
      </w:r>
      <w:bookmarkEnd w:id="456"/>
      <w:bookmarkEnd w:id="457"/>
    </w:p>
    <w:tbl>
      <w:tblPr>
        <w:tblW w:w="4931" w:type="pct"/>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60" w:firstRow="1" w:lastRow="1" w:firstColumn="0" w:lastColumn="0" w:noHBand="0" w:noVBand="1"/>
      </w:tblPr>
      <w:tblGrid>
        <w:gridCol w:w="1016"/>
        <w:gridCol w:w="1500"/>
        <w:gridCol w:w="1165"/>
        <w:gridCol w:w="1141"/>
        <w:gridCol w:w="1468"/>
        <w:gridCol w:w="1678"/>
      </w:tblGrid>
      <w:tr w:rsidR="001236DF" w:rsidRPr="00787E91" w14:paraId="23237377" w14:textId="77777777" w:rsidTr="00A85442">
        <w:trPr>
          <w:cantSplit/>
        </w:trPr>
        <w:tc>
          <w:tcPr>
            <w:tcW w:w="638" w:type="pct"/>
            <w:tcBorders>
              <w:top w:val="nil"/>
              <w:bottom w:val="nil"/>
            </w:tcBorders>
            <w:shd w:val="clear" w:color="auto" w:fill="D9D9D9" w:themeFill="background1" w:themeFillShade="D9"/>
          </w:tcPr>
          <w:p w14:paraId="18704EFC" w14:textId="66245BCB" w:rsidR="001236DF" w:rsidRPr="00787E91" w:rsidRDefault="001236DF" w:rsidP="001236DF">
            <w:pPr>
              <w:pStyle w:val="TableText"/>
              <w:rPr>
                <w:b/>
              </w:rPr>
            </w:pPr>
            <w:bookmarkStart w:id="458" w:name="_Hlk111534877"/>
            <w:r w:rsidRPr="00787E91">
              <w:rPr>
                <w:b/>
              </w:rPr>
              <w:t>Act</w:t>
            </w:r>
          </w:p>
        </w:tc>
        <w:tc>
          <w:tcPr>
            <w:tcW w:w="941" w:type="pct"/>
            <w:tcBorders>
              <w:top w:val="nil"/>
              <w:bottom w:val="nil"/>
            </w:tcBorders>
            <w:shd w:val="clear" w:color="auto" w:fill="D9D9D9" w:themeFill="background1" w:themeFillShade="D9"/>
          </w:tcPr>
          <w:p w14:paraId="2792E454" w14:textId="28798243" w:rsidR="001236DF" w:rsidRPr="00787E91" w:rsidRDefault="005F26AB" w:rsidP="001236DF">
            <w:pPr>
              <w:pStyle w:val="TableText"/>
              <w:rPr>
                <w:b/>
              </w:rPr>
            </w:pPr>
            <w:r>
              <w:rPr>
                <w:b/>
              </w:rPr>
              <w:t>Regional service</w:t>
            </w:r>
          </w:p>
        </w:tc>
        <w:tc>
          <w:tcPr>
            <w:tcW w:w="731" w:type="pct"/>
            <w:tcBorders>
              <w:top w:val="nil"/>
              <w:bottom w:val="nil"/>
            </w:tcBorders>
            <w:shd w:val="clear" w:color="auto" w:fill="D9D9D9" w:themeFill="background1" w:themeFillShade="D9"/>
          </w:tcPr>
          <w:p w14:paraId="494E28A2" w14:textId="77777777" w:rsidR="001236DF" w:rsidRPr="00787E91" w:rsidRDefault="001236DF" w:rsidP="001236DF">
            <w:pPr>
              <w:pStyle w:val="TableText"/>
              <w:jc w:val="center"/>
              <w:rPr>
                <w:b/>
              </w:rPr>
            </w:pPr>
            <w:r w:rsidRPr="00787E91">
              <w:rPr>
                <w:b/>
              </w:rPr>
              <w:t>Number of people secluded</w:t>
            </w:r>
          </w:p>
        </w:tc>
        <w:tc>
          <w:tcPr>
            <w:tcW w:w="716" w:type="pct"/>
            <w:tcBorders>
              <w:top w:val="nil"/>
              <w:bottom w:val="nil"/>
            </w:tcBorders>
            <w:shd w:val="clear" w:color="auto" w:fill="D9D9D9" w:themeFill="background1" w:themeFillShade="D9"/>
          </w:tcPr>
          <w:p w14:paraId="56799894" w14:textId="77777777" w:rsidR="001236DF" w:rsidRPr="00787E91" w:rsidRDefault="001236DF" w:rsidP="001236DF">
            <w:pPr>
              <w:pStyle w:val="TableText"/>
              <w:jc w:val="center"/>
              <w:rPr>
                <w:b/>
              </w:rPr>
            </w:pPr>
            <w:r w:rsidRPr="00787E91">
              <w:rPr>
                <w:b/>
              </w:rPr>
              <w:t>Number</w:t>
            </w:r>
            <w:r w:rsidRPr="00787E91">
              <w:rPr>
                <w:b/>
              </w:rPr>
              <w:br/>
              <w:t>of events</w:t>
            </w:r>
          </w:p>
        </w:tc>
        <w:tc>
          <w:tcPr>
            <w:tcW w:w="921" w:type="pct"/>
            <w:tcBorders>
              <w:top w:val="nil"/>
              <w:bottom w:val="nil"/>
            </w:tcBorders>
            <w:shd w:val="clear" w:color="auto" w:fill="D9D9D9" w:themeFill="background1" w:themeFillShade="D9"/>
          </w:tcPr>
          <w:p w14:paraId="11DF5BC8" w14:textId="77777777" w:rsidR="001236DF" w:rsidRPr="00787E91" w:rsidRDefault="001236DF" w:rsidP="001236DF">
            <w:pPr>
              <w:pStyle w:val="TableText"/>
              <w:jc w:val="center"/>
              <w:rPr>
                <w:b/>
              </w:rPr>
            </w:pPr>
            <w:r w:rsidRPr="00787E91">
              <w:rPr>
                <w:b/>
              </w:rPr>
              <w:t>Median</w:t>
            </w:r>
            <w:r w:rsidRPr="00787E91">
              <w:rPr>
                <w:b/>
              </w:rPr>
              <w:br/>
              <w:t>number of events</w:t>
            </w:r>
          </w:p>
        </w:tc>
        <w:tc>
          <w:tcPr>
            <w:tcW w:w="1053" w:type="pct"/>
            <w:tcBorders>
              <w:top w:val="nil"/>
              <w:bottom w:val="nil"/>
            </w:tcBorders>
            <w:shd w:val="clear" w:color="auto" w:fill="D9D9D9" w:themeFill="background1" w:themeFillShade="D9"/>
          </w:tcPr>
          <w:p w14:paraId="40D0BE5B" w14:textId="77777777" w:rsidR="001236DF" w:rsidRPr="00787E91" w:rsidRDefault="001236DF" w:rsidP="001236DF">
            <w:pPr>
              <w:pStyle w:val="TableText"/>
              <w:jc w:val="center"/>
              <w:rPr>
                <w:b/>
              </w:rPr>
            </w:pPr>
            <w:r w:rsidRPr="00787E91">
              <w:rPr>
                <w:b/>
              </w:rPr>
              <w:t>Average number of events per person</w:t>
            </w:r>
          </w:p>
        </w:tc>
      </w:tr>
      <w:tr w:rsidR="001236DF" w:rsidRPr="00787E91" w14:paraId="13A1BE1E" w14:textId="77777777" w:rsidTr="001236DF">
        <w:trPr>
          <w:cantSplit/>
        </w:trPr>
        <w:tc>
          <w:tcPr>
            <w:tcW w:w="638" w:type="pct"/>
            <w:vMerge w:val="restart"/>
            <w:tcBorders>
              <w:top w:val="nil"/>
            </w:tcBorders>
          </w:tcPr>
          <w:p w14:paraId="22115DDF" w14:textId="77777777" w:rsidR="001236DF" w:rsidRPr="00787E91" w:rsidRDefault="001236DF" w:rsidP="001236DF">
            <w:pPr>
              <w:pStyle w:val="TableText"/>
            </w:pPr>
            <w:r>
              <w:t>Intellectual Disability Care Act</w:t>
            </w:r>
          </w:p>
        </w:tc>
        <w:tc>
          <w:tcPr>
            <w:tcW w:w="941" w:type="pct"/>
            <w:tcBorders>
              <w:top w:val="nil"/>
            </w:tcBorders>
          </w:tcPr>
          <w:p w14:paraId="0F4AEBFD" w14:textId="588706A6" w:rsidR="001236DF" w:rsidRPr="00787E91" w:rsidRDefault="005F26AB" w:rsidP="001236DF">
            <w:pPr>
              <w:pStyle w:val="TableText"/>
            </w:pPr>
            <w:r>
              <w:t>Auckland</w:t>
            </w:r>
          </w:p>
        </w:tc>
        <w:tc>
          <w:tcPr>
            <w:tcW w:w="731" w:type="pct"/>
            <w:tcBorders>
              <w:top w:val="nil"/>
            </w:tcBorders>
          </w:tcPr>
          <w:p w14:paraId="484BF052" w14:textId="4F1704FE" w:rsidR="001236DF" w:rsidRPr="00787E91" w:rsidRDefault="005616D1" w:rsidP="001236DF">
            <w:pPr>
              <w:pStyle w:val="TableText"/>
              <w:tabs>
                <w:tab w:val="decimal" w:pos="652"/>
              </w:tabs>
            </w:pPr>
            <w:r>
              <w:t>8</w:t>
            </w:r>
          </w:p>
        </w:tc>
        <w:tc>
          <w:tcPr>
            <w:tcW w:w="716" w:type="pct"/>
            <w:tcBorders>
              <w:top w:val="nil"/>
            </w:tcBorders>
          </w:tcPr>
          <w:p w14:paraId="244F6876" w14:textId="41275353" w:rsidR="001236DF" w:rsidRPr="00787E91" w:rsidRDefault="005616D1" w:rsidP="001236DF">
            <w:pPr>
              <w:pStyle w:val="TableText"/>
              <w:tabs>
                <w:tab w:val="decimal" w:pos="700"/>
              </w:tabs>
            </w:pPr>
            <w:r>
              <w:t>137</w:t>
            </w:r>
          </w:p>
        </w:tc>
        <w:tc>
          <w:tcPr>
            <w:tcW w:w="921" w:type="pct"/>
            <w:tcBorders>
              <w:top w:val="nil"/>
            </w:tcBorders>
          </w:tcPr>
          <w:p w14:paraId="15673536" w14:textId="1CB462D5" w:rsidR="001236DF" w:rsidRPr="00787E91" w:rsidRDefault="005616D1" w:rsidP="001236DF">
            <w:pPr>
              <w:pStyle w:val="TableText"/>
              <w:tabs>
                <w:tab w:val="decimal" w:pos="822"/>
              </w:tabs>
            </w:pPr>
            <w:r>
              <w:t>7</w:t>
            </w:r>
          </w:p>
        </w:tc>
        <w:tc>
          <w:tcPr>
            <w:tcW w:w="1053" w:type="pct"/>
            <w:tcBorders>
              <w:top w:val="nil"/>
            </w:tcBorders>
          </w:tcPr>
          <w:p w14:paraId="337110E4" w14:textId="4F404A63" w:rsidR="001236DF" w:rsidRPr="00787E91" w:rsidRDefault="005616D1" w:rsidP="001236DF">
            <w:pPr>
              <w:pStyle w:val="TableText"/>
              <w:tabs>
                <w:tab w:val="decimal" w:pos="851"/>
              </w:tabs>
            </w:pPr>
            <w:r>
              <w:t>17</w:t>
            </w:r>
          </w:p>
        </w:tc>
      </w:tr>
      <w:tr w:rsidR="001236DF" w:rsidRPr="00787E91" w14:paraId="5DEBF273" w14:textId="77777777" w:rsidTr="001236DF">
        <w:trPr>
          <w:cantSplit/>
        </w:trPr>
        <w:tc>
          <w:tcPr>
            <w:tcW w:w="638" w:type="pct"/>
            <w:vMerge/>
          </w:tcPr>
          <w:p w14:paraId="3F073CB8" w14:textId="77777777" w:rsidR="001236DF" w:rsidRPr="00787E91" w:rsidRDefault="001236DF" w:rsidP="001236DF">
            <w:pPr>
              <w:pStyle w:val="TableText"/>
            </w:pPr>
          </w:p>
        </w:tc>
        <w:tc>
          <w:tcPr>
            <w:tcW w:w="941" w:type="pct"/>
            <w:tcBorders>
              <w:top w:val="nil"/>
            </w:tcBorders>
          </w:tcPr>
          <w:p w14:paraId="13B1450D" w14:textId="70729CF7" w:rsidR="001236DF" w:rsidRPr="00787E91" w:rsidRDefault="005F26AB" w:rsidP="001236DF">
            <w:pPr>
              <w:pStyle w:val="TableText"/>
            </w:pPr>
            <w:r>
              <w:t>Canterbury</w:t>
            </w:r>
          </w:p>
        </w:tc>
        <w:tc>
          <w:tcPr>
            <w:tcW w:w="731" w:type="pct"/>
            <w:tcBorders>
              <w:top w:val="nil"/>
            </w:tcBorders>
          </w:tcPr>
          <w:p w14:paraId="12B2ADE9" w14:textId="77FCAA3C" w:rsidR="001236DF" w:rsidRPr="00787E91" w:rsidRDefault="005616D1" w:rsidP="001236DF">
            <w:pPr>
              <w:pStyle w:val="TableText"/>
              <w:tabs>
                <w:tab w:val="decimal" w:pos="652"/>
              </w:tabs>
            </w:pPr>
            <w:r>
              <w:t>0</w:t>
            </w:r>
          </w:p>
        </w:tc>
        <w:tc>
          <w:tcPr>
            <w:tcW w:w="716" w:type="pct"/>
            <w:tcBorders>
              <w:top w:val="nil"/>
            </w:tcBorders>
          </w:tcPr>
          <w:p w14:paraId="6BC6813C" w14:textId="331BBF67" w:rsidR="001236DF" w:rsidRPr="00787E91" w:rsidRDefault="005616D1" w:rsidP="001236DF">
            <w:pPr>
              <w:pStyle w:val="TableText"/>
              <w:tabs>
                <w:tab w:val="decimal" w:pos="700"/>
              </w:tabs>
            </w:pPr>
            <w:r>
              <w:t>0</w:t>
            </w:r>
          </w:p>
        </w:tc>
        <w:tc>
          <w:tcPr>
            <w:tcW w:w="921" w:type="pct"/>
            <w:tcBorders>
              <w:top w:val="nil"/>
            </w:tcBorders>
          </w:tcPr>
          <w:p w14:paraId="3958C07A" w14:textId="4A8A92C8" w:rsidR="001236DF" w:rsidRPr="00787E91" w:rsidRDefault="005616D1" w:rsidP="001236DF">
            <w:pPr>
              <w:pStyle w:val="TableText"/>
              <w:tabs>
                <w:tab w:val="decimal" w:pos="822"/>
              </w:tabs>
            </w:pPr>
            <w:r>
              <w:t>0</w:t>
            </w:r>
          </w:p>
        </w:tc>
        <w:tc>
          <w:tcPr>
            <w:tcW w:w="1053" w:type="pct"/>
            <w:tcBorders>
              <w:top w:val="nil"/>
            </w:tcBorders>
          </w:tcPr>
          <w:p w14:paraId="1CDCCE88" w14:textId="412DDD9F" w:rsidR="001236DF" w:rsidRPr="00787E91" w:rsidRDefault="005616D1" w:rsidP="001236DF">
            <w:pPr>
              <w:pStyle w:val="TableText"/>
              <w:tabs>
                <w:tab w:val="decimal" w:pos="851"/>
              </w:tabs>
            </w:pPr>
            <w:r>
              <w:t>0</w:t>
            </w:r>
          </w:p>
        </w:tc>
      </w:tr>
      <w:tr w:rsidR="001236DF" w:rsidRPr="00787E91" w14:paraId="0D882346" w14:textId="77777777" w:rsidTr="001236DF">
        <w:trPr>
          <w:cantSplit/>
        </w:trPr>
        <w:tc>
          <w:tcPr>
            <w:tcW w:w="638" w:type="pct"/>
            <w:vMerge/>
          </w:tcPr>
          <w:p w14:paraId="3FC104B6" w14:textId="77777777" w:rsidR="001236DF" w:rsidRPr="00787E91" w:rsidRDefault="001236DF" w:rsidP="001236DF">
            <w:pPr>
              <w:pStyle w:val="TableText"/>
            </w:pPr>
          </w:p>
        </w:tc>
        <w:tc>
          <w:tcPr>
            <w:tcW w:w="941" w:type="pct"/>
          </w:tcPr>
          <w:p w14:paraId="6ADE9946" w14:textId="179BE3DF" w:rsidR="001236DF" w:rsidRPr="00787E91" w:rsidRDefault="005F26AB" w:rsidP="001236DF">
            <w:pPr>
              <w:pStyle w:val="TableText"/>
            </w:pPr>
            <w:r>
              <w:t>Central</w:t>
            </w:r>
          </w:p>
        </w:tc>
        <w:tc>
          <w:tcPr>
            <w:tcW w:w="731" w:type="pct"/>
          </w:tcPr>
          <w:p w14:paraId="78AB067E" w14:textId="5281A3F3" w:rsidR="001236DF" w:rsidRPr="00787E91" w:rsidRDefault="005616D1" w:rsidP="001236DF">
            <w:pPr>
              <w:pStyle w:val="TableText"/>
              <w:tabs>
                <w:tab w:val="decimal" w:pos="652"/>
              </w:tabs>
            </w:pPr>
            <w:r>
              <w:t>6</w:t>
            </w:r>
          </w:p>
        </w:tc>
        <w:tc>
          <w:tcPr>
            <w:tcW w:w="716" w:type="pct"/>
          </w:tcPr>
          <w:p w14:paraId="5424F78C" w14:textId="527B751F" w:rsidR="001236DF" w:rsidRPr="00787E91" w:rsidRDefault="005616D1" w:rsidP="001236DF">
            <w:pPr>
              <w:pStyle w:val="TableText"/>
              <w:tabs>
                <w:tab w:val="decimal" w:pos="700"/>
              </w:tabs>
            </w:pPr>
            <w:r>
              <w:t>9</w:t>
            </w:r>
          </w:p>
        </w:tc>
        <w:tc>
          <w:tcPr>
            <w:tcW w:w="921" w:type="pct"/>
          </w:tcPr>
          <w:p w14:paraId="2939A5BB" w14:textId="654909EA" w:rsidR="001236DF" w:rsidRPr="00787E91" w:rsidRDefault="005616D1" w:rsidP="001236DF">
            <w:pPr>
              <w:pStyle w:val="TableText"/>
              <w:tabs>
                <w:tab w:val="decimal" w:pos="822"/>
              </w:tabs>
            </w:pPr>
            <w:r>
              <w:t>1</w:t>
            </w:r>
          </w:p>
        </w:tc>
        <w:tc>
          <w:tcPr>
            <w:tcW w:w="1053" w:type="pct"/>
          </w:tcPr>
          <w:p w14:paraId="2397B1AE" w14:textId="3E0E462D" w:rsidR="001236DF" w:rsidRPr="00787E91" w:rsidRDefault="005616D1" w:rsidP="001236DF">
            <w:pPr>
              <w:pStyle w:val="TableText"/>
              <w:tabs>
                <w:tab w:val="decimal" w:pos="851"/>
              </w:tabs>
            </w:pPr>
            <w:r>
              <w:t>2</w:t>
            </w:r>
          </w:p>
        </w:tc>
      </w:tr>
      <w:tr w:rsidR="001236DF" w:rsidRPr="00787E91" w14:paraId="78E99AD8" w14:textId="77777777" w:rsidTr="001236DF">
        <w:trPr>
          <w:cantSplit/>
        </w:trPr>
        <w:tc>
          <w:tcPr>
            <w:tcW w:w="638" w:type="pct"/>
            <w:vMerge/>
          </w:tcPr>
          <w:p w14:paraId="3ABDFDB6" w14:textId="77777777" w:rsidR="001236DF" w:rsidRPr="00787E91" w:rsidRDefault="001236DF" w:rsidP="001236DF">
            <w:pPr>
              <w:pStyle w:val="TableText"/>
            </w:pPr>
          </w:p>
        </w:tc>
        <w:tc>
          <w:tcPr>
            <w:tcW w:w="941" w:type="pct"/>
            <w:tcBorders>
              <w:bottom w:val="single" w:sz="4" w:space="0" w:color="A6A6A6"/>
            </w:tcBorders>
          </w:tcPr>
          <w:p w14:paraId="25BAFB52" w14:textId="44A702F7" w:rsidR="001236DF" w:rsidRPr="00787E91" w:rsidRDefault="005F26AB" w:rsidP="001236DF">
            <w:pPr>
              <w:pStyle w:val="TableText"/>
            </w:pPr>
            <w:r>
              <w:t>Midland</w:t>
            </w:r>
          </w:p>
        </w:tc>
        <w:tc>
          <w:tcPr>
            <w:tcW w:w="731" w:type="pct"/>
            <w:tcBorders>
              <w:bottom w:val="single" w:sz="4" w:space="0" w:color="A6A6A6"/>
            </w:tcBorders>
          </w:tcPr>
          <w:p w14:paraId="11484837" w14:textId="562996AB" w:rsidR="001236DF" w:rsidRPr="00787E91" w:rsidRDefault="00EB43A9" w:rsidP="001236DF">
            <w:pPr>
              <w:pStyle w:val="TableText"/>
              <w:tabs>
                <w:tab w:val="decimal" w:pos="652"/>
              </w:tabs>
            </w:pPr>
            <w:r>
              <w:t>0</w:t>
            </w:r>
          </w:p>
        </w:tc>
        <w:tc>
          <w:tcPr>
            <w:tcW w:w="716" w:type="pct"/>
            <w:tcBorders>
              <w:bottom w:val="single" w:sz="4" w:space="0" w:color="A6A6A6"/>
            </w:tcBorders>
          </w:tcPr>
          <w:p w14:paraId="1D072E24" w14:textId="14860F44" w:rsidR="001236DF" w:rsidRPr="00787E91" w:rsidRDefault="00EB43A9" w:rsidP="001236DF">
            <w:pPr>
              <w:pStyle w:val="TableText"/>
              <w:tabs>
                <w:tab w:val="decimal" w:pos="700"/>
              </w:tabs>
            </w:pPr>
            <w:r>
              <w:t>0</w:t>
            </w:r>
          </w:p>
        </w:tc>
        <w:tc>
          <w:tcPr>
            <w:tcW w:w="921" w:type="pct"/>
            <w:tcBorders>
              <w:bottom w:val="single" w:sz="4" w:space="0" w:color="A6A6A6"/>
            </w:tcBorders>
          </w:tcPr>
          <w:p w14:paraId="3781CB7C" w14:textId="760461D1" w:rsidR="001236DF" w:rsidRPr="00787E91" w:rsidRDefault="00EB43A9" w:rsidP="001236DF">
            <w:pPr>
              <w:pStyle w:val="TableText"/>
              <w:tabs>
                <w:tab w:val="decimal" w:pos="822"/>
              </w:tabs>
            </w:pPr>
            <w:r>
              <w:t>0</w:t>
            </w:r>
          </w:p>
        </w:tc>
        <w:tc>
          <w:tcPr>
            <w:tcW w:w="1053" w:type="pct"/>
            <w:tcBorders>
              <w:bottom w:val="single" w:sz="4" w:space="0" w:color="A6A6A6"/>
            </w:tcBorders>
          </w:tcPr>
          <w:p w14:paraId="09681490" w14:textId="21297F05" w:rsidR="001236DF" w:rsidRPr="00787E91" w:rsidRDefault="00EB43A9" w:rsidP="001236DF">
            <w:pPr>
              <w:pStyle w:val="TableText"/>
              <w:tabs>
                <w:tab w:val="decimal" w:pos="851"/>
              </w:tabs>
            </w:pPr>
            <w:r>
              <w:t>0</w:t>
            </w:r>
          </w:p>
        </w:tc>
      </w:tr>
      <w:tr w:rsidR="001236DF" w:rsidRPr="00787E91" w14:paraId="3C376D51" w14:textId="77777777" w:rsidTr="001236DF">
        <w:trPr>
          <w:cantSplit/>
        </w:trPr>
        <w:tc>
          <w:tcPr>
            <w:tcW w:w="638" w:type="pct"/>
            <w:vMerge/>
          </w:tcPr>
          <w:p w14:paraId="34E65C10" w14:textId="77777777" w:rsidR="001236DF" w:rsidRPr="00787E91" w:rsidRDefault="001236DF" w:rsidP="001236DF">
            <w:pPr>
              <w:pStyle w:val="TableText"/>
            </w:pPr>
          </w:p>
        </w:tc>
        <w:tc>
          <w:tcPr>
            <w:tcW w:w="941" w:type="pct"/>
            <w:tcBorders>
              <w:top w:val="single" w:sz="4" w:space="0" w:color="A6A6A6"/>
              <w:bottom w:val="single" w:sz="4" w:space="0" w:color="A6A6A6"/>
            </w:tcBorders>
          </w:tcPr>
          <w:p w14:paraId="04669494" w14:textId="4FFAB277" w:rsidR="001236DF" w:rsidRPr="00787E91" w:rsidRDefault="005F26AB" w:rsidP="001236DF">
            <w:pPr>
              <w:pStyle w:val="TableText"/>
            </w:pPr>
            <w:r>
              <w:t>Southern</w:t>
            </w:r>
          </w:p>
        </w:tc>
        <w:tc>
          <w:tcPr>
            <w:tcW w:w="731" w:type="pct"/>
            <w:tcBorders>
              <w:top w:val="single" w:sz="4" w:space="0" w:color="A6A6A6"/>
              <w:bottom w:val="single" w:sz="4" w:space="0" w:color="A6A6A6"/>
            </w:tcBorders>
          </w:tcPr>
          <w:p w14:paraId="6E5E9F2B" w14:textId="5F9D5C4A" w:rsidR="001236DF" w:rsidRPr="00787E91" w:rsidRDefault="00DC546C" w:rsidP="001236DF">
            <w:pPr>
              <w:pStyle w:val="TableText"/>
              <w:tabs>
                <w:tab w:val="decimal" w:pos="652"/>
              </w:tabs>
            </w:pPr>
            <w:r>
              <w:t>2</w:t>
            </w:r>
          </w:p>
        </w:tc>
        <w:tc>
          <w:tcPr>
            <w:tcW w:w="716" w:type="pct"/>
            <w:tcBorders>
              <w:top w:val="single" w:sz="4" w:space="0" w:color="A6A6A6"/>
              <w:bottom w:val="single" w:sz="4" w:space="0" w:color="A6A6A6"/>
            </w:tcBorders>
          </w:tcPr>
          <w:p w14:paraId="3F0D37AC" w14:textId="32EA73A7" w:rsidR="001236DF" w:rsidRPr="00787E91" w:rsidRDefault="00DC546C" w:rsidP="001236DF">
            <w:pPr>
              <w:pStyle w:val="TableText"/>
              <w:tabs>
                <w:tab w:val="decimal" w:pos="700"/>
              </w:tabs>
            </w:pPr>
            <w:r>
              <w:t>26</w:t>
            </w:r>
          </w:p>
        </w:tc>
        <w:tc>
          <w:tcPr>
            <w:tcW w:w="921" w:type="pct"/>
            <w:tcBorders>
              <w:top w:val="single" w:sz="4" w:space="0" w:color="A6A6A6"/>
              <w:bottom w:val="single" w:sz="4" w:space="0" w:color="A6A6A6"/>
            </w:tcBorders>
          </w:tcPr>
          <w:p w14:paraId="791D8F7B" w14:textId="67638F4E" w:rsidR="001236DF" w:rsidRPr="00787E91" w:rsidRDefault="00DC546C" w:rsidP="001236DF">
            <w:pPr>
              <w:pStyle w:val="TableText"/>
              <w:tabs>
                <w:tab w:val="decimal" w:pos="822"/>
              </w:tabs>
            </w:pPr>
            <w:r>
              <w:t>13</w:t>
            </w:r>
          </w:p>
        </w:tc>
        <w:tc>
          <w:tcPr>
            <w:tcW w:w="1053" w:type="pct"/>
            <w:tcBorders>
              <w:top w:val="single" w:sz="4" w:space="0" w:color="A6A6A6"/>
              <w:bottom w:val="single" w:sz="4" w:space="0" w:color="A6A6A6"/>
            </w:tcBorders>
          </w:tcPr>
          <w:p w14:paraId="7E166541" w14:textId="717D81AB" w:rsidR="001236DF" w:rsidRPr="00787E91" w:rsidRDefault="00CF6AF4" w:rsidP="001236DF">
            <w:pPr>
              <w:pStyle w:val="TableText"/>
              <w:tabs>
                <w:tab w:val="decimal" w:pos="851"/>
              </w:tabs>
              <w:rPr>
                <w:rFonts w:eastAsia="Calibri"/>
              </w:rPr>
            </w:pPr>
            <w:r>
              <w:t>13</w:t>
            </w:r>
          </w:p>
        </w:tc>
      </w:tr>
      <w:tr w:rsidR="001236DF" w:rsidRPr="00787E91" w14:paraId="650CE11D" w14:textId="77777777" w:rsidTr="006273A4">
        <w:trPr>
          <w:cantSplit/>
        </w:trPr>
        <w:tc>
          <w:tcPr>
            <w:tcW w:w="638" w:type="pct"/>
            <w:vMerge/>
            <w:tcBorders>
              <w:bottom w:val="single" w:sz="4" w:space="0" w:color="A6A6A6" w:themeColor="background1" w:themeShade="A6"/>
            </w:tcBorders>
          </w:tcPr>
          <w:p w14:paraId="35699C43" w14:textId="77777777" w:rsidR="001236DF" w:rsidRPr="00787E91" w:rsidRDefault="001236DF" w:rsidP="001236DF">
            <w:pPr>
              <w:pStyle w:val="TableText"/>
              <w:rPr>
                <w:b/>
              </w:rPr>
            </w:pPr>
          </w:p>
        </w:tc>
        <w:tc>
          <w:tcPr>
            <w:tcW w:w="941" w:type="pct"/>
            <w:tcBorders>
              <w:top w:val="single" w:sz="4" w:space="0" w:color="A6A6A6"/>
              <w:bottom w:val="single" w:sz="4" w:space="0" w:color="A6A6A6" w:themeColor="background1" w:themeShade="A6"/>
            </w:tcBorders>
          </w:tcPr>
          <w:p w14:paraId="2F9C7608" w14:textId="77777777" w:rsidR="001236DF" w:rsidRPr="00787E91" w:rsidRDefault="001236DF" w:rsidP="001236DF">
            <w:pPr>
              <w:pStyle w:val="TableText"/>
              <w:rPr>
                <w:b/>
              </w:rPr>
            </w:pPr>
            <w:r w:rsidRPr="00787E91">
              <w:rPr>
                <w:b/>
              </w:rPr>
              <w:t>National total</w:t>
            </w:r>
          </w:p>
        </w:tc>
        <w:tc>
          <w:tcPr>
            <w:tcW w:w="731" w:type="pct"/>
            <w:tcBorders>
              <w:top w:val="single" w:sz="4" w:space="0" w:color="A6A6A6"/>
              <w:bottom w:val="single" w:sz="4" w:space="0" w:color="A6A6A6" w:themeColor="background1" w:themeShade="A6"/>
            </w:tcBorders>
          </w:tcPr>
          <w:p w14:paraId="2068D385" w14:textId="34D9DFCC" w:rsidR="001236DF" w:rsidRPr="00787E91" w:rsidRDefault="00CF6AF4" w:rsidP="001236DF">
            <w:pPr>
              <w:pStyle w:val="TableText"/>
              <w:tabs>
                <w:tab w:val="decimal" w:pos="652"/>
              </w:tabs>
              <w:rPr>
                <w:rFonts w:eastAsia="Calibri"/>
                <w:b/>
              </w:rPr>
            </w:pPr>
            <w:r>
              <w:rPr>
                <w:rFonts w:eastAsia="Calibri"/>
                <w:b/>
              </w:rPr>
              <w:t>16</w:t>
            </w:r>
          </w:p>
        </w:tc>
        <w:tc>
          <w:tcPr>
            <w:tcW w:w="716" w:type="pct"/>
            <w:tcBorders>
              <w:top w:val="single" w:sz="4" w:space="0" w:color="A6A6A6"/>
              <w:bottom w:val="single" w:sz="4" w:space="0" w:color="A6A6A6" w:themeColor="background1" w:themeShade="A6"/>
            </w:tcBorders>
          </w:tcPr>
          <w:p w14:paraId="70875B26" w14:textId="256B6177" w:rsidR="001236DF" w:rsidRPr="00787E91" w:rsidRDefault="00CF6AF4" w:rsidP="001236DF">
            <w:pPr>
              <w:pStyle w:val="TableText"/>
              <w:tabs>
                <w:tab w:val="decimal" w:pos="700"/>
              </w:tabs>
              <w:rPr>
                <w:rFonts w:eastAsia="Calibri"/>
                <w:b/>
              </w:rPr>
            </w:pPr>
            <w:r>
              <w:rPr>
                <w:rFonts w:eastAsia="Calibri"/>
                <w:b/>
              </w:rPr>
              <w:t>172</w:t>
            </w:r>
          </w:p>
        </w:tc>
        <w:tc>
          <w:tcPr>
            <w:tcW w:w="921" w:type="pct"/>
            <w:tcBorders>
              <w:top w:val="single" w:sz="4" w:space="0" w:color="A6A6A6"/>
              <w:bottom w:val="single" w:sz="4" w:space="0" w:color="A6A6A6" w:themeColor="background1" w:themeShade="A6"/>
            </w:tcBorders>
          </w:tcPr>
          <w:p w14:paraId="13C0A5BC" w14:textId="77777777" w:rsidR="001236DF" w:rsidRPr="00787E91" w:rsidRDefault="001236DF" w:rsidP="001236DF">
            <w:pPr>
              <w:pStyle w:val="TableText"/>
              <w:tabs>
                <w:tab w:val="decimal" w:pos="822"/>
              </w:tabs>
              <w:rPr>
                <w:rFonts w:eastAsia="Calibri"/>
                <w:b/>
              </w:rPr>
            </w:pPr>
            <w:r>
              <w:rPr>
                <w:rFonts w:eastAsia="Calibri"/>
                <w:b/>
              </w:rPr>
              <w:t>2</w:t>
            </w:r>
          </w:p>
        </w:tc>
        <w:tc>
          <w:tcPr>
            <w:tcW w:w="1053" w:type="pct"/>
            <w:tcBorders>
              <w:top w:val="single" w:sz="4" w:space="0" w:color="A6A6A6"/>
              <w:bottom w:val="single" w:sz="4" w:space="0" w:color="A6A6A6" w:themeColor="background1" w:themeShade="A6"/>
            </w:tcBorders>
          </w:tcPr>
          <w:p w14:paraId="60A2EA8C" w14:textId="04E29C5A" w:rsidR="001236DF" w:rsidRPr="00787E91" w:rsidRDefault="00CF6AF4" w:rsidP="001236DF">
            <w:pPr>
              <w:pStyle w:val="TableText"/>
              <w:tabs>
                <w:tab w:val="decimal" w:pos="851"/>
              </w:tabs>
              <w:rPr>
                <w:rFonts w:eastAsia="Calibri"/>
                <w:b/>
              </w:rPr>
            </w:pPr>
            <w:r>
              <w:rPr>
                <w:rFonts w:eastAsia="Calibri"/>
                <w:b/>
              </w:rPr>
              <w:t>10.8</w:t>
            </w:r>
          </w:p>
        </w:tc>
      </w:tr>
      <w:tr w:rsidR="001236DF" w:rsidRPr="00787E91" w14:paraId="3CCEBF2F" w14:textId="77777777" w:rsidTr="006273A4">
        <w:trPr>
          <w:cantSplit/>
        </w:trPr>
        <w:tc>
          <w:tcPr>
            <w:tcW w:w="638" w:type="pct"/>
            <w:vMerge w:val="restart"/>
            <w:tcBorders>
              <w:top w:val="single" w:sz="4" w:space="0" w:color="A6A6A6" w:themeColor="background1" w:themeShade="A6"/>
            </w:tcBorders>
          </w:tcPr>
          <w:p w14:paraId="3A24F0B9" w14:textId="77777777" w:rsidR="001236DF" w:rsidRPr="00787E91" w:rsidRDefault="001236DF" w:rsidP="001236DF">
            <w:pPr>
              <w:pStyle w:val="TableText"/>
            </w:pPr>
            <w:r>
              <w:t>Mental Health Act</w:t>
            </w:r>
          </w:p>
        </w:tc>
        <w:tc>
          <w:tcPr>
            <w:tcW w:w="941" w:type="pct"/>
            <w:tcBorders>
              <w:top w:val="single" w:sz="4" w:space="0" w:color="A6A6A6" w:themeColor="background1" w:themeShade="A6"/>
            </w:tcBorders>
          </w:tcPr>
          <w:p w14:paraId="3633C538" w14:textId="0494D9DA" w:rsidR="001236DF" w:rsidRPr="00787E91" w:rsidRDefault="00CF6AF4" w:rsidP="001236DF">
            <w:pPr>
              <w:pStyle w:val="TableText"/>
            </w:pPr>
            <w:r>
              <w:t>Auckland</w:t>
            </w:r>
          </w:p>
        </w:tc>
        <w:tc>
          <w:tcPr>
            <w:tcW w:w="731" w:type="pct"/>
            <w:tcBorders>
              <w:top w:val="single" w:sz="4" w:space="0" w:color="A6A6A6" w:themeColor="background1" w:themeShade="A6"/>
            </w:tcBorders>
          </w:tcPr>
          <w:p w14:paraId="7B21D147" w14:textId="5D7639AA" w:rsidR="001236DF" w:rsidRPr="00787E91" w:rsidRDefault="00F22E98" w:rsidP="001236DF">
            <w:pPr>
              <w:pStyle w:val="TableText"/>
              <w:tabs>
                <w:tab w:val="decimal" w:pos="652"/>
              </w:tabs>
            </w:pPr>
            <w:r>
              <w:t>1</w:t>
            </w:r>
          </w:p>
        </w:tc>
        <w:tc>
          <w:tcPr>
            <w:tcW w:w="716" w:type="pct"/>
            <w:tcBorders>
              <w:top w:val="single" w:sz="4" w:space="0" w:color="A6A6A6" w:themeColor="background1" w:themeShade="A6"/>
            </w:tcBorders>
          </w:tcPr>
          <w:p w14:paraId="5B668C20" w14:textId="1B8F14D0" w:rsidR="001236DF" w:rsidRPr="00787E91" w:rsidRDefault="00F22E98" w:rsidP="001236DF">
            <w:pPr>
              <w:pStyle w:val="TableText"/>
              <w:tabs>
                <w:tab w:val="decimal" w:pos="700"/>
              </w:tabs>
            </w:pPr>
            <w:r>
              <w:t>151</w:t>
            </w:r>
          </w:p>
        </w:tc>
        <w:tc>
          <w:tcPr>
            <w:tcW w:w="921" w:type="pct"/>
            <w:tcBorders>
              <w:top w:val="single" w:sz="4" w:space="0" w:color="A6A6A6" w:themeColor="background1" w:themeShade="A6"/>
            </w:tcBorders>
          </w:tcPr>
          <w:p w14:paraId="081A80DE" w14:textId="34786ED4" w:rsidR="001236DF" w:rsidRPr="00787E91" w:rsidRDefault="0008333C" w:rsidP="001236DF">
            <w:pPr>
              <w:pStyle w:val="TableText"/>
              <w:tabs>
                <w:tab w:val="decimal" w:pos="822"/>
              </w:tabs>
            </w:pPr>
            <w:r>
              <w:t>151</w:t>
            </w:r>
          </w:p>
        </w:tc>
        <w:tc>
          <w:tcPr>
            <w:tcW w:w="1053" w:type="pct"/>
            <w:tcBorders>
              <w:top w:val="single" w:sz="4" w:space="0" w:color="A6A6A6" w:themeColor="background1" w:themeShade="A6"/>
            </w:tcBorders>
            <w:vAlign w:val="center"/>
          </w:tcPr>
          <w:p w14:paraId="7BCE84EF" w14:textId="0B407C82" w:rsidR="001236DF" w:rsidRPr="00787E91" w:rsidRDefault="0008333C" w:rsidP="001236DF">
            <w:pPr>
              <w:pStyle w:val="TableText"/>
              <w:tabs>
                <w:tab w:val="decimal" w:pos="851"/>
              </w:tabs>
            </w:pPr>
            <w:r>
              <w:t>151</w:t>
            </w:r>
          </w:p>
        </w:tc>
      </w:tr>
      <w:tr w:rsidR="001236DF" w:rsidRPr="00787E91" w14:paraId="64819021" w14:textId="77777777" w:rsidTr="001236DF">
        <w:trPr>
          <w:cantSplit/>
        </w:trPr>
        <w:tc>
          <w:tcPr>
            <w:tcW w:w="638" w:type="pct"/>
            <w:vMerge/>
          </w:tcPr>
          <w:p w14:paraId="62893960" w14:textId="77777777" w:rsidR="001236DF" w:rsidRPr="00787E91" w:rsidRDefault="001236DF" w:rsidP="001236DF">
            <w:pPr>
              <w:pStyle w:val="TableText"/>
            </w:pPr>
          </w:p>
        </w:tc>
        <w:tc>
          <w:tcPr>
            <w:tcW w:w="941" w:type="pct"/>
          </w:tcPr>
          <w:p w14:paraId="456B06C5" w14:textId="7A61FFA3" w:rsidR="001236DF" w:rsidRPr="00787E91" w:rsidRDefault="001236DF" w:rsidP="001236DF">
            <w:pPr>
              <w:pStyle w:val="TableText"/>
            </w:pPr>
            <w:r w:rsidRPr="00787E91">
              <w:t>Ca</w:t>
            </w:r>
            <w:r w:rsidR="00F22E98">
              <w:t>nterbury</w:t>
            </w:r>
          </w:p>
        </w:tc>
        <w:tc>
          <w:tcPr>
            <w:tcW w:w="731" w:type="pct"/>
          </w:tcPr>
          <w:p w14:paraId="35EF86D0" w14:textId="1C9903C2" w:rsidR="001236DF" w:rsidRPr="00787E91" w:rsidRDefault="00FF1AE8" w:rsidP="001236DF">
            <w:pPr>
              <w:pStyle w:val="TableText"/>
              <w:tabs>
                <w:tab w:val="decimal" w:pos="652"/>
              </w:tabs>
            </w:pPr>
            <w:r>
              <w:t>1</w:t>
            </w:r>
          </w:p>
        </w:tc>
        <w:tc>
          <w:tcPr>
            <w:tcW w:w="716" w:type="pct"/>
          </w:tcPr>
          <w:p w14:paraId="4113ABD6" w14:textId="3531E08D" w:rsidR="001236DF" w:rsidRPr="00787E91" w:rsidRDefault="00FF1AE8" w:rsidP="001236DF">
            <w:pPr>
              <w:pStyle w:val="TableText"/>
              <w:tabs>
                <w:tab w:val="decimal" w:pos="700"/>
              </w:tabs>
            </w:pPr>
            <w:r>
              <w:t>5</w:t>
            </w:r>
          </w:p>
        </w:tc>
        <w:tc>
          <w:tcPr>
            <w:tcW w:w="921" w:type="pct"/>
          </w:tcPr>
          <w:p w14:paraId="2AB3F527" w14:textId="5580481B" w:rsidR="001236DF" w:rsidRPr="00787E91" w:rsidRDefault="00FF1AE8" w:rsidP="001236DF">
            <w:pPr>
              <w:pStyle w:val="TableText"/>
              <w:tabs>
                <w:tab w:val="decimal" w:pos="822"/>
              </w:tabs>
            </w:pPr>
            <w:r>
              <w:t>5</w:t>
            </w:r>
          </w:p>
        </w:tc>
        <w:tc>
          <w:tcPr>
            <w:tcW w:w="1053" w:type="pct"/>
            <w:vAlign w:val="center"/>
          </w:tcPr>
          <w:p w14:paraId="54D0ACC9" w14:textId="355B0734" w:rsidR="001236DF" w:rsidRPr="00787E91" w:rsidRDefault="00FF1AE8" w:rsidP="001236DF">
            <w:pPr>
              <w:pStyle w:val="TableText"/>
              <w:tabs>
                <w:tab w:val="decimal" w:pos="851"/>
              </w:tabs>
            </w:pPr>
            <w:r>
              <w:t>5</w:t>
            </w:r>
          </w:p>
        </w:tc>
      </w:tr>
      <w:tr w:rsidR="001236DF" w:rsidRPr="00787E91" w14:paraId="6FE88776" w14:textId="77777777" w:rsidTr="001236DF">
        <w:trPr>
          <w:cantSplit/>
        </w:trPr>
        <w:tc>
          <w:tcPr>
            <w:tcW w:w="638" w:type="pct"/>
            <w:vMerge/>
          </w:tcPr>
          <w:p w14:paraId="59833E85" w14:textId="77777777" w:rsidR="001236DF" w:rsidRPr="00787E91" w:rsidRDefault="001236DF" w:rsidP="001236DF">
            <w:pPr>
              <w:pStyle w:val="TableText"/>
            </w:pPr>
          </w:p>
        </w:tc>
        <w:tc>
          <w:tcPr>
            <w:tcW w:w="941" w:type="pct"/>
          </w:tcPr>
          <w:p w14:paraId="1B0249D0" w14:textId="0030361A" w:rsidR="001236DF" w:rsidRPr="00787E91" w:rsidRDefault="00FF1AE8" w:rsidP="001236DF">
            <w:pPr>
              <w:pStyle w:val="TableText"/>
            </w:pPr>
            <w:r>
              <w:t>Central</w:t>
            </w:r>
          </w:p>
        </w:tc>
        <w:tc>
          <w:tcPr>
            <w:tcW w:w="731" w:type="pct"/>
          </w:tcPr>
          <w:p w14:paraId="41D66DB4" w14:textId="54983F9D" w:rsidR="001236DF" w:rsidRPr="00787E91" w:rsidRDefault="00FF1AE8" w:rsidP="001236DF">
            <w:pPr>
              <w:pStyle w:val="TableText"/>
              <w:tabs>
                <w:tab w:val="decimal" w:pos="652"/>
              </w:tabs>
            </w:pPr>
            <w:r>
              <w:t>1</w:t>
            </w:r>
          </w:p>
        </w:tc>
        <w:tc>
          <w:tcPr>
            <w:tcW w:w="716" w:type="pct"/>
          </w:tcPr>
          <w:p w14:paraId="5A3B749F" w14:textId="6FCD3E67" w:rsidR="001236DF" w:rsidRPr="00787E91" w:rsidRDefault="00FF1AE8" w:rsidP="001236DF">
            <w:pPr>
              <w:pStyle w:val="TableText"/>
              <w:tabs>
                <w:tab w:val="decimal" w:pos="700"/>
              </w:tabs>
            </w:pPr>
            <w:r>
              <w:t>6</w:t>
            </w:r>
          </w:p>
        </w:tc>
        <w:tc>
          <w:tcPr>
            <w:tcW w:w="921" w:type="pct"/>
          </w:tcPr>
          <w:p w14:paraId="35F5D69F" w14:textId="2FDFF1E0" w:rsidR="001236DF" w:rsidRPr="00787E91" w:rsidRDefault="00FF1AE8" w:rsidP="001236DF">
            <w:pPr>
              <w:pStyle w:val="TableText"/>
              <w:tabs>
                <w:tab w:val="decimal" w:pos="822"/>
              </w:tabs>
            </w:pPr>
            <w:r>
              <w:t>6</w:t>
            </w:r>
          </w:p>
        </w:tc>
        <w:tc>
          <w:tcPr>
            <w:tcW w:w="1053" w:type="pct"/>
            <w:vAlign w:val="center"/>
          </w:tcPr>
          <w:p w14:paraId="333769F4" w14:textId="3D4EECFA" w:rsidR="001236DF" w:rsidRPr="00787E91" w:rsidRDefault="00FF1AE8" w:rsidP="001236DF">
            <w:pPr>
              <w:pStyle w:val="TableText"/>
              <w:tabs>
                <w:tab w:val="decimal" w:pos="851"/>
              </w:tabs>
            </w:pPr>
            <w:r>
              <w:t>6</w:t>
            </w:r>
          </w:p>
        </w:tc>
      </w:tr>
      <w:tr w:rsidR="001236DF" w:rsidRPr="00787E91" w14:paraId="25A3E3A2" w14:textId="77777777" w:rsidTr="001236DF">
        <w:trPr>
          <w:cantSplit/>
        </w:trPr>
        <w:tc>
          <w:tcPr>
            <w:tcW w:w="638" w:type="pct"/>
            <w:vMerge/>
          </w:tcPr>
          <w:p w14:paraId="46A1A131" w14:textId="77777777" w:rsidR="001236DF" w:rsidRPr="00787E91" w:rsidRDefault="001236DF" w:rsidP="001236DF">
            <w:pPr>
              <w:pStyle w:val="TableText"/>
            </w:pPr>
          </w:p>
        </w:tc>
        <w:tc>
          <w:tcPr>
            <w:tcW w:w="941" w:type="pct"/>
            <w:tcBorders>
              <w:bottom w:val="single" w:sz="4" w:space="0" w:color="A6A6A6"/>
            </w:tcBorders>
          </w:tcPr>
          <w:p w14:paraId="41B1C139" w14:textId="17E5FB0E" w:rsidR="001236DF" w:rsidRPr="00787E91" w:rsidRDefault="00FF1AE8" w:rsidP="001236DF">
            <w:pPr>
              <w:pStyle w:val="TableText"/>
            </w:pPr>
            <w:r>
              <w:t>Midland</w:t>
            </w:r>
          </w:p>
        </w:tc>
        <w:tc>
          <w:tcPr>
            <w:tcW w:w="731" w:type="pct"/>
            <w:tcBorders>
              <w:bottom w:val="single" w:sz="4" w:space="0" w:color="A6A6A6"/>
            </w:tcBorders>
          </w:tcPr>
          <w:p w14:paraId="5B4E7B2D" w14:textId="6CDCFF75" w:rsidR="001236DF" w:rsidRPr="00787E91" w:rsidRDefault="00FF1AE8" w:rsidP="001236DF">
            <w:pPr>
              <w:pStyle w:val="TableText"/>
              <w:tabs>
                <w:tab w:val="decimal" w:pos="652"/>
              </w:tabs>
            </w:pPr>
            <w:r>
              <w:t>0</w:t>
            </w:r>
          </w:p>
        </w:tc>
        <w:tc>
          <w:tcPr>
            <w:tcW w:w="716" w:type="pct"/>
            <w:tcBorders>
              <w:bottom w:val="single" w:sz="4" w:space="0" w:color="A6A6A6"/>
            </w:tcBorders>
          </w:tcPr>
          <w:p w14:paraId="6CD85486" w14:textId="75410E42" w:rsidR="001236DF" w:rsidRPr="00787E91" w:rsidRDefault="00FF1AE8" w:rsidP="001236DF">
            <w:pPr>
              <w:pStyle w:val="TableText"/>
              <w:tabs>
                <w:tab w:val="decimal" w:pos="700"/>
              </w:tabs>
            </w:pPr>
            <w:r>
              <w:t>0</w:t>
            </w:r>
          </w:p>
        </w:tc>
        <w:tc>
          <w:tcPr>
            <w:tcW w:w="921" w:type="pct"/>
            <w:tcBorders>
              <w:bottom w:val="single" w:sz="4" w:space="0" w:color="A6A6A6"/>
            </w:tcBorders>
          </w:tcPr>
          <w:p w14:paraId="422F7717" w14:textId="5BCCE366" w:rsidR="001236DF" w:rsidRPr="00787E91" w:rsidRDefault="00FF1AE8" w:rsidP="001236DF">
            <w:pPr>
              <w:pStyle w:val="TableText"/>
              <w:tabs>
                <w:tab w:val="decimal" w:pos="822"/>
              </w:tabs>
            </w:pPr>
            <w:r>
              <w:t>0</w:t>
            </w:r>
          </w:p>
        </w:tc>
        <w:tc>
          <w:tcPr>
            <w:tcW w:w="1053" w:type="pct"/>
            <w:tcBorders>
              <w:bottom w:val="single" w:sz="4" w:space="0" w:color="A6A6A6"/>
            </w:tcBorders>
            <w:vAlign w:val="center"/>
          </w:tcPr>
          <w:p w14:paraId="31F8821A" w14:textId="5E3CAFC5" w:rsidR="001236DF" w:rsidRPr="00787E91" w:rsidRDefault="00FF1AE8" w:rsidP="001236DF">
            <w:pPr>
              <w:pStyle w:val="TableText"/>
              <w:tabs>
                <w:tab w:val="decimal" w:pos="851"/>
              </w:tabs>
            </w:pPr>
            <w:r>
              <w:t>0</w:t>
            </w:r>
          </w:p>
        </w:tc>
      </w:tr>
      <w:tr w:rsidR="001236DF" w:rsidRPr="00787E91" w14:paraId="2321D07D" w14:textId="77777777" w:rsidTr="001236DF">
        <w:trPr>
          <w:cantSplit/>
        </w:trPr>
        <w:tc>
          <w:tcPr>
            <w:tcW w:w="638" w:type="pct"/>
            <w:vMerge/>
          </w:tcPr>
          <w:p w14:paraId="1B607C92" w14:textId="77777777" w:rsidR="001236DF" w:rsidRPr="00787E91" w:rsidRDefault="001236DF" w:rsidP="001236DF">
            <w:pPr>
              <w:pStyle w:val="TableText"/>
            </w:pPr>
          </w:p>
        </w:tc>
        <w:tc>
          <w:tcPr>
            <w:tcW w:w="941" w:type="pct"/>
          </w:tcPr>
          <w:p w14:paraId="5F97A1C9" w14:textId="59301219" w:rsidR="001236DF" w:rsidRPr="00787E91" w:rsidRDefault="00BE33B4" w:rsidP="001236DF">
            <w:pPr>
              <w:pStyle w:val="TableText"/>
            </w:pPr>
            <w:r>
              <w:t>Southern</w:t>
            </w:r>
          </w:p>
        </w:tc>
        <w:tc>
          <w:tcPr>
            <w:tcW w:w="731" w:type="pct"/>
          </w:tcPr>
          <w:p w14:paraId="5726976D" w14:textId="24333AC0" w:rsidR="001236DF" w:rsidRPr="00787E91" w:rsidRDefault="00BE33B4" w:rsidP="001236DF">
            <w:pPr>
              <w:pStyle w:val="TableText"/>
              <w:tabs>
                <w:tab w:val="decimal" w:pos="652"/>
              </w:tabs>
            </w:pPr>
            <w:r>
              <w:t>2</w:t>
            </w:r>
          </w:p>
        </w:tc>
        <w:tc>
          <w:tcPr>
            <w:tcW w:w="716" w:type="pct"/>
          </w:tcPr>
          <w:p w14:paraId="7E8C10A7" w14:textId="5C61A047" w:rsidR="001236DF" w:rsidRPr="00787E91" w:rsidRDefault="00BE33B4" w:rsidP="001236DF">
            <w:pPr>
              <w:pStyle w:val="TableText"/>
              <w:tabs>
                <w:tab w:val="decimal" w:pos="700"/>
              </w:tabs>
            </w:pPr>
            <w:r>
              <w:t>101</w:t>
            </w:r>
          </w:p>
        </w:tc>
        <w:tc>
          <w:tcPr>
            <w:tcW w:w="921" w:type="pct"/>
          </w:tcPr>
          <w:p w14:paraId="5E67D1A0" w14:textId="43F53CC3" w:rsidR="001236DF" w:rsidRPr="00787E91" w:rsidRDefault="009D58F9" w:rsidP="001236DF">
            <w:pPr>
              <w:pStyle w:val="TableText"/>
              <w:tabs>
                <w:tab w:val="decimal" w:pos="822"/>
              </w:tabs>
            </w:pPr>
            <w:r>
              <w:t>51</w:t>
            </w:r>
          </w:p>
        </w:tc>
        <w:tc>
          <w:tcPr>
            <w:tcW w:w="1053" w:type="pct"/>
            <w:vAlign w:val="center"/>
          </w:tcPr>
          <w:p w14:paraId="4FE1C3D0" w14:textId="3228E982" w:rsidR="001236DF" w:rsidRPr="00787E91" w:rsidRDefault="009D58F9" w:rsidP="001236DF">
            <w:pPr>
              <w:pStyle w:val="TableText"/>
              <w:tabs>
                <w:tab w:val="decimal" w:pos="851"/>
              </w:tabs>
            </w:pPr>
            <w:r>
              <w:t>51</w:t>
            </w:r>
          </w:p>
        </w:tc>
      </w:tr>
      <w:tr w:rsidR="001236DF" w:rsidRPr="00787E91" w14:paraId="427EA415" w14:textId="77777777" w:rsidTr="001236DF">
        <w:trPr>
          <w:cantSplit/>
        </w:trPr>
        <w:tc>
          <w:tcPr>
            <w:tcW w:w="638" w:type="pct"/>
            <w:vMerge/>
          </w:tcPr>
          <w:p w14:paraId="634821A7" w14:textId="77777777" w:rsidR="001236DF" w:rsidRPr="00787E91" w:rsidRDefault="001236DF" w:rsidP="001236DF">
            <w:pPr>
              <w:pStyle w:val="TableText"/>
              <w:rPr>
                <w:b/>
              </w:rPr>
            </w:pPr>
          </w:p>
        </w:tc>
        <w:tc>
          <w:tcPr>
            <w:tcW w:w="941" w:type="pct"/>
          </w:tcPr>
          <w:p w14:paraId="613FE021" w14:textId="77777777" w:rsidR="001236DF" w:rsidRPr="00787E91" w:rsidRDefault="001236DF" w:rsidP="001236DF">
            <w:pPr>
              <w:pStyle w:val="TableText"/>
              <w:rPr>
                <w:b/>
              </w:rPr>
            </w:pPr>
            <w:r w:rsidRPr="00787E91">
              <w:rPr>
                <w:b/>
              </w:rPr>
              <w:t>National total</w:t>
            </w:r>
          </w:p>
        </w:tc>
        <w:tc>
          <w:tcPr>
            <w:tcW w:w="731" w:type="pct"/>
          </w:tcPr>
          <w:p w14:paraId="6A86315F" w14:textId="706C4CB5" w:rsidR="001236DF" w:rsidRPr="00787E91" w:rsidRDefault="00BE33B4" w:rsidP="001236DF">
            <w:pPr>
              <w:pStyle w:val="TableText"/>
              <w:tabs>
                <w:tab w:val="decimal" w:pos="652"/>
              </w:tabs>
              <w:rPr>
                <w:b/>
              </w:rPr>
            </w:pPr>
            <w:r>
              <w:rPr>
                <w:b/>
              </w:rPr>
              <w:t>5</w:t>
            </w:r>
          </w:p>
        </w:tc>
        <w:tc>
          <w:tcPr>
            <w:tcW w:w="716" w:type="pct"/>
          </w:tcPr>
          <w:p w14:paraId="3920EC1E" w14:textId="05C7B5D1" w:rsidR="001236DF" w:rsidRPr="00787E91" w:rsidRDefault="00BE33B4" w:rsidP="001236DF">
            <w:pPr>
              <w:pStyle w:val="TableText"/>
              <w:tabs>
                <w:tab w:val="decimal" w:pos="700"/>
              </w:tabs>
              <w:rPr>
                <w:b/>
              </w:rPr>
            </w:pPr>
            <w:r>
              <w:rPr>
                <w:b/>
              </w:rPr>
              <w:t>263</w:t>
            </w:r>
          </w:p>
        </w:tc>
        <w:tc>
          <w:tcPr>
            <w:tcW w:w="921" w:type="pct"/>
          </w:tcPr>
          <w:p w14:paraId="3F0F163D" w14:textId="5996C25B" w:rsidR="001236DF" w:rsidRPr="00787E91" w:rsidRDefault="00BE33B4" w:rsidP="001236DF">
            <w:pPr>
              <w:pStyle w:val="TableText"/>
              <w:tabs>
                <w:tab w:val="decimal" w:pos="822"/>
              </w:tabs>
              <w:rPr>
                <w:b/>
              </w:rPr>
            </w:pPr>
            <w:r>
              <w:rPr>
                <w:b/>
              </w:rPr>
              <w:t>6</w:t>
            </w:r>
          </w:p>
        </w:tc>
        <w:tc>
          <w:tcPr>
            <w:tcW w:w="1053" w:type="pct"/>
            <w:vAlign w:val="center"/>
          </w:tcPr>
          <w:p w14:paraId="40D4E5BF" w14:textId="07AAF614" w:rsidR="001236DF" w:rsidRPr="00787E91" w:rsidRDefault="00BE33B4" w:rsidP="001236DF">
            <w:pPr>
              <w:pStyle w:val="TableText"/>
              <w:jc w:val="center"/>
              <w:rPr>
                <w:b/>
              </w:rPr>
            </w:pPr>
            <w:r>
              <w:rPr>
                <w:b/>
              </w:rPr>
              <w:t>52.6</w:t>
            </w:r>
          </w:p>
        </w:tc>
      </w:tr>
    </w:tbl>
    <w:bookmarkEnd w:id="458"/>
    <w:p w14:paraId="5FAD1B60" w14:textId="30B24BDD" w:rsidR="001236DF" w:rsidRDefault="001236DF" w:rsidP="001236DF">
      <w:pPr>
        <w:pStyle w:val="Source"/>
      </w:pPr>
      <w:r w:rsidRPr="00787E91">
        <w:t xml:space="preserve">Sources: PRIMHD data (extracted </w:t>
      </w:r>
      <w:r w:rsidR="000D6E39">
        <w:t>16 May 2023</w:t>
      </w:r>
      <w:r w:rsidRPr="00787E91">
        <w:t xml:space="preserve">) and manual data from </w:t>
      </w:r>
      <w:r w:rsidR="003A3539">
        <w:t>Waikato DHB.</w:t>
      </w:r>
    </w:p>
    <w:p w14:paraId="0F002E1C" w14:textId="77777777" w:rsidR="001236DF" w:rsidRDefault="001236DF" w:rsidP="001236DF"/>
    <w:p w14:paraId="6760A966" w14:textId="77777777" w:rsidR="00A85442" w:rsidRDefault="00A85442" w:rsidP="001236DF">
      <w:pPr>
        <w:pStyle w:val="Table"/>
        <w:sectPr w:rsidR="00A85442" w:rsidSect="00D40D3F">
          <w:pgSz w:w="11907" w:h="16840" w:code="9"/>
          <w:pgMar w:top="1418" w:right="1701" w:bottom="1134" w:left="1843" w:header="284" w:footer="425" w:gutter="284"/>
          <w:cols w:space="720"/>
        </w:sectPr>
      </w:pPr>
      <w:bookmarkStart w:id="459" w:name="_Ref141108866"/>
      <w:bookmarkStart w:id="460" w:name="_Toc87430008"/>
      <w:bookmarkStart w:id="461" w:name="_Toc88561365"/>
      <w:bookmarkStart w:id="462" w:name="_Toc115188900"/>
      <w:bookmarkStart w:id="463" w:name="_Toc142314761"/>
    </w:p>
    <w:p w14:paraId="14F5A1CB" w14:textId="5469514C" w:rsidR="001236DF" w:rsidRPr="00144296" w:rsidRDefault="001236DF" w:rsidP="001236DF">
      <w:pPr>
        <w:pStyle w:val="Table"/>
      </w:pPr>
      <w:bookmarkStart w:id="464" w:name="_Toc145394324"/>
      <w:r w:rsidRPr="00144296">
        <w:lastRenderedPageBreak/>
        <w:t>Table </w:t>
      </w:r>
      <w:r>
        <w:fldChar w:fldCharType="begin"/>
      </w:r>
      <w:r>
        <w:instrText>SEQ Table \* ARABIC</w:instrText>
      </w:r>
      <w:r>
        <w:fldChar w:fldCharType="separate"/>
      </w:r>
      <w:r w:rsidR="0053326B">
        <w:rPr>
          <w:noProof/>
        </w:rPr>
        <w:t>11</w:t>
      </w:r>
      <w:r>
        <w:fldChar w:fldCharType="end"/>
      </w:r>
      <w:bookmarkEnd w:id="459"/>
      <w:r w:rsidRPr="00144296">
        <w:t xml:space="preserve">: </w:t>
      </w:r>
      <w:r>
        <w:t>Length of s</w:t>
      </w:r>
      <w:r w:rsidRPr="00144296">
        <w:t xml:space="preserve">eclusion for people with intellectual disabilities, by </w:t>
      </w:r>
      <w:r w:rsidR="00022029">
        <w:t>r</w:t>
      </w:r>
      <w:r w:rsidR="004936FB">
        <w:t xml:space="preserve">egional </w:t>
      </w:r>
      <w:r w:rsidR="00A85915">
        <w:t>s</w:t>
      </w:r>
      <w:r w:rsidR="004936FB">
        <w:t>ervice</w:t>
      </w:r>
      <w:r w:rsidRPr="00144296">
        <w:t>, 1 </w:t>
      </w:r>
      <w:bookmarkEnd w:id="460"/>
      <w:bookmarkEnd w:id="461"/>
      <w:r w:rsidRPr="00144296">
        <w:t>July 202</w:t>
      </w:r>
      <w:r w:rsidR="000C3086">
        <w:t>1</w:t>
      </w:r>
      <w:r w:rsidRPr="00144296">
        <w:t xml:space="preserve"> to 30 June 202</w:t>
      </w:r>
      <w:bookmarkEnd w:id="462"/>
      <w:r w:rsidR="000C3086">
        <w:t>2</w:t>
      </w:r>
      <w:bookmarkEnd w:id="463"/>
      <w:bookmarkEnd w:id="464"/>
    </w:p>
    <w:tbl>
      <w:tblPr>
        <w:tblW w:w="4931" w:type="pct"/>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60" w:firstRow="1" w:lastRow="1" w:firstColumn="0" w:lastColumn="0" w:noHBand="0" w:noVBand="1"/>
      </w:tblPr>
      <w:tblGrid>
        <w:gridCol w:w="1012"/>
        <w:gridCol w:w="1506"/>
        <w:gridCol w:w="1536"/>
        <w:gridCol w:w="1957"/>
        <w:gridCol w:w="1957"/>
      </w:tblGrid>
      <w:tr w:rsidR="001236DF" w:rsidRPr="00144296" w14:paraId="5829A81F" w14:textId="77777777" w:rsidTr="00A85442">
        <w:trPr>
          <w:cantSplit/>
        </w:trPr>
        <w:tc>
          <w:tcPr>
            <w:tcW w:w="635" w:type="pct"/>
            <w:tcBorders>
              <w:top w:val="nil"/>
              <w:bottom w:val="nil"/>
            </w:tcBorders>
            <w:shd w:val="clear" w:color="auto" w:fill="D9D9D9" w:themeFill="background1" w:themeFillShade="D9"/>
          </w:tcPr>
          <w:p w14:paraId="2E4CB660" w14:textId="6A021F63" w:rsidR="001236DF" w:rsidRPr="00144296" w:rsidRDefault="001236DF" w:rsidP="001236DF">
            <w:pPr>
              <w:pStyle w:val="TableText"/>
              <w:rPr>
                <w:b/>
              </w:rPr>
            </w:pPr>
            <w:r w:rsidRPr="00144296">
              <w:rPr>
                <w:b/>
              </w:rPr>
              <w:t>Act</w:t>
            </w:r>
          </w:p>
        </w:tc>
        <w:tc>
          <w:tcPr>
            <w:tcW w:w="945" w:type="pct"/>
            <w:tcBorders>
              <w:top w:val="nil"/>
              <w:bottom w:val="nil"/>
            </w:tcBorders>
            <w:shd w:val="clear" w:color="auto" w:fill="D9D9D9" w:themeFill="background1" w:themeFillShade="D9"/>
          </w:tcPr>
          <w:p w14:paraId="4FFD3B3E" w14:textId="17B9C303" w:rsidR="001236DF" w:rsidRPr="00144296" w:rsidRDefault="000C3086" w:rsidP="001236DF">
            <w:pPr>
              <w:pStyle w:val="TableText"/>
              <w:rPr>
                <w:b/>
              </w:rPr>
            </w:pPr>
            <w:r>
              <w:rPr>
                <w:b/>
              </w:rPr>
              <w:t>Regional service</w:t>
            </w:r>
          </w:p>
        </w:tc>
        <w:tc>
          <w:tcPr>
            <w:tcW w:w="964" w:type="pct"/>
            <w:tcBorders>
              <w:top w:val="nil"/>
              <w:bottom w:val="nil"/>
            </w:tcBorders>
            <w:shd w:val="clear" w:color="auto" w:fill="D9D9D9" w:themeFill="background1" w:themeFillShade="D9"/>
          </w:tcPr>
          <w:p w14:paraId="40D6A678" w14:textId="77777777" w:rsidR="001236DF" w:rsidRPr="00144296" w:rsidRDefault="001236DF" w:rsidP="001236DF">
            <w:pPr>
              <w:pStyle w:val="TableText"/>
              <w:jc w:val="center"/>
              <w:rPr>
                <w:b/>
              </w:rPr>
            </w:pPr>
            <w:r w:rsidRPr="00144296">
              <w:rPr>
                <w:b/>
              </w:rPr>
              <w:t>Total seclusion hours</w:t>
            </w:r>
          </w:p>
        </w:tc>
        <w:tc>
          <w:tcPr>
            <w:tcW w:w="1228" w:type="pct"/>
            <w:tcBorders>
              <w:top w:val="nil"/>
              <w:bottom w:val="nil"/>
            </w:tcBorders>
            <w:shd w:val="clear" w:color="auto" w:fill="D9D9D9" w:themeFill="background1" w:themeFillShade="D9"/>
          </w:tcPr>
          <w:p w14:paraId="05BD277C" w14:textId="77777777" w:rsidR="001236DF" w:rsidRPr="00144296" w:rsidRDefault="001236DF" w:rsidP="001236DF">
            <w:pPr>
              <w:pStyle w:val="TableText"/>
              <w:jc w:val="center"/>
              <w:rPr>
                <w:b/>
              </w:rPr>
            </w:pPr>
            <w:r w:rsidRPr="00144296">
              <w:rPr>
                <w:b/>
              </w:rPr>
              <w:t xml:space="preserve">Median </w:t>
            </w:r>
            <w:r>
              <w:rPr>
                <w:b/>
              </w:rPr>
              <w:t>length</w:t>
            </w:r>
            <w:r w:rsidRPr="00144296">
              <w:rPr>
                <w:b/>
              </w:rPr>
              <w:t xml:space="preserve"> of seclusion events (hours: minutes)</w:t>
            </w:r>
          </w:p>
        </w:tc>
        <w:tc>
          <w:tcPr>
            <w:tcW w:w="1228" w:type="pct"/>
            <w:tcBorders>
              <w:top w:val="nil"/>
              <w:bottom w:val="nil"/>
            </w:tcBorders>
            <w:shd w:val="clear" w:color="auto" w:fill="D9D9D9" w:themeFill="background1" w:themeFillShade="D9"/>
          </w:tcPr>
          <w:p w14:paraId="44A06403" w14:textId="77777777" w:rsidR="001236DF" w:rsidRPr="00144296" w:rsidRDefault="001236DF" w:rsidP="001236DF">
            <w:pPr>
              <w:pStyle w:val="TableText"/>
              <w:jc w:val="center"/>
              <w:rPr>
                <w:b/>
              </w:rPr>
            </w:pPr>
            <w:r w:rsidRPr="00144296">
              <w:rPr>
                <w:b/>
              </w:rPr>
              <w:t xml:space="preserve">Average </w:t>
            </w:r>
            <w:r>
              <w:rPr>
                <w:b/>
              </w:rPr>
              <w:t>length</w:t>
            </w:r>
            <w:r w:rsidRPr="00144296">
              <w:rPr>
                <w:b/>
              </w:rPr>
              <w:t xml:space="preserve"> of seclusion events (hours: minutes)</w:t>
            </w:r>
          </w:p>
        </w:tc>
      </w:tr>
      <w:tr w:rsidR="001236DF" w:rsidRPr="00144296" w14:paraId="06132E52" w14:textId="77777777" w:rsidTr="001236DF">
        <w:trPr>
          <w:cantSplit/>
        </w:trPr>
        <w:tc>
          <w:tcPr>
            <w:tcW w:w="635" w:type="pct"/>
            <w:vMerge w:val="restart"/>
            <w:tcBorders>
              <w:top w:val="nil"/>
            </w:tcBorders>
          </w:tcPr>
          <w:p w14:paraId="51238FB7" w14:textId="77777777" w:rsidR="001236DF" w:rsidRPr="00144296" w:rsidRDefault="001236DF" w:rsidP="001236DF">
            <w:pPr>
              <w:pStyle w:val="TableText"/>
            </w:pPr>
            <w:r>
              <w:t>Intellectual Disability Care Act</w:t>
            </w:r>
          </w:p>
        </w:tc>
        <w:tc>
          <w:tcPr>
            <w:tcW w:w="945" w:type="pct"/>
            <w:tcBorders>
              <w:top w:val="nil"/>
            </w:tcBorders>
          </w:tcPr>
          <w:p w14:paraId="5C4D533E" w14:textId="4C7AFA1E" w:rsidR="001236DF" w:rsidRPr="00144296" w:rsidRDefault="000C3086" w:rsidP="001236DF">
            <w:pPr>
              <w:pStyle w:val="TableText"/>
            </w:pPr>
            <w:r>
              <w:t>Auckland</w:t>
            </w:r>
          </w:p>
        </w:tc>
        <w:tc>
          <w:tcPr>
            <w:tcW w:w="964" w:type="pct"/>
            <w:tcBorders>
              <w:top w:val="nil"/>
            </w:tcBorders>
          </w:tcPr>
          <w:p w14:paraId="1D7F63B7" w14:textId="24DA3B4C" w:rsidR="001236DF" w:rsidRPr="00144296" w:rsidRDefault="000C3086" w:rsidP="003202BC">
            <w:pPr>
              <w:pStyle w:val="TableText"/>
              <w:tabs>
                <w:tab w:val="decimal" w:pos="933"/>
              </w:tabs>
              <w:jc w:val="center"/>
            </w:pPr>
            <w:r>
              <w:t>1</w:t>
            </w:r>
            <w:r w:rsidR="008F71DB">
              <w:t>,</w:t>
            </w:r>
            <w:r>
              <w:t>906.6</w:t>
            </w:r>
          </w:p>
        </w:tc>
        <w:tc>
          <w:tcPr>
            <w:tcW w:w="1228" w:type="pct"/>
            <w:tcBorders>
              <w:top w:val="nil"/>
            </w:tcBorders>
          </w:tcPr>
          <w:p w14:paraId="3B21366D" w14:textId="7E2D8578" w:rsidR="001236DF" w:rsidRPr="00144296" w:rsidRDefault="00450076" w:rsidP="003202BC">
            <w:pPr>
              <w:pStyle w:val="TableText"/>
              <w:tabs>
                <w:tab w:val="decimal" w:pos="934"/>
              </w:tabs>
              <w:jc w:val="center"/>
            </w:pPr>
            <w:r>
              <w:t>10:</w:t>
            </w:r>
            <w:r w:rsidR="00D14FC4">
              <w:t>45</w:t>
            </w:r>
          </w:p>
        </w:tc>
        <w:tc>
          <w:tcPr>
            <w:tcW w:w="1228" w:type="pct"/>
            <w:tcBorders>
              <w:top w:val="nil"/>
            </w:tcBorders>
          </w:tcPr>
          <w:p w14:paraId="0431D05D" w14:textId="1D7A0E1B" w:rsidR="001236DF" w:rsidRPr="00144296" w:rsidRDefault="000C3086" w:rsidP="003202BC">
            <w:pPr>
              <w:pStyle w:val="TableText"/>
              <w:tabs>
                <w:tab w:val="decimal" w:pos="863"/>
              </w:tabs>
              <w:jc w:val="center"/>
            </w:pPr>
            <w:r>
              <w:t>13:55</w:t>
            </w:r>
          </w:p>
        </w:tc>
      </w:tr>
      <w:tr w:rsidR="001236DF" w:rsidRPr="00144296" w14:paraId="27D1CF8B" w14:textId="77777777" w:rsidTr="001236DF">
        <w:trPr>
          <w:cantSplit/>
        </w:trPr>
        <w:tc>
          <w:tcPr>
            <w:tcW w:w="635" w:type="pct"/>
            <w:vMerge/>
          </w:tcPr>
          <w:p w14:paraId="28E4AB8D" w14:textId="77777777" w:rsidR="001236DF" w:rsidRPr="00144296" w:rsidRDefault="001236DF" w:rsidP="001236DF">
            <w:pPr>
              <w:pStyle w:val="TableText"/>
            </w:pPr>
          </w:p>
        </w:tc>
        <w:tc>
          <w:tcPr>
            <w:tcW w:w="945" w:type="pct"/>
            <w:tcBorders>
              <w:top w:val="nil"/>
            </w:tcBorders>
          </w:tcPr>
          <w:p w14:paraId="6795F6B2" w14:textId="6E7BF61A" w:rsidR="001236DF" w:rsidRPr="00144296" w:rsidRDefault="000C3086" w:rsidP="001236DF">
            <w:pPr>
              <w:pStyle w:val="TableText"/>
            </w:pPr>
            <w:r>
              <w:t>Canterbury</w:t>
            </w:r>
          </w:p>
        </w:tc>
        <w:tc>
          <w:tcPr>
            <w:tcW w:w="964" w:type="pct"/>
            <w:tcBorders>
              <w:top w:val="nil"/>
            </w:tcBorders>
          </w:tcPr>
          <w:p w14:paraId="7F25E686" w14:textId="249D2A8C" w:rsidR="001236DF" w:rsidRPr="00144296" w:rsidRDefault="000C3086" w:rsidP="003202BC">
            <w:pPr>
              <w:pStyle w:val="TableText"/>
              <w:tabs>
                <w:tab w:val="decimal" w:pos="933"/>
              </w:tabs>
              <w:jc w:val="center"/>
            </w:pPr>
            <w:r>
              <w:t>0</w:t>
            </w:r>
          </w:p>
        </w:tc>
        <w:tc>
          <w:tcPr>
            <w:tcW w:w="1228" w:type="pct"/>
            <w:tcBorders>
              <w:top w:val="nil"/>
            </w:tcBorders>
          </w:tcPr>
          <w:p w14:paraId="6C09970A" w14:textId="3C76144D" w:rsidR="001236DF" w:rsidRPr="00144296" w:rsidRDefault="000C3086" w:rsidP="003202BC">
            <w:pPr>
              <w:pStyle w:val="TableText"/>
              <w:tabs>
                <w:tab w:val="decimal" w:pos="934"/>
              </w:tabs>
              <w:jc w:val="center"/>
            </w:pPr>
            <w:r>
              <w:t>0:0</w:t>
            </w:r>
            <w:r w:rsidR="0021079B">
              <w:t>0</w:t>
            </w:r>
          </w:p>
        </w:tc>
        <w:tc>
          <w:tcPr>
            <w:tcW w:w="1228" w:type="pct"/>
            <w:tcBorders>
              <w:top w:val="nil"/>
            </w:tcBorders>
          </w:tcPr>
          <w:p w14:paraId="46F45E48" w14:textId="18F5A6D7" w:rsidR="001236DF" w:rsidRPr="00144296" w:rsidRDefault="000C3086" w:rsidP="003202BC">
            <w:pPr>
              <w:pStyle w:val="TableText"/>
              <w:tabs>
                <w:tab w:val="decimal" w:pos="863"/>
              </w:tabs>
              <w:jc w:val="center"/>
            </w:pPr>
            <w:r>
              <w:t>0:0</w:t>
            </w:r>
            <w:r w:rsidR="0021079B">
              <w:t>0</w:t>
            </w:r>
          </w:p>
        </w:tc>
      </w:tr>
      <w:tr w:rsidR="001236DF" w:rsidRPr="00144296" w14:paraId="3CE97D94" w14:textId="77777777" w:rsidTr="001236DF">
        <w:trPr>
          <w:cantSplit/>
        </w:trPr>
        <w:tc>
          <w:tcPr>
            <w:tcW w:w="635" w:type="pct"/>
            <w:vMerge/>
          </w:tcPr>
          <w:p w14:paraId="3713C3BD" w14:textId="77777777" w:rsidR="001236DF" w:rsidRPr="00144296" w:rsidRDefault="001236DF" w:rsidP="001236DF">
            <w:pPr>
              <w:pStyle w:val="TableText"/>
            </w:pPr>
          </w:p>
        </w:tc>
        <w:tc>
          <w:tcPr>
            <w:tcW w:w="945" w:type="pct"/>
          </w:tcPr>
          <w:p w14:paraId="0C490500" w14:textId="230E49EB" w:rsidR="001236DF" w:rsidRPr="00144296" w:rsidRDefault="000C3086" w:rsidP="001236DF">
            <w:pPr>
              <w:pStyle w:val="TableText"/>
            </w:pPr>
            <w:r>
              <w:t>Central</w:t>
            </w:r>
          </w:p>
        </w:tc>
        <w:tc>
          <w:tcPr>
            <w:tcW w:w="964" w:type="pct"/>
          </w:tcPr>
          <w:p w14:paraId="68519495" w14:textId="76367E9B" w:rsidR="001236DF" w:rsidRPr="00144296" w:rsidRDefault="000C3086" w:rsidP="003202BC">
            <w:pPr>
              <w:pStyle w:val="TableText"/>
              <w:tabs>
                <w:tab w:val="decimal" w:pos="933"/>
              </w:tabs>
              <w:jc w:val="center"/>
            </w:pPr>
            <w:r>
              <w:t>63.0</w:t>
            </w:r>
          </w:p>
        </w:tc>
        <w:tc>
          <w:tcPr>
            <w:tcW w:w="1228" w:type="pct"/>
          </w:tcPr>
          <w:p w14:paraId="1CBE1231" w14:textId="33663C63" w:rsidR="001236DF" w:rsidRPr="00144296" w:rsidRDefault="00D14FC4" w:rsidP="003202BC">
            <w:pPr>
              <w:pStyle w:val="TableText"/>
              <w:tabs>
                <w:tab w:val="decimal" w:pos="934"/>
              </w:tabs>
              <w:jc w:val="center"/>
            </w:pPr>
            <w:r>
              <w:t>6:12</w:t>
            </w:r>
          </w:p>
        </w:tc>
        <w:tc>
          <w:tcPr>
            <w:tcW w:w="1228" w:type="pct"/>
          </w:tcPr>
          <w:p w14:paraId="42CC9128" w14:textId="633C0FC9" w:rsidR="001236DF" w:rsidRPr="00144296" w:rsidRDefault="00D47FCA" w:rsidP="003202BC">
            <w:pPr>
              <w:pStyle w:val="TableText"/>
              <w:tabs>
                <w:tab w:val="decimal" w:pos="863"/>
              </w:tabs>
              <w:jc w:val="center"/>
            </w:pPr>
            <w:r>
              <w:t>7:00</w:t>
            </w:r>
          </w:p>
        </w:tc>
      </w:tr>
      <w:tr w:rsidR="001236DF" w:rsidRPr="00144296" w14:paraId="58EB39EC" w14:textId="77777777" w:rsidTr="001236DF">
        <w:trPr>
          <w:cantSplit/>
        </w:trPr>
        <w:tc>
          <w:tcPr>
            <w:tcW w:w="635" w:type="pct"/>
            <w:vMerge/>
          </w:tcPr>
          <w:p w14:paraId="64836CA2" w14:textId="77777777" w:rsidR="001236DF" w:rsidRPr="00144296" w:rsidRDefault="001236DF" w:rsidP="001236DF">
            <w:pPr>
              <w:pStyle w:val="TableText"/>
            </w:pPr>
          </w:p>
        </w:tc>
        <w:tc>
          <w:tcPr>
            <w:tcW w:w="945" w:type="pct"/>
            <w:tcBorders>
              <w:bottom w:val="single" w:sz="4" w:space="0" w:color="A6A6A6"/>
            </w:tcBorders>
          </w:tcPr>
          <w:p w14:paraId="20EB62D6" w14:textId="12368AA8" w:rsidR="001236DF" w:rsidRPr="00144296" w:rsidRDefault="00D47FCA" w:rsidP="001236DF">
            <w:pPr>
              <w:pStyle w:val="TableText"/>
            </w:pPr>
            <w:r>
              <w:t>Midland</w:t>
            </w:r>
          </w:p>
        </w:tc>
        <w:tc>
          <w:tcPr>
            <w:tcW w:w="964" w:type="pct"/>
            <w:tcBorders>
              <w:bottom w:val="single" w:sz="4" w:space="0" w:color="A6A6A6"/>
            </w:tcBorders>
          </w:tcPr>
          <w:p w14:paraId="013B795F" w14:textId="51721371" w:rsidR="001236DF" w:rsidRPr="00144296" w:rsidRDefault="00D47FCA" w:rsidP="003202BC">
            <w:pPr>
              <w:pStyle w:val="TableText"/>
              <w:tabs>
                <w:tab w:val="decimal" w:pos="933"/>
              </w:tabs>
              <w:jc w:val="center"/>
            </w:pPr>
            <w:r>
              <w:t>0</w:t>
            </w:r>
          </w:p>
        </w:tc>
        <w:tc>
          <w:tcPr>
            <w:tcW w:w="1228" w:type="pct"/>
            <w:tcBorders>
              <w:bottom w:val="single" w:sz="4" w:space="0" w:color="A6A6A6"/>
            </w:tcBorders>
          </w:tcPr>
          <w:p w14:paraId="61ABEBE1" w14:textId="2060A9AC" w:rsidR="001236DF" w:rsidRPr="00144296" w:rsidRDefault="00D47FCA" w:rsidP="003202BC">
            <w:pPr>
              <w:pStyle w:val="TableText"/>
              <w:tabs>
                <w:tab w:val="decimal" w:pos="934"/>
              </w:tabs>
              <w:jc w:val="center"/>
            </w:pPr>
            <w:r>
              <w:t>0:0</w:t>
            </w:r>
            <w:r w:rsidR="0021079B">
              <w:t>0</w:t>
            </w:r>
          </w:p>
        </w:tc>
        <w:tc>
          <w:tcPr>
            <w:tcW w:w="1228" w:type="pct"/>
            <w:tcBorders>
              <w:bottom w:val="single" w:sz="4" w:space="0" w:color="A6A6A6"/>
            </w:tcBorders>
          </w:tcPr>
          <w:p w14:paraId="1B8503B0" w14:textId="3759FA3C" w:rsidR="001236DF" w:rsidRPr="00144296" w:rsidRDefault="00D47FCA" w:rsidP="003202BC">
            <w:pPr>
              <w:pStyle w:val="TableText"/>
              <w:tabs>
                <w:tab w:val="decimal" w:pos="863"/>
              </w:tabs>
              <w:jc w:val="center"/>
            </w:pPr>
            <w:r>
              <w:t>0:0</w:t>
            </w:r>
            <w:r w:rsidR="0021079B">
              <w:t>0</w:t>
            </w:r>
          </w:p>
        </w:tc>
      </w:tr>
      <w:tr w:rsidR="001236DF" w:rsidRPr="00144296" w14:paraId="7419AC91" w14:textId="77777777" w:rsidTr="003202BC">
        <w:trPr>
          <w:cantSplit/>
        </w:trPr>
        <w:tc>
          <w:tcPr>
            <w:tcW w:w="635" w:type="pct"/>
            <w:vMerge/>
            <w:tcBorders>
              <w:bottom w:val="nil"/>
            </w:tcBorders>
          </w:tcPr>
          <w:p w14:paraId="5319FB69" w14:textId="77777777" w:rsidR="001236DF" w:rsidRPr="00144296" w:rsidRDefault="001236DF" w:rsidP="001236DF">
            <w:pPr>
              <w:pStyle w:val="TableText"/>
            </w:pPr>
          </w:p>
        </w:tc>
        <w:tc>
          <w:tcPr>
            <w:tcW w:w="945" w:type="pct"/>
            <w:tcBorders>
              <w:bottom w:val="single" w:sz="4" w:space="0" w:color="A6A6A6"/>
            </w:tcBorders>
          </w:tcPr>
          <w:p w14:paraId="26CEBB78" w14:textId="11E1A5F8" w:rsidR="001236DF" w:rsidRPr="00144296" w:rsidRDefault="00D47FCA" w:rsidP="001236DF">
            <w:pPr>
              <w:pStyle w:val="TableText"/>
            </w:pPr>
            <w:r>
              <w:t>Southern</w:t>
            </w:r>
          </w:p>
        </w:tc>
        <w:tc>
          <w:tcPr>
            <w:tcW w:w="964" w:type="pct"/>
            <w:tcBorders>
              <w:bottom w:val="single" w:sz="4" w:space="0" w:color="A6A6A6"/>
            </w:tcBorders>
          </w:tcPr>
          <w:p w14:paraId="63FAB9A4" w14:textId="18A8CA3A" w:rsidR="001236DF" w:rsidRPr="00144296" w:rsidRDefault="008F71DB" w:rsidP="003202BC">
            <w:pPr>
              <w:pStyle w:val="TableText"/>
              <w:tabs>
                <w:tab w:val="decimal" w:pos="933"/>
              </w:tabs>
              <w:jc w:val="center"/>
            </w:pPr>
            <w:r>
              <w:t>2,790.7</w:t>
            </w:r>
          </w:p>
        </w:tc>
        <w:tc>
          <w:tcPr>
            <w:tcW w:w="1228" w:type="pct"/>
            <w:tcBorders>
              <w:bottom w:val="single" w:sz="4" w:space="0" w:color="A6A6A6"/>
            </w:tcBorders>
          </w:tcPr>
          <w:p w14:paraId="24B0BA9F" w14:textId="74277C1A" w:rsidR="001236DF" w:rsidRPr="00144296" w:rsidRDefault="00D14FC4" w:rsidP="003202BC">
            <w:pPr>
              <w:pStyle w:val="TableText"/>
              <w:tabs>
                <w:tab w:val="decimal" w:pos="934"/>
              </w:tabs>
              <w:jc w:val="center"/>
            </w:pPr>
            <w:r>
              <w:t>15:47</w:t>
            </w:r>
          </w:p>
        </w:tc>
        <w:tc>
          <w:tcPr>
            <w:tcW w:w="1228" w:type="pct"/>
            <w:tcBorders>
              <w:bottom w:val="single" w:sz="4" w:space="0" w:color="A6A6A6"/>
            </w:tcBorders>
          </w:tcPr>
          <w:p w14:paraId="2AF42AC6" w14:textId="4FDA89D9" w:rsidR="001236DF" w:rsidRPr="00144296" w:rsidRDefault="008F71DB" w:rsidP="003202BC">
            <w:pPr>
              <w:pStyle w:val="TableText"/>
              <w:tabs>
                <w:tab w:val="decimal" w:pos="863"/>
              </w:tabs>
              <w:jc w:val="center"/>
            </w:pPr>
            <w:r>
              <w:t>107:20</w:t>
            </w:r>
          </w:p>
        </w:tc>
      </w:tr>
      <w:tr w:rsidR="00C249B4" w:rsidRPr="00144296" w14:paraId="4769DE37" w14:textId="77777777" w:rsidTr="003202BC">
        <w:trPr>
          <w:cantSplit/>
        </w:trPr>
        <w:tc>
          <w:tcPr>
            <w:tcW w:w="635" w:type="pct"/>
            <w:tcBorders>
              <w:top w:val="nil"/>
              <w:bottom w:val="single" w:sz="4" w:space="0" w:color="A6A6A6"/>
            </w:tcBorders>
          </w:tcPr>
          <w:p w14:paraId="7E155368" w14:textId="77777777" w:rsidR="00C249B4" w:rsidRPr="00144296" w:rsidRDefault="00C249B4" w:rsidP="001236DF">
            <w:pPr>
              <w:pStyle w:val="TableText"/>
            </w:pPr>
          </w:p>
        </w:tc>
        <w:tc>
          <w:tcPr>
            <w:tcW w:w="945" w:type="pct"/>
            <w:tcBorders>
              <w:bottom w:val="single" w:sz="4" w:space="0" w:color="A6A6A6"/>
            </w:tcBorders>
          </w:tcPr>
          <w:p w14:paraId="132DAF80" w14:textId="5A879275" w:rsidR="00C249B4" w:rsidRPr="003202BC" w:rsidDel="00D47FCA" w:rsidRDefault="00C249B4" w:rsidP="001236DF">
            <w:pPr>
              <w:pStyle w:val="TableText"/>
              <w:rPr>
                <w:b/>
                <w:bCs/>
              </w:rPr>
            </w:pPr>
            <w:r w:rsidRPr="00470AF9">
              <w:rPr>
                <w:b/>
                <w:bCs/>
              </w:rPr>
              <w:t>National t</w:t>
            </w:r>
            <w:r w:rsidRPr="00C249B4">
              <w:rPr>
                <w:b/>
                <w:bCs/>
              </w:rPr>
              <w:t>otal</w:t>
            </w:r>
          </w:p>
        </w:tc>
        <w:tc>
          <w:tcPr>
            <w:tcW w:w="964" w:type="pct"/>
            <w:tcBorders>
              <w:bottom w:val="single" w:sz="4" w:space="0" w:color="A6A6A6"/>
            </w:tcBorders>
          </w:tcPr>
          <w:p w14:paraId="5AB27892" w14:textId="23E298C4" w:rsidR="00C249B4" w:rsidRPr="003202BC" w:rsidDel="008F71DB" w:rsidRDefault="00C249B4" w:rsidP="00C249B4">
            <w:pPr>
              <w:pStyle w:val="TableText"/>
              <w:tabs>
                <w:tab w:val="decimal" w:pos="933"/>
              </w:tabs>
              <w:jc w:val="center"/>
              <w:rPr>
                <w:b/>
                <w:bCs/>
              </w:rPr>
            </w:pPr>
            <w:r w:rsidRPr="003202BC">
              <w:rPr>
                <w:b/>
                <w:bCs/>
              </w:rPr>
              <w:t>4,760.3</w:t>
            </w:r>
          </w:p>
        </w:tc>
        <w:tc>
          <w:tcPr>
            <w:tcW w:w="1228" w:type="pct"/>
            <w:tcBorders>
              <w:bottom w:val="single" w:sz="4" w:space="0" w:color="A6A6A6"/>
            </w:tcBorders>
          </w:tcPr>
          <w:p w14:paraId="0BC8664A" w14:textId="29D0DEFE" w:rsidR="00C249B4" w:rsidRPr="003202BC" w:rsidDel="008F71DB" w:rsidRDefault="00541C70" w:rsidP="00C249B4">
            <w:pPr>
              <w:pStyle w:val="TableText"/>
              <w:tabs>
                <w:tab w:val="decimal" w:pos="934"/>
              </w:tabs>
              <w:jc w:val="center"/>
              <w:rPr>
                <w:b/>
                <w:bCs/>
              </w:rPr>
            </w:pPr>
            <w:r>
              <w:rPr>
                <w:b/>
                <w:bCs/>
              </w:rPr>
              <w:t>11:00</w:t>
            </w:r>
          </w:p>
        </w:tc>
        <w:tc>
          <w:tcPr>
            <w:tcW w:w="1228" w:type="pct"/>
            <w:tcBorders>
              <w:bottom w:val="single" w:sz="4" w:space="0" w:color="A6A6A6"/>
            </w:tcBorders>
          </w:tcPr>
          <w:p w14:paraId="2208D1EB" w14:textId="541A381E" w:rsidR="00C249B4" w:rsidRPr="003202BC" w:rsidDel="008F71DB" w:rsidRDefault="00C249B4" w:rsidP="00C249B4">
            <w:pPr>
              <w:pStyle w:val="TableText"/>
              <w:tabs>
                <w:tab w:val="decimal" w:pos="863"/>
              </w:tabs>
              <w:jc w:val="center"/>
              <w:rPr>
                <w:b/>
                <w:bCs/>
              </w:rPr>
            </w:pPr>
            <w:r w:rsidRPr="003202BC">
              <w:rPr>
                <w:b/>
                <w:bCs/>
              </w:rPr>
              <w:t>27:41</w:t>
            </w:r>
          </w:p>
        </w:tc>
      </w:tr>
      <w:tr w:rsidR="001236DF" w:rsidRPr="00144296" w14:paraId="3A37D9A8" w14:textId="77777777" w:rsidTr="006273A4">
        <w:trPr>
          <w:cantSplit/>
        </w:trPr>
        <w:tc>
          <w:tcPr>
            <w:tcW w:w="635" w:type="pct"/>
            <w:vMerge w:val="restart"/>
            <w:tcBorders>
              <w:top w:val="single" w:sz="4" w:space="0" w:color="A6A6A6"/>
            </w:tcBorders>
          </w:tcPr>
          <w:p w14:paraId="17FE3130" w14:textId="77777777" w:rsidR="001236DF" w:rsidRPr="00144296" w:rsidRDefault="001236DF" w:rsidP="001236DF">
            <w:pPr>
              <w:pStyle w:val="TableText"/>
            </w:pPr>
            <w:r>
              <w:t>Mental Health Act</w:t>
            </w:r>
          </w:p>
        </w:tc>
        <w:tc>
          <w:tcPr>
            <w:tcW w:w="945" w:type="pct"/>
            <w:tcBorders>
              <w:top w:val="single" w:sz="4" w:space="0" w:color="A6A6A6"/>
            </w:tcBorders>
          </w:tcPr>
          <w:p w14:paraId="0DB1B151" w14:textId="0DE728B2" w:rsidR="001236DF" w:rsidRPr="00144296" w:rsidRDefault="005F66CB" w:rsidP="001236DF">
            <w:pPr>
              <w:pStyle w:val="TableText"/>
            </w:pPr>
            <w:r>
              <w:t>Auckland</w:t>
            </w:r>
          </w:p>
        </w:tc>
        <w:tc>
          <w:tcPr>
            <w:tcW w:w="964" w:type="pct"/>
            <w:tcBorders>
              <w:top w:val="single" w:sz="4" w:space="0" w:color="A6A6A6"/>
            </w:tcBorders>
          </w:tcPr>
          <w:p w14:paraId="74EC30B6" w14:textId="7810E67D" w:rsidR="001236DF" w:rsidRPr="00144296" w:rsidRDefault="005F66CB" w:rsidP="003202BC">
            <w:pPr>
              <w:pStyle w:val="TableText"/>
              <w:tabs>
                <w:tab w:val="decimal" w:pos="933"/>
              </w:tabs>
              <w:jc w:val="center"/>
            </w:pPr>
            <w:r>
              <w:t>5,279.5</w:t>
            </w:r>
          </w:p>
        </w:tc>
        <w:tc>
          <w:tcPr>
            <w:tcW w:w="1228" w:type="pct"/>
            <w:tcBorders>
              <w:top w:val="single" w:sz="4" w:space="0" w:color="A6A6A6"/>
            </w:tcBorders>
          </w:tcPr>
          <w:p w14:paraId="2415B07A" w14:textId="4D077F54" w:rsidR="001236DF" w:rsidRPr="00144296" w:rsidRDefault="00312135" w:rsidP="003202BC">
            <w:pPr>
              <w:pStyle w:val="TableText"/>
              <w:tabs>
                <w:tab w:val="decimal" w:pos="934"/>
              </w:tabs>
              <w:jc w:val="center"/>
            </w:pPr>
            <w:r>
              <w:t>23</w:t>
            </w:r>
            <w:r w:rsidR="00A30067">
              <w:t>:35</w:t>
            </w:r>
          </w:p>
        </w:tc>
        <w:tc>
          <w:tcPr>
            <w:tcW w:w="1228" w:type="pct"/>
            <w:tcBorders>
              <w:top w:val="single" w:sz="4" w:space="0" w:color="A6A6A6"/>
            </w:tcBorders>
          </w:tcPr>
          <w:p w14:paraId="6F20039F" w14:textId="034C4B8D" w:rsidR="001236DF" w:rsidRPr="00144296" w:rsidRDefault="005F66CB" w:rsidP="003202BC">
            <w:pPr>
              <w:pStyle w:val="TableText"/>
              <w:tabs>
                <w:tab w:val="decimal" w:pos="863"/>
              </w:tabs>
              <w:jc w:val="center"/>
            </w:pPr>
            <w:r>
              <w:t>34:58</w:t>
            </w:r>
          </w:p>
        </w:tc>
      </w:tr>
      <w:tr w:rsidR="001236DF" w:rsidRPr="00144296" w14:paraId="0F149074" w14:textId="77777777" w:rsidTr="001236DF">
        <w:trPr>
          <w:cantSplit/>
        </w:trPr>
        <w:tc>
          <w:tcPr>
            <w:tcW w:w="635" w:type="pct"/>
            <w:vMerge/>
          </w:tcPr>
          <w:p w14:paraId="0BA5D548" w14:textId="77777777" w:rsidR="001236DF" w:rsidRPr="00144296" w:rsidRDefault="001236DF" w:rsidP="001236DF">
            <w:pPr>
              <w:pStyle w:val="TableText"/>
            </w:pPr>
          </w:p>
        </w:tc>
        <w:tc>
          <w:tcPr>
            <w:tcW w:w="945" w:type="pct"/>
          </w:tcPr>
          <w:p w14:paraId="73F3D710" w14:textId="20FAFFD8" w:rsidR="001236DF" w:rsidRPr="00144296" w:rsidRDefault="005F66CB" w:rsidP="001236DF">
            <w:pPr>
              <w:pStyle w:val="TableText"/>
            </w:pPr>
            <w:r>
              <w:t>Canterbury</w:t>
            </w:r>
          </w:p>
        </w:tc>
        <w:tc>
          <w:tcPr>
            <w:tcW w:w="964" w:type="pct"/>
          </w:tcPr>
          <w:p w14:paraId="6C8E6B95" w14:textId="33AC972D" w:rsidR="001236DF" w:rsidRPr="00144296" w:rsidRDefault="00A30067" w:rsidP="003202BC">
            <w:pPr>
              <w:pStyle w:val="TableText"/>
              <w:tabs>
                <w:tab w:val="decimal" w:pos="933"/>
              </w:tabs>
              <w:jc w:val="center"/>
            </w:pPr>
            <w:r>
              <w:t>99.7</w:t>
            </w:r>
          </w:p>
        </w:tc>
        <w:tc>
          <w:tcPr>
            <w:tcW w:w="1228" w:type="pct"/>
          </w:tcPr>
          <w:p w14:paraId="2EC22D30" w14:textId="7F307522" w:rsidR="001236DF" w:rsidRPr="00144296" w:rsidRDefault="00A30067" w:rsidP="003202BC">
            <w:pPr>
              <w:pStyle w:val="TableText"/>
              <w:tabs>
                <w:tab w:val="decimal" w:pos="934"/>
              </w:tabs>
              <w:jc w:val="center"/>
            </w:pPr>
            <w:r>
              <w:t>15:00</w:t>
            </w:r>
          </w:p>
        </w:tc>
        <w:tc>
          <w:tcPr>
            <w:tcW w:w="1228" w:type="pct"/>
          </w:tcPr>
          <w:p w14:paraId="6A4C603A" w14:textId="010A86C0" w:rsidR="001236DF" w:rsidRPr="00144296" w:rsidRDefault="00A30067" w:rsidP="003202BC">
            <w:pPr>
              <w:pStyle w:val="TableText"/>
              <w:tabs>
                <w:tab w:val="decimal" w:pos="863"/>
              </w:tabs>
              <w:jc w:val="center"/>
            </w:pPr>
            <w:r>
              <w:t>19:57</w:t>
            </w:r>
          </w:p>
        </w:tc>
      </w:tr>
      <w:tr w:rsidR="001236DF" w:rsidRPr="00144296" w14:paraId="5257D662" w14:textId="77777777" w:rsidTr="001236DF">
        <w:trPr>
          <w:cantSplit/>
        </w:trPr>
        <w:tc>
          <w:tcPr>
            <w:tcW w:w="635" w:type="pct"/>
            <w:vMerge/>
          </w:tcPr>
          <w:p w14:paraId="22F65D87" w14:textId="77777777" w:rsidR="001236DF" w:rsidRPr="00144296" w:rsidRDefault="001236DF" w:rsidP="001236DF">
            <w:pPr>
              <w:pStyle w:val="TableText"/>
            </w:pPr>
          </w:p>
        </w:tc>
        <w:tc>
          <w:tcPr>
            <w:tcW w:w="945" w:type="pct"/>
          </w:tcPr>
          <w:p w14:paraId="606EBE09" w14:textId="0C0E747D" w:rsidR="001236DF" w:rsidRPr="00144296" w:rsidRDefault="005F66CB" w:rsidP="001236DF">
            <w:pPr>
              <w:pStyle w:val="TableText"/>
            </w:pPr>
            <w:r>
              <w:t>Central</w:t>
            </w:r>
          </w:p>
        </w:tc>
        <w:tc>
          <w:tcPr>
            <w:tcW w:w="964" w:type="pct"/>
          </w:tcPr>
          <w:p w14:paraId="137D4FBD" w14:textId="219791C4" w:rsidR="001236DF" w:rsidRPr="00144296" w:rsidRDefault="0021079B" w:rsidP="003202BC">
            <w:pPr>
              <w:pStyle w:val="TableText"/>
              <w:tabs>
                <w:tab w:val="decimal" w:pos="933"/>
              </w:tabs>
              <w:jc w:val="center"/>
            </w:pPr>
            <w:r>
              <w:t>23.0</w:t>
            </w:r>
          </w:p>
        </w:tc>
        <w:tc>
          <w:tcPr>
            <w:tcW w:w="1228" w:type="pct"/>
          </w:tcPr>
          <w:p w14:paraId="4968D1C9" w14:textId="0BE02EB9" w:rsidR="001236DF" w:rsidRPr="00144296" w:rsidRDefault="003509BB" w:rsidP="003202BC">
            <w:pPr>
              <w:pStyle w:val="TableText"/>
              <w:tabs>
                <w:tab w:val="decimal" w:pos="934"/>
              </w:tabs>
              <w:jc w:val="center"/>
            </w:pPr>
            <w:r>
              <w:t>2:10</w:t>
            </w:r>
          </w:p>
        </w:tc>
        <w:tc>
          <w:tcPr>
            <w:tcW w:w="1228" w:type="pct"/>
          </w:tcPr>
          <w:p w14:paraId="5544FAD6" w14:textId="2D8543BF" w:rsidR="001236DF" w:rsidRPr="00144296" w:rsidRDefault="0021079B" w:rsidP="003202BC">
            <w:pPr>
              <w:pStyle w:val="TableText"/>
              <w:tabs>
                <w:tab w:val="decimal" w:pos="863"/>
              </w:tabs>
              <w:jc w:val="center"/>
            </w:pPr>
            <w:r>
              <w:t>3:50</w:t>
            </w:r>
          </w:p>
        </w:tc>
      </w:tr>
      <w:tr w:rsidR="001236DF" w:rsidRPr="00144296" w14:paraId="5EB0CEA9" w14:textId="77777777" w:rsidTr="001236DF">
        <w:trPr>
          <w:cantSplit/>
        </w:trPr>
        <w:tc>
          <w:tcPr>
            <w:tcW w:w="635" w:type="pct"/>
            <w:vMerge/>
          </w:tcPr>
          <w:p w14:paraId="0EC843FF" w14:textId="77777777" w:rsidR="001236DF" w:rsidRPr="00144296" w:rsidRDefault="001236DF" w:rsidP="001236DF">
            <w:pPr>
              <w:pStyle w:val="TableText"/>
            </w:pPr>
          </w:p>
        </w:tc>
        <w:tc>
          <w:tcPr>
            <w:tcW w:w="945" w:type="pct"/>
            <w:tcBorders>
              <w:bottom w:val="single" w:sz="4" w:space="0" w:color="A6A6A6"/>
            </w:tcBorders>
          </w:tcPr>
          <w:p w14:paraId="33E551AC" w14:textId="6C84BEFD" w:rsidR="001236DF" w:rsidRPr="00144296" w:rsidRDefault="0021079B" w:rsidP="001236DF">
            <w:pPr>
              <w:pStyle w:val="TableText"/>
            </w:pPr>
            <w:r>
              <w:t>Midland</w:t>
            </w:r>
          </w:p>
        </w:tc>
        <w:tc>
          <w:tcPr>
            <w:tcW w:w="964" w:type="pct"/>
            <w:tcBorders>
              <w:bottom w:val="single" w:sz="4" w:space="0" w:color="A6A6A6"/>
            </w:tcBorders>
          </w:tcPr>
          <w:p w14:paraId="7F7B0A9F" w14:textId="77777777" w:rsidR="001236DF" w:rsidRPr="00144296" w:rsidRDefault="001236DF" w:rsidP="003202BC">
            <w:pPr>
              <w:pStyle w:val="TableText"/>
              <w:tabs>
                <w:tab w:val="decimal" w:pos="933"/>
              </w:tabs>
              <w:jc w:val="center"/>
            </w:pPr>
            <w:r w:rsidRPr="00144296">
              <w:t>0</w:t>
            </w:r>
          </w:p>
        </w:tc>
        <w:tc>
          <w:tcPr>
            <w:tcW w:w="1228" w:type="pct"/>
            <w:tcBorders>
              <w:bottom w:val="single" w:sz="4" w:space="0" w:color="A6A6A6"/>
            </w:tcBorders>
          </w:tcPr>
          <w:p w14:paraId="2E537F7B" w14:textId="77777777" w:rsidR="001236DF" w:rsidRPr="00144296" w:rsidRDefault="001236DF" w:rsidP="003202BC">
            <w:pPr>
              <w:pStyle w:val="TableText"/>
              <w:tabs>
                <w:tab w:val="decimal" w:pos="934"/>
              </w:tabs>
              <w:jc w:val="center"/>
            </w:pPr>
            <w:r w:rsidRPr="00144296">
              <w:t>0:00</w:t>
            </w:r>
          </w:p>
        </w:tc>
        <w:tc>
          <w:tcPr>
            <w:tcW w:w="1228" w:type="pct"/>
            <w:tcBorders>
              <w:bottom w:val="single" w:sz="4" w:space="0" w:color="A6A6A6"/>
            </w:tcBorders>
          </w:tcPr>
          <w:p w14:paraId="544E6620" w14:textId="77777777" w:rsidR="001236DF" w:rsidRPr="00144296" w:rsidRDefault="001236DF" w:rsidP="003202BC">
            <w:pPr>
              <w:pStyle w:val="TableText"/>
              <w:tabs>
                <w:tab w:val="decimal" w:pos="863"/>
              </w:tabs>
              <w:jc w:val="center"/>
            </w:pPr>
            <w:r w:rsidRPr="00144296">
              <w:t>0:00</w:t>
            </w:r>
          </w:p>
        </w:tc>
      </w:tr>
      <w:tr w:rsidR="001236DF" w:rsidRPr="00144296" w14:paraId="1424B6F0" w14:textId="77777777" w:rsidTr="003202BC">
        <w:trPr>
          <w:cantSplit/>
        </w:trPr>
        <w:tc>
          <w:tcPr>
            <w:tcW w:w="635" w:type="pct"/>
            <w:vMerge/>
            <w:tcBorders>
              <w:bottom w:val="nil"/>
            </w:tcBorders>
          </w:tcPr>
          <w:p w14:paraId="3FF51EF5" w14:textId="77777777" w:rsidR="001236DF" w:rsidRPr="00144296" w:rsidRDefault="001236DF" w:rsidP="001236DF">
            <w:pPr>
              <w:pStyle w:val="TableText"/>
            </w:pPr>
          </w:p>
        </w:tc>
        <w:tc>
          <w:tcPr>
            <w:tcW w:w="945" w:type="pct"/>
          </w:tcPr>
          <w:p w14:paraId="39B1769E" w14:textId="3B9FF07D" w:rsidR="001236DF" w:rsidRPr="00144296" w:rsidRDefault="0021079B" w:rsidP="001236DF">
            <w:pPr>
              <w:pStyle w:val="TableText"/>
            </w:pPr>
            <w:r>
              <w:t>Southern</w:t>
            </w:r>
          </w:p>
        </w:tc>
        <w:tc>
          <w:tcPr>
            <w:tcW w:w="964" w:type="pct"/>
          </w:tcPr>
          <w:p w14:paraId="68206E87" w14:textId="01D9B991" w:rsidR="001236DF" w:rsidRPr="00144296" w:rsidRDefault="0021079B" w:rsidP="003202BC">
            <w:pPr>
              <w:pStyle w:val="TableText"/>
              <w:tabs>
                <w:tab w:val="decimal" w:pos="933"/>
              </w:tabs>
              <w:jc w:val="center"/>
            </w:pPr>
            <w:r>
              <w:t>2,096.3</w:t>
            </w:r>
          </w:p>
        </w:tc>
        <w:tc>
          <w:tcPr>
            <w:tcW w:w="1228" w:type="pct"/>
          </w:tcPr>
          <w:p w14:paraId="3F3D16CC" w14:textId="326D20D0" w:rsidR="001236DF" w:rsidRPr="00144296" w:rsidRDefault="003509BB" w:rsidP="003202BC">
            <w:pPr>
              <w:pStyle w:val="TableText"/>
              <w:tabs>
                <w:tab w:val="decimal" w:pos="934"/>
              </w:tabs>
              <w:jc w:val="center"/>
            </w:pPr>
            <w:r>
              <w:t>12:55</w:t>
            </w:r>
          </w:p>
        </w:tc>
        <w:tc>
          <w:tcPr>
            <w:tcW w:w="1228" w:type="pct"/>
          </w:tcPr>
          <w:p w14:paraId="25A05D36" w14:textId="4848252F" w:rsidR="001236DF" w:rsidRPr="00144296" w:rsidRDefault="00C249B4" w:rsidP="003202BC">
            <w:pPr>
              <w:pStyle w:val="TableText"/>
              <w:tabs>
                <w:tab w:val="decimal" w:pos="863"/>
              </w:tabs>
              <w:jc w:val="center"/>
            </w:pPr>
            <w:r>
              <w:t>20:45</w:t>
            </w:r>
          </w:p>
        </w:tc>
      </w:tr>
      <w:tr w:rsidR="00C249B4" w:rsidRPr="00144296" w14:paraId="0CAD361A" w14:textId="77777777" w:rsidTr="003202BC">
        <w:trPr>
          <w:cantSplit/>
        </w:trPr>
        <w:tc>
          <w:tcPr>
            <w:tcW w:w="635" w:type="pct"/>
            <w:tcBorders>
              <w:top w:val="nil"/>
            </w:tcBorders>
          </w:tcPr>
          <w:p w14:paraId="417CC89C" w14:textId="77777777" w:rsidR="00C249B4" w:rsidRPr="00144296" w:rsidRDefault="00C249B4" w:rsidP="001236DF">
            <w:pPr>
              <w:pStyle w:val="TableText"/>
            </w:pPr>
          </w:p>
        </w:tc>
        <w:tc>
          <w:tcPr>
            <w:tcW w:w="945" w:type="pct"/>
          </w:tcPr>
          <w:p w14:paraId="6B28E069" w14:textId="1A80005E" w:rsidR="00C249B4" w:rsidRPr="003202BC" w:rsidDel="0021079B" w:rsidRDefault="00C249B4" w:rsidP="001236DF">
            <w:pPr>
              <w:pStyle w:val="TableText"/>
              <w:rPr>
                <w:b/>
                <w:bCs/>
              </w:rPr>
            </w:pPr>
            <w:r w:rsidRPr="00470AF9">
              <w:rPr>
                <w:b/>
                <w:bCs/>
              </w:rPr>
              <w:t>National t</w:t>
            </w:r>
            <w:r w:rsidRPr="00C249B4">
              <w:rPr>
                <w:b/>
                <w:bCs/>
              </w:rPr>
              <w:t>otal</w:t>
            </w:r>
          </w:p>
        </w:tc>
        <w:tc>
          <w:tcPr>
            <w:tcW w:w="964" w:type="pct"/>
          </w:tcPr>
          <w:p w14:paraId="1A3610E3" w14:textId="411957C2" w:rsidR="00C249B4" w:rsidRPr="003202BC" w:rsidDel="0021079B" w:rsidRDefault="00C249B4" w:rsidP="00C249B4">
            <w:pPr>
              <w:pStyle w:val="TableText"/>
              <w:tabs>
                <w:tab w:val="decimal" w:pos="933"/>
              </w:tabs>
              <w:jc w:val="center"/>
              <w:rPr>
                <w:b/>
                <w:bCs/>
              </w:rPr>
            </w:pPr>
            <w:r w:rsidRPr="003202BC">
              <w:rPr>
                <w:b/>
                <w:bCs/>
              </w:rPr>
              <w:t>7,498.6</w:t>
            </w:r>
          </w:p>
        </w:tc>
        <w:tc>
          <w:tcPr>
            <w:tcW w:w="1228" w:type="pct"/>
          </w:tcPr>
          <w:p w14:paraId="273287F1" w14:textId="1F9093FC" w:rsidR="00C249B4" w:rsidRPr="003202BC" w:rsidDel="00C249B4" w:rsidRDefault="002F7E8C" w:rsidP="00C249B4">
            <w:pPr>
              <w:pStyle w:val="TableText"/>
              <w:tabs>
                <w:tab w:val="decimal" w:pos="934"/>
              </w:tabs>
              <w:jc w:val="center"/>
              <w:rPr>
                <w:b/>
                <w:bCs/>
              </w:rPr>
            </w:pPr>
            <w:r>
              <w:rPr>
                <w:b/>
                <w:bCs/>
              </w:rPr>
              <w:t>13:40</w:t>
            </w:r>
          </w:p>
        </w:tc>
        <w:tc>
          <w:tcPr>
            <w:tcW w:w="1228" w:type="pct"/>
          </w:tcPr>
          <w:p w14:paraId="5895FA39" w14:textId="436411F0" w:rsidR="00C249B4" w:rsidRPr="003202BC" w:rsidDel="00C249B4" w:rsidRDefault="00C249B4" w:rsidP="00C249B4">
            <w:pPr>
              <w:pStyle w:val="TableText"/>
              <w:tabs>
                <w:tab w:val="decimal" w:pos="863"/>
              </w:tabs>
              <w:jc w:val="center"/>
              <w:rPr>
                <w:b/>
                <w:bCs/>
              </w:rPr>
            </w:pPr>
            <w:r w:rsidRPr="003202BC">
              <w:rPr>
                <w:b/>
                <w:bCs/>
              </w:rPr>
              <w:t>28:31</w:t>
            </w:r>
          </w:p>
        </w:tc>
      </w:tr>
    </w:tbl>
    <w:p w14:paraId="5F8AD241" w14:textId="1F13C63E" w:rsidR="001236DF" w:rsidRPr="005E23B4" w:rsidRDefault="001236DF" w:rsidP="001236DF">
      <w:pPr>
        <w:pStyle w:val="Note"/>
      </w:pPr>
      <w:r w:rsidRPr="00144296">
        <w:t>Note:</w:t>
      </w:r>
      <w:r w:rsidRPr="005E23B4">
        <w:t xml:space="preserve"> The </w:t>
      </w:r>
      <w:r w:rsidR="00D0619D">
        <w:t>totals</w:t>
      </w:r>
      <w:r w:rsidRPr="005E23B4">
        <w:t xml:space="preserve"> for </w:t>
      </w:r>
      <w:r w:rsidR="00EA0789" w:rsidRPr="005E23B4">
        <w:t xml:space="preserve">the Auckland and </w:t>
      </w:r>
      <w:r w:rsidRPr="005E23B4">
        <w:t xml:space="preserve">Canterbury </w:t>
      </w:r>
      <w:r w:rsidR="007F2BD6" w:rsidRPr="005E23B4">
        <w:t>services</w:t>
      </w:r>
      <w:r w:rsidRPr="005E23B4">
        <w:t xml:space="preserve"> are driven by very high seclusion hours</w:t>
      </w:r>
      <w:r w:rsidR="00D52C5E" w:rsidRPr="005E23B4">
        <w:t xml:space="preserve"> for two clients in each</w:t>
      </w:r>
      <w:r w:rsidR="00DC0FB8" w:rsidRPr="005E23B4">
        <w:t xml:space="preserve"> of these</w:t>
      </w:r>
      <w:r w:rsidR="00D52C5E" w:rsidRPr="005E23B4">
        <w:t xml:space="preserve"> service</w:t>
      </w:r>
      <w:r w:rsidR="00DC0FB8" w:rsidRPr="005E23B4">
        <w:t>s</w:t>
      </w:r>
      <w:r w:rsidRPr="005E23B4">
        <w:t>.</w:t>
      </w:r>
    </w:p>
    <w:p w14:paraId="6BB0E2E0" w14:textId="12C74D3A" w:rsidR="001236DF" w:rsidRDefault="001236DF" w:rsidP="001236DF">
      <w:pPr>
        <w:pStyle w:val="Source"/>
      </w:pPr>
      <w:r w:rsidRPr="005E23B4">
        <w:t xml:space="preserve">Sources: PRIMHD data (extracted </w:t>
      </w:r>
      <w:r w:rsidR="000D6E39" w:rsidRPr="005E23B4">
        <w:t>16 May</w:t>
      </w:r>
      <w:r w:rsidR="000D6E39">
        <w:t xml:space="preserve"> 2023</w:t>
      </w:r>
      <w:r w:rsidRPr="00144296">
        <w:t xml:space="preserve">) and manual data from </w:t>
      </w:r>
      <w:r w:rsidR="00784005">
        <w:t>Waikato DHB.</w:t>
      </w:r>
    </w:p>
    <w:p w14:paraId="7BFC8E5A" w14:textId="77777777" w:rsidR="001236DF" w:rsidRPr="005A6100" w:rsidRDefault="001236DF" w:rsidP="001236DF"/>
    <w:p w14:paraId="22EE10F4" w14:textId="3F9C6699" w:rsidR="001236DF" w:rsidRPr="00144296" w:rsidRDefault="001236DF" w:rsidP="001236DF">
      <w:pPr>
        <w:pStyle w:val="Table"/>
      </w:pPr>
      <w:bookmarkStart w:id="465" w:name="_Ref141108883"/>
      <w:bookmarkStart w:id="466" w:name="_Toc87430009"/>
      <w:bookmarkStart w:id="467" w:name="_Toc88561366"/>
      <w:bookmarkStart w:id="468" w:name="_Toc115188901"/>
      <w:bookmarkStart w:id="469" w:name="_Toc142314762"/>
      <w:bookmarkStart w:id="470" w:name="_Toc145394325"/>
      <w:r>
        <w:t>Table </w:t>
      </w:r>
      <w:r>
        <w:fldChar w:fldCharType="begin"/>
      </w:r>
      <w:r>
        <w:instrText>SEQ Table \* ARABIC</w:instrText>
      </w:r>
      <w:r>
        <w:fldChar w:fldCharType="separate"/>
      </w:r>
      <w:r w:rsidR="0053326B">
        <w:rPr>
          <w:noProof/>
        </w:rPr>
        <w:t>12</w:t>
      </w:r>
      <w:r>
        <w:fldChar w:fldCharType="end"/>
      </w:r>
      <w:bookmarkEnd w:id="465"/>
      <w:r w:rsidRPr="00947A98">
        <w:t xml:space="preserve">: </w:t>
      </w:r>
      <w:r w:rsidRPr="00144296">
        <w:t xml:space="preserve">Seclusion indicators for </w:t>
      </w:r>
      <w:r>
        <w:t>M</w:t>
      </w:r>
      <w:r>
        <w:rPr>
          <w:rFonts w:cs="Segoe UI"/>
        </w:rPr>
        <w:t>ā</w:t>
      </w:r>
      <w:r>
        <w:t>ori and non-M</w:t>
      </w:r>
      <w:r>
        <w:rPr>
          <w:rFonts w:cs="Segoe UI"/>
        </w:rPr>
        <w:t>ā</w:t>
      </w:r>
      <w:r>
        <w:t>ori</w:t>
      </w:r>
      <w:r w:rsidRPr="00144296">
        <w:t xml:space="preserve"> with intellectual disabilities, 1 J</w:t>
      </w:r>
      <w:bookmarkEnd w:id="466"/>
      <w:bookmarkEnd w:id="467"/>
      <w:r w:rsidRPr="00144296">
        <w:t xml:space="preserve">uly </w:t>
      </w:r>
      <w:r w:rsidR="00104AF0">
        <w:t>20</w:t>
      </w:r>
      <w:r w:rsidR="006163E5">
        <w:t>2</w:t>
      </w:r>
      <w:r w:rsidR="00104AF0">
        <w:t>1</w:t>
      </w:r>
      <w:r w:rsidR="00D0619D">
        <w:t xml:space="preserve"> </w:t>
      </w:r>
      <w:r w:rsidRPr="00144296">
        <w:t xml:space="preserve">to 30 June </w:t>
      </w:r>
      <w:bookmarkEnd w:id="468"/>
      <w:r w:rsidR="00104AF0">
        <w:t>2022</w:t>
      </w:r>
      <w:bookmarkEnd w:id="469"/>
      <w:bookmarkEnd w:id="470"/>
    </w:p>
    <w:tbl>
      <w:tblPr>
        <w:tblW w:w="5000" w:type="pct"/>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60" w:firstRow="1" w:lastRow="1" w:firstColumn="0" w:lastColumn="0" w:noHBand="0" w:noVBand="1"/>
      </w:tblPr>
      <w:tblGrid>
        <w:gridCol w:w="992"/>
        <w:gridCol w:w="1134"/>
        <w:gridCol w:w="1464"/>
        <w:gridCol w:w="1464"/>
        <w:gridCol w:w="1466"/>
        <w:gridCol w:w="1559"/>
      </w:tblGrid>
      <w:tr w:rsidR="001236DF" w:rsidRPr="00144296" w14:paraId="455C9EAC" w14:textId="77777777" w:rsidTr="00A85442">
        <w:trPr>
          <w:cantSplit/>
          <w:trHeight w:val="855"/>
        </w:trPr>
        <w:tc>
          <w:tcPr>
            <w:tcW w:w="614" w:type="pct"/>
            <w:tcBorders>
              <w:top w:val="nil"/>
              <w:bottom w:val="nil"/>
            </w:tcBorders>
            <w:shd w:val="clear" w:color="auto" w:fill="D9D9D9" w:themeFill="background1" w:themeFillShade="D9"/>
          </w:tcPr>
          <w:p w14:paraId="220D16AB" w14:textId="54A8E88D" w:rsidR="001236DF" w:rsidRPr="00144296" w:rsidRDefault="001236DF" w:rsidP="001236DF">
            <w:pPr>
              <w:pStyle w:val="TableText"/>
              <w:rPr>
                <w:b/>
              </w:rPr>
            </w:pPr>
            <w:r w:rsidRPr="00144296">
              <w:rPr>
                <w:b/>
              </w:rPr>
              <w:t>Act</w:t>
            </w:r>
          </w:p>
        </w:tc>
        <w:tc>
          <w:tcPr>
            <w:tcW w:w="702" w:type="pct"/>
            <w:tcBorders>
              <w:top w:val="nil"/>
              <w:bottom w:val="nil"/>
            </w:tcBorders>
            <w:shd w:val="clear" w:color="auto" w:fill="D9D9D9" w:themeFill="background1" w:themeFillShade="D9"/>
          </w:tcPr>
          <w:p w14:paraId="6B2B502C" w14:textId="77777777" w:rsidR="001236DF" w:rsidRPr="00144296" w:rsidRDefault="001236DF" w:rsidP="001236DF">
            <w:pPr>
              <w:pStyle w:val="TableText"/>
              <w:rPr>
                <w:b/>
              </w:rPr>
            </w:pPr>
            <w:r w:rsidRPr="00144296">
              <w:rPr>
                <w:b/>
              </w:rPr>
              <w:t>Ethnicity</w:t>
            </w:r>
          </w:p>
        </w:tc>
        <w:tc>
          <w:tcPr>
            <w:tcW w:w="906" w:type="pct"/>
            <w:tcBorders>
              <w:top w:val="nil"/>
              <w:bottom w:val="nil"/>
            </w:tcBorders>
            <w:shd w:val="clear" w:color="auto" w:fill="D9D9D9" w:themeFill="background1" w:themeFillShade="D9"/>
          </w:tcPr>
          <w:p w14:paraId="77AF8EB5" w14:textId="77777777" w:rsidR="001236DF" w:rsidRPr="00144296" w:rsidRDefault="001236DF" w:rsidP="001236DF">
            <w:pPr>
              <w:pStyle w:val="TableText"/>
              <w:jc w:val="center"/>
              <w:rPr>
                <w:b/>
              </w:rPr>
            </w:pPr>
            <w:r w:rsidRPr="00144296">
              <w:rPr>
                <w:b/>
              </w:rPr>
              <w:t>Number of people secluded</w:t>
            </w:r>
          </w:p>
        </w:tc>
        <w:tc>
          <w:tcPr>
            <w:tcW w:w="906" w:type="pct"/>
            <w:tcBorders>
              <w:top w:val="nil"/>
              <w:bottom w:val="nil"/>
            </w:tcBorders>
            <w:shd w:val="clear" w:color="auto" w:fill="D9D9D9" w:themeFill="background1" w:themeFillShade="D9"/>
          </w:tcPr>
          <w:p w14:paraId="2502B728" w14:textId="77777777" w:rsidR="001236DF" w:rsidRPr="00144296" w:rsidRDefault="001236DF" w:rsidP="001236DF">
            <w:pPr>
              <w:pStyle w:val="TableText"/>
              <w:jc w:val="center"/>
              <w:rPr>
                <w:b/>
              </w:rPr>
            </w:pPr>
            <w:r w:rsidRPr="00144296">
              <w:rPr>
                <w:b/>
              </w:rPr>
              <w:t>Number of seclusion events</w:t>
            </w:r>
          </w:p>
        </w:tc>
        <w:tc>
          <w:tcPr>
            <w:tcW w:w="907" w:type="pct"/>
            <w:tcBorders>
              <w:top w:val="nil"/>
              <w:bottom w:val="nil"/>
            </w:tcBorders>
            <w:shd w:val="clear" w:color="auto" w:fill="D9D9D9" w:themeFill="background1" w:themeFillShade="D9"/>
          </w:tcPr>
          <w:p w14:paraId="743947AE" w14:textId="77777777" w:rsidR="001236DF" w:rsidRPr="00144296" w:rsidRDefault="001236DF" w:rsidP="001236DF">
            <w:pPr>
              <w:pStyle w:val="TableText"/>
              <w:jc w:val="center"/>
              <w:rPr>
                <w:b/>
              </w:rPr>
            </w:pPr>
            <w:r w:rsidRPr="00144296">
              <w:rPr>
                <w:b/>
              </w:rPr>
              <w:t>Median</w:t>
            </w:r>
            <w:r w:rsidRPr="00144296">
              <w:rPr>
                <w:b/>
              </w:rPr>
              <w:br/>
              <w:t>number of events</w:t>
            </w:r>
          </w:p>
        </w:tc>
        <w:tc>
          <w:tcPr>
            <w:tcW w:w="965" w:type="pct"/>
            <w:tcBorders>
              <w:top w:val="nil"/>
              <w:bottom w:val="nil"/>
            </w:tcBorders>
            <w:shd w:val="clear" w:color="auto" w:fill="D9D9D9" w:themeFill="background1" w:themeFillShade="D9"/>
          </w:tcPr>
          <w:p w14:paraId="547FC95C" w14:textId="77777777" w:rsidR="001236DF" w:rsidRPr="00144296" w:rsidRDefault="001236DF" w:rsidP="001236DF">
            <w:pPr>
              <w:pStyle w:val="TableText"/>
              <w:jc w:val="center"/>
              <w:rPr>
                <w:b/>
              </w:rPr>
            </w:pPr>
            <w:r w:rsidRPr="00144296">
              <w:rPr>
                <w:b/>
              </w:rPr>
              <w:t>Average number of events per pe</w:t>
            </w:r>
            <w:r>
              <w:rPr>
                <w:b/>
              </w:rPr>
              <w:t>rson</w:t>
            </w:r>
          </w:p>
        </w:tc>
      </w:tr>
      <w:tr w:rsidR="001236DF" w:rsidRPr="00144296" w14:paraId="772031BE" w14:textId="77777777" w:rsidTr="004B3A99">
        <w:trPr>
          <w:cantSplit/>
          <w:trHeight w:val="366"/>
        </w:trPr>
        <w:tc>
          <w:tcPr>
            <w:tcW w:w="614" w:type="pct"/>
            <w:vMerge w:val="restart"/>
            <w:tcBorders>
              <w:top w:val="nil"/>
            </w:tcBorders>
            <w:vAlign w:val="center"/>
          </w:tcPr>
          <w:p w14:paraId="0D3FF492" w14:textId="77777777" w:rsidR="001236DF" w:rsidRPr="00144296" w:rsidRDefault="001236DF" w:rsidP="004B3A99">
            <w:pPr>
              <w:pStyle w:val="TableText"/>
            </w:pPr>
            <w:r>
              <w:t>Intellectual Disability Care Act</w:t>
            </w:r>
          </w:p>
        </w:tc>
        <w:tc>
          <w:tcPr>
            <w:tcW w:w="702" w:type="pct"/>
            <w:tcBorders>
              <w:top w:val="nil"/>
            </w:tcBorders>
          </w:tcPr>
          <w:p w14:paraId="69962E79" w14:textId="77777777" w:rsidR="001236DF" w:rsidRPr="00144296" w:rsidRDefault="001236DF" w:rsidP="001236DF">
            <w:pPr>
              <w:pStyle w:val="TableText"/>
            </w:pPr>
            <w:r w:rsidRPr="00144296">
              <w:t>Māori</w:t>
            </w:r>
          </w:p>
        </w:tc>
        <w:tc>
          <w:tcPr>
            <w:tcW w:w="906" w:type="pct"/>
            <w:tcBorders>
              <w:top w:val="nil"/>
            </w:tcBorders>
          </w:tcPr>
          <w:p w14:paraId="4181C2F4" w14:textId="02EA52AF" w:rsidR="001236DF" w:rsidRPr="00144296" w:rsidRDefault="00784005" w:rsidP="003202BC">
            <w:pPr>
              <w:pStyle w:val="TableText"/>
              <w:tabs>
                <w:tab w:val="decimal" w:pos="761"/>
              </w:tabs>
              <w:jc w:val="center"/>
            </w:pPr>
            <w:r>
              <w:t>8</w:t>
            </w:r>
          </w:p>
        </w:tc>
        <w:tc>
          <w:tcPr>
            <w:tcW w:w="906" w:type="pct"/>
            <w:tcBorders>
              <w:top w:val="nil"/>
            </w:tcBorders>
          </w:tcPr>
          <w:p w14:paraId="2A20F32B" w14:textId="7272C848" w:rsidR="001236DF" w:rsidRPr="00144296" w:rsidRDefault="00731FBC" w:rsidP="003202BC">
            <w:pPr>
              <w:pStyle w:val="TableText"/>
              <w:tabs>
                <w:tab w:val="decimal" w:pos="851"/>
              </w:tabs>
              <w:jc w:val="center"/>
            </w:pPr>
            <w:r>
              <w:t>36</w:t>
            </w:r>
          </w:p>
        </w:tc>
        <w:tc>
          <w:tcPr>
            <w:tcW w:w="907" w:type="pct"/>
            <w:tcBorders>
              <w:top w:val="nil"/>
            </w:tcBorders>
          </w:tcPr>
          <w:p w14:paraId="4D1D7B02" w14:textId="387A61A7" w:rsidR="001236DF" w:rsidRPr="00144296" w:rsidRDefault="00731FBC" w:rsidP="003202BC">
            <w:pPr>
              <w:pStyle w:val="TableText"/>
              <w:tabs>
                <w:tab w:val="decimal" w:pos="761"/>
              </w:tabs>
              <w:jc w:val="center"/>
            </w:pPr>
            <w:r>
              <w:t>1</w:t>
            </w:r>
          </w:p>
        </w:tc>
        <w:tc>
          <w:tcPr>
            <w:tcW w:w="965" w:type="pct"/>
            <w:tcBorders>
              <w:top w:val="nil"/>
            </w:tcBorders>
          </w:tcPr>
          <w:p w14:paraId="7F04D304" w14:textId="4A011903" w:rsidR="001236DF" w:rsidRPr="00144296" w:rsidRDefault="00731FBC" w:rsidP="003202BC">
            <w:pPr>
              <w:pStyle w:val="TableText"/>
              <w:tabs>
                <w:tab w:val="decimal" w:pos="740"/>
              </w:tabs>
              <w:jc w:val="center"/>
              <w:rPr>
                <w:rFonts w:eastAsia="Calibri"/>
              </w:rPr>
            </w:pPr>
            <w:r>
              <w:t>4.5</w:t>
            </w:r>
          </w:p>
        </w:tc>
      </w:tr>
      <w:tr w:rsidR="001236DF" w:rsidRPr="00144296" w14:paraId="339F34B1" w14:textId="77777777" w:rsidTr="004B3A99">
        <w:trPr>
          <w:cantSplit/>
          <w:trHeight w:val="488"/>
        </w:trPr>
        <w:tc>
          <w:tcPr>
            <w:tcW w:w="614" w:type="pct"/>
            <w:vMerge/>
            <w:tcBorders>
              <w:bottom w:val="single" w:sz="4" w:space="0" w:color="A6A6A6"/>
            </w:tcBorders>
            <w:vAlign w:val="center"/>
          </w:tcPr>
          <w:p w14:paraId="29213871" w14:textId="77777777" w:rsidR="001236DF" w:rsidRPr="00144296" w:rsidRDefault="001236DF" w:rsidP="004B3A99">
            <w:pPr>
              <w:pStyle w:val="TableText"/>
            </w:pPr>
          </w:p>
        </w:tc>
        <w:tc>
          <w:tcPr>
            <w:tcW w:w="702" w:type="pct"/>
            <w:tcBorders>
              <w:top w:val="nil"/>
              <w:bottom w:val="single" w:sz="4" w:space="0" w:color="A6A6A6"/>
            </w:tcBorders>
          </w:tcPr>
          <w:p w14:paraId="7A7F089C" w14:textId="77777777" w:rsidR="001236DF" w:rsidRPr="00144296" w:rsidRDefault="001236DF" w:rsidP="001236DF">
            <w:pPr>
              <w:pStyle w:val="TableText"/>
            </w:pPr>
            <w:r w:rsidRPr="00144296">
              <w:t>Non-Māori</w:t>
            </w:r>
          </w:p>
        </w:tc>
        <w:tc>
          <w:tcPr>
            <w:tcW w:w="906" w:type="pct"/>
            <w:tcBorders>
              <w:top w:val="nil"/>
              <w:bottom w:val="single" w:sz="4" w:space="0" w:color="A6A6A6"/>
            </w:tcBorders>
          </w:tcPr>
          <w:p w14:paraId="767A4666" w14:textId="27295DA9" w:rsidR="001236DF" w:rsidRPr="00144296" w:rsidRDefault="00731FBC" w:rsidP="003202BC">
            <w:pPr>
              <w:pStyle w:val="TableText"/>
              <w:tabs>
                <w:tab w:val="decimal" w:pos="761"/>
              </w:tabs>
              <w:jc w:val="center"/>
            </w:pPr>
            <w:r>
              <w:t>8</w:t>
            </w:r>
          </w:p>
        </w:tc>
        <w:tc>
          <w:tcPr>
            <w:tcW w:w="906" w:type="pct"/>
            <w:tcBorders>
              <w:top w:val="nil"/>
              <w:bottom w:val="single" w:sz="4" w:space="0" w:color="A6A6A6"/>
            </w:tcBorders>
          </w:tcPr>
          <w:p w14:paraId="4BEBAF77" w14:textId="78FAE080" w:rsidR="001236DF" w:rsidRPr="00144296" w:rsidRDefault="00731FBC" w:rsidP="003202BC">
            <w:pPr>
              <w:pStyle w:val="TableText"/>
              <w:tabs>
                <w:tab w:val="decimal" w:pos="851"/>
              </w:tabs>
              <w:jc w:val="center"/>
            </w:pPr>
            <w:r>
              <w:t>136</w:t>
            </w:r>
          </w:p>
        </w:tc>
        <w:tc>
          <w:tcPr>
            <w:tcW w:w="907" w:type="pct"/>
            <w:tcBorders>
              <w:top w:val="nil"/>
              <w:bottom w:val="single" w:sz="4" w:space="0" w:color="A6A6A6"/>
            </w:tcBorders>
          </w:tcPr>
          <w:p w14:paraId="2BB73E2D" w14:textId="4B8392F9" w:rsidR="001236DF" w:rsidRPr="00144296" w:rsidRDefault="00731FBC" w:rsidP="003202BC">
            <w:pPr>
              <w:pStyle w:val="TableText"/>
              <w:tabs>
                <w:tab w:val="decimal" w:pos="761"/>
              </w:tabs>
              <w:jc w:val="center"/>
            </w:pPr>
            <w:r>
              <w:t>7</w:t>
            </w:r>
          </w:p>
        </w:tc>
        <w:tc>
          <w:tcPr>
            <w:tcW w:w="965" w:type="pct"/>
            <w:tcBorders>
              <w:top w:val="nil"/>
              <w:bottom w:val="single" w:sz="4" w:space="0" w:color="A6A6A6"/>
            </w:tcBorders>
          </w:tcPr>
          <w:p w14:paraId="2FD904F0" w14:textId="11AA39B2" w:rsidR="001236DF" w:rsidRPr="00144296" w:rsidRDefault="00731FBC" w:rsidP="003202BC">
            <w:pPr>
              <w:pStyle w:val="TableText"/>
              <w:tabs>
                <w:tab w:val="decimal" w:pos="740"/>
              </w:tabs>
              <w:jc w:val="center"/>
              <w:rPr>
                <w:rFonts w:eastAsia="Calibri"/>
              </w:rPr>
            </w:pPr>
            <w:r>
              <w:t>17</w:t>
            </w:r>
          </w:p>
        </w:tc>
      </w:tr>
      <w:tr w:rsidR="001236DF" w:rsidRPr="00144296" w14:paraId="7A15A19C" w14:textId="77777777" w:rsidTr="004B3A99">
        <w:trPr>
          <w:cantSplit/>
          <w:trHeight w:val="351"/>
        </w:trPr>
        <w:tc>
          <w:tcPr>
            <w:tcW w:w="614" w:type="pct"/>
            <w:vMerge w:val="restart"/>
            <w:tcBorders>
              <w:top w:val="single" w:sz="4" w:space="0" w:color="A6A6A6"/>
            </w:tcBorders>
            <w:vAlign w:val="center"/>
          </w:tcPr>
          <w:p w14:paraId="7DB54B68" w14:textId="77777777" w:rsidR="001236DF" w:rsidRPr="00144296" w:rsidRDefault="001236DF" w:rsidP="004B3A99">
            <w:pPr>
              <w:pStyle w:val="TableText"/>
            </w:pPr>
            <w:r>
              <w:t>Mental Health Act</w:t>
            </w:r>
          </w:p>
        </w:tc>
        <w:tc>
          <w:tcPr>
            <w:tcW w:w="702" w:type="pct"/>
            <w:tcBorders>
              <w:top w:val="single" w:sz="4" w:space="0" w:color="A6A6A6"/>
            </w:tcBorders>
          </w:tcPr>
          <w:p w14:paraId="2F1ABE35" w14:textId="77777777" w:rsidR="001236DF" w:rsidRPr="00144296" w:rsidRDefault="001236DF" w:rsidP="001236DF">
            <w:pPr>
              <w:pStyle w:val="TableText"/>
            </w:pPr>
            <w:r w:rsidRPr="00144296">
              <w:t>Māori</w:t>
            </w:r>
          </w:p>
        </w:tc>
        <w:tc>
          <w:tcPr>
            <w:tcW w:w="906" w:type="pct"/>
            <w:tcBorders>
              <w:top w:val="single" w:sz="4" w:space="0" w:color="A6A6A6"/>
            </w:tcBorders>
          </w:tcPr>
          <w:p w14:paraId="2FFFC09C" w14:textId="4A740FF8" w:rsidR="001236DF" w:rsidRPr="00144296" w:rsidRDefault="00731FBC" w:rsidP="003202BC">
            <w:pPr>
              <w:pStyle w:val="TableText"/>
              <w:tabs>
                <w:tab w:val="decimal" w:pos="761"/>
              </w:tabs>
              <w:jc w:val="center"/>
            </w:pPr>
            <w:r>
              <w:t>1</w:t>
            </w:r>
          </w:p>
        </w:tc>
        <w:tc>
          <w:tcPr>
            <w:tcW w:w="906" w:type="pct"/>
            <w:tcBorders>
              <w:top w:val="single" w:sz="4" w:space="0" w:color="A6A6A6"/>
            </w:tcBorders>
          </w:tcPr>
          <w:p w14:paraId="018CF3D9" w14:textId="619580AC" w:rsidR="001236DF" w:rsidRPr="00144296" w:rsidRDefault="00731FBC" w:rsidP="003202BC">
            <w:pPr>
              <w:pStyle w:val="TableText"/>
              <w:tabs>
                <w:tab w:val="decimal" w:pos="851"/>
              </w:tabs>
              <w:jc w:val="center"/>
            </w:pPr>
            <w:r>
              <w:t>5</w:t>
            </w:r>
          </w:p>
        </w:tc>
        <w:tc>
          <w:tcPr>
            <w:tcW w:w="907" w:type="pct"/>
            <w:tcBorders>
              <w:top w:val="single" w:sz="4" w:space="0" w:color="A6A6A6"/>
            </w:tcBorders>
          </w:tcPr>
          <w:p w14:paraId="177370C6" w14:textId="3F762FAF" w:rsidR="001236DF" w:rsidRPr="00144296" w:rsidRDefault="00731FBC" w:rsidP="003202BC">
            <w:pPr>
              <w:pStyle w:val="TableText"/>
              <w:tabs>
                <w:tab w:val="decimal" w:pos="761"/>
              </w:tabs>
              <w:jc w:val="center"/>
            </w:pPr>
            <w:r>
              <w:t>5</w:t>
            </w:r>
          </w:p>
        </w:tc>
        <w:tc>
          <w:tcPr>
            <w:tcW w:w="965" w:type="pct"/>
            <w:tcBorders>
              <w:top w:val="single" w:sz="4" w:space="0" w:color="A6A6A6"/>
            </w:tcBorders>
          </w:tcPr>
          <w:p w14:paraId="42BA2476" w14:textId="34102750" w:rsidR="001236DF" w:rsidRPr="00144296" w:rsidRDefault="00731FBC" w:rsidP="003202BC">
            <w:pPr>
              <w:pStyle w:val="TableText"/>
              <w:tabs>
                <w:tab w:val="decimal" w:pos="740"/>
              </w:tabs>
              <w:jc w:val="center"/>
              <w:rPr>
                <w:rFonts w:eastAsia="Calibri"/>
              </w:rPr>
            </w:pPr>
            <w:r>
              <w:t>5</w:t>
            </w:r>
          </w:p>
        </w:tc>
      </w:tr>
      <w:tr w:rsidR="001236DF" w:rsidRPr="00144296" w14:paraId="236B879C" w14:textId="77777777" w:rsidTr="003202BC">
        <w:trPr>
          <w:cantSplit/>
          <w:trHeight w:val="381"/>
        </w:trPr>
        <w:tc>
          <w:tcPr>
            <w:tcW w:w="614" w:type="pct"/>
            <w:vMerge/>
          </w:tcPr>
          <w:p w14:paraId="2AE5E4FE" w14:textId="77777777" w:rsidR="001236DF" w:rsidRPr="00144296" w:rsidRDefault="001236DF" w:rsidP="001236DF">
            <w:pPr>
              <w:pStyle w:val="TableText"/>
            </w:pPr>
          </w:p>
        </w:tc>
        <w:tc>
          <w:tcPr>
            <w:tcW w:w="702" w:type="pct"/>
          </w:tcPr>
          <w:p w14:paraId="508EBFE9" w14:textId="77777777" w:rsidR="001236DF" w:rsidRPr="00144296" w:rsidRDefault="001236DF" w:rsidP="001236DF">
            <w:pPr>
              <w:pStyle w:val="TableText"/>
            </w:pPr>
            <w:r w:rsidRPr="00144296">
              <w:t>Non-Māori</w:t>
            </w:r>
          </w:p>
        </w:tc>
        <w:tc>
          <w:tcPr>
            <w:tcW w:w="906" w:type="pct"/>
          </w:tcPr>
          <w:p w14:paraId="0F652D1B" w14:textId="6AC100A0" w:rsidR="001236DF" w:rsidRPr="00144296" w:rsidRDefault="00731FBC" w:rsidP="003202BC">
            <w:pPr>
              <w:pStyle w:val="TableText"/>
              <w:tabs>
                <w:tab w:val="decimal" w:pos="761"/>
              </w:tabs>
              <w:jc w:val="center"/>
            </w:pPr>
            <w:r>
              <w:t>4</w:t>
            </w:r>
          </w:p>
        </w:tc>
        <w:tc>
          <w:tcPr>
            <w:tcW w:w="906" w:type="pct"/>
          </w:tcPr>
          <w:p w14:paraId="37802805" w14:textId="0941EECB" w:rsidR="001236DF" w:rsidRPr="00144296" w:rsidRDefault="00731FBC" w:rsidP="003202BC">
            <w:pPr>
              <w:pStyle w:val="TableText"/>
              <w:tabs>
                <w:tab w:val="decimal" w:pos="851"/>
              </w:tabs>
              <w:jc w:val="center"/>
            </w:pPr>
            <w:r>
              <w:t>258</w:t>
            </w:r>
          </w:p>
        </w:tc>
        <w:tc>
          <w:tcPr>
            <w:tcW w:w="907" w:type="pct"/>
          </w:tcPr>
          <w:p w14:paraId="4A8C1F08" w14:textId="41728E1B" w:rsidR="001236DF" w:rsidRPr="00144296" w:rsidRDefault="00731FBC" w:rsidP="003202BC">
            <w:pPr>
              <w:pStyle w:val="TableText"/>
              <w:tabs>
                <w:tab w:val="decimal" w:pos="761"/>
              </w:tabs>
              <w:jc w:val="center"/>
            </w:pPr>
            <w:r>
              <w:t>53</w:t>
            </w:r>
          </w:p>
        </w:tc>
        <w:tc>
          <w:tcPr>
            <w:tcW w:w="965" w:type="pct"/>
          </w:tcPr>
          <w:p w14:paraId="7C8F603A" w14:textId="62C269AA" w:rsidR="001236DF" w:rsidRPr="00144296" w:rsidRDefault="00731FBC" w:rsidP="003202BC">
            <w:pPr>
              <w:pStyle w:val="TableText"/>
              <w:tabs>
                <w:tab w:val="decimal" w:pos="740"/>
              </w:tabs>
              <w:jc w:val="center"/>
              <w:rPr>
                <w:rFonts w:eastAsia="Calibri"/>
              </w:rPr>
            </w:pPr>
            <w:r>
              <w:t>64.5</w:t>
            </w:r>
          </w:p>
        </w:tc>
      </w:tr>
    </w:tbl>
    <w:p w14:paraId="3F4EAEAE" w14:textId="31A3DD58" w:rsidR="001236DF" w:rsidRDefault="001236DF" w:rsidP="005D624F">
      <w:pPr>
        <w:pStyle w:val="Note"/>
      </w:pPr>
      <w:r w:rsidRPr="00144296">
        <w:t xml:space="preserve">Sources: PRIMHD data (extracted </w:t>
      </w:r>
      <w:r w:rsidR="000D6E39">
        <w:t>16 May 2023</w:t>
      </w:r>
      <w:r w:rsidRPr="00144296">
        <w:t>) and manual data from Waikato DHB.</w:t>
      </w:r>
    </w:p>
    <w:p w14:paraId="48902BBE" w14:textId="77777777" w:rsidR="001236DF" w:rsidRDefault="001236DF" w:rsidP="001236DF"/>
    <w:p w14:paraId="27CF7194" w14:textId="77777777" w:rsidR="001236DF" w:rsidRDefault="001236DF" w:rsidP="001236DF"/>
    <w:p w14:paraId="5C45059E" w14:textId="77777777" w:rsidR="001236DF" w:rsidRDefault="001236DF" w:rsidP="001236DF">
      <w:pPr>
        <w:spacing w:after="160" w:line="259" w:lineRule="auto"/>
      </w:pPr>
      <w:r>
        <w:br w:type="page"/>
      </w:r>
    </w:p>
    <w:p w14:paraId="5EF569D8" w14:textId="77777777" w:rsidR="001236DF" w:rsidRPr="00200234" w:rsidRDefault="001236DF" w:rsidP="00097542">
      <w:pPr>
        <w:pStyle w:val="Heading1"/>
      </w:pPr>
      <w:bookmarkStart w:id="471" w:name="_Toc65141627"/>
      <w:bookmarkStart w:id="472" w:name="_Toc75176451"/>
      <w:bookmarkStart w:id="473" w:name="_Toc87429918"/>
      <w:bookmarkStart w:id="474" w:name="_Toc88826966"/>
      <w:bookmarkStart w:id="475" w:name="_Toc115188816"/>
      <w:bookmarkStart w:id="476" w:name="_Toc145394243"/>
      <w:r w:rsidRPr="00200234">
        <w:lastRenderedPageBreak/>
        <w:t>Special and restricted patients</w:t>
      </w:r>
      <w:bookmarkEnd w:id="471"/>
      <w:bookmarkEnd w:id="472"/>
      <w:bookmarkEnd w:id="473"/>
      <w:bookmarkEnd w:id="474"/>
      <w:bookmarkEnd w:id="475"/>
      <w:bookmarkEnd w:id="476"/>
    </w:p>
    <w:p w14:paraId="07EA6F72" w14:textId="766F4E4F" w:rsidR="001236DF" w:rsidRDefault="001236DF" w:rsidP="001236DF">
      <w:r w:rsidRPr="00200234">
        <w:t xml:space="preserve">Under </w:t>
      </w:r>
      <w:r>
        <w:t>Aotearoa</w:t>
      </w:r>
      <w:r w:rsidR="00D121CA">
        <w:t xml:space="preserve"> New Zealand</w:t>
      </w:r>
      <w:r>
        <w:t xml:space="preserve"> </w:t>
      </w:r>
      <w:r w:rsidRPr="00200234">
        <w:t>law, people who have been charged with committing crimes while severe mental illness</w:t>
      </w:r>
      <w:r>
        <w:t xml:space="preserve"> was influencing their judgement </w:t>
      </w:r>
      <w:r w:rsidRPr="00200234">
        <w:t xml:space="preserve">may be treated in a secure mental health facility instead of going to prison. These people are given </w:t>
      </w:r>
      <w:r>
        <w:t>‘</w:t>
      </w:r>
      <w:r w:rsidRPr="00200234">
        <w:t>special patient</w:t>
      </w:r>
      <w:r>
        <w:t>’</w:t>
      </w:r>
      <w:r w:rsidRPr="00200234">
        <w:t xml:space="preserve"> status.</w:t>
      </w:r>
    </w:p>
    <w:p w14:paraId="47C21213" w14:textId="77777777" w:rsidR="001236DF" w:rsidRPr="00200234" w:rsidRDefault="001236DF" w:rsidP="001236DF"/>
    <w:p w14:paraId="7B3C3C70" w14:textId="77777777" w:rsidR="001236DF" w:rsidRPr="00200234" w:rsidRDefault="001236DF" w:rsidP="001236DF">
      <w:r w:rsidRPr="00200234">
        <w:t>Special patients include:</w:t>
      </w:r>
    </w:p>
    <w:p w14:paraId="50E79736" w14:textId="77777777" w:rsidR="001236DF" w:rsidRPr="00ED4FA1" w:rsidRDefault="001236DF" w:rsidP="001236DF">
      <w:pPr>
        <w:pStyle w:val="Bullet"/>
      </w:pPr>
      <w:r w:rsidRPr="00ED4FA1">
        <w:t xml:space="preserve">people charged with, or convicted of, a criminal offence and remanded to a hospital for a psychiatric </w:t>
      </w:r>
      <w:proofErr w:type="gramStart"/>
      <w:r w:rsidRPr="00ED4FA1">
        <w:t>report</w:t>
      </w:r>
      <w:proofErr w:type="gramEnd"/>
    </w:p>
    <w:p w14:paraId="5FA0DCA4" w14:textId="77777777" w:rsidR="001236DF" w:rsidRPr="00ED4FA1" w:rsidRDefault="001236DF" w:rsidP="001236DF">
      <w:pPr>
        <w:pStyle w:val="Bullet"/>
      </w:pPr>
      <w:r w:rsidRPr="00ED4FA1">
        <w:t xml:space="preserve">remanded or sentenced prisoners transferred from prison to a </w:t>
      </w:r>
      <w:proofErr w:type="gramStart"/>
      <w:r w:rsidRPr="00ED4FA1">
        <w:t>hospital</w:t>
      </w:r>
      <w:proofErr w:type="gramEnd"/>
    </w:p>
    <w:p w14:paraId="393D5A3E" w14:textId="77777777" w:rsidR="001236DF" w:rsidRPr="00ED4FA1" w:rsidRDefault="001236DF" w:rsidP="001236DF">
      <w:pPr>
        <w:pStyle w:val="Bullet"/>
      </w:pPr>
      <w:r w:rsidRPr="00ED4FA1">
        <w:t xml:space="preserve">defendants found not guilty by reason of </w:t>
      </w:r>
      <w:proofErr w:type="gramStart"/>
      <w:r w:rsidRPr="00ED4FA1">
        <w:t>insanity</w:t>
      </w:r>
      <w:proofErr w:type="gramEnd"/>
    </w:p>
    <w:p w14:paraId="01BBCE20" w14:textId="77777777" w:rsidR="001236DF" w:rsidRPr="00ED4FA1" w:rsidRDefault="001236DF" w:rsidP="001236DF">
      <w:pPr>
        <w:pStyle w:val="Bullet"/>
      </w:pPr>
      <w:r w:rsidRPr="00ED4FA1">
        <w:t xml:space="preserve">defendants who are unfit to stand </w:t>
      </w:r>
      <w:proofErr w:type="gramStart"/>
      <w:r w:rsidRPr="00ED4FA1">
        <w:t>trial</w:t>
      </w:r>
      <w:proofErr w:type="gramEnd"/>
    </w:p>
    <w:p w14:paraId="1CDF4DAF" w14:textId="76EA937D" w:rsidR="001236DF" w:rsidRPr="00ED4FA1" w:rsidRDefault="001236DF" w:rsidP="001236DF">
      <w:pPr>
        <w:pStyle w:val="Bullet"/>
      </w:pPr>
      <w:r w:rsidRPr="00ED4FA1">
        <w:t xml:space="preserve">people who have been convicted of a criminal offence and both sentenced to a term of imprisonment and placed under a </w:t>
      </w:r>
      <w:r w:rsidR="00DC5D52">
        <w:t>CTO</w:t>
      </w:r>
      <w:r w:rsidRPr="00ED4FA1">
        <w:t>.</w:t>
      </w:r>
    </w:p>
    <w:p w14:paraId="3DB404EC" w14:textId="77777777" w:rsidR="001236DF" w:rsidRPr="00200234" w:rsidRDefault="001236DF" w:rsidP="001236DF"/>
    <w:p w14:paraId="3E2DB41E" w14:textId="4D492DA7" w:rsidR="001236DF" w:rsidRPr="00200234" w:rsidRDefault="001236DF" w:rsidP="001236DF">
      <w:r w:rsidRPr="00200234">
        <w:t>Restricted patients are people detained in forensic mental health services by court orde</w:t>
      </w:r>
      <w:r w:rsidR="00761FF3">
        <w:t>r</w:t>
      </w:r>
      <w:r w:rsidRPr="00200234">
        <w:t xml:space="preserve"> because they pose a danger to others. They </w:t>
      </w:r>
      <w:r>
        <w:t>have</w:t>
      </w:r>
      <w:r w:rsidRPr="00200234">
        <w:t xml:space="preserve"> not </w:t>
      </w:r>
      <w:r>
        <w:t>necessarily have been</w:t>
      </w:r>
      <w:r w:rsidRPr="00200234">
        <w:t xml:space="preserve"> charged with or convicted of a crime. They may have also been transferred from prison or previously had a special patient status that changed when their sentence ended.</w:t>
      </w:r>
    </w:p>
    <w:p w14:paraId="7A63A954" w14:textId="77777777" w:rsidR="001236DF" w:rsidRDefault="001236DF" w:rsidP="001236DF"/>
    <w:p w14:paraId="75289ADF" w14:textId="3FDBD399" w:rsidR="009464F6" w:rsidRDefault="00A803F5" w:rsidP="009464F6">
      <w:pPr>
        <w:keepNext/>
      </w:pPr>
      <w:r>
        <w:t>Special and restricted patients can be detained in the</w:t>
      </w:r>
      <w:r w:rsidDel="00A803F5">
        <w:t xml:space="preserve"> </w:t>
      </w:r>
      <w:r w:rsidR="00D61C8D">
        <w:t>5 regional forensic mental health services</w:t>
      </w:r>
      <w:r w:rsidR="00070694">
        <w:t>.</w:t>
      </w:r>
    </w:p>
    <w:p w14:paraId="31CA4BAF" w14:textId="32F4732B" w:rsidR="009464F6" w:rsidRDefault="009464F6" w:rsidP="003202BC">
      <w:pPr>
        <w:pStyle w:val="Bullet"/>
        <w:tabs>
          <w:tab w:val="clear" w:pos="284"/>
        </w:tabs>
      </w:pPr>
      <w:r>
        <w:t>Auckland Regional Forensic Psychiatry Service operates from Waitematā DHB and covers Auckland, Counties Manukau, Northland and Waitematā DHBs</w:t>
      </w:r>
      <w:r w:rsidR="00A803F5">
        <w:t>.</w:t>
      </w:r>
    </w:p>
    <w:p w14:paraId="38C636FE" w14:textId="128033ED" w:rsidR="009464F6" w:rsidRDefault="009464F6" w:rsidP="003202BC">
      <w:pPr>
        <w:pStyle w:val="Bullet"/>
        <w:tabs>
          <w:tab w:val="clear" w:pos="284"/>
        </w:tabs>
      </w:pPr>
      <w:r>
        <w:t>Midland Regional Forensic Psychiatric Service operates from Waikato DHB and covers Bay of Plenty, Lakes, Tairāwhiti, Taranaki and Waikato DHBs</w:t>
      </w:r>
      <w:r w:rsidR="00A803F5">
        <w:t>.</w:t>
      </w:r>
    </w:p>
    <w:p w14:paraId="27386D84" w14:textId="49E6A4F4" w:rsidR="009464F6" w:rsidRDefault="009464F6" w:rsidP="003202BC">
      <w:pPr>
        <w:pStyle w:val="Bullet"/>
        <w:tabs>
          <w:tab w:val="clear" w:pos="284"/>
        </w:tabs>
      </w:pPr>
      <w:r>
        <w:t xml:space="preserve">Central Regional Forensic Mental Health Service operates from Capital </w:t>
      </w:r>
      <w:r w:rsidR="00A803F5">
        <w:t xml:space="preserve">&amp; </w:t>
      </w:r>
      <w:r>
        <w:t xml:space="preserve">Coast DHB and covers Capital </w:t>
      </w:r>
      <w:r w:rsidR="00A803F5">
        <w:t xml:space="preserve">&amp; </w:t>
      </w:r>
      <w:r>
        <w:t>Coast, Hawke’s Bay, Hutt Valley, MidCentral, Wairarapa and Whanganui DHBs</w:t>
      </w:r>
      <w:r w:rsidR="00A803F5">
        <w:t>.</w:t>
      </w:r>
    </w:p>
    <w:p w14:paraId="3ACE201E" w14:textId="1BFAF3B2" w:rsidR="009464F6" w:rsidRDefault="009464F6" w:rsidP="003202BC">
      <w:pPr>
        <w:pStyle w:val="Bullet"/>
        <w:tabs>
          <w:tab w:val="clear" w:pos="284"/>
        </w:tabs>
      </w:pPr>
      <w:r>
        <w:t>Canterbury Regional Forensic Mental Health Service operates from Canterbury DHB and cover</w:t>
      </w:r>
      <w:r w:rsidR="00761FF3">
        <w:t>s</w:t>
      </w:r>
      <w:r>
        <w:t xml:space="preserve"> Canterbury, Nelson Marlborough, South Canterbury and West Coast DHBs</w:t>
      </w:r>
      <w:r w:rsidR="00A803F5">
        <w:t>.</w:t>
      </w:r>
    </w:p>
    <w:p w14:paraId="30E59D21" w14:textId="7AE1A945" w:rsidR="009464F6" w:rsidRDefault="009464F6" w:rsidP="003202BC">
      <w:pPr>
        <w:pStyle w:val="Bullet"/>
        <w:tabs>
          <w:tab w:val="clear" w:pos="284"/>
        </w:tabs>
        <w:spacing w:after="240"/>
      </w:pPr>
      <w:r>
        <w:t>Southern Regional Forensic Mental Health Service operates from and cover</w:t>
      </w:r>
      <w:r w:rsidR="00761FF3">
        <w:t xml:space="preserve">s </w:t>
      </w:r>
      <w:r>
        <w:t>Southern DHB.</w:t>
      </w:r>
    </w:p>
    <w:p w14:paraId="4D1CBE13" w14:textId="304E26AA" w:rsidR="00566599" w:rsidRDefault="00566599" w:rsidP="003202BC">
      <w:pPr>
        <w:keepNext/>
      </w:pPr>
      <w:r>
        <w:t xml:space="preserve">In previous </w:t>
      </w:r>
      <w:r w:rsidR="00BA3D08">
        <w:t>a</w:t>
      </w:r>
      <w:r>
        <w:t xml:space="preserve">nnual </w:t>
      </w:r>
      <w:r w:rsidR="00BA3D08">
        <w:t>r</w:t>
      </w:r>
      <w:r>
        <w:t xml:space="preserve">eports, the forensic services were reported under the name of their operating DHB. </w:t>
      </w:r>
      <w:r w:rsidR="00BA3D08">
        <w:t>In this report they are split into the regional forensic mental health services listed above.</w:t>
      </w:r>
    </w:p>
    <w:p w14:paraId="4C1FCBAD" w14:textId="77777777" w:rsidR="00566599" w:rsidRDefault="00566599" w:rsidP="001236DF"/>
    <w:p w14:paraId="75E666F7" w14:textId="77777777" w:rsidR="00566599" w:rsidRDefault="00566599" w:rsidP="001236DF"/>
    <w:p w14:paraId="5C63F1D3" w14:textId="71BE0A68" w:rsidR="001236DF" w:rsidRDefault="001236DF" w:rsidP="001236DF">
      <w:r>
        <w:lastRenderedPageBreak/>
        <w:t xml:space="preserve">The number of special patients nationally, </w:t>
      </w:r>
      <w:r w:rsidR="00566599">
        <w:t xml:space="preserve">465 </w:t>
      </w:r>
      <w:r>
        <w:t xml:space="preserve">in total, is lower than the sum of special patients by </w:t>
      </w:r>
      <w:r w:rsidR="00566599">
        <w:t>regional service</w:t>
      </w:r>
      <w:r>
        <w:t xml:space="preserve">. </w:t>
      </w:r>
      <w:r w:rsidR="00BA3D08">
        <w:t>This is because</w:t>
      </w:r>
      <w:r>
        <w:t xml:space="preserve"> some may have transferred across services during the</w:t>
      </w:r>
      <w:r w:rsidR="00BA3D08">
        <w:t xml:space="preserve"> year</w:t>
      </w:r>
      <w:r>
        <w:t>.</w:t>
      </w:r>
    </w:p>
    <w:p w14:paraId="014124AA" w14:textId="77777777" w:rsidR="001236DF" w:rsidRDefault="001236DF" w:rsidP="001236DF"/>
    <w:p w14:paraId="145DF553" w14:textId="2AA749B5" w:rsidR="001236DF" w:rsidRDefault="005333EB" w:rsidP="001236DF">
      <w:r>
        <w:fldChar w:fldCharType="begin"/>
      </w:r>
      <w:r>
        <w:instrText xml:space="preserve"> REF _Ref65672403 \h </w:instrText>
      </w:r>
      <w:r>
        <w:fldChar w:fldCharType="separate"/>
      </w:r>
      <w:r w:rsidR="007B7AAB">
        <w:t>Figure </w:t>
      </w:r>
      <w:r w:rsidR="007B7AAB">
        <w:rPr>
          <w:noProof/>
        </w:rPr>
        <w:t>34</w:t>
      </w:r>
      <w:r>
        <w:fldChar w:fldCharType="end"/>
      </w:r>
      <w:r w:rsidR="001236DF" w:rsidRPr="00200234">
        <w:t xml:space="preserve"> present</w:t>
      </w:r>
      <w:r w:rsidR="001236DF">
        <w:t>s</w:t>
      </w:r>
      <w:r w:rsidR="001236DF" w:rsidRPr="00200234">
        <w:t xml:space="preserve"> the total number of special patients in the care of each regional forensic </w:t>
      </w:r>
      <w:r w:rsidR="00566599">
        <w:t>mental health</w:t>
      </w:r>
      <w:r w:rsidR="00566599" w:rsidRPr="00200234">
        <w:t xml:space="preserve"> </w:t>
      </w:r>
      <w:r w:rsidR="001236DF" w:rsidRPr="00200234">
        <w:t xml:space="preserve">service. </w:t>
      </w:r>
    </w:p>
    <w:p w14:paraId="739926E0" w14:textId="77777777" w:rsidR="001236DF" w:rsidRPr="00200234" w:rsidRDefault="001236DF" w:rsidP="001236DF">
      <w:pPr>
        <w:rPr>
          <w:rFonts w:cs="Segoe UI"/>
        </w:rPr>
      </w:pPr>
    </w:p>
    <w:p w14:paraId="55754248" w14:textId="4E6FB3DC" w:rsidR="001236DF" w:rsidRDefault="001236DF" w:rsidP="001236DF">
      <w:pPr>
        <w:pStyle w:val="Figure"/>
      </w:pPr>
      <w:bookmarkStart w:id="477" w:name="_Ref65672403"/>
      <w:bookmarkStart w:id="478" w:name="_Toc63764781"/>
      <w:bookmarkStart w:id="479" w:name="_Toc75176497"/>
      <w:bookmarkStart w:id="480" w:name="_Toc85442589"/>
      <w:bookmarkStart w:id="481" w:name="_Toc85445937"/>
      <w:bookmarkStart w:id="482" w:name="_Toc87429982"/>
      <w:bookmarkStart w:id="483" w:name="_Toc88561414"/>
      <w:bookmarkStart w:id="484" w:name="_Toc115188874"/>
      <w:bookmarkStart w:id="485" w:name="_Toc142314717"/>
      <w:bookmarkStart w:id="486" w:name="_Toc145394299"/>
      <w:r>
        <w:t>Figure </w:t>
      </w:r>
      <w:r>
        <w:fldChar w:fldCharType="begin"/>
      </w:r>
      <w:r>
        <w:instrText>SEQ Figure \* ARABIC</w:instrText>
      </w:r>
      <w:r>
        <w:fldChar w:fldCharType="separate"/>
      </w:r>
      <w:r w:rsidR="007B7AAB">
        <w:rPr>
          <w:noProof/>
        </w:rPr>
        <w:t>34</w:t>
      </w:r>
      <w:r>
        <w:fldChar w:fldCharType="end"/>
      </w:r>
      <w:bookmarkEnd w:id="477"/>
      <w:r w:rsidRPr="00200234">
        <w:t xml:space="preserve">: </w:t>
      </w:r>
      <w:r w:rsidRPr="002F2889">
        <w:t xml:space="preserve">Total number of special patients, by </w:t>
      </w:r>
      <w:r w:rsidR="00A15645">
        <w:t>regional service</w:t>
      </w:r>
      <w:r w:rsidRPr="002F2889">
        <w:t xml:space="preserve">, 1 </w:t>
      </w:r>
      <w:bookmarkEnd w:id="478"/>
      <w:bookmarkEnd w:id="479"/>
      <w:bookmarkEnd w:id="480"/>
      <w:bookmarkEnd w:id="481"/>
      <w:bookmarkEnd w:id="482"/>
      <w:bookmarkEnd w:id="483"/>
      <w:r w:rsidRPr="002F2889">
        <w:t>July 202</w:t>
      </w:r>
      <w:r w:rsidR="006A572E">
        <w:t>1</w:t>
      </w:r>
      <w:r w:rsidRPr="002F2889">
        <w:t xml:space="preserve"> to 30 June 202</w:t>
      </w:r>
      <w:r w:rsidR="006A572E">
        <w:t>2</w:t>
      </w:r>
      <w:bookmarkEnd w:id="484"/>
      <w:bookmarkEnd w:id="485"/>
      <w:bookmarkEnd w:id="486"/>
    </w:p>
    <w:p w14:paraId="2E53E473" w14:textId="1706DA74" w:rsidR="00A85442" w:rsidRPr="00A85442" w:rsidRDefault="00A85442" w:rsidP="00A85442">
      <w:r w:rsidRPr="00A85442">
        <w:rPr>
          <w:noProof/>
        </w:rPr>
        <w:drawing>
          <wp:inline distT="0" distB="0" distL="0" distR="0" wp14:anchorId="3E8A83D7" wp14:editId="7417E09A">
            <wp:extent cx="5164782" cy="3029803"/>
            <wp:effectExtent l="0" t="0" r="0" b="0"/>
            <wp:docPr id="64" name="Picture 64" descr="This bar graph shows that Auckland has 143 special patients, Canterbury has 51, Central has 135, Midland has 123, and Southern ha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bar graph shows that Auckland has 143 special patients, Canterbury has 51, Central has 135, Midland has 123, and Southern has 2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21255"/>
                    <a:stretch/>
                  </pic:blipFill>
                  <pic:spPr bwMode="auto">
                    <a:xfrm>
                      <a:off x="0" y="0"/>
                      <a:ext cx="5174735" cy="3035641"/>
                    </a:xfrm>
                    <a:prstGeom prst="rect">
                      <a:avLst/>
                    </a:prstGeom>
                    <a:noFill/>
                    <a:ln>
                      <a:noFill/>
                    </a:ln>
                    <a:extLst>
                      <a:ext uri="{53640926-AAD7-44D8-BBD7-CCE9431645EC}">
                        <a14:shadowObscured xmlns:a14="http://schemas.microsoft.com/office/drawing/2010/main"/>
                      </a:ext>
                    </a:extLst>
                  </pic:spPr>
                </pic:pic>
              </a:graphicData>
            </a:graphic>
          </wp:inline>
        </w:drawing>
      </w:r>
    </w:p>
    <w:p w14:paraId="61913A35" w14:textId="78DD606F" w:rsidR="001236DF" w:rsidRDefault="001236DF" w:rsidP="001236DF">
      <w:pPr>
        <w:pStyle w:val="Source"/>
      </w:pPr>
      <w:r w:rsidRPr="00200234">
        <w:t xml:space="preserve">Source: PRIMHD </w:t>
      </w:r>
      <w:r>
        <w:t>data (extracted</w:t>
      </w:r>
      <w:r w:rsidRPr="00200234">
        <w:t xml:space="preserve"> </w:t>
      </w:r>
      <w:r w:rsidR="000D6E39">
        <w:t>16 May 2023</w:t>
      </w:r>
      <w:r>
        <w:t>)</w:t>
      </w:r>
      <w:r w:rsidRPr="00200234">
        <w:t>.</w:t>
      </w:r>
    </w:p>
    <w:p w14:paraId="1B72F140" w14:textId="77777777" w:rsidR="001236DF" w:rsidRPr="00200234" w:rsidRDefault="001236DF" w:rsidP="001236DF"/>
    <w:p w14:paraId="239DF09B" w14:textId="77777777" w:rsidR="001236DF" w:rsidRPr="00200234" w:rsidRDefault="001236DF" w:rsidP="001236DF">
      <w:r w:rsidRPr="00200234">
        <w:t>Special and restricted patients may be detained for extended or short-term care.</w:t>
      </w:r>
    </w:p>
    <w:p w14:paraId="7D24214D" w14:textId="77777777" w:rsidR="001236DF" w:rsidRPr="00200234" w:rsidRDefault="001236DF" w:rsidP="00424D2E">
      <w:pPr>
        <w:pStyle w:val="Heading2"/>
      </w:pPr>
      <w:bookmarkStart w:id="487" w:name="_Toc65141628"/>
      <w:bookmarkStart w:id="488" w:name="_Toc75176452"/>
      <w:bookmarkStart w:id="489" w:name="_Toc87429919"/>
      <w:bookmarkStart w:id="490" w:name="_Toc88826967"/>
      <w:bookmarkStart w:id="491" w:name="_Toc115188817"/>
      <w:bookmarkStart w:id="492" w:name="_Toc145394244"/>
      <w:r w:rsidRPr="00200234">
        <w:t>Extended forensic care special patients</w:t>
      </w:r>
      <w:bookmarkEnd w:id="487"/>
      <w:bookmarkEnd w:id="488"/>
      <w:bookmarkEnd w:id="489"/>
      <w:bookmarkEnd w:id="490"/>
      <w:bookmarkEnd w:id="491"/>
      <w:bookmarkEnd w:id="492"/>
    </w:p>
    <w:p w14:paraId="6E1E939C" w14:textId="727B1C9C" w:rsidR="001236DF" w:rsidRPr="00200234" w:rsidRDefault="001236DF" w:rsidP="001236DF">
      <w:r w:rsidRPr="00200234">
        <w:t>Extended forensic care</w:t>
      </w:r>
      <w:r w:rsidR="00406AFC">
        <w:t xml:space="preserve"> (EFC)</w:t>
      </w:r>
      <w:r w:rsidRPr="00200234">
        <w:t xml:space="preserve"> patients include special patients who have been found not guilty by reason of insanity or unfit to stand trial under section 24(2)(a) of </w:t>
      </w:r>
      <w:r>
        <w:t xml:space="preserve">the </w:t>
      </w:r>
      <w:r w:rsidRPr="00066817">
        <w:t>Criminal Procedure (Mentally Impaired Persons) Act 2003</w:t>
      </w:r>
      <w:r w:rsidRPr="00200234">
        <w:t xml:space="preserve">. Restricted patients under section 55 of the Mental Health Act are also </w:t>
      </w:r>
      <w:r w:rsidR="009F6964">
        <w:t>supported in</w:t>
      </w:r>
      <w:r w:rsidRPr="00200234">
        <w:t xml:space="preserve"> extended forensic care</w:t>
      </w:r>
      <w:r w:rsidR="009F6964">
        <w:t xml:space="preserve"> facilities</w:t>
      </w:r>
      <w:r w:rsidRPr="00200234">
        <w:t>.</w:t>
      </w:r>
    </w:p>
    <w:p w14:paraId="2611C5A1" w14:textId="77777777" w:rsidR="001236DF" w:rsidRPr="00200234" w:rsidRDefault="001236DF" w:rsidP="001236DF"/>
    <w:p w14:paraId="12D77201" w14:textId="22A22840" w:rsidR="001236DF" w:rsidRDefault="001236DF" w:rsidP="001236DF">
      <w:r>
        <w:t>From 1 July 202</w:t>
      </w:r>
      <w:r w:rsidR="005F5BF9">
        <w:t>1</w:t>
      </w:r>
      <w:r>
        <w:t xml:space="preserve"> to 30 June 202</w:t>
      </w:r>
      <w:r w:rsidR="005F5BF9">
        <w:t>2</w:t>
      </w:r>
      <w:r w:rsidRPr="00200234">
        <w:t xml:space="preserve">, </w:t>
      </w:r>
      <w:r>
        <w:t>Aotearoa</w:t>
      </w:r>
      <w:r w:rsidR="00E30A3C">
        <w:t xml:space="preserve"> New Zealand</w:t>
      </w:r>
      <w:r>
        <w:t xml:space="preserve"> </w:t>
      </w:r>
      <w:r w:rsidRPr="00200234">
        <w:t xml:space="preserve">had </w:t>
      </w:r>
      <w:r w:rsidR="00B854CB">
        <w:t>172</w:t>
      </w:r>
      <w:r w:rsidR="00B854CB" w:rsidRPr="00200234">
        <w:t xml:space="preserve"> </w:t>
      </w:r>
      <w:r w:rsidR="00406AFC">
        <w:t>EFC</w:t>
      </w:r>
      <w:r w:rsidRPr="00200234">
        <w:t xml:space="preserve"> special patients. </w:t>
      </w:r>
    </w:p>
    <w:p w14:paraId="6E3D52E6" w14:textId="77777777" w:rsidR="001236DF" w:rsidRDefault="001236DF" w:rsidP="001236DF"/>
    <w:p w14:paraId="41A226C8" w14:textId="05CB9092" w:rsidR="001236DF" w:rsidRPr="00200234" w:rsidRDefault="005333EB" w:rsidP="001236DF">
      <w:r>
        <w:fldChar w:fldCharType="begin"/>
      </w:r>
      <w:r>
        <w:rPr>
          <w:noProof/>
        </w:rPr>
        <w:instrText xml:space="preserve"> REF _Ref85450596 \h </w:instrText>
      </w:r>
      <w:r>
        <w:fldChar w:fldCharType="separate"/>
      </w:r>
      <w:r w:rsidR="0053326B">
        <w:t>Table </w:t>
      </w:r>
      <w:r w:rsidR="0053326B">
        <w:rPr>
          <w:noProof/>
        </w:rPr>
        <w:t>13</w:t>
      </w:r>
      <w:r>
        <w:fldChar w:fldCharType="end"/>
      </w:r>
      <w:r w:rsidR="001236DF">
        <w:rPr>
          <w:noProof/>
        </w:rPr>
        <w:t xml:space="preserve"> </w:t>
      </w:r>
      <w:r w:rsidR="001236DF">
        <w:t>shows</w:t>
      </w:r>
      <w:r w:rsidR="001236DF" w:rsidRPr="00200234">
        <w:t xml:space="preserve"> the number of these patients in the care of regional forensic </w:t>
      </w:r>
      <w:r w:rsidR="00B854CB">
        <w:t>mental health</w:t>
      </w:r>
      <w:r w:rsidR="00B854CB" w:rsidRPr="00200234">
        <w:t xml:space="preserve"> </w:t>
      </w:r>
      <w:r w:rsidR="001236DF" w:rsidRPr="00200234">
        <w:t>services.</w:t>
      </w:r>
    </w:p>
    <w:p w14:paraId="04B6AFC9" w14:textId="77777777" w:rsidR="001236DF" w:rsidRPr="00200234" w:rsidRDefault="001236DF" w:rsidP="00424D2E">
      <w:pPr>
        <w:pStyle w:val="Heading2"/>
      </w:pPr>
      <w:bookmarkStart w:id="493" w:name="_Toc65141629"/>
      <w:bookmarkStart w:id="494" w:name="_Toc75176453"/>
      <w:bookmarkStart w:id="495" w:name="_Toc87429920"/>
      <w:bookmarkStart w:id="496" w:name="_Toc88826968"/>
      <w:bookmarkStart w:id="497" w:name="_Toc115188818"/>
      <w:bookmarkStart w:id="498" w:name="_Toc145394245"/>
      <w:r w:rsidRPr="00200234">
        <w:lastRenderedPageBreak/>
        <w:t>Short-term forensic care special patients</w:t>
      </w:r>
      <w:bookmarkEnd w:id="493"/>
      <w:bookmarkEnd w:id="494"/>
      <w:bookmarkEnd w:id="495"/>
      <w:bookmarkEnd w:id="496"/>
      <w:bookmarkEnd w:id="497"/>
      <w:bookmarkEnd w:id="498"/>
    </w:p>
    <w:p w14:paraId="6F825F6C" w14:textId="72B0B6DE" w:rsidR="001236DF" w:rsidRPr="00200234" w:rsidRDefault="001236DF" w:rsidP="001236DF">
      <w:pPr>
        <w:keepLines/>
      </w:pPr>
      <w:r w:rsidRPr="00200234">
        <w:t xml:space="preserve">Short-term forensic care </w:t>
      </w:r>
      <w:r w:rsidR="00406AFC">
        <w:t xml:space="preserve">(SFC) </w:t>
      </w:r>
      <w:r w:rsidRPr="00200234">
        <w:t xml:space="preserve">patients include people transferred from prison to a forensic mental health service. </w:t>
      </w:r>
      <w:r w:rsidR="00E30A3C">
        <w:t>When</w:t>
      </w:r>
      <w:r w:rsidR="00E30A3C" w:rsidRPr="00200234">
        <w:t xml:space="preserve"> </w:t>
      </w:r>
      <w:r w:rsidRPr="00200234">
        <w:t xml:space="preserve">a person has been sentenced to a term of imprisonment, any </w:t>
      </w:r>
      <w:r w:rsidR="009F6964">
        <w:t>Mental Health Act status</w:t>
      </w:r>
      <w:r w:rsidRPr="00200234">
        <w:t xml:space="preserve"> no longer applies. Remand prisoners may remain on a </w:t>
      </w:r>
      <w:r w:rsidR="00E30A3C">
        <w:t>current CTO</w:t>
      </w:r>
      <w:r w:rsidRPr="00200234">
        <w:t xml:space="preserve">, but it is unlawful to enforce compulsory treatment in the prison environment. However, a court may make a </w:t>
      </w:r>
      <w:r>
        <w:t>‘</w:t>
      </w:r>
      <w:r w:rsidRPr="00200234">
        <w:t>hybrid order</w:t>
      </w:r>
      <w:r>
        <w:t>’</w:t>
      </w:r>
      <w:r w:rsidRPr="00200234">
        <w:t xml:space="preserve"> under section 34(1)(a)(</w:t>
      </w:r>
      <w:proofErr w:type="spellStart"/>
      <w:r w:rsidRPr="00200234">
        <w:t>i</w:t>
      </w:r>
      <w:proofErr w:type="spellEnd"/>
      <w:r w:rsidRPr="00200234">
        <w:t xml:space="preserve">) of the </w:t>
      </w:r>
      <w:r w:rsidRPr="00066817">
        <w:t>Criminal Procedure (Mentally Impaired Persons) Act 2003</w:t>
      </w:r>
      <w:r w:rsidRPr="00200234">
        <w:t>, sentencing an offender to a term of imprisonment while also ordering their detention in hospital as a special patient.</w:t>
      </w:r>
    </w:p>
    <w:p w14:paraId="7793B548" w14:textId="77777777" w:rsidR="001236DF" w:rsidRPr="00200234" w:rsidRDefault="001236DF" w:rsidP="001236DF"/>
    <w:p w14:paraId="789E7F84" w14:textId="655C65B1" w:rsidR="001236DF" w:rsidRDefault="001236DF" w:rsidP="001236DF">
      <w:r>
        <w:t>From 1 July 202</w:t>
      </w:r>
      <w:r w:rsidR="009351C3">
        <w:t>1</w:t>
      </w:r>
      <w:r>
        <w:t xml:space="preserve"> to 30 June 202</w:t>
      </w:r>
      <w:r w:rsidR="009351C3">
        <w:t>2</w:t>
      </w:r>
      <w:r>
        <w:t>,</w:t>
      </w:r>
      <w:r w:rsidRPr="00200234">
        <w:t xml:space="preserve"> </w:t>
      </w:r>
      <w:r>
        <w:t>Aotearoa</w:t>
      </w:r>
      <w:r w:rsidR="00E30A3C">
        <w:t xml:space="preserve"> New Zealand</w:t>
      </w:r>
      <w:r>
        <w:t xml:space="preserve"> </w:t>
      </w:r>
      <w:r w:rsidRPr="00200234">
        <w:t xml:space="preserve">had a total of </w:t>
      </w:r>
      <w:r w:rsidR="009351C3">
        <w:t>311</w:t>
      </w:r>
      <w:r w:rsidR="009351C3" w:rsidRPr="00200234">
        <w:t xml:space="preserve"> </w:t>
      </w:r>
      <w:r w:rsidR="00406AFC">
        <w:t>SFC</w:t>
      </w:r>
      <w:r w:rsidRPr="00200234">
        <w:t xml:space="preserve"> special patients. </w:t>
      </w:r>
    </w:p>
    <w:p w14:paraId="738EEE99" w14:textId="77777777" w:rsidR="001236DF" w:rsidRDefault="001236DF" w:rsidP="001236DF"/>
    <w:p w14:paraId="4D646954" w14:textId="2C688376" w:rsidR="001236DF" w:rsidRPr="00200234" w:rsidRDefault="001236DF" w:rsidP="001236DF">
      <w:r>
        <w:t>Table </w:t>
      </w:r>
      <w:r>
        <w:rPr>
          <w:noProof/>
        </w:rPr>
        <w:t>13</w:t>
      </w:r>
      <w:r w:rsidRPr="00200234">
        <w:t xml:space="preserve"> </w:t>
      </w:r>
      <w:r>
        <w:t>shows</w:t>
      </w:r>
      <w:r w:rsidRPr="00200234">
        <w:t xml:space="preserve"> the number of these patients in the care of each </w:t>
      </w:r>
      <w:r w:rsidR="009351C3">
        <w:t>regional</w:t>
      </w:r>
      <w:r w:rsidRPr="00200234">
        <w:t xml:space="preserve"> forensic </w:t>
      </w:r>
      <w:r w:rsidR="009351C3">
        <w:t>mental health service</w:t>
      </w:r>
      <w:r w:rsidRPr="00200234">
        <w:t xml:space="preserve">. </w:t>
      </w:r>
      <w:r w:rsidR="005333EB">
        <w:fldChar w:fldCharType="begin"/>
      </w:r>
      <w:r w:rsidR="005333EB">
        <w:instrText xml:space="preserve"> REF _Ref65672426 \h </w:instrText>
      </w:r>
      <w:r w:rsidR="005333EB">
        <w:fldChar w:fldCharType="separate"/>
      </w:r>
      <w:r w:rsidR="007B7AAB">
        <w:t>Figure </w:t>
      </w:r>
      <w:r w:rsidR="007B7AAB">
        <w:rPr>
          <w:noProof/>
        </w:rPr>
        <w:t>35</w:t>
      </w:r>
      <w:r w:rsidR="005333EB">
        <w:fldChar w:fldCharType="end"/>
      </w:r>
      <w:r w:rsidRPr="00200234">
        <w:t xml:space="preserve"> show</w:t>
      </w:r>
      <w:r>
        <w:t>s</w:t>
      </w:r>
      <w:r w:rsidRPr="00200234" w:rsidDel="001B42F3">
        <w:t xml:space="preserve"> </w:t>
      </w:r>
      <w:r w:rsidRPr="00200234">
        <w:t xml:space="preserve">the percentage of court orders given for </w:t>
      </w:r>
      <w:r w:rsidR="00406AFC">
        <w:t>SFC</w:t>
      </w:r>
      <w:r w:rsidRPr="00200234">
        <w:t xml:space="preserve"> </w:t>
      </w:r>
      <w:r w:rsidR="00756ACF">
        <w:t>and</w:t>
      </w:r>
      <w:r w:rsidRPr="00200234">
        <w:t xml:space="preserve"> </w:t>
      </w:r>
      <w:r w:rsidR="00406AFC">
        <w:t>EFC</w:t>
      </w:r>
      <w:r w:rsidRPr="00200234">
        <w:t xml:space="preserve"> legal status in each </w:t>
      </w:r>
      <w:r>
        <w:t xml:space="preserve">of these </w:t>
      </w:r>
      <w:r w:rsidR="009351C3">
        <w:t>services</w:t>
      </w:r>
      <w:r w:rsidRPr="00200234">
        <w:t>.</w:t>
      </w:r>
    </w:p>
    <w:p w14:paraId="20299E33" w14:textId="77777777" w:rsidR="001236DF" w:rsidRPr="00200234" w:rsidRDefault="001236DF" w:rsidP="001236DF"/>
    <w:p w14:paraId="77A6C678" w14:textId="0AB39413" w:rsidR="001236DF" w:rsidRDefault="001236DF" w:rsidP="001236DF">
      <w:pPr>
        <w:pStyle w:val="Table"/>
      </w:pPr>
      <w:bookmarkStart w:id="499" w:name="_Ref85450596"/>
      <w:bookmarkStart w:id="500" w:name="_Toc87430010"/>
      <w:bookmarkStart w:id="501" w:name="_Toc88561367"/>
      <w:bookmarkStart w:id="502" w:name="_Toc115188902"/>
      <w:bookmarkStart w:id="503" w:name="_Toc142314763"/>
      <w:bookmarkStart w:id="504" w:name="_Toc145394326"/>
      <w:r>
        <w:t>Table </w:t>
      </w:r>
      <w:r>
        <w:fldChar w:fldCharType="begin"/>
      </w:r>
      <w:r>
        <w:instrText>SEQ Table \* ARABIC</w:instrText>
      </w:r>
      <w:r>
        <w:fldChar w:fldCharType="separate"/>
      </w:r>
      <w:r w:rsidR="00821EEF">
        <w:rPr>
          <w:noProof/>
        </w:rPr>
        <w:t>13</w:t>
      </w:r>
      <w:r>
        <w:fldChar w:fldCharType="end"/>
      </w:r>
      <w:bookmarkEnd w:id="499"/>
      <w:r w:rsidRPr="00D9092F">
        <w:t xml:space="preserve">: </w:t>
      </w:r>
      <w:r w:rsidRPr="003C233F">
        <w:t xml:space="preserve">Total number of special patients, by type and </w:t>
      </w:r>
      <w:r w:rsidR="009351C3">
        <w:t>service</w:t>
      </w:r>
      <w:r w:rsidRPr="003C233F">
        <w:t xml:space="preserve">, 1 </w:t>
      </w:r>
      <w:bookmarkEnd w:id="500"/>
      <w:bookmarkEnd w:id="501"/>
      <w:r w:rsidRPr="003C233F">
        <w:t>July 202</w:t>
      </w:r>
      <w:r w:rsidR="009351C3">
        <w:t>1</w:t>
      </w:r>
      <w:r w:rsidRPr="003C233F">
        <w:t xml:space="preserve"> to 30 June 202</w:t>
      </w:r>
      <w:r w:rsidR="009351C3">
        <w:t>2</w:t>
      </w:r>
      <w:bookmarkEnd w:id="502"/>
      <w:bookmarkEnd w:id="503"/>
      <w:bookmarkEnd w:id="504"/>
    </w:p>
    <w:tbl>
      <w:tblPr>
        <w:tblW w:w="4931" w:type="pct"/>
        <w:tblInd w:w="57" w:type="dxa"/>
        <w:tblLayout w:type="fixed"/>
        <w:tblCellMar>
          <w:left w:w="57" w:type="dxa"/>
          <w:right w:w="57" w:type="dxa"/>
        </w:tblCellMar>
        <w:tblLook w:val="01E0" w:firstRow="1" w:lastRow="1" w:firstColumn="1" w:lastColumn="1" w:noHBand="0" w:noVBand="0"/>
      </w:tblPr>
      <w:tblGrid>
        <w:gridCol w:w="1846"/>
        <w:gridCol w:w="2040"/>
        <w:gridCol w:w="2041"/>
        <w:gridCol w:w="2041"/>
      </w:tblGrid>
      <w:tr w:rsidR="001236DF" w:rsidRPr="00E7421B" w14:paraId="7460708F" w14:textId="77777777" w:rsidTr="00A85442">
        <w:trPr>
          <w:cantSplit/>
        </w:trPr>
        <w:tc>
          <w:tcPr>
            <w:tcW w:w="1158" w:type="pct"/>
            <w:shd w:val="clear" w:color="auto" w:fill="D9D9D9" w:themeFill="background1" w:themeFillShade="D9"/>
          </w:tcPr>
          <w:p w14:paraId="5418CF6C" w14:textId="2928931B" w:rsidR="001236DF" w:rsidRPr="00E7421B" w:rsidRDefault="009351C3" w:rsidP="001236DF">
            <w:pPr>
              <w:pStyle w:val="TableText"/>
              <w:rPr>
                <w:b/>
              </w:rPr>
            </w:pPr>
            <w:r>
              <w:rPr>
                <w:b/>
              </w:rPr>
              <w:t>Regional service</w:t>
            </w:r>
          </w:p>
        </w:tc>
        <w:tc>
          <w:tcPr>
            <w:tcW w:w="1280" w:type="pct"/>
            <w:shd w:val="clear" w:color="auto" w:fill="D9D9D9" w:themeFill="background1" w:themeFillShade="D9"/>
          </w:tcPr>
          <w:p w14:paraId="56DA3661" w14:textId="77777777" w:rsidR="001236DF" w:rsidRPr="00E7421B" w:rsidRDefault="001236DF" w:rsidP="001236DF">
            <w:pPr>
              <w:pStyle w:val="TableText"/>
              <w:jc w:val="center"/>
              <w:rPr>
                <w:b/>
              </w:rPr>
            </w:pPr>
            <w:r w:rsidRPr="00E7421B">
              <w:rPr>
                <w:b/>
              </w:rPr>
              <w:t>EFC special patients</w:t>
            </w:r>
          </w:p>
        </w:tc>
        <w:tc>
          <w:tcPr>
            <w:tcW w:w="1281" w:type="pct"/>
            <w:shd w:val="clear" w:color="auto" w:fill="D9D9D9" w:themeFill="background1" w:themeFillShade="D9"/>
          </w:tcPr>
          <w:p w14:paraId="0C650068" w14:textId="77777777" w:rsidR="001236DF" w:rsidRPr="00E7421B" w:rsidRDefault="001236DF" w:rsidP="001236DF">
            <w:pPr>
              <w:pStyle w:val="TableText"/>
              <w:jc w:val="center"/>
              <w:rPr>
                <w:b/>
              </w:rPr>
            </w:pPr>
            <w:r w:rsidRPr="00E7421B">
              <w:rPr>
                <w:b/>
              </w:rPr>
              <w:t>SFC special patients</w:t>
            </w:r>
          </w:p>
        </w:tc>
        <w:tc>
          <w:tcPr>
            <w:tcW w:w="1281" w:type="pct"/>
            <w:shd w:val="clear" w:color="auto" w:fill="D9D9D9" w:themeFill="background1" w:themeFillShade="D9"/>
          </w:tcPr>
          <w:p w14:paraId="19CD4F1B" w14:textId="77777777" w:rsidR="001236DF" w:rsidRPr="00E7421B" w:rsidRDefault="001236DF" w:rsidP="001236DF">
            <w:pPr>
              <w:pStyle w:val="TableText"/>
              <w:jc w:val="center"/>
              <w:rPr>
                <w:b/>
              </w:rPr>
            </w:pPr>
            <w:r w:rsidRPr="00E7421B">
              <w:rPr>
                <w:b/>
              </w:rPr>
              <w:t>Total special patients</w:t>
            </w:r>
          </w:p>
        </w:tc>
      </w:tr>
      <w:tr w:rsidR="001236DF" w:rsidRPr="00200234" w14:paraId="274DABF1" w14:textId="77777777" w:rsidTr="001236DF">
        <w:trPr>
          <w:cantSplit/>
        </w:trPr>
        <w:tc>
          <w:tcPr>
            <w:tcW w:w="1158" w:type="pct"/>
            <w:tcBorders>
              <w:bottom w:val="single" w:sz="4" w:space="0" w:color="A6A6A6"/>
            </w:tcBorders>
          </w:tcPr>
          <w:p w14:paraId="32CB0F2B" w14:textId="14A03D4A" w:rsidR="001236DF" w:rsidRPr="00200234" w:rsidRDefault="009351C3" w:rsidP="001236DF">
            <w:pPr>
              <w:pStyle w:val="TableText"/>
            </w:pPr>
            <w:r>
              <w:t>Auckland</w:t>
            </w:r>
          </w:p>
        </w:tc>
        <w:tc>
          <w:tcPr>
            <w:tcW w:w="1280" w:type="pct"/>
            <w:tcBorders>
              <w:bottom w:val="single" w:sz="4" w:space="0" w:color="A6A6A6"/>
            </w:tcBorders>
          </w:tcPr>
          <w:p w14:paraId="3311A9C8" w14:textId="625C087D" w:rsidR="001236DF" w:rsidRPr="00200234" w:rsidRDefault="00552438" w:rsidP="001236DF">
            <w:pPr>
              <w:pStyle w:val="TableText"/>
              <w:tabs>
                <w:tab w:val="decimal" w:pos="1173"/>
              </w:tabs>
            </w:pPr>
            <w:r>
              <w:t>47</w:t>
            </w:r>
          </w:p>
        </w:tc>
        <w:tc>
          <w:tcPr>
            <w:tcW w:w="1281" w:type="pct"/>
            <w:tcBorders>
              <w:bottom w:val="single" w:sz="4" w:space="0" w:color="A6A6A6"/>
            </w:tcBorders>
          </w:tcPr>
          <w:p w14:paraId="47AB2A3C" w14:textId="7FBE7D9F" w:rsidR="001236DF" w:rsidRPr="00200234" w:rsidRDefault="003518B5" w:rsidP="001236DF">
            <w:pPr>
              <w:pStyle w:val="TableText"/>
              <w:tabs>
                <w:tab w:val="decimal" w:pos="1173"/>
              </w:tabs>
            </w:pPr>
            <w:r>
              <w:t>100</w:t>
            </w:r>
          </w:p>
        </w:tc>
        <w:tc>
          <w:tcPr>
            <w:tcW w:w="1281" w:type="pct"/>
            <w:tcBorders>
              <w:bottom w:val="single" w:sz="4" w:space="0" w:color="A6A6A6"/>
            </w:tcBorders>
          </w:tcPr>
          <w:p w14:paraId="0C800BB4" w14:textId="49E63146" w:rsidR="001236DF" w:rsidRPr="00200234" w:rsidRDefault="003518B5" w:rsidP="001236DF">
            <w:pPr>
              <w:pStyle w:val="TableText"/>
              <w:tabs>
                <w:tab w:val="decimal" w:pos="1173"/>
              </w:tabs>
            </w:pPr>
            <w:r>
              <w:t>143</w:t>
            </w:r>
          </w:p>
        </w:tc>
      </w:tr>
      <w:tr w:rsidR="001236DF" w:rsidRPr="00200234" w14:paraId="41C55C6F" w14:textId="77777777" w:rsidTr="001236DF">
        <w:trPr>
          <w:cantSplit/>
        </w:trPr>
        <w:tc>
          <w:tcPr>
            <w:tcW w:w="1158" w:type="pct"/>
            <w:tcBorders>
              <w:top w:val="single" w:sz="4" w:space="0" w:color="A6A6A6"/>
              <w:bottom w:val="single" w:sz="4" w:space="0" w:color="A6A6A6"/>
            </w:tcBorders>
          </w:tcPr>
          <w:p w14:paraId="69CA1530" w14:textId="1EFD35A8" w:rsidR="001236DF" w:rsidRPr="00200234" w:rsidRDefault="001236DF" w:rsidP="001236DF">
            <w:pPr>
              <w:pStyle w:val="TableText"/>
            </w:pPr>
            <w:r w:rsidRPr="00200234">
              <w:t>Ca</w:t>
            </w:r>
            <w:r w:rsidR="009351C3">
              <w:t>nterbury</w:t>
            </w:r>
          </w:p>
        </w:tc>
        <w:tc>
          <w:tcPr>
            <w:tcW w:w="1280" w:type="pct"/>
            <w:tcBorders>
              <w:top w:val="single" w:sz="4" w:space="0" w:color="A6A6A6"/>
              <w:bottom w:val="single" w:sz="4" w:space="0" w:color="A6A6A6"/>
            </w:tcBorders>
          </w:tcPr>
          <w:p w14:paraId="089BCE13" w14:textId="73001EBB" w:rsidR="001236DF" w:rsidRPr="00200234" w:rsidRDefault="003518B5" w:rsidP="001236DF">
            <w:pPr>
              <w:pStyle w:val="TableText"/>
              <w:tabs>
                <w:tab w:val="decimal" w:pos="1173"/>
              </w:tabs>
            </w:pPr>
            <w:r>
              <w:t>19</w:t>
            </w:r>
          </w:p>
        </w:tc>
        <w:tc>
          <w:tcPr>
            <w:tcW w:w="1281" w:type="pct"/>
            <w:tcBorders>
              <w:top w:val="single" w:sz="4" w:space="0" w:color="A6A6A6"/>
              <w:bottom w:val="single" w:sz="4" w:space="0" w:color="A6A6A6"/>
            </w:tcBorders>
          </w:tcPr>
          <w:p w14:paraId="5C3D5723" w14:textId="66A7EEAE" w:rsidR="001236DF" w:rsidRPr="00200234" w:rsidRDefault="003518B5" w:rsidP="001236DF">
            <w:pPr>
              <w:pStyle w:val="TableText"/>
              <w:tabs>
                <w:tab w:val="decimal" w:pos="1173"/>
              </w:tabs>
            </w:pPr>
            <w:r>
              <w:t>36</w:t>
            </w:r>
          </w:p>
        </w:tc>
        <w:tc>
          <w:tcPr>
            <w:tcW w:w="1281" w:type="pct"/>
            <w:tcBorders>
              <w:top w:val="single" w:sz="4" w:space="0" w:color="A6A6A6"/>
              <w:bottom w:val="single" w:sz="4" w:space="0" w:color="A6A6A6"/>
            </w:tcBorders>
          </w:tcPr>
          <w:p w14:paraId="3844C84F" w14:textId="537C8810" w:rsidR="001236DF" w:rsidRPr="00200234" w:rsidRDefault="003518B5" w:rsidP="001236DF">
            <w:pPr>
              <w:pStyle w:val="TableText"/>
              <w:tabs>
                <w:tab w:val="decimal" w:pos="1173"/>
              </w:tabs>
            </w:pPr>
            <w:r>
              <w:t>51</w:t>
            </w:r>
          </w:p>
        </w:tc>
      </w:tr>
      <w:tr w:rsidR="001236DF" w:rsidRPr="00200234" w14:paraId="1AA5DBE6" w14:textId="77777777" w:rsidTr="001236DF">
        <w:trPr>
          <w:cantSplit/>
        </w:trPr>
        <w:tc>
          <w:tcPr>
            <w:tcW w:w="1158" w:type="pct"/>
            <w:tcBorders>
              <w:top w:val="single" w:sz="4" w:space="0" w:color="A6A6A6"/>
              <w:bottom w:val="single" w:sz="4" w:space="0" w:color="A6A6A6"/>
            </w:tcBorders>
          </w:tcPr>
          <w:p w14:paraId="4B77F114" w14:textId="6B7CBB81" w:rsidR="001236DF" w:rsidRPr="00200234" w:rsidRDefault="009351C3" w:rsidP="001236DF">
            <w:pPr>
              <w:pStyle w:val="TableText"/>
            </w:pPr>
            <w:r>
              <w:t>Central</w:t>
            </w:r>
          </w:p>
        </w:tc>
        <w:tc>
          <w:tcPr>
            <w:tcW w:w="1280" w:type="pct"/>
            <w:tcBorders>
              <w:top w:val="single" w:sz="4" w:space="0" w:color="A6A6A6"/>
              <w:bottom w:val="single" w:sz="4" w:space="0" w:color="A6A6A6"/>
            </w:tcBorders>
          </w:tcPr>
          <w:p w14:paraId="5368758A" w14:textId="2B324112" w:rsidR="001236DF" w:rsidRPr="00200234" w:rsidRDefault="003518B5" w:rsidP="001236DF">
            <w:pPr>
              <w:pStyle w:val="TableText"/>
              <w:tabs>
                <w:tab w:val="decimal" w:pos="1173"/>
              </w:tabs>
            </w:pPr>
            <w:r>
              <w:t>64</w:t>
            </w:r>
          </w:p>
        </w:tc>
        <w:tc>
          <w:tcPr>
            <w:tcW w:w="1281" w:type="pct"/>
            <w:tcBorders>
              <w:top w:val="single" w:sz="4" w:space="0" w:color="A6A6A6"/>
              <w:bottom w:val="single" w:sz="4" w:space="0" w:color="A6A6A6"/>
            </w:tcBorders>
          </w:tcPr>
          <w:p w14:paraId="697210D6" w14:textId="41F71719" w:rsidR="001236DF" w:rsidRPr="00200234" w:rsidRDefault="003518B5" w:rsidP="001236DF">
            <w:pPr>
              <w:pStyle w:val="TableText"/>
              <w:tabs>
                <w:tab w:val="decimal" w:pos="1173"/>
              </w:tabs>
            </w:pPr>
            <w:r>
              <w:t>78</w:t>
            </w:r>
          </w:p>
        </w:tc>
        <w:tc>
          <w:tcPr>
            <w:tcW w:w="1281" w:type="pct"/>
            <w:tcBorders>
              <w:top w:val="single" w:sz="4" w:space="0" w:color="A6A6A6"/>
              <w:bottom w:val="single" w:sz="4" w:space="0" w:color="A6A6A6"/>
            </w:tcBorders>
          </w:tcPr>
          <w:p w14:paraId="57FCDC8C" w14:textId="3F3DDF77" w:rsidR="001236DF" w:rsidRPr="00200234" w:rsidRDefault="003518B5" w:rsidP="001236DF">
            <w:pPr>
              <w:pStyle w:val="TableText"/>
              <w:tabs>
                <w:tab w:val="decimal" w:pos="1173"/>
              </w:tabs>
            </w:pPr>
            <w:r>
              <w:t>135</w:t>
            </w:r>
          </w:p>
        </w:tc>
      </w:tr>
      <w:tr w:rsidR="001236DF" w:rsidRPr="00200234" w14:paraId="57FDADC2" w14:textId="77777777" w:rsidTr="001236DF">
        <w:trPr>
          <w:cantSplit/>
        </w:trPr>
        <w:tc>
          <w:tcPr>
            <w:tcW w:w="1158" w:type="pct"/>
            <w:tcBorders>
              <w:top w:val="single" w:sz="4" w:space="0" w:color="A6A6A6"/>
              <w:bottom w:val="single" w:sz="4" w:space="0" w:color="A6A6A6"/>
            </w:tcBorders>
          </w:tcPr>
          <w:p w14:paraId="67F1D5C0" w14:textId="43B2B9B6" w:rsidR="001236DF" w:rsidRPr="00200234" w:rsidRDefault="009351C3" w:rsidP="001236DF">
            <w:pPr>
              <w:pStyle w:val="TableText"/>
            </w:pPr>
            <w:r>
              <w:t>Midland</w:t>
            </w:r>
          </w:p>
        </w:tc>
        <w:tc>
          <w:tcPr>
            <w:tcW w:w="1280" w:type="pct"/>
            <w:tcBorders>
              <w:top w:val="single" w:sz="4" w:space="0" w:color="A6A6A6"/>
              <w:bottom w:val="single" w:sz="4" w:space="0" w:color="A6A6A6"/>
            </w:tcBorders>
          </w:tcPr>
          <w:p w14:paraId="43A226BA" w14:textId="3A8B6105" w:rsidR="001236DF" w:rsidRPr="00200234" w:rsidRDefault="003518B5" w:rsidP="001236DF">
            <w:pPr>
              <w:pStyle w:val="TableText"/>
              <w:tabs>
                <w:tab w:val="decimal" w:pos="1173"/>
              </w:tabs>
            </w:pPr>
            <w:r>
              <w:t>38</w:t>
            </w:r>
          </w:p>
        </w:tc>
        <w:tc>
          <w:tcPr>
            <w:tcW w:w="1281" w:type="pct"/>
            <w:tcBorders>
              <w:top w:val="single" w:sz="4" w:space="0" w:color="A6A6A6"/>
              <w:bottom w:val="single" w:sz="4" w:space="0" w:color="A6A6A6"/>
            </w:tcBorders>
          </w:tcPr>
          <w:p w14:paraId="3EB490B3" w14:textId="1015D7DC" w:rsidR="001236DF" w:rsidRPr="00200234" w:rsidRDefault="003518B5" w:rsidP="001236DF">
            <w:pPr>
              <w:pStyle w:val="TableText"/>
              <w:tabs>
                <w:tab w:val="decimal" w:pos="1173"/>
              </w:tabs>
            </w:pPr>
            <w:r>
              <w:t>88</w:t>
            </w:r>
          </w:p>
        </w:tc>
        <w:tc>
          <w:tcPr>
            <w:tcW w:w="1281" w:type="pct"/>
            <w:tcBorders>
              <w:top w:val="single" w:sz="4" w:space="0" w:color="A6A6A6"/>
              <w:bottom w:val="single" w:sz="4" w:space="0" w:color="A6A6A6"/>
            </w:tcBorders>
          </w:tcPr>
          <w:p w14:paraId="302008C8" w14:textId="3106BAA3" w:rsidR="001236DF" w:rsidRPr="00200234" w:rsidRDefault="003518B5" w:rsidP="001236DF">
            <w:pPr>
              <w:pStyle w:val="TableText"/>
              <w:tabs>
                <w:tab w:val="decimal" w:pos="1173"/>
              </w:tabs>
            </w:pPr>
            <w:r>
              <w:t>123</w:t>
            </w:r>
          </w:p>
        </w:tc>
      </w:tr>
      <w:tr w:rsidR="001236DF" w:rsidRPr="00200234" w14:paraId="15A0727D" w14:textId="77777777" w:rsidTr="001236DF">
        <w:trPr>
          <w:cantSplit/>
        </w:trPr>
        <w:tc>
          <w:tcPr>
            <w:tcW w:w="1158" w:type="pct"/>
            <w:tcBorders>
              <w:top w:val="single" w:sz="4" w:space="0" w:color="A6A6A6"/>
              <w:bottom w:val="single" w:sz="4" w:space="0" w:color="A6A6A6"/>
            </w:tcBorders>
          </w:tcPr>
          <w:p w14:paraId="39FFC1CB" w14:textId="6A32BD07" w:rsidR="001236DF" w:rsidRPr="00200234" w:rsidRDefault="009351C3" w:rsidP="001236DF">
            <w:pPr>
              <w:pStyle w:val="TableText"/>
            </w:pPr>
            <w:r>
              <w:t>Southern</w:t>
            </w:r>
          </w:p>
        </w:tc>
        <w:tc>
          <w:tcPr>
            <w:tcW w:w="1280" w:type="pct"/>
            <w:tcBorders>
              <w:top w:val="single" w:sz="4" w:space="0" w:color="A6A6A6"/>
              <w:bottom w:val="single" w:sz="4" w:space="0" w:color="A6A6A6"/>
            </w:tcBorders>
          </w:tcPr>
          <w:p w14:paraId="23BA6C2E" w14:textId="378AB020" w:rsidR="001236DF" w:rsidRPr="00200234" w:rsidRDefault="007E212E" w:rsidP="001236DF">
            <w:pPr>
              <w:pStyle w:val="TableText"/>
              <w:tabs>
                <w:tab w:val="decimal" w:pos="1173"/>
              </w:tabs>
            </w:pPr>
            <w:r>
              <w:t>9</w:t>
            </w:r>
          </w:p>
        </w:tc>
        <w:tc>
          <w:tcPr>
            <w:tcW w:w="1281" w:type="pct"/>
            <w:tcBorders>
              <w:top w:val="single" w:sz="4" w:space="0" w:color="A6A6A6"/>
              <w:bottom w:val="single" w:sz="4" w:space="0" w:color="A6A6A6"/>
            </w:tcBorders>
          </w:tcPr>
          <w:p w14:paraId="41D4D59C" w14:textId="5E939BC2" w:rsidR="001236DF" w:rsidRPr="00200234" w:rsidRDefault="007E212E" w:rsidP="001236DF">
            <w:pPr>
              <w:pStyle w:val="TableText"/>
              <w:tabs>
                <w:tab w:val="decimal" w:pos="1173"/>
              </w:tabs>
            </w:pPr>
            <w:r>
              <w:t>15</w:t>
            </w:r>
          </w:p>
        </w:tc>
        <w:tc>
          <w:tcPr>
            <w:tcW w:w="1281" w:type="pct"/>
            <w:tcBorders>
              <w:top w:val="single" w:sz="4" w:space="0" w:color="A6A6A6"/>
              <w:bottom w:val="single" w:sz="4" w:space="0" w:color="A6A6A6"/>
            </w:tcBorders>
          </w:tcPr>
          <w:p w14:paraId="1D13A4A8" w14:textId="5FCB3D0A" w:rsidR="001236DF" w:rsidRPr="00200234" w:rsidRDefault="007E212E" w:rsidP="001236DF">
            <w:pPr>
              <w:pStyle w:val="TableText"/>
              <w:tabs>
                <w:tab w:val="decimal" w:pos="1173"/>
              </w:tabs>
            </w:pPr>
            <w:r>
              <w:t>24</w:t>
            </w:r>
          </w:p>
        </w:tc>
      </w:tr>
      <w:tr w:rsidR="001236DF" w:rsidRPr="00E7421B" w14:paraId="480A3AE2" w14:textId="77777777" w:rsidTr="001236DF">
        <w:trPr>
          <w:cantSplit/>
        </w:trPr>
        <w:tc>
          <w:tcPr>
            <w:tcW w:w="1158" w:type="pct"/>
            <w:tcBorders>
              <w:top w:val="single" w:sz="4" w:space="0" w:color="A6A6A6"/>
              <w:bottom w:val="single" w:sz="4" w:space="0" w:color="A6A6A6"/>
            </w:tcBorders>
          </w:tcPr>
          <w:p w14:paraId="4754D464" w14:textId="77777777" w:rsidR="001236DF" w:rsidRPr="00E7421B" w:rsidRDefault="001236DF" w:rsidP="001236DF">
            <w:pPr>
              <w:pStyle w:val="TableText"/>
              <w:rPr>
                <w:b/>
                <w:bCs/>
              </w:rPr>
            </w:pPr>
            <w:r w:rsidRPr="00E7421B">
              <w:rPr>
                <w:b/>
                <w:bCs/>
              </w:rPr>
              <w:t>National total</w:t>
            </w:r>
          </w:p>
        </w:tc>
        <w:tc>
          <w:tcPr>
            <w:tcW w:w="1280" w:type="pct"/>
            <w:tcBorders>
              <w:top w:val="single" w:sz="4" w:space="0" w:color="A6A6A6"/>
              <w:bottom w:val="single" w:sz="4" w:space="0" w:color="A6A6A6"/>
            </w:tcBorders>
          </w:tcPr>
          <w:p w14:paraId="1C64D5E6" w14:textId="12F18120" w:rsidR="001236DF" w:rsidRPr="005619D7" w:rsidRDefault="007E212E" w:rsidP="001236DF">
            <w:pPr>
              <w:pStyle w:val="TableText"/>
              <w:tabs>
                <w:tab w:val="decimal" w:pos="1173"/>
              </w:tabs>
              <w:rPr>
                <w:b/>
                <w:bCs/>
              </w:rPr>
            </w:pPr>
            <w:r>
              <w:rPr>
                <w:b/>
                <w:bCs/>
              </w:rPr>
              <w:t>172</w:t>
            </w:r>
          </w:p>
        </w:tc>
        <w:tc>
          <w:tcPr>
            <w:tcW w:w="1281" w:type="pct"/>
            <w:tcBorders>
              <w:top w:val="single" w:sz="4" w:space="0" w:color="A6A6A6"/>
              <w:bottom w:val="single" w:sz="4" w:space="0" w:color="A6A6A6"/>
            </w:tcBorders>
          </w:tcPr>
          <w:p w14:paraId="636E9CAA" w14:textId="55F36FF5" w:rsidR="001236DF" w:rsidRPr="005619D7" w:rsidRDefault="007E212E" w:rsidP="001236DF">
            <w:pPr>
              <w:pStyle w:val="TableText"/>
              <w:tabs>
                <w:tab w:val="decimal" w:pos="1173"/>
              </w:tabs>
              <w:rPr>
                <w:b/>
                <w:bCs/>
              </w:rPr>
            </w:pPr>
            <w:r>
              <w:rPr>
                <w:b/>
                <w:bCs/>
              </w:rPr>
              <w:t>311</w:t>
            </w:r>
          </w:p>
        </w:tc>
        <w:tc>
          <w:tcPr>
            <w:tcW w:w="1281" w:type="pct"/>
            <w:tcBorders>
              <w:top w:val="single" w:sz="4" w:space="0" w:color="A6A6A6"/>
              <w:bottom w:val="single" w:sz="4" w:space="0" w:color="A6A6A6"/>
            </w:tcBorders>
          </w:tcPr>
          <w:p w14:paraId="257D03DF" w14:textId="771AE0D8" w:rsidR="001236DF" w:rsidRPr="005619D7" w:rsidRDefault="007E212E" w:rsidP="001236DF">
            <w:pPr>
              <w:pStyle w:val="TableText"/>
              <w:tabs>
                <w:tab w:val="decimal" w:pos="1173"/>
              </w:tabs>
              <w:rPr>
                <w:b/>
                <w:bCs/>
              </w:rPr>
            </w:pPr>
            <w:r>
              <w:rPr>
                <w:b/>
                <w:bCs/>
              </w:rPr>
              <w:t>465</w:t>
            </w:r>
          </w:p>
        </w:tc>
      </w:tr>
    </w:tbl>
    <w:p w14:paraId="4B81C4C5" w14:textId="05672A38" w:rsidR="001236DF" w:rsidRDefault="001236DF" w:rsidP="001236DF">
      <w:pPr>
        <w:pStyle w:val="Note"/>
      </w:pPr>
      <w:r w:rsidRPr="00200234">
        <w:t xml:space="preserve">Notes: </w:t>
      </w:r>
      <w:r w:rsidR="00E30A3C">
        <w:t>S</w:t>
      </w:r>
      <w:r w:rsidRPr="00200234">
        <w:t>pecial patient</w:t>
      </w:r>
      <w:r w:rsidR="00E30A3C">
        <w:t xml:space="preserve">s who </w:t>
      </w:r>
      <w:r w:rsidRPr="00200234">
        <w:t xml:space="preserve">receive treatment with more than </w:t>
      </w:r>
      <w:r w:rsidR="00365AC2">
        <w:t>1</w:t>
      </w:r>
      <w:r w:rsidR="00365AC2" w:rsidRPr="00200234">
        <w:t xml:space="preserve"> </w:t>
      </w:r>
      <w:r w:rsidR="007E212E">
        <w:t>service</w:t>
      </w:r>
      <w:r w:rsidR="00E30A3C">
        <w:t xml:space="preserve"> are counted </w:t>
      </w:r>
      <w:r w:rsidR="00756ACF">
        <w:t>in</w:t>
      </w:r>
      <w:r w:rsidR="00E30A3C">
        <w:t xml:space="preserve"> each, which is why the sum of</w:t>
      </w:r>
      <w:r>
        <w:t xml:space="preserve"> patients</w:t>
      </w:r>
      <w:r w:rsidRPr="00200234">
        <w:t xml:space="preserve"> </w:t>
      </w:r>
      <w:r>
        <w:t xml:space="preserve">in the 5 </w:t>
      </w:r>
      <w:r w:rsidR="007E212E">
        <w:t xml:space="preserve">services </w:t>
      </w:r>
      <w:r w:rsidR="00E30A3C">
        <w:t>is</w:t>
      </w:r>
      <w:r w:rsidRPr="00200234">
        <w:t xml:space="preserve"> higher than the national </w:t>
      </w:r>
      <w:r w:rsidRPr="003C233F">
        <w:t xml:space="preserve">total. </w:t>
      </w:r>
      <w:r w:rsidRPr="00200234">
        <w:t xml:space="preserve">A patient may be represented under both the EFC and SFC categories in this </w:t>
      </w:r>
      <w:r>
        <w:t>table</w:t>
      </w:r>
      <w:r w:rsidRPr="00200234">
        <w:t>.</w:t>
      </w:r>
      <w:r>
        <w:t xml:space="preserve"> </w:t>
      </w:r>
      <w:r w:rsidR="006A23E4">
        <w:t>Court orders for a</w:t>
      </w:r>
      <w:r w:rsidR="00E30A3C">
        <w:t xml:space="preserve"> few</w:t>
      </w:r>
      <w:r w:rsidR="00E30A3C" w:rsidRPr="00200234">
        <w:t xml:space="preserve"> </w:t>
      </w:r>
      <w:r w:rsidRPr="00200234">
        <w:t>special patient</w:t>
      </w:r>
      <w:r w:rsidR="006A23E4">
        <w:t>s directed them to</w:t>
      </w:r>
      <w:r w:rsidRPr="00200234">
        <w:t xml:space="preserve"> </w:t>
      </w:r>
      <w:r w:rsidR="006A23E4">
        <w:t>receive</w:t>
      </w:r>
      <w:r w:rsidRPr="00200234">
        <w:t xml:space="preserve"> treatment outside a regional forensic service</w:t>
      </w:r>
      <w:r w:rsidR="006A23E4">
        <w:t>. This data is excluded</w:t>
      </w:r>
      <w:r w:rsidRPr="00200234">
        <w:t xml:space="preserve"> to protect patient confidentiality.</w:t>
      </w:r>
    </w:p>
    <w:p w14:paraId="4C669D25" w14:textId="5FC98021" w:rsidR="001236DF" w:rsidRPr="00200234" w:rsidRDefault="001236DF" w:rsidP="001236DF">
      <w:pPr>
        <w:pStyle w:val="Source"/>
      </w:pPr>
      <w:r w:rsidRPr="00200234">
        <w:t xml:space="preserve">Source: PRIMHD </w:t>
      </w:r>
      <w:r>
        <w:t>data (extracted</w:t>
      </w:r>
      <w:r w:rsidRPr="00200234">
        <w:t xml:space="preserve"> </w:t>
      </w:r>
      <w:r w:rsidR="000D6E39">
        <w:t>16 May 2023</w:t>
      </w:r>
      <w:r>
        <w:t>)</w:t>
      </w:r>
      <w:r w:rsidRPr="00200234">
        <w:t>.</w:t>
      </w:r>
    </w:p>
    <w:p w14:paraId="17A77DA5" w14:textId="77777777" w:rsidR="001236DF" w:rsidRPr="00200234" w:rsidRDefault="001236DF" w:rsidP="001236DF"/>
    <w:p w14:paraId="0F8BD752" w14:textId="2C31DB8B" w:rsidR="001236DF" w:rsidRDefault="001236DF" w:rsidP="001236DF">
      <w:pPr>
        <w:pStyle w:val="Figure"/>
      </w:pPr>
      <w:bookmarkStart w:id="505" w:name="_Ref65672426"/>
      <w:bookmarkStart w:id="506" w:name="_Toc63764783"/>
      <w:bookmarkStart w:id="507" w:name="_Toc75176498"/>
      <w:bookmarkStart w:id="508" w:name="_Toc85442590"/>
      <w:bookmarkStart w:id="509" w:name="_Toc85445939"/>
      <w:bookmarkStart w:id="510" w:name="_Toc87429983"/>
      <w:bookmarkStart w:id="511" w:name="_Toc88561415"/>
      <w:bookmarkStart w:id="512" w:name="_Toc115188875"/>
      <w:bookmarkStart w:id="513" w:name="_Toc142314718"/>
      <w:bookmarkStart w:id="514" w:name="_Toc145394300"/>
      <w:r>
        <w:lastRenderedPageBreak/>
        <w:t>Figure </w:t>
      </w:r>
      <w:r w:rsidRPr="6AFA72B0">
        <w:fldChar w:fldCharType="begin"/>
      </w:r>
      <w:r>
        <w:instrText xml:space="preserve"> SEQ Figure \* ARABIC </w:instrText>
      </w:r>
      <w:r w:rsidRPr="6AFA72B0">
        <w:fldChar w:fldCharType="separate"/>
      </w:r>
      <w:r w:rsidR="007B7AAB">
        <w:rPr>
          <w:noProof/>
        </w:rPr>
        <w:t>35</w:t>
      </w:r>
      <w:r w:rsidRPr="6AFA72B0">
        <w:rPr>
          <w:noProof/>
        </w:rPr>
        <w:fldChar w:fldCharType="end"/>
      </w:r>
      <w:bookmarkEnd w:id="505"/>
      <w:r>
        <w:t xml:space="preserve">: Percentage of court orders given for </w:t>
      </w:r>
      <w:r w:rsidR="00406AFC">
        <w:t>EFC</w:t>
      </w:r>
      <w:r>
        <w:t xml:space="preserve"> </w:t>
      </w:r>
      <w:r w:rsidR="00756ACF">
        <w:t>and</w:t>
      </w:r>
      <w:r>
        <w:t xml:space="preserve"> </w:t>
      </w:r>
      <w:r w:rsidR="00406AFC">
        <w:t>SFC</w:t>
      </w:r>
      <w:r>
        <w:t xml:space="preserve">, by </w:t>
      </w:r>
      <w:r w:rsidR="00A15645">
        <w:t>regional service</w:t>
      </w:r>
      <w:r>
        <w:t xml:space="preserve">, 1 </w:t>
      </w:r>
      <w:bookmarkEnd w:id="506"/>
      <w:bookmarkEnd w:id="507"/>
      <w:bookmarkEnd w:id="508"/>
      <w:bookmarkEnd w:id="509"/>
      <w:bookmarkEnd w:id="510"/>
      <w:bookmarkEnd w:id="511"/>
      <w:r>
        <w:t>July 202</w:t>
      </w:r>
      <w:r w:rsidR="00A15645">
        <w:t>1</w:t>
      </w:r>
      <w:r>
        <w:t xml:space="preserve"> to 30 June 202</w:t>
      </w:r>
      <w:r w:rsidR="00A15645">
        <w:t>2</w:t>
      </w:r>
      <w:bookmarkEnd w:id="512"/>
      <w:bookmarkEnd w:id="513"/>
      <w:bookmarkEnd w:id="514"/>
    </w:p>
    <w:p w14:paraId="0FC01CE5" w14:textId="6FA98990" w:rsidR="00A85442" w:rsidRPr="00A85442" w:rsidRDefault="00A85442" w:rsidP="00A85442">
      <w:r w:rsidRPr="00A85442">
        <w:rPr>
          <w:noProof/>
        </w:rPr>
        <w:drawing>
          <wp:inline distT="0" distB="0" distL="0" distR="0" wp14:anchorId="3A91BC2F" wp14:editId="535E377B">
            <wp:extent cx="5172502" cy="3019179"/>
            <wp:effectExtent l="0" t="0" r="0" b="0"/>
            <wp:docPr id="65" name="Picture 65" descr="This bar graph shows that extended forensic care made up 14.5% of special patients in Auckland, 16.8% in Canterbury, 30.6% in Central, 15.1% in Midland, and 17% in Southern. The balance in all services is short-term forensic care specia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bar graph shows that extended forensic care made up 14.5% of special patients in Auckland, 16.8% in Canterbury, 30.6% in Central, 15.1% in Midland, and 17% in Southern. The balance in all services is short-term forensic care special patients."/>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0457"/>
                    <a:stretch/>
                  </pic:blipFill>
                  <pic:spPr bwMode="auto">
                    <a:xfrm>
                      <a:off x="0" y="0"/>
                      <a:ext cx="5198706" cy="3034474"/>
                    </a:xfrm>
                    <a:prstGeom prst="rect">
                      <a:avLst/>
                    </a:prstGeom>
                    <a:noFill/>
                    <a:ln>
                      <a:noFill/>
                    </a:ln>
                    <a:extLst>
                      <a:ext uri="{53640926-AAD7-44D8-BBD7-CCE9431645EC}">
                        <a14:shadowObscured xmlns:a14="http://schemas.microsoft.com/office/drawing/2010/main"/>
                      </a:ext>
                    </a:extLst>
                  </pic:spPr>
                </pic:pic>
              </a:graphicData>
            </a:graphic>
          </wp:inline>
        </w:drawing>
      </w:r>
    </w:p>
    <w:p w14:paraId="040EDC94" w14:textId="0AEDA293" w:rsidR="001236DF" w:rsidRDefault="001236DF" w:rsidP="001236DF">
      <w:pPr>
        <w:pStyle w:val="Note"/>
      </w:pPr>
      <w:r w:rsidRPr="00200234">
        <w:t>Note</w:t>
      </w:r>
      <w:r>
        <w:t>s</w:t>
      </w:r>
      <w:r w:rsidRPr="00200234">
        <w:t xml:space="preserve">: Unlike previous data in this section, this figure is based on a count of court orders rather than </w:t>
      </w:r>
      <w:r w:rsidR="00A55897">
        <w:t>the number of</w:t>
      </w:r>
      <w:r w:rsidRPr="00200234">
        <w:t xml:space="preserve"> special patient</w:t>
      </w:r>
      <w:r w:rsidR="00A55897">
        <w:t>s</w:t>
      </w:r>
      <w:r w:rsidRPr="00200234">
        <w:t xml:space="preserve">. </w:t>
      </w:r>
      <w:r w:rsidR="00365AC2">
        <w:t>A single</w:t>
      </w:r>
      <w:r w:rsidR="00365AC2" w:rsidRPr="00200234">
        <w:t xml:space="preserve"> </w:t>
      </w:r>
      <w:r w:rsidRPr="00200234">
        <w:t>special patient may have many court orders in the year, which could include both EFC and SFC, but each special patient</w:t>
      </w:r>
      <w:r>
        <w:t>’</w:t>
      </w:r>
      <w:r w:rsidRPr="00200234">
        <w:t xml:space="preserve">s legal status </w:t>
      </w:r>
      <w:r w:rsidR="00A55897">
        <w:t>is counted in only</w:t>
      </w:r>
      <w:r w:rsidRPr="00200234">
        <w:t xml:space="preserve"> </w:t>
      </w:r>
      <w:r w:rsidR="00365AC2">
        <w:t>1</w:t>
      </w:r>
      <w:r w:rsidR="00365AC2" w:rsidRPr="00200234">
        <w:t xml:space="preserve"> </w:t>
      </w:r>
      <w:r w:rsidRPr="00200234">
        <w:t xml:space="preserve">category at any </w:t>
      </w:r>
      <w:r w:rsidR="00365AC2">
        <w:t>1</w:t>
      </w:r>
      <w:r w:rsidR="00365AC2" w:rsidRPr="00200234">
        <w:t xml:space="preserve"> </w:t>
      </w:r>
      <w:r w:rsidRPr="00200234">
        <w:t xml:space="preserve">time. Please use caution when comparing the counts of court orders for legal status with the counts of people with either </w:t>
      </w:r>
      <w:r w:rsidRPr="00272736">
        <w:t xml:space="preserve">EFC or SFC legal status. </w:t>
      </w:r>
    </w:p>
    <w:p w14:paraId="4930C620" w14:textId="6DE33F63" w:rsidR="001236DF" w:rsidRPr="00200234" w:rsidRDefault="001236DF" w:rsidP="001236DF">
      <w:pPr>
        <w:pStyle w:val="Source"/>
      </w:pPr>
      <w:r w:rsidRPr="00200234">
        <w:t xml:space="preserve">Source: PRIMHD </w:t>
      </w:r>
      <w:r w:rsidRPr="00F3393F">
        <w:t>data</w:t>
      </w:r>
      <w:r>
        <w:t xml:space="preserve"> (extracted</w:t>
      </w:r>
      <w:r w:rsidRPr="00200234">
        <w:t xml:space="preserve"> </w:t>
      </w:r>
      <w:r w:rsidR="000D6E39">
        <w:t>16 May 2023</w:t>
      </w:r>
      <w:r>
        <w:t>)</w:t>
      </w:r>
      <w:r w:rsidRPr="00200234">
        <w:t>.</w:t>
      </w:r>
    </w:p>
    <w:p w14:paraId="6F2D9879" w14:textId="77777777" w:rsidR="001236DF" w:rsidRPr="00200234" w:rsidRDefault="001236DF" w:rsidP="00424D2E">
      <w:pPr>
        <w:pStyle w:val="Heading2"/>
      </w:pPr>
      <w:bookmarkStart w:id="515" w:name="_Toc65141630"/>
      <w:bookmarkStart w:id="516" w:name="_Toc75176454"/>
      <w:bookmarkStart w:id="517" w:name="_Toc115188819"/>
      <w:bookmarkStart w:id="518" w:name="_Toc145394246"/>
      <w:bookmarkStart w:id="519" w:name="_Toc87429921"/>
      <w:bookmarkStart w:id="520" w:name="_Toc88826969"/>
      <w:r>
        <w:t>Gender</w:t>
      </w:r>
      <w:r w:rsidRPr="00200234">
        <w:t>, age and ethnicity of special patients</w:t>
      </w:r>
      <w:bookmarkEnd w:id="515"/>
      <w:bookmarkEnd w:id="516"/>
      <w:bookmarkEnd w:id="517"/>
      <w:bookmarkEnd w:id="518"/>
      <w:r>
        <w:t xml:space="preserve"> </w:t>
      </w:r>
      <w:bookmarkEnd w:id="519"/>
      <w:bookmarkEnd w:id="520"/>
    </w:p>
    <w:p w14:paraId="433F493A" w14:textId="14834698" w:rsidR="001236DF" w:rsidRDefault="001236DF" w:rsidP="001236DF">
      <w:pPr>
        <w:keepNext/>
      </w:pPr>
      <w:r>
        <w:t>Special</w:t>
      </w:r>
      <w:r w:rsidRPr="00200234">
        <w:t xml:space="preserve"> patients were </w:t>
      </w:r>
      <w:r>
        <w:t>over 6</w:t>
      </w:r>
      <w:r w:rsidRPr="00200234">
        <w:t xml:space="preserve"> times more likely to be male (</w:t>
      </w:r>
      <w:r w:rsidRPr="00A00EDE">
        <w:t>86.</w:t>
      </w:r>
      <w:r w:rsidR="00887ECA">
        <w:t>0</w:t>
      </w:r>
      <w:r w:rsidRPr="00A00EDE">
        <w:t>%) than female (</w:t>
      </w:r>
      <w:r w:rsidR="00887ECA">
        <w:t>14.0</w:t>
      </w:r>
      <w:r w:rsidRPr="00A00EDE">
        <w:t>%)</w:t>
      </w:r>
      <w:r>
        <w:t xml:space="preserve"> (</w:t>
      </w:r>
      <w:r w:rsidR="005333EB">
        <w:fldChar w:fldCharType="begin"/>
      </w:r>
      <w:r w:rsidR="005333EB">
        <w:instrText xml:space="preserve"> REF _Ref84315086 \h </w:instrText>
      </w:r>
      <w:r w:rsidR="005333EB">
        <w:fldChar w:fldCharType="separate"/>
      </w:r>
      <w:r w:rsidR="007B7AAB">
        <w:t>Figure </w:t>
      </w:r>
      <w:r w:rsidR="007B7AAB">
        <w:rPr>
          <w:noProof/>
        </w:rPr>
        <w:t>36</w:t>
      </w:r>
      <w:r w:rsidR="005333EB">
        <w:fldChar w:fldCharType="end"/>
      </w:r>
      <w:r>
        <w:t>)</w:t>
      </w:r>
      <w:r w:rsidRPr="00200234">
        <w:t>. The most common age group</w:t>
      </w:r>
      <w:r>
        <w:t xml:space="preserve"> </w:t>
      </w:r>
      <w:r w:rsidRPr="00200234">
        <w:t xml:space="preserve">for special patients </w:t>
      </w:r>
      <w:r>
        <w:t>from 1 July 202</w:t>
      </w:r>
      <w:r w:rsidR="00887ECA">
        <w:t>1</w:t>
      </w:r>
      <w:r>
        <w:t xml:space="preserve"> to 30 June 202</w:t>
      </w:r>
      <w:r w:rsidR="00887ECA">
        <w:t>2</w:t>
      </w:r>
      <w:r w:rsidRPr="00200234">
        <w:t xml:space="preserve"> was </w:t>
      </w:r>
      <w:r w:rsidRPr="00272736">
        <w:t>30–34</w:t>
      </w:r>
      <w:r w:rsidRPr="00200234">
        <w:t xml:space="preserve"> (</w:t>
      </w:r>
      <w:r w:rsidR="005333EB">
        <w:fldChar w:fldCharType="begin"/>
      </w:r>
      <w:r w:rsidR="005333EB">
        <w:instrText xml:space="preserve"> REF _Ref88550576 \h </w:instrText>
      </w:r>
      <w:r w:rsidR="005333EB">
        <w:fldChar w:fldCharType="separate"/>
      </w:r>
      <w:r w:rsidR="007B7AAB">
        <w:t>Figure </w:t>
      </w:r>
      <w:r w:rsidR="007B7AAB">
        <w:rPr>
          <w:noProof/>
        </w:rPr>
        <w:t>37</w:t>
      </w:r>
      <w:r w:rsidR="005333EB">
        <w:fldChar w:fldCharType="end"/>
      </w:r>
      <w:r>
        <w:t>).</w:t>
      </w:r>
    </w:p>
    <w:p w14:paraId="6DE905DE" w14:textId="77777777" w:rsidR="001236DF" w:rsidRDefault="001236DF" w:rsidP="001236DF">
      <w:pPr>
        <w:keepNext/>
      </w:pPr>
    </w:p>
    <w:p w14:paraId="1F9300A6" w14:textId="677C31A5" w:rsidR="001236DF" w:rsidRDefault="001236DF" w:rsidP="001236DF">
      <w:pPr>
        <w:pStyle w:val="Figure"/>
      </w:pPr>
      <w:bookmarkStart w:id="521" w:name="_Ref84315086"/>
      <w:bookmarkStart w:id="522" w:name="_Ref84315078"/>
      <w:bookmarkStart w:id="523" w:name="_Toc85442591"/>
      <w:bookmarkStart w:id="524" w:name="_Toc85445940"/>
      <w:bookmarkStart w:id="525" w:name="_Toc87429984"/>
      <w:bookmarkStart w:id="526" w:name="_Toc88561416"/>
      <w:bookmarkStart w:id="527" w:name="_Toc115188876"/>
      <w:bookmarkStart w:id="528" w:name="_Toc142314719"/>
      <w:bookmarkStart w:id="529" w:name="_Toc145394301"/>
      <w:r>
        <w:t>Figure </w:t>
      </w:r>
      <w:r>
        <w:fldChar w:fldCharType="begin"/>
      </w:r>
      <w:r>
        <w:instrText>SEQ Figure \* ARABIC</w:instrText>
      </w:r>
      <w:r>
        <w:fldChar w:fldCharType="separate"/>
      </w:r>
      <w:r w:rsidR="007B7AAB">
        <w:rPr>
          <w:noProof/>
        </w:rPr>
        <w:t>36</w:t>
      </w:r>
      <w:r>
        <w:fldChar w:fldCharType="end"/>
      </w:r>
      <w:bookmarkEnd w:id="521"/>
      <w:r w:rsidRPr="00200234">
        <w:t xml:space="preserve">: </w:t>
      </w:r>
      <w:r w:rsidRPr="00272736">
        <w:t xml:space="preserve">Number of special patients, by </w:t>
      </w:r>
      <w:r>
        <w:t>gender</w:t>
      </w:r>
      <w:r w:rsidRPr="00272736">
        <w:t xml:space="preserve">, 1 </w:t>
      </w:r>
      <w:bookmarkEnd w:id="522"/>
      <w:bookmarkEnd w:id="523"/>
      <w:bookmarkEnd w:id="524"/>
      <w:bookmarkEnd w:id="525"/>
      <w:bookmarkEnd w:id="526"/>
      <w:r w:rsidRPr="00272736">
        <w:t xml:space="preserve">July </w:t>
      </w:r>
      <w:r w:rsidR="006C25FA">
        <w:t>2021</w:t>
      </w:r>
      <w:r w:rsidR="006C25FA" w:rsidRPr="00272736">
        <w:t xml:space="preserve"> </w:t>
      </w:r>
      <w:r w:rsidRPr="00272736">
        <w:t>to 30 June 202</w:t>
      </w:r>
      <w:r w:rsidR="00E44A57">
        <w:t>2</w:t>
      </w:r>
      <w:bookmarkEnd w:id="527"/>
      <w:bookmarkEnd w:id="528"/>
      <w:bookmarkEnd w:id="529"/>
    </w:p>
    <w:p w14:paraId="22896A3A" w14:textId="2ED0D616" w:rsidR="00A85442" w:rsidRPr="00A85442" w:rsidRDefault="00A85442" w:rsidP="00A85442">
      <w:r w:rsidRPr="00A85442">
        <w:rPr>
          <w:noProof/>
        </w:rPr>
        <w:drawing>
          <wp:inline distT="0" distB="0" distL="0" distR="0" wp14:anchorId="4C2C4AFD" wp14:editId="0A81019D">
            <wp:extent cx="4486955" cy="2183641"/>
            <wp:effectExtent l="0" t="0" r="0" b="0"/>
            <wp:docPr id="66" name="Picture 66" descr="This bar graph shows 65 females were special patients and 400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bar graph shows 65 females were special patients and 400 males."/>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24182"/>
                    <a:stretch/>
                  </pic:blipFill>
                  <pic:spPr bwMode="auto">
                    <a:xfrm>
                      <a:off x="0" y="0"/>
                      <a:ext cx="4510654" cy="2195175"/>
                    </a:xfrm>
                    <a:prstGeom prst="rect">
                      <a:avLst/>
                    </a:prstGeom>
                    <a:noFill/>
                    <a:ln>
                      <a:noFill/>
                    </a:ln>
                    <a:extLst>
                      <a:ext uri="{53640926-AAD7-44D8-BBD7-CCE9431645EC}">
                        <a14:shadowObscured xmlns:a14="http://schemas.microsoft.com/office/drawing/2010/main"/>
                      </a:ext>
                    </a:extLst>
                  </pic:spPr>
                </pic:pic>
              </a:graphicData>
            </a:graphic>
          </wp:inline>
        </w:drawing>
      </w:r>
    </w:p>
    <w:p w14:paraId="5F4197FB" w14:textId="0D58573E" w:rsidR="001236DF" w:rsidRDefault="001236DF" w:rsidP="001236DF">
      <w:pPr>
        <w:pStyle w:val="Source"/>
      </w:pPr>
      <w:r w:rsidRPr="00200234">
        <w:t xml:space="preserve">Source: PRIMHD </w:t>
      </w:r>
      <w:r w:rsidRPr="00F3393F">
        <w:t>data</w:t>
      </w:r>
      <w:r>
        <w:t xml:space="preserve"> (extracted</w:t>
      </w:r>
      <w:r w:rsidRPr="00200234">
        <w:t xml:space="preserve"> </w:t>
      </w:r>
      <w:bookmarkStart w:id="530" w:name="_Ref65672441"/>
      <w:bookmarkStart w:id="531" w:name="_Toc63764785"/>
      <w:bookmarkStart w:id="532" w:name="_Toc75176499"/>
      <w:r w:rsidR="000D6E39">
        <w:t>16 May 2023</w:t>
      </w:r>
      <w:r>
        <w:t>).</w:t>
      </w:r>
    </w:p>
    <w:p w14:paraId="59A5C63F" w14:textId="13FEBA6C" w:rsidR="001236DF" w:rsidRDefault="001236DF" w:rsidP="001236DF">
      <w:pPr>
        <w:pStyle w:val="Figure"/>
      </w:pPr>
      <w:bookmarkStart w:id="533" w:name="_Ref88550576"/>
      <w:bookmarkStart w:id="534" w:name="_Toc85442592"/>
      <w:bookmarkStart w:id="535" w:name="_Toc85445941"/>
      <w:bookmarkStart w:id="536" w:name="_Toc87429985"/>
      <w:bookmarkStart w:id="537" w:name="_Toc88561417"/>
      <w:bookmarkStart w:id="538" w:name="_Toc115188877"/>
      <w:bookmarkStart w:id="539" w:name="_Toc142314720"/>
      <w:bookmarkStart w:id="540" w:name="_Toc145394302"/>
      <w:r>
        <w:lastRenderedPageBreak/>
        <w:t>Figure </w:t>
      </w:r>
      <w:r>
        <w:fldChar w:fldCharType="begin"/>
      </w:r>
      <w:r>
        <w:instrText>SEQ Figure \* ARABIC</w:instrText>
      </w:r>
      <w:r>
        <w:fldChar w:fldCharType="separate"/>
      </w:r>
      <w:r w:rsidR="007B7AAB">
        <w:rPr>
          <w:noProof/>
        </w:rPr>
        <w:t>37</w:t>
      </w:r>
      <w:r>
        <w:fldChar w:fldCharType="end"/>
      </w:r>
      <w:bookmarkEnd w:id="530"/>
      <w:bookmarkEnd w:id="533"/>
      <w:r w:rsidRPr="00200234">
        <w:t xml:space="preserve">: </w:t>
      </w:r>
      <w:r w:rsidRPr="00705603">
        <w:t>Total number of special patients, by age group, 1 J</w:t>
      </w:r>
      <w:bookmarkEnd w:id="531"/>
      <w:bookmarkEnd w:id="532"/>
      <w:bookmarkEnd w:id="534"/>
      <w:bookmarkEnd w:id="535"/>
      <w:bookmarkEnd w:id="536"/>
      <w:bookmarkEnd w:id="537"/>
      <w:r w:rsidRPr="00705603">
        <w:t>uly 202</w:t>
      </w:r>
      <w:r w:rsidR="005E2A7B">
        <w:t>1</w:t>
      </w:r>
      <w:r w:rsidRPr="00705603">
        <w:t xml:space="preserve"> to 30 June 202</w:t>
      </w:r>
      <w:r w:rsidR="005E2A7B">
        <w:t>2</w:t>
      </w:r>
      <w:bookmarkEnd w:id="538"/>
      <w:bookmarkEnd w:id="539"/>
      <w:bookmarkEnd w:id="540"/>
    </w:p>
    <w:p w14:paraId="2E426ECB" w14:textId="39F5FD9C" w:rsidR="00A85442" w:rsidRPr="00A85442" w:rsidRDefault="00A85442" w:rsidP="00A85442">
      <w:r w:rsidRPr="00A85442">
        <w:rPr>
          <w:noProof/>
        </w:rPr>
        <w:drawing>
          <wp:inline distT="0" distB="0" distL="0" distR="0" wp14:anchorId="789FFB97" wp14:editId="40985A43">
            <wp:extent cx="5252639" cy="3043451"/>
            <wp:effectExtent l="0" t="0" r="0" b="5080"/>
            <wp:docPr id="67" name="Picture 67" descr="This bar graph shows that about 20 special patients were under age 20, about 59 were between 20 and 24, about 76 were 25-29, about 86 were 30-34, about 53 were 35-39 and 41 were 40-44, about 43 were 45-49, about 38 were 50-54, 17 were 55-59, about 18 were 60-64 and about 14 were over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bar graph shows that about 20 special patients were under age 20, about 59 were between 20 and 24, about 76 were 25-29, about 86 were 30-34, about 53 were 35-39 and 41 were 40-44, about 43 were 45-49, about 38 were 50-54, 17 were 55-59, about 18 were 60-64 and about 14 were over 6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17797"/>
                    <a:stretch/>
                  </pic:blipFill>
                  <pic:spPr bwMode="auto">
                    <a:xfrm>
                      <a:off x="0" y="0"/>
                      <a:ext cx="5264986" cy="3050605"/>
                    </a:xfrm>
                    <a:prstGeom prst="rect">
                      <a:avLst/>
                    </a:prstGeom>
                    <a:noFill/>
                    <a:ln>
                      <a:noFill/>
                    </a:ln>
                    <a:extLst>
                      <a:ext uri="{53640926-AAD7-44D8-BBD7-CCE9431645EC}">
                        <a14:shadowObscured xmlns:a14="http://schemas.microsoft.com/office/drawing/2010/main"/>
                      </a:ext>
                    </a:extLst>
                  </pic:spPr>
                </pic:pic>
              </a:graphicData>
            </a:graphic>
          </wp:inline>
        </w:drawing>
      </w:r>
    </w:p>
    <w:p w14:paraId="4542DED3" w14:textId="0BEA5A5C" w:rsidR="001236DF" w:rsidRDefault="001236DF" w:rsidP="001236DF">
      <w:pPr>
        <w:pStyle w:val="Source"/>
      </w:pPr>
      <w:r w:rsidRPr="00200234">
        <w:t xml:space="preserve">Source: PRIMHD </w:t>
      </w:r>
      <w:r w:rsidRPr="00F3393F">
        <w:t>data</w:t>
      </w:r>
      <w:r>
        <w:t xml:space="preserve"> (extracted</w:t>
      </w:r>
      <w:r w:rsidRPr="00200234">
        <w:t xml:space="preserve"> </w:t>
      </w:r>
      <w:r w:rsidR="000D6E39">
        <w:t>16 May 2023</w:t>
      </w:r>
      <w:r>
        <w:t>).</w:t>
      </w:r>
    </w:p>
    <w:p w14:paraId="316B150D" w14:textId="77777777" w:rsidR="001236DF" w:rsidRDefault="001236DF" w:rsidP="001236DF"/>
    <w:p w14:paraId="741369BD" w14:textId="3B1E9CD4" w:rsidR="001236DF" w:rsidRDefault="001236DF" w:rsidP="001236DF">
      <w:r>
        <w:t>Among</w:t>
      </w:r>
      <w:r w:rsidRPr="00200234">
        <w:t xml:space="preserve"> people subject to a special patient order</w:t>
      </w:r>
      <w:r>
        <w:t>, mo</w:t>
      </w:r>
      <w:r w:rsidRPr="00B65705">
        <w:t>st (5</w:t>
      </w:r>
      <w:r w:rsidR="00935003">
        <w:t>4.2</w:t>
      </w:r>
      <w:r w:rsidRPr="00B65705">
        <w:t>%) were Māori (</w:t>
      </w:r>
      <w:r w:rsidR="00F91BCF">
        <w:fldChar w:fldCharType="begin"/>
      </w:r>
      <w:r w:rsidR="00F91BCF">
        <w:instrText xml:space="preserve"> REF _Ref141109045 \h </w:instrText>
      </w:r>
      <w:r w:rsidR="00F91BCF">
        <w:fldChar w:fldCharType="separate"/>
      </w:r>
      <w:r w:rsidR="007B7AAB">
        <w:t>Figure </w:t>
      </w:r>
      <w:r w:rsidR="007B7AAB">
        <w:rPr>
          <w:noProof/>
        </w:rPr>
        <w:t>38</w:t>
      </w:r>
      <w:r w:rsidR="00F91BCF">
        <w:fldChar w:fldCharType="end"/>
      </w:r>
      <w:r w:rsidRPr="00B65705">
        <w:t xml:space="preserve">). Māori represented the highest proportion of both </w:t>
      </w:r>
      <w:r w:rsidR="0003451D">
        <w:t>EFC</w:t>
      </w:r>
      <w:r w:rsidRPr="00B65705">
        <w:t xml:space="preserve"> (4</w:t>
      </w:r>
      <w:r w:rsidR="00D16E68">
        <w:t>5</w:t>
      </w:r>
      <w:r w:rsidRPr="00B65705">
        <w:t>.</w:t>
      </w:r>
      <w:r w:rsidR="00D16E68">
        <w:t>3</w:t>
      </w:r>
      <w:r w:rsidRPr="00B65705">
        <w:t xml:space="preserve">%) and </w:t>
      </w:r>
      <w:r w:rsidR="0003451D">
        <w:t>SFC</w:t>
      </w:r>
      <w:r w:rsidRPr="00B65705">
        <w:t xml:space="preserve"> care (5</w:t>
      </w:r>
      <w:r w:rsidR="00D16E68">
        <w:t>9</w:t>
      </w:r>
      <w:r w:rsidRPr="00B65705">
        <w:t>.</w:t>
      </w:r>
      <w:r w:rsidR="00D16E68">
        <w:t>2</w:t>
      </w:r>
      <w:r w:rsidRPr="00B65705">
        <w:t>%) special patients.</w:t>
      </w:r>
      <w:r w:rsidRPr="00200234">
        <w:t xml:space="preserve"> </w:t>
      </w:r>
    </w:p>
    <w:p w14:paraId="2547A7EA" w14:textId="77777777" w:rsidR="00B86C90" w:rsidRDefault="00B86C90" w:rsidP="00A85442">
      <w:bookmarkStart w:id="541" w:name="_Ref65672461"/>
      <w:bookmarkStart w:id="542" w:name="_Toc63764787"/>
      <w:bookmarkStart w:id="543" w:name="_Toc75176500"/>
      <w:bookmarkStart w:id="544" w:name="_Toc85442593"/>
      <w:bookmarkStart w:id="545" w:name="_Toc85445942"/>
      <w:bookmarkStart w:id="546" w:name="_Toc87429986"/>
      <w:bookmarkStart w:id="547" w:name="_Toc88561418"/>
      <w:bookmarkStart w:id="548" w:name="_Toc115188878"/>
    </w:p>
    <w:p w14:paraId="2DA5C4F2" w14:textId="7874EF06" w:rsidR="001236DF" w:rsidRDefault="001236DF" w:rsidP="001236DF">
      <w:pPr>
        <w:pStyle w:val="Figure"/>
      </w:pPr>
      <w:bookmarkStart w:id="549" w:name="_Ref141109045"/>
      <w:bookmarkStart w:id="550" w:name="_Toc142314721"/>
      <w:bookmarkStart w:id="551" w:name="_Toc145394303"/>
      <w:r>
        <w:t>Figure </w:t>
      </w:r>
      <w:r>
        <w:fldChar w:fldCharType="begin"/>
      </w:r>
      <w:r>
        <w:instrText>SEQ Figure \* ARABIC</w:instrText>
      </w:r>
      <w:r>
        <w:fldChar w:fldCharType="separate"/>
      </w:r>
      <w:r w:rsidR="007B7AAB">
        <w:rPr>
          <w:noProof/>
        </w:rPr>
        <w:t>38</w:t>
      </w:r>
      <w:r>
        <w:fldChar w:fldCharType="end"/>
      </w:r>
      <w:bookmarkEnd w:id="541"/>
      <w:bookmarkEnd w:id="549"/>
      <w:r w:rsidRPr="00200234">
        <w:t xml:space="preserve">: </w:t>
      </w:r>
      <w:r w:rsidRPr="00962CE9">
        <w:t>Percentage</w:t>
      </w:r>
      <w:r w:rsidR="002C21FC">
        <w:t xml:space="preserve"> and number</w:t>
      </w:r>
      <w:r w:rsidRPr="00962CE9">
        <w:t xml:space="preserve"> of special patients, by ethnicity</w:t>
      </w:r>
      <w:r w:rsidR="00C66CFE">
        <w:t xml:space="preserve"> and special patient type</w:t>
      </w:r>
      <w:r w:rsidRPr="00962CE9">
        <w:t xml:space="preserve">, 1 </w:t>
      </w:r>
      <w:bookmarkEnd w:id="542"/>
      <w:bookmarkEnd w:id="543"/>
      <w:bookmarkEnd w:id="544"/>
      <w:bookmarkEnd w:id="545"/>
      <w:bookmarkEnd w:id="546"/>
      <w:bookmarkEnd w:id="547"/>
      <w:r w:rsidRPr="00962CE9">
        <w:t>July 202</w:t>
      </w:r>
      <w:r w:rsidR="00C66CFE">
        <w:t>1</w:t>
      </w:r>
      <w:r w:rsidRPr="00962CE9">
        <w:t xml:space="preserve"> to 30 June 202</w:t>
      </w:r>
      <w:bookmarkEnd w:id="548"/>
      <w:r w:rsidR="00C66CFE">
        <w:t>2</w:t>
      </w:r>
      <w:bookmarkEnd w:id="550"/>
      <w:bookmarkEnd w:id="551"/>
    </w:p>
    <w:p w14:paraId="3902BCD4" w14:textId="1E38B2C6" w:rsidR="00A85442" w:rsidRPr="00A85442" w:rsidRDefault="00A85442" w:rsidP="00A85442">
      <w:r w:rsidRPr="00A85442">
        <w:rPr>
          <w:noProof/>
        </w:rPr>
        <w:drawing>
          <wp:inline distT="0" distB="0" distL="0" distR="0" wp14:anchorId="045CBA6E" wp14:editId="016A9FFF">
            <wp:extent cx="5125807" cy="2906973"/>
            <wp:effectExtent l="0" t="0" r="0" b="0"/>
            <wp:docPr id="79" name="Picture 79" descr="This bar graph shows that Māori were 45.3% of all extended forensic care special patients, Pacific peoples were 13.4%, Asian were 4.7%, and other ethnicities were 36.6%. Māori also made up 59.2% of all short term forensic care orders, Pacific peoples were 8.4%, Asian were 3.9%, and other ethnicities were 89%. Māori are the majority of all special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is bar graph shows that Māori were 45.3% of all extended forensic care special patients, Pacific peoples were 13.4%, Asian were 4.7%, and other ethnicities were 36.6%. Māori also made up 59.2% of all short term forensic care orders, Pacific peoples were 8.4%, Asian were 3.9%, and other ethnicities were 89%. Māori are the majority of all special patients. "/>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8486"/>
                    <a:stretch/>
                  </pic:blipFill>
                  <pic:spPr bwMode="auto">
                    <a:xfrm>
                      <a:off x="0" y="0"/>
                      <a:ext cx="5136156" cy="2912842"/>
                    </a:xfrm>
                    <a:prstGeom prst="rect">
                      <a:avLst/>
                    </a:prstGeom>
                    <a:noFill/>
                    <a:ln>
                      <a:noFill/>
                    </a:ln>
                    <a:extLst>
                      <a:ext uri="{53640926-AAD7-44D8-BBD7-CCE9431645EC}">
                        <a14:shadowObscured xmlns:a14="http://schemas.microsoft.com/office/drawing/2010/main"/>
                      </a:ext>
                    </a:extLst>
                  </pic:spPr>
                </pic:pic>
              </a:graphicData>
            </a:graphic>
          </wp:inline>
        </w:drawing>
      </w:r>
    </w:p>
    <w:p w14:paraId="50DC95B4" w14:textId="6764B627" w:rsidR="00700FC9" w:rsidRDefault="00700FC9" w:rsidP="001236DF">
      <w:pPr>
        <w:pStyle w:val="Source"/>
      </w:pPr>
      <w:r w:rsidRPr="00200234">
        <w:t xml:space="preserve">Note: </w:t>
      </w:r>
      <w:r w:rsidR="002C21FC">
        <w:t xml:space="preserve">A single patient may be represented under both the EFC and SFC categories in this </w:t>
      </w:r>
      <w:r w:rsidR="00406AFC">
        <w:t>figure</w:t>
      </w:r>
      <w:r w:rsidR="002C21FC">
        <w:t>. Numbers in brackets are the number of special patients.</w:t>
      </w:r>
    </w:p>
    <w:p w14:paraId="369B1F4B" w14:textId="517356FA" w:rsidR="001236DF" w:rsidRPr="00200234" w:rsidRDefault="001236DF" w:rsidP="001236DF">
      <w:pPr>
        <w:pStyle w:val="Source"/>
      </w:pPr>
      <w:r w:rsidRPr="00200234">
        <w:t xml:space="preserve">Source: PRIMHD </w:t>
      </w:r>
      <w:r w:rsidRPr="00F3393F">
        <w:t>data</w:t>
      </w:r>
      <w:r>
        <w:t xml:space="preserve"> (extracted</w:t>
      </w:r>
      <w:r w:rsidRPr="00200234">
        <w:t xml:space="preserve"> </w:t>
      </w:r>
      <w:r w:rsidR="000D6E39">
        <w:t>16 May 2023</w:t>
      </w:r>
      <w:r>
        <w:t>)</w:t>
      </w:r>
      <w:r w:rsidRPr="00200234">
        <w:t>.</w:t>
      </w:r>
    </w:p>
    <w:p w14:paraId="18EFF747" w14:textId="77777777" w:rsidR="001236DF" w:rsidRPr="00200234" w:rsidRDefault="001236DF" w:rsidP="00424D2E">
      <w:pPr>
        <w:pStyle w:val="Heading2"/>
      </w:pPr>
      <w:bookmarkStart w:id="552" w:name="_Toc65141631"/>
      <w:bookmarkStart w:id="553" w:name="_Toc75176455"/>
      <w:bookmarkStart w:id="554" w:name="_Toc87429922"/>
      <w:bookmarkStart w:id="555" w:name="_Toc88826970"/>
      <w:bookmarkStart w:id="556" w:name="_Toc115188820"/>
      <w:bookmarkStart w:id="557" w:name="_Toc145394247"/>
      <w:r w:rsidRPr="00200234">
        <w:lastRenderedPageBreak/>
        <w:t xml:space="preserve">Decisions about leave and change of legal status for special and restricted </w:t>
      </w:r>
      <w:proofErr w:type="gramStart"/>
      <w:r w:rsidRPr="00200234">
        <w:t>patients</w:t>
      </w:r>
      <w:bookmarkEnd w:id="552"/>
      <w:bookmarkEnd w:id="553"/>
      <w:bookmarkEnd w:id="554"/>
      <w:bookmarkEnd w:id="555"/>
      <w:bookmarkEnd w:id="556"/>
      <w:bookmarkEnd w:id="557"/>
      <w:proofErr w:type="gramEnd"/>
    </w:p>
    <w:p w14:paraId="48EE1F02" w14:textId="365C0699" w:rsidR="001236DF" w:rsidRPr="00200234" w:rsidRDefault="001236DF" w:rsidP="001236DF">
      <w:r w:rsidRPr="00200234">
        <w:t xml:space="preserve">The Director of Mental Health </w:t>
      </w:r>
      <w:r>
        <w:t xml:space="preserve">(the Director) </w:t>
      </w:r>
      <w:r w:rsidRPr="00200234">
        <w:t>has a central role in managing special patients and restricted patients</w:t>
      </w:r>
      <w:r w:rsidR="009F6964">
        <w:t xml:space="preserve"> through the continuum of care</w:t>
      </w:r>
      <w:r w:rsidRPr="00200234">
        <w:t xml:space="preserve">. The Director must be notified </w:t>
      </w:r>
      <w:r>
        <w:t>when</w:t>
      </w:r>
      <w:r w:rsidRPr="00200234">
        <w:t xml:space="preserve"> special and restricted patients </w:t>
      </w:r>
      <w:r>
        <w:t>are admitted, discharged or transferred</w:t>
      </w:r>
      <w:r w:rsidR="00C37CCD">
        <w:t>,</w:t>
      </w:r>
      <w:r>
        <w:t xml:space="preserve"> </w:t>
      </w:r>
      <w:r w:rsidRPr="00200234">
        <w:t xml:space="preserve">and </w:t>
      </w:r>
      <w:r>
        <w:t xml:space="preserve">when </w:t>
      </w:r>
      <w:r w:rsidRPr="00200234">
        <w:t xml:space="preserve">certain incidents involving these people </w:t>
      </w:r>
      <w:r>
        <w:t xml:space="preserve">occur </w:t>
      </w:r>
      <w:r w:rsidRPr="00200234">
        <w:t xml:space="preserve">(section 43 of the Mental Health Act). The Director may authorise the transfer of patients between DHBs under section 49 of the Mental Health Act or grant leave for any period no longer than </w:t>
      </w:r>
      <w:r>
        <w:t>7</w:t>
      </w:r>
      <w:r w:rsidRPr="00200234">
        <w:t xml:space="preserve"> days for certain special and restricted patients (section 52).</w:t>
      </w:r>
    </w:p>
    <w:p w14:paraId="72285CC0" w14:textId="77777777" w:rsidR="001236DF" w:rsidRPr="00200234" w:rsidRDefault="001236DF" w:rsidP="001236DF"/>
    <w:p w14:paraId="117B2777" w14:textId="77777777" w:rsidR="001236DF" w:rsidRPr="00200234" w:rsidRDefault="001236DF" w:rsidP="001236DF">
      <w:r w:rsidRPr="00200234">
        <w:t xml:space="preserve">Under section 50 of the Mental Health Act, the Minister of Health can grant periods of leave for longer than </w:t>
      </w:r>
      <w:r>
        <w:t>7</w:t>
      </w:r>
      <w:r w:rsidRPr="00200234">
        <w:t xml:space="preserve"> days to certain categories of special patients. The Director briefs the Minister of Health when requests for leave are made. The first period of ministerial section 50 leave is usually granted for a period of </w:t>
      </w:r>
      <w:r>
        <w:t>6</w:t>
      </w:r>
      <w:r w:rsidRPr="00200234">
        <w:t xml:space="preserve"> months, with the possibility of further applications for ministerial leave for a period of 12 months.</w:t>
      </w:r>
    </w:p>
    <w:p w14:paraId="3CA5C17E" w14:textId="77777777" w:rsidR="001236DF" w:rsidRPr="00200234" w:rsidRDefault="001236DF" w:rsidP="001236DF"/>
    <w:p w14:paraId="3DFCE0A1" w14:textId="3F15556E" w:rsidR="001236DF" w:rsidRPr="00200234" w:rsidRDefault="001236DF" w:rsidP="001236DF">
      <w:r>
        <w:t>A s</w:t>
      </w:r>
      <w:r w:rsidRPr="00200234">
        <w:t>pecial patient found not guilty by reason of insanity</w:t>
      </w:r>
      <w:r w:rsidR="00D11B5F">
        <w:t xml:space="preserve">, or </w:t>
      </w:r>
      <w:r w:rsidR="00C37CCD">
        <w:t>if</w:t>
      </w:r>
      <w:r w:rsidR="00374595">
        <w:t xml:space="preserve"> the act is proven</w:t>
      </w:r>
      <w:r w:rsidR="00D11B5F">
        <w:t xml:space="preserve"> but</w:t>
      </w:r>
      <w:r w:rsidR="00374595">
        <w:t xml:space="preserve"> they are</w:t>
      </w:r>
      <w:r w:rsidR="00D11B5F">
        <w:t xml:space="preserve"> not criminally responsible </w:t>
      </w:r>
      <w:r w:rsidR="00374595">
        <w:t>on account of</w:t>
      </w:r>
      <w:r w:rsidR="00BC4792">
        <w:t xml:space="preserve"> insanity</w:t>
      </w:r>
      <w:r w:rsidR="00C37CCD">
        <w:t>,</w:t>
      </w:r>
      <w:r w:rsidR="00BC4792">
        <w:rPr>
          <w:rStyle w:val="FootnoteReference"/>
        </w:rPr>
        <w:footnoteReference w:id="20"/>
      </w:r>
      <w:r w:rsidRPr="00200234">
        <w:t xml:space="preserve"> may be considered for a change of legal status if it is determined that their detention as a special patient is no longer necessary to safeguard the</w:t>
      </w:r>
      <w:r w:rsidR="00C37CCD">
        <w:t>ir own or the public’s</w:t>
      </w:r>
      <w:r w:rsidRPr="00200234">
        <w:t xml:space="preserve"> interests. This will usually occur after the person has been living successfully in the community on ministerial long leave for several years. Services </w:t>
      </w:r>
      <w:r w:rsidR="00C37CCD">
        <w:t>apply</w:t>
      </w:r>
      <w:r w:rsidRPr="00200234">
        <w:t xml:space="preserve"> </w:t>
      </w:r>
      <w:r w:rsidR="00C37CCD" w:rsidRPr="00200234">
        <w:t xml:space="preserve">to the Director </w:t>
      </w:r>
      <w:r w:rsidRPr="00200234">
        <w:t xml:space="preserve">for </w:t>
      </w:r>
      <w:r w:rsidR="00C37CCD">
        <w:t xml:space="preserve">such </w:t>
      </w:r>
      <w:r w:rsidRPr="00200234">
        <w:t xml:space="preserve">changes </w:t>
      </w:r>
      <w:r w:rsidR="00C37CCD">
        <w:t>in</w:t>
      </w:r>
      <w:r w:rsidR="00C37CCD" w:rsidRPr="00200234">
        <w:t xml:space="preserve"> </w:t>
      </w:r>
      <w:r w:rsidRPr="00200234">
        <w:t>legal status. After careful consideration, the Director makes a recommendation for the Minister</w:t>
      </w:r>
      <w:r>
        <w:t xml:space="preserve"> of Health’</w:t>
      </w:r>
      <w:r w:rsidRPr="00200234">
        <w:t>s decision about a person</w:t>
      </w:r>
      <w:r>
        <w:t>’</w:t>
      </w:r>
      <w:r w:rsidRPr="00200234">
        <w:t>s legal status.</w:t>
      </w:r>
    </w:p>
    <w:p w14:paraId="294262DF" w14:textId="77777777" w:rsidR="001236DF" w:rsidRPr="00200234" w:rsidRDefault="001236DF" w:rsidP="001236DF"/>
    <w:p w14:paraId="72D7CB71" w14:textId="5F9590BB" w:rsidR="001236DF" w:rsidRDefault="00F91BCF" w:rsidP="001236DF">
      <w:r>
        <w:fldChar w:fldCharType="begin"/>
      </w:r>
      <w:r>
        <w:instrText xml:space="preserve"> REF _Ref85451994 \h </w:instrText>
      </w:r>
      <w:r>
        <w:fldChar w:fldCharType="separate"/>
      </w:r>
      <w:r w:rsidRPr="004B150F">
        <w:t>Table </w:t>
      </w:r>
      <w:r>
        <w:rPr>
          <w:noProof/>
        </w:rPr>
        <w:t>14</w:t>
      </w:r>
      <w:r>
        <w:fldChar w:fldCharType="end"/>
      </w:r>
      <w:r w:rsidR="001236DF" w:rsidRPr="00200234">
        <w:t xml:space="preserve"> shows the number of applications for section 50 long leave, revocation of leave and reclassification </w:t>
      </w:r>
      <w:r w:rsidR="002B3D07">
        <w:t>the</w:t>
      </w:r>
      <w:r w:rsidR="001236DF" w:rsidRPr="00200234">
        <w:t xml:space="preserve"> Office </w:t>
      </w:r>
      <w:r w:rsidR="001236DF">
        <w:t xml:space="preserve">of the Director of Mental Health and Addiction Services </w:t>
      </w:r>
      <w:r w:rsidR="001236DF" w:rsidRPr="00200234">
        <w:t>processed</w:t>
      </w:r>
      <w:r w:rsidR="001236DF">
        <w:t xml:space="preserve"> through to the Minister of Health</w:t>
      </w:r>
      <w:r w:rsidR="001236DF" w:rsidRPr="00200234">
        <w:t xml:space="preserve"> </w:t>
      </w:r>
      <w:r w:rsidR="001236DF">
        <w:t>from 1 July 202</w:t>
      </w:r>
      <w:r w:rsidR="005923E1">
        <w:t>1</w:t>
      </w:r>
      <w:r w:rsidR="001236DF">
        <w:t xml:space="preserve"> to 30 June 202</w:t>
      </w:r>
      <w:r w:rsidR="005923E1">
        <w:t>2</w:t>
      </w:r>
      <w:r w:rsidR="001236DF" w:rsidRPr="00200234">
        <w:t>.</w:t>
      </w:r>
    </w:p>
    <w:p w14:paraId="5BA4A45C" w14:textId="77777777" w:rsidR="001236DF" w:rsidRPr="00200234" w:rsidRDefault="001236DF" w:rsidP="001236DF"/>
    <w:p w14:paraId="5642566E" w14:textId="68EAEB47" w:rsidR="001236DF" w:rsidRDefault="001236DF" w:rsidP="001236DF">
      <w:pPr>
        <w:pStyle w:val="Table"/>
        <w:spacing w:before="0"/>
      </w:pPr>
      <w:bookmarkStart w:id="558" w:name="_Ref85451994"/>
      <w:bookmarkStart w:id="559" w:name="_Toc87430011"/>
      <w:bookmarkStart w:id="560" w:name="_Toc88561368"/>
      <w:bookmarkStart w:id="561" w:name="_Toc115188903"/>
      <w:bookmarkStart w:id="562" w:name="_Toc142314764"/>
      <w:bookmarkStart w:id="563" w:name="_Toc145394327"/>
      <w:r w:rsidRPr="004B150F">
        <w:lastRenderedPageBreak/>
        <w:t>Table </w:t>
      </w:r>
      <w:r>
        <w:fldChar w:fldCharType="begin"/>
      </w:r>
      <w:r>
        <w:instrText>SEQ Table \* ARABIC</w:instrText>
      </w:r>
      <w:r>
        <w:fldChar w:fldCharType="separate"/>
      </w:r>
      <w:r w:rsidR="00821EEF">
        <w:rPr>
          <w:noProof/>
        </w:rPr>
        <w:t>14</w:t>
      </w:r>
      <w:r>
        <w:fldChar w:fldCharType="end"/>
      </w:r>
      <w:bookmarkEnd w:id="558"/>
      <w:r w:rsidRPr="004B150F">
        <w:t xml:space="preserve">: Number of section 50 long leave, revocation and reclassification applications </w:t>
      </w:r>
      <w:r>
        <w:t>received</w:t>
      </w:r>
      <w:r w:rsidRPr="004B150F">
        <w:t xml:space="preserve"> </w:t>
      </w:r>
      <w:r>
        <w:t>by</w:t>
      </w:r>
      <w:r w:rsidRPr="004B150F">
        <w:t xml:space="preserve"> the Minister of Health for special and restricted patients, 1 J</w:t>
      </w:r>
      <w:bookmarkEnd w:id="559"/>
      <w:bookmarkEnd w:id="560"/>
      <w:r w:rsidRPr="004B150F">
        <w:t>uly 202</w:t>
      </w:r>
      <w:r w:rsidR="005923E1">
        <w:t>1</w:t>
      </w:r>
      <w:r w:rsidRPr="004B150F">
        <w:t xml:space="preserve"> to 30 June 202</w:t>
      </w:r>
      <w:r w:rsidR="005923E1">
        <w:t>2</w:t>
      </w:r>
      <w:bookmarkEnd w:id="561"/>
      <w:bookmarkEnd w:id="562"/>
      <w:bookmarkEnd w:id="563"/>
    </w:p>
    <w:tbl>
      <w:tblPr>
        <w:tblW w:w="8023" w:type="dxa"/>
        <w:tblInd w:w="57" w:type="dxa"/>
        <w:tblLayout w:type="fixed"/>
        <w:tblCellMar>
          <w:left w:w="57" w:type="dxa"/>
          <w:right w:w="57" w:type="dxa"/>
        </w:tblCellMar>
        <w:tblLook w:val="01E0" w:firstRow="1" w:lastRow="1" w:firstColumn="1" w:lastColumn="1" w:noHBand="0" w:noVBand="0"/>
      </w:tblPr>
      <w:tblGrid>
        <w:gridCol w:w="4905"/>
        <w:gridCol w:w="3118"/>
      </w:tblGrid>
      <w:tr w:rsidR="001236DF" w:rsidRPr="008E5A9E" w14:paraId="4CDFFC42" w14:textId="77777777" w:rsidTr="00A85442">
        <w:trPr>
          <w:cantSplit/>
        </w:trPr>
        <w:tc>
          <w:tcPr>
            <w:tcW w:w="4905" w:type="dxa"/>
            <w:shd w:val="clear" w:color="auto" w:fill="D9D9D9" w:themeFill="background1" w:themeFillShade="D9"/>
          </w:tcPr>
          <w:p w14:paraId="49FAA136" w14:textId="77777777" w:rsidR="001236DF" w:rsidRPr="008E5A9E" w:rsidRDefault="001236DF" w:rsidP="001236DF">
            <w:pPr>
              <w:pStyle w:val="TableText"/>
              <w:keepNext/>
              <w:rPr>
                <w:b/>
              </w:rPr>
            </w:pPr>
            <w:bookmarkStart w:id="564" w:name="_Hlk62740241"/>
            <w:r w:rsidRPr="008E5A9E">
              <w:rPr>
                <w:b/>
              </w:rPr>
              <w:t>Type of request</w:t>
            </w:r>
          </w:p>
        </w:tc>
        <w:tc>
          <w:tcPr>
            <w:tcW w:w="3118" w:type="dxa"/>
            <w:shd w:val="clear" w:color="auto" w:fill="D9D9D9" w:themeFill="background1" w:themeFillShade="D9"/>
          </w:tcPr>
          <w:p w14:paraId="2F0779FF" w14:textId="458B3784" w:rsidR="001236DF" w:rsidRPr="008E5A9E" w:rsidRDefault="001236DF" w:rsidP="001236DF">
            <w:pPr>
              <w:pStyle w:val="TableText"/>
              <w:keepNext/>
              <w:jc w:val="center"/>
              <w:rPr>
                <w:b/>
              </w:rPr>
            </w:pPr>
            <w:r w:rsidRPr="008E5A9E">
              <w:rPr>
                <w:b/>
              </w:rPr>
              <w:t>Number completed</w:t>
            </w:r>
          </w:p>
        </w:tc>
      </w:tr>
      <w:tr w:rsidR="001236DF" w:rsidRPr="005D237F" w14:paraId="00B81E0C" w14:textId="77777777" w:rsidTr="00B86C90">
        <w:trPr>
          <w:cantSplit/>
        </w:trPr>
        <w:tc>
          <w:tcPr>
            <w:tcW w:w="4905" w:type="dxa"/>
            <w:tcBorders>
              <w:bottom w:val="single" w:sz="4" w:space="0" w:color="A6A6A6"/>
            </w:tcBorders>
          </w:tcPr>
          <w:p w14:paraId="47DD5AE6" w14:textId="77777777" w:rsidR="001236DF" w:rsidRPr="005D237F" w:rsidRDefault="001236DF" w:rsidP="001236DF">
            <w:pPr>
              <w:pStyle w:val="TableText"/>
              <w:keepNext/>
            </w:pPr>
            <w:r w:rsidRPr="005D237F">
              <w:t>Initial ministerial section 50 leave applications approved</w:t>
            </w:r>
          </w:p>
        </w:tc>
        <w:tc>
          <w:tcPr>
            <w:tcW w:w="3118" w:type="dxa"/>
            <w:tcBorders>
              <w:bottom w:val="single" w:sz="4" w:space="0" w:color="A6A6A6"/>
            </w:tcBorders>
          </w:tcPr>
          <w:p w14:paraId="11F50B1D" w14:textId="481C159B" w:rsidR="001236DF" w:rsidRPr="005D237F" w:rsidRDefault="00E62EDB" w:rsidP="001236DF">
            <w:pPr>
              <w:pStyle w:val="TableText"/>
              <w:keepNext/>
              <w:tabs>
                <w:tab w:val="decimal" w:pos="1360"/>
              </w:tabs>
              <w:jc w:val="center"/>
            </w:pPr>
            <w:r>
              <w:t>5</w:t>
            </w:r>
          </w:p>
        </w:tc>
      </w:tr>
      <w:tr w:rsidR="001236DF" w:rsidRPr="005D237F" w14:paraId="1F9069AA" w14:textId="77777777" w:rsidTr="00B86C90">
        <w:trPr>
          <w:cantSplit/>
        </w:trPr>
        <w:tc>
          <w:tcPr>
            <w:tcW w:w="4905" w:type="dxa"/>
            <w:tcBorders>
              <w:top w:val="single" w:sz="4" w:space="0" w:color="A6A6A6"/>
              <w:bottom w:val="single" w:sz="4" w:space="0" w:color="A6A6A6"/>
            </w:tcBorders>
          </w:tcPr>
          <w:p w14:paraId="326562EA" w14:textId="77777777" w:rsidR="001236DF" w:rsidRPr="005D237F" w:rsidRDefault="001236DF" w:rsidP="001236DF">
            <w:pPr>
              <w:pStyle w:val="TableText"/>
              <w:keepNext/>
            </w:pPr>
            <w:r w:rsidRPr="005D237F">
              <w:t>Initial ministerial section 50 leave applications not approved</w:t>
            </w:r>
          </w:p>
        </w:tc>
        <w:tc>
          <w:tcPr>
            <w:tcW w:w="3118" w:type="dxa"/>
            <w:tcBorders>
              <w:top w:val="single" w:sz="4" w:space="0" w:color="A6A6A6"/>
              <w:bottom w:val="single" w:sz="4" w:space="0" w:color="A6A6A6"/>
            </w:tcBorders>
          </w:tcPr>
          <w:p w14:paraId="76907975" w14:textId="7875C986" w:rsidR="001236DF" w:rsidRPr="005D237F" w:rsidRDefault="00E62EDB" w:rsidP="001236DF">
            <w:pPr>
              <w:pStyle w:val="TableText"/>
              <w:keepNext/>
              <w:tabs>
                <w:tab w:val="decimal" w:pos="1360"/>
              </w:tabs>
              <w:jc w:val="center"/>
            </w:pPr>
            <w:r>
              <w:t>0</w:t>
            </w:r>
          </w:p>
        </w:tc>
      </w:tr>
      <w:tr w:rsidR="001236DF" w:rsidRPr="005D237F" w14:paraId="73497ED7" w14:textId="77777777" w:rsidTr="00B86C90">
        <w:trPr>
          <w:cantSplit/>
        </w:trPr>
        <w:tc>
          <w:tcPr>
            <w:tcW w:w="4905" w:type="dxa"/>
            <w:tcBorders>
              <w:top w:val="single" w:sz="4" w:space="0" w:color="A6A6A6"/>
              <w:bottom w:val="single" w:sz="4" w:space="0" w:color="A6A6A6"/>
            </w:tcBorders>
          </w:tcPr>
          <w:p w14:paraId="02326D10" w14:textId="77777777" w:rsidR="001236DF" w:rsidRPr="005D237F" w:rsidRDefault="001236DF" w:rsidP="001236DF">
            <w:pPr>
              <w:pStyle w:val="TableText"/>
              <w:keepNext/>
            </w:pPr>
            <w:r w:rsidRPr="005D237F">
              <w:t>Ministerial section 50 leave revocations (initial and further)</w:t>
            </w:r>
          </w:p>
        </w:tc>
        <w:tc>
          <w:tcPr>
            <w:tcW w:w="3118" w:type="dxa"/>
            <w:tcBorders>
              <w:top w:val="single" w:sz="4" w:space="0" w:color="A6A6A6"/>
              <w:bottom w:val="single" w:sz="4" w:space="0" w:color="A6A6A6"/>
            </w:tcBorders>
          </w:tcPr>
          <w:p w14:paraId="638EAB2B" w14:textId="59C1214C" w:rsidR="001236DF" w:rsidRPr="005D237F" w:rsidRDefault="00E62EDB" w:rsidP="001236DF">
            <w:pPr>
              <w:pStyle w:val="TableText"/>
              <w:keepNext/>
              <w:tabs>
                <w:tab w:val="decimal" w:pos="1360"/>
              </w:tabs>
              <w:jc w:val="center"/>
            </w:pPr>
            <w:r>
              <w:t>2</w:t>
            </w:r>
          </w:p>
        </w:tc>
      </w:tr>
      <w:tr w:rsidR="001236DF" w:rsidRPr="005D237F" w14:paraId="7893935C" w14:textId="77777777" w:rsidTr="00B86C90">
        <w:trPr>
          <w:cantSplit/>
        </w:trPr>
        <w:tc>
          <w:tcPr>
            <w:tcW w:w="4905" w:type="dxa"/>
            <w:tcBorders>
              <w:top w:val="single" w:sz="4" w:space="0" w:color="A6A6A6"/>
              <w:bottom w:val="single" w:sz="4" w:space="0" w:color="A6A6A6"/>
            </w:tcBorders>
          </w:tcPr>
          <w:p w14:paraId="6593F65D" w14:textId="77777777" w:rsidR="001236DF" w:rsidRPr="005D237F" w:rsidRDefault="001236DF" w:rsidP="001236DF">
            <w:pPr>
              <w:pStyle w:val="TableText"/>
              <w:keepNext/>
            </w:pPr>
            <w:r w:rsidRPr="005D237F">
              <w:t>Further ministerial section 50 leave applications approved</w:t>
            </w:r>
          </w:p>
        </w:tc>
        <w:tc>
          <w:tcPr>
            <w:tcW w:w="3118" w:type="dxa"/>
            <w:tcBorders>
              <w:top w:val="single" w:sz="4" w:space="0" w:color="A6A6A6"/>
              <w:bottom w:val="single" w:sz="4" w:space="0" w:color="A6A6A6"/>
            </w:tcBorders>
          </w:tcPr>
          <w:p w14:paraId="785F3C27" w14:textId="3D6C6C3D" w:rsidR="001236DF" w:rsidRPr="005D237F" w:rsidRDefault="00E62EDB" w:rsidP="001236DF">
            <w:pPr>
              <w:pStyle w:val="TableText"/>
              <w:keepNext/>
              <w:tabs>
                <w:tab w:val="decimal" w:pos="1360"/>
              </w:tabs>
              <w:jc w:val="center"/>
            </w:pPr>
            <w:r>
              <w:t>17</w:t>
            </w:r>
          </w:p>
        </w:tc>
      </w:tr>
      <w:tr w:rsidR="001236DF" w:rsidRPr="005D237F" w14:paraId="0B1E6B4D" w14:textId="77777777" w:rsidTr="00B86C90">
        <w:trPr>
          <w:cantSplit/>
        </w:trPr>
        <w:tc>
          <w:tcPr>
            <w:tcW w:w="4905" w:type="dxa"/>
            <w:tcBorders>
              <w:top w:val="single" w:sz="4" w:space="0" w:color="A6A6A6"/>
              <w:bottom w:val="single" w:sz="4" w:space="0" w:color="A6A6A6"/>
            </w:tcBorders>
          </w:tcPr>
          <w:p w14:paraId="50891F8A" w14:textId="77777777" w:rsidR="001236DF" w:rsidRPr="005D237F" w:rsidRDefault="001236DF" w:rsidP="001236DF">
            <w:pPr>
              <w:pStyle w:val="TableText"/>
              <w:keepNext/>
            </w:pPr>
            <w:r w:rsidRPr="005D237F">
              <w:t>Further ministerial section 50 applications not approved</w:t>
            </w:r>
          </w:p>
        </w:tc>
        <w:tc>
          <w:tcPr>
            <w:tcW w:w="3118" w:type="dxa"/>
            <w:tcBorders>
              <w:top w:val="single" w:sz="4" w:space="0" w:color="A6A6A6"/>
              <w:bottom w:val="single" w:sz="4" w:space="0" w:color="A6A6A6"/>
            </w:tcBorders>
          </w:tcPr>
          <w:p w14:paraId="378BD95C" w14:textId="038124E0" w:rsidR="001236DF" w:rsidRPr="005D237F" w:rsidRDefault="00E62EDB" w:rsidP="001236DF">
            <w:pPr>
              <w:pStyle w:val="TableText"/>
              <w:keepNext/>
              <w:tabs>
                <w:tab w:val="decimal" w:pos="1360"/>
              </w:tabs>
              <w:jc w:val="center"/>
            </w:pPr>
            <w:r>
              <w:t>0</w:t>
            </w:r>
          </w:p>
        </w:tc>
      </w:tr>
      <w:tr w:rsidR="001236DF" w:rsidRPr="005D237F" w14:paraId="6460B9D4" w14:textId="77777777" w:rsidTr="00B86C90">
        <w:trPr>
          <w:cantSplit/>
        </w:trPr>
        <w:tc>
          <w:tcPr>
            <w:tcW w:w="4905" w:type="dxa"/>
            <w:tcBorders>
              <w:top w:val="single" w:sz="4" w:space="0" w:color="A6A6A6"/>
              <w:bottom w:val="single" w:sz="4" w:space="0" w:color="A6A6A6"/>
            </w:tcBorders>
          </w:tcPr>
          <w:p w14:paraId="29072A63" w14:textId="77777777" w:rsidR="001236DF" w:rsidRPr="005D237F" w:rsidRDefault="001236DF" w:rsidP="001236DF">
            <w:pPr>
              <w:pStyle w:val="TableText"/>
              <w:keepNext/>
            </w:pPr>
            <w:r w:rsidRPr="005D237F">
              <w:t>Change of legal status applications approved</w:t>
            </w:r>
          </w:p>
        </w:tc>
        <w:tc>
          <w:tcPr>
            <w:tcW w:w="3118" w:type="dxa"/>
            <w:tcBorders>
              <w:top w:val="single" w:sz="4" w:space="0" w:color="A6A6A6"/>
              <w:bottom w:val="single" w:sz="4" w:space="0" w:color="A6A6A6"/>
            </w:tcBorders>
          </w:tcPr>
          <w:p w14:paraId="12F1E166" w14:textId="4A8C71B5" w:rsidR="001236DF" w:rsidRPr="005D237F" w:rsidRDefault="00E62EDB" w:rsidP="001236DF">
            <w:pPr>
              <w:pStyle w:val="TableText"/>
              <w:keepNext/>
              <w:tabs>
                <w:tab w:val="decimal" w:pos="1360"/>
              </w:tabs>
              <w:jc w:val="center"/>
            </w:pPr>
            <w:r>
              <w:t>10</w:t>
            </w:r>
          </w:p>
        </w:tc>
      </w:tr>
      <w:tr w:rsidR="001236DF" w:rsidRPr="005D237F" w14:paraId="354C5C25" w14:textId="77777777" w:rsidTr="00B86C90">
        <w:trPr>
          <w:cantSplit/>
        </w:trPr>
        <w:tc>
          <w:tcPr>
            <w:tcW w:w="4905" w:type="dxa"/>
            <w:tcBorders>
              <w:top w:val="single" w:sz="4" w:space="0" w:color="A6A6A6"/>
              <w:bottom w:val="single" w:sz="4" w:space="0" w:color="A6A6A6"/>
            </w:tcBorders>
          </w:tcPr>
          <w:p w14:paraId="6DC5E78F" w14:textId="77777777" w:rsidR="001236DF" w:rsidRPr="005D237F" w:rsidRDefault="001236DF" w:rsidP="001236DF">
            <w:pPr>
              <w:pStyle w:val="TableText"/>
              <w:keepNext/>
            </w:pPr>
            <w:r w:rsidRPr="005D237F">
              <w:t>Change of legal status applications not approved</w:t>
            </w:r>
          </w:p>
        </w:tc>
        <w:tc>
          <w:tcPr>
            <w:tcW w:w="3118" w:type="dxa"/>
            <w:tcBorders>
              <w:top w:val="single" w:sz="4" w:space="0" w:color="A6A6A6"/>
              <w:bottom w:val="single" w:sz="4" w:space="0" w:color="A6A6A6"/>
            </w:tcBorders>
          </w:tcPr>
          <w:p w14:paraId="5C514837" w14:textId="08F3046C" w:rsidR="001236DF" w:rsidRPr="005D237F" w:rsidRDefault="00E62EDB" w:rsidP="001236DF">
            <w:pPr>
              <w:pStyle w:val="TableText"/>
              <w:keepNext/>
              <w:tabs>
                <w:tab w:val="decimal" w:pos="1360"/>
              </w:tabs>
              <w:jc w:val="center"/>
            </w:pPr>
            <w:r>
              <w:t>1</w:t>
            </w:r>
          </w:p>
        </w:tc>
      </w:tr>
      <w:tr w:rsidR="001236DF" w:rsidRPr="008E5A9E" w14:paraId="434AF759" w14:textId="77777777" w:rsidTr="00B86C90">
        <w:trPr>
          <w:cantSplit/>
        </w:trPr>
        <w:tc>
          <w:tcPr>
            <w:tcW w:w="4905" w:type="dxa"/>
            <w:tcBorders>
              <w:top w:val="single" w:sz="4" w:space="0" w:color="A6A6A6"/>
              <w:bottom w:val="single" w:sz="4" w:space="0" w:color="A6A6A6"/>
            </w:tcBorders>
          </w:tcPr>
          <w:p w14:paraId="4D77BC13" w14:textId="0BAA1043" w:rsidR="001236DF" w:rsidRPr="008E5A9E" w:rsidRDefault="001236DF" w:rsidP="001236DF">
            <w:pPr>
              <w:pStyle w:val="TableText"/>
              <w:keepNext/>
              <w:rPr>
                <w:b/>
              </w:rPr>
            </w:pPr>
            <w:r w:rsidRPr="008E5A9E">
              <w:rPr>
                <w:b/>
              </w:rPr>
              <w:t xml:space="preserve">Total applications </w:t>
            </w:r>
            <w:r w:rsidR="005A42BB">
              <w:rPr>
                <w:b/>
              </w:rPr>
              <w:t>completed</w:t>
            </w:r>
          </w:p>
        </w:tc>
        <w:tc>
          <w:tcPr>
            <w:tcW w:w="3118" w:type="dxa"/>
            <w:tcBorders>
              <w:top w:val="single" w:sz="4" w:space="0" w:color="A6A6A6"/>
              <w:bottom w:val="single" w:sz="4" w:space="0" w:color="A6A6A6"/>
            </w:tcBorders>
          </w:tcPr>
          <w:p w14:paraId="05770D6E" w14:textId="2DF0F364" w:rsidR="001236DF" w:rsidRPr="008E5A9E" w:rsidRDefault="00E62EDB" w:rsidP="001236DF">
            <w:pPr>
              <w:pStyle w:val="TableText"/>
              <w:keepNext/>
              <w:tabs>
                <w:tab w:val="decimal" w:pos="1360"/>
              </w:tabs>
              <w:jc w:val="center"/>
              <w:rPr>
                <w:b/>
              </w:rPr>
            </w:pPr>
            <w:r>
              <w:rPr>
                <w:b/>
              </w:rPr>
              <w:t>35</w:t>
            </w:r>
          </w:p>
        </w:tc>
      </w:tr>
    </w:tbl>
    <w:bookmarkEnd w:id="564"/>
    <w:p w14:paraId="2DFFE8A0" w14:textId="58A04704" w:rsidR="001236DF" w:rsidRPr="00200234" w:rsidRDefault="001236DF" w:rsidP="001236DF">
      <w:pPr>
        <w:pStyle w:val="Note"/>
        <w:keepNext/>
      </w:pPr>
      <w:r w:rsidRPr="00200234">
        <w:t xml:space="preserve">Note: </w:t>
      </w:r>
      <w:r w:rsidR="005A42BB">
        <w:t>A</w:t>
      </w:r>
      <w:r w:rsidRPr="00200234">
        <w:t>pplications that were withdrawn before the Minister of Health received them</w:t>
      </w:r>
      <w:r w:rsidR="005A42BB">
        <w:t xml:space="preserve"> and</w:t>
      </w:r>
      <w:r w:rsidR="00F22777">
        <w:t xml:space="preserve"> applications for adjustments to be made to </w:t>
      </w:r>
      <w:r w:rsidR="00412078">
        <w:t>section 50 leave conditions for a special patient</w:t>
      </w:r>
      <w:r w:rsidR="005A42BB">
        <w:t xml:space="preserve"> are not included.</w:t>
      </w:r>
    </w:p>
    <w:p w14:paraId="4D8C0D0E" w14:textId="77777777" w:rsidR="001236DF" w:rsidRDefault="001236DF" w:rsidP="001236DF">
      <w:pPr>
        <w:pStyle w:val="Source"/>
      </w:pPr>
      <w:r w:rsidRPr="00200234">
        <w:t>Source: Office of the Director of Mental Health and Addiction Services records.</w:t>
      </w:r>
    </w:p>
    <w:p w14:paraId="10DD9E24" w14:textId="77777777" w:rsidR="001236DF" w:rsidRDefault="001236DF" w:rsidP="001236DF">
      <w:pPr>
        <w:spacing w:after="160" w:line="259" w:lineRule="auto"/>
        <w:rPr>
          <w:sz w:val="17"/>
        </w:rPr>
      </w:pPr>
      <w:r>
        <w:br w:type="page"/>
      </w:r>
    </w:p>
    <w:p w14:paraId="21088C91" w14:textId="77777777" w:rsidR="001236DF" w:rsidRPr="00200234" w:rsidRDefault="001236DF" w:rsidP="00097542">
      <w:pPr>
        <w:pStyle w:val="Heading1"/>
      </w:pPr>
      <w:bookmarkStart w:id="565" w:name="_Toc65141632"/>
      <w:bookmarkStart w:id="566" w:name="_Toc75176456"/>
      <w:bookmarkStart w:id="567" w:name="_Toc87429923"/>
      <w:bookmarkStart w:id="568" w:name="_Toc88826971"/>
      <w:bookmarkStart w:id="569" w:name="_Toc115188821"/>
      <w:bookmarkStart w:id="570" w:name="_Toc145394248"/>
      <w:r w:rsidRPr="00200234">
        <w:lastRenderedPageBreak/>
        <w:t>Mental health and addiction adverse event reporting</w:t>
      </w:r>
      <w:bookmarkEnd w:id="565"/>
      <w:bookmarkEnd w:id="566"/>
      <w:bookmarkEnd w:id="567"/>
      <w:bookmarkEnd w:id="568"/>
      <w:bookmarkEnd w:id="569"/>
      <w:bookmarkEnd w:id="570"/>
    </w:p>
    <w:p w14:paraId="6FD053CF" w14:textId="67F76B61" w:rsidR="009F6964" w:rsidRDefault="009F6964" w:rsidP="009F6964">
      <w:pPr>
        <w:rPr>
          <w:rFonts w:cs="Segoe UI"/>
          <w:szCs w:val="21"/>
        </w:rPr>
      </w:pPr>
      <w:r>
        <w:t>Aotearoa New Zealand has 2 major national reporting mechanisms for adverse events relating to mental health.</w:t>
      </w:r>
      <w:r>
        <w:rPr>
          <w:rStyle w:val="FootnoteReference"/>
        </w:rPr>
        <w:footnoteReference w:id="21"/>
      </w:r>
    </w:p>
    <w:p w14:paraId="262C268F" w14:textId="77777777" w:rsidR="009F6964" w:rsidRDefault="009F6964" w:rsidP="009F6964">
      <w:pPr>
        <w:pStyle w:val="Number"/>
        <w:numPr>
          <w:ilvl w:val="3"/>
          <w:numId w:val="47"/>
        </w:numPr>
        <w:spacing w:before="120"/>
        <w:rPr>
          <w:rFonts w:cs="Segoe UI"/>
          <w:szCs w:val="21"/>
        </w:rPr>
      </w:pPr>
      <w:r>
        <w:t>DHBs notify the Director of Mental Health of the death of any person or special patient under the Mental Health Act.</w:t>
      </w:r>
    </w:p>
    <w:p w14:paraId="06D00742" w14:textId="04BAF1E5" w:rsidR="009F6964" w:rsidRPr="008D391F" w:rsidRDefault="009F6964" w:rsidP="009F6964">
      <w:pPr>
        <w:pStyle w:val="Number"/>
        <w:numPr>
          <w:ilvl w:val="3"/>
          <w:numId w:val="47"/>
        </w:numPr>
        <w:spacing w:before="120"/>
      </w:pPr>
      <w:r>
        <w:t>DHBs report all adverse events rated Severity Assessment Code</w:t>
      </w:r>
      <w:r>
        <w:rPr>
          <w:rStyle w:val="FootnoteReference"/>
        </w:rPr>
        <w:footnoteReference w:id="22"/>
      </w:r>
      <w:r>
        <w:t xml:space="preserve"> 1 or 2 to </w:t>
      </w:r>
      <w:proofErr w:type="spellStart"/>
      <w:r>
        <w:t>Te</w:t>
      </w:r>
      <w:proofErr w:type="spellEnd"/>
      <w:r>
        <w:t xml:space="preserve"> </w:t>
      </w:r>
      <w:proofErr w:type="spellStart"/>
      <w:r>
        <w:t>Tāhū</w:t>
      </w:r>
      <w:proofErr w:type="spellEnd"/>
      <w:r>
        <w:t xml:space="preserve"> Hauora Health Quality &amp; Safety Commission (</w:t>
      </w:r>
      <w:proofErr w:type="spellStart"/>
      <w:r>
        <w:t>Te</w:t>
      </w:r>
      <w:proofErr w:type="spellEnd"/>
      <w:r>
        <w:t xml:space="preserve"> </w:t>
      </w:r>
      <w:proofErr w:type="spellStart"/>
      <w:r>
        <w:t>Tāhū</w:t>
      </w:r>
      <w:proofErr w:type="spellEnd"/>
      <w:r>
        <w:t xml:space="preserve"> Hauora) in line with the National Adverse Events Reporting Policy.</w:t>
      </w:r>
      <w:r>
        <w:rPr>
          <w:rStyle w:val="FootnoteReference"/>
        </w:rPr>
        <w:footnoteReference w:id="23"/>
      </w:r>
      <w:r>
        <w:t xml:space="preserve"> </w:t>
      </w:r>
      <w:r w:rsidR="002B62FC" w:rsidRPr="008D391F">
        <w:t xml:space="preserve">When this data was collected mental health services not funded by DHBs were encouraged but not required to report adverse events to </w:t>
      </w:r>
      <w:proofErr w:type="spellStart"/>
      <w:r w:rsidR="002B62FC" w:rsidRPr="008D391F">
        <w:t>Te</w:t>
      </w:r>
      <w:proofErr w:type="spellEnd"/>
      <w:r w:rsidR="002B62FC" w:rsidRPr="008D391F">
        <w:t xml:space="preserve"> </w:t>
      </w:r>
      <w:proofErr w:type="spellStart"/>
      <w:r w:rsidR="002B62FC" w:rsidRPr="008D391F">
        <w:t>Tāhū</w:t>
      </w:r>
      <w:proofErr w:type="spellEnd"/>
      <w:r w:rsidR="002B62FC" w:rsidRPr="008D391F">
        <w:t xml:space="preserve"> Hauora. On 28 February 2022 the Ngā Paerewa Health and Disability Services Standard came into effect, with all residential mental health and addiction services now required to report to </w:t>
      </w:r>
      <w:proofErr w:type="spellStart"/>
      <w:r w:rsidR="002B62FC" w:rsidRPr="008D391F">
        <w:t>Te</w:t>
      </w:r>
      <w:proofErr w:type="spellEnd"/>
      <w:r w:rsidR="002B62FC" w:rsidRPr="008D391F">
        <w:t xml:space="preserve"> </w:t>
      </w:r>
      <w:proofErr w:type="spellStart"/>
      <w:r w:rsidR="002B62FC" w:rsidRPr="008D391F">
        <w:t>Tāhū</w:t>
      </w:r>
      <w:proofErr w:type="spellEnd"/>
      <w:r w:rsidR="002B62FC" w:rsidRPr="008D391F">
        <w:t xml:space="preserve"> Hauora.</w:t>
      </w:r>
    </w:p>
    <w:p w14:paraId="75B31124" w14:textId="77777777" w:rsidR="009F6964" w:rsidRDefault="009F6964" w:rsidP="009F6964"/>
    <w:p w14:paraId="71A58BAF" w14:textId="77777777" w:rsidR="009F6964" w:rsidRDefault="009F6964" w:rsidP="009F6964">
      <w:pPr>
        <w:rPr>
          <w:spacing w:val="-2"/>
        </w:rPr>
      </w:pPr>
      <w:r>
        <w:rPr>
          <w:spacing w:val="-2"/>
        </w:rPr>
        <w:t>Adverse events have been reported publicly since 2006. From then, the number of adverse events has increased each year. This is not necessarily because adverse events are more frequent; at least part of the explanation may be that DHBs have improved their reporting systems and created a stronger culture of transparency and commitment to learning.</w:t>
      </w:r>
    </w:p>
    <w:p w14:paraId="76ECB148" w14:textId="77777777" w:rsidR="009F6964" w:rsidRDefault="009F6964" w:rsidP="009F6964">
      <w:pPr>
        <w:rPr>
          <w:spacing w:val="-2"/>
        </w:rPr>
      </w:pPr>
    </w:p>
    <w:p w14:paraId="715A08F8" w14:textId="4600C421" w:rsidR="009F6964" w:rsidRPr="009F6964" w:rsidRDefault="009F6964" w:rsidP="009F6964">
      <w:r w:rsidRPr="009F6964">
        <w:t xml:space="preserve">To provide timely access to adverse event data, </w:t>
      </w:r>
      <w:proofErr w:type="spellStart"/>
      <w:r w:rsidRPr="009F6964">
        <w:t>Te</w:t>
      </w:r>
      <w:proofErr w:type="spellEnd"/>
      <w:r w:rsidRPr="009F6964">
        <w:t xml:space="preserve"> </w:t>
      </w:r>
      <w:proofErr w:type="spellStart"/>
      <w:r w:rsidRPr="009F6964">
        <w:t>Tāhū</w:t>
      </w:r>
      <w:proofErr w:type="spellEnd"/>
      <w:r w:rsidRPr="009F6964">
        <w:t xml:space="preserve"> Hauora publish </w:t>
      </w:r>
      <w:r>
        <w:t xml:space="preserve">mental health and addiction </w:t>
      </w:r>
      <w:r w:rsidRPr="009F6964">
        <w:t>data quarterly</w:t>
      </w:r>
      <w:r>
        <w:t xml:space="preserve">: </w:t>
      </w:r>
      <w:hyperlink r:id="rId70" w:history="1">
        <w:r w:rsidRPr="009F6964">
          <w:rPr>
            <w:rStyle w:val="Hyperlink"/>
          </w:rPr>
          <w:t>https://reports.hqsc.govt.nz/AdverseEventsQuarterly/</w:t>
        </w:r>
      </w:hyperlink>
      <w:r w:rsidRPr="009F6964">
        <w:t xml:space="preserve"> </w:t>
      </w:r>
    </w:p>
    <w:p w14:paraId="26170F00" w14:textId="77777777" w:rsidR="009F6964" w:rsidRPr="009F6964" w:rsidRDefault="009F6964" w:rsidP="009F6964"/>
    <w:p w14:paraId="5DA7450C" w14:textId="77777777" w:rsidR="009F6964" w:rsidRPr="009F6964" w:rsidRDefault="009F6964" w:rsidP="009F6964">
      <w:pPr>
        <w:rPr>
          <w:rFonts w:cs="Segoe UI"/>
          <w:szCs w:val="21"/>
        </w:rPr>
      </w:pPr>
      <w:proofErr w:type="spellStart"/>
      <w:r w:rsidRPr="009F6964">
        <w:t>Te</w:t>
      </w:r>
      <w:proofErr w:type="spellEnd"/>
      <w:r w:rsidRPr="009F6964">
        <w:t xml:space="preserve"> </w:t>
      </w:r>
      <w:proofErr w:type="spellStart"/>
      <w:r w:rsidRPr="009F6964">
        <w:t>Tāhū</w:t>
      </w:r>
      <w:proofErr w:type="spellEnd"/>
      <w:r w:rsidRPr="009F6964">
        <w:t xml:space="preserve"> Hauora publishes events in the year that providers reported them to </w:t>
      </w:r>
      <w:proofErr w:type="spellStart"/>
      <w:r w:rsidRPr="009F6964">
        <w:t>Te</w:t>
      </w:r>
      <w:proofErr w:type="spellEnd"/>
      <w:r w:rsidRPr="009F6964">
        <w:t xml:space="preserve"> </w:t>
      </w:r>
      <w:proofErr w:type="spellStart"/>
      <w:r w:rsidRPr="009F6964">
        <w:t>Tāhū</w:t>
      </w:r>
      <w:proofErr w:type="spellEnd"/>
      <w:r w:rsidRPr="009F6964">
        <w:t xml:space="preserve"> Hauora, as a way of making harm visible and transparent. </w:t>
      </w:r>
      <w:r w:rsidRPr="009F6964">
        <w:rPr>
          <w:color w:val="000000"/>
          <w:lang w:eastAsia="en-NZ"/>
        </w:rPr>
        <w:t xml:space="preserve">Event totals fluctuate because some events are reclassified more accurately after reviews which may change the severity assessment code (SAC) rating and therefore the obligation to report or not. </w:t>
      </w:r>
      <w:r w:rsidRPr="009F6964">
        <w:t>This may result in the data displayed in the dashboards changing as events are reclassified.</w:t>
      </w:r>
    </w:p>
    <w:p w14:paraId="7510B339" w14:textId="77777777" w:rsidR="009F6964" w:rsidRPr="009F6964" w:rsidRDefault="009F6964" w:rsidP="009F6964">
      <w:pPr>
        <w:rPr>
          <w:rFonts w:ascii="Calibri" w:hAnsi="Calibri" w:cs="Calibri"/>
          <w:sz w:val="22"/>
          <w:szCs w:val="22"/>
          <w:lang w:eastAsia="en-US"/>
        </w:rPr>
      </w:pPr>
    </w:p>
    <w:p w14:paraId="1CB8980E" w14:textId="6C29CA75" w:rsidR="009F6964" w:rsidRDefault="002B62FC" w:rsidP="009F6964">
      <w:proofErr w:type="spellStart"/>
      <w:r w:rsidRPr="00961B60">
        <w:t>Te</w:t>
      </w:r>
      <w:proofErr w:type="spellEnd"/>
      <w:r w:rsidRPr="00961B60">
        <w:t xml:space="preserve"> </w:t>
      </w:r>
      <w:proofErr w:type="spellStart"/>
      <w:r w:rsidRPr="00961B60">
        <w:t>Tāhū</w:t>
      </w:r>
      <w:proofErr w:type="spellEnd"/>
      <w:r w:rsidRPr="00961B60">
        <w:t xml:space="preserve"> Hauora</w:t>
      </w:r>
      <w:r w:rsidR="009F6964" w:rsidRPr="009F6964">
        <w:t xml:space="preserve"> welcome increases in reporting rates, because rather than representing worsening rates of adverse events, </w:t>
      </w:r>
      <w:r>
        <w:t>they</w:t>
      </w:r>
      <w:r w:rsidR="009F6964" w:rsidRPr="009F6964">
        <w:t xml:space="preserve"> believe they represent more thorough and consistent reporting of the events that have always been a part of the system. This stronger reporting culture creates real opportunities for improvement across the system.</w:t>
      </w:r>
      <w:r w:rsidR="009F6964">
        <w:t xml:space="preserve"> </w:t>
      </w:r>
    </w:p>
    <w:p w14:paraId="4EF5A90A" w14:textId="5045D398" w:rsidR="001236DF" w:rsidRPr="00B011A8" w:rsidRDefault="001236DF" w:rsidP="00424D2E">
      <w:pPr>
        <w:pStyle w:val="Heading2"/>
      </w:pPr>
      <w:bookmarkStart w:id="571" w:name="_Toc75176458"/>
      <w:bookmarkStart w:id="572" w:name="_Toc87429925"/>
      <w:bookmarkStart w:id="573" w:name="_Toc88826973"/>
      <w:bookmarkStart w:id="574" w:name="_Toc115188823"/>
      <w:bookmarkStart w:id="575" w:name="_Toc145394249"/>
      <w:r w:rsidRPr="00B011A8">
        <w:lastRenderedPageBreak/>
        <w:t>Deaths reported to the Director of Mental Health</w:t>
      </w:r>
      <w:bookmarkEnd w:id="571"/>
      <w:bookmarkEnd w:id="572"/>
      <w:bookmarkEnd w:id="573"/>
      <w:bookmarkEnd w:id="574"/>
      <w:bookmarkEnd w:id="575"/>
    </w:p>
    <w:p w14:paraId="4162D207" w14:textId="7C138099" w:rsidR="001236DF" w:rsidRDefault="001236DF" w:rsidP="001236DF">
      <w:pPr>
        <w:keepNext/>
      </w:pPr>
      <w:r>
        <w:t>Section 132 of the Mental Health Act requires services to notify the Director within 14 days of the death of any person or special patient under the Mental Health Act</w:t>
      </w:r>
      <w:r w:rsidR="00E5527E">
        <w:t>,</w:t>
      </w:r>
      <w:r>
        <w:t xml:space="preserve"> identify</w:t>
      </w:r>
      <w:r w:rsidR="00E5527E">
        <w:t>ing</w:t>
      </w:r>
      <w:r>
        <w:t xml:space="preserve"> the apparent cause of death.</w:t>
      </w:r>
    </w:p>
    <w:p w14:paraId="072037E1" w14:textId="77777777" w:rsidR="001236DF" w:rsidRDefault="001236DF" w:rsidP="001236DF">
      <w:pPr>
        <w:keepNext/>
      </w:pPr>
    </w:p>
    <w:p w14:paraId="7A0C6456" w14:textId="5BE91A47" w:rsidR="001236DF" w:rsidRDefault="001236DF" w:rsidP="001236DF">
      <w:pPr>
        <w:keepNext/>
        <w:keepLines/>
      </w:pPr>
      <w:r>
        <w:t>In Aotearoa</w:t>
      </w:r>
      <w:r w:rsidR="00E5527E">
        <w:t xml:space="preserve"> New Zealand</w:t>
      </w:r>
      <w:r>
        <w:t xml:space="preserve">, a coroner </w:t>
      </w:r>
      <w:r w:rsidR="00E5527E">
        <w:t>determines a cause of death</w:t>
      </w:r>
      <w:r>
        <w:t xml:space="preserve"> after completing their inquiry. Only deaths that the coroner decides are ‘intentionally self-inflicted’ will receive a final verdict of suicide. </w:t>
      </w:r>
      <w:r w:rsidR="00E5527E">
        <w:t xml:space="preserve">The </w:t>
      </w:r>
      <w:r>
        <w:t xml:space="preserve">coronial inquiry is unlikely to occur within a year of </w:t>
      </w:r>
      <w:r w:rsidR="00E5527E">
        <w:t xml:space="preserve">a </w:t>
      </w:r>
      <w:r>
        <w:t>death</w:t>
      </w:r>
      <w:r w:rsidR="00E5527E">
        <w:t xml:space="preserve">. </w:t>
      </w:r>
      <w:proofErr w:type="gramStart"/>
      <w:r w:rsidR="00D01160">
        <w:t>So</w:t>
      </w:r>
      <w:proofErr w:type="gramEnd"/>
      <w:r>
        <w:t xml:space="preserve"> when a death appears to be self-inflicted but the coroner has not yet </w:t>
      </w:r>
      <w:r w:rsidR="00E5527E">
        <w:t>made a ruling</w:t>
      </w:r>
      <w:r>
        <w:t xml:space="preserve"> it is called a ‘suspected suicide’. For more information and data, search for ‘suicide statistics’ on the Manat</w:t>
      </w:r>
      <w:r>
        <w:rPr>
          <w:rFonts w:cs="Segoe UI"/>
        </w:rPr>
        <w:t>ū</w:t>
      </w:r>
      <w:r>
        <w:t xml:space="preserve"> Hauora website (</w:t>
      </w:r>
      <w:hyperlink r:id="rId71" w:history="1">
        <w:r w:rsidRPr="0059537D">
          <w:rPr>
            <w:rStyle w:val="Hyperlink"/>
          </w:rPr>
          <w:t>health.govt.nz</w:t>
        </w:r>
      </w:hyperlink>
      <w:r>
        <w:t>).</w:t>
      </w:r>
    </w:p>
    <w:p w14:paraId="487240E3" w14:textId="77777777" w:rsidR="001236DF" w:rsidRDefault="001236DF" w:rsidP="001236DF"/>
    <w:p w14:paraId="623011DD" w14:textId="6069D61F" w:rsidR="001236DF" w:rsidRDefault="001236DF" w:rsidP="001236DF">
      <w:r>
        <w:t>Between 1 July 202</w:t>
      </w:r>
      <w:r w:rsidR="00B75944">
        <w:t>1</w:t>
      </w:r>
      <w:r>
        <w:t xml:space="preserve"> and 30 June 202</w:t>
      </w:r>
      <w:r w:rsidR="00B75944">
        <w:t>2</w:t>
      </w:r>
      <w:r>
        <w:t xml:space="preserve">, the Director received </w:t>
      </w:r>
      <w:r w:rsidR="00B75944">
        <w:t>55</w:t>
      </w:r>
      <w:r>
        <w:t xml:space="preserve"> death notifications </w:t>
      </w:r>
      <w:r w:rsidR="00D01160">
        <w:t xml:space="preserve">relating </w:t>
      </w:r>
      <w:r>
        <w:t>to people under the Mental Health Act (</w:t>
      </w:r>
      <w:r w:rsidR="00EF37AA">
        <w:fldChar w:fldCharType="begin"/>
      </w:r>
      <w:r w:rsidR="00EF37AA">
        <w:instrText xml:space="preserve"> REF _Ref85452193 \h </w:instrText>
      </w:r>
      <w:r w:rsidR="00EF37AA">
        <w:fldChar w:fldCharType="separate"/>
      </w:r>
      <w:r w:rsidR="00821EEF">
        <w:t>Table </w:t>
      </w:r>
      <w:r w:rsidR="00821EEF">
        <w:rPr>
          <w:noProof/>
        </w:rPr>
        <w:t>15</w:t>
      </w:r>
      <w:r w:rsidR="00EF37AA">
        <w:fldChar w:fldCharType="end"/>
      </w:r>
      <w:r>
        <w:t xml:space="preserve">). Of these, </w:t>
      </w:r>
      <w:r w:rsidR="00B75944">
        <w:t>21</w:t>
      </w:r>
      <w:r>
        <w:t xml:space="preserve"> related to people who were reported to have died by suspected suicide. The remaining </w:t>
      </w:r>
      <w:r w:rsidR="00470AF9">
        <w:t>34</w:t>
      </w:r>
      <w:r>
        <w:t xml:space="preserve"> reportedly died by other means, including natural causes and illnesses unrelated to their mental health status.</w:t>
      </w:r>
    </w:p>
    <w:p w14:paraId="692A3D79" w14:textId="77777777" w:rsidR="001236DF" w:rsidRDefault="001236DF" w:rsidP="001236DF"/>
    <w:p w14:paraId="14854445" w14:textId="7115E39E" w:rsidR="001236DF" w:rsidRDefault="001236DF" w:rsidP="001236DF">
      <w:pPr>
        <w:pStyle w:val="Table"/>
      </w:pPr>
      <w:bookmarkStart w:id="576" w:name="_Ref85452193"/>
      <w:bookmarkStart w:id="577" w:name="_Toc87430014"/>
      <w:bookmarkStart w:id="578" w:name="_Toc88561371"/>
      <w:bookmarkStart w:id="579" w:name="_Toc115188906"/>
      <w:bookmarkStart w:id="580" w:name="_Toc142314765"/>
      <w:bookmarkStart w:id="581" w:name="_Toc145394328"/>
      <w:r>
        <w:t>Table </w:t>
      </w:r>
      <w:r>
        <w:fldChar w:fldCharType="begin"/>
      </w:r>
      <w:r>
        <w:instrText>SEQ Table \* ARABIC</w:instrText>
      </w:r>
      <w:r>
        <w:fldChar w:fldCharType="separate"/>
      </w:r>
      <w:r w:rsidR="00821EEF">
        <w:rPr>
          <w:noProof/>
        </w:rPr>
        <w:t>15</w:t>
      </w:r>
      <w:r>
        <w:fldChar w:fldCharType="end"/>
      </w:r>
      <w:bookmarkEnd w:id="576"/>
      <w:r w:rsidRPr="00524CE9">
        <w:t>: Outcomes of reportable death notifications under section 132 of the Mental Health Act, 1 J</w:t>
      </w:r>
      <w:r>
        <w:t>ul</w:t>
      </w:r>
      <w:r w:rsidRPr="00524CE9">
        <w:t>y</w:t>
      </w:r>
      <w:r>
        <w:t xml:space="preserve"> 202</w:t>
      </w:r>
      <w:r w:rsidR="00B75944">
        <w:t>1</w:t>
      </w:r>
      <w:r w:rsidRPr="00524CE9">
        <w:t xml:space="preserve"> to 3</w:t>
      </w:r>
      <w:r>
        <w:t>0</w:t>
      </w:r>
      <w:r w:rsidRPr="00524CE9">
        <w:t xml:space="preserve"> </w:t>
      </w:r>
      <w:r>
        <w:t>June</w:t>
      </w:r>
      <w:r w:rsidRPr="00524CE9">
        <w:t xml:space="preserve"> 202</w:t>
      </w:r>
      <w:r w:rsidR="00B75944">
        <w:t>2</w:t>
      </w:r>
      <w:bookmarkEnd w:id="577"/>
      <w:bookmarkEnd w:id="578"/>
      <w:bookmarkEnd w:id="579"/>
      <w:bookmarkEnd w:id="580"/>
      <w:bookmarkEnd w:id="581"/>
    </w:p>
    <w:tbl>
      <w:tblPr>
        <w:tblW w:w="8023" w:type="dxa"/>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4011"/>
        <w:gridCol w:w="4012"/>
      </w:tblGrid>
      <w:tr w:rsidR="001236DF" w:rsidRPr="008E5A9E" w14:paraId="0EDDE8C0" w14:textId="77777777" w:rsidTr="00A85442">
        <w:trPr>
          <w:cantSplit/>
          <w:trHeight w:val="267"/>
        </w:trPr>
        <w:tc>
          <w:tcPr>
            <w:tcW w:w="4011" w:type="dxa"/>
            <w:tcBorders>
              <w:top w:val="nil"/>
              <w:bottom w:val="nil"/>
            </w:tcBorders>
            <w:shd w:val="clear" w:color="auto" w:fill="D9D9D9" w:themeFill="background1" w:themeFillShade="D9"/>
            <w:vAlign w:val="center"/>
          </w:tcPr>
          <w:p w14:paraId="5798C177" w14:textId="77777777" w:rsidR="001236DF" w:rsidRPr="008E5A9E" w:rsidRDefault="001236DF" w:rsidP="001236DF">
            <w:pPr>
              <w:pStyle w:val="TableText"/>
              <w:rPr>
                <w:b/>
              </w:rPr>
            </w:pPr>
            <w:r w:rsidRPr="008E5A9E">
              <w:rPr>
                <w:b/>
              </w:rPr>
              <w:t>Reportable death outcome</w:t>
            </w:r>
          </w:p>
        </w:tc>
        <w:tc>
          <w:tcPr>
            <w:tcW w:w="4012" w:type="dxa"/>
            <w:tcBorders>
              <w:top w:val="nil"/>
              <w:bottom w:val="nil"/>
            </w:tcBorders>
            <w:shd w:val="clear" w:color="auto" w:fill="D9D9D9" w:themeFill="background1" w:themeFillShade="D9"/>
            <w:vAlign w:val="center"/>
          </w:tcPr>
          <w:p w14:paraId="1A42C720" w14:textId="77777777" w:rsidR="001236DF" w:rsidRPr="008E5A9E" w:rsidRDefault="001236DF" w:rsidP="001236DF">
            <w:pPr>
              <w:pStyle w:val="TableText"/>
              <w:jc w:val="center"/>
              <w:rPr>
                <w:b/>
              </w:rPr>
            </w:pPr>
            <w:r w:rsidRPr="008E5A9E">
              <w:rPr>
                <w:b/>
              </w:rPr>
              <w:t>Number of deaths</w:t>
            </w:r>
          </w:p>
        </w:tc>
      </w:tr>
      <w:tr w:rsidR="001236DF" w:rsidRPr="00884730" w14:paraId="76C0A130" w14:textId="77777777" w:rsidTr="00A85442">
        <w:trPr>
          <w:cantSplit/>
          <w:trHeight w:val="267"/>
        </w:trPr>
        <w:tc>
          <w:tcPr>
            <w:tcW w:w="4011" w:type="dxa"/>
            <w:tcBorders>
              <w:top w:val="nil"/>
              <w:bottom w:val="single" w:sz="4" w:space="0" w:color="A6A6A6" w:themeColor="background1" w:themeShade="A6"/>
            </w:tcBorders>
            <w:vAlign w:val="center"/>
          </w:tcPr>
          <w:p w14:paraId="7236C438" w14:textId="77777777" w:rsidR="001236DF" w:rsidRPr="00D86A22" w:rsidRDefault="001236DF" w:rsidP="001236DF">
            <w:pPr>
              <w:pStyle w:val="TableText"/>
            </w:pPr>
            <w:r w:rsidRPr="00D86A22">
              <w:t>Suspected suicide</w:t>
            </w:r>
          </w:p>
        </w:tc>
        <w:tc>
          <w:tcPr>
            <w:tcW w:w="4012" w:type="dxa"/>
            <w:tcBorders>
              <w:top w:val="nil"/>
              <w:bottom w:val="single" w:sz="4" w:space="0" w:color="A6A6A6" w:themeColor="background1" w:themeShade="A6"/>
            </w:tcBorders>
            <w:vAlign w:val="center"/>
          </w:tcPr>
          <w:p w14:paraId="3A129A92" w14:textId="0EBF0736" w:rsidR="001236DF" w:rsidRPr="00D86A22" w:rsidRDefault="00B75944" w:rsidP="001236DF">
            <w:pPr>
              <w:pStyle w:val="TableText"/>
              <w:jc w:val="center"/>
            </w:pPr>
            <w:r>
              <w:t>21</w:t>
            </w:r>
          </w:p>
        </w:tc>
      </w:tr>
      <w:tr w:rsidR="001236DF" w:rsidRPr="00884730" w14:paraId="35F8441B" w14:textId="77777777" w:rsidTr="00A85442">
        <w:trPr>
          <w:cantSplit/>
          <w:trHeight w:val="267"/>
        </w:trPr>
        <w:tc>
          <w:tcPr>
            <w:tcW w:w="4011" w:type="dxa"/>
            <w:tcBorders>
              <w:top w:val="single" w:sz="4" w:space="0" w:color="A6A6A6" w:themeColor="background1" w:themeShade="A6"/>
              <w:bottom w:val="single" w:sz="4" w:space="0" w:color="A6A6A6" w:themeColor="background1" w:themeShade="A6"/>
            </w:tcBorders>
            <w:vAlign w:val="center"/>
          </w:tcPr>
          <w:p w14:paraId="56F49995" w14:textId="77777777" w:rsidR="001236DF" w:rsidRPr="00D86A22" w:rsidRDefault="001236DF" w:rsidP="001236DF">
            <w:pPr>
              <w:pStyle w:val="TableText"/>
            </w:pPr>
            <w:r w:rsidRPr="00D86A22">
              <w:t>Other deaths</w:t>
            </w:r>
          </w:p>
        </w:tc>
        <w:tc>
          <w:tcPr>
            <w:tcW w:w="4012" w:type="dxa"/>
            <w:tcBorders>
              <w:top w:val="single" w:sz="4" w:space="0" w:color="A6A6A6" w:themeColor="background1" w:themeShade="A6"/>
              <w:bottom w:val="single" w:sz="4" w:space="0" w:color="A6A6A6" w:themeColor="background1" w:themeShade="A6"/>
            </w:tcBorders>
            <w:vAlign w:val="center"/>
          </w:tcPr>
          <w:p w14:paraId="00B4DFBF" w14:textId="51845365" w:rsidR="001236DF" w:rsidRPr="00D86A22" w:rsidRDefault="00B75944" w:rsidP="001236DF">
            <w:pPr>
              <w:pStyle w:val="TableText"/>
              <w:jc w:val="center"/>
            </w:pPr>
            <w:r>
              <w:t>34</w:t>
            </w:r>
          </w:p>
        </w:tc>
      </w:tr>
      <w:tr w:rsidR="001236DF" w:rsidRPr="008E5A9E" w14:paraId="7C541D12" w14:textId="77777777" w:rsidTr="00A85442">
        <w:trPr>
          <w:cantSplit/>
          <w:trHeight w:val="255"/>
        </w:trPr>
        <w:tc>
          <w:tcPr>
            <w:tcW w:w="4011" w:type="dxa"/>
            <w:tcBorders>
              <w:top w:val="single" w:sz="4" w:space="0" w:color="A6A6A6" w:themeColor="background1" w:themeShade="A6"/>
              <w:bottom w:val="single" w:sz="4" w:space="0" w:color="A6A6A6" w:themeColor="background1" w:themeShade="A6"/>
            </w:tcBorders>
            <w:vAlign w:val="center"/>
          </w:tcPr>
          <w:p w14:paraId="10598F9D" w14:textId="77777777" w:rsidR="001236DF" w:rsidRPr="008E5A9E" w:rsidRDefault="001236DF" w:rsidP="001236DF">
            <w:pPr>
              <w:pStyle w:val="TableText"/>
              <w:rPr>
                <w:b/>
              </w:rPr>
            </w:pPr>
            <w:r w:rsidRPr="008E5A9E">
              <w:rPr>
                <w:b/>
              </w:rPr>
              <w:t>National total</w:t>
            </w:r>
          </w:p>
        </w:tc>
        <w:tc>
          <w:tcPr>
            <w:tcW w:w="4012" w:type="dxa"/>
            <w:tcBorders>
              <w:top w:val="single" w:sz="4" w:space="0" w:color="A6A6A6" w:themeColor="background1" w:themeShade="A6"/>
              <w:bottom w:val="single" w:sz="4" w:space="0" w:color="A6A6A6" w:themeColor="background1" w:themeShade="A6"/>
            </w:tcBorders>
            <w:vAlign w:val="center"/>
          </w:tcPr>
          <w:p w14:paraId="56E723C5" w14:textId="3C4CF9A7" w:rsidR="001236DF" w:rsidRPr="008E5A9E" w:rsidRDefault="00B75944" w:rsidP="001236DF">
            <w:pPr>
              <w:pStyle w:val="TableText"/>
              <w:jc w:val="center"/>
              <w:rPr>
                <w:b/>
              </w:rPr>
            </w:pPr>
            <w:r>
              <w:rPr>
                <w:b/>
              </w:rPr>
              <w:t>55</w:t>
            </w:r>
          </w:p>
        </w:tc>
      </w:tr>
    </w:tbl>
    <w:p w14:paraId="41EC39F1" w14:textId="77777777" w:rsidR="001236DF" w:rsidRDefault="001236DF" w:rsidP="001236DF">
      <w:pPr>
        <w:pStyle w:val="Source"/>
      </w:pPr>
      <w:r w:rsidRPr="00F41D68">
        <w:t>Source: Office of the Director of Mental Health and Addiction Services records.</w:t>
      </w:r>
    </w:p>
    <w:p w14:paraId="7295AD8C" w14:textId="77777777" w:rsidR="001236DF" w:rsidRDefault="001236DF" w:rsidP="00424D2E">
      <w:pPr>
        <w:pStyle w:val="Heading2"/>
      </w:pPr>
      <w:bookmarkStart w:id="582" w:name="_Toc87429926"/>
      <w:bookmarkStart w:id="583" w:name="_Toc88826974"/>
      <w:bookmarkStart w:id="584" w:name="_Toc115188824"/>
      <w:bookmarkStart w:id="585" w:name="_Toc145394250"/>
      <w:r>
        <w:t>Section 95 inquiries and section 99 in</w:t>
      </w:r>
      <w:bookmarkEnd w:id="582"/>
      <w:bookmarkEnd w:id="583"/>
      <w:r>
        <w:t>spections</w:t>
      </w:r>
      <w:bookmarkEnd w:id="584"/>
      <w:bookmarkEnd w:id="585"/>
    </w:p>
    <w:p w14:paraId="732FBB55" w14:textId="1AFB109F" w:rsidR="001236DF" w:rsidRDefault="001236DF" w:rsidP="001236DF">
      <w:r>
        <w:t xml:space="preserve">The Director will occasionally require a district inspector to carry out an inquiry under section 95 of the Mental Health Act or undertake an inspection under section 99. </w:t>
      </w:r>
      <w:r w:rsidR="00CB2ACE">
        <w:t>I</w:t>
      </w:r>
      <w:r>
        <w:t xml:space="preserve">nquiries and inspections generally focus on systemic issues across </w:t>
      </w:r>
      <w:r w:rsidR="00365AC2">
        <w:t xml:space="preserve">1 </w:t>
      </w:r>
      <w:r>
        <w:t>or more mental health services. They typically result in the district inspector or Director making specific recommendations about the mental health services and/or their system.</w:t>
      </w:r>
    </w:p>
    <w:p w14:paraId="0932A63E" w14:textId="77777777" w:rsidR="001236DF" w:rsidRDefault="001236DF" w:rsidP="001236DF"/>
    <w:p w14:paraId="77203D76" w14:textId="77777777" w:rsidR="001236DF" w:rsidRDefault="001236DF" w:rsidP="001236DF">
      <w:r>
        <w:t>The Director considers the recommendations and acts on any that have implications for the Ministry or the mental health sector. The Director later audits the DHB’s implementation of the recommendations.</w:t>
      </w:r>
    </w:p>
    <w:p w14:paraId="389AFF45" w14:textId="77777777" w:rsidR="00CB2ACE" w:rsidRDefault="00CB2ACE" w:rsidP="001236DF"/>
    <w:p w14:paraId="58EFFA15" w14:textId="5D1273CE" w:rsidR="001236DF" w:rsidRDefault="001236DF" w:rsidP="001236DF">
      <w:r>
        <w:lastRenderedPageBreak/>
        <w:t>The inquiry process is complete</w:t>
      </w:r>
      <w:r w:rsidR="00CB2ACE">
        <w:t xml:space="preserve"> when</w:t>
      </w:r>
      <w:r>
        <w:t xml:space="preserve"> the Director considers that the DHB concerned and, if appropriate, the Ministry and all other DHBs have satisfactorily implemented the recommendations.</w:t>
      </w:r>
    </w:p>
    <w:p w14:paraId="0959F044" w14:textId="77777777" w:rsidR="001236DF" w:rsidRDefault="001236DF" w:rsidP="001236DF"/>
    <w:p w14:paraId="5A63251D" w14:textId="7518739B" w:rsidR="001236DF" w:rsidRDefault="001236DF" w:rsidP="001236DF">
      <w:r>
        <w:t>No section 95 inquiries or section 99 inspections were completed from 1 July 202</w:t>
      </w:r>
      <w:r w:rsidR="00470AF9">
        <w:t>1</w:t>
      </w:r>
      <w:r>
        <w:t xml:space="preserve"> to 30 June 202</w:t>
      </w:r>
      <w:r w:rsidR="00470AF9">
        <w:t>2</w:t>
      </w:r>
      <w:r>
        <w:t xml:space="preserve">. </w:t>
      </w:r>
      <w:r w:rsidR="00EF37AA">
        <w:fldChar w:fldCharType="begin"/>
      </w:r>
      <w:r w:rsidR="00EF37AA">
        <w:instrText xml:space="preserve"> REF _Ref85550138 \h </w:instrText>
      </w:r>
      <w:r w:rsidR="00EF37AA">
        <w:fldChar w:fldCharType="separate"/>
      </w:r>
      <w:r w:rsidR="0085706F">
        <w:t>Table </w:t>
      </w:r>
      <w:r w:rsidR="0085706F">
        <w:rPr>
          <w:noProof/>
        </w:rPr>
        <w:t>16</w:t>
      </w:r>
      <w:r w:rsidR="00EF37AA">
        <w:fldChar w:fldCharType="end"/>
      </w:r>
      <w:r>
        <w:t xml:space="preserve"> shows the number of completed section 95 inquiry reports the Director received, and the number of section 99 reports</w:t>
      </w:r>
      <w:r w:rsidRPr="00B7386E">
        <w:t xml:space="preserve"> </w:t>
      </w:r>
      <w:r>
        <w:t>the Director received or completed between 1 July 201</w:t>
      </w:r>
      <w:r w:rsidR="00470AF9">
        <w:t>1</w:t>
      </w:r>
      <w:r>
        <w:t xml:space="preserve"> and 30 June 202</w:t>
      </w:r>
      <w:r w:rsidR="00470AF9">
        <w:t>2</w:t>
      </w:r>
      <w:r>
        <w:t>.</w:t>
      </w:r>
    </w:p>
    <w:p w14:paraId="799102E9" w14:textId="4B29AFA3" w:rsidR="00470AF9" w:rsidRDefault="00470AF9" w:rsidP="001236DF"/>
    <w:p w14:paraId="1943D7F5" w14:textId="27F19149" w:rsidR="00470AF9" w:rsidRDefault="00470AF9" w:rsidP="001236DF">
      <w:r>
        <w:t xml:space="preserve">A section 99 inspection was initiated </w:t>
      </w:r>
      <w:r w:rsidR="00CE5C36">
        <w:t>on 6</w:t>
      </w:r>
      <w:r>
        <w:t xml:space="preserve"> July 2022,</w:t>
      </w:r>
      <w:r w:rsidR="008559C9">
        <w:t xml:space="preserve"> following </w:t>
      </w:r>
      <w:r w:rsidR="00257A96">
        <w:t xml:space="preserve">a serious incident in late June 2022 and </w:t>
      </w:r>
      <w:r w:rsidR="00CE5C36">
        <w:t xml:space="preserve">in the context of </w:t>
      </w:r>
      <w:r w:rsidR="00257A96">
        <w:t xml:space="preserve">concerns regarding the Canterbury </w:t>
      </w:r>
      <w:r w:rsidR="0065128A">
        <w:t xml:space="preserve">adult inpatient and associated mental health services. This will be included in next year’s reporting. More information on this, including the Terms of Reference, </w:t>
      </w:r>
      <w:r w:rsidR="00CB2ACE">
        <w:t>is</w:t>
      </w:r>
      <w:r w:rsidR="0065128A">
        <w:t xml:space="preserve"> on the Manatū Hauora website: </w:t>
      </w:r>
      <w:hyperlink r:id="rId72" w:history="1">
        <w:r w:rsidR="0065128A" w:rsidRPr="004048B7">
          <w:rPr>
            <w:rStyle w:val="Hyperlink"/>
          </w:rPr>
          <w:t>https://www.health.govt.nz/our-work/mental-health-and-addiction/mental-health-legislation/section-99-inspection-canterbury-mental-health-services</w:t>
        </w:r>
      </w:hyperlink>
      <w:r w:rsidR="0065128A">
        <w:t xml:space="preserve"> </w:t>
      </w:r>
    </w:p>
    <w:p w14:paraId="28939D28" w14:textId="77777777" w:rsidR="001236DF" w:rsidRDefault="001236DF" w:rsidP="001236DF"/>
    <w:p w14:paraId="4200D648" w14:textId="5B6AB903" w:rsidR="001236DF" w:rsidRDefault="001236DF" w:rsidP="001236DF">
      <w:pPr>
        <w:pStyle w:val="Table"/>
      </w:pPr>
      <w:bookmarkStart w:id="586" w:name="_Ref85550138"/>
      <w:bookmarkStart w:id="587" w:name="_Toc87430015"/>
      <w:bookmarkStart w:id="588" w:name="_Toc88561372"/>
      <w:bookmarkStart w:id="589" w:name="_Toc115188907"/>
      <w:bookmarkStart w:id="590" w:name="_Toc142314766"/>
      <w:bookmarkStart w:id="591" w:name="_Toc145394329"/>
      <w:r>
        <w:t>Table </w:t>
      </w:r>
      <w:r>
        <w:fldChar w:fldCharType="begin"/>
      </w:r>
      <w:r>
        <w:instrText>SEQ Table \* ARABIC</w:instrText>
      </w:r>
      <w:r>
        <w:fldChar w:fldCharType="separate"/>
      </w:r>
      <w:r w:rsidR="0085706F">
        <w:rPr>
          <w:noProof/>
        </w:rPr>
        <w:t>16</w:t>
      </w:r>
      <w:r>
        <w:fldChar w:fldCharType="end"/>
      </w:r>
      <w:bookmarkEnd w:id="586"/>
      <w:r w:rsidRPr="004C5503">
        <w:t xml:space="preserve">: </w:t>
      </w:r>
      <w:r w:rsidRPr="009A581E">
        <w:t>Number of completed section 95</w:t>
      </w:r>
      <w:r>
        <w:t xml:space="preserve"> inquiries</w:t>
      </w:r>
      <w:r w:rsidRPr="009A581E">
        <w:t xml:space="preserve"> </w:t>
      </w:r>
      <w:r>
        <w:t>and section 99 inspections</w:t>
      </w:r>
      <w:r w:rsidRPr="009A581E">
        <w:t xml:space="preserve"> reports received</w:t>
      </w:r>
      <w:r>
        <w:t xml:space="preserve"> or completed</w:t>
      </w:r>
      <w:r w:rsidRPr="009A581E">
        <w:t xml:space="preserve"> by the Director, 201</w:t>
      </w:r>
      <w:r w:rsidR="0065128A">
        <w:t>1</w:t>
      </w:r>
      <w:r w:rsidRPr="009A581E">
        <w:t>/1</w:t>
      </w:r>
      <w:r w:rsidR="0065128A">
        <w:t>2</w:t>
      </w:r>
      <w:r w:rsidR="00CB2ACE">
        <w:t xml:space="preserve"> to </w:t>
      </w:r>
      <w:r w:rsidRPr="009A581E">
        <w:t>202</w:t>
      </w:r>
      <w:r w:rsidR="0065128A">
        <w:t>1</w:t>
      </w:r>
      <w:bookmarkEnd w:id="587"/>
      <w:bookmarkEnd w:id="588"/>
      <w:r w:rsidRPr="009A581E">
        <w:t>/2</w:t>
      </w:r>
      <w:r w:rsidR="0065128A">
        <w:t>2</w:t>
      </w:r>
      <w:bookmarkEnd w:id="589"/>
      <w:bookmarkEnd w:id="590"/>
      <w:bookmarkEnd w:id="591"/>
    </w:p>
    <w:tbl>
      <w:tblPr>
        <w:tblW w:w="8161"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742"/>
        <w:gridCol w:w="742"/>
        <w:gridCol w:w="742"/>
        <w:gridCol w:w="742"/>
        <w:gridCol w:w="741"/>
        <w:gridCol w:w="742"/>
        <w:gridCol w:w="742"/>
        <w:gridCol w:w="742"/>
        <w:gridCol w:w="742"/>
        <w:gridCol w:w="742"/>
        <w:gridCol w:w="742"/>
      </w:tblGrid>
      <w:tr w:rsidR="00470AF9" w:rsidRPr="00EF4C97" w14:paraId="7E0DFD70" w14:textId="0000D48F" w:rsidTr="00A85442">
        <w:trPr>
          <w:cantSplit/>
          <w:trHeight w:val="382"/>
        </w:trPr>
        <w:tc>
          <w:tcPr>
            <w:tcW w:w="742" w:type="dxa"/>
            <w:tcBorders>
              <w:top w:val="nil"/>
              <w:left w:val="nil"/>
              <w:bottom w:val="nil"/>
              <w:right w:val="nil"/>
            </w:tcBorders>
            <w:shd w:val="clear" w:color="auto" w:fill="D9D9D9" w:themeFill="background1" w:themeFillShade="D9"/>
            <w:hideMark/>
          </w:tcPr>
          <w:p w14:paraId="0F146BA6" w14:textId="77777777" w:rsidR="00470AF9" w:rsidRPr="00EF4C97" w:rsidRDefault="00470AF9" w:rsidP="001236DF">
            <w:pPr>
              <w:pStyle w:val="TableText"/>
              <w:jc w:val="center"/>
              <w:rPr>
                <w:b/>
                <w:sz w:val="16"/>
                <w:szCs w:val="16"/>
              </w:rPr>
            </w:pPr>
            <w:r w:rsidRPr="00EF4C97">
              <w:rPr>
                <w:b/>
                <w:sz w:val="16"/>
                <w:szCs w:val="16"/>
              </w:rPr>
              <w:t>2011</w:t>
            </w:r>
            <w:r>
              <w:rPr>
                <w:b/>
                <w:sz w:val="16"/>
                <w:szCs w:val="16"/>
              </w:rPr>
              <w:t>/12</w:t>
            </w:r>
          </w:p>
        </w:tc>
        <w:tc>
          <w:tcPr>
            <w:tcW w:w="742" w:type="dxa"/>
            <w:tcBorders>
              <w:top w:val="nil"/>
              <w:left w:val="nil"/>
              <w:bottom w:val="nil"/>
              <w:right w:val="nil"/>
            </w:tcBorders>
            <w:shd w:val="clear" w:color="auto" w:fill="D9D9D9" w:themeFill="background1" w:themeFillShade="D9"/>
            <w:hideMark/>
          </w:tcPr>
          <w:p w14:paraId="1D727C73" w14:textId="77777777" w:rsidR="00470AF9" w:rsidRPr="00EF4C97" w:rsidRDefault="00470AF9" w:rsidP="001236DF">
            <w:pPr>
              <w:pStyle w:val="TableText"/>
              <w:jc w:val="center"/>
              <w:rPr>
                <w:b/>
                <w:sz w:val="16"/>
                <w:szCs w:val="16"/>
              </w:rPr>
            </w:pPr>
            <w:r w:rsidRPr="00EF4C97">
              <w:rPr>
                <w:b/>
                <w:sz w:val="16"/>
                <w:szCs w:val="16"/>
              </w:rPr>
              <w:t>2012</w:t>
            </w:r>
            <w:r>
              <w:rPr>
                <w:b/>
                <w:sz w:val="16"/>
                <w:szCs w:val="16"/>
              </w:rPr>
              <w:t>/13</w:t>
            </w:r>
          </w:p>
        </w:tc>
        <w:tc>
          <w:tcPr>
            <w:tcW w:w="742" w:type="dxa"/>
            <w:tcBorders>
              <w:top w:val="nil"/>
              <w:left w:val="nil"/>
              <w:bottom w:val="nil"/>
              <w:right w:val="nil"/>
            </w:tcBorders>
            <w:shd w:val="clear" w:color="auto" w:fill="D9D9D9" w:themeFill="background1" w:themeFillShade="D9"/>
            <w:hideMark/>
          </w:tcPr>
          <w:p w14:paraId="4C1D03A5" w14:textId="77777777" w:rsidR="00470AF9" w:rsidRPr="00EF4C97" w:rsidRDefault="00470AF9" w:rsidP="001236DF">
            <w:pPr>
              <w:pStyle w:val="TableText"/>
              <w:jc w:val="center"/>
              <w:rPr>
                <w:b/>
                <w:sz w:val="16"/>
                <w:szCs w:val="16"/>
              </w:rPr>
            </w:pPr>
            <w:r w:rsidRPr="00EF4C97">
              <w:rPr>
                <w:b/>
                <w:sz w:val="16"/>
                <w:szCs w:val="16"/>
              </w:rPr>
              <w:t>2013</w:t>
            </w:r>
            <w:r>
              <w:rPr>
                <w:b/>
                <w:sz w:val="16"/>
                <w:szCs w:val="16"/>
              </w:rPr>
              <w:t>/14</w:t>
            </w:r>
          </w:p>
        </w:tc>
        <w:tc>
          <w:tcPr>
            <w:tcW w:w="742" w:type="dxa"/>
            <w:tcBorders>
              <w:top w:val="nil"/>
              <w:left w:val="nil"/>
              <w:bottom w:val="nil"/>
              <w:right w:val="nil"/>
            </w:tcBorders>
            <w:shd w:val="clear" w:color="auto" w:fill="D9D9D9" w:themeFill="background1" w:themeFillShade="D9"/>
            <w:hideMark/>
          </w:tcPr>
          <w:p w14:paraId="1021AFCE" w14:textId="77777777" w:rsidR="00470AF9" w:rsidRPr="00EF4C97" w:rsidRDefault="00470AF9" w:rsidP="001236DF">
            <w:pPr>
              <w:pStyle w:val="TableText"/>
              <w:jc w:val="center"/>
              <w:rPr>
                <w:b/>
                <w:sz w:val="16"/>
                <w:szCs w:val="16"/>
              </w:rPr>
            </w:pPr>
            <w:r w:rsidRPr="00EF4C97">
              <w:rPr>
                <w:b/>
                <w:sz w:val="16"/>
                <w:szCs w:val="16"/>
              </w:rPr>
              <w:t>2014</w:t>
            </w:r>
            <w:r>
              <w:rPr>
                <w:b/>
                <w:sz w:val="16"/>
                <w:szCs w:val="16"/>
              </w:rPr>
              <w:t>/15</w:t>
            </w:r>
          </w:p>
        </w:tc>
        <w:tc>
          <w:tcPr>
            <w:tcW w:w="741" w:type="dxa"/>
            <w:tcBorders>
              <w:top w:val="nil"/>
              <w:left w:val="nil"/>
              <w:bottom w:val="nil"/>
              <w:right w:val="nil"/>
            </w:tcBorders>
            <w:shd w:val="clear" w:color="auto" w:fill="D9D9D9" w:themeFill="background1" w:themeFillShade="D9"/>
            <w:hideMark/>
          </w:tcPr>
          <w:p w14:paraId="776223A9" w14:textId="77777777" w:rsidR="00470AF9" w:rsidRPr="00EF4C97" w:rsidRDefault="00470AF9" w:rsidP="001236DF">
            <w:pPr>
              <w:pStyle w:val="TableText"/>
              <w:jc w:val="center"/>
              <w:rPr>
                <w:b/>
                <w:sz w:val="16"/>
                <w:szCs w:val="16"/>
              </w:rPr>
            </w:pPr>
            <w:r w:rsidRPr="00EF4C97">
              <w:rPr>
                <w:b/>
                <w:sz w:val="16"/>
                <w:szCs w:val="16"/>
              </w:rPr>
              <w:t>2015</w:t>
            </w:r>
            <w:r>
              <w:rPr>
                <w:b/>
                <w:sz w:val="16"/>
                <w:szCs w:val="16"/>
              </w:rPr>
              <w:t>/16</w:t>
            </w:r>
          </w:p>
        </w:tc>
        <w:tc>
          <w:tcPr>
            <w:tcW w:w="742" w:type="dxa"/>
            <w:tcBorders>
              <w:top w:val="nil"/>
              <w:left w:val="nil"/>
              <w:bottom w:val="nil"/>
              <w:right w:val="nil"/>
            </w:tcBorders>
            <w:shd w:val="clear" w:color="auto" w:fill="D9D9D9" w:themeFill="background1" w:themeFillShade="D9"/>
            <w:hideMark/>
          </w:tcPr>
          <w:p w14:paraId="0AFF0295" w14:textId="77777777" w:rsidR="00470AF9" w:rsidRPr="00EF4C97" w:rsidRDefault="00470AF9" w:rsidP="001236DF">
            <w:pPr>
              <w:pStyle w:val="TableText"/>
              <w:jc w:val="center"/>
              <w:rPr>
                <w:b/>
                <w:sz w:val="16"/>
                <w:szCs w:val="16"/>
              </w:rPr>
            </w:pPr>
            <w:r w:rsidRPr="00EF4C97">
              <w:rPr>
                <w:b/>
                <w:sz w:val="16"/>
                <w:szCs w:val="16"/>
              </w:rPr>
              <w:t>2016</w:t>
            </w:r>
            <w:r>
              <w:rPr>
                <w:b/>
                <w:sz w:val="16"/>
                <w:szCs w:val="16"/>
              </w:rPr>
              <w:t>/17</w:t>
            </w:r>
          </w:p>
        </w:tc>
        <w:tc>
          <w:tcPr>
            <w:tcW w:w="742" w:type="dxa"/>
            <w:tcBorders>
              <w:top w:val="nil"/>
              <w:left w:val="nil"/>
              <w:bottom w:val="nil"/>
              <w:right w:val="nil"/>
            </w:tcBorders>
            <w:shd w:val="clear" w:color="auto" w:fill="D9D9D9" w:themeFill="background1" w:themeFillShade="D9"/>
            <w:hideMark/>
          </w:tcPr>
          <w:p w14:paraId="7412CF17" w14:textId="77777777" w:rsidR="00470AF9" w:rsidRPr="00EF4C97" w:rsidRDefault="00470AF9" w:rsidP="001236DF">
            <w:pPr>
              <w:pStyle w:val="TableText"/>
              <w:jc w:val="center"/>
              <w:rPr>
                <w:b/>
                <w:sz w:val="16"/>
                <w:szCs w:val="16"/>
              </w:rPr>
            </w:pPr>
            <w:r w:rsidRPr="00EF4C97">
              <w:rPr>
                <w:b/>
                <w:sz w:val="16"/>
                <w:szCs w:val="16"/>
              </w:rPr>
              <w:t>2017</w:t>
            </w:r>
            <w:r>
              <w:rPr>
                <w:b/>
                <w:sz w:val="16"/>
                <w:szCs w:val="16"/>
              </w:rPr>
              <w:t>/18</w:t>
            </w:r>
          </w:p>
        </w:tc>
        <w:tc>
          <w:tcPr>
            <w:tcW w:w="742" w:type="dxa"/>
            <w:tcBorders>
              <w:top w:val="nil"/>
              <w:left w:val="nil"/>
              <w:bottom w:val="nil"/>
              <w:right w:val="nil"/>
            </w:tcBorders>
            <w:shd w:val="clear" w:color="auto" w:fill="D9D9D9" w:themeFill="background1" w:themeFillShade="D9"/>
            <w:hideMark/>
          </w:tcPr>
          <w:p w14:paraId="109F91B4" w14:textId="77777777" w:rsidR="00470AF9" w:rsidRPr="00EF4C97" w:rsidRDefault="00470AF9" w:rsidP="001236DF">
            <w:pPr>
              <w:pStyle w:val="TableText"/>
              <w:jc w:val="center"/>
              <w:rPr>
                <w:b/>
                <w:sz w:val="16"/>
                <w:szCs w:val="16"/>
              </w:rPr>
            </w:pPr>
            <w:r w:rsidRPr="00EF4C97">
              <w:rPr>
                <w:b/>
                <w:sz w:val="16"/>
                <w:szCs w:val="16"/>
              </w:rPr>
              <w:t>2018</w:t>
            </w:r>
            <w:r>
              <w:rPr>
                <w:b/>
                <w:sz w:val="16"/>
                <w:szCs w:val="16"/>
              </w:rPr>
              <w:t>/19</w:t>
            </w:r>
          </w:p>
        </w:tc>
        <w:tc>
          <w:tcPr>
            <w:tcW w:w="742" w:type="dxa"/>
            <w:tcBorders>
              <w:top w:val="nil"/>
              <w:left w:val="nil"/>
              <w:bottom w:val="nil"/>
              <w:right w:val="nil"/>
            </w:tcBorders>
            <w:shd w:val="clear" w:color="auto" w:fill="D9D9D9" w:themeFill="background1" w:themeFillShade="D9"/>
            <w:hideMark/>
          </w:tcPr>
          <w:p w14:paraId="54A5730B" w14:textId="77777777" w:rsidR="00470AF9" w:rsidRPr="00EF4C97" w:rsidRDefault="00470AF9" w:rsidP="001236DF">
            <w:pPr>
              <w:pStyle w:val="TableText"/>
              <w:jc w:val="center"/>
              <w:rPr>
                <w:b/>
                <w:sz w:val="16"/>
                <w:szCs w:val="16"/>
              </w:rPr>
            </w:pPr>
            <w:r w:rsidRPr="00EF4C97">
              <w:rPr>
                <w:b/>
                <w:sz w:val="16"/>
                <w:szCs w:val="16"/>
              </w:rPr>
              <w:t>2019</w:t>
            </w:r>
            <w:r>
              <w:rPr>
                <w:b/>
                <w:sz w:val="16"/>
                <w:szCs w:val="16"/>
              </w:rPr>
              <w:t>/20</w:t>
            </w:r>
          </w:p>
        </w:tc>
        <w:tc>
          <w:tcPr>
            <w:tcW w:w="742" w:type="dxa"/>
            <w:tcBorders>
              <w:top w:val="nil"/>
              <w:left w:val="nil"/>
              <w:bottom w:val="nil"/>
              <w:right w:val="nil"/>
            </w:tcBorders>
            <w:shd w:val="clear" w:color="auto" w:fill="D9D9D9" w:themeFill="background1" w:themeFillShade="D9"/>
          </w:tcPr>
          <w:p w14:paraId="6A3B3FDD" w14:textId="77777777" w:rsidR="00470AF9" w:rsidRPr="00EF4C97" w:rsidRDefault="00470AF9" w:rsidP="001236DF">
            <w:pPr>
              <w:pStyle w:val="TableText"/>
              <w:jc w:val="center"/>
              <w:rPr>
                <w:b/>
                <w:sz w:val="16"/>
                <w:szCs w:val="16"/>
              </w:rPr>
            </w:pPr>
            <w:r w:rsidRPr="00EF4C97">
              <w:rPr>
                <w:b/>
                <w:sz w:val="16"/>
                <w:szCs w:val="16"/>
              </w:rPr>
              <w:t>2020</w:t>
            </w:r>
            <w:r>
              <w:rPr>
                <w:b/>
                <w:sz w:val="16"/>
                <w:szCs w:val="16"/>
              </w:rPr>
              <w:t>/21</w:t>
            </w:r>
          </w:p>
        </w:tc>
        <w:tc>
          <w:tcPr>
            <w:tcW w:w="742" w:type="dxa"/>
            <w:tcBorders>
              <w:top w:val="nil"/>
              <w:left w:val="nil"/>
              <w:bottom w:val="nil"/>
              <w:right w:val="nil"/>
            </w:tcBorders>
            <w:shd w:val="clear" w:color="auto" w:fill="D9D9D9" w:themeFill="background1" w:themeFillShade="D9"/>
          </w:tcPr>
          <w:p w14:paraId="3AE7111F" w14:textId="60BFCA44" w:rsidR="00470AF9" w:rsidRPr="00EF4C97" w:rsidRDefault="00470AF9" w:rsidP="001236DF">
            <w:pPr>
              <w:pStyle w:val="TableText"/>
              <w:jc w:val="center"/>
              <w:rPr>
                <w:b/>
                <w:sz w:val="16"/>
                <w:szCs w:val="16"/>
              </w:rPr>
            </w:pPr>
            <w:r>
              <w:rPr>
                <w:b/>
                <w:sz w:val="16"/>
                <w:szCs w:val="16"/>
              </w:rPr>
              <w:t>2021/22</w:t>
            </w:r>
          </w:p>
        </w:tc>
      </w:tr>
      <w:tr w:rsidR="00470AF9" w14:paraId="1B1B799A" w14:textId="0B0D1FFD" w:rsidTr="00E44A57">
        <w:trPr>
          <w:cantSplit/>
          <w:trHeight w:val="382"/>
        </w:trPr>
        <w:tc>
          <w:tcPr>
            <w:tcW w:w="742" w:type="dxa"/>
            <w:tcBorders>
              <w:top w:val="nil"/>
              <w:left w:val="nil"/>
              <w:bottom w:val="single" w:sz="4" w:space="0" w:color="A6A6A6" w:themeColor="background1" w:themeShade="A6"/>
              <w:right w:val="nil"/>
            </w:tcBorders>
            <w:hideMark/>
          </w:tcPr>
          <w:p w14:paraId="7055AAEC" w14:textId="77777777" w:rsidR="00470AF9" w:rsidRPr="00EF4C97" w:rsidRDefault="00470AF9" w:rsidP="001236DF">
            <w:pPr>
              <w:pStyle w:val="TableText"/>
              <w:jc w:val="center"/>
              <w:rPr>
                <w:sz w:val="16"/>
                <w:szCs w:val="16"/>
              </w:rPr>
            </w:pPr>
            <w:r>
              <w:rPr>
                <w:sz w:val="16"/>
                <w:szCs w:val="16"/>
              </w:rPr>
              <w:t>1</w:t>
            </w:r>
          </w:p>
        </w:tc>
        <w:tc>
          <w:tcPr>
            <w:tcW w:w="742" w:type="dxa"/>
            <w:tcBorders>
              <w:top w:val="nil"/>
              <w:left w:val="nil"/>
              <w:bottom w:val="single" w:sz="4" w:space="0" w:color="A6A6A6" w:themeColor="background1" w:themeShade="A6"/>
              <w:right w:val="nil"/>
            </w:tcBorders>
            <w:hideMark/>
          </w:tcPr>
          <w:p w14:paraId="218B002B" w14:textId="77777777" w:rsidR="00470AF9" w:rsidRPr="00EF4C97" w:rsidRDefault="00470AF9" w:rsidP="001236DF">
            <w:pPr>
              <w:pStyle w:val="TableText"/>
              <w:jc w:val="center"/>
              <w:rPr>
                <w:sz w:val="16"/>
                <w:szCs w:val="16"/>
              </w:rPr>
            </w:pPr>
            <w:r>
              <w:rPr>
                <w:sz w:val="16"/>
                <w:szCs w:val="16"/>
              </w:rPr>
              <w:t>0</w:t>
            </w:r>
          </w:p>
        </w:tc>
        <w:tc>
          <w:tcPr>
            <w:tcW w:w="742" w:type="dxa"/>
            <w:tcBorders>
              <w:top w:val="nil"/>
              <w:left w:val="nil"/>
              <w:bottom w:val="single" w:sz="4" w:space="0" w:color="A6A6A6" w:themeColor="background1" w:themeShade="A6"/>
              <w:right w:val="nil"/>
            </w:tcBorders>
            <w:hideMark/>
          </w:tcPr>
          <w:p w14:paraId="6C9242C4" w14:textId="77777777" w:rsidR="00470AF9" w:rsidRPr="00EF4C97" w:rsidRDefault="00470AF9" w:rsidP="001236DF">
            <w:pPr>
              <w:pStyle w:val="TableText"/>
              <w:jc w:val="center"/>
              <w:rPr>
                <w:sz w:val="16"/>
                <w:szCs w:val="16"/>
              </w:rPr>
            </w:pPr>
            <w:r w:rsidRPr="00EF4C97">
              <w:rPr>
                <w:sz w:val="16"/>
                <w:szCs w:val="16"/>
              </w:rPr>
              <w:t>0</w:t>
            </w:r>
          </w:p>
        </w:tc>
        <w:tc>
          <w:tcPr>
            <w:tcW w:w="742" w:type="dxa"/>
            <w:tcBorders>
              <w:top w:val="nil"/>
              <w:left w:val="nil"/>
              <w:bottom w:val="single" w:sz="4" w:space="0" w:color="A6A6A6" w:themeColor="background1" w:themeShade="A6"/>
              <w:right w:val="nil"/>
            </w:tcBorders>
            <w:hideMark/>
          </w:tcPr>
          <w:p w14:paraId="42184E8B" w14:textId="77777777" w:rsidR="00470AF9" w:rsidRPr="00EF4C97" w:rsidRDefault="00470AF9" w:rsidP="001236DF">
            <w:pPr>
              <w:pStyle w:val="TableText"/>
              <w:jc w:val="center"/>
              <w:rPr>
                <w:sz w:val="16"/>
                <w:szCs w:val="16"/>
              </w:rPr>
            </w:pPr>
            <w:r>
              <w:rPr>
                <w:sz w:val="16"/>
                <w:szCs w:val="16"/>
              </w:rPr>
              <w:t>1</w:t>
            </w:r>
          </w:p>
        </w:tc>
        <w:tc>
          <w:tcPr>
            <w:tcW w:w="741" w:type="dxa"/>
            <w:tcBorders>
              <w:top w:val="nil"/>
              <w:left w:val="nil"/>
              <w:bottom w:val="single" w:sz="4" w:space="0" w:color="A6A6A6" w:themeColor="background1" w:themeShade="A6"/>
              <w:right w:val="nil"/>
            </w:tcBorders>
            <w:hideMark/>
          </w:tcPr>
          <w:p w14:paraId="3989EF5B" w14:textId="77777777" w:rsidR="00470AF9" w:rsidRPr="00EF4C97" w:rsidRDefault="00470AF9" w:rsidP="001236DF">
            <w:pPr>
              <w:pStyle w:val="TableText"/>
              <w:jc w:val="center"/>
              <w:rPr>
                <w:sz w:val="16"/>
                <w:szCs w:val="16"/>
              </w:rPr>
            </w:pPr>
            <w:r>
              <w:rPr>
                <w:sz w:val="16"/>
                <w:szCs w:val="16"/>
              </w:rPr>
              <w:t>2</w:t>
            </w:r>
          </w:p>
        </w:tc>
        <w:tc>
          <w:tcPr>
            <w:tcW w:w="742" w:type="dxa"/>
            <w:tcBorders>
              <w:top w:val="nil"/>
              <w:left w:val="nil"/>
              <w:bottom w:val="single" w:sz="4" w:space="0" w:color="A6A6A6" w:themeColor="background1" w:themeShade="A6"/>
              <w:right w:val="nil"/>
            </w:tcBorders>
            <w:hideMark/>
          </w:tcPr>
          <w:p w14:paraId="7BB04D1F" w14:textId="77777777" w:rsidR="00470AF9" w:rsidRPr="00EF4C97" w:rsidRDefault="00470AF9" w:rsidP="001236DF">
            <w:pPr>
              <w:pStyle w:val="TableText"/>
              <w:jc w:val="center"/>
              <w:rPr>
                <w:sz w:val="16"/>
                <w:szCs w:val="16"/>
              </w:rPr>
            </w:pPr>
            <w:r>
              <w:rPr>
                <w:sz w:val="16"/>
                <w:szCs w:val="16"/>
              </w:rPr>
              <w:t>0</w:t>
            </w:r>
          </w:p>
        </w:tc>
        <w:tc>
          <w:tcPr>
            <w:tcW w:w="742" w:type="dxa"/>
            <w:tcBorders>
              <w:top w:val="nil"/>
              <w:left w:val="nil"/>
              <w:bottom w:val="single" w:sz="4" w:space="0" w:color="A6A6A6" w:themeColor="background1" w:themeShade="A6"/>
              <w:right w:val="nil"/>
            </w:tcBorders>
            <w:hideMark/>
          </w:tcPr>
          <w:p w14:paraId="358BA103" w14:textId="77777777" w:rsidR="00470AF9" w:rsidRPr="00EF4C97" w:rsidRDefault="00470AF9" w:rsidP="001236DF">
            <w:pPr>
              <w:pStyle w:val="TableText"/>
              <w:jc w:val="center"/>
              <w:rPr>
                <w:sz w:val="16"/>
                <w:szCs w:val="16"/>
              </w:rPr>
            </w:pPr>
            <w:r w:rsidRPr="00EF4C97">
              <w:rPr>
                <w:sz w:val="16"/>
                <w:szCs w:val="16"/>
              </w:rPr>
              <w:t>0</w:t>
            </w:r>
          </w:p>
        </w:tc>
        <w:tc>
          <w:tcPr>
            <w:tcW w:w="742" w:type="dxa"/>
            <w:tcBorders>
              <w:top w:val="nil"/>
              <w:left w:val="nil"/>
              <w:bottom w:val="single" w:sz="4" w:space="0" w:color="A6A6A6" w:themeColor="background1" w:themeShade="A6"/>
              <w:right w:val="nil"/>
            </w:tcBorders>
            <w:hideMark/>
          </w:tcPr>
          <w:p w14:paraId="48ACC894" w14:textId="77777777" w:rsidR="00470AF9" w:rsidRPr="00EF4C97" w:rsidRDefault="00470AF9" w:rsidP="001236DF">
            <w:pPr>
              <w:pStyle w:val="TableText"/>
              <w:jc w:val="center"/>
              <w:rPr>
                <w:sz w:val="16"/>
                <w:szCs w:val="16"/>
              </w:rPr>
            </w:pPr>
            <w:r w:rsidRPr="00EF4C97">
              <w:rPr>
                <w:sz w:val="16"/>
                <w:szCs w:val="16"/>
              </w:rPr>
              <w:t>0</w:t>
            </w:r>
          </w:p>
        </w:tc>
        <w:tc>
          <w:tcPr>
            <w:tcW w:w="742" w:type="dxa"/>
            <w:tcBorders>
              <w:top w:val="nil"/>
              <w:left w:val="nil"/>
              <w:bottom w:val="single" w:sz="4" w:space="0" w:color="A6A6A6" w:themeColor="background1" w:themeShade="A6"/>
              <w:right w:val="nil"/>
            </w:tcBorders>
            <w:hideMark/>
          </w:tcPr>
          <w:p w14:paraId="2797C376" w14:textId="77777777" w:rsidR="00470AF9" w:rsidRPr="00EF4C97" w:rsidRDefault="00470AF9" w:rsidP="001236DF">
            <w:pPr>
              <w:pStyle w:val="TableText"/>
              <w:jc w:val="center"/>
              <w:rPr>
                <w:sz w:val="16"/>
                <w:szCs w:val="16"/>
              </w:rPr>
            </w:pPr>
            <w:r w:rsidRPr="00EF4C97">
              <w:rPr>
                <w:sz w:val="16"/>
                <w:szCs w:val="16"/>
              </w:rPr>
              <w:t>0</w:t>
            </w:r>
          </w:p>
        </w:tc>
        <w:tc>
          <w:tcPr>
            <w:tcW w:w="742" w:type="dxa"/>
            <w:tcBorders>
              <w:top w:val="nil"/>
              <w:left w:val="nil"/>
              <w:bottom w:val="single" w:sz="4" w:space="0" w:color="A6A6A6" w:themeColor="background1" w:themeShade="A6"/>
              <w:right w:val="nil"/>
            </w:tcBorders>
          </w:tcPr>
          <w:p w14:paraId="04325CB7" w14:textId="77777777" w:rsidR="00470AF9" w:rsidRPr="00EF4C97" w:rsidRDefault="00470AF9" w:rsidP="001236DF">
            <w:pPr>
              <w:pStyle w:val="TableText"/>
              <w:jc w:val="center"/>
              <w:rPr>
                <w:sz w:val="16"/>
                <w:szCs w:val="16"/>
              </w:rPr>
            </w:pPr>
            <w:r w:rsidRPr="00EF4C97">
              <w:rPr>
                <w:sz w:val="16"/>
                <w:szCs w:val="16"/>
              </w:rPr>
              <w:t>0</w:t>
            </w:r>
          </w:p>
        </w:tc>
        <w:tc>
          <w:tcPr>
            <w:tcW w:w="742" w:type="dxa"/>
            <w:tcBorders>
              <w:top w:val="nil"/>
              <w:left w:val="nil"/>
              <w:bottom w:val="single" w:sz="4" w:space="0" w:color="A6A6A6" w:themeColor="background1" w:themeShade="A6"/>
              <w:right w:val="nil"/>
            </w:tcBorders>
          </w:tcPr>
          <w:p w14:paraId="1190D693" w14:textId="38BF8F16" w:rsidR="00470AF9" w:rsidRPr="00EF4C97" w:rsidRDefault="00470AF9" w:rsidP="001236DF">
            <w:pPr>
              <w:pStyle w:val="TableText"/>
              <w:jc w:val="center"/>
              <w:rPr>
                <w:sz w:val="16"/>
                <w:szCs w:val="16"/>
              </w:rPr>
            </w:pPr>
            <w:r>
              <w:rPr>
                <w:sz w:val="16"/>
                <w:szCs w:val="16"/>
              </w:rPr>
              <w:t>0</w:t>
            </w:r>
          </w:p>
        </w:tc>
      </w:tr>
    </w:tbl>
    <w:p w14:paraId="0814C75D" w14:textId="77777777" w:rsidR="001236DF" w:rsidRDefault="001236DF" w:rsidP="001236DF">
      <w:pPr>
        <w:pStyle w:val="Source"/>
      </w:pPr>
      <w:r>
        <w:t>Source: Office of the Director of Mental Health and Addiction Services records.</w:t>
      </w:r>
    </w:p>
    <w:p w14:paraId="2030FA07" w14:textId="77777777" w:rsidR="001236DF" w:rsidRDefault="001236DF" w:rsidP="001236DF"/>
    <w:p w14:paraId="11F49DB6" w14:textId="77777777" w:rsidR="001236DF" w:rsidRDefault="001236DF" w:rsidP="001236DF">
      <w:pPr>
        <w:spacing w:after="160" w:line="259" w:lineRule="auto"/>
        <w:rPr>
          <w:sz w:val="17"/>
        </w:rPr>
      </w:pPr>
      <w:r>
        <w:br w:type="page"/>
      </w:r>
    </w:p>
    <w:p w14:paraId="70530750" w14:textId="55EE6540" w:rsidR="001236DF" w:rsidRPr="00200234" w:rsidRDefault="001236DF" w:rsidP="00097542">
      <w:pPr>
        <w:pStyle w:val="Heading1"/>
      </w:pPr>
      <w:bookmarkStart w:id="592" w:name="_Toc65141634"/>
      <w:bookmarkStart w:id="593" w:name="_Toc75176459"/>
      <w:bookmarkStart w:id="594" w:name="_Toc87429927"/>
      <w:bookmarkStart w:id="595" w:name="_Toc88826975"/>
      <w:bookmarkStart w:id="596" w:name="_Toc115188825"/>
      <w:bookmarkStart w:id="597" w:name="_Toc145394251"/>
      <w:r w:rsidRPr="00200234">
        <w:lastRenderedPageBreak/>
        <w:t>Electroconvulsive therapy</w:t>
      </w:r>
      <w:bookmarkEnd w:id="592"/>
      <w:bookmarkEnd w:id="593"/>
      <w:bookmarkEnd w:id="594"/>
      <w:bookmarkEnd w:id="595"/>
      <w:bookmarkEnd w:id="596"/>
      <w:bookmarkEnd w:id="597"/>
    </w:p>
    <w:p w14:paraId="3C4C6ABE" w14:textId="00A1D9A7" w:rsidR="001236DF" w:rsidRDefault="001236DF" w:rsidP="001236DF">
      <w:r w:rsidRPr="00200234">
        <w:t>Electroconvulsive therapy (ECT) is a therapeutic procedure that delivers a brief pulse of electricity to a person</w:t>
      </w:r>
      <w:r>
        <w:t>’</w:t>
      </w:r>
      <w:r w:rsidRPr="00200234">
        <w:t xml:space="preserve">s brain </w:t>
      </w:r>
      <w:r w:rsidR="00D46EB1" w:rsidRPr="00200234">
        <w:t>to</w:t>
      </w:r>
      <w:r w:rsidRPr="00200234">
        <w:t xml:space="preserve"> </w:t>
      </w:r>
      <w:r>
        <w:t>generate</w:t>
      </w:r>
      <w:r w:rsidRPr="00200234">
        <w:t xml:space="preserve"> a seizure. </w:t>
      </w:r>
      <w:r>
        <w:t>ECT</w:t>
      </w:r>
      <w:r w:rsidRPr="00200234">
        <w:t xml:space="preserve"> can be an effective treatment for depression, mania, catatonia and other serious neuropsychiatric conditions. It can only </w:t>
      </w:r>
      <w:r w:rsidR="00D46EB1">
        <w:t>happen</w:t>
      </w:r>
      <w:r w:rsidRPr="00200234">
        <w:t xml:space="preserve"> </w:t>
      </w:r>
      <w:r w:rsidR="002179E4">
        <w:t xml:space="preserve">if the </w:t>
      </w:r>
      <w:r w:rsidR="00D46EB1">
        <w:t>person receiving it consent</w:t>
      </w:r>
      <w:r w:rsidR="002179E4">
        <w:t>s</w:t>
      </w:r>
      <w:r w:rsidR="00735597">
        <w:t xml:space="preserve"> or</w:t>
      </w:r>
      <w:r w:rsidRPr="00200234">
        <w:t xml:space="preserve"> in carefully defined circumstances.</w:t>
      </w:r>
    </w:p>
    <w:p w14:paraId="29F8708E" w14:textId="77777777" w:rsidR="00F13B07" w:rsidRDefault="00F13B07" w:rsidP="001236DF"/>
    <w:p w14:paraId="7B23B50D" w14:textId="46696A74" w:rsidR="00F13B07" w:rsidRPr="00200234" w:rsidRDefault="00F13B07" w:rsidP="001236DF">
      <w:r>
        <w:t>In last year’s report, there was an error in calculating the mean number of ECT treatments</w:t>
      </w:r>
      <w:r w:rsidR="00BD4650">
        <w:t>, and a higher figure was reported</w:t>
      </w:r>
      <w:r>
        <w:t xml:space="preserve">. </w:t>
      </w:r>
      <w:r w:rsidR="0085706F">
        <w:fldChar w:fldCharType="begin"/>
      </w:r>
      <w:r w:rsidR="0085706F">
        <w:instrText xml:space="preserve"> REF _Ref142312015 \h </w:instrText>
      </w:r>
      <w:r w:rsidR="0085706F">
        <w:fldChar w:fldCharType="separate"/>
      </w:r>
      <w:r w:rsidR="00210F3D" w:rsidRPr="00200234">
        <w:t>Appendix</w:t>
      </w:r>
      <w:r w:rsidR="00210F3D">
        <w:t xml:space="preserve"> 4</w:t>
      </w:r>
      <w:r w:rsidR="0085706F">
        <w:fldChar w:fldCharType="end"/>
      </w:r>
      <w:r>
        <w:t xml:space="preserve"> has the corrected data. </w:t>
      </w:r>
    </w:p>
    <w:p w14:paraId="5AA7DD67" w14:textId="77777777" w:rsidR="001236DF" w:rsidRPr="00200234" w:rsidRDefault="001236DF" w:rsidP="001236DF"/>
    <w:p w14:paraId="74E5A536" w14:textId="1A09D1FE" w:rsidR="001236DF" w:rsidRPr="00200234" w:rsidRDefault="002E5CF9" w:rsidP="001236DF">
      <w:r>
        <w:t xml:space="preserve">The following summarises </w:t>
      </w:r>
      <w:r w:rsidR="00DC4206">
        <w:t>ECT</w:t>
      </w:r>
      <w:r>
        <w:t xml:space="preserve"> data</w:t>
      </w:r>
      <w:r w:rsidR="001236DF" w:rsidRPr="009A4134">
        <w:t xml:space="preserve"> </w:t>
      </w:r>
      <w:r w:rsidR="001236DF">
        <w:t>from 1 July 202</w:t>
      </w:r>
      <w:r w:rsidR="00735597">
        <w:t>1</w:t>
      </w:r>
      <w:r w:rsidR="001236DF">
        <w:t xml:space="preserve"> to 30 June 202</w:t>
      </w:r>
      <w:r w:rsidR="00735597">
        <w:t>2</w:t>
      </w:r>
      <w:r>
        <w:t>.</w:t>
      </w:r>
      <w:r w:rsidR="001236DF">
        <w:rPr>
          <w:rStyle w:val="FootnoteReference"/>
        </w:rPr>
        <w:footnoteReference w:id="24"/>
      </w:r>
    </w:p>
    <w:p w14:paraId="28FFFEEE" w14:textId="550869F0" w:rsidR="001236DF" w:rsidRPr="00ED4FA1" w:rsidRDefault="001236DF" w:rsidP="001236DF">
      <w:pPr>
        <w:pStyle w:val="Bullet"/>
      </w:pPr>
      <w:r>
        <w:t>25</w:t>
      </w:r>
      <w:r w:rsidR="00735597">
        <w:t>6</w:t>
      </w:r>
      <w:r w:rsidRPr="00ED4FA1">
        <w:t xml:space="preserve"> people received ECT (</w:t>
      </w:r>
      <w:r>
        <w:t>5.</w:t>
      </w:r>
      <w:r w:rsidR="00735597">
        <w:t>0</w:t>
      </w:r>
      <w:r w:rsidRPr="00ED4FA1">
        <w:t xml:space="preserve"> people per 100,000 population)</w:t>
      </w:r>
      <w:r w:rsidR="002E5CF9">
        <w:t>.</w:t>
      </w:r>
    </w:p>
    <w:p w14:paraId="7FE3C31A" w14:textId="05C9C6EF" w:rsidR="001236DF" w:rsidRPr="00ED4FA1" w:rsidRDefault="002E5CF9" w:rsidP="001236DF">
      <w:pPr>
        <w:pStyle w:val="Bullet"/>
      </w:pPr>
      <w:r>
        <w:t>S</w:t>
      </w:r>
      <w:r w:rsidR="001236DF" w:rsidRPr="00ED4FA1">
        <w:t xml:space="preserve">ervices administered a total of </w:t>
      </w:r>
      <w:r w:rsidR="001236DF">
        <w:t>3,0</w:t>
      </w:r>
      <w:r w:rsidR="00DF2D8A">
        <w:t>02</w:t>
      </w:r>
      <w:r w:rsidR="001236DF" w:rsidRPr="00ED4FA1">
        <w:t xml:space="preserve"> treatments of ECT</w:t>
      </w:r>
      <w:r>
        <w:t>.</w:t>
      </w:r>
    </w:p>
    <w:p w14:paraId="5FC0CA0F" w14:textId="2213E0AC" w:rsidR="001236DF" w:rsidRPr="00ED4FA1" w:rsidRDefault="0029101C" w:rsidP="001236DF">
      <w:pPr>
        <w:pStyle w:val="Bullet"/>
      </w:pPr>
      <w:r>
        <w:t>ECT patients</w:t>
      </w:r>
      <w:r w:rsidR="001236DF" w:rsidRPr="00ED4FA1">
        <w:t xml:space="preserve"> received an average of </w:t>
      </w:r>
      <w:r w:rsidR="001C4A33">
        <w:t>11.7</w:t>
      </w:r>
      <w:r w:rsidR="001236DF" w:rsidRPr="00ED4FA1">
        <w:t xml:space="preserve"> treatments </w:t>
      </w:r>
      <w:r w:rsidR="001236DF">
        <w:t>each</w:t>
      </w:r>
      <w:r w:rsidR="001236DF" w:rsidRPr="00ED4FA1">
        <w:t xml:space="preserve"> over the year</w:t>
      </w:r>
      <w:r w:rsidR="002E5CF9">
        <w:t>.</w:t>
      </w:r>
    </w:p>
    <w:p w14:paraId="021486FB" w14:textId="6F9EF30F" w:rsidR="001236DF" w:rsidRPr="00ED4FA1" w:rsidRDefault="002E5CF9" w:rsidP="001236DF">
      <w:pPr>
        <w:pStyle w:val="Bullet"/>
      </w:pPr>
      <w:r>
        <w:t>F</w:t>
      </w:r>
      <w:r w:rsidR="001236DF">
        <w:t xml:space="preserve">emales were </w:t>
      </w:r>
      <w:r w:rsidR="001236DF" w:rsidRPr="00A33FB8">
        <w:t>more</w:t>
      </w:r>
      <w:r w:rsidR="001236DF">
        <w:t xml:space="preserve"> likely than males to receive ECT</w:t>
      </w:r>
      <w:r w:rsidR="004826BA">
        <w:t xml:space="preserve"> (63.7% compared to 36.3%)</w:t>
      </w:r>
      <w:r>
        <w:t>.</w:t>
      </w:r>
    </w:p>
    <w:p w14:paraId="688B0361" w14:textId="0F36790B" w:rsidR="001236DF" w:rsidRPr="00ED4FA1" w:rsidRDefault="002E5CF9" w:rsidP="001236DF">
      <w:pPr>
        <w:pStyle w:val="Bullet"/>
      </w:pPr>
      <w:r>
        <w:t>O</w:t>
      </w:r>
      <w:r w:rsidR="001236DF" w:rsidRPr="00ED4FA1">
        <w:t>lder people were more likely to receive ECT, with those over 50</w:t>
      </w:r>
      <w:r w:rsidR="001236DF">
        <w:t> </w:t>
      </w:r>
      <w:r w:rsidR="001236DF" w:rsidRPr="00ED4FA1">
        <w:t xml:space="preserve">making up </w:t>
      </w:r>
      <w:r w:rsidR="004826BA">
        <w:t>62.5</w:t>
      </w:r>
      <w:r w:rsidR="001236DF" w:rsidRPr="005B41CE">
        <w:t>%</w:t>
      </w:r>
      <w:r w:rsidR="001236DF" w:rsidRPr="00ED4FA1">
        <w:t xml:space="preserve"> of ECT patients.</w:t>
      </w:r>
    </w:p>
    <w:p w14:paraId="79646AAD" w14:textId="77777777" w:rsidR="001236DF" w:rsidRPr="00200234" w:rsidRDefault="001236DF" w:rsidP="00424D2E">
      <w:pPr>
        <w:pStyle w:val="Heading2"/>
      </w:pPr>
      <w:bookmarkStart w:id="598" w:name="_Toc115188826"/>
      <w:bookmarkStart w:id="599" w:name="_Toc145394252"/>
      <w:bookmarkStart w:id="600" w:name="_Toc65141635"/>
      <w:bookmarkStart w:id="601" w:name="_Toc75176460"/>
      <w:bookmarkStart w:id="602" w:name="_Toc87429928"/>
      <w:bookmarkStart w:id="603" w:name="_Toc88826976"/>
      <w:r>
        <w:t xml:space="preserve">Number of people receiving </w:t>
      </w:r>
      <w:r w:rsidRPr="00200234">
        <w:t>ECT</w:t>
      </w:r>
      <w:bookmarkEnd w:id="598"/>
      <w:bookmarkEnd w:id="599"/>
      <w:r w:rsidRPr="00200234">
        <w:t xml:space="preserve"> </w:t>
      </w:r>
      <w:bookmarkEnd w:id="600"/>
      <w:bookmarkEnd w:id="601"/>
      <w:bookmarkEnd w:id="602"/>
      <w:bookmarkEnd w:id="603"/>
    </w:p>
    <w:p w14:paraId="1C5D71FA" w14:textId="21FFC2C5" w:rsidR="001236DF" w:rsidRDefault="001236DF" w:rsidP="001236DF">
      <w:r w:rsidRPr="00A33FB8">
        <w:t>Around 200 to 300 people receive the treatment each year</w:t>
      </w:r>
      <w:r w:rsidR="00906FCB">
        <w:t>, and this has remained relatively stable since 2006.</w:t>
      </w:r>
      <w:r>
        <w:t xml:space="preserve"> (</w:t>
      </w:r>
      <w:r w:rsidR="00EF37AA">
        <w:fldChar w:fldCharType="begin"/>
      </w:r>
      <w:r w:rsidR="00EF37AA">
        <w:instrText xml:space="preserve"> REF _Ref141109299 \h </w:instrText>
      </w:r>
      <w:r w:rsidR="00EF37AA">
        <w:fldChar w:fldCharType="separate"/>
      </w:r>
      <w:r w:rsidR="00E625C9">
        <w:t>Figure </w:t>
      </w:r>
      <w:r w:rsidR="00E625C9">
        <w:rPr>
          <w:noProof/>
        </w:rPr>
        <w:t>39</w:t>
      </w:r>
      <w:r w:rsidR="00EF37AA">
        <w:fldChar w:fldCharType="end"/>
      </w:r>
      <w:r>
        <w:t>)</w:t>
      </w:r>
      <w:r w:rsidRPr="00A33FB8">
        <w:t>.</w:t>
      </w:r>
    </w:p>
    <w:p w14:paraId="7EA0388E" w14:textId="0B9B3B69" w:rsidR="001236DF" w:rsidRDefault="001236DF" w:rsidP="001236DF">
      <w:pPr>
        <w:pStyle w:val="Figure"/>
      </w:pPr>
      <w:bookmarkStart w:id="604" w:name="_Ref141109299"/>
      <w:bookmarkStart w:id="605" w:name="_Toc63764791"/>
      <w:bookmarkStart w:id="606" w:name="_Toc75176502"/>
      <w:bookmarkStart w:id="607" w:name="_Toc85442595"/>
      <w:bookmarkStart w:id="608" w:name="_Toc85445948"/>
      <w:bookmarkStart w:id="609" w:name="_Toc87429988"/>
      <w:bookmarkStart w:id="610" w:name="_Toc88561420"/>
      <w:bookmarkStart w:id="611" w:name="_Toc115188880"/>
      <w:bookmarkStart w:id="612" w:name="_Ref141109282"/>
      <w:bookmarkStart w:id="613" w:name="_Toc142314722"/>
      <w:bookmarkStart w:id="614" w:name="_Toc145394304"/>
      <w:r>
        <w:t>Figure </w:t>
      </w:r>
      <w:r>
        <w:fldChar w:fldCharType="begin"/>
      </w:r>
      <w:r>
        <w:instrText>SEQ Figure \* ARABIC</w:instrText>
      </w:r>
      <w:r>
        <w:fldChar w:fldCharType="separate"/>
      </w:r>
      <w:r w:rsidR="00E625C9">
        <w:rPr>
          <w:noProof/>
        </w:rPr>
        <w:t>39</w:t>
      </w:r>
      <w:r>
        <w:fldChar w:fldCharType="end"/>
      </w:r>
      <w:bookmarkEnd w:id="604"/>
      <w:r w:rsidRPr="00200234">
        <w:t xml:space="preserve">: </w:t>
      </w:r>
      <w:r>
        <w:t>Number</w:t>
      </w:r>
      <w:r w:rsidRPr="00A33FB8">
        <w:t xml:space="preserve"> of ECT </w:t>
      </w:r>
      <w:r w:rsidR="0029101C">
        <w:t xml:space="preserve">patients </w:t>
      </w:r>
      <w:r w:rsidRPr="00A33FB8">
        <w:t>per 100,000 population, 2005</w:t>
      </w:r>
      <w:r w:rsidR="002179E4">
        <w:t xml:space="preserve"> to </w:t>
      </w:r>
      <w:r w:rsidRPr="00A33FB8">
        <w:t>20</w:t>
      </w:r>
      <w:bookmarkEnd w:id="605"/>
      <w:r w:rsidRPr="00A33FB8">
        <w:t>2</w:t>
      </w:r>
      <w:r w:rsidR="00EB5EF9">
        <w:t>1</w:t>
      </w:r>
      <w:bookmarkEnd w:id="606"/>
      <w:bookmarkEnd w:id="607"/>
      <w:bookmarkEnd w:id="608"/>
      <w:bookmarkEnd w:id="609"/>
      <w:bookmarkEnd w:id="610"/>
      <w:r w:rsidRPr="00A33FB8">
        <w:t>/2</w:t>
      </w:r>
      <w:r w:rsidR="00EB5EF9">
        <w:t>2</w:t>
      </w:r>
      <w:bookmarkEnd w:id="611"/>
      <w:bookmarkEnd w:id="612"/>
      <w:bookmarkEnd w:id="613"/>
      <w:bookmarkEnd w:id="614"/>
    </w:p>
    <w:p w14:paraId="5D42D780" w14:textId="2525A431" w:rsidR="00A85442" w:rsidRPr="00A85442" w:rsidRDefault="00A85442" w:rsidP="00A85442">
      <w:r w:rsidRPr="00A85442">
        <w:rPr>
          <w:noProof/>
        </w:rPr>
        <w:drawing>
          <wp:inline distT="0" distB="0" distL="0" distR="0" wp14:anchorId="7115F030" wp14:editId="557122CA">
            <wp:extent cx="5168601" cy="2333767"/>
            <wp:effectExtent l="0" t="0" r="0" b="0"/>
            <wp:docPr id="84" name="Picture 84" descr="This line graph shows that the ECT rate has fluctuated over time. It was at about 7.5 per 100,000 in 2005, dipped to about 4.8 in 2008, climbed back up to about 6.5 in 2011, and is just over 5 in the 2021/22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is line graph shows that the ECT rate has fluctuated over time. It was at about 7.5 per 100,000 in 2005, dipped to about 4.8 in 2008, climbed back up to about 6.5 in 2011, and is just over 5 in the 2021/22 financial yea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10880"/>
                    <a:stretch/>
                  </pic:blipFill>
                  <pic:spPr bwMode="auto">
                    <a:xfrm>
                      <a:off x="0" y="0"/>
                      <a:ext cx="5174891" cy="2336607"/>
                    </a:xfrm>
                    <a:prstGeom prst="rect">
                      <a:avLst/>
                    </a:prstGeom>
                    <a:noFill/>
                    <a:ln>
                      <a:noFill/>
                    </a:ln>
                    <a:extLst>
                      <a:ext uri="{53640926-AAD7-44D8-BBD7-CCE9431645EC}">
                        <a14:shadowObscured xmlns:a14="http://schemas.microsoft.com/office/drawing/2010/main"/>
                      </a:ext>
                    </a:extLst>
                  </pic:spPr>
                </pic:pic>
              </a:graphicData>
            </a:graphic>
          </wp:inline>
        </w:drawing>
      </w:r>
    </w:p>
    <w:p w14:paraId="0983A330" w14:textId="6A2484BB" w:rsidR="001236DF" w:rsidRDefault="001236DF" w:rsidP="001236DF">
      <w:pPr>
        <w:pStyle w:val="Source"/>
      </w:pPr>
      <w:r w:rsidRPr="00200234">
        <w:t>Sources: PRIMHD data</w:t>
      </w:r>
      <w:r>
        <w:t xml:space="preserve"> (extracted</w:t>
      </w:r>
      <w:r w:rsidRPr="00200234">
        <w:t xml:space="preserve"> </w:t>
      </w:r>
      <w:r w:rsidR="000D6E39">
        <w:t>16 May 2023</w:t>
      </w:r>
      <w:r>
        <w:t>)</w:t>
      </w:r>
      <w:r w:rsidRPr="00200234">
        <w:t xml:space="preserve"> and manual data from </w:t>
      </w:r>
      <w:r w:rsidR="00EB5EF9">
        <w:t>Northland DHB</w:t>
      </w:r>
      <w:r w:rsidRPr="00200234">
        <w:t>.</w:t>
      </w:r>
      <w:r>
        <w:t xml:space="preserve"> All years </w:t>
      </w:r>
      <w:r w:rsidR="002179E4">
        <w:t xml:space="preserve">before </w:t>
      </w:r>
      <w:r>
        <w:t>2020/21 are calendar years.</w:t>
      </w:r>
    </w:p>
    <w:p w14:paraId="282AA63F" w14:textId="77777777" w:rsidR="001236DF" w:rsidRPr="00200234" w:rsidRDefault="001236DF" w:rsidP="00424D2E">
      <w:pPr>
        <w:pStyle w:val="Heading2"/>
      </w:pPr>
      <w:bookmarkStart w:id="615" w:name="_Toc65141636"/>
      <w:bookmarkStart w:id="616" w:name="_Toc75176461"/>
      <w:bookmarkStart w:id="617" w:name="_Toc87429929"/>
      <w:bookmarkStart w:id="618" w:name="_Toc88826977"/>
      <w:bookmarkStart w:id="619" w:name="_Toc115188827"/>
      <w:bookmarkStart w:id="620" w:name="_Toc145394253"/>
      <w:r w:rsidRPr="00200234">
        <w:lastRenderedPageBreak/>
        <w:t>ECT by region</w:t>
      </w:r>
      <w:bookmarkEnd w:id="615"/>
      <w:bookmarkEnd w:id="616"/>
      <w:bookmarkEnd w:id="617"/>
      <w:bookmarkEnd w:id="618"/>
      <w:bookmarkEnd w:id="619"/>
      <w:bookmarkEnd w:id="620"/>
    </w:p>
    <w:p w14:paraId="173EFD86" w14:textId="164D9198" w:rsidR="002179E4" w:rsidRDefault="001236DF" w:rsidP="001236DF">
      <w:r w:rsidRPr="00200234">
        <w:t>The number and rate of ECT treatments vary regionally (</w:t>
      </w:r>
      <w:r w:rsidR="0042601A">
        <w:fldChar w:fldCharType="begin"/>
      </w:r>
      <w:r w:rsidR="0042601A">
        <w:instrText xml:space="preserve"> REF _Ref85452298 \h </w:instrText>
      </w:r>
      <w:r w:rsidR="0042601A">
        <w:fldChar w:fldCharType="separate"/>
      </w:r>
      <w:r w:rsidR="0085706F">
        <w:t>Table </w:t>
      </w:r>
      <w:r w:rsidR="0085706F">
        <w:rPr>
          <w:noProof/>
        </w:rPr>
        <w:t>17</w:t>
      </w:r>
      <w:r w:rsidR="0042601A">
        <w:fldChar w:fldCharType="end"/>
      </w:r>
      <w:r w:rsidRPr="00200234">
        <w:t xml:space="preserve"> and </w:t>
      </w:r>
      <w:r w:rsidR="00EA1530">
        <w:fldChar w:fldCharType="begin"/>
      </w:r>
      <w:r w:rsidR="00EA1530">
        <w:instrText xml:space="preserve"> REF _Ref86343700 \h </w:instrText>
      </w:r>
      <w:r w:rsidR="00EA1530">
        <w:fldChar w:fldCharType="separate"/>
      </w:r>
      <w:r w:rsidR="00E625C9">
        <w:t>Figures </w:t>
      </w:r>
      <w:r w:rsidR="00E625C9">
        <w:rPr>
          <w:noProof/>
        </w:rPr>
        <w:t>40</w:t>
      </w:r>
      <w:r w:rsidR="00EA1530">
        <w:fldChar w:fldCharType="end"/>
      </w:r>
      <w:r>
        <w:t>,</w:t>
      </w:r>
      <w:r w:rsidR="00EA1530">
        <w:rPr>
          <w:noProof/>
        </w:rPr>
        <w:fldChar w:fldCharType="begin"/>
      </w:r>
      <w:r w:rsidR="00EA1530">
        <w:instrText xml:space="preserve"> REF _Ref111472332 \h </w:instrText>
      </w:r>
      <w:r w:rsidR="00EA1530">
        <w:rPr>
          <w:noProof/>
        </w:rPr>
      </w:r>
      <w:r w:rsidR="00EA1530">
        <w:rPr>
          <w:noProof/>
        </w:rPr>
        <w:fldChar w:fldCharType="separate"/>
      </w:r>
      <w:r w:rsidR="00E625C9">
        <w:t> </w:t>
      </w:r>
      <w:r w:rsidR="00E625C9">
        <w:rPr>
          <w:noProof/>
        </w:rPr>
        <w:t>41</w:t>
      </w:r>
      <w:r w:rsidR="00EA1530">
        <w:rPr>
          <w:noProof/>
        </w:rPr>
        <w:fldChar w:fldCharType="end"/>
      </w:r>
      <w:r>
        <w:t xml:space="preserve"> and </w:t>
      </w:r>
      <w:r w:rsidR="00EA1530">
        <w:rPr>
          <w:noProof/>
        </w:rPr>
        <w:fldChar w:fldCharType="begin"/>
      </w:r>
      <w:r w:rsidR="00EA1530">
        <w:instrText xml:space="preserve"> REF _Ref111473382 \h </w:instrText>
      </w:r>
      <w:r w:rsidR="00EA1530">
        <w:rPr>
          <w:noProof/>
        </w:rPr>
      </w:r>
      <w:r w:rsidR="00EA1530">
        <w:rPr>
          <w:noProof/>
        </w:rPr>
        <w:fldChar w:fldCharType="separate"/>
      </w:r>
      <w:r w:rsidR="00E625C9">
        <w:rPr>
          <w:noProof/>
        </w:rPr>
        <w:t>42</w:t>
      </w:r>
      <w:r w:rsidR="00EA1530">
        <w:rPr>
          <w:noProof/>
        </w:rPr>
        <w:fldChar w:fldCharType="end"/>
      </w:r>
      <w:r w:rsidRPr="00200234">
        <w:t xml:space="preserve">). </w:t>
      </w:r>
      <w:r>
        <w:t>S</w:t>
      </w:r>
      <w:r w:rsidRPr="00200234">
        <w:t>everal factors help to explain these variations.</w:t>
      </w:r>
      <w:r>
        <w:t xml:space="preserve"> </w:t>
      </w:r>
    </w:p>
    <w:p w14:paraId="7D16AC90" w14:textId="00A39BDD" w:rsidR="002179E4" w:rsidRDefault="002179E4" w:rsidP="00E412FE">
      <w:pPr>
        <w:pStyle w:val="Bullet"/>
      </w:pPr>
      <w:r>
        <w:t>R</w:t>
      </w:r>
      <w:r w:rsidR="001236DF" w:rsidRPr="00200234">
        <w:t xml:space="preserve">egions with smaller populations are more vulnerable to annual variations (according to the needs of the population at any given time). </w:t>
      </w:r>
    </w:p>
    <w:p w14:paraId="2442220B" w14:textId="38D72BAB" w:rsidR="002179E4" w:rsidRDefault="002179E4" w:rsidP="00E412FE">
      <w:pPr>
        <w:pStyle w:val="Bullet"/>
      </w:pPr>
      <w:r>
        <w:t>P</w:t>
      </w:r>
      <w:r w:rsidR="001236DF" w:rsidRPr="00200234">
        <w:t xml:space="preserve">eople receiving continuous or maintenance treatment will typically receive more treatments in a year than those treated with an acute course. </w:t>
      </w:r>
    </w:p>
    <w:p w14:paraId="3543C532" w14:textId="39FB5BCA" w:rsidR="002179E4" w:rsidRDefault="002179E4" w:rsidP="00070694">
      <w:pPr>
        <w:pStyle w:val="Bullet"/>
        <w:spacing w:after="240"/>
      </w:pPr>
      <w:r>
        <w:t>P</w:t>
      </w:r>
      <w:r w:rsidR="001236DF" w:rsidRPr="00200234">
        <w:t>opulations in some DHB</w:t>
      </w:r>
      <w:r w:rsidR="001236DF">
        <w:t xml:space="preserve"> area</w:t>
      </w:r>
      <w:r w:rsidR="001236DF" w:rsidRPr="00200234">
        <w:t xml:space="preserve">s have </w:t>
      </w:r>
      <w:r w:rsidR="001236DF">
        <w:t xml:space="preserve">fewer barriers to </w:t>
      </w:r>
      <w:r w:rsidR="001236DF" w:rsidRPr="00200234">
        <w:t>access</w:t>
      </w:r>
      <w:r w:rsidR="001236DF">
        <w:t>ing</w:t>
      </w:r>
      <w:r w:rsidR="001236DF" w:rsidRPr="00200234">
        <w:t xml:space="preserve"> ECT services</w:t>
      </w:r>
      <w:r w:rsidR="001236DF">
        <w:t xml:space="preserve"> than those in other DHB areas</w:t>
      </w:r>
      <w:r w:rsidR="001236DF" w:rsidRPr="00200234">
        <w:t>.</w:t>
      </w:r>
      <w:r w:rsidR="001236DF">
        <w:t xml:space="preserve"> </w:t>
      </w:r>
      <w:r w:rsidR="00423711">
        <w:t>Some DHB areas have no ECT facilities.</w:t>
      </w:r>
    </w:p>
    <w:p w14:paraId="073874FD" w14:textId="044DBC77" w:rsidR="001236DF" w:rsidRDefault="001236DF" w:rsidP="001236DF">
      <w:r>
        <w:t>It is important to consider these factors when interpreting the following information.</w:t>
      </w:r>
    </w:p>
    <w:p w14:paraId="1BECC6EF" w14:textId="77777777" w:rsidR="001236DF" w:rsidRPr="00200234" w:rsidRDefault="001236DF" w:rsidP="001236DF"/>
    <w:p w14:paraId="65987B11" w14:textId="48A03EF5" w:rsidR="001236DF" w:rsidRDefault="001236DF" w:rsidP="00B86C90">
      <w:pPr>
        <w:pStyle w:val="Table"/>
        <w:spacing w:before="0"/>
      </w:pPr>
      <w:bookmarkStart w:id="621" w:name="_Ref85452298"/>
      <w:bookmarkStart w:id="622" w:name="_Toc87430016"/>
      <w:bookmarkStart w:id="623" w:name="_Toc88561373"/>
      <w:bookmarkStart w:id="624" w:name="_Toc115188908"/>
      <w:bookmarkStart w:id="625" w:name="_Ref141109359"/>
      <w:bookmarkStart w:id="626" w:name="_Toc142314767"/>
      <w:bookmarkStart w:id="627" w:name="_Toc145394330"/>
      <w:r>
        <w:t>Table </w:t>
      </w:r>
      <w:r>
        <w:fldChar w:fldCharType="begin"/>
      </w:r>
      <w:r>
        <w:instrText>SEQ Table \* ARABIC</w:instrText>
      </w:r>
      <w:r>
        <w:fldChar w:fldCharType="separate"/>
      </w:r>
      <w:r w:rsidR="0085706F">
        <w:rPr>
          <w:noProof/>
        </w:rPr>
        <w:t>17</w:t>
      </w:r>
      <w:r>
        <w:fldChar w:fldCharType="end"/>
      </w:r>
      <w:bookmarkEnd w:id="621"/>
      <w:r w:rsidRPr="0081115B">
        <w:t xml:space="preserve">: </w:t>
      </w:r>
      <w:r w:rsidRPr="00BD35B5">
        <w:t xml:space="preserve">ECT indicators, by DHB of domicile, 1 </w:t>
      </w:r>
      <w:bookmarkEnd w:id="622"/>
      <w:bookmarkEnd w:id="623"/>
      <w:r w:rsidRPr="00BD35B5">
        <w:t>July 202</w:t>
      </w:r>
      <w:r w:rsidR="00B1036A">
        <w:t>1</w:t>
      </w:r>
      <w:r w:rsidRPr="00BD35B5">
        <w:t xml:space="preserve"> to 30 June 202</w:t>
      </w:r>
      <w:bookmarkEnd w:id="624"/>
      <w:r w:rsidR="00D00B80">
        <w:t>2</w:t>
      </w:r>
      <w:bookmarkEnd w:id="625"/>
      <w:bookmarkEnd w:id="626"/>
      <w:bookmarkEnd w:id="627"/>
    </w:p>
    <w:tbl>
      <w:tblPr>
        <w:tblW w:w="4931"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2097"/>
        <w:gridCol w:w="1957"/>
        <w:gridCol w:w="1398"/>
        <w:gridCol w:w="2516"/>
      </w:tblGrid>
      <w:tr w:rsidR="001236DF" w:rsidRPr="0048119A" w14:paraId="3380E658" w14:textId="77777777" w:rsidTr="00A85442">
        <w:trPr>
          <w:cantSplit/>
        </w:trPr>
        <w:tc>
          <w:tcPr>
            <w:tcW w:w="1316" w:type="pct"/>
            <w:tcBorders>
              <w:top w:val="nil"/>
              <w:bottom w:val="nil"/>
            </w:tcBorders>
            <w:shd w:val="clear" w:color="auto" w:fill="D9D9D9" w:themeFill="background1" w:themeFillShade="D9"/>
          </w:tcPr>
          <w:p w14:paraId="25B61684" w14:textId="77777777" w:rsidR="001236DF" w:rsidRPr="0048119A" w:rsidRDefault="001236DF" w:rsidP="00B86C90">
            <w:pPr>
              <w:pStyle w:val="TableText"/>
              <w:keepNext/>
              <w:spacing w:before="50" w:after="50"/>
              <w:rPr>
                <w:b/>
              </w:rPr>
            </w:pPr>
            <w:r w:rsidRPr="0048119A">
              <w:rPr>
                <w:b/>
              </w:rPr>
              <w:t>DHB of domicile</w:t>
            </w:r>
          </w:p>
        </w:tc>
        <w:tc>
          <w:tcPr>
            <w:tcW w:w="1228" w:type="pct"/>
            <w:tcBorders>
              <w:top w:val="nil"/>
              <w:bottom w:val="nil"/>
            </w:tcBorders>
            <w:shd w:val="clear" w:color="auto" w:fill="D9D9D9" w:themeFill="background1" w:themeFillShade="D9"/>
          </w:tcPr>
          <w:p w14:paraId="558A898A" w14:textId="4A0E7A67" w:rsidR="001236DF" w:rsidRPr="0048119A" w:rsidRDefault="001236DF" w:rsidP="00B86C90">
            <w:pPr>
              <w:pStyle w:val="TableText"/>
              <w:keepNext/>
              <w:spacing w:before="50" w:after="50"/>
              <w:jc w:val="center"/>
              <w:rPr>
                <w:b/>
              </w:rPr>
            </w:pPr>
            <w:r w:rsidRPr="0048119A">
              <w:rPr>
                <w:b/>
              </w:rPr>
              <w:t>Number of people treated with ECT</w:t>
            </w:r>
          </w:p>
        </w:tc>
        <w:tc>
          <w:tcPr>
            <w:tcW w:w="877" w:type="pct"/>
            <w:tcBorders>
              <w:top w:val="nil"/>
              <w:bottom w:val="nil"/>
            </w:tcBorders>
            <w:shd w:val="clear" w:color="auto" w:fill="D9D9D9" w:themeFill="background1" w:themeFillShade="D9"/>
          </w:tcPr>
          <w:p w14:paraId="3ECB46D4" w14:textId="77777777" w:rsidR="001236DF" w:rsidRPr="0048119A" w:rsidRDefault="001236DF" w:rsidP="00B86C90">
            <w:pPr>
              <w:pStyle w:val="TableText"/>
              <w:keepNext/>
              <w:spacing w:before="50" w:after="50"/>
              <w:jc w:val="center"/>
              <w:rPr>
                <w:b/>
              </w:rPr>
            </w:pPr>
            <w:r w:rsidRPr="0048119A">
              <w:rPr>
                <w:b/>
              </w:rPr>
              <w:t>Number of</w:t>
            </w:r>
            <w:r>
              <w:rPr>
                <w:b/>
              </w:rPr>
              <w:t xml:space="preserve"> </w:t>
            </w:r>
            <w:r w:rsidRPr="0048119A">
              <w:rPr>
                <w:b/>
              </w:rPr>
              <w:t>treatments</w:t>
            </w:r>
          </w:p>
        </w:tc>
        <w:tc>
          <w:tcPr>
            <w:tcW w:w="1579" w:type="pct"/>
            <w:tcBorders>
              <w:top w:val="nil"/>
              <w:bottom w:val="nil"/>
            </w:tcBorders>
            <w:shd w:val="clear" w:color="auto" w:fill="D9D9D9" w:themeFill="background1" w:themeFillShade="D9"/>
          </w:tcPr>
          <w:p w14:paraId="176908BD" w14:textId="77777777" w:rsidR="001236DF" w:rsidRPr="0048119A" w:rsidRDefault="001236DF" w:rsidP="00B86C90">
            <w:pPr>
              <w:pStyle w:val="TableText"/>
              <w:keepNext/>
              <w:spacing w:before="50" w:after="50"/>
              <w:jc w:val="center"/>
              <w:rPr>
                <w:b/>
              </w:rPr>
            </w:pPr>
            <w:r w:rsidRPr="0048119A">
              <w:rPr>
                <w:b/>
              </w:rPr>
              <w:t>Mean number of treatments per person (range)</w:t>
            </w:r>
          </w:p>
        </w:tc>
      </w:tr>
      <w:tr w:rsidR="001236DF" w:rsidRPr="00200234" w14:paraId="7E1F5B06" w14:textId="77777777" w:rsidTr="001236DF">
        <w:trPr>
          <w:cantSplit/>
        </w:trPr>
        <w:tc>
          <w:tcPr>
            <w:tcW w:w="1316" w:type="pct"/>
            <w:tcBorders>
              <w:top w:val="nil"/>
              <w:bottom w:val="single" w:sz="4" w:space="0" w:color="A6A6A6" w:themeColor="background1" w:themeShade="A6"/>
            </w:tcBorders>
            <w:shd w:val="clear" w:color="auto" w:fill="auto"/>
          </w:tcPr>
          <w:p w14:paraId="731193D5" w14:textId="77777777" w:rsidR="001236DF" w:rsidRPr="007159B5" w:rsidRDefault="001236DF" w:rsidP="00B86C90">
            <w:pPr>
              <w:pStyle w:val="TableText"/>
              <w:keepNext/>
              <w:spacing w:before="50" w:after="50"/>
              <w:rPr>
                <w:bCs/>
                <w:szCs w:val="18"/>
              </w:rPr>
            </w:pPr>
            <w:r w:rsidRPr="007159B5">
              <w:rPr>
                <w:bCs/>
                <w:szCs w:val="18"/>
              </w:rPr>
              <w:t>Auckland</w:t>
            </w:r>
          </w:p>
        </w:tc>
        <w:tc>
          <w:tcPr>
            <w:tcW w:w="1228" w:type="pct"/>
            <w:tcBorders>
              <w:top w:val="nil"/>
              <w:bottom w:val="single" w:sz="4" w:space="0" w:color="A6A6A6" w:themeColor="background1" w:themeShade="A6"/>
            </w:tcBorders>
            <w:shd w:val="clear" w:color="auto" w:fill="auto"/>
          </w:tcPr>
          <w:p w14:paraId="046158BB" w14:textId="36B76778" w:rsidR="001236DF" w:rsidRPr="007159B5" w:rsidRDefault="00503835" w:rsidP="00B86C90">
            <w:pPr>
              <w:pStyle w:val="TableText"/>
              <w:keepNext/>
              <w:tabs>
                <w:tab w:val="decimal" w:pos="1077"/>
              </w:tabs>
              <w:spacing w:before="50" w:after="50"/>
              <w:rPr>
                <w:bCs/>
                <w:szCs w:val="18"/>
              </w:rPr>
            </w:pPr>
            <w:r>
              <w:t>18</w:t>
            </w:r>
          </w:p>
        </w:tc>
        <w:tc>
          <w:tcPr>
            <w:tcW w:w="877" w:type="pct"/>
            <w:tcBorders>
              <w:top w:val="nil"/>
              <w:bottom w:val="single" w:sz="4" w:space="0" w:color="A6A6A6" w:themeColor="background1" w:themeShade="A6"/>
            </w:tcBorders>
            <w:shd w:val="clear" w:color="auto" w:fill="auto"/>
          </w:tcPr>
          <w:p w14:paraId="2595A546" w14:textId="35092B9B" w:rsidR="001236DF" w:rsidRPr="007159B5" w:rsidRDefault="00503835" w:rsidP="00B86C90">
            <w:pPr>
              <w:pStyle w:val="TableText"/>
              <w:keepNext/>
              <w:tabs>
                <w:tab w:val="decimal" w:pos="935"/>
              </w:tabs>
              <w:spacing w:before="50" w:after="50"/>
              <w:rPr>
                <w:bCs/>
                <w:szCs w:val="18"/>
              </w:rPr>
            </w:pPr>
            <w:r>
              <w:t>151</w:t>
            </w:r>
          </w:p>
        </w:tc>
        <w:tc>
          <w:tcPr>
            <w:tcW w:w="1579" w:type="pct"/>
            <w:tcBorders>
              <w:top w:val="nil"/>
              <w:bottom w:val="single" w:sz="4" w:space="0" w:color="A6A6A6" w:themeColor="background1" w:themeShade="A6"/>
            </w:tcBorders>
            <w:shd w:val="clear" w:color="auto" w:fill="auto"/>
          </w:tcPr>
          <w:p w14:paraId="78F22FC4" w14:textId="3BDA97F3" w:rsidR="001236DF" w:rsidRPr="007159B5" w:rsidRDefault="00503835" w:rsidP="00B86C90">
            <w:pPr>
              <w:pStyle w:val="TableText"/>
              <w:keepNext/>
              <w:tabs>
                <w:tab w:val="decimal" w:pos="936"/>
              </w:tabs>
              <w:spacing w:before="50" w:after="50"/>
              <w:rPr>
                <w:bCs/>
                <w:szCs w:val="18"/>
              </w:rPr>
            </w:pPr>
            <w:r>
              <w:rPr>
                <w:bCs/>
                <w:szCs w:val="18"/>
              </w:rPr>
              <w:t>8 (1–18)</w:t>
            </w:r>
          </w:p>
        </w:tc>
      </w:tr>
      <w:tr w:rsidR="001236DF" w:rsidRPr="00200234" w14:paraId="3078DC20"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13F3F9E1" w14:textId="77777777" w:rsidR="001236DF" w:rsidRPr="007159B5" w:rsidRDefault="001236DF" w:rsidP="00B86C90">
            <w:pPr>
              <w:pStyle w:val="TableText"/>
              <w:keepNext/>
              <w:spacing w:before="50" w:after="50"/>
              <w:rPr>
                <w:bCs/>
                <w:szCs w:val="18"/>
              </w:rPr>
            </w:pPr>
            <w:r w:rsidRPr="007159B5">
              <w:rPr>
                <w:bCs/>
                <w:szCs w:val="18"/>
              </w:rPr>
              <w:t>Bay of Plenty</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11C5FA98" w14:textId="4C04196C" w:rsidR="001236DF" w:rsidRPr="007159B5" w:rsidRDefault="00503835" w:rsidP="00B86C90">
            <w:pPr>
              <w:pStyle w:val="TableText"/>
              <w:keepNext/>
              <w:tabs>
                <w:tab w:val="decimal" w:pos="1077"/>
              </w:tabs>
              <w:spacing w:before="50" w:after="50"/>
              <w:rPr>
                <w:bCs/>
                <w:szCs w:val="18"/>
              </w:rPr>
            </w:pPr>
            <w:r>
              <w:t>28</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732B4220" w14:textId="54501D66" w:rsidR="001236DF" w:rsidRPr="007159B5" w:rsidRDefault="00503835" w:rsidP="00B86C90">
            <w:pPr>
              <w:pStyle w:val="TableText"/>
              <w:keepNext/>
              <w:tabs>
                <w:tab w:val="decimal" w:pos="935"/>
              </w:tabs>
              <w:spacing w:before="50" w:after="50"/>
              <w:rPr>
                <w:bCs/>
                <w:szCs w:val="18"/>
              </w:rPr>
            </w:pPr>
            <w:r>
              <w:t>343</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5D94CC92" w14:textId="2084B1BE" w:rsidR="001236DF" w:rsidRPr="007159B5" w:rsidRDefault="00503835" w:rsidP="00B86C90">
            <w:pPr>
              <w:pStyle w:val="TableText"/>
              <w:keepNext/>
              <w:tabs>
                <w:tab w:val="decimal" w:pos="936"/>
              </w:tabs>
              <w:spacing w:before="50" w:after="50"/>
              <w:rPr>
                <w:bCs/>
                <w:szCs w:val="18"/>
              </w:rPr>
            </w:pPr>
            <w:r>
              <w:rPr>
                <w:bCs/>
                <w:szCs w:val="18"/>
              </w:rPr>
              <w:t>12 (2–57)</w:t>
            </w:r>
          </w:p>
        </w:tc>
      </w:tr>
      <w:tr w:rsidR="001236DF" w:rsidRPr="00200234" w14:paraId="74F22A7F"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27A17E5C" w14:textId="77777777" w:rsidR="001236DF" w:rsidRPr="007159B5" w:rsidRDefault="001236DF" w:rsidP="00B86C90">
            <w:pPr>
              <w:pStyle w:val="TableText"/>
              <w:keepNext/>
              <w:spacing w:before="50" w:after="50"/>
              <w:rPr>
                <w:bCs/>
                <w:szCs w:val="18"/>
              </w:rPr>
            </w:pPr>
            <w:r w:rsidRPr="007159B5">
              <w:rPr>
                <w:bCs/>
                <w:szCs w:val="18"/>
              </w:rPr>
              <w:t>Canterbury</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797954E1" w14:textId="1DA377C7" w:rsidR="001236DF" w:rsidRPr="007159B5" w:rsidRDefault="00B23F7B" w:rsidP="00B86C90">
            <w:pPr>
              <w:pStyle w:val="TableText"/>
              <w:keepNext/>
              <w:tabs>
                <w:tab w:val="decimal" w:pos="1077"/>
              </w:tabs>
              <w:spacing w:before="50" w:after="50"/>
              <w:rPr>
                <w:bCs/>
                <w:szCs w:val="18"/>
              </w:rPr>
            </w:pPr>
            <w:r>
              <w:t>13</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3EBA2430" w14:textId="2336D826" w:rsidR="001236DF" w:rsidRPr="007159B5" w:rsidRDefault="00B23F7B" w:rsidP="00B86C90">
            <w:pPr>
              <w:pStyle w:val="TableText"/>
              <w:keepNext/>
              <w:tabs>
                <w:tab w:val="decimal" w:pos="935"/>
              </w:tabs>
              <w:spacing w:before="50" w:after="50"/>
              <w:rPr>
                <w:bCs/>
                <w:szCs w:val="18"/>
              </w:rPr>
            </w:pPr>
            <w:r>
              <w:t>97</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060B275F" w14:textId="0A0EEEE4" w:rsidR="001236DF" w:rsidRPr="007159B5" w:rsidRDefault="00B23F7B" w:rsidP="00B86C90">
            <w:pPr>
              <w:pStyle w:val="TableText"/>
              <w:keepNext/>
              <w:tabs>
                <w:tab w:val="decimal" w:pos="936"/>
              </w:tabs>
              <w:spacing w:before="50" w:after="50"/>
              <w:rPr>
                <w:bCs/>
                <w:szCs w:val="18"/>
              </w:rPr>
            </w:pPr>
            <w:r>
              <w:rPr>
                <w:bCs/>
                <w:szCs w:val="18"/>
              </w:rPr>
              <w:t>7 (2–23)</w:t>
            </w:r>
          </w:p>
        </w:tc>
      </w:tr>
      <w:tr w:rsidR="001236DF" w:rsidRPr="00200234" w14:paraId="10432711"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095532D1" w14:textId="77777777" w:rsidR="001236DF" w:rsidRPr="007159B5" w:rsidRDefault="001236DF" w:rsidP="00B86C90">
            <w:pPr>
              <w:pStyle w:val="TableText"/>
              <w:keepNext/>
              <w:spacing w:before="50" w:after="50"/>
              <w:rPr>
                <w:bCs/>
                <w:szCs w:val="18"/>
              </w:rPr>
            </w:pPr>
            <w:r w:rsidRPr="007159B5">
              <w:rPr>
                <w:bCs/>
                <w:szCs w:val="18"/>
              </w:rPr>
              <w:t>Capital &amp; Coast</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248B25F6" w14:textId="79EF666F" w:rsidR="001236DF" w:rsidRPr="007159B5" w:rsidRDefault="00B23F7B" w:rsidP="00B86C90">
            <w:pPr>
              <w:pStyle w:val="TableText"/>
              <w:keepNext/>
              <w:tabs>
                <w:tab w:val="decimal" w:pos="1077"/>
              </w:tabs>
              <w:spacing w:before="50" w:after="50"/>
              <w:rPr>
                <w:bCs/>
                <w:szCs w:val="18"/>
              </w:rPr>
            </w:pPr>
            <w:r>
              <w:t>34</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093C2463" w14:textId="7039A6B5" w:rsidR="001236DF" w:rsidRPr="007159B5" w:rsidRDefault="00B23F7B" w:rsidP="00B86C90">
            <w:pPr>
              <w:pStyle w:val="TableText"/>
              <w:keepNext/>
              <w:tabs>
                <w:tab w:val="decimal" w:pos="935"/>
              </w:tabs>
              <w:spacing w:before="50" w:after="50"/>
              <w:rPr>
                <w:bCs/>
                <w:szCs w:val="18"/>
              </w:rPr>
            </w:pPr>
            <w:r>
              <w:t>411</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634CB185" w14:textId="6EBD6DA7" w:rsidR="001236DF" w:rsidRPr="007159B5" w:rsidRDefault="00B23F7B" w:rsidP="00B86C90">
            <w:pPr>
              <w:pStyle w:val="TableText"/>
              <w:keepNext/>
              <w:tabs>
                <w:tab w:val="decimal" w:pos="936"/>
              </w:tabs>
              <w:spacing w:before="50" w:after="50"/>
              <w:rPr>
                <w:bCs/>
                <w:szCs w:val="18"/>
              </w:rPr>
            </w:pPr>
            <w:r>
              <w:rPr>
                <w:bCs/>
                <w:szCs w:val="18"/>
              </w:rPr>
              <w:t>12 (2–28)</w:t>
            </w:r>
          </w:p>
        </w:tc>
      </w:tr>
      <w:tr w:rsidR="001236DF" w:rsidRPr="00200234" w14:paraId="4FA861D3"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7B3E724A" w14:textId="77777777" w:rsidR="001236DF" w:rsidRPr="007159B5" w:rsidRDefault="001236DF" w:rsidP="00B86C90">
            <w:pPr>
              <w:pStyle w:val="TableText"/>
              <w:keepNext/>
              <w:spacing w:before="50" w:after="50"/>
              <w:rPr>
                <w:bCs/>
                <w:szCs w:val="18"/>
              </w:rPr>
            </w:pPr>
            <w:r w:rsidRPr="007159B5">
              <w:rPr>
                <w:bCs/>
                <w:szCs w:val="18"/>
              </w:rPr>
              <w:t>Counties Manukau</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25B38D27" w14:textId="7424A244" w:rsidR="001236DF" w:rsidRPr="007159B5" w:rsidRDefault="00B23F7B" w:rsidP="00B86C90">
            <w:pPr>
              <w:pStyle w:val="TableText"/>
              <w:keepNext/>
              <w:tabs>
                <w:tab w:val="decimal" w:pos="1077"/>
              </w:tabs>
              <w:spacing w:before="50" w:after="50"/>
              <w:rPr>
                <w:bCs/>
                <w:szCs w:val="18"/>
              </w:rPr>
            </w:pPr>
            <w:r>
              <w:t>22</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743AC5D7" w14:textId="3C71FB9F" w:rsidR="001236DF" w:rsidRPr="007159B5" w:rsidRDefault="00B23F7B" w:rsidP="00B86C90">
            <w:pPr>
              <w:pStyle w:val="TableText"/>
              <w:keepNext/>
              <w:tabs>
                <w:tab w:val="decimal" w:pos="935"/>
              </w:tabs>
              <w:spacing w:before="50" w:after="50"/>
              <w:rPr>
                <w:bCs/>
                <w:szCs w:val="18"/>
              </w:rPr>
            </w:pPr>
            <w:r>
              <w:t>366</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0DC4BD8C" w14:textId="7BCED268" w:rsidR="001236DF" w:rsidRPr="007159B5" w:rsidRDefault="00B23F7B" w:rsidP="00B86C90">
            <w:pPr>
              <w:pStyle w:val="TableText"/>
              <w:keepNext/>
              <w:tabs>
                <w:tab w:val="decimal" w:pos="936"/>
              </w:tabs>
              <w:spacing w:before="50" w:after="50"/>
              <w:rPr>
                <w:bCs/>
                <w:szCs w:val="18"/>
              </w:rPr>
            </w:pPr>
            <w:r>
              <w:rPr>
                <w:bCs/>
                <w:szCs w:val="18"/>
              </w:rPr>
              <w:t>17 (1–53)</w:t>
            </w:r>
          </w:p>
        </w:tc>
      </w:tr>
      <w:tr w:rsidR="001236DF" w:rsidRPr="00200234" w14:paraId="06B88E87"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09BDBDD0" w14:textId="77777777" w:rsidR="001236DF" w:rsidRPr="007159B5" w:rsidRDefault="001236DF" w:rsidP="00B86C90">
            <w:pPr>
              <w:pStyle w:val="TableText"/>
              <w:keepNext/>
              <w:spacing w:before="50" w:after="50"/>
              <w:rPr>
                <w:bCs/>
                <w:szCs w:val="18"/>
              </w:rPr>
            </w:pPr>
            <w:r w:rsidRPr="007159B5">
              <w:rPr>
                <w:bCs/>
                <w:szCs w:val="18"/>
              </w:rPr>
              <w:t>Hawke</w:t>
            </w:r>
            <w:r>
              <w:rPr>
                <w:bCs/>
                <w:szCs w:val="18"/>
              </w:rPr>
              <w:t>’</w:t>
            </w:r>
            <w:r w:rsidRPr="007159B5">
              <w:rPr>
                <w:bCs/>
                <w:szCs w:val="18"/>
              </w:rPr>
              <w:t>s Bay</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4F278617" w14:textId="486AE335" w:rsidR="001236DF" w:rsidRPr="007159B5" w:rsidRDefault="00F5414C" w:rsidP="00B86C90">
            <w:pPr>
              <w:pStyle w:val="TableText"/>
              <w:keepNext/>
              <w:tabs>
                <w:tab w:val="decimal" w:pos="1077"/>
              </w:tabs>
              <w:spacing w:before="50" w:after="50"/>
              <w:rPr>
                <w:bCs/>
                <w:szCs w:val="18"/>
              </w:rPr>
            </w:pPr>
            <w:r>
              <w:t>5</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3A4FFCAB" w14:textId="479B32CF" w:rsidR="001236DF" w:rsidRPr="007159B5" w:rsidRDefault="00F5414C" w:rsidP="00B86C90">
            <w:pPr>
              <w:pStyle w:val="TableText"/>
              <w:keepNext/>
              <w:tabs>
                <w:tab w:val="decimal" w:pos="935"/>
              </w:tabs>
              <w:spacing w:before="50" w:after="50"/>
              <w:rPr>
                <w:bCs/>
                <w:szCs w:val="18"/>
              </w:rPr>
            </w:pPr>
            <w:r>
              <w:t>98</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299CFD92" w14:textId="27F8FEC6" w:rsidR="001236DF" w:rsidRPr="007159B5" w:rsidRDefault="00F5414C" w:rsidP="00B86C90">
            <w:pPr>
              <w:pStyle w:val="TableText"/>
              <w:keepNext/>
              <w:tabs>
                <w:tab w:val="decimal" w:pos="936"/>
              </w:tabs>
              <w:spacing w:before="50" w:after="50"/>
              <w:rPr>
                <w:bCs/>
                <w:szCs w:val="18"/>
              </w:rPr>
            </w:pPr>
            <w:r>
              <w:rPr>
                <w:bCs/>
                <w:szCs w:val="18"/>
              </w:rPr>
              <w:t>20 (4–36)</w:t>
            </w:r>
          </w:p>
        </w:tc>
      </w:tr>
      <w:tr w:rsidR="001236DF" w:rsidRPr="00200234" w14:paraId="18BA6BF9"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71408544" w14:textId="77777777" w:rsidR="001236DF" w:rsidRPr="007159B5" w:rsidRDefault="001236DF" w:rsidP="00B86C90">
            <w:pPr>
              <w:pStyle w:val="TableText"/>
              <w:keepNext/>
              <w:spacing w:before="50" w:after="50"/>
              <w:rPr>
                <w:bCs/>
                <w:szCs w:val="18"/>
              </w:rPr>
            </w:pPr>
            <w:r w:rsidRPr="007159B5">
              <w:rPr>
                <w:bCs/>
                <w:szCs w:val="18"/>
              </w:rPr>
              <w:t>Hutt Valley</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534572B2" w14:textId="1652C806" w:rsidR="001236DF" w:rsidRPr="007159B5" w:rsidRDefault="00F5414C" w:rsidP="00B86C90">
            <w:pPr>
              <w:pStyle w:val="TableText"/>
              <w:keepNext/>
              <w:tabs>
                <w:tab w:val="decimal" w:pos="1077"/>
              </w:tabs>
              <w:spacing w:before="50" w:after="50"/>
              <w:rPr>
                <w:bCs/>
                <w:szCs w:val="18"/>
              </w:rPr>
            </w:pPr>
            <w:r>
              <w:t>9</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2A4DED35" w14:textId="00D05CB5" w:rsidR="001236DF" w:rsidRPr="007159B5" w:rsidRDefault="00F5414C" w:rsidP="00B86C90">
            <w:pPr>
              <w:pStyle w:val="TableText"/>
              <w:keepNext/>
              <w:tabs>
                <w:tab w:val="decimal" w:pos="935"/>
              </w:tabs>
              <w:spacing w:before="50" w:after="50"/>
              <w:rPr>
                <w:bCs/>
                <w:szCs w:val="18"/>
              </w:rPr>
            </w:pPr>
            <w:r>
              <w:t>70</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0A91DC3B" w14:textId="54814D04" w:rsidR="001236DF" w:rsidRPr="007159B5" w:rsidRDefault="00F5414C" w:rsidP="00B86C90">
            <w:pPr>
              <w:pStyle w:val="TableText"/>
              <w:keepNext/>
              <w:tabs>
                <w:tab w:val="decimal" w:pos="936"/>
              </w:tabs>
              <w:spacing w:before="50" w:after="50"/>
              <w:rPr>
                <w:bCs/>
                <w:szCs w:val="18"/>
              </w:rPr>
            </w:pPr>
            <w:r>
              <w:rPr>
                <w:bCs/>
                <w:szCs w:val="18"/>
              </w:rPr>
              <w:t>8 (2–11)</w:t>
            </w:r>
          </w:p>
        </w:tc>
      </w:tr>
      <w:tr w:rsidR="001236DF" w:rsidRPr="00200234" w14:paraId="625AFE5F"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42CCED33" w14:textId="77777777" w:rsidR="001236DF" w:rsidRPr="007159B5" w:rsidRDefault="001236DF" w:rsidP="00B86C90">
            <w:pPr>
              <w:pStyle w:val="TableText"/>
              <w:keepNext/>
              <w:spacing w:before="50" w:after="50"/>
              <w:rPr>
                <w:bCs/>
                <w:szCs w:val="18"/>
              </w:rPr>
            </w:pPr>
            <w:r w:rsidRPr="007159B5">
              <w:rPr>
                <w:bCs/>
                <w:szCs w:val="18"/>
              </w:rPr>
              <w:t>Lakes</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4AB48AC7" w14:textId="7F74744F" w:rsidR="001236DF" w:rsidRPr="007159B5" w:rsidRDefault="00F5414C" w:rsidP="00B86C90">
            <w:pPr>
              <w:pStyle w:val="TableText"/>
              <w:keepNext/>
              <w:tabs>
                <w:tab w:val="decimal" w:pos="1077"/>
              </w:tabs>
              <w:spacing w:before="50" w:after="50"/>
              <w:rPr>
                <w:bCs/>
                <w:szCs w:val="18"/>
              </w:rPr>
            </w:pPr>
            <w:r>
              <w:t>9</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0B3CD88D" w14:textId="319EE88C" w:rsidR="001236DF" w:rsidRPr="007159B5" w:rsidRDefault="00F5414C" w:rsidP="00B86C90">
            <w:pPr>
              <w:pStyle w:val="TableText"/>
              <w:keepNext/>
              <w:tabs>
                <w:tab w:val="decimal" w:pos="935"/>
              </w:tabs>
              <w:spacing w:before="50" w:after="50"/>
              <w:rPr>
                <w:bCs/>
                <w:szCs w:val="18"/>
              </w:rPr>
            </w:pPr>
            <w:r>
              <w:t>55</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384C4E0C" w14:textId="384C016D" w:rsidR="001236DF" w:rsidRPr="007159B5" w:rsidRDefault="00293E0C" w:rsidP="00B86C90">
            <w:pPr>
              <w:pStyle w:val="TableText"/>
              <w:keepNext/>
              <w:tabs>
                <w:tab w:val="decimal" w:pos="936"/>
              </w:tabs>
              <w:spacing w:before="50" w:after="50"/>
              <w:rPr>
                <w:bCs/>
                <w:szCs w:val="18"/>
              </w:rPr>
            </w:pPr>
            <w:r>
              <w:rPr>
                <w:bCs/>
                <w:szCs w:val="18"/>
              </w:rPr>
              <w:t>6 (1–12)</w:t>
            </w:r>
          </w:p>
        </w:tc>
      </w:tr>
      <w:tr w:rsidR="001236DF" w:rsidRPr="00200234" w14:paraId="4E0C7881"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57DD5E73" w14:textId="77777777" w:rsidR="001236DF" w:rsidRPr="007159B5" w:rsidRDefault="001236DF" w:rsidP="00B86C90">
            <w:pPr>
              <w:pStyle w:val="TableText"/>
              <w:keepNext/>
              <w:spacing w:before="50" w:after="50"/>
              <w:rPr>
                <w:bCs/>
                <w:szCs w:val="18"/>
              </w:rPr>
            </w:pPr>
            <w:r w:rsidRPr="007159B5">
              <w:rPr>
                <w:bCs/>
                <w:szCs w:val="18"/>
              </w:rPr>
              <w:t>MidCentral</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627D36BF" w14:textId="56DF7FC6" w:rsidR="001236DF" w:rsidRPr="007159B5" w:rsidRDefault="00293E0C" w:rsidP="00B86C90">
            <w:pPr>
              <w:pStyle w:val="TableText"/>
              <w:keepNext/>
              <w:tabs>
                <w:tab w:val="decimal" w:pos="1077"/>
              </w:tabs>
              <w:spacing w:before="50" w:after="50"/>
              <w:rPr>
                <w:bCs/>
                <w:szCs w:val="18"/>
              </w:rPr>
            </w:pPr>
            <w:r>
              <w:t>5</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78AA1679" w14:textId="5735AC37" w:rsidR="001236DF" w:rsidRPr="007159B5" w:rsidRDefault="00293E0C" w:rsidP="00B86C90">
            <w:pPr>
              <w:pStyle w:val="TableText"/>
              <w:keepNext/>
              <w:tabs>
                <w:tab w:val="decimal" w:pos="935"/>
              </w:tabs>
              <w:spacing w:before="50" w:after="50"/>
              <w:rPr>
                <w:bCs/>
                <w:szCs w:val="18"/>
              </w:rPr>
            </w:pPr>
            <w:r>
              <w:t>67</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302D1F09" w14:textId="411C994A" w:rsidR="001236DF" w:rsidRPr="007159B5" w:rsidRDefault="00293E0C" w:rsidP="00B86C90">
            <w:pPr>
              <w:pStyle w:val="TableText"/>
              <w:keepNext/>
              <w:tabs>
                <w:tab w:val="decimal" w:pos="936"/>
              </w:tabs>
              <w:spacing w:before="50" w:after="50"/>
              <w:rPr>
                <w:bCs/>
                <w:szCs w:val="18"/>
              </w:rPr>
            </w:pPr>
            <w:r>
              <w:rPr>
                <w:bCs/>
                <w:szCs w:val="18"/>
              </w:rPr>
              <w:t>13 (1–25)</w:t>
            </w:r>
          </w:p>
        </w:tc>
      </w:tr>
      <w:tr w:rsidR="001236DF" w:rsidRPr="00200234" w14:paraId="357239EF"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4F77DDB4" w14:textId="77777777" w:rsidR="001236DF" w:rsidRPr="007159B5" w:rsidRDefault="001236DF" w:rsidP="00B86C90">
            <w:pPr>
              <w:pStyle w:val="TableText"/>
              <w:spacing w:before="50" w:after="50"/>
              <w:rPr>
                <w:bCs/>
                <w:szCs w:val="18"/>
              </w:rPr>
            </w:pPr>
            <w:r w:rsidRPr="007159B5">
              <w:rPr>
                <w:bCs/>
                <w:szCs w:val="18"/>
              </w:rPr>
              <w:t>Nelson Marlborough</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4481315C" w14:textId="01318786" w:rsidR="001236DF" w:rsidRPr="007159B5" w:rsidRDefault="00293E0C" w:rsidP="00B86C90">
            <w:pPr>
              <w:pStyle w:val="TableText"/>
              <w:tabs>
                <w:tab w:val="decimal" w:pos="1077"/>
              </w:tabs>
              <w:spacing w:before="50" w:after="50"/>
              <w:rPr>
                <w:bCs/>
                <w:szCs w:val="18"/>
              </w:rPr>
            </w:pPr>
            <w:r>
              <w:t>15</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2B4F70A3" w14:textId="6428D8C6" w:rsidR="001236DF" w:rsidRPr="007159B5" w:rsidRDefault="00293E0C" w:rsidP="00B86C90">
            <w:pPr>
              <w:pStyle w:val="TableText"/>
              <w:tabs>
                <w:tab w:val="decimal" w:pos="935"/>
              </w:tabs>
              <w:spacing w:before="50" w:after="50"/>
              <w:rPr>
                <w:bCs/>
                <w:szCs w:val="18"/>
              </w:rPr>
            </w:pPr>
            <w:r>
              <w:t>163</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21A0EB5E" w14:textId="0E110D82" w:rsidR="001236DF" w:rsidRPr="007159B5" w:rsidRDefault="00293E0C" w:rsidP="00B86C90">
            <w:pPr>
              <w:pStyle w:val="TableText"/>
              <w:tabs>
                <w:tab w:val="decimal" w:pos="936"/>
              </w:tabs>
              <w:spacing w:before="50" w:after="50"/>
              <w:rPr>
                <w:bCs/>
                <w:szCs w:val="18"/>
              </w:rPr>
            </w:pPr>
            <w:r>
              <w:rPr>
                <w:bCs/>
                <w:szCs w:val="18"/>
              </w:rPr>
              <w:t>11 (2–33)</w:t>
            </w:r>
          </w:p>
        </w:tc>
      </w:tr>
      <w:tr w:rsidR="001236DF" w:rsidRPr="00200234" w14:paraId="3EE77085"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7A2555EB" w14:textId="77777777" w:rsidR="001236DF" w:rsidRPr="007159B5" w:rsidRDefault="001236DF" w:rsidP="00B86C90">
            <w:pPr>
              <w:pStyle w:val="TableText"/>
              <w:spacing w:before="50" w:after="50"/>
              <w:rPr>
                <w:bCs/>
                <w:szCs w:val="18"/>
              </w:rPr>
            </w:pPr>
            <w:r w:rsidRPr="007159B5">
              <w:rPr>
                <w:bCs/>
                <w:szCs w:val="18"/>
              </w:rPr>
              <w:t>Northland</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055E1F3F" w14:textId="77777777" w:rsidR="001236DF" w:rsidRPr="007159B5" w:rsidRDefault="001236DF" w:rsidP="00B86C90">
            <w:pPr>
              <w:pStyle w:val="TableText"/>
              <w:tabs>
                <w:tab w:val="decimal" w:pos="1077"/>
              </w:tabs>
              <w:spacing w:before="50" w:after="50"/>
              <w:rPr>
                <w:bCs/>
                <w:szCs w:val="18"/>
              </w:rPr>
            </w:pPr>
            <w:r w:rsidRPr="000C0384">
              <w:t>7</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06E16591" w14:textId="3F3FF08B" w:rsidR="001236DF" w:rsidRPr="007159B5" w:rsidRDefault="00293E0C" w:rsidP="00B86C90">
            <w:pPr>
              <w:pStyle w:val="TableText"/>
              <w:tabs>
                <w:tab w:val="decimal" w:pos="935"/>
              </w:tabs>
              <w:spacing w:before="50" w:after="50"/>
              <w:rPr>
                <w:bCs/>
                <w:szCs w:val="18"/>
              </w:rPr>
            </w:pPr>
            <w:r>
              <w:t>108</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10022F90" w14:textId="12FBE6CE" w:rsidR="001236DF" w:rsidRPr="007159B5" w:rsidRDefault="00A21C58" w:rsidP="00B86C90">
            <w:pPr>
              <w:pStyle w:val="TableText"/>
              <w:tabs>
                <w:tab w:val="decimal" w:pos="936"/>
              </w:tabs>
              <w:spacing w:before="50" w:after="50"/>
              <w:rPr>
                <w:bCs/>
                <w:szCs w:val="18"/>
              </w:rPr>
            </w:pPr>
            <w:r>
              <w:rPr>
                <w:bCs/>
                <w:szCs w:val="18"/>
              </w:rPr>
              <w:t>15 (1–35)</w:t>
            </w:r>
          </w:p>
        </w:tc>
      </w:tr>
      <w:tr w:rsidR="001236DF" w:rsidRPr="00200234" w14:paraId="035B24E2"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4FD4638D" w14:textId="77777777" w:rsidR="001236DF" w:rsidRPr="007159B5" w:rsidRDefault="001236DF" w:rsidP="00B86C90">
            <w:pPr>
              <w:pStyle w:val="TableText"/>
              <w:spacing w:before="50" w:after="50"/>
              <w:rPr>
                <w:bCs/>
                <w:szCs w:val="18"/>
              </w:rPr>
            </w:pPr>
            <w:r w:rsidRPr="007159B5">
              <w:rPr>
                <w:bCs/>
                <w:szCs w:val="18"/>
              </w:rPr>
              <w:t>South Canterbury</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21FBEBC5" w14:textId="77777777" w:rsidR="001236DF" w:rsidRPr="007159B5" w:rsidRDefault="001236DF" w:rsidP="00B86C90">
            <w:pPr>
              <w:pStyle w:val="TableText"/>
              <w:tabs>
                <w:tab w:val="decimal" w:pos="1077"/>
              </w:tabs>
              <w:spacing w:before="50" w:after="50"/>
              <w:rPr>
                <w:bCs/>
                <w:szCs w:val="18"/>
              </w:rPr>
            </w:pPr>
            <w:r w:rsidRPr="000C0384">
              <w:t>0</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5890AC59" w14:textId="77777777" w:rsidR="001236DF" w:rsidRPr="007159B5" w:rsidRDefault="001236DF" w:rsidP="00B86C90">
            <w:pPr>
              <w:pStyle w:val="TableText"/>
              <w:tabs>
                <w:tab w:val="decimal" w:pos="935"/>
              </w:tabs>
              <w:spacing w:before="50" w:after="50"/>
              <w:rPr>
                <w:bCs/>
                <w:szCs w:val="18"/>
              </w:rPr>
            </w:pPr>
            <w:r w:rsidRPr="002E7CA2">
              <w:t>0</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4130AC9F" w14:textId="77777777" w:rsidR="001236DF" w:rsidRPr="007159B5" w:rsidRDefault="001236DF" w:rsidP="00B86C90">
            <w:pPr>
              <w:pStyle w:val="TableText"/>
              <w:tabs>
                <w:tab w:val="decimal" w:pos="936"/>
              </w:tabs>
              <w:spacing w:before="50" w:after="50"/>
              <w:rPr>
                <w:bCs/>
                <w:szCs w:val="18"/>
              </w:rPr>
            </w:pPr>
            <w:r>
              <w:rPr>
                <w:bCs/>
                <w:szCs w:val="18"/>
              </w:rPr>
              <w:t>–</w:t>
            </w:r>
          </w:p>
        </w:tc>
      </w:tr>
      <w:tr w:rsidR="001236DF" w:rsidRPr="00200234" w14:paraId="7AD01977"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5AA2B2C3" w14:textId="77777777" w:rsidR="001236DF" w:rsidRPr="007159B5" w:rsidRDefault="001236DF" w:rsidP="00B86C90">
            <w:pPr>
              <w:pStyle w:val="TableText"/>
              <w:spacing w:before="50" w:after="50"/>
              <w:rPr>
                <w:bCs/>
                <w:szCs w:val="18"/>
              </w:rPr>
            </w:pPr>
            <w:r w:rsidRPr="007159B5">
              <w:rPr>
                <w:bCs/>
                <w:szCs w:val="18"/>
              </w:rPr>
              <w:t>Southern</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2EB0D9AD" w14:textId="64D22C4C" w:rsidR="001236DF" w:rsidRPr="007159B5" w:rsidRDefault="00A21C58" w:rsidP="00B86C90">
            <w:pPr>
              <w:pStyle w:val="TableText"/>
              <w:tabs>
                <w:tab w:val="decimal" w:pos="1077"/>
              </w:tabs>
              <w:spacing w:before="50" w:after="50"/>
              <w:rPr>
                <w:bCs/>
                <w:szCs w:val="18"/>
              </w:rPr>
            </w:pPr>
            <w:r>
              <w:t>17</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519B9ED5" w14:textId="6DFA5A0A" w:rsidR="001236DF" w:rsidRPr="007159B5" w:rsidRDefault="00A21C58" w:rsidP="00B86C90">
            <w:pPr>
              <w:pStyle w:val="TableText"/>
              <w:tabs>
                <w:tab w:val="decimal" w:pos="935"/>
              </w:tabs>
              <w:spacing w:before="50" w:after="50"/>
              <w:rPr>
                <w:bCs/>
                <w:szCs w:val="18"/>
              </w:rPr>
            </w:pPr>
            <w:r>
              <w:t>163</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5A293B2D" w14:textId="385D2A31" w:rsidR="001236DF" w:rsidRPr="007159B5" w:rsidRDefault="00A21C58" w:rsidP="00B86C90">
            <w:pPr>
              <w:pStyle w:val="TableText"/>
              <w:tabs>
                <w:tab w:val="decimal" w:pos="936"/>
              </w:tabs>
              <w:spacing w:before="50" w:after="50"/>
              <w:rPr>
                <w:bCs/>
                <w:szCs w:val="18"/>
              </w:rPr>
            </w:pPr>
            <w:r>
              <w:rPr>
                <w:bCs/>
                <w:szCs w:val="18"/>
              </w:rPr>
              <w:t>9 (1–29)</w:t>
            </w:r>
          </w:p>
        </w:tc>
      </w:tr>
      <w:tr w:rsidR="001236DF" w:rsidRPr="00200234" w14:paraId="6FEA4204"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1C6DEE8E" w14:textId="77777777" w:rsidR="001236DF" w:rsidRPr="007159B5" w:rsidRDefault="001236DF" w:rsidP="00B86C90">
            <w:pPr>
              <w:pStyle w:val="TableText"/>
              <w:spacing w:before="50" w:after="50"/>
              <w:rPr>
                <w:bCs/>
                <w:szCs w:val="18"/>
              </w:rPr>
            </w:pPr>
            <w:r w:rsidRPr="007159B5">
              <w:rPr>
                <w:bCs/>
                <w:szCs w:val="18"/>
              </w:rPr>
              <w:t>Tairāwhiti</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40658F09" w14:textId="77777777" w:rsidR="001236DF" w:rsidRPr="007159B5" w:rsidRDefault="001236DF" w:rsidP="00B86C90">
            <w:pPr>
              <w:pStyle w:val="TableText"/>
              <w:tabs>
                <w:tab w:val="decimal" w:pos="1077"/>
              </w:tabs>
              <w:spacing w:before="50" w:after="50"/>
              <w:rPr>
                <w:bCs/>
                <w:szCs w:val="18"/>
              </w:rPr>
            </w:pPr>
            <w:r w:rsidRPr="000C0384">
              <w:t>0</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132D10C2" w14:textId="77777777" w:rsidR="001236DF" w:rsidRPr="007159B5" w:rsidRDefault="001236DF" w:rsidP="00B86C90">
            <w:pPr>
              <w:pStyle w:val="TableText"/>
              <w:tabs>
                <w:tab w:val="decimal" w:pos="935"/>
              </w:tabs>
              <w:spacing w:before="50" w:after="50"/>
              <w:rPr>
                <w:bCs/>
                <w:szCs w:val="18"/>
              </w:rPr>
            </w:pPr>
            <w:r w:rsidRPr="002E7CA2">
              <w:t>0</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42E896B4" w14:textId="77777777" w:rsidR="001236DF" w:rsidRPr="007159B5" w:rsidRDefault="001236DF" w:rsidP="00B86C90">
            <w:pPr>
              <w:pStyle w:val="TableText"/>
              <w:tabs>
                <w:tab w:val="decimal" w:pos="936"/>
              </w:tabs>
              <w:spacing w:before="50" w:after="50"/>
              <w:rPr>
                <w:bCs/>
                <w:szCs w:val="18"/>
              </w:rPr>
            </w:pPr>
            <w:r>
              <w:rPr>
                <w:bCs/>
                <w:szCs w:val="18"/>
              </w:rPr>
              <w:t>–</w:t>
            </w:r>
          </w:p>
        </w:tc>
      </w:tr>
      <w:tr w:rsidR="001236DF" w:rsidRPr="00200234" w14:paraId="583FD5D3"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08F3905D" w14:textId="77777777" w:rsidR="001236DF" w:rsidRPr="007159B5" w:rsidRDefault="001236DF" w:rsidP="00B86C90">
            <w:pPr>
              <w:pStyle w:val="TableText"/>
              <w:spacing w:before="50" w:after="50"/>
              <w:rPr>
                <w:bCs/>
                <w:szCs w:val="18"/>
              </w:rPr>
            </w:pPr>
            <w:r w:rsidRPr="007159B5">
              <w:rPr>
                <w:bCs/>
                <w:szCs w:val="18"/>
              </w:rPr>
              <w:t>Taranaki</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02F5EB79" w14:textId="69287DAE" w:rsidR="001236DF" w:rsidRPr="007159B5" w:rsidRDefault="00A21C58" w:rsidP="00B86C90">
            <w:pPr>
              <w:pStyle w:val="TableText"/>
              <w:tabs>
                <w:tab w:val="decimal" w:pos="1077"/>
              </w:tabs>
              <w:spacing w:before="50" w:after="50"/>
              <w:rPr>
                <w:bCs/>
                <w:szCs w:val="18"/>
              </w:rPr>
            </w:pPr>
            <w:r>
              <w:t>12</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2F573077" w14:textId="516A5AEB" w:rsidR="001236DF" w:rsidRPr="007159B5" w:rsidRDefault="00A21C58" w:rsidP="00B86C90">
            <w:pPr>
              <w:pStyle w:val="TableText"/>
              <w:tabs>
                <w:tab w:val="decimal" w:pos="935"/>
              </w:tabs>
              <w:spacing w:before="50" w:after="50"/>
              <w:rPr>
                <w:bCs/>
                <w:szCs w:val="18"/>
              </w:rPr>
            </w:pPr>
            <w:r>
              <w:t>178</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3EEAFEDA" w14:textId="782ED9FC" w:rsidR="001236DF" w:rsidRPr="007159B5" w:rsidRDefault="00F00436" w:rsidP="00B86C90">
            <w:pPr>
              <w:pStyle w:val="TableText"/>
              <w:tabs>
                <w:tab w:val="decimal" w:pos="936"/>
              </w:tabs>
              <w:spacing w:before="50" w:after="50"/>
              <w:rPr>
                <w:bCs/>
                <w:szCs w:val="18"/>
              </w:rPr>
            </w:pPr>
            <w:r>
              <w:rPr>
                <w:bCs/>
                <w:szCs w:val="18"/>
              </w:rPr>
              <w:t>15 (6–34)</w:t>
            </w:r>
          </w:p>
        </w:tc>
      </w:tr>
      <w:tr w:rsidR="001236DF" w:rsidRPr="00200234" w14:paraId="6C292ADD"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23FAD752" w14:textId="77777777" w:rsidR="001236DF" w:rsidRPr="007159B5" w:rsidRDefault="001236DF" w:rsidP="00B86C90">
            <w:pPr>
              <w:pStyle w:val="TableText"/>
              <w:spacing w:before="50" w:after="50"/>
              <w:rPr>
                <w:bCs/>
                <w:szCs w:val="18"/>
              </w:rPr>
            </w:pPr>
            <w:r w:rsidRPr="007159B5">
              <w:rPr>
                <w:bCs/>
                <w:szCs w:val="18"/>
              </w:rPr>
              <w:t>Waikato</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69232C32" w14:textId="386D98FA" w:rsidR="001236DF" w:rsidRPr="007159B5" w:rsidRDefault="00F00436" w:rsidP="00B86C90">
            <w:pPr>
              <w:pStyle w:val="TableText"/>
              <w:tabs>
                <w:tab w:val="decimal" w:pos="1077"/>
              </w:tabs>
              <w:spacing w:before="50" w:after="50"/>
              <w:rPr>
                <w:bCs/>
                <w:szCs w:val="18"/>
              </w:rPr>
            </w:pPr>
            <w:r>
              <w:t>30</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056357FA" w14:textId="5F926F2F" w:rsidR="001236DF" w:rsidRPr="007159B5" w:rsidRDefault="00F00436" w:rsidP="00B86C90">
            <w:pPr>
              <w:pStyle w:val="TableText"/>
              <w:tabs>
                <w:tab w:val="decimal" w:pos="935"/>
              </w:tabs>
              <w:spacing w:before="50" w:after="50"/>
              <w:rPr>
                <w:bCs/>
                <w:szCs w:val="18"/>
              </w:rPr>
            </w:pPr>
            <w:r>
              <w:t>347</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4F32D52E" w14:textId="0FC0390A" w:rsidR="001236DF" w:rsidRPr="007159B5" w:rsidRDefault="00F00436" w:rsidP="00B86C90">
            <w:pPr>
              <w:pStyle w:val="TableText"/>
              <w:tabs>
                <w:tab w:val="decimal" w:pos="936"/>
              </w:tabs>
              <w:spacing w:before="50" w:after="50"/>
              <w:rPr>
                <w:bCs/>
                <w:szCs w:val="18"/>
              </w:rPr>
            </w:pPr>
            <w:r>
              <w:rPr>
                <w:bCs/>
                <w:szCs w:val="18"/>
              </w:rPr>
              <w:t>12 (1–63)</w:t>
            </w:r>
          </w:p>
        </w:tc>
      </w:tr>
      <w:tr w:rsidR="001236DF" w:rsidRPr="00200234" w14:paraId="2C82D5C9"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025E425F" w14:textId="77777777" w:rsidR="001236DF" w:rsidRPr="007159B5" w:rsidRDefault="001236DF" w:rsidP="00B86C90">
            <w:pPr>
              <w:pStyle w:val="TableText"/>
              <w:spacing w:before="50" w:after="50"/>
              <w:rPr>
                <w:bCs/>
                <w:szCs w:val="18"/>
              </w:rPr>
            </w:pPr>
            <w:r w:rsidRPr="007159B5">
              <w:rPr>
                <w:bCs/>
                <w:szCs w:val="18"/>
              </w:rPr>
              <w:t>Wairarapa</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7524E125" w14:textId="5C58FBBD" w:rsidR="001236DF" w:rsidRPr="007159B5" w:rsidRDefault="00F00436" w:rsidP="00B86C90">
            <w:pPr>
              <w:pStyle w:val="TableText"/>
              <w:tabs>
                <w:tab w:val="decimal" w:pos="1077"/>
              </w:tabs>
              <w:spacing w:before="50" w:after="50"/>
              <w:rPr>
                <w:bCs/>
                <w:szCs w:val="18"/>
              </w:rPr>
            </w:pPr>
            <w:r>
              <w:t>3</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22DE2FD9" w14:textId="5CBE69F5" w:rsidR="001236DF" w:rsidRPr="007159B5" w:rsidRDefault="00F00436" w:rsidP="00B86C90">
            <w:pPr>
              <w:pStyle w:val="TableText"/>
              <w:tabs>
                <w:tab w:val="decimal" w:pos="935"/>
              </w:tabs>
              <w:spacing w:before="50" w:after="50"/>
              <w:rPr>
                <w:bCs/>
                <w:szCs w:val="18"/>
              </w:rPr>
            </w:pPr>
            <w:r>
              <w:t>31</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40DE5580" w14:textId="0FF3D637" w:rsidR="001236DF" w:rsidRPr="007159B5" w:rsidRDefault="00F00436" w:rsidP="00B86C90">
            <w:pPr>
              <w:pStyle w:val="TableText"/>
              <w:tabs>
                <w:tab w:val="decimal" w:pos="936"/>
              </w:tabs>
              <w:spacing w:before="50" w:after="50"/>
              <w:rPr>
                <w:bCs/>
                <w:szCs w:val="18"/>
              </w:rPr>
            </w:pPr>
            <w:r>
              <w:rPr>
                <w:bCs/>
                <w:szCs w:val="18"/>
              </w:rPr>
              <w:t>10 (7–12)</w:t>
            </w:r>
          </w:p>
        </w:tc>
      </w:tr>
      <w:tr w:rsidR="001236DF" w:rsidRPr="00200234" w14:paraId="15C9A7F8"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32504208" w14:textId="77777777" w:rsidR="001236DF" w:rsidRPr="007159B5" w:rsidRDefault="001236DF" w:rsidP="00B86C90">
            <w:pPr>
              <w:pStyle w:val="TableText"/>
              <w:spacing w:before="50" w:after="50"/>
              <w:rPr>
                <w:bCs/>
                <w:szCs w:val="18"/>
              </w:rPr>
            </w:pPr>
            <w:r w:rsidRPr="007159B5">
              <w:rPr>
                <w:bCs/>
                <w:szCs w:val="18"/>
              </w:rPr>
              <w:t>Waitematā</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4C0207B8" w14:textId="186DB946" w:rsidR="001236DF" w:rsidRPr="007159B5" w:rsidRDefault="00FD6826" w:rsidP="00B86C90">
            <w:pPr>
              <w:pStyle w:val="TableText"/>
              <w:tabs>
                <w:tab w:val="decimal" w:pos="1077"/>
              </w:tabs>
              <w:spacing w:before="50" w:after="50"/>
              <w:rPr>
                <w:bCs/>
                <w:szCs w:val="18"/>
              </w:rPr>
            </w:pPr>
            <w:r>
              <w:t>27</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04EEFD62" w14:textId="44697C3C" w:rsidR="001236DF" w:rsidRPr="007159B5" w:rsidRDefault="00FD6826" w:rsidP="00B86C90">
            <w:pPr>
              <w:pStyle w:val="TableText"/>
              <w:tabs>
                <w:tab w:val="decimal" w:pos="935"/>
              </w:tabs>
              <w:spacing w:before="50" w:after="50"/>
              <w:rPr>
                <w:bCs/>
                <w:szCs w:val="18"/>
              </w:rPr>
            </w:pPr>
            <w:r>
              <w:t>329</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5F7B3C6A" w14:textId="1DCFE06B" w:rsidR="001236DF" w:rsidRPr="007159B5" w:rsidRDefault="00FD6826" w:rsidP="00B86C90">
            <w:pPr>
              <w:pStyle w:val="TableText"/>
              <w:tabs>
                <w:tab w:val="decimal" w:pos="936"/>
              </w:tabs>
              <w:spacing w:before="50" w:after="50"/>
              <w:rPr>
                <w:bCs/>
                <w:szCs w:val="18"/>
              </w:rPr>
            </w:pPr>
            <w:r>
              <w:rPr>
                <w:bCs/>
                <w:szCs w:val="18"/>
              </w:rPr>
              <w:t>12 (1–38)</w:t>
            </w:r>
          </w:p>
        </w:tc>
      </w:tr>
      <w:tr w:rsidR="001236DF" w:rsidRPr="00200234" w14:paraId="156A1FAE"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743D996D" w14:textId="77777777" w:rsidR="001236DF" w:rsidRPr="007159B5" w:rsidRDefault="001236DF" w:rsidP="00B86C90">
            <w:pPr>
              <w:pStyle w:val="TableText"/>
              <w:spacing w:before="50" w:after="50"/>
              <w:rPr>
                <w:bCs/>
                <w:szCs w:val="18"/>
              </w:rPr>
            </w:pPr>
            <w:r w:rsidRPr="007159B5">
              <w:rPr>
                <w:bCs/>
                <w:szCs w:val="18"/>
              </w:rPr>
              <w:t>West Coast</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7A33DD9C" w14:textId="77777777" w:rsidR="001236DF" w:rsidRPr="007159B5" w:rsidRDefault="001236DF" w:rsidP="00B86C90">
            <w:pPr>
              <w:pStyle w:val="TableText"/>
              <w:tabs>
                <w:tab w:val="decimal" w:pos="1077"/>
              </w:tabs>
              <w:spacing w:before="50" w:after="50"/>
              <w:rPr>
                <w:bCs/>
                <w:szCs w:val="18"/>
              </w:rPr>
            </w:pPr>
            <w:r w:rsidRPr="000C0384">
              <w:t>0</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32C9A2FB" w14:textId="77777777" w:rsidR="001236DF" w:rsidRPr="007159B5" w:rsidRDefault="001236DF" w:rsidP="00B86C90">
            <w:pPr>
              <w:pStyle w:val="TableText"/>
              <w:tabs>
                <w:tab w:val="decimal" w:pos="935"/>
              </w:tabs>
              <w:spacing w:before="50" w:after="50"/>
              <w:rPr>
                <w:bCs/>
                <w:szCs w:val="18"/>
              </w:rPr>
            </w:pPr>
            <w:r w:rsidRPr="002E7CA2">
              <w:t>0</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7C7E5404" w14:textId="77777777" w:rsidR="001236DF" w:rsidRPr="007159B5" w:rsidRDefault="001236DF" w:rsidP="00B86C90">
            <w:pPr>
              <w:pStyle w:val="TableText"/>
              <w:tabs>
                <w:tab w:val="decimal" w:pos="936"/>
              </w:tabs>
              <w:spacing w:before="50" w:after="50"/>
              <w:rPr>
                <w:bCs/>
                <w:szCs w:val="18"/>
              </w:rPr>
            </w:pPr>
            <w:r>
              <w:rPr>
                <w:bCs/>
                <w:szCs w:val="18"/>
              </w:rPr>
              <w:t>–</w:t>
            </w:r>
          </w:p>
        </w:tc>
      </w:tr>
      <w:tr w:rsidR="001236DF" w:rsidRPr="00200234" w14:paraId="1E9B86C0"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234E245D" w14:textId="77777777" w:rsidR="001236DF" w:rsidRPr="007159B5" w:rsidRDefault="001236DF" w:rsidP="00B86C90">
            <w:pPr>
              <w:pStyle w:val="TableText"/>
              <w:spacing w:before="50" w:after="50"/>
              <w:rPr>
                <w:bCs/>
                <w:szCs w:val="18"/>
              </w:rPr>
            </w:pPr>
            <w:r w:rsidRPr="007159B5">
              <w:rPr>
                <w:bCs/>
                <w:szCs w:val="18"/>
              </w:rPr>
              <w:t>Whanganui</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07D5C893" w14:textId="4AE11B73" w:rsidR="001236DF" w:rsidRPr="007159B5" w:rsidRDefault="00FD6826" w:rsidP="00B86C90">
            <w:pPr>
              <w:pStyle w:val="TableText"/>
              <w:tabs>
                <w:tab w:val="decimal" w:pos="1077"/>
              </w:tabs>
              <w:spacing w:before="50" w:after="50"/>
              <w:rPr>
                <w:bCs/>
                <w:szCs w:val="18"/>
              </w:rPr>
            </w:pPr>
            <w:r>
              <w:t>3</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2F7C5924" w14:textId="38E6D58E" w:rsidR="001236DF" w:rsidRPr="007159B5" w:rsidRDefault="00FD6826" w:rsidP="00B86C90">
            <w:pPr>
              <w:pStyle w:val="TableText"/>
              <w:tabs>
                <w:tab w:val="decimal" w:pos="935"/>
              </w:tabs>
              <w:spacing w:before="50" w:after="50"/>
              <w:rPr>
                <w:bCs/>
                <w:szCs w:val="18"/>
              </w:rPr>
            </w:pPr>
            <w:r>
              <w:t>25</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50747439" w14:textId="0A9B8D12" w:rsidR="001236DF" w:rsidRPr="007159B5" w:rsidRDefault="00FD6826" w:rsidP="00B86C90">
            <w:pPr>
              <w:pStyle w:val="TableText"/>
              <w:tabs>
                <w:tab w:val="decimal" w:pos="936"/>
              </w:tabs>
              <w:spacing w:before="50" w:after="50"/>
              <w:rPr>
                <w:bCs/>
                <w:szCs w:val="18"/>
              </w:rPr>
            </w:pPr>
            <w:r>
              <w:rPr>
                <w:bCs/>
                <w:szCs w:val="18"/>
              </w:rPr>
              <w:t>8 (2–21)</w:t>
            </w:r>
          </w:p>
        </w:tc>
      </w:tr>
      <w:tr w:rsidR="001236DF" w:rsidRPr="0048119A" w14:paraId="7D31E8DB" w14:textId="77777777" w:rsidTr="001236DF">
        <w:trPr>
          <w:cantSplit/>
        </w:trPr>
        <w:tc>
          <w:tcPr>
            <w:tcW w:w="1316" w:type="pct"/>
            <w:tcBorders>
              <w:top w:val="single" w:sz="4" w:space="0" w:color="A6A6A6" w:themeColor="background1" w:themeShade="A6"/>
              <w:bottom w:val="single" w:sz="4" w:space="0" w:color="A6A6A6" w:themeColor="background1" w:themeShade="A6"/>
            </w:tcBorders>
            <w:shd w:val="clear" w:color="auto" w:fill="auto"/>
          </w:tcPr>
          <w:p w14:paraId="4F8D37A2" w14:textId="77777777" w:rsidR="001236DF" w:rsidRPr="0048119A" w:rsidRDefault="001236DF" w:rsidP="00B86C90">
            <w:pPr>
              <w:pStyle w:val="TableText"/>
              <w:spacing w:before="50" w:after="50"/>
              <w:rPr>
                <w:b/>
                <w:szCs w:val="18"/>
              </w:rPr>
            </w:pPr>
            <w:r w:rsidRPr="0048119A">
              <w:rPr>
                <w:b/>
                <w:szCs w:val="18"/>
              </w:rPr>
              <w:t>National total</w:t>
            </w:r>
          </w:p>
        </w:tc>
        <w:tc>
          <w:tcPr>
            <w:tcW w:w="1228" w:type="pct"/>
            <w:tcBorders>
              <w:top w:val="single" w:sz="4" w:space="0" w:color="A6A6A6" w:themeColor="background1" w:themeShade="A6"/>
              <w:bottom w:val="single" w:sz="4" w:space="0" w:color="A6A6A6" w:themeColor="background1" w:themeShade="A6"/>
            </w:tcBorders>
            <w:shd w:val="clear" w:color="auto" w:fill="auto"/>
          </w:tcPr>
          <w:p w14:paraId="779C316B" w14:textId="0C7F8EE9" w:rsidR="001236DF" w:rsidRPr="008637C0" w:rsidRDefault="00827E34" w:rsidP="00B86C90">
            <w:pPr>
              <w:pStyle w:val="TableText"/>
              <w:tabs>
                <w:tab w:val="decimal" w:pos="1077"/>
              </w:tabs>
              <w:spacing w:before="50" w:after="50"/>
              <w:rPr>
                <w:b/>
                <w:bCs/>
                <w:szCs w:val="18"/>
              </w:rPr>
            </w:pPr>
            <w:r>
              <w:rPr>
                <w:b/>
                <w:bCs/>
              </w:rPr>
              <w:t>256</w:t>
            </w:r>
          </w:p>
        </w:tc>
        <w:tc>
          <w:tcPr>
            <w:tcW w:w="877" w:type="pct"/>
            <w:tcBorders>
              <w:top w:val="single" w:sz="4" w:space="0" w:color="A6A6A6" w:themeColor="background1" w:themeShade="A6"/>
              <w:bottom w:val="single" w:sz="4" w:space="0" w:color="A6A6A6" w:themeColor="background1" w:themeShade="A6"/>
            </w:tcBorders>
            <w:shd w:val="clear" w:color="auto" w:fill="auto"/>
          </w:tcPr>
          <w:p w14:paraId="3E20C178" w14:textId="149A29EF" w:rsidR="001236DF" w:rsidRPr="008637C0" w:rsidRDefault="00827E34" w:rsidP="00B86C90">
            <w:pPr>
              <w:pStyle w:val="TableText"/>
              <w:tabs>
                <w:tab w:val="decimal" w:pos="935"/>
              </w:tabs>
              <w:spacing w:before="50" w:after="50"/>
              <w:rPr>
                <w:b/>
                <w:bCs/>
                <w:szCs w:val="18"/>
              </w:rPr>
            </w:pPr>
            <w:r>
              <w:rPr>
                <w:b/>
                <w:bCs/>
              </w:rPr>
              <w:t>3,002</w:t>
            </w:r>
          </w:p>
        </w:tc>
        <w:tc>
          <w:tcPr>
            <w:tcW w:w="1579" w:type="pct"/>
            <w:tcBorders>
              <w:top w:val="single" w:sz="4" w:space="0" w:color="A6A6A6" w:themeColor="background1" w:themeShade="A6"/>
              <w:bottom w:val="single" w:sz="4" w:space="0" w:color="A6A6A6" w:themeColor="background1" w:themeShade="A6"/>
            </w:tcBorders>
            <w:shd w:val="clear" w:color="auto" w:fill="auto"/>
          </w:tcPr>
          <w:p w14:paraId="09AAEC24" w14:textId="7321CAB1" w:rsidR="001236DF" w:rsidRPr="0048119A" w:rsidRDefault="00827E34" w:rsidP="00B86C90">
            <w:pPr>
              <w:pStyle w:val="TableText"/>
              <w:tabs>
                <w:tab w:val="decimal" w:pos="936"/>
              </w:tabs>
              <w:spacing w:before="50" w:after="50"/>
              <w:rPr>
                <w:b/>
                <w:szCs w:val="18"/>
              </w:rPr>
            </w:pPr>
            <w:r>
              <w:rPr>
                <w:b/>
                <w:szCs w:val="18"/>
              </w:rPr>
              <w:t>12 (1</w:t>
            </w:r>
            <w:r w:rsidRPr="00E44A57">
              <w:rPr>
                <w:b/>
                <w:szCs w:val="18"/>
              </w:rPr>
              <w:t>–63)</w:t>
            </w:r>
          </w:p>
        </w:tc>
      </w:tr>
    </w:tbl>
    <w:p w14:paraId="7EBF1A35" w14:textId="0C47B7AB" w:rsidR="001236DF" w:rsidRPr="00BD35B5" w:rsidRDefault="001236DF" w:rsidP="001236DF">
      <w:pPr>
        <w:pStyle w:val="Note"/>
      </w:pPr>
      <w:r w:rsidRPr="00200234">
        <w:t>Note</w:t>
      </w:r>
      <w:r w:rsidRPr="00BD35B5">
        <w:t xml:space="preserve">: In </w:t>
      </w:r>
      <w:r w:rsidR="00DA753D">
        <w:t>2021/22, 18</w:t>
      </w:r>
      <w:r w:rsidRPr="00BD35B5">
        <w:t xml:space="preserve"> people were treated out of area: </w:t>
      </w:r>
      <w:r w:rsidR="00DA753D" w:rsidRPr="00DA753D">
        <w:t xml:space="preserve">Auckland DHB saw </w:t>
      </w:r>
      <w:r w:rsidR="002E5CF9">
        <w:t>1</w:t>
      </w:r>
      <w:r w:rsidR="002E5CF9" w:rsidRPr="00DA753D">
        <w:t xml:space="preserve"> </w:t>
      </w:r>
      <w:r w:rsidR="00DA753D" w:rsidRPr="00DA753D">
        <w:t>person from Waitemat</w:t>
      </w:r>
      <w:r w:rsidR="002179E4">
        <w:rPr>
          <w:rFonts w:cs="Segoe UI"/>
        </w:rPr>
        <w:t>ā</w:t>
      </w:r>
      <w:r w:rsidR="00DA753D">
        <w:t>;</w:t>
      </w:r>
      <w:r w:rsidR="00DA753D" w:rsidRPr="00DA753D">
        <w:t xml:space="preserve"> Bay of Plenty DHB saw </w:t>
      </w:r>
      <w:r w:rsidR="002E5CF9">
        <w:t>1</w:t>
      </w:r>
      <w:r w:rsidR="002E5CF9" w:rsidRPr="00DA753D">
        <w:t xml:space="preserve"> </w:t>
      </w:r>
      <w:r w:rsidR="00DA753D" w:rsidRPr="00DA753D">
        <w:t>person from Lakes</w:t>
      </w:r>
      <w:r w:rsidR="00DA753D">
        <w:t>;</w:t>
      </w:r>
      <w:r w:rsidR="00DA753D" w:rsidRPr="00DA753D">
        <w:t xml:space="preserve"> Capital &amp; Coast DHB saw </w:t>
      </w:r>
      <w:r w:rsidR="002E5CF9">
        <w:t>2</w:t>
      </w:r>
      <w:r w:rsidR="002E5CF9" w:rsidRPr="00DA753D">
        <w:t xml:space="preserve"> </w:t>
      </w:r>
      <w:r w:rsidR="00DA753D" w:rsidRPr="00DA753D">
        <w:t xml:space="preserve">people from Hutt Valley, </w:t>
      </w:r>
      <w:r w:rsidR="002E5CF9">
        <w:t>1</w:t>
      </w:r>
      <w:r w:rsidR="002E5CF9" w:rsidRPr="00DA753D">
        <w:t xml:space="preserve"> </w:t>
      </w:r>
      <w:r w:rsidR="00DA753D" w:rsidRPr="00DA753D">
        <w:t xml:space="preserve">from MidCentral, </w:t>
      </w:r>
      <w:r w:rsidR="002E5CF9">
        <w:t>1</w:t>
      </w:r>
      <w:r w:rsidR="002E5CF9" w:rsidRPr="00DA753D">
        <w:t xml:space="preserve"> </w:t>
      </w:r>
      <w:r w:rsidR="00DA753D" w:rsidRPr="00DA753D">
        <w:t xml:space="preserve">from Wairarapa and </w:t>
      </w:r>
      <w:r w:rsidR="002E5CF9">
        <w:t>2</w:t>
      </w:r>
      <w:r w:rsidR="002E5CF9" w:rsidRPr="00DA753D">
        <w:t xml:space="preserve"> </w:t>
      </w:r>
      <w:r w:rsidR="00DA753D" w:rsidRPr="00DA753D">
        <w:t>people from Whanganui</w:t>
      </w:r>
      <w:r w:rsidR="00DA753D">
        <w:t>;</w:t>
      </w:r>
      <w:r w:rsidR="00DA753D" w:rsidRPr="00DA753D">
        <w:t xml:space="preserve"> Counties Manukau DHB saw </w:t>
      </w:r>
      <w:r w:rsidR="002E5CF9">
        <w:t>1</w:t>
      </w:r>
      <w:r w:rsidR="002E5CF9" w:rsidRPr="00DA753D">
        <w:t xml:space="preserve"> </w:t>
      </w:r>
      <w:r w:rsidR="00DA753D" w:rsidRPr="00DA753D">
        <w:t>person from Auckland</w:t>
      </w:r>
      <w:r w:rsidR="00DA753D">
        <w:t>;</w:t>
      </w:r>
      <w:r w:rsidR="00DA753D" w:rsidRPr="00DA753D">
        <w:t xml:space="preserve"> Hutt Valley DHB saw </w:t>
      </w:r>
      <w:r w:rsidR="002E5CF9">
        <w:t>1</w:t>
      </w:r>
      <w:r w:rsidR="002E5CF9" w:rsidRPr="00DA753D">
        <w:t xml:space="preserve"> </w:t>
      </w:r>
      <w:r w:rsidR="00DA753D" w:rsidRPr="00DA753D">
        <w:t xml:space="preserve">person from Capital &amp; Coast and </w:t>
      </w:r>
      <w:r w:rsidR="002E5CF9">
        <w:t>2</w:t>
      </w:r>
      <w:r w:rsidR="002E5CF9" w:rsidRPr="00DA753D">
        <w:t xml:space="preserve"> </w:t>
      </w:r>
      <w:r w:rsidR="00DA753D" w:rsidRPr="00DA753D">
        <w:t>people from Wairarapa</w:t>
      </w:r>
      <w:r w:rsidR="00DA753D">
        <w:t>;</w:t>
      </w:r>
      <w:r w:rsidR="00DA753D" w:rsidRPr="00DA753D">
        <w:t xml:space="preserve"> Lakes DHB saw </w:t>
      </w:r>
      <w:r w:rsidR="002E5CF9">
        <w:t>1</w:t>
      </w:r>
      <w:r w:rsidR="002E5CF9" w:rsidRPr="00DA753D">
        <w:t xml:space="preserve"> </w:t>
      </w:r>
      <w:r w:rsidR="00DA753D" w:rsidRPr="00DA753D">
        <w:t>person from Waikato</w:t>
      </w:r>
      <w:r w:rsidR="00DA753D">
        <w:t>;</w:t>
      </w:r>
      <w:r w:rsidR="00DA753D" w:rsidRPr="00DA753D">
        <w:t xml:space="preserve"> MidCentral DHB saw </w:t>
      </w:r>
      <w:r w:rsidR="002E5CF9">
        <w:t>1</w:t>
      </w:r>
      <w:r w:rsidR="002E5CF9" w:rsidRPr="00DA753D">
        <w:t xml:space="preserve"> </w:t>
      </w:r>
      <w:r w:rsidR="00DA753D" w:rsidRPr="00DA753D">
        <w:t>person from Whanganui</w:t>
      </w:r>
      <w:r w:rsidR="00DA753D">
        <w:t>;</w:t>
      </w:r>
      <w:r w:rsidR="00DA753D" w:rsidRPr="00DA753D">
        <w:t xml:space="preserve"> Waikato DHB saw </w:t>
      </w:r>
      <w:r w:rsidR="002E5CF9">
        <w:t>1</w:t>
      </w:r>
      <w:r w:rsidR="002E5CF9" w:rsidRPr="00DA753D">
        <w:t xml:space="preserve"> </w:t>
      </w:r>
      <w:r w:rsidR="00DA753D" w:rsidRPr="00DA753D">
        <w:t>person from Bay of Plenty</w:t>
      </w:r>
      <w:r w:rsidR="00DA753D">
        <w:t>;</w:t>
      </w:r>
      <w:r w:rsidR="00DA753D" w:rsidRPr="00DA753D">
        <w:t xml:space="preserve"> Waitemat</w:t>
      </w:r>
      <w:r w:rsidR="002179E4">
        <w:rPr>
          <w:rFonts w:cs="Segoe UI"/>
        </w:rPr>
        <w:t>ā</w:t>
      </w:r>
      <w:r w:rsidR="00DA753D" w:rsidRPr="00DA753D">
        <w:t xml:space="preserve"> saw </w:t>
      </w:r>
      <w:r w:rsidR="002E5CF9">
        <w:t>2</w:t>
      </w:r>
      <w:r w:rsidR="002E5CF9" w:rsidRPr="00DA753D">
        <w:t xml:space="preserve"> </w:t>
      </w:r>
      <w:r w:rsidR="00DA753D" w:rsidRPr="00DA753D">
        <w:t xml:space="preserve">people from Auckland and </w:t>
      </w:r>
      <w:r w:rsidR="002E5CF9">
        <w:t>1</w:t>
      </w:r>
      <w:r w:rsidR="002E5CF9" w:rsidRPr="00DA753D">
        <w:t xml:space="preserve"> </w:t>
      </w:r>
      <w:r w:rsidR="00DA753D" w:rsidRPr="00DA753D">
        <w:t>person from Bay of Plenty.</w:t>
      </w:r>
    </w:p>
    <w:p w14:paraId="045D5ED1" w14:textId="4C01D007" w:rsidR="001236DF" w:rsidRDefault="001236DF" w:rsidP="001236DF">
      <w:pPr>
        <w:pStyle w:val="Source"/>
      </w:pPr>
      <w:r w:rsidRPr="00BD35B5">
        <w:t xml:space="preserve">Sources: PRIMHD data (extracted </w:t>
      </w:r>
      <w:r w:rsidR="000D6E39">
        <w:t>16 May 2023</w:t>
      </w:r>
      <w:r w:rsidRPr="00BD35B5">
        <w:t xml:space="preserve">) and manual data from </w:t>
      </w:r>
      <w:r w:rsidR="00DA753D">
        <w:t>Northland DHB</w:t>
      </w:r>
      <w:r w:rsidRPr="00200234">
        <w:t>.</w:t>
      </w:r>
    </w:p>
    <w:p w14:paraId="7DD53F62" w14:textId="72560555" w:rsidR="001236DF" w:rsidRDefault="001236DF" w:rsidP="001236DF">
      <w:pPr>
        <w:pStyle w:val="Figure"/>
      </w:pPr>
      <w:bookmarkStart w:id="628" w:name="_Ref86343700"/>
      <w:bookmarkStart w:id="629" w:name="_Toc87429989"/>
      <w:bookmarkStart w:id="630" w:name="_Toc88561421"/>
      <w:bookmarkStart w:id="631" w:name="_Toc115188881"/>
      <w:bookmarkStart w:id="632" w:name="_Toc142314723"/>
      <w:bookmarkStart w:id="633" w:name="_Toc145394305"/>
      <w:r>
        <w:lastRenderedPageBreak/>
        <w:t>Figure </w:t>
      </w:r>
      <w:r>
        <w:fldChar w:fldCharType="begin"/>
      </w:r>
      <w:r>
        <w:instrText>SEQ Figure \* ARABIC</w:instrText>
      </w:r>
      <w:r>
        <w:fldChar w:fldCharType="separate"/>
      </w:r>
      <w:r w:rsidR="00E625C9">
        <w:rPr>
          <w:noProof/>
        </w:rPr>
        <w:t>40</w:t>
      </w:r>
      <w:r>
        <w:fldChar w:fldCharType="end"/>
      </w:r>
      <w:bookmarkEnd w:id="628"/>
      <w:r w:rsidRPr="009B4EE3">
        <w:t>: Number of people per 100,000 population treated with ECT, by DHB</w:t>
      </w:r>
      <w:r>
        <w:t xml:space="preserve"> of domicile</w:t>
      </w:r>
      <w:r w:rsidRPr="009B4EE3">
        <w:t>, 1 </w:t>
      </w:r>
      <w:bookmarkEnd w:id="629"/>
      <w:bookmarkEnd w:id="630"/>
      <w:r w:rsidRPr="009B4EE3">
        <w:t>July 202</w:t>
      </w:r>
      <w:r w:rsidR="00C152C3">
        <w:t>1</w:t>
      </w:r>
      <w:r w:rsidRPr="009B4EE3">
        <w:t xml:space="preserve"> to 30 June 202</w:t>
      </w:r>
      <w:r w:rsidR="00C152C3">
        <w:t>2</w:t>
      </w:r>
      <w:bookmarkEnd w:id="631"/>
      <w:bookmarkEnd w:id="632"/>
      <w:bookmarkEnd w:id="633"/>
    </w:p>
    <w:p w14:paraId="691788FC" w14:textId="448FE1A0" w:rsidR="00A85442" w:rsidRPr="00A85442" w:rsidRDefault="00A85442" w:rsidP="00A85442">
      <w:r w:rsidRPr="00A85442">
        <w:rPr>
          <w:noProof/>
        </w:rPr>
        <w:drawing>
          <wp:inline distT="0" distB="0" distL="0" distR="0" wp14:anchorId="63E59DB9" wp14:editId="32A5BC40">
            <wp:extent cx="5075248" cy="3261815"/>
            <wp:effectExtent l="0" t="0" r="0" b="0"/>
            <wp:docPr id="89" name="Picture 89" descr="This graph shows that the national average number of people treated with ECT was about 5 people per 100,000. The DHBs with the highest numbers of people treated were Capital &amp; Coast, Bay of Plenty, Nelson Marlborough, and Taranaki with about 10 people per 100,000. Canterbury, MidCentral, and Hawke's Bay were amongst the lowest with less than 3 people per 1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graph shows that the national average number of people treated with ECT was about 5 people per 100,000. The DHBs with the highest numbers of people treated were Capital &amp; Coast, Bay of Plenty, Nelson Marlborough, and Taranaki with about 10 people per 100,000. Canterbury, MidCentral, and Hawke's Bay were amongst the lowest with less than 3 people per 100,000.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10348"/>
                    <a:stretch/>
                  </pic:blipFill>
                  <pic:spPr bwMode="auto">
                    <a:xfrm>
                      <a:off x="0" y="0"/>
                      <a:ext cx="5084450" cy="3267729"/>
                    </a:xfrm>
                    <a:prstGeom prst="rect">
                      <a:avLst/>
                    </a:prstGeom>
                    <a:noFill/>
                    <a:ln>
                      <a:noFill/>
                    </a:ln>
                    <a:extLst>
                      <a:ext uri="{53640926-AAD7-44D8-BBD7-CCE9431645EC}">
                        <a14:shadowObscured xmlns:a14="http://schemas.microsoft.com/office/drawing/2010/main"/>
                      </a:ext>
                    </a:extLst>
                  </pic:spPr>
                </pic:pic>
              </a:graphicData>
            </a:graphic>
          </wp:inline>
        </w:drawing>
      </w:r>
    </w:p>
    <w:p w14:paraId="4D0EBB9E" w14:textId="46C04148" w:rsidR="001236DF" w:rsidRDefault="001236DF" w:rsidP="001236DF">
      <w:pPr>
        <w:pStyle w:val="Source"/>
      </w:pPr>
      <w:r>
        <w:t>Note: No one living in South Canterbury, Tairāwhiti or West Coast DHBs received ECT treatment in the period</w:t>
      </w:r>
      <w:r w:rsidR="002179E4">
        <w:t>,</w:t>
      </w:r>
      <w:r>
        <w:t xml:space="preserve"> so these DHBs are </w:t>
      </w:r>
      <w:r w:rsidR="002179E4">
        <w:t>not included in the figure</w:t>
      </w:r>
      <w:r>
        <w:t>.</w:t>
      </w:r>
    </w:p>
    <w:p w14:paraId="49407770" w14:textId="57AE8159" w:rsidR="001236DF" w:rsidRDefault="001236DF" w:rsidP="001236DF">
      <w:pPr>
        <w:pStyle w:val="Source"/>
      </w:pPr>
      <w:r w:rsidRPr="00200234">
        <w:t>Sources: PRIMHD data</w:t>
      </w:r>
      <w:r>
        <w:t xml:space="preserve"> (extracted</w:t>
      </w:r>
      <w:r w:rsidRPr="00200234">
        <w:t xml:space="preserve"> </w:t>
      </w:r>
      <w:r w:rsidR="000D6E39">
        <w:t>16 May 2023</w:t>
      </w:r>
      <w:r>
        <w:t>)</w:t>
      </w:r>
      <w:r w:rsidRPr="00200234">
        <w:t xml:space="preserve"> and manual data from </w:t>
      </w:r>
      <w:r w:rsidR="00A449FD">
        <w:t>Northland DHB.</w:t>
      </w:r>
    </w:p>
    <w:p w14:paraId="3DA60A05" w14:textId="77777777" w:rsidR="001236DF" w:rsidRPr="009B4EE3" w:rsidRDefault="001236DF" w:rsidP="001236DF"/>
    <w:p w14:paraId="25DB360A" w14:textId="1B6EFADB" w:rsidR="001236DF" w:rsidRDefault="001236DF" w:rsidP="001236DF">
      <w:pPr>
        <w:pStyle w:val="Figure"/>
        <w:spacing w:before="0"/>
      </w:pPr>
      <w:bookmarkStart w:id="634" w:name="_Ref111472332"/>
      <w:bookmarkStart w:id="635" w:name="_Toc115188882"/>
      <w:bookmarkStart w:id="636" w:name="_Toc142314724"/>
      <w:bookmarkStart w:id="637" w:name="_Toc145394306"/>
      <w:r>
        <w:t>Figure </w:t>
      </w:r>
      <w:r>
        <w:fldChar w:fldCharType="begin"/>
      </w:r>
      <w:r>
        <w:instrText>SEQ Figure \* ARABIC</w:instrText>
      </w:r>
      <w:r>
        <w:fldChar w:fldCharType="separate"/>
      </w:r>
      <w:r w:rsidR="00E625C9">
        <w:rPr>
          <w:noProof/>
        </w:rPr>
        <w:t>41</w:t>
      </w:r>
      <w:r>
        <w:fldChar w:fldCharType="end"/>
      </w:r>
      <w:bookmarkEnd w:id="634"/>
      <w:r w:rsidRPr="009B4EE3">
        <w:t xml:space="preserve">: Number of </w:t>
      </w:r>
      <w:r>
        <w:t>ECT treatments</w:t>
      </w:r>
      <w:r w:rsidRPr="009B4EE3">
        <w:t xml:space="preserve"> per 100,000 population, by DHB</w:t>
      </w:r>
      <w:r>
        <w:t xml:space="preserve"> of domicile</w:t>
      </w:r>
      <w:r w:rsidRPr="009B4EE3">
        <w:t>, 1 July 202</w:t>
      </w:r>
      <w:r w:rsidR="00D87015">
        <w:t>1</w:t>
      </w:r>
      <w:r w:rsidRPr="009B4EE3">
        <w:t xml:space="preserve"> to 30 June 202</w:t>
      </w:r>
      <w:r w:rsidR="00D87015">
        <w:t>2</w:t>
      </w:r>
      <w:bookmarkEnd w:id="635"/>
      <w:bookmarkEnd w:id="636"/>
      <w:bookmarkEnd w:id="637"/>
    </w:p>
    <w:p w14:paraId="0B9A6FFD" w14:textId="5292C2E3" w:rsidR="00A85442" w:rsidRPr="00A85442" w:rsidRDefault="00A85442" w:rsidP="00A85442">
      <w:r w:rsidRPr="00A85442">
        <w:rPr>
          <w:noProof/>
        </w:rPr>
        <w:drawing>
          <wp:inline distT="0" distB="0" distL="0" distR="0" wp14:anchorId="2D56364D" wp14:editId="2AB88ACB">
            <wp:extent cx="5233536" cy="3330054"/>
            <wp:effectExtent l="0" t="0" r="0" b="0"/>
            <wp:docPr id="90" name="Picture 90" descr="This graph shows that the national average number of ECT treatments was about 60 per 100,000. The DHB with the highest number of treatments was Taranaki with around 140, and the lowest was Canterbury with less tha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is graph shows that the national average number of ECT treatments was about 60 per 100,000. The DHB with the highest number of treatments was Taranaki with around 140, and the lowest was Canterbury with less than 20."/>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9816"/>
                    <a:stretch/>
                  </pic:blipFill>
                  <pic:spPr bwMode="auto">
                    <a:xfrm>
                      <a:off x="0" y="0"/>
                      <a:ext cx="5239815" cy="3334049"/>
                    </a:xfrm>
                    <a:prstGeom prst="rect">
                      <a:avLst/>
                    </a:prstGeom>
                    <a:noFill/>
                    <a:ln>
                      <a:noFill/>
                    </a:ln>
                    <a:extLst>
                      <a:ext uri="{53640926-AAD7-44D8-BBD7-CCE9431645EC}">
                        <a14:shadowObscured xmlns:a14="http://schemas.microsoft.com/office/drawing/2010/main"/>
                      </a:ext>
                    </a:extLst>
                  </pic:spPr>
                </pic:pic>
              </a:graphicData>
            </a:graphic>
          </wp:inline>
        </w:drawing>
      </w:r>
    </w:p>
    <w:p w14:paraId="65B4D767" w14:textId="70CBA9BA" w:rsidR="001236DF" w:rsidRDefault="001236DF">
      <w:pPr>
        <w:pStyle w:val="Source"/>
      </w:pPr>
      <w:r>
        <w:t>Note: No one living in South Canterbury, Tairāwhiti or West Coast DHBs received ECT treatment in the period</w:t>
      </w:r>
      <w:r w:rsidR="002F53DC">
        <w:t>,</w:t>
      </w:r>
      <w:r>
        <w:t xml:space="preserve"> so these DHBs are </w:t>
      </w:r>
      <w:r w:rsidR="002F53DC">
        <w:t>not included in this figure</w:t>
      </w:r>
      <w:r>
        <w:t>.</w:t>
      </w:r>
    </w:p>
    <w:p w14:paraId="65B865FA" w14:textId="0A9800D1" w:rsidR="001236DF" w:rsidRDefault="001236DF" w:rsidP="001236DF">
      <w:pPr>
        <w:pStyle w:val="Source"/>
      </w:pPr>
      <w:r w:rsidRPr="00200234">
        <w:t>Sources: PRIMHD data</w:t>
      </w:r>
      <w:r>
        <w:t xml:space="preserve"> (extracted</w:t>
      </w:r>
      <w:r w:rsidRPr="00200234">
        <w:t xml:space="preserve"> </w:t>
      </w:r>
      <w:r w:rsidR="000D6E39">
        <w:t>16 May 2023</w:t>
      </w:r>
      <w:r>
        <w:t>)</w:t>
      </w:r>
      <w:r w:rsidRPr="00200234">
        <w:t xml:space="preserve"> and manual data from </w:t>
      </w:r>
      <w:r w:rsidR="00C7768B">
        <w:t>Northland DHB.</w:t>
      </w:r>
    </w:p>
    <w:p w14:paraId="55D76921" w14:textId="2FF99780" w:rsidR="00F504F1" w:rsidRDefault="001236DF" w:rsidP="00F504F1">
      <w:pPr>
        <w:pStyle w:val="Figure"/>
      </w:pPr>
      <w:bookmarkStart w:id="638" w:name="_Ref111473382"/>
      <w:bookmarkStart w:id="639" w:name="_Toc115188883"/>
      <w:bookmarkStart w:id="640" w:name="_Toc142314725"/>
      <w:bookmarkStart w:id="641" w:name="_Toc145394307"/>
      <w:r>
        <w:lastRenderedPageBreak/>
        <w:t>Figure </w:t>
      </w:r>
      <w:r>
        <w:fldChar w:fldCharType="begin"/>
      </w:r>
      <w:r>
        <w:instrText>SEQ Figure \* ARABIC</w:instrText>
      </w:r>
      <w:r>
        <w:fldChar w:fldCharType="separate"/>
      </w:r>
      <w:r w:rsidR="00E625C9">
        <w:rPr>
          <w:noProof/>
        </w:rPr>
        <w:t>42</w:t>
      </w:r>
      <w:r>
        <w:fldChar w:fldCharType="end"/>
      </w:r>
      <w:bookmarkEnd w:id="638"/>
      <w:r w:rsidRPr="009B4EE3">
        <w:t xml:space="preserve">: </w:t>
      </w:r>
      <w:r>
        <w:t>Rate</w:t>
      </w:r>
      <w:r w:rsidRPr="009B4EE3">
        <w:t xml:space="preserve"> of </w:t>
      </w:r>
      <w:r>
        <w:t>people treated with ECT</w:t>
      </w:r>
      <w:r w:rsidRPr="009B4EE3">
        <w:t xml:space="preserve"> per 100,000 population, by DHB</w:t>
      </w:r>
      <w:r>
        <w:t xml:space="preserve"> of domicile</w:t>
      </w:r>
      <w:r w:rsidRPr="009B4EE3">
        <w:t>, 1 July 202</w:t>
      </w:r>
      <w:r w:rsidR="00932F58">
        <w:t>1</w:t>
      </w:r>
      <w:r w:rsidRPr="009B4EE3">
        <w:t xml:space="preserve"> to 30 June 202</w:t>
      </w:r>
      <w:r w:rsidR="00932F58">
        <w:t>2</w:t>
      </w:r>
      <w:bookmarkEnd w:id="639"/>
      <w:bookmarkEnd w:id="640"/>
      <w:bookmarkEnd w:id="641"/>
    </w:p>
    <w:p w14:paraId="1535C85E" w14:textId="7BED3460" w:rsidR="00A85442" w:rsidRPr="00A85442" w:rsidRDefault="00A85442" w:rsidP="00A85442">
      <w:pPr>
        <w:spacing w:after="120"/>
      </w:pPr>
      <w:r w:rsidRPr="00A85442">
        <w:rPr>
          <w:noProof/>
        </w:rPr>
        <w:drawing>
          <wp:inline distT="0" distB="0" distL="0" distR="0" wp14:anchorId="56D859B5" wp14:editId="3192A4CD">
            <wp:extent cx="5169356" cy="2784143"/>
            <wp:effectExtent l="0" t="0" r="0" b="0"/>
            <wp:docPr id="92" name="Picture 92" descr="This shows the national average rate of people treated with ECT per 100,000 population was 4.9 people. The highest was Capital &amp; Coast with 10.4 people, and Bay of Plenty with 10.3 people. The lowest was Canterbury with 2.2 people, then MidCentral with 2.6 and Hawke's Bay with 2.7 people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is shows the national average rate of people treated with ECT per 100,000 population was 4.9 people. The highest was Capital &amp; Coast with 10.4 people, and Bay of Plenty with 10.3 people. The lowest was Canterbury with 2.2 people, then MidCentral with 2.6 and Hawke's Bay with 2.7 people per 100,000 population."/>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8486"/>
                    <a:stretch/>
                  </pic:blipFill>
                  <pic:spPr bwMode="auto">
                    <a:xfrm>
                      <a:off x="0" y="0"/>
                      <a:ext cx="5173839" cy="2786558"/>
                    </a:xfrm>
                    <a:prstGeom prst="rect">
                      <a:avLst/>
                    </a:prstGeom>
                    <a:noFill/>
                    <a:ln>
                      <a:noFill/>
                    </a:ln>
                    <a:extLst>
                      <a:ext uri="{53640926-AAD7-44D8-BBD7-CCE9431645EC}">
                        <a14:shadowObscured xmlns:a14="http://schemas.microsoft.com/office/drawing/2010/main"/>
                      </a:ext>
                    </a:extLst>
                  </pic:spPr>
                </pic:pic>
              </a:graphicData>
            </a:graphic>
          </wp:inline>
        </w:drawing>
      </w:r>
    </w:p>
    <w:p w14:paraId="675BF58D" w14:textId="0DC44681" w:rsidR="001236DF" w:rsidRDefault="001236DF" w:rsidP="001236DF">
      <w:pPr>
        <w:pStyle w:val="Source"/>
      </w:pPr>
      <w:r>
        <w:t>Note: No one living in South Canterbury, Tairāwhiti or West Coast DHBs received ECT treatment in the period</w:t>
      </w:r>
      <w:r w:rsidR="002F53DC">
        <w:t>,</w:t>
      </w:r>
      <w:r>
        <w:t xml:space="preserve"> so these DHBs are </w:t>
      </w:r>
      <w:r w:rsidR="002F53DC">
        <w:t>not included in this figure</w:t>
      </w:r>
      <w:r>
        <w:t>.</w:t>
      </w:r>
    </w:p>
    <w:p w14:paraId="5ABD40F4" w14:textId="2549C97A" w:rsidR="001236DF" w:rsidRPr="00993F35" w:rsidRDefault="001236DF" w:rsidP="00273EA5">
      <w:pPr>
        <w:pStyle w:val="Source"/>
      </w:pPr>
      <w:r w:rsidRPr="00200234">
        <w:t>Sources: PRIMHD data</w:t>
      </w:r>
      <w:r>
        <w:t xml:space="preserve"> (extracted</w:t>
      </w:r>
      <w:r w:rsidRPr="00200234">
        <w:t xml:space="preserve"> </w:t>
      </w:r>
      <w:r w:rsidR="000D6E39">
        <w:t>16 May 2023</w:t>
      </w:r>
      <w:r>
        <w:t>)</w:t>
      </w:r>
      <w:r w:rsidRPr="00200234">
        <w:t xml:space="preserve"> and manual data from </w:t>
      </w:r>
      <w:r w:rsidR="00E45B49">
        <w:t>Northland DHB.</w:t>
      </w:r>
    </w:p>
    <w:p w14:paraId="2971B63F" w14:textId="77777777" w:rsidR="001236DF" w:rsidRPr="00200234" w:rsidRDefault="001236DF" w:rsidP="00424D2E">
      <w:pPr>
        <w:pStyle w:val="Heading2"/>
      </w:pPr>
      <w:bookmarkStart w:id="642" w:name="_Toc65141637"/>
      <w:bookmarkStart w:id="643" w:name="_Toc75176462"/>
      <w:bookmarkStart w:id="644" w:name="_Toc87429930"/>
      <w:bookmarkStart w:id="645" w:name="_Toc88826978"/>
      <w:bookmarkStart w:id="646" w:name="_Toc115188828"/>
      <w:bookmarkStart w:id="647" w:name="_Toc145394254"/>
      <w:r>
        <w:t xml:space="preserve">Age </w:t>
      </w:r>
      <w:r w:rsidRPr="00200234">
        <w:t xml:space="preserve">and </w:t>
      </w:r>
      <w:r>
        <w:t>gender</w:t>
      </w:r>
      <w:r w:rsidRPr="00200234">
        <w:t xml:space="preserve"> of people receiving </w:t>
      </w:r>
      <w:proofErr w:type="gramStart"/>
      <w:r w:rsidRPr="00200234">
        <w:t>ECT</w:t>
      </w:r>
      <w:bookmarkEnd w:id="642"/>
      <w:bookmarkEnd w:id="643"/>
      <w:bookmarkEnd w:id="644"/>
      <w:bookmarkEnd w:id="645"/>
      <w:bookmarkEnd w:id="646"/>
      <w:bookmarkEnd w:id="647"/>
      <w:proofErr w:type="gramEnd"/>
    </w:p>
    <w:p w14:paraId="361A2530" w14:textId="0CB9D03E" w:rsidR="001236DF" w:rsidRPr="00200234" w:rsidRDefault="001236DF" w:rsidP="001236DF">
      <w:pPr>
        <w:keepNext/>
      </w:pPr>
      <w:r>
        <w:t>Between 1 July 202</w:t>
      </w:r>
      <w:r w:rsidR="00F81CAB">
        <w:t>1</w:t>
      </w:r>
      <w:r>
        <w:t xml:space="preserve"> and 30 June 202</w:t>
      </w:r>
      <w:r w:rsidR="00F81CAB">
        <w:t>2</w:t>
      </w:r>
      <w:r w:rsidRPr="00200234">
        <w:t xml:space="preserve">, women were </w:t>
      </w:r>
      <w:r w:rsidRPr="00E741D0">
        <w:t>more</w:t>
      </w:r>
      <w:r w:rsidRPr="00200234">
        <w:t xml:space="preserve"> likely to receive ECT than men. Older people were more likely to receive ECT</w:t>
      </w:r>
      <w:r w:rsidR="0029101C">
        <w:t>, with those</w:t>
      </w:r>
      <w:r w:rsidRPr="00200234">
        <w:t xml:space="preserve"> over 50 </w:t>
      </w:r>
      <w:r w:rsidR="0029101C">
        <w:t>making up</w:t>
      </w:r>
      <w:r w:rsidR="0029101C" w:rsidRPr="00200234">
        <w:t xml:space="preserve"> </w:t>
      </w:r>
      <w:r w:rsidR="00F81CAB">
        <w:t>62.5</w:t>
      </w:r>
      <w:r w:rsidRPr="00110E8C">
        <w:t>%</w:t>
      </w:r>
      <w:r w:rsidRPr="00200234">
        <w:t xml:space="preserve"> of </w:t>
      </w:r>
      <w:r w:rsidR="0029101C">
        <w:t>ECT</w:t>
      </w:r>
      <w:r w:rsidR="0029101C" w:rsidRPr="00200234">
        <w:t xml:space="preserve"> </w:t>
      </w:r>
      <w:r w:rsidRPr="00200234">
        <w:t>patients</w:t>
      </w:r>
      <w:r w:rsidR="0029101C">
        <w:t>.</w:t>
      </w:r>
      <w:r>
        <w:t xml:space="preserve"> </w:t>
      </w:r>
      <w:r w:rsidR="00331B12">
        <w:fldChar w:fldCharType="begin"/>
      </w:r>
      <w:r w:rsidR="00331B12">
        <w:instrText xml:space="preserve"> REF _Ref65672687 \h </w:instrText>
      </w:r>
      <w:r w:rsidR="00331B12">
        <w:fldChar w:fldCharType="separate"/>
      </w:r>
      <w:r w:rsidR="00E625C9">
        <w:t>Fig</w:t>
      </w:r>
      <w:r w:rsidR="00E625C9" w:rsidRPr="00BC75AF">
        <w:t>ure </w:t>
      </w:r>
      <w:r w:rsidR="00E625C9">
        <w:rPr>
          <w:noProof/>
        </w:rPr>
        <w:t>43</w:t>
      </w:r>
      <w:r w:rsidR="00331B12">
        <w:fldChar w:fldCharType="end"/>
      </w:r>
      <w:r>
        <w:t xml:space="preserve"> presents the numbers broken down by age group and gender.</w:t>
      </w:r>
    </w:p>
    <w:p w14:paraId="24117682" w14:textId="77777777" w:rsidR="001236DF" w:rsidRPr="00200234" w:rsidRDefault="001236DF" w:rsidP="001236DF">
      <w:pPr>
        <w:keepNext/>
      </w:pPr>
    </w:p>
    <w:p w14:paraId="4CFC2B6C" w14:textId="145FF756" w:rsidR="001236DF" w:rsidRDefault="001236DF" w:rsidP="001236DF">
      <w:pPr>
        <w:pStyle w:val="Figure"/>
      </w:pPr>
      <w:bookmarkStart w:id="648" w:name="_Ref65672687"/>
      <w:bookmarkStart w:id="649" w:name="_Toc63764792"/>
      <w:bookmarkStart w:id="650" w:name="_Toc75176503"/>
      <w:bookmarkStart w:id="651" w:name="_Toc85442596"/>
      <w:bookmarkStart w:id="652" w:name="_Toc85445950"/>
      <w:bookmarkStart w:id="653" w:name="_Toc87429990"/>
      <w:bookmarkStart w:id="654" w:name="_Toc88561422"/>
      <w:bookmarkStart w:id="655" w:name="_Toc115188884"/>
      <w:bookmarkStart w:id="656" w:name="_Toc142314726"/>
      <w:bookmarkStart w:id="657" w:name="_Toc145394308"/>
      <w:r>
        <w:t>Fig</w:t>
      </w:r>
      <w:r w:rsidRPr="00BC75AF">
        <w:t>ure </w:t>
      </w:r>
      <w:r>
        <w:fldChar w:fldCharType="begin"/>
      </w:r>
      <w:r>
        <w:instrText>SEQ Figure \* ARABIC</w:instrText>
      </w:r>
      <w:r>
        <w:fldChar w:fldCharType="separate"/>
      </w:r>
      <w:r w:rsidR="00E625C9">
        <w:rPr>
          <w:noProof/>
        </w:rPr>
        <w:t>43</w:t>
      </w:r>
      <w:r>
        <w:fldChar w:fldCharType="end"/>
      </w:r>
      <w:bookmarkEnd w:id="648"/>
      <w:r w:rsidRPr="00BC75AF">
        <w:t xml:space="preserve">: Number of people treated with ECT, by age group and </w:t>
      </w:r>
      <w:r>
        <w:t>gender,</w:t>
      </w:r>
      <w:r w:rsidRPr="00BC75AF">
        <w:t xml:space="preserve"> 1 </w:t>
      </w:r>
      <w:bookmarkEnd w:id="649"/>
      <w:bookmarkEnd w:id="650"/>
      <w:bookmarkEnd w:id="651"/>
      <w:bookmarkEnd w:id="652"/>
      <w:bookmarkEnd w:id="653"/>
      <w:bookmarkEnd w:id="654"/>
      <w:r w:rsidRPr="00BC75AF">
        <w:t>July 202</w:t>
      </w:r>
      <w:r w:rsidR="00F81CAB">
        <w:t>1</w:t>
      </w:r>
      <w:r w:rsidRPr="00BC75AF">
        <w:t xml:space="preserve"> to 30 June 202</w:t>
      </w:r>
      <w:r w:rsidR="00F81CAB">
        <w:t>2</w:t>
      </w:r>
      <w:bookmarkEnd w:id="655"/>
      <w:bookmarkEnd w:id="656"/>
      <w:bookmarkEnd w:id="657"/>
    </w:p>
    <w:p w14:paraId="40A05CBC" w14:textId="2D8E4EB1" w:rsidR="00A85442" w:rsidRPr="00A85442" w:rsidRDefault="00A85442" w:rsidP="00A85442">
      <w:r w:rsidRPr="00A85442">
        <w:rPr>
          <w:noProof/>
        </w:rPr>
        <w:drawing>
          <wp:inline distT="0" distB="0" distL="0" distR="0" wp14:anchorId="30128CC9" wp14:editId="5C07190C">
            <wp:extent cx="5100553" cy="2101755"/>
            <wp:effectExtent l="0" t="0" r="0" b="0"/>
            <wp:docPr id="93" name="Picture 93" descr="This bar graph shows that females were generally treated with ECT more often than males, with the exception of the 20-24 and 30-34 age groups, which had 6 and 7 males respectively to 5 females, and the 60-64 age group which had 13 males and 9 females. The largest number of people who received the treatment were in the 65-69 age group, at about 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is bar graph shows that females were generally treated with ECT more often than males, with the exception of the 20-24 and 30-34 age groups, which had 6 and 7 males respectively to 5 females, and the 60-64 age group which had 13 males and 9 females. The largest number of people who received the treatment were in the 65-69 age group, at about 34. "/>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9284"/>
                    <a:stretch/>
                  </pic:blipFill>
                  <pic:spPr bwMode="auto">
                    <a:xfrm>
                      <a:off x="0" y="0"/>
                      <a:ext cx="5126874" cy="2112601"/>
                    </a:xfrm>
                    <a:prstGeom prst="rect">
                      <a:avLst/>
                    </a:prstGeom>
                    <a:noFill/>
                    <a:ln>
                      <a:noFill/>
                    </a:ln>
                    <a:extLst>
                      <a:ext uri="{53640926-AAD7-44D8-BBD7-CCE9431645EC}">
                        <a14:shadowObscured xmlns:a14="http://schemas.microsoft.com/office/drawing/2010/main"/>
                      </a:ext>
                    </a:extLst>
                  </pic:spPr>
                </pic:pic>
              </a:graphicData>
            </a:graphic>
          </wp:inline>
        </w:drawing>
      </w:r>
    </w:p>
    <w:p w14:paraId="0F5A4015" w14:textId="2932A24A" w:rsidR="00C7466C" w:rsidRDefault="00C7466C" w:rsidP="001236DF">
      <w:pPr>
        <w:pStyle w:val="Source"/>
      </w:pPr>
      <w:r>
        <w:t xml:space="preserve">Note: No one aged </w:t>
      </w:r>
      <w:r w:rsidR="0029101C">
        <w:t>under</w:t>
      </w:r>
      <w:r>
        <w:t xml:space="preserve"> 15 or </w:t>
      </w:r>
      <w:r w:rsidR="0029101C">
        <w:t>over</w:t>
      </w:r>
      <w:r>
        <w:t xml:space="preserve"> 89 received ECT</w:t>
      </w:r>
      <w:r w:rsidR="0029101C">
        <w:t>,</w:t>
      </w:r>
      <w:r>
        <w:t xml:space="preserve"> so these age groups are </w:t>
      </w:r>
      <w:r w:rsidR="0029101C">
        <w:t>not included in this figure</w:t>
      </w:r>
      <w:r w:rsidR="009E6680">
        <w:t>.</w:t>
      </w:r>
    </w:p>
    <w:p w14:paraId="782D015F" w14:textId="752DCA26" w:rsidR="001236DF" w:rsidRPr="00D7747A" w:rsidRDefault="001236DF" w:rsidP="001236DF">
      <w:pPr>
        <w:pStyle w:val="Source"/>
      </w:pPr>
      <w:r w:rsidRPr="00200234">
        <w:t>Sources: PRIMHD data</w:t>
      </w:r>
      <w:r>
        <w:t xml:space="preserve"> (extracted</w:t>
      </w:r>
      <w:r w:rsidRPr="00200234">
        <w:t xml:space="preserve"> </w:t>
      </w:r>
      <w:r w:rsidR="000D6E39">
        <w:t>16 May 2023</w:t>
      </w:r>
      <w:r>
        <w:t>)</w:t>
      </w:r>
      <w:r w:rsidRPr="00200234">
        <w:t xml:space="preserve"> and manual data from </w:t>
      </w:r>
      <w:r w:rsidR="00320424">
        <w:t>Northland DHB</w:t>
      </w:r>
      <w:r w:rsidRPr="00200234">
        <w:t>.</w:t>
      </w:r>
    </w:p>
    <w:p w14:paraId="719A8E40" w14:textId="77777777" w:rsidR="001236DF" w:rsidRPr="00200234" w:rsidRDefault="001236DF" w:rsidP="00424D2E">
      <w:pPr>
        <w:pStyle w:val="Heading2"/>
      </w:pPr>
      <w:bookmarkStart w:id="658" w:name="_Toc65141638"/>
      <w:bookmarkStart w:id="659" w:name="_Toc75176463"/>
      <w:bookmarkStart w:id="660" w:name="_Toc87429931"/>
      <w:bookmarkStart w:id="661" w:name="_Toc88826979"/>
      <w:bookmarkStart w:id="662" w:name="_Toc115188829"/>
      <w:bookmarkStart w:id="663" w:name="_Toc145394255"/>
      <w:r w:rsidRPr="00200234">
        <w:lastRenderedPageBreak/>
        <w:t xml:space="preserve">Ethnicity of people treated with </w:t>
      </w:r>
      <w:proofErr w:type="gramStart"/>
      <w:r w:rsidRPr="003A59E3">
        <w:t>ECT</w:t>
      </w:r>
      <w:bookmarkEnd w:id="658"/>
      <w:bookmarkEnd w:id="659"/>
      <w:bookmarkEnd w:id="660"/>
      <w:bookmarkEnd w:id="661"/>
      <w:bookmarkEnd w:id="662"/>
      <w:bookmarkEnd w:id="663"/>
      <w:proofErr w:type="gramEnd"/>
    </w:p>
    <w:p w14:paraId="7FFDD665" w14:textId="42C45D77" w:rsidR="00D214D0" w:rsidRPr="00273EA5" w:rsidRDefault="00331B12" w:rsidP="00273EA5">
      <w:pPr>
        <w:keepNext/>
        <w:rPr>
          <w:b/>
        </w:rPr>
      </w:pPr>
      <w:r>
        <w:fldChar w:fldCharType="begin"/>
      </w:r>
      <w:r>
        <w:instrText xml:space="preserve"> REF _Ref141109478 \h </w:instrText>
      </w:r>
      <w:r>
        <w:fldChar w:fldCharType="separate"/>
      </w:r>
      <w:r w:rsidR="0085706F" w:rsidRPr="00BC75AF">
        <w:t>Table </w:t>
      </w:r>
      <w:r w:rsidR="0085706F">
        <w:rPr>
          <w:noProof/>
        </w:rPr>
        <w:t>18</w:t>
      </w:r>
      <w:r>
        <w:fldChar w:fldCharType="end"/>
      </w:r>
      <w:r w:rsidR="001236DF" w:rsidRPr="00E44A57">
        <w:t xml:space="preserve"> indicates that Asian, Māori and Pacific peoples were less likely to receive ECT than other ethnicities, such as New Zealand Europeans. However, the numbers involved are so small that it is not statistically appropriate to compare the percentages of people receiving ECT in each ethnic group with </w:t>
      </w:r>
      <w:r w:rsidR="007D12D7">
        <w:t>its</w:t>
      </w:r>
      <w:r w:rsidR="007D12D7" w:rsidRPr="00E44A57">
        <w:t xml:space="preserve"> </w:t>
      </w:r>
      <w:r w:rsidR="001236DF" w:rsidRPr="00E44A57">
        <w:t>proportion of the total population.</w:t>
      </w:r>
    </w:p>
    <w:p w14:paraId="56268A49" w14:textId="77777777" w:rsidR="009E6680" w:rsidRDefault="009E6680" w:rsidP="001236DF">
      <w:pPr>
        <w:pStyle w:val="Table"/>
      </w:pPr>
      <w:bookmarkStart w:id="664" w:name="_Ref85452367"/>
      <w:bookmarkStart w:id="665" w:name="_Toc87430017"/>
      <w:bookmarkStart w:id="666" w:name="_Toc88561374"/>
      <w:bookmarkStart w:id="667" w:name="_Toc115188909"/>
    </w:p>
    <w:p w14:paraId="79E0D82E" w14:textId="31F9D786" w:rsidR="001236DF" w:rsidRDefault="001236DF" w:rsidP="001236DF">
      <w:pPr>
        <w:pStyle w:val="Table"/>
      </w:pPr>
      <w:bookmarkStart w:id="668" w:name="_Ref141109478"/>
      <w:bookmarkStart w:id="669" w:name="_Toc142314768"/>
      <w:bookmarkStart w:id="670" w:name="_Toc145394331"/>
      <w:r w:rsidRPr="00BC75AF">
        <w:t>Table </w:t>
      </w:r>
      <w:r>
        <w:fldChar w:fldCharType="begin"/>
      </w:r>
      <w:r>
        <w:instrText>SEQ Table \* ARABIC</w:instrText>
      </w:r>
      <w:r>
        <w:fldChar w:fldCharType="separate"/>
      </w:r>
      <w:r w:rsidR="0085706F">
        <w:rPr>
          <w:noProof/>
        </w:rPr>
        <w:t>18</w:t>
      </w:r>
      <w:r>
        <w:fldChar w:fldCharType="end"/>
      </w:r>
      <w:bookmarkEnd w:id="664"/>
      <w:bookmarkEnd w:id="668"/>
      <w:r w:rsidRPr="00BC75AF">
        <w:t xml:space="preserve">: Number and rate per 100,000 population of people treated with ECT, by ethnicity, 1 </w:t>
      </w:r>
      <w:bookmarkEnd w:id="665"/>
      <w:bookmarkEnd w:id="666"/>
      <w:r w:rsidRPr="00BC75AF">
        <w:t>July 202</w:t>
      </w:r>
      <w:r w:rsidR="00D214D0">
        <w:t>1</w:t>
      </w:r>
      <w:r w:rsidRPr="00BC75AF">
        <w:t xml:space="preserve"> to 30 June 202</w:t>
      </w:r>
      <w:r w:rsidR="00D214D0">
        <w:t>2</w:t>
      </w:r>
      <w:bookmarkEnd w:id="667"/>
      <w:bookmarkEnd w:id="669"/>
      <w:bookmarkEnd w:id="670"/>
    </w:p>
    <w:tbl>
      <w:tblPr>
        <w:tblW w:w="8023"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4A0" w:firstRow="1" w:lastRow="0" w:firstColumn="1" w:lastColumn="0" w:noHBand="0" w:noVBand="1"/>
      </w:tblPr>
      <w:tblGrid>
        <w:gridCol w:w="2674"/>
        <w:gridCol w:w="2674"/>
        <w:gridCol w:w="2675"/>
      </w:tblGrid>
      <w:tr w:rsidR="001236DF" w:rsidRPr="0048119A" w14:paraId="70582DC3" w14:textId="77777777" w:rsidTr="00A85442">
        <w:trPr>
          <w:cantSplit/>
          <w:trHeight w:val="351"/>
        </w:trPr>
        <w:tc>
          <w:tcPr>
            <w:tcW w:w="2674" w:type="dxa"/>
            <w:tcBorders>
              <w:top w:val="nil"/>
              <w:bottom w:val="nil"/>
            </w:tcBorders>
            <w:shd w:val="clear" w:color="auto" w:fill="D9D9D9" w:themeFill="background1" w:themeFillShade="D9"/>
          </w:tcPr>
          <w:p w14:paraId="41D25FC3" w14:textId="77777777" w:rsidR="001236DF" w:rsidRPr="0048119A" w:rsidRDefault="001236DF" w:rsidP="001236DF">
            <w:pPr>
              <w:pStyle w:val="TableText"/>
              <w:keepNext/>
              <w:rPr>
                <w:b/>
              </w:rPr>
            </w:pPr>
            <w:r w:rsidRPr="0048119A">
              <w:rPr>
                <w:b/>
              </w:rPr>
              <w:t>Ethnicity</w:t>
            </w:r>
          </w:p>
        </w:tc>
        <w:tc>
          <w:tcPr>
            <w:tcW w:w="2674" w:type="dxa"/>
            <w:tcBorders>
              <w:top w:val="nil"/>
              <w:bottom w:val="nil"/>
            </w:tcBorders>
            <w:shd w:val="clear" w:color="auto" w:fill="D9D9D9" w:themeFill="background1" w:themeFillShade="D9"/>
          </w:tcPr>
          <w:p w14:paraId="3EB089D7" w14:textId="281D6FD8" w:rsidR="001236DF" w:rsidRPr="0048119A" w:rsidRDefault="00B86C90" w:rsidP="00B86C90">
            <w:pPr>
              <w:pStyle w:val="TableText"/>
              <w:keepNext/>
              <w:rPr>
                <w:b/>
              </w:rPr>
            </w:pPr>
            <w:r>
              <w:rPr>
                <w:b/>
              </w:rPr>
              <w:t xml:space="preserve">      </w:t>
            </w:r>
            <w:r w:rsidR="001236DF" w:rsidRPr="0048119A">
              <w:rPr>
                <w:b/>
              </w:rPr>
              <w:t>Number</w:t>
            </w:r>
          </w:p>
        </w:tc>
        <w:tc>
          <w:tcPr>
            <w:tcW w:w="2675" w:type="dxa"/>
            <w:tcBorders>
              <w:top w:val="nil"/>
              <w:bottom w:val="nil"/>
            </w:tcBorders>
            <w:shd w:val="clear" w:color="auto" w:fill="D9D9D9" w:themeFill="background1" w:themeFillShade="D9"/>
          </w:tcPr>
          <w:p w14:paraId="15A4DA52" w14:textId="77777777" w:rsidR="001236DF" w:rsidRPr="0048119A" w:rsidRDefault="001236DF" w:rsidP="00B86C90">
            <w:pPr>
              <w:pStyle w:val="TableText"/>
              <w:keepNext/>
              <w:rPr>
                <w:b/>
              </w:rPr>
            </w:pPr>
            <w:r>
              <w:rPr>
                <w:b/>
              </w:rPr>
              <w:t>Rate per 100,000</w:t>
            </w:r>
          </w:p>
        </w:tc>
      </w:tr>
      <w:tr w:rsidR="001236DF" w:rsidRPr="00200234" w14:paraId="15D3589F" w14:textId="77777777" w:rsidTr="00A85442">
        <w:trPr>
          <w:cantSplit/>
          <w:trHeight w:val="351"/>
        </w:trPr>
        <w:tc>
          <w:tcPr>
            <w:tcW w:w="2674" w:type="dxa"/>
            <w:tcBorders>
              <w:top w:val="nil"/>
            </w:tcBorders>
          </w:tcPr>
          <w:p w14:paraId="01E097F7" w14:textId="77777777" w:rsidR="001236DF" w:rsidRPr="00200234" w:rsidRDefault="001236DF" w:rsidP="001236DF">
            <w:pPr>
              <w:pStyle w:val="TableText"/>
              <w:keepNext/>
            </w:pPr>
            <w:r w:rsidRPr="00200234">
              <w:t>Asian</w:t>
            </w:r>
          </w:p>
        </w:tc>
        <w:tc>
          <w:tcPr>
            <w:tcW w:w="2674" w:type="dxa"/>
            <w:tcBorders>
              <w:top w:val="nil"/>
            </w:tcBorders>
          </w:tcPr>
          <w:p w14:paraId="2032979A" w14:textId="6B78F876" w:rsidR="001236DF" w:rsidRPr="00200234" w:rsidRDefault="00D214D0" w:rsidP="001236DF">
            <w:pPr>
              <w:pStyle w:val="TableText"/>
              <w:keepNext/>
              <w:tabs>
                <w:tab w:val="decimal" w:pos="709"/>
              </w:tabs>
            </w:pPr>
            <w:r>
              <w:t>18</w:t>
            </w:r>
          </w:p>
        </w:tc>
        <w:tc>
          <w:tcPr>
            <w:tcW w:w="2675" w:type="dxa"/>
            <w:tcBorders>
              <w:top w:val="nil"/>
            </w:tcBorders>
          </w:tcPr>
          <w:p w14:paraId="4FEEC39E" w14:textId="1AE0B0D2" w:rsidR="001236DF" w:rsidRDefault="00D214D0" w:rsidP="001236DF">
            <w:pPr>
              <w:pStyle w:val="TableText"/>
              <w:keepNext/>
              <w:tabs>
                <w:tab w:val="decimal" w:pos="709"/>
              </w:tabs>
            </w:pPr>
            <w:r>
              <w:t>2.2</w:t>
            </w:r>
          </w:p>
        </w:tc>
      </w:tr>
      <w:tr w:rsidR="001236DF" w:rsidRPr="00200234" w14:paraId="29CFB0D3" w14:textId="77777777" w:rsidTr="00A85442">
        <w:trPr>
          <w:cantSplit/>
          <w:trHeight w:val="352"/>
        </w:trPr>
        <w:tc>
          <w:tcPr>
            <w:tcW w:w="2674" w:type="dxa"/>
          </w:tcPr>
          <w:p w14:paraId="67FB8588" w14:textId="77777777" w:rsidR="001236DF" w:rsidRPr="00200234" w:rsidRDefault="001236DF" w:rsidP="001236DF">
            <w:pPr>
              <w:pStyle w:val="TableText"/>
              <w:keepNext/>
            </w:pPr>
            <w:r w:rsidRPr="00200234">
              <w:t>Māori</w:t>
            </w:r>
          </w:p>
        </w:tc>
        <w:tc>
          <w:tcPr>
            <w:tcW w:w="2674" w:type="dxa"/>
          </w:tcPr>
          <w:p w14:paraId="373E8DF8" w14:textId="38EC15C5" w:rsidR="001236DF" w:rsidRPr="00200234" w:rsidRDefault="00D214D0" w:rsidP="001236DF">
            <w:pPr>
              <w:pStyle w:val="TableText"/>
              <w:keepNext/>
              <w:tabs>
                <w:tab w:val="decimal" w:pos="709"/>
              </w:tabs>
            </w:pPr>
            <w:r>
              <w:t>39</w:t>
            </w:r>
          </w:p>
        </w:tc>
        <w:tc>
          <w:tcPr>
            <w:tcW w:w="2675" w:type="dxa"/>
          </w:tcPr>
          <w:p w14:paraId="75D93B95" w14:textId="540C0A38" w:rsidR="001236DF" w:rsidRDefault="00D214D0" w:rsidP="001236DF">
            <w:pPr>
              <w:pStyle w:val="TableText"/>
              <w:keepNext/>
              <w:tabs>
                <w:tab w:val="decimal" w:pos="709"/>
              </w:tabs>
            </w:pPr>
            <w:r>
              <w:t>4.4</w:t>
            </w:r>
          </w:p>
        </w:tc>
      </w:tr>
      <w:tr w:rsidR="001236DF" w:rsidRPr="00200234" w14:paraId="027A2DF4" w14:textId="77777777" w:rsidTr="00A85442">
        <w:trPr>
          <w:cantSplit/>
          <w:trHeight w:val="351"/>
        </w:trPr>
        <w:tc>
          <w:tcPr>
            <w:tcW w:w="2674" w:type="dxa"/>
          </w:tcPr>
          <w:p w14:paraId="1FBF657F" w14:textId="77777777" w:rsidR="001236DF" w:rsidRPr="00200234" w:rsidRDefault="001236DF" w:rsidP="001236DF">
            <w:pPr>
              <w:pStyle w:val="TableText"/>
            </w:pPr>
            <w:r w:rsidRPr="00200234">
              <w:t>Pacific</w:t>
            </w:r>
            <w:r>
              <w:t xml:space="preserve"> peoples</w:t>
            </w:r>
          </w:p>
        </w:tc>
        <w:tc>
          <w:tcPr>
            <w:tcW w:w="2674" w:type="dxa"/>
          </w:tcPr>
          <w:p w14:paraId="0CA5809F" w14:textId="6CF0F682" w:rsidR="001236DF" w:rsidRPr="00200234" w:rsidRDefault="00D214D0" w:rsidP="001236DF">
            <w:pPr>
              <w:pStyle w:val="TableText"/>
              <w:tabs>
                <w:tab w:val="decimal" w:pos="709"/>
              </w:tabs>
            </w:pPr>
            <w:r>
              <w:t>6</w:t>
            </w:r>
          </w:p>
        </w:tc>
        <w:tc>
          <w:tcPr>
            <w:tcW w:w="2675" w:type="dxa"/>
          </w:tcPr>
          <w:p w14:paraId="4444122D" w14:textId="732DD634" w:rsidR="001236DF" w:rsidRDefault="00D214D0" w:rsidP="001236DF">
            <w:pPr>
              <w:pStyle w:val="TableText"/>
              <w:tabs>
                <w:tab w:val="decimal" w:pos="709"/>
              </w:tabs>
            </w:pPr>
            <w:r>
              <w:t>1.6</w:t>
            </w:r>
          </w:p>
        </w:tc>
      </w:tr>
      <w:tr w:rsidR="001236DF" w:rsidRPr="00200234" w14:paraId="3BE2151D" w14:textId="77777777" w:rsidTr="00A85442">
        <w:trPr>
          <w:cantSplit/>
          <w:trHeight w:val="351"/>
        </w:trPr>
        <w:tc>
          <w:tcPr>
            <w:tcW w:w="2674" w:type="dxa"/>
          </w:tcPr>
          <w:p w14:paraId="2441A8CF" w14:textId="77777777" w:rsidR="001236DF" w:rsidRPr="00200234" w:rsidRDefault="001236DF" w:rsidP="001236DF">
            <w:pPr>
              <w:pStyle w:val="TableText"/>
            </w:pPr>
            <w:r w:rsidRPr="00200234">
              <w:t>Other</w:t>
            </w:r>
          </w:p>
        </w:tc>
        <w:tc>
          <w:tcPr>
            <w:tcW w:w="2674" w:type="dxa"/>
          </w:tcPr>
          <w:p w14:paraId="05F5C567" w14:textId="407F8832" w:rsidR="001236DF" w:rsidRPr="00200234" w:rsidRDefault="00D214D0" w:rsidP="001236DF">
            <w:pPr>
              <w:pStyle w:val="TableText"/>
              <w:tabs>
                <w:tab w:val="decimal" w:pos="709"/>
              </w:tabs>
            </w:pPr>
            <w:r>
              <w:t>193</w:t>
            </w:r>
          </w:p>
        </w:tc>
        <w:tc>
          <w:tcPr>
            <w:tcW w:w="2675" w:type="dxa"/>
          </w:tcPr>
          <w:p w14:paraId="40A2AD60" w14:textId="7798B104" w:rsidR="001236DF" w:rsidRDefault="00D214D0" w:rsidP="001236DF">
            <w:pPr>
              <w:pStyle w:val="TableText"/>
              <w:tabs>
                <w:tab w:val="decimal" w:pos="709"/>
              </w:tabs>
            </w:pPr>
            <w:r>
              <w:t>6.3</w:t>
            </w:r>
          </w:p>
        </w:tc>
      </w:tr>
      <w:tr w:rsidR="001236DF" w:rsidRPr="0048119A" w14:paraId="0000CF06" w14:textId="77777777" w:rsidTr="00A85442">
        <w:trPr>
          <w:cantSplit/>
          <w:trHeight w:val="352"/>
        </w:trPr>
        <w:tc>
          <w:tcPr>
            <w:tcW w:w="2674" w:type="dxa"/>
          </w:tcPr>
          <w:p w14:paraId="6B50E02F" w14:textId="77777777" w:rsidR="001236DF" w:rsidRPr="0048119A" w:rsidRDefault="001236DF" w:rsidP="001236DF">
            <w:pPr>
              <w:pStyle w:val="TableText"/>
              <w:rPr>
                <w:b/>
              </w:rPr>
            </w:pPr>
            <w:r w:rsidRPr="0048119A">
              <w:rPr>
                <w:b/>
              </w:rPr>
              <w:t>National total</w:t>
            </w:r>
          </w:p>
        </w:tc>
        <w:tc>
          <w:tcPr>
            <w:tcW w:w="2674" w:type="dxa"/>
          </w:tcPr>
          <w:p w14:paraId="18B5656F" w14:textId="214050AE" w:rsidR="001236DF" w:rsidRPr="0048119A" w:rsidRDefault="00D214D0" w:rsidP="001236DF">
            <w:pPr>
              <w:pStyle w:val="TableText"/>
              <w:tabs>
                <w:tab w:val="decimal" w:pos="709"/>
              </w:tabs>
              <w:rPr>
                <w:b/>
              </w:rPr>
            </w:pPr>
            <w:r>
              <w:rPr>
                <w:b/>
              </w:rPr>
              <w:t>256</w:t>
            </w:r>
          </w:p>
        </w:tc>
        <w:tc>
          <w:tcPr>
            <w:tcW w:w="2675" w:type="dxa"/>
          </w:tcPr>
          <w:p w14:paraId="02011EA2" w14:textId="3B63DACF" w:rsidR="001236DF" w:rsidRPr="0048119A" w:rsidRDefault="00D214D0" w:rsidP="001236DF">
            <w:pPr>
              <w:pStyle w:val="TableText"/>
              <w:tabs>
                <w:tab w:val="decimal" w:pos="709"/>
              </w:tabs>
              <w:rPr>
                <w:b/>
              </w:rPr>
            </w:pPr>
            <w:r>
              <w:rPr>
                <w:b/>
              </w:rPr>
              <w:t>5.0</w:t>
            </w:r>
          </w:p>
        </w:tc>
      </w:tr>
    </w:tbl>
    <w:p w14:paraId="3A12C611" w14:textId="00CE0880" w:rsidR="001236DF" w:rsidRPr="00993F35" w:rsidRDefault="001236DF" w:rsidP="001236DF">
      <w:pPr>
        <w:pStyle w:val="Source"/>
      </w:pPr>
      <w:r w:rsidRPr="00200234">
        <w:t>Sources: PRIMHD data</w:t>
      </w:r>
      <w:r>
        <w:t xml:space="preserve"> (extracted</w:t>
      </w:r>
      <w:r w:rsidRPr="00200234">
        <w:t xml:space="preserve"> </w:t>
      </w:r>
      <w:r w:rsidR="000D6E39">
        <w:t>16 May 2023</w:t>
      </w:r>
      <w:r>
        <w:t>)</w:t>
      </w:r>
      <w:r w:rsidRPr="00200234">
        <w:t xml:space="preserve"> and manual data from </w:t>
      </w:r>
      <w:r w:rsidR="00D214D0">
        <w:t>Northland DHB.</w:t>
      </w:r>
    </w:p>
    <w:p w14:paraId="7D453D14" w14:textId="77777777" w:rsidR="001236DF" w:rsidRPr="00200234" w:rsidRDefault="001236DF" w:rsidP="00424D2E">
      <w:pPr>
        <w:pStyle w:val="Heading2"/>
      </w:pPr>
      <w:bookmarkStart w:id="671" w:name="_Toc65141639"/>
      <w:bookmarkStart w:id="672" w:name="_Toc75176464"/>
      <w:bookmarkStart w:id="673" w:name="_Toc87429932"/>
      <w:bookmarkStart w:id="674" w:name="_Toc88826980"/>
      <w:bookmarkStart w:id="675" w:name="_Toc115188830"/>
      <w:bookmarkStart w:id="676" w:name="_Toc145394256"/>
      <w:r w:rsidRPr="00200234">
        <w:t xml:space="preserve">Consent to </w:t>
      </w:r>
      <w:r>
        <w:t xml:space="preserve">ECT </w:t>
      </w:r>
      <w:r w:rsidRPr="00200234">
        <w:t>treatment</w:t>
      </w:r>
      <w:bookmarkEnd w:id="671"/>
      <w:bookmarkEnd w:id="672"/>
      <w:bookmarkEnd w:id="673"/>
      <w:bookmarkEnd w:id="674"/>
      <w:bookmarkEnd w:id="675"/>
      <w:bookmarkEnd w:id="676"/>
    </w:p>
    <w:p w14:paraId="64451F7A" w14:textId="77777777" w:rsidR="001236DF" w:rsidRPr="00200234" w:rsidRDefault="001236DF" w:rsidP="001236DF">
      <w:r w:rsidRPr="00200234">
        <w:t>Under the Mental Health Act, a person can be treated with ECT if they consent in writing or if an independent psychiatrist appointed by the Mental Health Review Tribunal</w:t>
      </w:r>
      <w:r w:rsidRPr="0048119A">
        <w:rPr>
          <w:rStyle w:val="FootnoteReference"/>
        </w:rPr>
        <w:footnoteReference w:id="25"/>
      </w:r>
      <w:r w:rsidRPr="00200234">
        <w:t xml:space="preserve"> considers this treatment to be in the person</w:t>
      </w:r>
      <w:r>
        <w:t>’</w:t>
      </w:r>
      <w:r w:rsidRPr="00200234">
        <w:t>s interests. An independent psychiatrist cannot be the patient</w:t>
      </w:r>
      <w:r>
        <w:t>’</w:t>
      </w:r>
      <w:r w:rsidRPr="00200234">
        <w:t>s responsible clinician or part of the patient</w:t>
      </w:r>
      <w:r>
        <w:t>’</w:t>
      </w:r>
      <w:r w:rsidRPr="00200234">
        <w:t>s clinical team.</w:t>
      </w:r>
    </w:p>
    <w:p w14:paraId="4AD564DC" w14:textId="77777777" w:rsidR="001236DF" w:rsidRPr="00200234" w:rsidRDefault="001236DF" w:rsidP="001236DF"/>
    <w:p w14:paraId="11B67B50" w14:textId="687D82CA" w:rsidR="008268F1" w:rsidRDefault="001236DF" w:rsidP="001236DF">
      <w:r>
        <w:t>Between 1 July 202</w:t>
      </w:r>
      <w:r w:rsidR="00A65B06">
        <w:t>1</w:t>
      </w:r>
      <w:r>
        <w:t xml:space="preserve"> and 30 June 202</w:t>
      </w:r>
      <w:r w:rsidR="00A65B06">
        <w:t>2</w:t>
      </w:r>
      <w:r w:rsidRPr="00200234">
        <w:t>,</w:t>
      </w:r>
      <w:r w:rsidR="007D12D7">
        <w:t xml:space="preserve"> </w:t>
      </w:r>
      <w:r w:rsidR="00DF1BB6">
        <w:t xml:space="preserve">a </w:t>
      </w:r>
      <w:r w:rsidR="007D12D7">
        <w:t>total of 986</w:t>
      </w:r>
      <w:r w:rsidRPr="00200234">
        <w:t xml:space="preserve"> ECT</w:t>
      </w:r>
      <w:r w:rsidR="007D12D7">
        <w:t xml:space="preserve"> treatments were </w:t>
      </w:r>
      <w:r w:rsidR="007D12D7" w:rsidRPr="00200234">
        <w:t>administered</w:t>
      </w:r>
      <w:r w:rsidRPr="00200234">
        <w:t xml:space="preserve"> to </w:t>
      </w:r>
      <w:r w:rsidR="00A65B06">
        <w:t>102</w:t>
      </w:r>
      <w:r w:rsidRPr="00200234">
        <w:t xml:space="preserve"> people who </w:t>
      </w:r>
      <w:r w:rsidR="00742784">
        <w:t>did not have capacity to</w:t>
      </w:r>
      <w:r w:rsidRPr="00200234">
        <w:t xml:space="preserve"> consent</w:t>
      </w:r>
      <w:r>
        <w:t xml:space="preserve">. </w:t>
      </w:r>
      <w:r w:rsidR="00210F3D">
        <w:t xml:space="preserve">We have removed data relating to one individual who had capacity to consent but did not consent to protect their privacy, as they were the only individual to have this. We have not identified the DHB in which this occurred. </w:t>
      </w:r>
      <w:r>
        <w:t xml:space="preserve">In all of these cases, </w:t>
      </w:r>
      <w:r w:rsidRPr="00200234">
        <w:t>the DHB</w:t>
      </w:r>
      <w:r>
        <w:t>s</w:t>
      </w:r>
      <w:r w:rsidRPr="00200234">
        <w:t xml:space="preserve"> gain</w:t>
      </w:r>
      <w:r>
        <w:t>ed</w:t>
      </w:r>
      <w:r w:rsidRPr="00200234">
        <w:t xml:space="preserve"> a second opinion from an independent psychiatrist. </w:t>
      </w:r>
    </w:p>
    <w:p w14:paraId="0490F453" w14:textId="77777777" w:rsidR="008268F1" w:rsidRDefault="008268F1" w:rsidP="001236DF"/>
    <w:p w14:paraId="778B2815" w14:textId="50AE779D" w:rsidR="001236DF" w:rsidRDefault="00DA4570" w:rsidP="001236DF">
      <w:pPr>
        <w:rPr>
          <w:rFonts w:cs="Segoe UI"/>
        </w:rPr>
      </w:pPr>
      <w:r>
        <w:fldChar w:fldCharType="begin"/>
      </w:r>
      <w:r>
        <w:instrText xml:space="preserve"> REF _Ref141109499 \h </w:instrText>
      </w:r>
      <w:r>
        <w:fldChar w:fldCharType="separate"/>
      </w:r>
      <w:r w:rsidR="0085706F">
        <w:t>Table </w:t>
      </w:r>
      <w:r w:rsidR="0085706F">
        <w:rPr>
          <w:noProof/>
        </w:rPr>
        <w:t>19</w:t>
      </w:r>
      <w:r>
        <w:fldChar w:fldCharType="end"/>
      </w:r>
      <w:r w:rsidR="001236DF" w:rsidRPr="00200234">
        <w:rPr>
          <w:rFonts w:cs="Segoe UI"/>
        </w:rPr>
        <w:t xml:space="preserve"> show</w:t>
      </w:r>
      <w:r w:rsidR="001236DF">
        <w:rPr>
          <w:rFonts w:cs="Segoe UI"/>
        </w:rPr>
        <w:t>s</w:t>
      </w:r>
      <w:r w:rsidR="001236DF" w:rsidRPr="00200234">
        <w:rPr>
          <w:rFonts w:cs="Segoe UI"/>
        </w:rPr>
        <w:t xml:space="preserve"> the number of treatments administered without consent during </w:t>
      </w:r>
      <w:r w:rsidR="001236DF">
        <w:rPr>
          <w:rFonts w:cs="Segoe UI"/>
        </w:rPr>
        <w:t>this period.</w:t>
      </w:r>
    </w:p>
    <w:p w14:paraId="308D9781" w14:textId="77777777" w:rsidR="001236DF" w:rsidRPr="00200234" w:rsidRDefault="001236DF" w:rsidP="001236DF"/>
    <w:p w14:paraId="6DD84277" w14:textId="77777777" w:rsidR="00B86C90" w:rsidRDefault="00B86C90" w:rsidP="001236DF">
      <w:pPr>
        <w:pStyle w:val="Table"/>
        <w:sectPr w:rsidR="00B86C90" w:rsidSect="00D40D3F">
          <w:pgSz w:w="11907" w:h="16840" w:code="9"/>
          <w:pgMar w:top="1418" w:right="1701" w:bottom="1134" w:left="1843" w:header="284" w:footer="425" w:gutter="284"/>
          <w:cols w:space="720"/>
        </w:sectPr>
      </w:pPr>
      <w:bookmarkStart w:id="677" w:name="_Ref85452431"/>
      <w:bookmarkStart w:id="678" w:name="_Toc87430018"/>
      <w:bookmarkStart w:id="679" w:name="_Toc88561375"/>
      <w:bookmarkStart w:id="680" w:name="_Toc115188910"/>
    </w:p>
    <w:p w14:paraId="42F9FCAA" w14:textId="0AA9A133" w:rsidR="001236DF" w:rsidRDefault="001236DF" w:rsidP="001236DF">
      <w:pPr>
        <w:pStyle w:val="Table"/>
      </w:pPr>
      <w:bookmarkStart w:id="681" w:name="_Ref141109499"/>
      <w:bookmarkStart w:id="682" w:name="_Toc142314769"/>
      <w:bookmarkStart w:id="683" w:name="_Toc145394332"/>
      <w:r>
        <w:lastRenderedPageBreak/>
        <w:t>Table </w:t>
      </w:r>
      <w:r>
        <w:fldChar w:fldCharType="begin"/>
      </w:r>
      <w:r>
        <w:instrText>SEQ Table \* ARABIC</w:instrText>
      </w:r>
      <w:r>
        <w:fldChar w:fldCharType="separate"/>
      </w:r>
      <w:r w:rsidR="0085706F">
        <w:rPr>
          <w:noProof/>
        </w:rPr>
        <w:t>19</w:t>
      </w:r>
      <w:r>
        <w:fldChar w:fldCharType="end"/>
      </w:r>
      <w:bookmarkEnd w:id="677"/>
      <w:bookmarkEnd w:id="681"/>
      <w:r w:rsidRPr="00B040CF">
        <w:t xml:space="preserve">: </w:t>
      </w:r>
      <w:r w:rsidRPr="009C189E">
        <w:t>ECT administered under second opinion without consent, by DHB of service, 1 </w:t>
      </w:r>
      <w:bookmarkEnd w:id="678"/>
      <w:bookmarkEnd w:id="679"/>
      <w:r w:rsidRPr="009C189E">
        <w:t>July 202</w:t>
      </w:r>
      <w:r w:rsidR="000E4BE0">
        <w:t>1</w:t>
      </w:r>
      <w:r w:rsidRPr="009C189E">
        <w:t xml:space="preserve"> to 30 June 202</w:t>
      </w:r>
      <w:bookmarkEnd w:id="680"/>
      <w:r w:rsidR="000E4BE0">
        <w:t>2</w:t>
      </w:r>
      <w:bookmarkEnd w:id="682"/>
      <w:bookmarkEnd w:id="683"/>
    </w:p>
    <w:tbl>
      <w:tblPr>
        <w:tblW w:w="4931" w:type="pct"/>
        <w:tblInd w:w="57" w:type="dxa"/>
        <w:tblBorders>
          <w:top w:val="single" w:sz="4" w:space="0" w:color="A6A6A6"/>
          <w:bottom w:val="single" w:sz="4" w:space="0" w:color="A6A6A6"/>
          <w:insideH w:val="single" w:sz="6" w:space="0" w:color="A6A6A6"/>
        </w:tblBorders>
        <w:tblLayout w:type="fixed"/>
        <w:tblCellMar>
          <w:left w:w="57" w:type="dxa"/>
          <w:right w:w="57" w:type="dxa"/>
        </w:tblCellMar>
        <w:tblLook w:val="01E0" w:firstRow="1" w:lastRow="1" w:firstColumn="1" w:lastColumn="1" w:noHBand="0" w:noVBand="0"/>
      </w:tblPr>
      <w:tblGrid>
        <w:gridCol w:w="2157"/>
        <w:gridCol w:w="1453"/>
        <w:gridCol w:w="1453"/>
        <w:gridCol w:w="1453"/>
        <w:gridCol w:w="1452"/>
      </w:tblGrid>
      <w:tr w:rsidR="001236DF" w:rsidRPr="0048119A" w14:paraId="578B4472" w14:textId="77777777" w:rsidTr="00A85442">
        <w:trPr>
          <w:cantSplit/>
        </w:trPr>
        <w:tc>
          <w:tcPr>
            <w:tcW w:w="1353" w:type="pct"/>
            <w:vMerge w:val="restart"/>
            <w:tcBorders>
              <w:top w:val="nil"/>
              <w:bottom w:val="single" w:sz="6" w:space="0" w:color="A6A6A6"/>
              <w:right w:val="nil"/>
            </w:tcBorders>
            <w:shd w:val="clear" w:color="auto" w:fill="D9D9D9" w:themeFill="background1" w:themeFillShade="D9"/>
          </w:tcPr>
          <w:p w14:paraId="0B5EE692" w14:textId="77777777" w:rsidR="001236DF" w:rsidRPr="0048119A" w:rsidRDefault="001236DF" w:rsidP="001236DF">
            <w:pPr>
              <w:pStyle w:val="TableText"/>
              <w:keepNext/>
              <w:rPr>
                <w:b/>
              </w:rPr>
            </w:pPr>
            <w:r w:rsidRPr="0048119A">
              <w:rPr>
                <w:b/>
              </w:rPr>
              <w:t>DHB of service</w:t>
            </w:r>
          </w:p>
        </w:tc>
        <w:tc>
          <w:tcPr>
            <w:tcW w:w="1824" w:type="pct"/>
            <w:gridSpan w:val="2"/>
            <w:tcBorders>
              <w:top w:val="nil"/>
              <w:left w:val="nil"/>
              <w:bottom w:val="nil"/>
              <w:right w:val="nil"/>
            </w:tcBorders>
            <w:shd w:val="clear" w:color="auto" w:fill="D9D9D9" w:themeFill="background1" w:themeFillShade="D9"/>
          </w:tcPr>
          <w:p w14:paraId="52C0163A" w14:textId="77777777" w:rsidR="001236DF" w:rsidRPr="0048119A" w:rsidRDefault="001236DF" w:rsidP="001236DF">
            <w:pPr>
              <w:pStyle w:val="TableText"/>
              <w:keepNext/>
              <w:jc w:val="center"/>
              <w:rPr>
                <w:b/>
              </w:rPr>
            </w:pPr>
            <w:r w:rsidRPr="0048119A">
              <w:rPr>
                <w:b/>
              </w:rPr>
              <w:t>Second opinion where patient did not have the capacity to consent</w:t>
            </w:r>
          </w:p>
        </w:tc>
        <w:tc>
          <w:tcPr>
            <w:tcW w:w="1824" w:type="pct"/>
            <w:gridSpan w:val="2"/>
            <w:tcBorders>
              <w:top w:val="nil"/>
              <w:left w:val="nil"/>
              <w:bottom w:val="nil"/>
            </w:tcBorders>
            <w:shd w:val="clear" w:color="auto" w:fill="D9D9D9" w:themeFill="background1" w:themeFillShade="D9"/>
          </w:tcPr>
          <w:p w14:paraId="2E2188D6" w14:textId="77777777" w:rsidR="001236DF" w:rsidRPr="0048119A" w:rsidRDefault="001236DF" w:rsidP="001236DF">
            <w:pPr>
              <w:pStyle w:val="TableText"/>
              <w:keepNext/>
              <w:jc w:val="center"/>
              <w:rPr>
                <w:b/>
              </w:rPr>
            </w:pPr>
            <w:r w:rsidRPr="0048119A">
              <w:rPr>
                <w:b/>
              </w:rPr>
              <w:t>Second opinion where patient had the capacity but refused to consent</w:t>
            </w:r>
          </w:p>
        </w:tc>
      </w:tr>
      <w:tr w:rsidR="001236DF" w:rsidRPr="0048119A" w14:paraId="7660A298" w14:textId="77777777" w:rsidTr="00A85442">
        <w:trPr>
          <w:cantSplit/>
        </w:trPr>
        <w:tc>
          <w:tcPr>
            <w:tcW w:w="1353" w:type="pct"/>
            <w:vMerge/>
            <w:tcBorders>
              <w:top w:val="single" w:sz="6" w:space="0" w:color="A6A6A6"/>
              <w:bottom w:val="nil"/>
              <w:right w:val="nil"/>
            </w:tcBorders>
            <w:shd w:val="clear" w:color="auto" w:fill="D9D9D9" w:themeFill="background1" w:themeFillShade="D9"/>
          </w:tcPr>
          <w:p w14:paraId="14CDA6ED" w14:textId="77777777" w:rsidR="001236DF" w:rsidRPr="0048119A" w:rsidRDefault="001236DF" w:rsidP="001236DF">
            <w:pPr>
              <w:pStyle w:val="TableText"/>
              <w:rPr>
                <w:b/>
              </w:rPr>
            </w:pPr>
          </w:p>
        </w:tc>
        <w:tc>
          <w:tcPr>
            <w:tcW w:w="912" w:type="pct"/>
            <w:tcBorders>
              <w:top w:val="nil"/>
              <w:left w:val="nil"/>
              <w:bottom w:val="nil"/>
              <w:right w:val="nil"/>
            </w:tcBorders>
            <w:shd w:val="clear" w:color="auto" w:fill="D9D9D9" w:themeFill="background1" w:themeFillShade="D9"/>
          </w:tcPr>
          <w:p w14:paraId="30899FF3" w14:textId="77777777" w:rsidR="001236DF" w:rsidRPr="0048119A" w:rsidRDefault="001236DF" w:rsidP="001236DF">
            <w:pPr>
              <w:pStyle w:val="TableText"/>
              <w:spacing w:before="0"/>
              <w:jc w:val="center"/>
              <w:rPr>
                <w:b/>
              </w:rPr>
            </w:pPr>
            <w:r w:rsidRPr="0048119A">
              <w:rPr>
                <w:b/>
              </w:rPr>
              <w:t>Number of people given ECT</w:t>
            </w:r>
          </w:p>
        </w:tc>
        <w:tc>
          <w:tcPr>
            <w:tcW w:w="912" w:type="pct"/>
            <w:tcBorders>
              <w:top w:val="nil"/>
              <w:left w:val="nil"/>
              <w:bottom w:val="nil"/>
              <w:right w:val="nil"/>
            </w:tcBorders>
            <w:shd w:val="clear" w:color="auto" w:fill="D9D9D9" w:themeFill="background1" w:themeFillShade="D9"/>
          </w:tcPr>
          <w:p w14:paraId="2AC9FC8E" w14:textId="77777777" w:rsidR="001236DF" w:rsidRPr="0048119A" w:rsidRDefault="001236DF" w:rsidP="001236DF">
            <w:pPr>
              <w:pStyle w:val="TableText"/>
              <w:spacing w:before="0"/>
              <w:jc w:val="center"/>
              <w:rPr>
                <w:b/>
              </w:rPr>
            </w:pPr>
            <w:r w:rsidRPr="0048119A">
              <w:rPr>
                <w:b/>
              </w:rPr>
              <w:t>Number of treatments administered</w:t>
            </w:r>
          </w:p>
        </w:tc>
        <w:tc>
          <w:tcPr>
            <w:tcW w:w="912" w:type="pct"/>
            <w:tcBorders>
              <w:top w:val="nil"/>
              <w:left w:val="nil"/>
              <w:bottom w:val="nil"/>
              <w:right w:val="nil"/>
            </w:tcBorders>
            <w:shd w:val="clear" w:color="auto" w:fill="D9D9D9" w:themeFill="background1" w:themeFillShade="D9"/>
          </w:tcPr>
          <w:p w14:paraId="21EA8DCF" w14:textId="77777777" w:rsidR="001236DF" w:rsidRPr="0048119A" w:rsidRDefault="001236DF" w:rsidP="001236DF">
            <w:pPr>
              <w:pStyle w:val="TableText"/>
              <w:spacing w:before="0"/>
              <w:jc w:val="center"/>
              <w:rPr>
                <w:b/>
              </w:rPr>
            </w:pPr>
            <w:r w:rsidRPr="0048119A">
              <w:rPr>
                <w:b/>
              </w:rPr>
              <w:t>Number of people given ECT</w:t>
            </w:r>
          </w:p>
        </w:tc>
        <w:tc>
          <w:tcPr>
            <w:tcW w:w="912" w:type="pct"/>
            <w:tcBorders>
              <w:top w:val="nil"/>
              <w:left w:val="nil"/>
              <w:bottom w:val="nil"/>
            </w:tcBorders>
            <w:shd w:val="clear" w:color="auto" w:fill="D9D9D9" w:themeFill="background1" w:themeFillShade="D9"/>
          </w:tcPr>
          <w:p w14:paraId="3E4EF6D8" w14:textId="77777777" w:rsidR="001236DF" w:rsidRPr="0048119A" w:rsidRDefault="001236DF" w:rsidP="001236DF">
            <w:pPr>
              <w:pStyle w:val="TableText"/>
              <w:spacing w:before="0"/>
              <w:jc w:val="center"/>
              <w:rPr>
                <w:b/>
              </w:rPr>
            </w:pPr>
            <w:r w:rsidRPr="0048119A">
              <w:rPr>
                <w:b/>
              </w:rPr>
              <w:t>Number of treatments administered</w:t>
            </w:r>
          </w:p>
        </w:tc>
      </w:tr>
      <w:tr w:rsidR="001236DF" w:rsidRPr="00200234" w14:paraId="188C6820" w14:textId="77777777" w:rsidTr="00A85442">
        <w:trPr>
          <w:cantSplit/>
        </w:trPr>
        <w:tc>
          <w:tcPr>
            <w:tcW w:w="1353" w:type="pct"/>
            <w:tcBorders>
              <w:top w:val="nil"/>
              <w:bottom w:val="single" w:sz="6" w:space="0" w:color="A6A6A6"/>
              <w:right w:val="nil"/>
            </w:tcBorders>
            <w:shd w:val="clear" w:color="auto" w:fill="auto"/>
          </w:tcPr>
          <w:p w14:paraId="744A9129" w14:textId="77777777" w:rsidR="001236DF" w:rsidRPr="00200234" w:rsidRDefault="001236DF" w:rsidP="001236DF">
            <w:pPr>
              <w:pStyle w:val="TableText"/>
            </w:pPr>
            <w:r w:rsidRPr="00200234">
              <w:t>Auckland</w:t>
            </w:r>
          </w:p>
        </w:tc>
        <w:tc>
          <w:tcPr>
            <w:tcW w:w="912" w:type="pct"/>
            <w:tcBorders>
              <w:top w:val="nil"/>
              <w:left w:val="nil"/>
              <w:bottom w:val="single" w:sz="6" w:space="0" w:color="A6A6A6"/>
              <w:right w:val="nil"/>
            </w:tcBorders>
            <w:shd w:val="clear" w:color="auto" w:fill="auto"/>
          </w:tcPr>
          <w:p w14:paraId="6BAFBA1E" w14:textId="0073B340" w:rsidR="001236DF" w:rsidRPr="00CB4993" w:rsidRDefault="000E4BE0" w:rsidP="001236DF">
            <w:pPr>
              <w:pStyle w:val="TableText"/>
              <w:tabs>
                <w:tab w:val="decimal" w:pos="794"/>
              </w:tabs>
            </w:pPr>
            <w:r>
              <w:t>7</w:t>
            </w:r>
          </w:p>
        </w:tc>
        <w:tc>
          <w:tcPr>
            <w:tcW w:w="912" w:type="pct"/>
            <w:tcBorders>
              <w:top w:val="nil"/>
              <w:left w:val="nil"/>
              <w:bottom w:val="single" w:sz="6" w:space="0" w:color="A6A6A6"/>
              <w:right w:val="nil"/>
            </w:tcBorders>
            <w:shd w:val="clear" w:color="auto" w:fill="auto"/>
          </w:tcPr>
          <w:p w14:paraId="4F840436" w14:textId="0F1164A2" w:rsidR="001236DF" w:rsidRPr="00CB4993" w:rsidRDefault="000E4BE0" w:rsidP="001236DF">
            <w:pPr>
              <w:pStyle w:val="TableText"/>
              <w:tabs>
                <w:tab w:val="decimal" w:pos="794"/>
              </w:tabs>
            </w:pPr>
            <w:r>
              <w:t>63</w:t>
            </w:r>
          </w:p>
        </w:tc>
        <w:tc>
          <w:tcPr>
            <w:tcW w:w="912" w:type="pct"/>
            <w:tcBorders>
              <w:top w:val="nil"/>
              <w:left w:val="nil"/>
              <w:bottom w:val="single" w:sz="6" w:space="0" w:color="A6A6A6"/>
              <w:right w:val="nil"/>
            </w:tcBorders>
            <w:shd w:val="clear" w:color="auto" w:fill="auto"/>
          </w:tcPr>
          <w:p w14:paraId="16A27A70" w14:textId="77777777" w:rsidR="001236DF" w:rsidRPr="00CB4993" w:rsidRDefault="001236DF" w:rsidP="001236DF">
            <w:pPr>
              <w:pStyle w:val="TableText"/>
              <w:jc w:val="center"/>
            </w:pPr>
            <w:r w:rsidRPr="00CB4993">
              <w:t>0</w:t>
            </w:r>
          </w:p>
        </w:tc>
        <w:tc>
          <w:tcPr>
            <w:tcW w:w="912" w:type="pct"/>
            <w:tcBorders>
              <w:top w:val="nil"/>
              <w:left w:val="nil"/>
              <w:bottom w:val="single" w:sz="6" w:space="0" w:color="A6A6A6"/>
            </w:tcBorders>
            <w:shd w:val="clear" w:color="auto" w:fill="auto"/>
          </w:tcPr>
          <w:p w14:paraId="723FE6F6" w14:textId="77777777" w:rsidR="001236DF" w:rsidRPr="00CB4993" w:rsidRDefault="001236DF" w:rsidP="001236DF">
            <w:pPr>
              <w:pStyle w:val="TableText"/>
              <w:tabs>
                <w:tab w:val="decimal" w:pos="794"/>
              </w:tabs>
            </w:pPr>
            <w:r w:rsidRPr="00CB4993">
              <w:t>0</w:t>
            </w:r>
          </w:p>
        </w:tc>
      </w:tr>
      <w:tr w:rsidR="001236DF" w:rsidRPr="00200234" w14:paraId="0E75E54F" w14:textId="77777777" w:rsidTr="00A85442">
        <w:trPr>
          <w:cantSplit/>
        </w:trPr>
        <w:tc>
          <w:tcPr>
            <w:tcW w:w="1353" w:type="pct"/>
            <w:tcBorders>
              <w:top w:val="single" w:sz="6" w:space="0" w:color="A6A6A6"/>
              <w:bottom w:val="single" w:sz="6" w:space="0" w:color="A6A6A6"/>
              <w:right w:val="nil"/>
            </w:tcBorders>
            <w:shd w:val="clear" w:color="auto" w:fill="auto"/>
          </w:tcPr>
          <w:p w14:paraId="5D8357BC" w14:textId="77777777" w:rsidR="001236DF" w:rsidRPr="00200234" w:rsidRDefault="001236DF" w:rsidP="001236DF">
            <w:pPr>
              <w:pStyle w:val="TableText"/>
            </w:pPr>
            <w:r w:rsidRPr="00200234">
              <w:t>Bay of Plenty</w:t>
            </w:r>
          </w:p>
        </w:tc>
        <w:tc>
          <w:tcPr>
            <w:tcW w:w="912" w:type="pct"/>
            <w:tcBorders>
              <w:top w:val="single" w:sz="6" w:space="0" w:color="A6A6A6"/>
              <w:left w:val="nil"/>
              <w:right w:val="nil"/>
            </w:tcBorders>
            <w:shd w:val="clear" w:color="auto" w:fill="auto"/>
          </w:tcPr>
          <w:p w14:paraId="12C9A569" w14:textId="21281AE5" w:rsidR="001236DF" w:rsidRPr="00CB4993" w:rsidRDefault="002E7850" w:rsidP="001236DF">
            <w:pPr>
              <w:pStyle w:val="TableText"/>
              <w:tabs>
                <w:tab w:val="decimal" w:pos="794"/>
              </w:tabs>
            </w:pPr>
            <w:r>
              <w:t>4</w:t>
            </w:r>
          </w:p>
        </w:tc>
        <w:tc>
          <w:tcPr>
            <w:tcW w:w="912" w:type="pct"/>
            <w:tcBorders>
              <w:top w:val="single" w:sz="6" w:space="0" w:color="A6A6A6"/>
              <w:left w:val="nil"/>
              <w:right w:val="nil"/>
            </w:tcBorders>
            <w:shd w:val="clear" w:color="auto" w:fill="auto"/>
          </w:tcPr>
          <w:p w14:paraId="5CDB6604" w14:textId="5F36D8A2" w:rsidR="001236DF" w:rsidRPr="00CB4993" w:rsidRDefault="002E7850" w:rsidP="001236DF">
            <w:pPr>
              <w:pStyle w:val="TableText"/>
              <w:tabs>
                <w:tab w:val="decimal" w:pos="794"/>
              </w:tabs>
            </w:pPr>
            <w:r>
              <w:t>22</w:t>
            </w:r>
          </w:p>
        </w:tc>
        <w:tc>
          <w:tcPr>
            <w:tcW w:w="912" w:type="pct"/>
            <w:tcBorders>
              <w:top w:val="single" w:sz="6" w:space="0" w:color="A6A6A6"/>
              <w:left w:val="nil"/>
              <w:right w:val="nil"/>
            </w:tcBorders>
            <w:shd w:val="clear" w:color="auto" w:fill="auto"/>
          </w:tcPr>
          <w:p w14:paraId="67E57C1F" w14:textId="77777777" w:rsidR="001236DF" w:rsidRPr="00CB4993" w:rsidRDefault="001236DF" w:rsidP="001236DF">
            <w:pPr>
              <w:pStyle w:val="TableText"/>
              <w:jc w:val="center"/>
            </w:pPr>
            <w:r>
              <w:t>0</w:t>
            </w:r>
          </w:p>
        </w:tc>
        <w:tc>
          <w:tcPr>
            <w:tcW w:w="912" w:type="pct"/>
            <w:tcBorders>
              <w:top w:val="single" w:sz="6" w:space="0" w:color="A6A6A6"/>
              <w:left w:val="nil"/>
            </w:tcBorders>
            <w:shd w:val="clear" w:color="auto" w:fill="auto"/>
          </w:tcPr>
          <w:p w14:paraId="69D794D7" w14:textId="77777777" w:rsidR="001236DF" w:rsidRPr="00CB4993" w:rsidRDefault="001236DF" w:rsidP="001236DF">
            <w:pPr>
              <w:pStyle w:val="TableText"/>
              <w:tabs>
                <w:tab w:val="decimal" w:pos="794"/>
              </w:tabs>
            </w:pPr>
            <w:r>
              <w:t>0</w:t>
            </w:r>
          </w:p>
        </w:tc>
      </w:tr>
      <w:tr w:rsidR="001236DF" w:rsidRPr="00200234" w14:paraId="61817AE8" w14:textId="77777777" w:rsidTr="00B86C90">
        <w:trPr>
          <w:cantSplit/>
        </w:trPr>
        <w:tc>
          <w:tcPr>
            <w:tcW w:w="1353" w:type="pct"/>
            <w:tcBorders>
              <w:top w:val="single" w:sz="6" w:space="0" w:color="A6A6A6"/>
              <w:bottom w:val="single" w:sz="6" w:space="0" w:color="A6A6A6"/>
              <w:right w:val="nil"/>
            </w:tcBorders>
            <w:shd w:val="clear" w:color="auto" w:fill="auto"/>
          </w:tcPr>
          <w:p w14:paraId="5BEABC13" w14:textId="77777777" w:rsidR="001236DF" w:rsidRPr="00200234" w:rsidRDefault="001236DF" w:rsidP="001236DF">
            <w:pPr>
              <w:pStyle w:val="TableText"/>
            </w:pPr>
            <w:r w:rsidRPr="00200234">
              <w:t>Canterbury</w:t>
            </w:r>
          </w:p>
        </w:tc>
        <w:tc>
          <w:tcPr>
            <w:tcW w:w="912" w:type="pct"/>
            <w:tcBorders>
              <w:left w:val="nil"/>
              <w:right w:val="nil"/>
            </w:tcBorders>
            <w:shd w:val="clear" w:color="auto" w:fill="auto"/>
          </w:tcPr>
          <w:p w14:paraId="573DFD77" w14:textId="1D0F082E" w:rsidR="001236DF" w:rsidRPr="00CB4993" w:rsidRDefault="006973C9" w:rsidP="001236DF">
            <w:pPr>
              <w:pStyle w:val="TableText"/>
              <w:tabs>
                <w:tab w:val="decimal" w:pos="794"/>
              </w:tabs>
            </w:pPr>
            <w:r>
              <w:t>7</w:t>
            </w:r>
          </w:p>
        </w:tc>
        <w:tc>
          <w:tcPr>
            <w:tcW w:w="912" w:type="pct"/>
            <w:tcBorders>
              <w:left w:val="nil"/>
              <w:right w:val="nil"/>
            </w:tcBorders>
            <w:shd w:val="clear" w:color="auto" w:fill="auto"/>
          </w:tcPr>
          <w:p w14:paraId="0031B2E6" w14:textId="0E84710E" w:rsidR="001236DF" w:rsidRPr="00CB4993" w:rsidRDefault="006973C9" w:rsidP="001236DF">
            <w:pPr>
              <w:pStyle w:val="TableText"/>
              <w:tabs>
                <w:tab w:val="decimal" w:pos="794"/>
              </w:tabs>
            </w:pPr>
            <w:r>
              <w:t>59</w:t>
            </w:r>
          </w:p>
        </w:tc>
        <w:tc>
          <w:tcPr>
            <w:tcW w:w="912" w:type="pct"/>
            <w:tcBorders>
              <w:left w:val="nil"/>
              <w:right w:val="nil"/>
            </w:tcBorders>
            <w:shd w:val="clear" w:color="auto" w:fill="auto"/>
          </w:tcPr>
          <w:p w14:paraId="0DA8CDEA" w14:textId="77777777" w:rsidR="001236DF" w:rsidRPr="00CB4993" w:rsidRDefault="001236DF" w:rsidP="001236DF">
            <w:pPr>
              <w:pStyle w:val="TableText"/>
              <w:jc w:val="center"/>
            </w:pPr>
            <w:r>
              <w:t>0</w:t>
            </w:r>
          </w:p>
        </w:tc>
        <w:tc>
          <w:tcPr>
            <w:tcW w:w="912" w:type="pct"/>
            <w:tcBorders>
              <w:left w:val="nil"/>
            </w:tcBorders>
            <w:shd w:val="clear" w:color="auto" w:fill="auto"/>
          </w:tcPr>
          <w:p w14:paraId="1FF051DE" w14:textId="77777777" w:rsidR="001236DF" w:rsidRPr="00CB4993" w:rsidRDefault="001236DF" w:rsidP="001236DF">
            <w:pPr>
              <w:pStyle w:val="TableText"/>
              <w:tabs>
                <w:tab w:val="decimal" w:pos="794"/>
              </w:tabs>
            </w:pPr>
            <w:r>
              <w:t>0</w:t>
            </w:r>
          </w:p>
        </w:tc>
      </w:tr>
      <w:tr w:rsidR="001236DF" w:rsidRPr="00200234" w14:paraId="792AB601" w14:textId="77777777" w:rsidTr="00B86C90">
        <w:trPr>
          <w:cantSplit/>
        </w:trPr>
        <w:tc>
          <w:tcPr>
            <w:tcW w:w="1353" w:type="pct"/>
            <w:tcBorders>
              <w:top w:val="single" w:sz="6" w:space="0" w:color="A6A6A6"/>
              <w:bottom w:val="single" w:sz="6" w:space="0" w:color="A6A6A6"/>
              <w:right w:val="nil"/>
            </w:tcBorders>
            <w:shd w:val="clear" w:color="auto" w:fill="auto"/>
          </w:tcPr>
          <w:p w14:paraId="3F5510B7" w14:textId="77777777" w:rsidR="001236DF" w:rsidRPr="00200234" w:rsidRDefault="001236DF" w:rsidP="001236DF">
            <w:pPr>
              <w:pStyle w:val="TableText"/>
            </w:pPr>
            <w:r w:rsidRPr="00200234">
              <w:t>Capital &amp; Coast</w:t>
            </w:r>
          </w:p>
        </w:tc>
        <w:tc>
          <w:tcPr>
            <w:tcW w:w="912" w:type="pct"/>
            <w:tcBorders>
              <w:left w:val="nil"/>
              <w:right w:val="nil"/>
            </w:tcBorders>
            <w:shd w:val="clear" w:color="auto" w:fill="auto"/>
          </w:tcPr>
          <w:p w14:paraId="3D6F0EAD" w14:textId="2FAE1C05" w:rsidR="001236DF" w:rsidRPr="00CB4993" w:rsidRDefault="00EB6252" w:rsidP="001236DF">
            <w:pPr>
              <w:pStyle w:val="TableText"/>
              <w:tabs>
                <w:tab w:val="decimal" w:pos="794"/>
              </w:tabs>
            </w:pPr>
            <w:r>
              <w:t>8</w:t>
            </w:r>
          </w:p>
        </w:tc>
        <w:tc>
          <w:tcPr>
            <w:tcW w:w="912" w:type="pct"/>
            <w:tcBorders>
              <w:left w:val="nil"/>
              <w:right w:val="nil"/>
            </w:tcBorders>
            <w:shd w:val="clear" w:color="auto" w:fill="auto"/>
          </w:tcPr>
          <w:p w14:paraId="6892E6A6" w14:textId="74F262DB" w:rsidR="001236DF" w:rsidRPr="00CB4993" w:rsidRDefault="00EB6252" w:rsidP="001236DF">
            <w:pPr>
              <w:pStyle w:val="TableText"/>
              <w:tabs>
                <w:tab w:val="decimal" w:pos="794"/>
              </w:tabs>
            </w:pPr>
            <w:r>
              <w:t>75</w:t>
            </w:r>
          </w:p>
        </w:tc>
        <w:tc>
          <w:tcPr>
            <w:tcW w:w="912" w:type="pct"/>
            <w:tcBorders>
              <w:left w:val="nil"/>
              <w:right w:val="nil"/>
            </w:tcBorders>
            <w:shd w:val="clear" w:color="auto" w:fill="auto"/>
          </w:tcPr>
          <w:p w14:paraId="66A76C68" w14:textId="77777777" w:rsidR="001236DF" w:rsidRPr="00CB4993" w:rsidRDefault="001236DF" w:rsidP="001236DF">
            <w:pPr>
              <w:pStyle w:val="TableText"/>
              <w:jc w:val="center"/>
            </w:pPr>
            <w:r>
              <w:t>0</w:t>
            </w:r>
          </w:p>
        </w:tc>
        <w:tc>
          <w:tcPr>
            <w:tcW w:w="912" w:type="pct"/>
            <w:tcBorders>
              <w:left w:val="nil"/>
            </w:tcBorders>
            <w:shd w:val="clear" w:color="auto" w:fill="auto"/>
          </w:tcPr>
          <w:p w14:paraId="3FF6C685" w14:textId="77777777" w:rsidR="001236DF" w:rsidRPr="00CB4993" w:rsidRDefault="001236DF" w:rsidP="001236DF">
            <w:pPr>
              <w:pStyle w:val="TableText"/>
              <w:tabs>
                <w:tab w:val="decimal" w:pos="794"/>
              </w:tabs>
            </w:pPr>
            <w:r>
              <w:t>0</w:t>
            </w:r>
          </w:p>
        </w:tc>
      </w:tr>
      <w:tr w:rsidR="001236DF" w:rsidRPr="00200234" w14:paraId="44EA220C" w14:textId="77777777" w:rsidTr="00B86C90">
        <w:trPr>
          <w:cantSplit/>
        </w:trPr>
        <w:tc>
          <w:tcPr>
            <w:tcW w:w="1353" w:type="pct"/>
            <w:tcBorders>
              <w:top w:val="single" w:sz="6" w:space="0" w:color="A6A6A6"/>
              <w:bottom w:val="single" w:sz="6" w:space="0" w:color="A6A6A6"/>
              <w:right w:val="nil"/>
            </w:tcBorders>
            <w:shd w:val="clear" w:color="auto" w:fill="auto"/>
          </w:tcPr>
          <w:p w14:paraId="76952E75" w14:textId="77777777" w:rsidR="001236DF" w:rsidRPr="00200234" w:rsidRDefault="001236DF" w:rsidP="001236DF">
            <w:pPr>
              <w:pStyle w:val="TableText"/>
            </w:pPr>
            <w:r w:rsidRPr="00200234">
              <w:t>Counties Manukau</w:t>
            </w:r>
          </w:p>
        </w:tc>
        <w:tc>
          <w:tcPr>
            <w:tcW w:w="912" w:type="pct"/>
            <w:tcBorders>
              <w:left w:val="nil"/>
              <w:right w:val="nil"/>
            </w:tcBorders>
            <w:shd w:val="clear" w:color="auto" w:fill="auto"/>
          </w:tcPr>
          <w:p w14:paraId="5424467F" w14:textId="42690996" w:rsidR="001236DF" w:rsidRPr="00CB4993" w:rsidRDefault="00643D8D" w:rsidP="001236DF">
            <w:pPr>
              <w:pStyle w:val="TableText"/>
              <w:tabs>
                <w:tab w:val="decimal" w:pos="794"/>
              </w:tabs>
            </w:pPr>
            <w:r>
              <w:t>14</w:t>
            </w:r>
          </w:p>
        </w:tc>
        <w:tc>
          <w:tcPr>
            <w:tcW w:w="912" w:type="pct"/>
            <w:tcBorders>
              <w:left w:val="nil"/>
              <w:right w:val="nil"/>
            </w:tcBorders>
            <w:shd w:val="clear" w:color="auto" w:fill="auto"/>
          </w:tcPr>
          <w:p w14:paraId="0EB16A0E" w14:textId="29F1FFA2" w:rsidR="001236DF" w:rsidRPr="00CB4993" w:rsidRDefault="00643D8D" w:rsidP="001236DF">
            <w:pPr>
              <w:pStyle w:val="TableText"/>
              <w:tabs>
                <w:tab w:val="decimal" w:pos="794"/>
              </w:tabs>
            </w:pPr>
            <w:r>
              <w:t>90</w:t>
            </w:r>
          </w:p>
        </w:tc>
        <w:tc>
          <w:tcPr>
            <w:tcW w:w="912" w:type="pct"/>
            <w:tcBorders>
              <w:left w:val="nil"/>
              <w:right w:val="nil"/>
            </w:tcBorders>
            <w:shd w:val="clear" w:color="auto" w:fill="auto"/>
          </w:tcPr>
          <w:p w14:paraId="473E4E7D" w14:textId="77777777" w:rsidR="001236DF" w:rsidRPr="00CB4993" w:rsidRDefault="001236DF" w:rsidP="001236DF">
            <w:pPr>
              <w:pStyle w:val="TableText"/>
              <w:jc w:val="center"/>
            </w:pPr>
            <w:r>
              <w:t>0</w:t>
            </w:r>
          </w:p>
        </w:tc>
        <w:tc>
          <w:tcPr>
            <w:tcW w:w="912" w:type="pct"/>
            <w:tcBorders>
              <w:left w:val="nil"/>
            </w:tcBorders>
            <w:shd w:val="clear" w:color="auto" w:fill="auto"/>
          </w:tcPr>
          <w:p w14:paraId="3C55DC1D" w14:textId="77777777" w:rsidR="001236DF" w:rsidRPr="00CB4993" w:rsidRDefault="001236DF" w:rsidP="001236DF">
            <w:pPr>
              <w:pStyle w:val="TableText"/>
              <w:tabs>
                <w:tab w:val="decimal" w:pos="794"/>
              </w:tabs>
            </w:pPr>
            <w:r>
              <w:t>0</w:t>
            </w:r>
          </w:p>
        </w:tc>
      </w:tr>
      <w:tr w:rsidR="001236DF" w:rsidRPr="00200234" w14:paraId="647D3114" w14:textId="77777777" w:rsidTr="00B86C90">
        <w:trPr>
          <w:cantSplit/>
        </w:trPr>
        <w:tc>
          <w:tcPr>
            <w:tcW w:w="1353" w:type="pct"/>
            <w:tcBorders>
              <w:top w:val="single" w:sz="6" w:space="0" w:color="A6A6A6"/>
              <w:bottom w:val="single" w:sz="6" w:space="0" w:color="A6A6A6"/>
              <w:right w:val="nil"/>
            </w:tcBorders>
            <w:shd w:val="clear" w:color="auto" w:fill="auto"/>
          </w:tcPr>
          <w:p w14:paraId="6528F435" w14:textId="77777777" w:rsidR="001236DF" w:rsidRPr="00200234" w:rsidRDefault="001236DF" w:rsidP="001236DF">
            <w:pPr>
              <w:pStyle w:val="TableText"/>
            </w:pPr>
            <w:r w:rsidRPr="00200234">
              <w:t>Hawke</w:t>
            </w:r>
            <w:r>
              <w:t>’</w:t>
            </w:r>
            <w:r w:rsidRPr="00200234">
              <w:t>s Bay</w:t>
            </w:r>
          </w:p>
        </w:tc>
        <w:tc>
          <w:tcPr>
            <w:tcW w:w="912" w:type="pct"/>
            <w:tcBorders>
              <w:left w:val="nil"/>
              <w:bottom w:val="single" w:sz="6" w:space="0" w:color="A6A6A6"/>
              <w:right w:val="nil"/>
            </w:tcBorders>
            <w:shd w:val="clear" w:color="auto" w:fill="auto"/>
          </w:tcPr>
          <w:p w14:paraId="6F2D8AE4" w14:textId="2B472089" w:rsidR="001236DF" w:rsidRPr="00CB4993" w:rsidRDefault="00EB6252" w:rsidP="001236DF">
            <w:pPr>
              <w:pStyle w:val="TableText"/>
              <w:tabs>
                <w:tab w:val="decimal" w:pos="794"/>
              </w:tabs>
            </w:pPr>
            <w:r>
              <w:t>1</w:t>
            </w:r>
          </w:p>
        </w:tc>
        <w:tc>
          <w:tcPr>
            <w:tcW w:w="912" w:type="pct"/>
            <w:tcBorders>
              <w:left w:val="nil"/>
              <w:bottom w:val="single" w:sz="6" w:space="0" w:color="A6A6A6"/>
              <w:right w:val="nil"/>
            </w:tcBorders>
            <w:shd w:val="clear" w:color="auto" w:fill="auto"/>
          </w:tcPr>
          <w:p w14:paraId="41362D69" w14:textId="4620067E" w:rsidR="001236DF" w:rsidRPr="00CB4993" w:rsidRDefault="00EB6252" w:rsidP="001236DF">
            <w:pPr>
              <w:pStyle w:val="TableText"/>
              <w:tabs>
                <w:tab w:val="decimal" w:pos="794"/>
              </w:tabs>
            </w:pPr>
            <w:r>
              <w:t>6</w:t>
            </w:r>
          </w:p>
        </w:tc>
        <w:tc>
          <w:tcPr>
            <w:tcW w:w="912" w:type="pct"/>
            <w:tcBorders>
              <w:left w:val="nil"/>
              <w:bottom w:val="single" w:sz="6" w:space="0" w:color="A6A6A6"/>
              <w:right w:val="nil"/>
            </w:tcBorders>
            <w:shd w:val="clear" w:color="auto" w:fill="auto"/>
          </w:tcPr>
          <w:p w14:paraId="5678F43A" w14:textId="7A48A99C" w:rsidR="001236DF" w:rsidRPr="00CB4993" w:rsidRDefault="00210F3D" w:rsidP="001236DF">
            <w:pPr>
              <w:pStyle w:val="TableText"/>
              <w:jc w:val="center"/>
            </w:pPr>
            <w:r>
              <w:t>0</w:t>
            </w:r>
          </w:p>
        </w:tc>
        <w:tc>
          <w:tcPr>
            <w:tcW w:w="912" w:type="pct"/>
            <w:tcBorders>
              <w:left w:val="nil"/>
              <w:bottom w:val="single" w:sz="6" w:space="0" w:color="A6A6A6"/>
            </w:tcBorders>
            <w:shd w:val="clear" w:color="auto" w:fill="auto"/>
          </w:tcPr>
          <w:p w14:paraId="793E422A" w14:textId="52032991" w:rsidR="001236DF" w:rsidRPr="00CB4993" w:rsidRDefault="00210F3D" w:rsidP="001236DF">
            <w:pPr>
              <w:pStyle w:val="TableText"/>
              <w:tabs>
                <w:tab w:val="decimal" w:pos="794"/>
              </w:tabs>
            </w:pPr>
            <w:r>
              <w:t>0</w:t>
            </w:r>
          </w:p>
        </w:tc>
      </w:tr>
      <w:tr w:rsidR="001236DF" w:rsidRPr="00200234" w14:paraId="6526C9A9" w14:textId="77777777" w:rsidTr="00B86C90">
        <w:trPr>
          <w:cantSplit/>
        </w:trPr>
        <w:tc>
          <w:tcPr>
            <w:tcW w:w="1353" w:type="pct"/>
            <w:tcBorders>
              <w:top w:val="single" w:sz="6" w:space="0" w:color="A6A6A6"/>
              <w:right w:val="nil"/>
            </w:tcBorders>
            <w:shd w:val="clear" w:color="auto" w:fill="auto"/>
          </w:tcPr>
          <w:p w14:paraId="31D0B4CB" w14:textId="77777777" w:rsidR="001236DF" w:rsidRPr="00200234" w:rsidRDefault="001236DF" w:rsidP="001236DF">
            <w:pPr>
              <w:pStyle w:val="TableText"/>
            </w:pPr>
            <w:r w:rsidRPr="00200234">
              <w:t>Hutt Valley</w:t>
            </w:r>
          </w:p>
        </w:tc>
        <w:tc>
          <w:tcPr>
            <w:tcW w:w="912" w:type="pct"/>
            <w:tcBorders>
              <w:top w:val="single" w:sz="6" w:space="0" w:color="A6A6A6"/>
              <w:left w:val="nil"/>
              <w:bottom w:val="single" w:sz="6" w:space="0" w:color="A6A6A6"/>
            </w:tcBorders>
            <w:shd w:val="clear" w:color="auto" w:fill="auto"/>
          </w:tcPr>
          <w:p w14:paraId="2EB49222" w14:textId="32F1DAD0" w:rsidR="001236DF" w:rsidRPr="00CB4993" w:rsidRDefault="00D639BC" w:rsidP="001236DF">
            <w:pPr>
              <w:pStyle w:val="TableText"/>
              <w:tabs>
                <w:tab w:val="decimal" w:pos="794"/>
              </w:tabs>
            </w:pPr>
            <w:r w:rsidRPr="00200234">
              <w:t>–</w:t>
            </w:r>
          </w:p>
        </w:tc>
        <w:tc>
          <w:tcPr>
            <w:tcW w:w="912" w:type="pct"/>
            <w:tcBorders>
              <w:top w:val="single" w:sz="6" w:space="0" w:color="A6A6A6"/>
              <w:bottom w:val="single" w:sz="6" w:space="0" w:color="A6A6A6"/>
              <w:right w:val="nil"/>
            </w:tcBorders>
            <w:shd w:val="clear" w:color="auto" w:fill="auto"/>
          </w:tcPr>
          <w:p w14:paraId="6056F9A4" w14:textId="378012A6" w:rsidR="001236DF" w:rsidRPr="00CB4993" w:rsidRDefault="00D639BC" w:rsidP="001236DF">
            <w:pPr>
              <w:pStyle w:val="TableText"/>
              <w:tabs>
                <w:tab w:val="decimal" w:pos="794"/>
              </w:tabs>
            </w:pPr>
            <w:r w:rsidRPr="00200234">
              <w:t>–</w:t>
            </w:r>
          </w:p>
        </w:tc>
        <w:tc>
          <w:tcPr>
            <w:tcW w:w="912" w:type="pct"/>
            <w:tcBorders>
              <w:top w:val="single" w:sz="6" w:space="0" w:color="A6A6A6"/>
              <w:left w:val="nil"/>
            </w:tcBorders>
            <w:shd w:val="clear" w:color="auto" w:fill="auto"/>
          </w:tcPr>
          <w:p w14:paraId="03B3F9E0" w14:textId="2112A76B" w:rsidR="001236DF" w:rsidRPr="00CB4993" w:rsidRDefault="00D639BC" w:rsidP="001236DF">
            <w:pPr>
              <w:pStyle w:val="TableText"/>
              <w:jc w:val="center"/>
            </w:pPr>
            <w:r w:rsidRPr="00200234">
              <w:t>–</w:t>
            </w:r>
          </w:p>
        </w:tc>
        <w:tc>
          <w:tcPr>
            <w:tcW w:w="912" w:type="pct"/>
            <w:tcBorders>
              <w:top w:val="single" w:sz="6" w:space="0" w:color="A6A6A6"/>
            </w:tcBorders>
            <w:shd w:val="clear" w:color="auto" w:fill="auto"/>
          </w:tcPr>
          <w:p w14:paraId="2A85AC11" w14:textId="0DFDF789" w:rsidR="001236DF" w:rsidRPr="00CB4993" w:rsidRDefault="00D639BC" w:rsidP="001236DF">
            <w:pPr>
              <w:pStyle w:val="TableText"/>
              <w:tabs>
                <w:tab w:val="decimal" w:pos="794"/>
              </w:tabs>
            </w:pPr>
            <w:r w:rsidRPr="00200234">
              <w:t>–</w:t>
            </w:r>
          </w:p>
        </w:tc>
      </w:tr>
      <w:tr w:rsidR="001236DF" w:rsidRPr="00200234" w14:paraId="7F04282D" w14:textId="77777777" w:rsidTr="00B86C90">
        <w:trPr>
          <w:cantSplit/>
        </w:trPr>
        <w:tc>
          <w:tcPr>
            <w:tcW w:w="1353" w:type="pct"/>
            <w:tcBorders>
              <w:right w:val="nil"/>
            </w:tcBorders>
            <w:shd w:val="clear" w:color="auto" w:fill="auto"/>
          </w:tcPr>
          <w:p w14:paraId="1C134F29" w14:textId="77777777" w:rsidR="001236DF" w:rsidRPr="00200234" w:rsidRDefault="001236DF" w:rsidP="001236DF">
            <w:pPr>
              <w:pStyle w:val="TableText"/>
            </w:pPr>
            <w:r w:rsidRPr="00200234">
              <w:t>Lakes</w:t>
            </w:r>
          </w:p>
        </w:tc>
        <w:tc>
          <w:tcPr>
            <w:tcW w:w="912" w:type="pct"/>
            <w:tcBorders>
              <w:top w:val="single" w:sz="6" w:space="0" w:color="A6A6A6"/>
              <w:left w:val="nil"/>
              <w:bottom w:val="single" w:sz="6" w:space="0" w:color="A6A6A6"/>
            </w:tcBorders>
            <w:shd w:val="clear" w:color="auto" w:fill="auto"/>
          </w:tcPr>
          <w:p w14:paraId="2BD0878D" w14:textId="62308CDE" w:rsidR="001236DF" w:rsidRPr="00CB4993" w:rsidRDefault="002E7850" w:rsidP="001236DF">
            <w:pPr>
              <w:pStyle w:val="TableText"/>
              <w:tabs>
                <w:tab w:val="decimal" w:pos="794"/>
              </w:tabs>
            </w:pPr>
            <w:r>
              <w:t>4</w:t>
            </w:r>
          </w:p>
        </w:tc>
        <w:tc>
          <w:tcPr>
            <w:tcW w:w="912" w:type="pct"/>
            <w:tcBorders>
              <w:top w:val="single" w:sz="6" w:space="0" w:color="A6A6A6"/>
              <w:bottom w:val="single" w:sz="6" w:space="0" w:color="A6A6A6"/>
              <w:right w:val="nil"/>
            </w:tcBorders>
            <w:shd w:val="clear" w:color="auto" w:fill="auto"/>
          </w:tcPr>
          <w:p w14:paraId="79ECF3C7" w14:textId="1BE55F0F" w:rsidR="001236DF" w:rsidRPr="00CB4993" w:rsidRDefault="002E7850" w:rsidP="001236DF">
            <w:pPr>
              <w:pStyle w:val="TableText"/>
              <w:tabs>
                <w:tab w:val="decimal" w:pos="794"/>
              </w:tabs>
            </w:pPr>
            <w:r>
              <w:t>28</w:t>
            </w:r>
          </w:p>
        </w:tc>
        <w:tc>
          <w:tcPr>
            <w:tcW w:w="912" w:type="pct"/>
            <w:tcBorders>
              <w:left w:val="nil"/>
            </w:tcBorders>
            <w:shd w:val="clear" w:color="auto" w:fill="auto"/>
          </w:tcPr>
          <w:p w14:paraId="1251050B" w14:textId="77777777" w:rsidR="001236DF" w:rsidRPr="00CB4993" w:rsidRDefault="001236DF" w:rsidP="001236DF">
            <w:pPr>
              <w:pStyle w:val="TableText"/>
              <w:jc w:val="center"/>
            </w:pPr>
            <w:r>
              <w:t>0</w:t>
            </w:r>
          </w:p>
        </w:tc>
        <w:tc>
          <w:tcPr>
            <w:tcW w:w="912" w:type="pct"/>
            <w:shd w:val="clear" w:color="auto" w:fill="auto"/>
          </w:tcPr>
          <w:p w14:paraId="493B3244" w14:textId="77777777" w:rsidR="001236DF" w:rsidRPr="00CB4993" w:rsidRDefault="001236DF" w:rsidP="001236DF">
            <w:pPr>
              <w:pStyle w:val="TableText"/>
              <w:tabs>
                <w:tab w:val="decimal" w:pos="794"/>
              </w:tabs>
            </w:pPr>
            <w:r>
              <w:t>0</w:t>
            </w:r>
          </w:p>
        </w:tc>
      </w:tr>
      <w:tr w:rsidR="001236DF" w:rsidRPr="00200234" w14:paraId="43D79000" w14:textId="77777777" w:rsidTr="00B86C90">
        <w:trPr>
          <w:cantSplit/>
        </w:trPr>
        <w:tc>
          <w:tcPr>
            <w:tcW w:w="1353" w:type="pct"/>
            <w:tcBorders>
              <w:right w:val="nil"/>
            </w:tcBorders>
            <w:shd w:val="clear" w:color="auto" w:fill="auto"/>
          </w:tcPr>
          <w:p w14:paraId="5D863F81" w14:textId="77777777" w:rsidR="001236DF" w:rsidRPr="00200234" w:rsidRDefault="001236DF" w:rsidP="001236DF">
            <w:pPr>
              <w:pStyle w:val="TableText"/>
            </w:pPr>
            <w:r>
              <w:t>MidCentral</w:t>
            </w:r>
          </w:p>
        </w:tc>
        <w:tc>
          <w:tcPr>
            <w:tcW w:w="912" w:type="pct"/>
            <w:tcBorders>
              <w:top w:val="single" w:sz="6" w:space="0" w:color="A6A6A6"/>
              <w:left w:val="nil"/>
              <w:bottom w:val="single" w:sz="6" w:space="0" w:color="A6A6A6"/>
            </w:tcBorders>
            <w:shd w:val="clear" w:color="auto" w:fill="auto"/>
          </w:tcPr>
          <w:p w14:paraId="023F2D21" w14:textId="79CCDBCC" w:rsidR="001236DF" w:rsidRPr="00CB4993" w:rsidRDefault="0054464D" w:rsidP="001236DF">
            <w:pPr>
              <w:pStyle w:val="TableText"/>
              <w:tabs>
                <w:tab w:val="decimal" w:pos="794"/>
              </w:tabs>
            </w:pPr>
            <w:r>
              <w:t>1</w:t>
            </w:r>
          </w:p>
        </w:tc>
        <w:tc>
          <w:tcPr>
            <w:tcW w:w="912" w:type="pct"/>
            <w:tcBorders>
              <w:top w:val="single" w:sz="6" w:space="0" w:color="A6A6A6"/>
              <w:bottom w:val="single" w:sz="6" w:space="0" w:color="A6A6A6"/>
              <w:right w:val="nil"/>
            </w:tcBorders>
            <w:shd w:val="clear" w:color="auto" w:fill="auto"/>
          </w:tcPr>
          <w:p w14:paraId="4CB308BB" w14:textId="67946067" w:rsidR="001236DF" w:rsidRPr="00CB4993" w:rsidRDefault="0054464D" w:rsidP="001236DF">
            <w:pPr>
              <w:pStyle w:val="TableText"/>
              <w:tabs>
                <w:tab w:val="decimal" w:pos="794"/>
              </w:tabs>
            </w:pPr>
            <w:r>
              <w:t>11</w:t>
            </w:r>
          </w:p>
        </w:tc>
        <w:tc>
          <w:tcPr>
            <w:tcW w:w="912" w:type="pct"/>
            <w:tcBorders>
              <w:left w:val="nil"/>
            </w:tcBorders>
            <w:shd w:val="clear" w:color="auto" w:fill="auto"/>
          </w:tcPr>
          <w:p w14:paraId="0B62BB31" w14:textId="77777777" w:rsidR="001236DF" w:rsidRDefault="001236DF" w:rsidP="001236DF">
            <w:pPr>
              <w:pStyle w:val="TableText"/>
              <w:jc w:val="center"/>
            </w:pPr>
            <w:r>
              <w:t>0</w:t>
            </w:r>
          </w:p>
        </w:tc>
        <w:tc>
          <w:tcPr>
            <w:tcW w:w="912" w:type="pct"/>
            <w:shd w:val="clear" w:color="auto" w:fill="auto"/>
          </w:tcPr>
          <w:p w14:paraId="65B3F554" w14:textId="77777777" w:rsidR="001236DF" w:rsidRDefault="001236DF" w:rsidP="001236DF">
            <w:pPr>
              <w:pStyle w:val="TableText"/>
              <w:tabs>
                <w:tab w:val="decimal" w:pos="794"/>
              </w:tabs>
            </w:pPr>
            <w:r>
              <w:t>0</w:t>
            </w:r>
          </w:p>
        </w:tc>
      </w:tr>
      <w:tr w:rsidR="001236DF" w:rsidRPr="00200234" w14:paraId="6465094E" w14:textId="77777777" w:rsidTr="00B86C90">
        <w:trPr>
          <w:cantSplit/>
        </w:trPr>
        <w:tc>
          <w:tcPr>
            <w:tcW w:w="1353" w:type="pct"/>
            <w:tcBorders>
              <w:right w:val="nil"/>
            </w:tcBorders>
            <w:shd w:val="clear" w:color="auto" w:fill="auto"/>
          </w:tcPr>
          <w:p w14:paraId="3FBC2CD6" w14:textId="77777777" w:rsidR="001236DF" w:rsidRPr="00200234" w:rsidRDefault="001236DF" w:rsidP="001236DF">
            <w:pPr>
              <w:pStyle w:val="TableText"/>
            </w:pPr>
            <w:r w:rsidRPr="00200234">
              <w:t>Nelson Marlborough</w:t>
            </w:r>
          </w:p>
        </w:tc>
        <w:tc>
          <w:tcPr>
            <w:tcW w:w="912" w:type="pct"/>
            <w:tcBorders>
              <w:top w:val="single" w:sz="6" w:space="0" w:color="A6A6A6"/>
              <w:left w:val="nil"/>
              <w:bottom w:val="single" w:sz="6" w:space="0" w:color="A6A6A6"/>
            </w:tcBorders>
            <w:shd w:val="clear" w:color="auto" w:fill="auto"/>
          </w:tcPr>
          <w:p w14:paraId="3110E99B" w14:textId="77777777" w:rsidR="001236DF" w:rsidRPr="00CB4993" w:rsidRDefault="001236DF" w:rsidP="001236DF">
            <w:pPr>
              <w:pStyle w:val="TableText"/>
              <w:tabs>
                <w:tab w:val="decimal" w:pos="794"/>
              </w:tabs>
            </w:pPr>
            <w:r>
              <w:t>1</w:t>
            </w:r>
          </w:p>
        </w:tc>
        <w:tc>
          <w:tcPr>
            <w:tcW w:w="912" w:type="pct"/>
            <w:tcBorders>
              <w:top w:val="single" w:sz="6" w:space="0" w:color="A6A6A6"/>
              <w:bottom w:val="single" w:sz="6" w:space="0" w:color="A6A6A6"/>
              <w:right w:val="nil"/>
            </w:tcBorders>
            <w:shd w:val="clear" w:color="auto" w:fill="auto"/>
          </w:tcPr>
          <w:p w14:paraId="70DEAD4E" w14:textId="64B97E16" w:rsidR="001236DF" w:rsidRPr="00CB4993" w:rsidRDefault="001236DF" w:rsidP="001236DF">
            <w:pPr>
              <w:pStyle w:val="TableText"/>
              <w:tabs>
                <w:tab w:val="decimal" w:pos="794"/>
              </w:tabs>
            </w:pPr>
            <w:r>
              <w:t>1</w:t>
            </w:r>
            <w:r w:rsidR="006973C9">
              <w:t>2</w:t>
            </w:r>
          </w:p>
        </w:tc>
        <w:tc>
          <w:tcPr>
            <w:tcW w:w="912" w:type="pct"/>
            <w:tcBorders>
              <w:left w:val="nil"/>
            </w:tcBorders>
            <w:shd w:val="clear" w:color="auto" w:fill="auto"/>
          </w:tcPr>
          <w:p w14:paraId="29AB8CE9" w14:textId="77777777" w:rsidR="001236DF" w:rsidRPr="00CB4993" w:rsidRDefault="001236DF" w:rsidP="001236DF">
            <w:pPr>
              <w:pStyle w:val="TableText"/>
              <w:jc w:val="center"/>
            </w:pPr>
            <w:r>
              <w:t>0</w:t>
            </w:r>
          </w:p>
        </w:tc>
        <w:tc>
          <w:tcPr>
            <w:tcW w:w="912" w:type="pct"/>
            <w:shd w:val="clear" w:color="auto" w:fill="auto"/>
          </w:tcPr>
          <w:p w14:paraId="35499EFC" w14:textId="77777777" w:rsidR="001236DF" w:rsidRPr="00CB4993" w:rsidRDefault="001236DF" w:rsidP="001236DF">
            <w:pPr>
              <w:pStyle w:val="TableText"/>
              <w:tabs>
                <w:tab w:val="decimal" w:pos="794"/>
              </w:tabs>
            </w:pPr>
            <w:r>
              <w:t>0</w:t>
            </w:r>
          </w:p>
        </w:tc>
      </w:tr>
      <w:tr w:rsidR="001236DF" w:rsidRPr="00200234" w14:paraId="2E47191E" w14:textId="77777777" w:rsidTr="00B86C90">
        <w:trPr>
          <w:cantSplit/>
        </w:trPr>
        <w:tc>
          <w:tcPr>
            <w:tcW w:w="1353" w:type="pct"/>
            <w:tcBorders>
              <w:right w:val="nil"/>
            </w:tcBorders>
            <w:shd w:val="clear" w:color="auto" w:fill="auto"/>
          </w:tcPr>
          <w:p w14:paraId="1322D46C" w14:textId="77777777" w:rsidR="001236DF" w:rsidRPr="00200234" w:rsidRDefault="001236DF" w:rsidP="001236DF">
            <w:pPr>
              <w:pStyle w:val="TableText"/>
            </w:pPr>
            <w:r w:rsidRPr="00200234">
              <w:t>Northland</w:t>
            </w:r>
          </w:p>
        </w:tc>
        <w:tc>
          <w:tcPr>
            <w:tcW w:w="912" w:type="pct"/>
            <w:tcBorders>
              <w:top w:val="single" w:sz="6" w:space="0" w:color="A6A6A6"/>
              <w:left w:val="nil"/>
              <w:bottom w:val="single" w:sz="6" w:space="0" w:color="A6A6A6"/>
            </w:tcBorders>
            <w:shd w:val="clear" w:color="auto" w:fill="auto"/>
          </w:tcPr>
          <w:p w14:paraId="3A3BF9F8" w14:textId="4ABB1632" w:rsidR="001236DF" w:rsidRPr="00CB4993" w:rsidRDefault="00212143" w:rsidP="001236DF">
            <w:pPr>
              <w:pStyle w:val="TableText"/>
              <w:tabs>
                <w:tab w:val="decimal" w:pos="794"/>
              </w:tabs>
            </w:pPr>
            <w:r>
              <w:t>2</w:t>
            </w:r>
          </w:p>
        </w:tc>
        <w:tc>
          <w:tcPr>
            <w:tcW w:w="912" w:type="pct"/>
            <w:tcBorders>
              <w:top w:val="single" w:sz="6" w:space="0" w:color="A6A6A6"/>
              <w:bottom w:val="single" w:sz="6" w:space="0" w:color="A6A6A6"/>
              <w:right w:val="nil"/>
            </w:tcBorders>
            <w:shd w:val="clear" w:color="auto" w:fill="auto"/>
          </w:tcPr>
          <w:p w14:paraId="29F1648E" w14:textId="41625D8A" w:rsidR="001236DF" w:rsidRPr="00CB4993" w:rsidRDefault="00212143" w:rsidP="001236DF">
            <w:pPr>
              <w:pStyle w:val="TableText"/>
              <w:tabs>
                <w:tab w:val="decimal" w:pos="794"/>
              </w:tabs>
            </w:pPr>
            <w:r>
              <w:t>36</w:t>
            </w:r>
          </w:p>
        </w:tc>
        <w:tc>
          <w:tcPr>
            <w:tcW w:w="912" w:type="pct"/>
            <w:tcBorders>
              <w:left w:val="nil"/>
            </w:tcBorders>
            <w:shd w:val="clear" w:color="auto" w:fill="auto"/>
          </w:tcPr>
          <w:p w14:paraId="2CAB5DAD" w14:textId="77777777" w:rsidR="001236DF" w:rsidRPr="00CB4993" w:rsidRDefault="001236DF" w:rsidP="001236DF">
            <w:pPr>
              <w:pStyle w:val="TableText"/>
              <w:jc w:val="center"/>
            </w:pPr>
            <w:r w:rsidRPr="00CB4993">
              <w:t>0</w:t>
            </w:r>
          </w:p>
        </w:tc>
        <w:tc>
          <w:tcPr>
            <w:tcW w:w="912" w:type="pct"/>
            <w:shd w:val="clear" w:color="auto" w:fill="auto"/>
          </w:tcPr>
          <w:p w14:paraId="45357144" w14:textId="77777777" w:rsidR="001236DF" w:rsidRPr="00CB4993" w:rsidRDefault="001236DF" w:rsidP="001236DF">
            <w:pPr>
              <w:pStyle w:val="TableText"/>
              <w:tabs>
                <w:tab w:val="decimal" w:pos="794"/>
              </w:tabs>
            </w:pPr>
            <w:r w:rsidRPr="00CB4993">
              <w:t>0</w:t>
            </w:r>
          </w:p>
        </w:tc>
      </w:tr>
      <w:tr w:rsidR="001236DF" w:rsidRPr="00200234" w14:paraId="00B1F23C" w14:textId="77777777" w:rsidTr="00B86C90">
        <w:trPr>
          <w:cantSplit/>
        </w:trPr>
        <w:tc>
          <w:tcPr>
            <w:tcW w:w="1353" w:type="pct"/>
            <w:tcBorders>
              <w:right w:val="nil"/>
            </w:tcBorders>
            <w:shd w:val="clear" w:color="auto" w:fill="auto"/>
          </w:tcPr>
          <w:p w14:paraId="789B5E73" w14:textId="77777777" w:rsidR="001236DF" w:rsidRPr="00200234" w:rsidRDefault="001236DF" w:rsidP="001236DF">
            <w:pPr>
              <w:pStyle w:val="TableText"/>
            </w:pPr>
            <w:r w:rsidRPr="00200234">
              <w:t>South Canterbury</w:t>
            </w:r>
          </w:p>
        </w:tc>
        <w:tc>
          <w:tcPr>
            <w:tcW w:w="912" w:type="pct"/>
            <w:tcBorders>
              <w:top w:val="single" w:sz="6" w:space="0" w:color="A6A6A6"/>
              <w:left w:val="nil"/>
              <w:bottom w:val="single" w:sz="6" w:space="0" w:color="A6A6A6"/>
            </w:tcBorders>
            <w:shd w:val="clear" w:color="auto" w:fill="auto"/>
          </w:tcPr>
          <w:p w14:paraId="7B8357B6" w14:textId="670DED5D" w:rsidR="001236DF" w:rsidRPr="00CB4993" w:rsidRDefault="00020FFB" w:rsidP="001236DF">
            <w:pPr>
              <w:pStyle w:val="TableText"/>
              <w:tabs>
                <w:tab w:val="decimal" w:pos="794"/>
              </w:tabs>
            </w:pPr>
            <w:r w:rsidRPr="00200234">
              <w:t>–</w:t>
            </w:r>
          </w:p>
        </w:tc>
        <w:tc>
          <w:tcPr>
            <w:tcW w:w="912" w:type="pct"/>
            <w:tcBorders>
              <w:top w:val="single" w:sz="6" w:space="0" w:color="A6A6A6"/>
              <w:bottom w:val="single" w:sz="6" w:space="0" w:color="A6A6A6"/>
              <w:right w:val="nil"/>
            </w:tcBorders>
            <w:shd w:val="clear" w:color="auto" w:fill="auto"/>
          </w:tcPr>
          <w:p w14:paraId="78C8DDB8" w14:textId="734D3DE8" w:rsidR="001236DF" w:rsidRPr="00CB4993" w:rsidRDefault="00020FFB" w:rsidP="001236DF">
            <w:pPr>
              <w:pStyle w:val="TableText"/>
              <w:tabs>
                <w:tab w:val="decimal" w:pos="794"/>
              </w:tabs>
            </w:pPr>
            <w:r w:rsidRPr="00200234">
              <w:t>–</w:t>
            </w:r>
          </w:p>
        </w:tc>
        <w:tc>
          <w:tcPr>
            <w:tcW w:w="912" w:type="pct"/>
            <w:tcBorders>
              <w:left w:val="nil"/>
            </w:tcBorders>
            <w:shd w:val="clear" w:color="auto" w:fill="auto"/>
          </w:tcPr>
          <w:p w14:paraId="4CEEDEBE" w14:textId="2000C53F" w:rsidR="001236DF" w:rsidRPr="00CB4993" w:rsidRDefault="00020FFB" w:rsidP="001236DF">
            <w:pPr>
              <w:pStyle w:val="TableText"/>
              <w:jc w:val="center"/>
            </w:pPr>
            <w:r w:rsidRPr="00200234">
              <w:t>–</w:t>
            </w:r>
          </w:p>
        </w:tc>
        <w:tc>
          <w:tcPr>
            <w:tcW w:w="912" w:type="pct"/>
            <w:shd w:val="clear" w:color="auto" w:fill="auto"/>
          </w:tcPr>
          <w:p w14:paraId="02E40574" w14:textId="6AD3E812" w:rsidR="001236DF" w:rsidRPr="00CB4993" w:rsidRDefault="00020FFB" w:rsidP="001236DF">
            <w:pPr>
              <w:pStyle w:val="TableText"/>
              <w:tabs>
                <w:tab w:val="decimal" w:pos="794"/>
              </w:tabs>
            </w:pPr>
            <w:r w:rsidRPr="00200234">
              <w:t>–</w:t>
            </w:r>
          </w:p>
        </w:tc>
      </w:tr>
      <w:tr w:rsidR="001236DF" w:rsidRPr="00200234" w14:paraId="17774074" w14:textId="77777777" w:rsidTr="00B86C90">
        <w:trPr>
          <w:cantSplit/>
        </w:trPr>
        <w:tc>
          <w:tcPr>
            <w:tcW w:w="1353" w:type="pct"/>
            <w:tcBorders>
              <w:right w:val="nil"/>
            </w:tcBorders>
            <w:shd w:val="clear" w:color="auto" w:fill="auto"/>
          </w:tcPr>
          <w:p w14:paraId="45A69907" w14:textId="77777777" w:rsidR="001236DF" w:rsidRPr="00200234" w:rsidRDefault="001236DF" w:rsidP="001236DF">
            <w:pPr>
              <w:pStyle w:val="TableText"/>
            </w:pPr>
            <w:r w:rsidRPr="00200234">
              <w:t>Southern</w:t>
            </w:r>
          </w:p>
        </w:tc>
        <w:tc>
          <w:tcPr>
            <w:tcW w:w="912" w:type="pct"/>
            <w:tcBorders>
              <w:top w:val="single" w:sz="6" w:space="0" w:color="A6A6A6"/>
              <w:left w:val="nil"/>
              <w:bottom w:val="single" w:sz="6" w:space="0" w:color="A6A6A6"/>
            </w:tcBorders>
            <w:shd w:val="clear" w:color="auto" w:fill="auto"/>
          </w:tcPr>
          <w:p w14:paraId="234978FB" w14:textId="7B7E1DC7" w:rsidR="001236DF" w:rsidRPr="00CB4993" w:rsidRDefault="001236DF" w:rsidP="001236DF">
            <w:pPr>
              <w:pStyle w:val="TableText"/>
              <w:tabs>
                <w:tab w:val="decimal" w:pos="794"/>
              </w:tabs>
            </w:pPr>
            <w:r>
              <w:t>1</w:t>
            </w:r>
            <w:r w:rsidR="00703770">
              <w:t>2</w:t>
            </w:r>
          </w:p>
        </w:tc>
        <w:tc>
          <w:tcPr>
            <w:tcW w:w="912" w:type="pct"/>
            <w:tcBorders>
              <w:top w:val="single" w:sz="6" w:space="0" w:color="A6A6A6"/>
              <w:bottom w:val="single" w:sz="6" w:space="0" w:color="A6A6A6"/>
              <w:right w:val="nil"/>
            </w:tcBorders>
            <w:shd w:val="clear" w:color="auto" w:fill="auto"/>
          </w:tcPr>
          <w:p w14:paraId="54B2FAF1" w14:textId="3BBCACA1" w:rsidR="001236DF" w:rsidRPr="00CB4993" w:rsidRDefault="00703770" w:rsidP="001236DF">
            <w:pPr>
              <w:pStyle w:val="TableText"/>
              <w:tabs>
                <w:tab w:val="decimal" w:pos="794"/>
              </w:tabs>
            </w:pPr>
            <w:r>
              <w:t>151</w:t>
            </w:r>
          </w:p>
        </w:tc>
        <w:tc>
          <w:tcPr>
            <w:tcW w:w="912" w:type="pct"/>
            <w:tcBorders>
              <w:left w:val="nil"/>
            </w:tcBorders>
            <w:shd w:val="clear" w:color="auto" w:fill="auto"/>
          </w:tcPr>
          <w:p w14:paraId="7151CD82" w14:textId="77777777" w:rsidR="001236DF" w:rsidRPr="00CB4993" w:rsidRDefault="001236DF" w:rsidP="001236DF">
            <w:pPr>
              <w:pStyle w:val="TableText"/>
              <w:jc w:val="center"/>
            </w:pPr>
            <w:r w:rsidRPr="00CB4993">
              <w:t>0</w:t>
            </w:r>
          </w:p>
        </w:tc>
        <w:tc>
          <w:tcPr>
            <w:tcW w:w="912" w:type="pct"/>
            <w:shd w:val="clear" w:color="auto" w:fill="auto"/>
          </w:tcPr>
          <w:p w14:paraId="6A45EBE3" w14:textId="77777777" w:rsidR="001236DF" w:rsidRPr="00CB4993" w:rsidRDefault="001236DF" w:rsidP="001236DF">
            <w:pPr>
              <w:pStyle w:val="TableText"/>
              <w:tabs>
                <w:tab w:val="decimal" w:pos="794"/>
              </w:tabs>
            </w:pPr>
            <w:r w:rsidRPr="00CB4993">
              <w:t>0</w:t>
            </w:r>
          </w:p>
        </w:tc>
      </w:tr>
      <w:tr w:rsidR="001236DF" w:rsidRPr="00200234" w14:paraId="0B34EB5A" w14:textId="77777777" w:rsidTr="00B86C90">
        <w:trPr>
          <w:cantSplit/>
        </w:trPr>
        <w:tc>
          <w:tcPr>
            <w:tcW w:w="1353" w:type="pct"/>
            <w:tcBorders>
              <w:right w:val="nil"/>
            </w:tcBorders>
            <w:shd w:val="clear" w:color="auto" w:fill="auto"/>
          </w:tcPr>
          <w:p w14:paraId="54F06593" w14:textId="77777777" w:rsidR="001236DF" w:rsidRPr="00200234" w:rsidRDefault="001236DF" w:rsidP="001236DF">
            <w:pPr>
              <w:pStyle w:val="TableText"/>
            </w:pPr>
            <w:r w:rsidRPr="00200234">
              <w:t>Tairāwhiti</w:t>
            </w:r>
          </w:p>
        </w:tc>
        <w:tc>
          <w:tcPr>
            <w:tcW w:w="912" w:type="pct"/>
            <w:tcBorders>
              <w:top w:val="single" w:sz="6" w:space="0" w:color="A6A6A6"/>
              <w:left w:val="nil"/>
              <w:bottom w:val="single" w:sz="6" w:space="0" w:color="A6A6A6"/>
            </w:tcBorders>
            <w:shd w:val="clear" w:color="auto" w:fill="auto"/>
          </w:tcPr>
          <w:p w14:paraId="2575A487" w14:textId="0585E7CF" w:rsidR="001236DF" w:rsidRPr="00CB4993" w:rsidRDefault="006517FE" w:rsidP="001236DF">
            <w:pPr>
              <w:pStyle w:val="TableText"/>
              <w:tabs>
                <w:tab w:val="decimal" w:pos="794"/>
              </w:tabs>
            </w:pPr>
            <w:r w:rsidRPr="00200234">
              <w:t>–</w:t>
            </w:r>
          </w:p>
        </w:tc>
        <w:tc>
          <w:tcPr>
            <w:tcW w:w="912" w:type="pct"/>
            <w:tcBorders>
              <w:top w:val="single" w:sz="6" w:space="0" w:color="A6A6A6"/>
              <w:bottom w:val="single" w:sz="6" w:space="0" w:color="A6A6A6"/>
              <w:right w:val="nil"/>
            </w:tcBorders>
            <w:shd w:val="clear" w:color="auto" w:fill="auto"/>
          </w:tcPr>
          <w:p w14:paraId="2D3586A4" w14:textId="0153BD8B" w:rsidR="001236DF" w:rsidRPr="00CB4993" w:rsidRDefault="006517FE" w:rsidP="001236DF">
            <w:pPr>
              <w:pStyle w:val="TableText"/>
              <w:tabs>
                <w:tab w:val="decimal" w:pos="794"/>
              </w:tabs>
            </w:pPr>
            <w:r w:rsidRPr="00200234">
              <w:t>–</w:t>
            </w:r>
          </w:p>
        </w:tc>
        <w:tc>
          <w:tcPr>
            <w:tcW w:w="912" w:type="pct"/>
            <w:tcBorders>
              <w:left w:val="nil"/>
            </w:tcBorders>
            <w:shd w:val="clear" w:color="auto" w:fill="auto"/>
          </w:tcPr>
          <w:p w14:paraId="797B12DF" w14:textId="4EAD2968" w:rsidR="001236DF" w:rsidRPr="00CB4993" w:rsidRDefault="006517FE" w:rsidP="001236DF">
            <w:pPr>
              <w:pStyle w:val="TableText"/>
              <w:jc w:val="center"/>
            </w:pPr>
            <w:r w:rsidRPr="00200234">
              <w:t>–</w:t>
            </w:r>
          </w:p>
        </w:tc>
        <w:tc>
          <w:tcPr>
            <w:tcW w:w="912" w:type="pct"/>
            <w:shd w:val="clear" w:color="auto" w:fill="auto"/>
          </w:tcPr>
          <w:p w14:paraId="018FF84A" w14:textId="64C36225" w:rsidR="001236DF" w:rsidRPr="00CB4993" w:rsidRDefault="006517FE" w:rsidP="001236DF">
            <w:pPr>
              <w:pStyle w:val="TableText"/>
              <w:tabs>
                <w:tab w:val="decimal" w:pos="794"/>
              </w:tabs>
            </w:pPr>
            <w:r w:rsidRPr="00200234">
              <w:t>–</w:t>
            </w:r>
          </w:p>
        </w:tc>
      </w:tr>
      <w:tr w:rsidR="001236DF" w:rsidRPr="00200234" w14:paraId="50E088D7" w14:textId="77777777" w:rsidTr="00B86C90">
        <w:trPr>
          <w:cantSplit/>
        </w:trPr>
        <w:tc>
          <w:tcPr>
            <w:tcW w:w="1353" w:type="pct"/>
            <w:tcBorders>
              <w:right w:val="nil"/>
            </w:tcBorders>
            <w:shd w:val="clear" w:color="auto" w:fill="auto"/>
          </w:tcPr>
          <w:p w14:paraId="0835A594" w14:textId="77777777" w:rsidR="001236DF" w:rsidRPr="00200234" w:rsidRDefault="001236DF" w:rsidP="001236DF">
            <w:pPr>
              <w:pStyle w:val="TableText"/>
            </w:pPr>
            <w:r w:rsidRPr="00200234">
              <w:t>Taranaki</w:t>
            </w:r>
          </w:p>
        </w:tc>
        <w:tc>
          <w:tcPr>
            <w:tcW w:w="912" w:type="pct"/>
            <w:tcBorders>
              <w:top w:val="single" w:sz="6" w:space="0" w:color="A6A6A6"/>
              <w:left w:val="nil"/>
              <w:bottom w:val="single" w:sz="6" w:space="0" w:color="A6A6A6"/>
            </w:tcBorders>
            <w:shd w:val="clear" w:color="auto" w:fill="auto"/>
          </w:tcPr>
          <w:p w14:paraId="0D1DE17E" w14:textId="77777777" w:rsidR="001236DF" w:rsidRPr="00CB4993" w:rsidRDefault="001236DF" w:rsidP="001236DF">
            <w:pPr>
              <w:pStyle w:val="TableText"/>
              <w:tabs>
                <w:tab w:val="decimal" w:pos="794"/>
              </w:tabs>
            </w:pPr>
            <w:r>
              <w:t>4</w:t>
            </w:r>
          </w:p>
        </w:tc>
        <w:tc>
          <w:tcPr>
            <w:tcW w:w="912" w:type="pct"/>
            <w:tcBorders>
              <w:top w:val="single" w:sz="6" w:space="0" w:color="A6A6A6"/>
              <w:bottom w:val="single" w:sz="6" w:space="0" w:color="A6A6A6"/>
              <w:right w:val="nil"/>
            </w:tcBorders>
            <w:shd w:val="clear" w:color="auto" w:fill="auto"/>
          </w:tcPr>
          <w:p w14:paraId="4E605BE0" w14:textId="06CE99BA" w:rsidR="001236DF" w:rsidRPr="00CB4993" w:rsidRDefault="001236DF" w:rsidP="001236DF">
            <w:pPr>
              <w:pStyle w:val="TableText"/>
              <w:tabs>
                <w:tab w:val="decimal" w:pos="794"/>
              </w:tabs>
            </w:pPr>
            <w:r>
              <w:t>5</w:t>
            </w:r>
            <w:r w:rsidR="001264C9">
              <w:t>1</w:t>
            </w:r>
          </w:p>
        </w:tc>
        <w:tc>
          <w:tcPr>
            <w:tcW w:w="912" w:type="pct"/>
            <w:tcBorders>
              <w:left w:val="nil"/>
            </w:tcBorders>
            <w:shd w:val="clear" w:color="auto" w:fill="auto"/>
          </w:tcPr>
          <w:p w14:paraId="61B1924D" w14:textId="77777777" w:rsidR="001236DF" w:rsidRPr="00CB4993" w:rsidRDefault="001236DF" w:rsidP="001236DF">
            <w:pPr>
              <w:pStyle w:val="TableText"/>
              <w:jc w:val="center"/>
            </w:pPr>
            <w:r w:rsidRPr="00CB4993">
              <w:t>0</w:t>
            </w:r>
          </w:p>
        </w:tc>
        <w:tc>
          <w:tcPr>
            <w:tcW w:w="912" w:type="pct"/>
            <w:shd w:val="clear" w:color="auto" w:fill="auto"/>
          </w:tcPr>
          <w:p w14:paraId="7446881C" w14:textId="77777777" w:rsidR="001236DF" w:rsidRPr="00CB4993" w:rsidRDefault="001236DF" w:rsidP="001236DF">
            <w:pPr>
              <w:pStyle w:val="TableText"/>
              <w:tabs>
                <w:tab w:val="decimal" w:pos="794"/>
              </w:tabs>
            </w:pPr>
            <w:r w:rsidRPr="00CB4993">
              <w:t>0</w:t>
            </w:r>
          </w:p>
        </w:tc>
      </w:tr>
      <w:tr w:rsidR="001236DF" w:rsidRPr="00200234" w14:paraId="0A7EBA76" w14:textId="77777777" w:rsidTr="00B86C90">
        <w:trPr>
          <w:cantSplit/>
        </w:trPr>
        <w:tc>
          <w:tcPr>
            <w:tcW w:w="1353" w:type="pct"/>
            <w:tcBorders>
              <w:right w:val="nil"/>
            </w:tcBorders>
            <w:shd w:val="clear" w:color="auto" w:fill="auto"/>
          </w:tcPr>
          <w:p w14:paraId="50EE84E2" w14:textId="77777777" w:rsidR="001236DF" w:rsidRPr="00200234" w:rsidRDefault="001236DF" w:rsidP="001236DF">
            <w:pPr>
              <w:pStyle w:val="TableText"/>
            </w:pPr>
            <w:r w:rsidRPr="00200234">
              <w:t>Waikato</w:t>
            </w:r>
          </w:p>
        </w:tc>
        <w:tc>
          <w:tcPr>
            <w:tcW w:w="912" w:type="pct"/>
            <w:tcBorders>
              <w:top w:val="single" w:sz="6" w:space="0" w:color="A6A6A6"/>
              <w:left w:val="nil"/>
              <w:bottom w:val="single" w:sz="6" w:space="0" w:color="A6A6A6"/>
            </w:tcBorders>
            <w:shd w:val="clear" w:color="auto" w:fill="auto"/>
          </w:tcPr>
          <w:p w14:paraId="696CB7B4" w14:textId="04226D89" w:rsidR="001236DF" w:rsidRPr="00CB4993" w:rsidRDefault="001236DF" w:rsidP="001236DF">
            <w:pPr>
              <w:pStyle w:val="TableText"/>
              <w:tabs>
                <w:tab w:val="decimal" w:pos="794"/>
              </w:tabs>
            </w:pPr>
            <w:r>
              <w:t>1</w:t>
            </w:r>
            <w:r w:rsidR="001264C9">
              <w:t>5</w:t>
            </w:r>
          </w:p>
        </w:tc>
        <w:tc>
          <w:tcPr>
            <w:tcW w:w="912" w:type="pct"/>
            <w:tcBorders>
              <w:top w:val="single" w:sz="6" w:space="0" w:color="A6A6A6"/>
              <w:bottom w:val="single" w:sz="6" w:space="0" w:color="A6A6A6"/>
              <w:right w:val="nil"/>
            </w:tcBorders>
            <w:shd w:val="clear" w:color="auto" w:fill="auto"/>
          </w:tcPr>
          <w:p w14:paraId="0AD059EC" w14:textId="77777777" w:rsidR="001236DF" w:rsidRPr="00CB4993" w:rsidRDefault="001236DF" w:rsidP="001236DF">
            <w:pPr>
              <w:pStyle w:val="TableText"/>
              <w:tabs>
                <w:tab w:val="decimal" w:pos="794"/>
              </w:tabs>
            </w:pPr>
            <w:r>
              <w:t>150</w:t>
            </w:r>
          </w:p>
        </w:tc>
        <w:tc>
          <w:tcPr>
            <w:tcW w:w="912" w:type="pct"/>
            <w:tcBorders>
              <w:left w:val="nil"/>
            </w:tcBorders>
            <w:shd w:val="clear" w:color="auto" w:fill="auto"/>
          </w:tcPr>
          <w:p w14:paraId="76166AED" w14:textId="77777777" w:rsidR="001236DF" w:rsidRPr="00CB4993" w:rsidRDefault="001236DF" w:rsidP="001236DF">
            <w:pPr>
              <w:pStyle w:val="TableText"/>
              <w:jc w:val="center"/>
            </w:pPr>
            <w:r w:rsidRPr="00CB4993">
              <w:t>0</w:t>
            </w:r>
          </w:p>
        </w:tc>
        <w:tc>
          <w:tcPr>
            <w:tcW w:w="912" w:type="pct"/>
            <w:shd w:val="clear" w:color="auto" w:fill="auto"/>
          </w:tcPr>
          <w:p w14:paraId="55110F24" w14:textId="77777777" w:rsidR="001236DF" w:rsidRPr="00CB4993" w:rsidRDefault="001236DF" w:rsidP="001236DF">
            <w:pPr>
              <w:pStyle w:val="TableText"/>
              <w:tabs>
                <w:tab w:val="decimal" w:pos="794"/>
              </w:tabs>
            </w:pPr>
            <w:r w:rsidRPr="00CB4993">
              <w:t>0</w:t>
            </w:r>
          </w:p>
        </w:tc>
      </w:tr>
      <w:tr w:rsidR="001236DF" w:rsidRPr="00200234" w14:paraId="2515E9CE" w14:textId="77777777" w:rsidTr="00B86C90">
        <w:trPr>
          <w:cantSplit/>
        </w:trPr>
        <w:tc>
          <w:tcPr>
            <w:tcW w:w="1353" w:type="pct"/>
            <w:tcBorders>
              <w:right w:val="nil"/>
            </w:tcBorders>
            <w:shd w:val="clear" w:color="auto" w:fill="auto"/>
          </w:tcPr>
          <w:p w14:paraId="3AC4074D" w14:textId="77777777" w:rsidR="001236DF" w:rsidRPr="00200234" w:rsidRDefault="001236DF" w:rsidP="001236DF">
            <w:pPr>
              <w:pStyle w:val="TableText"/>
            </w:pPr>
            <w:r w:rsidRPr="00200234">
              <w:t>Wairarapa</w:t>
            </w:r>
          </w:p>
        </w:tc>
        <w:tc>
          <w:tcPr>
            <w:tcW w:w="912" w:type="pct"/>
            <w:tcBorders>
              <w:top w:val="single" w:sz="6" w:space="0" w:color="A6A6A6"/>
              <w:left w:val="nil"/>
              <w:bottom w:val="single" w:sz="6" w:space="0" w:color="A6A6A6"/>
            </w:tcBorders>
            <w:shd w:val="clear" w:color="auto" w:fill="auto"/>
          </w:tcPr>
          <w:p w14:paraId="0D58E4ED" w14:textId="77777777" w:rsidR="001236DF" w:rsidRPr="00CB4993" w:rsidRDefault="001236DF" w:rsidP="001236DF">
            <w:pPr>
              <w:pStyle w:val="TableText"/>
              <w:tabs>
                <w:tab w:val="decimal" w:pos="794"/>
              </w:tabs>
            </w:pPr>
            <w:r w:rsidRPr="00CB4993">
              <w:t>–</w:t>
            </w:r>
          </w:p>
        </w:tc>
        <w:tc>
          <w:tcPr>
            <w:tcW w:w="912" w:type="pct"/>
            <w:tcBorders>
              <w:top w:val="single" w:sz="6" w:space="0" w:color="A6A6A6"/>
              <w:bottom w:val="single" w:sz="6" w:space="0" w:color="A6A6A6"/>
              <w:right w:val="nil"/>
            </w:tcBorders>
            <w:shd w:val="clear" w:color="auto" w:fill="auto"/>
          </w:tcPr>
          <w:p w14:paraId="2653044F" w14:textId="77777777" w:rsidR="001236DF" w:rsidRPr="00CB4993" w:rsidRDefault="001236DF" w:rsidP="001236DF">
            <w:pPr>
              <w:pStyle w:val="TableText"/>
              <w:tabs>
                <w:tab w:val="decimal" w:pos="794"/>
              </w:tabs>
            </w:pPr>
            <w:r w:rsidRPr="00CB4993">
              <w:t>–</w:t>
            </w:r>
          </w:p>
        </w:tc>
        <w:tc>
          <w:tcPr>
            <w:tcW w:w="912" w:type="pct"/>
            <w:tcBorders>
              <w:left w:val="nil"/>
            </w:tcBorders>
            <w:shd w:val="clear" w:color="auto" w:fill="auto"/>
          </w:tcPr>
          <w:p w14:paraId="59D9049E" w14:textId="77777777" w:rsidR="001236DF" w:rsidRPr="00CB4993" w:rsidRDefault="001236DF" w:rsidP="001236DF">
            <w:pPr>
              <w:pStyle w:val="TableText"/>
              <w:jc w:val="center"/>
            </w:pPr>
            <w:r w:rsidRPr="00CB4993">
              <w:t>–</w:t>
            </w:r>
          </w:p>
        </w:tc>
        <w:tc>
          <w:tcPr>
            <w:tcW w:w="912" w:type="pct"/>
            <w:shd w:val="clear" w:color="auto" w:fill="auto"/>
          </w:tcPr>
          <w:p w14:paraId="75930AE5" w14:textId="77777777" w:rsidR="001236DF" w:rsidRPr="00CB4993" w:rsidRDefault="001236DF" w:rsidP="001236DF">
            <w:pPr>
              <w:pStyle w:val="TableText"/>
              <w:tabs>
                <w:tab w:val="decimal" w:pos="794"/>
              </w:tabs>
            </w:pPr>
            <w:r w:rsidRPr="00CB4993">
              <w:t>–</w:t>
            </w:r>
          </w:p>
        </w:tc>
      </w:tr>
      <w:tr w:rsidR="001236DF" w:rsidRPr="00200234" w14:paraId="4E390C3F" w14:textId="77777777" w:rsidTr="00B86C90">
        <w:trPr>
          <w:cantSplit/>
        </w:trPr>
        <w:tc>
          <w:tcPr>
            <w:tcW w:w="1353" w:type="pct"/>
            <w:tcBorders>
              <w:right w:val="nil"/>
            </w:tcBorders>
            <w:shd w:val="clear" w:color="auto" w:fill="auto"/>
          </w:tcPr>
          <w:p w14:paraId="54B74BFE" w14:textId="77777777" w:rsidR="001236DF" w:rsidRPr="00200234" w:rsidRDefault="001236DF" w:rsidP="001236DF">
            <w:pPr>
              <w:pStyle w:val="TableText"/>
            </w:pPr>
            <w:r w:rsidRPr="00200234">
              <w:t>Waitematā</w:t>
            </w:r>
          </w:p>
        </w:tc>
        <w:tc>
          <w:tcPr>
            <w:tcW w:w="912" w:type="pct"/>
            <w:tcBorders>
              <w:top w:val="single" w:sz="6" w:space="0" w:color="A6A6A6"/>
              <w:left w:val="nil"/>
              <w:bottom w:val="single" w:sz="6" w:space="0" w:color="A6A6A6"/>
            </w:tcBorders>
            <w:shd w:val="clear" w:color="auto" w:fill="auto"/>
          </w:tcPr>
          <w:p w14:paraId="16EB260B" w14:textId="0A298207" w:rsidR="001236DF" w:rsidRPr="00CB4993" w:rsidRDefault="002759BB" w:rsidP="001236DF">
            <w:pPr>
              <w:pStyle w:val="TableText"/>
              <w:tabs>
                <w:tab w:val="decimal" w:pos="794"/>
              </w:tabs>
            </w:pPr>
            <w:r>
              <w:t>21</w:t>
            </w:r>
          </w:p>
        </w:tc>
        <w:tc>
          <w:tcPr>
            <w:tcW w:w="912" w:type="pct"/>
            <w:tcBorders>
              <w:top w:val="single" w:sz="6" w:space="0" w:color="A6A6A6"/>
              <w:bottom w:val="single" w:sz="6" w:space="0" w:color="A6A6A6"/>
              <w:right w:val="nil"/>
            </w:tcBorders>
            <w:shd w:val="clear" w:color="auto" w:fill="auto"/>
          </w:tcPr>
          <w:p w14:paraId="561F3482" w14:textId="7B8BDBB8" w:rsidR="001236DF" w:rsidRPr="00CB4993" w:rsidRDefault="00212143" w:rsidP="001236DF">
            <w:pPr>
              <w:pStyle w:val="TableText"/>
              <w:tabs>
                <w:tab w:val="decimal" w:pos="794"/>
              </w:tabs>
            </w:pPr>
            <w:r>
              <w:t>232</w:t>
            </w:r>
          </w:p>
        </w:tc>
        <w:tc>
          <w:tcPr>
            <w:tcW w:w="912" w:type="pct"/>
            <w:tcBorders>
              <w:left w:val="nil"/>
            </w:tcBorders>
            <w:shd w:val="clear" w:color="auto" w:fill="auto"/>
          </w:tcPr>
          <w:p w14:paraId="062E4821" w14:textId="18A451E7" w:rsidR="001236DF" w:rsidRPr="00CB4993" w:rsidRDefault="002759BB" w:rsidP="001236DF">
            <w:pPr>
              <w:pStyle w:val="TableText"/>
              <w:jc w:val="center"/>
            </w:pPr>
            <w:r>
              <w:t>0</w:t>
            </w:r>
          </w:p>
        </w:tc>
        <w:tc>
          <w:tcPr>
            <w:tcW w:w="912" w:type="pct"/>
            <w:shd w:val="clear" w:color="auto" w:fill="auto"/>
          </w:tcPr>
          <w:p w14:paraId="3891D8DB" w14:textId="1B566105" w:rsidR="001236DF" w:rsidRPr="00CB4993" w:rsidRDefault="002759BB" w:rsidP="001236DF">
            <w:pPr>
              <w:pStyle w:val="TableText"/>
              <w:tabs>
                <w:tab w:val="decimal" w:pos="794"/>
              </w:tabs>
            </w:pPr>
            <w:r>
              <w:t>0</w:t>
            </w:r>
          </w:p>
        </w:tc>
      </w:tr>
      <w:tr w:rsidR="001236DF" w:rsidRPr="00200234" w14:paraId="58222D38" w14:textId="77777777" w:rsidTr="00B86C90">
        <w:trPr>
          <w:cantSplit/>
        </w:trPr>
        <w:tc>
          <w:tcPr>
            <w:tcW w:w="1353" w:type="pct"/>
            <w:tcBorders>
              <w:right w:val="nil"/>
            </w:tcBorders>
            <w:shd w:val="clear" w:color="auto" w:fill="auto"/>
          </w:tcPr>
          <w:p w14:paraId="7D9799AF" w14:textId="77777777" w:rsidR="001236DF" w:rsidRPr="00200234" w:rsidRDefault="001236DF" w:rsidP="001236DF">
            <w:pPr>
              <w:pStyle w:val="TableText"/>
            </w:pPr>
            <w:r w:rsidRPr="00200234">
              <w:t>West Coast</w:t>
            </w:r>
          </w:p>
        </w:tc>
        <w:tc>
          <w:tcPr>
            <w:tcW w:w="912" w:type="pct"/>
            <w:tcBorders>
              <w:top w:val="single" w:sz="6" w:space="0" w:color="A6A6A6"/>
              <w:left w:val="nil"/>
              <w:bottom w:val="single" w:sz="6" w:space="0" w:color="A6A6A6"/>
            </w:tcBorders>
            <w:shd w:val="clear" w:color="auto" w:fill="auto"/>
          </w:tcPr>
          <w:p w14:paraId="3BEFD5BF" w14:textId="77777777" w:rsidR="001236DF" w:rsidRPr="00200234" w:rsidRDefault="001236DF" w:rsidP="001236DF">
            <w:pPr>
              <w:pStyle w:val="TableText"/>
              <w:tabs>
                <w:tab w:val="decimal" w:pos="794"/>
              </w:tabs>
            </w:pPr>
            <w:r w:rsidRPr="00200234">
              <w:t>–</w:t>
            </w:r>
          </w:p>
        </w:tc>
        <w:tc>
          <w:tcPr>
            <w:tcW w:w="912" w:type="pct"/>
            <w:tcBorders>
              <w:top w:val="single" w:sz="6" w:space="0" w:color="A6A6A6"/>
              <w:bottom w:val="single" w:sz="6" w:space="0" w:color="A6A6A6"/>
              <w:right w:val="nil"/>
            </w:tcBorders>
            <w:shd w:val="clear" w:color="auto" w:fill="auto"/>
          </w:tcPr>
          <w:p w14:paraId="7AE7CDEF" w14:textId="77777777" w:rsidR="001236DF" w:rsidRPr="00200234" w:rsidRDefault="001236DF" w:rsidP="001236DF">
            <w:pPr>
              <w:pStyle w:val="TableText"/>
              <w:tabs>
                <w:tab w:val="decimal" w:pos="794"/>
              </w:tabs>
            </w:pPr>
            <w:r w:rsidRPr="00200234">
              <w:t>–</w:t>
            </w:r>
          </w:p>
        </w:tc>
        <w:tc>
          <w:tcPr>
            <w:tcW w:w="912" w:type="pct"/>
            <w:tcBorders>
              <w:left w:val="nil"/>
            </w:tcBorders>
            <w:shd w:val="clear" w:color="auto" w:fill="auto"/>
          </w:tcPr>
          <w:p w14:paraId="29D449F4" w14:textId="77777777" w:rsidR="001236DF" w:rsidRPr="00200234" w:rsidRDefault="001236DF" w:rsidP="001236DF">
            <w:pPr>
              <w:pStyle w:val="TableText"/>
              <w:jc w:val="center"/>
            </w:pPr>
            <w:r w:rsidRPr="00200234">
              <w:t>–</w:t>
            </w:r>
          </w:p>
        </w:tc>
        <w:tc>
          <w:tcPr>
            <w:tcW w:w="912" w:type="pct"/>
            <w:shd w:val="clear" w:color="auto" w:fill="auto"/>
          </w:tcPr>
          <w:p w14:paraId="5025E07E" w14:textId="77777777" w:rsidR="001236DF" w:rsidRPr="00200234" w:rsidRDefault="001236DF" w:rsidP="001236DF">
            <w:pPr>
              <w:pStyle w:val="TableText"/>
              <w:tabs>
                <w:tab w:val="decimal" w:pos="794"/>
              </w:tabs>
            </w:pPr>
            <w:r>
              <w:t>–</w:t>
            </w:r>
          </w:p>
        </w:tc>
      </w:tr>
      <w:tr w:rsidR="001236DF" w:rsidRPr="00200234" w14:paraId="6E34AEDF" w14:textId="77777777" w:rsidTr="00B86C90">
        <w:trPr>
          <w:cantSplit/>
        </w:trPr>
        <w:tc>
          <w:tcPr>
            <w:tcW w:w="1353" w:type="pct"/>
            <w:tcBorders>
              <w:right w:val="nil"/>
            </w:tcBorders>
            <w:shd w:val="clear" w:color="auto" w:fill="auto"/>
          </w:tcPr>
          <w:p w14:paraId="322DA951" w14:textId="77777777" w:rsidR="001236DF" w:rsidRPr="00200234" w:rsidRDefault="001236DF" w:rsidP="001236DF">
            <w:pPr>
              <w:pStyle w:val="TableText"/>
            </w:pPr>
            <w:r w:rsidRPr="00200234">
              <w:t>Whanganui</w:t>
            </w:r>
          </w:p>
        </w:tc>
        <w:tc>
          <w:tcPr>
            <w:tcW w:w="912" w:type="pct"/>
            <w:tcBorders>
              <w:top w:val="single" w:sz="6" w:space="0" w:color="A6A6A6"/>
              <w:left w:val="nil"/>
              <w:bottom w:val="single" w:sz="6" w:space="0" w:color="A6A6A6"/>
            </w:tcBorders>
            <w:shd w:val="clear" w:color="auto" w:fill="auto"/>
          </w:tcPr>
          <w:p w14:paraId="1CC55874" w14:textId="77777777" w:rsidR="001236DF" w:rsidRPr="00200234" w:rsidRDefault="001236DF" w:rsidP="001236DF">
            <w:pPr>
              <w:pStyle w:val="TableText"/>
              <w:tabs>
                <w:tab w:val="decimal" w:pos="794"/>
              </w:tabs>
            </w:pPr>
            <w:r w:rsidRPr="00200234">
              <w:t>–</w:t>
            </w:r>
          </w:p>
        </w:tc>
        <w:tc>
          <w:tcPr>
            <w:tcW w:w="912" w:type="pct"/>
            <w:tcBorders>
              <w:top w:val="single" w:sz="6" w:space="0" w:color="A6A6A6"/>
              <w:bottom w:val="single" w:sz="6" w:space="0" w:color="A6A6A6"/>
              <w:right w:val="nil"/>
            </w:tcBorders>
            <w:shd w:val="clear" w:color="auto" w:fill="auto"/>
          </w:tcPr>
          <w:p w14:paraId="59DF0D51" w14:textId="77777777" w:rsidR="001236DF" w:rsidRPr="00200234" w:rsidRDefault="001236DF" w:rsidP="001236DF">
            <w:pPr>
              <w:pStyle w:val="TableText"/>
              <w:tabs>
                <w:tab w:val="decimal" w:pos="794"/>
              </w:tabs>
            </w:pPr>
            <w:r w:rsidRPr="00200234">
              <w:t>–</w:t>
            </w:r>
          </w:p>
        </w:tc>
        <w:tc>
          <w:tcPr>
            <w:tcW w:w="912" w:type="pct"/>
            <w:tcBorders>
              <w:left w:val="nil"/>
            </w:tcBorders>
            <w:shd w:val="clear" w:color="auto" w:fill="auto"/>
          </w:tcPr>
          <w:p w14:paraId="5D0EB896" w14:textId="77777777" w:rsidR="001236DF" w:rsidRPr="00200234" w:rsidRDefault="001236DF" w:rsidP="001236DF">
            <w:pPr>
              <w:pStyle w:val="TableText"/>
              <w:jc w:val="center"/>
            </w:pPr>
            <w:r w:rsidRPr="00200234">
              <w:t>–</w:t>
            </w:r>
          </w:p>
        </w:tc>
        <w:tc>
          <w:tcPr>
            <w:tcW w:w="912" w:type="pct"/>
            <w:shd w:val="clear" w:color="auto" w:fill="auto"/>
          </w:tcPr>
          <w:p w14:paraId="18CC3C5E" w14:textId="77777777" w:rsidR="001236DF" w:rsidRPr="00200234" w:rsidRDefault="001236DF" w:rsidP="001236DF">
            <w:pPr>
              <w:pStyle w:val="TableText"/>
              <w:tabs>
                <w:tab w:val="decimal" w:pos="794"/>
              </w:tabs>
            </w:pPr>
            <w:r>
              <w:t>–</w:t>
            </w:r>
          </w:p>
        </w:tc>
      </w:tr>
      <w:tr w:rsidR="001236DF" w:rsidRPr="005739A3" w14:paraId="74E5C091" w14:textId="77777777" w:rsidTr="00B86C90">
        <w:trPr>
          <w:cantSplit/>
        </w:trPr>
        <w:tc>
          <w:tcPr>
            <w:tcW w:w="1353" w:type="pct"/>
            <w:tcBorders>
              <w:right w:val="nil"/>
            </w:tcBorders>
            <w:shd w:val="clear" w:color="auto" w:fill="auto"/>
          </w:tcPr>
          <w:p w14:paraId="7625A136" w14:textId="77777777" w:rsidR="001236DF" w:rsidRPr="005739A3" w:rsidRDefault="001236DF" w:rsidP="001236DF">
            <w:pPr>
              <w:pStyle w:val="TableText"/>
              <w:rPr>
                <w:b/>
              </w:rPr>
            </w:pPr>
            <w:r w:rsidRPr="005739A3">
              <w:rPr>
                <w:b/>
              </w:rPr>
              <w:t>National total</w:t>
            </w:r>
          </w:p>
        </w:tc>
        <w:tc>
          <w:tcPr>
            <w:tcW w:w="912" w:type="pct"/>
            <w:tcBorders>
              <w:top w:val="single" w:sz="6" w:space="0" w:color="A6A6A6"/>
              <w:left w:val="nil"/>
              <w:bottom w:val="single" w:sz="4" w:space="0" w:color="A6A6A6"/>
            </w:tcBorders>
            <w:shd w:val="clear" w:color="auto" w:fill="auto"/>
          </w:tcPr>
          <w:p w14:paraId="1CA68CBB" w14:textId="52E281DE" w:rsidR="001236DF" w:rsidRPr="005739A3" w:rsidRDefault="000E4BE0" w:rsidP="001236DF">
            <w:pPr>
              <w:pStyle w:val="TableText"/>
              <w:tabs>
                <w:tab w:val="decimal" w:pos="794"/>
              </w:tabs>
              <w:rPr>
                <w:b/>
              </w:rPr>
            </w:pPr>
            <w:r>
              <w:rPr>
                <w:b/>
              </w:rPr>
              <w:t>102</w:t>
            </w:r>
          </w:p>
        </w:tc>
        <w:tc>
          <w:tcPr>
            <w:tcW w:w="912" w:type="pct"/>
            <w:tcBorders>
              <w:top w:val="single" w:sz="6" w:space="0" w:color="A6A6A6"/>
              <w:bottom w:val="single" w:sz="4" w:space="0" w:color="A6A6A6"/>
              <w:right w:val="nil"/>
            </w:tcBorders>
            <w:shd w:val="clear" w:color="auto" w:fill="auto"/>
          </w:tcPr>
          <w:p w14:paraId="3C719C01" w14:textId="05B290C9" w:rsidR="001236DF" w:rsidRPr="005739A3" w:rsidRDefault="008268F1" w:rsidP="001236DF">
            <w:pPr>
              <w:pStyle w:val="TableText"/>
              <w:tabs>
                <w:tab w:val="decimal" w:pos="794"/>
              </w:tabs>
              <w:rPr>
                <w:b/>
              </w:rPr>
            </w:pPr>
            <w:r>
              <w:rPr>
                <w:b/>
              </w:rPr>
              <w:t>986</w:t>
            </w:r>
          </w:p>
        </w:tc>
        <w:tc>
          <w:tcPr>
            <w:tcW w:w="912" w:type="pct"/>
            <w:tcBorders>
              <w:left w:val="nil"/>
            </w:tcBorders>
            <w:shd w:val="clear" w:color="auto" w:fill="auto"/>
          </w:tcPr>
          <w:p w14:paraId="6D7AA36F" w14:textId="688298F8" w:rsidR="001236DF" w:rsidRPr="005739A3" w:rsidRDefault="00210F3D" w:rsidP="001236DF">
            <w:pPr>
              <w:pStyle w:val="TableText"/>
              <w:jc w:val="center"/>
              <w:rPr>
                <w:b/>
                <w:bCs/>
              </w:rPr>
            </w:pPr>
            <w:r>
              <w:rPr>
                <w:b/>
                <w:bCs/>
              </w:rPr>
              <w:t>0</w:t>
            </w:r>
          </w:p>
        </w:tc>
        <w:tc>
          <w:tcPr>
            <w:tcW w:w="912" w:type="pct"/>
            <w:shd w:val="clear" w:color="auto" w:fill="auto"/>
          </w:tcPr>
          <w:p w14:paraId="14DCC7B2" w14:textId="6E9651F1" w:rsidR="001236DF" w:rsidRPr="005739A3" w:rsidRDefault="00210F3D" w:rsidP="001236DF">
            <w:pPr>
              <w:pStyle w:val="TableText"/>
              <w:tabs>
                <w:tab w:val="decimal" w:pos="794"/>
              </w:tabs>
              <w:rPr>
                <w:b/>
                <w:bCs/>
              </w:rPr>
            </w:pPr>
            <w:r>
              <w:rPr>
                <w:b/>
                <w:bCs/>
              </w:rPr>
              <w:t>0</w:t>
            </w:r>
          </w:p>
        </w:tc>
      </w:tr>
    </w:tbl>
    <w:p w14:paraId="2D1970C4" w14:textId="7C2826E6" w:rsidR="001236DF" w:rsidRPr="00200234" w:rsidRDefault="001236DF" w:rsidP="001236DF">
      <w:pPr>
        <w:pStyle w:val="Note"/>
      </w:pPr>
      <w:r w:rsidRPr="00200234">
        <w:t xml:space="preserve">Notes: The data in this table cannot be reliably compared with the data in </w:t>
      </w:r>
      <w:r>
        <w:t>Table </w:t>
      </w:r>
      <w:r>
        <w:rPr>
          <w:noProof/>
        </w:rPr>
        <w:t>19</w:t>
      </w:r>
      <w:r>
        <w:t xml:space="preserve"> because</w:t>
      </w:r>
      <w:r w:rsidRPr="00200234">
        <w:t xml:space="preserve"> it relates to DHB of service rather than DHB of domicile.</w:t>
      </w:r>
      <w:r>
        <w:t xml:space="preserve"> </w:t>
      </w:r>
      <w:r w:rsidR="00210F3D">
        <w:t xml:space="preserve">Data relating to one individual who had capacity but </w:t>
      </w:r>
      <w:proofErr w:type="gramStart"/>
      <w:r w:rsidR="00210F3D">
        <w:t>did not consent has</w:t>
      </w:r>
      <w:proofErr w:type="gramEnd"/>
      <w:r w:rsidR="00210F3D">
        <w:t xml:space="preserve"> been removed to protect their privacy</w:t>
      </w:r>
      <w:r>
        <w:t xml:space="preserve">. </w:t>
      </w:r>
      <w:r w:rsidRPr="009C189E">
        <w:t>DHB</w:t>
      </w:r>
      <w:r w:rsidR="007D12D7">
        <w:t>s that</w:t>
      </w:r>
      <w:r w:rsidRPr="009C189E">
        <w:t xml:space="preserve"> did not perform ECT </w:t>
      </w:r>
      <w:r w:rsidR="007D12D7">
        <w:t xml:space="preserve">(–) </w:t>
      </w:r>
      <w:r w:rsidR="00020FFB">
        <w:t>may have</w:t>
      </w:r>
      <w:r w:rsidRPr="009C189E">
        <w:t xml:space="preserve"> sent people to other DHBs for treatment.</w:t>
      </w:r>
    </w:p>
    <w:p w14:paraId="4407CCDF" w14:textId="77777777" w:rsidR="001236DF" w:rsidRDefault="001236DF" w:rsidP="001236DF">
      <w:pPr>
        <w:pStyle w:val="Source"/>
      </w:pPr>
      <w:r w:rsidRPr="00200234">
        <w:t>Source: Manual data from DHBs.</w:t>
      </w:r>
    </w:p>
    <w:p w14:paraId="7A4B4D4B" w14:textId="35AF387E" w:rsidR="001236DF" w:rsidRDefault="001236DF" w:rsidP="001236DF">
      <w:pPr>
        <w:spacing w:after="160" w:line="259" w:lineRule="auto"/>
        <w:rPr>
          <w:sz w:val="17"/>
        </w:rPr>
      </w:pPr>
      <w:r>
        <w:br w:type="page"/>
      </w:r>
    </w:p>
    <w:p w14:paraId="35E11E9F" w14:textId="77777777" w:rsidR="001236DF" w:rsidRPr="00200234" w:rsidRDefault="001236DF" w:rsidP="00097542">
      <w:pPr>
        <w:pStyle w:val="Heading1"/>
      </w:pPr>
      <w:bookmarkStart w:id="684" w:name="_Toc65141640"/>
      <w:bookmarkStart w:id="685" w:name="_Toc75176465"/>
      <w:bookmarkStart w:id="686" w:name="_Toc87429933"/>
      <w:bookmarkStart w:id="687" w:name="_Toc88826981"/>
      <w:bookmarkStart w:id="688" w:name="_Toc115188831"/>
      <w:bookmarkStart w:id="689" w:name="_Toc145394257"/>
      <w:r>
        <w:lastRenderedPageBreak/>
        <w:t>Substance</w:t>
      </w:r>
      <w:r w:rsidRPr="00200234">
        <w:t xml:space="preserve"> </w:t>
      </w:r>
      <w:r>
        <w:t>u</w:t>
      </w:r>
      <w:r w:rsidRPr="00200234">
        <w:t xml:space="preserve">se </w:t>
      </w:r>
      <w:proofErr w:type="gramStart"/>
      <w:r>
        <w:t>t</w:t>
      </w:r>
      <w:r w:rsidRPr="00200234">
        <w:t>reatment</w:t>
      </w:r>
      <w:bookmarkEnd w:id="684"/>
      <w:bookmarkEnd w:id="685"/>
      <w:bookmarkEnd w:id="686"/>
      <w:bookmarkEnd w:id="687"/>
      <w:bookmarkEnd w:id="688"/>
      <w:bookmarkEnd w:id="689"/>
      <w:proofErr w:type="gramEnd"/>
    </w:p>
    <w:p w14:paraId="186094A7" w14:textId="77777777" w:rsidR="001236DF" w:rsidRPr="00200234" w:rsidRDefault="001236DF" w:rsidP="00424D2E">
      <w:pPr>
        <w:pStyle w:val="Heading2"/>
      </w:pPr>
      <w:bookmarkStart w:id="690" w:name="_Toc65141650"/>
      <w:bookmarkStart w:id="691" w:name="_Toc75176467"/>
      <w:bookmarkStart w:id="692" w:name="_Toc87429936"/>
      <w:bookmarkStart w:id="693" w:name="_Toc88826984"/>
      <w:bookmarkStart w:id="694" w:name="_Toc115188832"/>
      <w:bookmarkStart w:id="695" w:name="_Toc145394258"/>
      <w:r w:rsidRPr="00200234">
        <w:t>Opioid substitution treatment</w:t>
      </w:r>
      <w:bookmarkEnd w:id="690"/>
      <w:bookmarkEnd w:id="691"/>
      <w:bookmarkEnd w:id="692"/>
      <w:bookmarkEnd w:id="693"/>
      <w:bookmarkEnd w:id="694"/>
      <w:bookmarkEnd w:id="695"/>
    </w:p>
    <w:p w14:paraId="23CE8BB8" w14:textId="77777777" w:rsidR="00210F3D" w:rsidRPr="00200234" w:rsidRDefault="00210F3D" w:rsidP="00210F3D">
      <w:pPr>
        <w:keepLines/>
      </w:pPr>
      <w:r w:rsidRPr="00200234">
        <w:t xml:space="preserve">The </w:t>
      </w:r>
      <w:r>
        <w:t>Director</w:t>
      </w:r>
      <w:r w:rsidRPr="00200234">
        <w:t xml:space="preserve">, acting under delegated authority from the Minister of Health, designates specialist services and lead clinicians to provide treatment with controlled drugs to people who are dependent on </w:t>
      </w:r>
      <w:r>
        <w:t>them</w:t>
      </w:r>
      <w:r w:rsidRPr="00200234">
        <w:t xml:space="preserve">, </w:t>
      </w:r>
      <w:r>
        <w:t>under</w:t>
      </w:r>
      <w:r w:rsidRPr="00200234">
        <w:t xml:space="preserve"> section 24A(7)(b) of the Misuse of Drugs Act 1975. These services are also subject to a Ministry audit every </w:t>
      </w:r>
      <w:r>
        <w:t>3</w:t>
      </w:r>
      <w:r w:rsidRPr="00200234">
        <w:t xml:space="preserve"> years, through the </w:t>
      </w:r>
      <w:r w:rsidRPr="00250E77">
        <w:rPr>
          <w:i/>
          <w:iCs/>
        </w:rPr>
        <w:t>Specialist Opioid Substitution Treatment (OST) Service Audit and Review Tool</w:t>
      </w:r>
      <w:r w:rsidRPr="00200234">
        <w:t>.</w:t>
      </w:r>
      <w:r w:rsidRPr="005561B0">
        <w:rPr>
          <w:rStyle w:val="FootnoteReference"/>
        </w:rPr>
        <w:footnoteReference w:id="26"/>
      </w:r>
    </w:p>
    <w:p w14:paraId="4A0102A0" w14:textId="77777777" w:rsidR="00210F3D" w:rsidRDefault="00210F3D" w:rsidP="00B86C90">
      <w:pPr>
        <w:ind w:right="-285"/>
      </w:pPr>
    </w:p>
    <w:p w14:paraId="4C338ACE" w14:textId="147AE71D" w:rsidR="001236DF" w:rsidRPr="00200234" w:rsidRDefault="001236DF" w:rsidP="00B86C90">
      <w:pPr>
        <w:ind w:right="-285"/>
      </w:pPr>
      <w:r w:rsidRPr="00200234">
        <w:t xml:space="preserve">Opioid dependence is a complex, relapsing condition requiring a model of treatment and care much like any other chronic health problem. Opioid substitution treatment (OST) helps people </w:t>
      </w:r>
      <w:r>
        <w:t>who have an</w:t>
      </w:r>
      <w:r w:rsidRPr="00200234">
        <w:t xml:space="preserve"> opioid dependence to access treatment, including substitution therapy, </w:t>
      </w:r>
      <w:r>
        <w:t>which</w:t>
      </w:r>
      <w:r w:rsidRPr="00200234">
        <w:t xml:space="preserve"> provides them with the opportunity to recover their health and wellbeing.</w:t>
      </w:r>
    </w:p>
    <w:p w14:paraId="7060ED41" w14:textId="77777777" w:rsidR="001236DF" w:rsidRPr="00200234" w:rsidRDefault="001236DF" w:rsidP="001236DF"/>
    <w:p w14:paraId="517AD072" w14:textId="66F264D1" w:rsidR="001236DF" w:rsidRPr="00200234" w:rsidRDefault="001236DF" w:rsidP="001236DF">
      <w:r w:rsidRPr="00200234">
        <w:t xml:space="preserve">Specialist OST services are specified by the Minister of Health under section 24A of the Misuse of Drugs Act 1975 and notified in the </w:t>
      </w:r>
      <w:r w:rsidRPr="00DB1FB1">
        <w:rPr>
          <w:i/>
          <w:iCs/>
        </w:rPr>
        <w:t>New Zealand Gazette</w:t>
      </w:r>
      <w:r>
        <w:rPr>
          <w:iCs/>
        </w:rPr>
        <w:t>.</w:t>
      </w:r>
      <w:r w:rsidRPr="005561B0">
        <w:rPr>
          <w:rStyle w:val="FootnoteReference"/>
        </w:rPr>
        <w:footnoteReference w:id="27"/>
      </w:r>
      <w:r w:rsidRPr="00200234">
        <w:t xml:space="preserve"> OST services in </w:t>
      </w:r>
      <w:r>
        <w:t xml:space="preserve">Aotearoa </w:t>
      </w:r>
      <w:r w:rsidR="00955151">
        <w:t xml:space="preserve">New Zealand </w:t>
      </w:r>
      <w:r w:rsidRPr="00200234">
        <w:t xml:space="preserve">are expected to provide a standardised approach </w:t>
      </w:r>
      <w:r w:rsidR="008D3E0E">
        <w:t>that puts</w:t>
      </w:r>
      <w:r>
        <w:t xml:space="preserve"> the </w:t>
      </w:r>
      <w:r w:rsidRPr="00200234">
        <w:t>person, family and whānau</w:t>
      </w:r>
      <w:r>
        <w:t xml:space="preserve"> at the heart of</w:t>
      </w:r>
      <w:r w:rsidRPr="00200234">
        <w:t xml:space="preserve"> treatment, recovery, wellbeing and citizenship. To help services take this approach, </w:t>
      </w:r>
      <w:r>
        <w:t xml:space="preserve">the </w:t>
      </w:r>
      <w:r w:rsidRPr="00DB1FB1">
        <w:rPr>
          <w:i/>
          <w:iCs/>
        </w:rPr>
        <w:t>New Zealand Practice Guidelines for Opioid Substitution Treatment</w:t>
      </w:r>
      <w:r w:rsidRPr="005561B0">
        <w:rPr>
          <w:rStyle w:val="FootnoteReference"/>
        </w:rPr>
        <w:footnoteReference w:id="28"/>
      </w:r>
      <w:r w:rsidRPr="00200234">
        <w:t xml:space="preserve"> provides clinical and procedural guidance for specialist services and primary </w:t>
      </w:r>
      <w:r>
        <w:t xml:space="preserve">health </w:t>
      </w:r>
      <w:r w:rsidRPr="00200234">
        <w:t>care providers who deliver OST.</w:t>
      </w:r>
    </w:p>
    <w:p w14:paraId="03DFE862" w14:textId="77777777" w:rsidR="001236DF" w:rsidRPr="00200234" w:rsidRDefault="001236DF" w:rsidP="001236DF">
      <w:bookmarkStart w:id="696" w:name="_Toc65141651"/>
    </w:p>
    <w:p w14:paraId="3FE2A41C" w14:textId="7592F91D" w:rsidR="001236DF" w:rsidRPr="00DD75F8" w:rsidRDefault="008D3E0E" w:rsidP="001236DF">
      <w:r>
        <w:t xml:space="preserve">The following summarises </w:t>
      </w:r>
      <w:r w:rsidR="00DC4206">
        <w:t>OST</w:t>
      </w:r>
      <w:r>
        <w:t xml:space="preserve"> data</w:t>
      </w:r>
      <w:r w:rsidR="001236DF" w:rsidRPr="009A4134">
        <w:t xml:space="preserve"> </w:t>
      </w:r>
      <w:r w:rsidR="001236DF">
        <w:t>from 1 July 202</w:t>
      </w:r>
      <w:r w:rsidR="00CE1E1A">
        <w:t>1</w:t>
      </w:r>
      <w:r w:rsidR="001236DF">
        <w:t xml:space="preserve"> to 30 June 202</w:t>
      </w:r>
      <w:r w:rsidR="00CE1E1A">
        <w:t>2</w:t>
      </w:r>
      <w:r>
        <w:t>.</w:t>
      </w:r>
      <w:r w:rsidR="001236DF" w:rsidRPr="005561B0">
        <w:rPr>
          <w:rStyle w:val="FootnoteReference"/>
        </w:rPr>
        <w:footnoteReference w:id="29"/>
      </w:r>
      <w:bookmarkEnd w:id="696"/>
    </w:p>
    <w:p w14:paraId="74BE9BF6" w14:textId="22F80138" w:rsidR="001236DF" w:rsidRPr="00ED4FA1" w:rsidRDefault="001236DF" w:rsidP="00B86C90">
      <w:pPr>
        <w:pStyle w:val="Bullet"/>
      </w:pPr>
      <w:r>
        <w:t>5</w:t>
      </w:r>
      <w:r w:rsidR="008946A2">
        <w:t>,367</w:t>
      </w:r>
      <w:r>
        <w:t xml:space="preserve"> </w:t>
      </w:r>
      <w:r w:rsidRPr="00ED4FA1">
        <w:t>people received OST</w:t>
      </w:r>
      <w:r w:rsidR="008D3E0E">
        <w:t>.</w:t>
      </w:r>
    </w:p>
    <w:p w14:paraId="4F722BBF" w14:textId="16842D37" w:rsidR="001236DF" w:rsidRPr="00ED4FA1" w:rsidRDefault="001236DF" w:rsidP="00B86C90">
      <w:pPr>
        <w:pStyle w:val="Bullet"/>
      </w:pPr>
      <w:r>
        <w:t>7</w:t>
      </w:r>
      <w:r w:rsidR="00E23176">
        <w:t>7</w:t>
      </w:r>
      <w:r>
        <w:t>.7%</w:t>
      </w:r>
      <w:r w:rsidRPr="00ED4FA1">
        <w:t xml:space="preserve"> of these people were New Zealand European, </w:t>
      </w:r>
      <w:r>
        <w:t>1</w:t>
      </w:r>
      <w:r w:rsidR="00E23176">
        <w:t>7</w:t>
      </w:r>
      <w:r>
        <w:t>.</w:t>
      </w:r>
      <w:r w:rsidR="00E23176">
        <w:t>0</w:t>
      </w:r>
      <w:r>
        <w:t>%</w:t>
      </w:r>
      <w:r w:rsidRPr="00ED4FA1">
        <w:t xml:space="preserve"> were Māori, </w:t>
      </w:r>
      <w:r>
        <w:t>1.</w:t>
      </w:r>
      <w:r w:rsidR="00E23176">
        <w:t>8</w:t>
      </w:r>
      <w:r>
        <w:t>%</w:t>
      </w:r>
      <w:r w:rsidRPr="00ED4FA1">
        <w:t xml:space="preserve"> were Pacific peoples and </w:t>
      </w:r>
      <w:r>
        <w:t>3.</w:t>
      </w:r>
      <w:r w:rsidR="00E23176">
        <w:t>5</w:t>
      </w:r>
      <w:r>
        <w:t>%</w:t>
      </w:r>
      <w:r w:rsidRPr="00ED4FA1">
        <w:t xml:space="preserve"> were of other ethnicit</w:t>
      </w:r>
      <w:r>
        <w:t>ies</w:t>
      </w:r>
      <w:r w:rsidR="008D3E0E">
        <w:t>.</w:t>
      </w:r>
    </w:p>
    <w:p w14:paraId="6A051022" w14:textId="226BD502" w:rsidR="001236DF" w:rsidRPr="003D0C18" w:rsidRDefault="004A27E1" w:rsidP="00B86C90">
      <w:pPr>
        <w:pStyle w:val="Bullet"/>
      </w:pPr>
      <w:r w:rsidRPr="003D0C18">
        <w:t>68.3</w:t>
      </w:r>
      <w:r w:rsidR="001236DF" w:rsidRPr="003D0C18">
        <w:t>% of clients receiving OST were over 45</w:t>
      </w:r>
      <w:r w:rsidR="008D3E0E">
        <w:t>.</w:t>
      </w:r>
    </w:p>
    <w:p w14:paraId="5F48C8B5" w14:textId="3777E04E" w:rsidR="001236DF" w:rsidRDefault="001236DF" w:rsidP="00B86C90">
      <w:pPr>
        <w:pStyle w:val="Bullet"/>
      </w:pPr>
      <w:r w:rsidRPr="00E743B8">
        <w:t>26.</w:t>
      </w:r>
      <w:r w:rsidR="00872A88">
        <w:t>3</w:t>
      </w:r>
      <w:r w:rsidRPr="00E743B8">
        <w:t>%</w:t>
      </w:r>
      <w:r w:rsidRPr="00ED4FA1">
        <w:t xml:space="preserve"> of people receiving OST were being treated by a general practitioner in a shared-care arrangement.</w:t>
      </w:r>
      <w:bookmarkStart w:id="697" w:name="_Toc65141652"/>
    </w:p>
    <w:p w14:paraId="03A19034" w14:textId="77777777" w:rsidR="001236DF" w:rsidRPr="00A85442" w:rsidRDefault="001236DF" w:rsidP="00A85442">
      <w:pPr>
        <w:pStyle w:val="Heading3"/>
      </w:pPr>
      <w:bookmarkStart w:id="698" w:name="_Toc65141653"/>
      <w:bookmarkStart w:id="699" w:name="_Toc87429937"/>
      <w:bookmarkStart w:id="700" w:name="_Toc115188833"/>
      <w:bookmarkEnd w:id="697"/>
      <w:r w:rsidRPr="00A85442">
        <w:lastRenderedPageBreak/>
        <w:t>Service providers</w:t>
      </w:r>
      <w:bookmarkEnd w:id="698"/>
      <w:bookmarkEnd w:id="699"/>
      <w:bookmarkEnd w:id="700"/>
    </w:p>
    <w:p w14:paraId="6825C0CD" w14:textId="6B2FEBDD" w:rsidR="001236DF" w:rsidRPr="00200234" w:rsidRDefault="008D3E0E" w:rsidP="001236DF">
      <w:r>
        <w:t>There are t</w:t>
      </w:r>
      <w:r w:rsidR="001236DF" w:rsidRPr="00200234">
        <w:t xml:space="preserve">hree types of </w:t>
      </w:r>
      <w:r w:rsidRPr="00200234">
        <w:t>OST service</w:t>
      </w:r>
      <w:r>
        <w:t xml:space="preserve"> </w:t>
      </w:r>
      <w:r w:rsidR="001236DF" w:rsidRPr="00200234">
        <w:t>providers</w:t>
      </w:r>
      <w:r>
        <w:t>.</w:t>
      </w:r>
    </w:p>
    <w:p w14:paraId="0B62753B" w14:textId="77777777" w:rsidR="001236DF" w:rsidRPr="00200234" w:rsidRDefault="001236DF" w:rsidP="001236DF"/>
    <w:p w14:paraId="5B381C78" w14:textId="287872C6" w:rsidR="001236DF" w:rsidRDefault="001236DF" w:rsidP="001236DF">
      <w:r w:rsidRPr="00200234">
        <w:rPr>
          <w:rFonts w:ascii="Segoe UI Semibold" w:hAnsi="Segoe UI Semibold" w:cs="Segoe UI Semibold"/>
        </w:rPr>
        <w:t>Specialist services</w:t>
      </w:r>
      <w:r>
        <w:rPr>
          <w:rFonts w:ascii="Segoe UI Semibold" w:hAnsi="Segoe UI Semibold" w:cs="Segoe UI Semibold"/>
        </w:rPr>
        <w:t>:</w:t>
      </w:r>
      <w:r w:rsidRPr="00200234">
        <w:t xml:space="preserve"> Specialist OST services are the entry point for nearly all people requiring treatment with controlled drugs. </w:t>
      </w:r>
      <w:r w:rsidR="009D1C87">
        <w:t>They</w:t>
      </w:r>
      <w:r w:rsidRPr="00200234">
        <w:t xml:space="preserve"> comprehensively assess the needs of clients, provide specialist interventions and stabilise clients. This creates a pathway for recovery planning, referrals for co-existing health needs and social support</w:t>
      </w:r>
      <w:r w:rsidR="009D1C87">
        <w:t>,</w:t>
      </w:r>
      <w:r w:rsidRPr="00200234">
        <w:t xml:space="preserve"> and eventually the transfer of treatment to a primary health provider or withdrawal from treatment altogether.</w:t>
      </w:r>
      <w:r>
        <w:t xml:space="preserve"> </w:t>
      </w:r>
    </w:p>
    <w:p w14:paraId="12A8FEBD" w14:textId="77777777" w:rsidR="001236DF" w:rsidRDefault="001236DF" w:rsidP="001236DF"/>
    <w:p w14:paraId="784155A6" w14:textId="2FD7E894" w:rsidR="001236DF" w:rsidRDefault="001236DF" w:rsidP="001236DF">
      <w:r>
        <w:t>Between 1 July 202</w:t>
      </w:r>
      <w:r w:rsidR="00872A88">
        <w:t xml:space="preserve">1 </w:t>
      </w:r>
      <w:r>
        <w:t>and 30 June 202</w:t>
      </w:r>
      <w:r w:rsidR="00872A88">
        <w:t>2</w:t>
      </w:r>
      <w:r>
        <w:t xml:space="preserve">, </w:t>
      </w:r>
      <w:r w:rsidR="000E400B">
        <w:t>73.0</w:t>
      </w:r>
      <w:r w:rsidRPr="0081458F">
        <w:t>%</w:t>
      </w:r>
      <w:r>
        <w:t xml:space="preserve"> of OST clients received treatment from specialist services.</w:t>
      </w:r>
    </w:p>
    <w:p w14:paraId="7D7FBBF5" w14:textId="77777777" w:rsidR="001236DF" w:rsidRPr="00200234" w:rsidRDefault="001236DF" w:rsidP="001236DF"/>
    <w:p w14:paraId="285AB38C" w14:textId="090236A8" w:rsidR="001236DF" w:rsidRDefault="001236DF" w:rsidP="001236DF">
      <w:r w:rsidRPr="00200234">
        <w:rPr>
          <w:rFonts w:ascii="Segoe UI Semibold" w:hAnsi="Segoe UI Semibold" w:cs="Segoe UI Semibold"/>
        </w:rPr>
        <w:t>Primary health</w:t>
      </w:r>
      <w:r>
        <w:rPr>
          <w:rFonts w:ascii="Segoe UI Semibold" w:hAnsi="Segoe UI Semibold" w:cs="Segoe UI Semibold"/>
        </w:rPr>
        <w:t>:</w:t>
      </w:r>
      <w:r w:rsidRPr="00200234">
        <w:rPr>
          <w:rFonts w:ascii="Segoe UI Semibold" w:hAnsi="Segoe UI Semibold" w:cs="Segoe UI Semibold"/>
        </w:rPr>
        <w:t xml:space="preserve"> </w:t>
      </w:r>
      <w:r w:rsidRPr="00200234">
        <w:t xml:space="preserve">Specialist addiction services work </w:t>
      </w:r>
      <w:r w:rsidR="009D1C87">
        <w:t>alongside</w:t>
      </w:r>
      <w:r w:rsidRPr="00200234">
        <w:t xml:space="preserve"> primary health care. This approach allows specialist services to focus on clients </w:t>
      </w:r>
      <w:r>
        <w:t>who have</w:t>
      </w:r>
      <w:r w:rsidRPr="00200234">
        <w:t xml:space="preserve"> the highest need</w:t>
      </w:r>
      <w:r w:rsidR="009D1C87">
        <w:t>,</w:t>
      </w:r>
      <w:r w:rsidRPr="00200234">
        <w:t xml:space="preserve"> and normalises the treatment process. </w:t>
      </w:r>
    </w:p>
    <w:p w14:paraId="3AA6B9FB" w14:textId="77777777" w:rsidR="001236DF" w:rsidRDefault="001236DF" w:rsidP="001236DF"/>
    <w:p w14:paraId="0F1FA71D" w14:textId="34F78A0C" w:rsidR="009D1C87" w:rsidRDefault="001236DF" w:rsidP="001236DF">
      <w:r>
        <w:t>Between 1 July 202</w:t>
      </w:r>
      <w:r w:rsidR="0023689C">
        <w:t>1</w:t>
      </w:r>
      <w:r>
        <w:t xml:space="preserve"> and 30 June 202</w:t>
      </w:r>
      <w:r w:rsidR="0023689C">
        <w:t>2</w:t>
      </w:r>
      <w:r w:rsidRPr="00200234">
        <w:t xml:space="preserve">, </w:t>
      </w:r>
      <w:r w:rsidR="0023689C">
        <w:t>26.3</w:t>
      </w:r>
      <w:r w:rsidRPr="0081458F">
        <w:t>%</w:t>
      </w:r>
      <w:r w:rsidRPr="00200234">
        <w:t xml:space="preserve"> of OST clients </w:t>
      </w:r>
      <w:r>
        <w:t>received</w:t>
      </w:r>
      <w:r w:rsidRPr="00200234">
        <w:t xml:space="preserve"> </w:t>
      </w:r>
      <w:r w:rsidR="009D1C87">
        <w:t>this</w:t>
      </w:r>
      <w:r w:rsidR="009D1C87" w:rsidRPr="00200234">
        <w:t xml:space="preserve"> </w:t>
      </w:r>
      <w:r w:rsidRPr="00200234">
        <w:t>treatment from their general practitioner</w:t>
      </w:r>
      <w:r w:rsidR="009D1C87">
        <w:t xml:space="preserve"> (GP)</w:t>
      </w:r>
      <w:r w:rsidRPr="00200234">
        <w:t xml:space="preserve">. </w:t>
      </w:r>
    </w:p>
    <w:p w14:paraId="250DE2DC" w14:textId="77777777" w:rsidR="009D1C87" w:rsidRDefault="009D1C87" w:rsidP="001236DF"/>
    <w:p w14:paraId="2939ADE6" w14:textId="7657E58A" w:rsidR="001236DF" w:rsidRPr="00200234" w:rsidRDefault="001236DF" w:rsidP="001236DF">
      <w:r w:rsidRPr="00200234">
        <w:t>The Ministry</w:t>
      </w:r>
      <w:r>
        <w:t>’</w:t>
      </w:r>
      <w:r w:rsidRPr="00200234">
        <w:t xml:space="preserve">s target for service provision is 50:50 between primary and specialist health care services. </w:t>
      </w:r>
    </w:p>
    <w:p w14:paraId="24D1109F" w14:textId="77777777" w:rsidR="001236DF" w:rsidRPr="00200234" w:rsidRDefault="001236DF" w:rsidP="001236DF"/>
    <w:p w14:paraId="037762DB" w14:textId="77777777" w:rsidR="001236DF" w:rsidRDefault="001236DF" w:rsidP="001236DF">
      <w:pPr>
        <w:keepLines/>
      </w:pPr>
      <w:r>
        <w:rPr>
          <w:rFonts w:ascii="Segoe UI Semibold" w:hAnsi="Segoe UI Semibold" w:cs="Segoe UI Semibold"/>
        </w:rPr>
        <w:t>Ara Poutama</w:t>
      </w:r>
      <w:r>
        <w:rPr>
          <w:rFonts w:ascii="Segoe UI Semibold" w:hAnsi="Segoe UI Semibold" w:cs="Segoe UI Semibold"/>
          <w:lang w:val="mi-NZ"/>
        </w:rPr>
        <w:t xml:space="preserve"> </w:t>
      </w:r>
      <w:r>
        <w:rPr>
          <w:rFonts w:cs="Segoe UI"/>
          <w:lang w:val="mi-NZ"/>
        </w:rPr>
        <w:t>—</w:t>
      </w:r>
      <w:r>
        <w:rPr>
          <w:rFonts w:ascii="Segoe UI Semibold" w:hAnsi="Segoe UI Semibold" w:cs="Segoe UI Semibold"/>
          <w:lang w:val="mi-NZ"/>
        </w:rPr>
        <w:t xml:space="preserve"> </w:t>
      </w:r>
      <w:r w:rsidRPr="00200234">
        <w:rPr>
          <w:rFonts w:ascii="Segoe UI Semibold" w:hAnsi="Segoe UI Semibold" w:cs="Segoe UI Semibold"/>
        </w:rPr>
        <w:t>Department of Corrections</w:t>
      </w:r>
      <w:r>
        <w:t xml:space="preserve"> (Ara Poutama)</w:t>
      </w:r>
      <w:r w:rsidRPr="00BA5D8C">
        <w:rPr>
          <w:rFonts w:ascii="Segoe UI Semibold" w:hAnsi="Segoe UI Semibold" w:cs="Segoe UI Semibold"/>
        </w:rPr>
        <w:t>:</w:t>
      </w:r>
      <w:r w:rsidRPr="00200234">
        <w:rPr>
          <w:rFonts w:ascii="Segoe UI Semibold" w:hAnsi="Segoe UI Semibold" w:cs="Segoe UI Semibold"/>
        </w:rPr>
        <w:t xml:space="preserve"> </w:t>
      </w:r>
      <w:r w:rsidRPr="00200234">
        <w:t xml:space="preserve">When a person receiving OST goes to prison, </w:t>
      </w:r>
      <w:r>
        <w:t xml:space="preserve">Ara Poutama </w:t>
      </w:r>
      <w:r w:rsidRPr="00200234">
        <w:t xml:space="preserve">ensures that the person continues to receive OST services, including psychosocial support and treatment from specialist services. </w:t>
      </w:r>
    </w:p>
    <w:p w14:paraId="16181CCA" w14:textId="77777777" w:rsidR="001236DF" w:rsidRDefault="001236DF" w:rsidP="001236DF">
      <w:pPr>
        <w:keepLines/>
      </w:pPr>
    </w:p>
    <w:p w14:paraId="361531D2" w14:textId="1777BEFC" w:rsidR="001236DF" w:rsidRDefault="001236DF" w:rsidP="001236DF">
      <w:pPr>
        <w:keepLines/>
      </w:pPr>
      <w:r>
        <w:t>Between 1 July 202</w:t>
      </w:r>
      <w:r w:rsidR="003945BF">
        <w:t>1</w:t>
      </w:r>
      <w:r>
        <w:t xml:space="preserve"> and 30 June 202</w:t>
      </w:r>
      <w:r w:rsidR="003945BF">
        <w:t>2</w:t>
      </w:r>
      <w:r w:rsidRPr="00200234">
        <w:t xml:space="preserve">, </w:t>
      </w:r>
      <w:r>
        <w:t>less than 1%</w:t>
      </w:r>
      <w:r w:rsidRPr="00200234">
        <w:t xml:space="preserve"> of OST clients </w:t>
      </w:r>
      <w:r>
        <w:t>received</w:t>
      </w:r>
      <w:r w:rsidRPr="00200234">
        <w:t xml:space="preserve"> </w:t>
      </w:r>
      <w:r w:rsidR="009D1C87">
        <w:t>this</w:t>
      </w:r>
      <w:r w:rsidR="009D1C87" w:rsidRPr="00200234">
        <w:t xml:space="preserve"> </w:t>
      </w:r>
      <w:r w:rsidRPr="00200234">
        <w:t xml:space="preserve">treatment from </w:t>
      </w:r>
      <w:r>
        <w:t xml:space="preserve">Ara Poutama. </w:t>
      </w:r>
      <w:r w:rsidRPr="00200234">
        <w:t xml:space="preserve">Service providers and </w:t>
      </w:r>
      <w:r>
        <w:t>Ara Poutama</w:t>
      </w:r>
      <w:r w:rsidRPr="00200234">
        <w:t xml:space="preserve"> work together to initiate OST as appropriate for people who are imprisoned.</w:t>
      </w:r>
    </w:p>
    <w:p w14:paraId="66252738" w14:textId="77777777" w:rsidR="001236DF" w:rsidRDefault="001236DF" w:rsidP="001236DF">
      <w:pPr>
        <w:keepLines/>
      </w:pPr>
    </w:p>
    <w:p w14:paraId="3A5E78B2" w14:textId="2DA8417E" w:rsidR="001236DF" w:rsidRPr="00200234" w:rsidRDefault="00DA4570" w:rsidP="001236DF">
      <w:r>
        <w:fldChar w:fldCharType="begin"/>
      </w:r>
      <w:r>
        <w:instrText xml:space="preserve"> REF _Ref65672817 \h </w:instrText>
      </w:r>
      <w:r>
        <w:fldChar w:fldCharType="separate"/>
      </w:r>
      <w:r w:rsidR="00113940">
        <w:t>Figure </w:t>
      </w:r>
      <w:r w:rsidR="00113940">
        <w:rPr>
          <w:noProof/>
        </w:rPr>
        <w:t>44</w:t>
      </w:r>
      <w:r>
        <w:fldChar w:fldCharType="end"/>
      </w:r>
      <w:r w:rsidR="001236DF" w:rsidRPr="00200234">
        <w:t xml:space="preserve"> present</w:t>
      </w:r>
      <w:r w:rsidR="001236DF">
        <w:t>s</w:t>
      </w:r>
      <w:r w:rsidR="001236DF" w:rsidRPr="00200234">
        <w:t xml:space="preserve"> the percentage of people receiving OST from specialist services and </w:t>
      </w:r>
      <w:r w:rsidR="008D3E0E">
        <w:t>GPs</w:t>
      </w:r>
      <w:r w:rsidR="001236DF" w:rsidRPr="00200234">
        <w:t xml:space="preserve"> in each DHB</w:t>
      </w:r>
      <w:r w:rsidR="001236DF">
        <w:t xml:space="preserve"> in 202</w:t>
      </w:r>
      <w:r w:rsidR="003945BF">
        <w:t>1</w:t>
      </w:r>
      <w:r w:rsidR="001236DF">
        <w:t>/2</w:t>
      </w:r>
      <w:r w:rsidR="003945BF">
        <w:t>2</w:t>
      </w:r>
      <w:r w:rsidR="001236DF">
        <w:t xml:space="preserve">. </w:t>
      </w:r>
      <w:r>
        <w:fldChar w:fldCharType="begin"/>
      </w:r>
      <w:r>
        <w:instrText xml:space="preserve"> REF _Ref65672913 \h </w:instrText>
      </w:r>
      <w:r>
        <w:fldChar w:fldCharType="separate"/>
      </w:r>
      <w:r w:rsidR="00113940">
        <w:t>Figure </w:t>
      </w:r>
      <w:r w:rsidR="00113940">
        <w:rPr>
          <w:noProof/>
        </w:rPr>
        <w:t>45</w:t>
      </w:r>
      <w:r>
        <w:fldChar w:fldCharType="end"/>
      </w:r>
      <w:r w:rsidR="001236DF" w:rsidRPr="00200234">
        <w:t xml:space="preserve"> shows the number of people receiving OST from </w:t>
      </w:r>
      <w:r w:rsidR="009D1C87">
        <w:t xml:space="preserve">these </w:t>
      </w:r>
      <w:r w:rsidR="001236DF" w:rsidRPr="00200234">
        <w:t xml:space="preserve">providers from </w:t>
      </w:r>
      <w:r w:rsidR="001236DF" w:rsidRPr="00D81FE9">
        <w:t>200</w:t>
      </w:r>
      <w:r w:rsidR="001236DF">
        <w:t>8</w:t>
      </w:r>
      <w:r w:rsidR="001236DF" w:rsidRPr="00D81FE9">
        <w:t>/0</w:t>
      </w:r>
      <w:r w:rsidR="001236DF">
        <w:t>9</w:t>
      </w:r>
      <w:r w:rsidR="001236DF" w:rsidRPr="00D81FE9">
        <w:t xml:space="preserve"> to 202</w:t>
      </w:r>
      <w:r w:rsidR="003945BF">
        <w:t>1</w:t>
      </w:r>
      <w:r w:rsidR="001236DF" w:rsidRPr="00D81FE9">
        <w:t>/</w:t>
      </w:r>
      <w:r w:rsidR="001236DF">
        <w:t>2</w:t>
      </w:r>
      <w:r w:rsidR="003945BF">
        <w:t>2</w:t>
      </w:r>
      <w:r w:rsidR="009D1C87">
        <w:t>, based on</w:t>
      </w:r>
      <w:r w:rsidR="00373668">
        <w:t xml:space="preserve"> January to June 6-monthly reports from OST providers.</w:t>
      </w:r>
      <w:r w:rsidR="001236DF">
        <w:t xml:space="preserve"> </w:t>
      </w:r>
    </w:p>
    <w:p w14:paraId="554906FA" w14:textId="77777777" w:rsidR="001236DF" w:rsidRPr="00200234" w:rsidRDefault="001236DF" w:rsidP="001236DF"/>
    <w:p w14:paraId="6D9D7524" w14:textId="04A50245" w:rsidR="001236DF" w:rsidRDefault="001236DF" w:rsidP="001236DF">
      <w:pPr>
        <w:pStyle w:val="Figure"/>
        <w:spacing w:after="0"/>
      </w:pPr>
      <w:bookmarkStart w:id="701" w:name="_Ref65672817"/>
      <w:bookmarkStart w:id="702" w:name="_Toc63764798"/>
      <w:bookmarkStart w:id="703" w:name="_Toc75176504"/>
      <w:bookmarkStart w:id="704" w:name="_Toc85442597"/>
      <w:bookmarkStart w:id="705" w:name="_Toc85445953"/>
      <w:bookmarkStart w:id="706" w:name="_Toc87429991"/>
      <w:bookmarkStart w:id="707" w:name="_Toc88561423"/>
      <w:bookmarkStart w:id="708" w:name="_Toc115188885"/>
      <w:bookmarkStart w:id="709" w:name="_Toc142314727"/>
      <w:bookmarkStart w:id="710" w:name="_Toc145394309"/>
      <w:r>
        <w:lastRenderedPageBreak/>
        <w:t>Figure </w:t>
      </w:r>
      <w:r>
        <w:fldChar w:fldCharType="begin"/>
      </w:r>
      <w:r>
        <w:instrText>SEQ Figure \* ARABIC</w:instrText>
      </w:r>
      <w:r>
        <w:fldChar w:fldCharType="separate"/>
      </w:r>
      <w:r w:rsidR="00113940">
        <w:rPr>
          <w:noProof/>
        </w:rPr>
        <w:t>44</w:t>
      </w:r>
      <w:r>
        <w:fldChar w:fldCharType="end"/>
      </w:r>
      <w:bookmarkEnd w:id="701"/>
      <w:r w:rsidRPr="00200234">
        <w:t xml:space="preserve">: </w:t>
      </w:r>
      <w:r w:rsidRPr="0064348D">
        <w:t xml:space="preserve">Percentage of people receiving </w:t>
      </w:r>
      <w:r w:rsidR="009D1C87">
        <w:t>OST</w:t>
      </w:r>
      <w:r w:rsidRPr="0064348D">
        <w:t xml:space="preserve"> from specialist services and </w:t>
      </w:r>
      <w:r w:rsidR="008D3E0E">
        <w:t>GPs</w:t>
      </w:r>
      <w:r w:rsidRPr="0064348D">
        <w:t xml:space="preserve">, by DHB, 1 </w:t>
      </w:r>
      <w:bookmarkEnd w:id="702"/>
      <w:bookmarkEnd w:id="703"/>
      <w:bookmarkEnd w:id="704"/>
      <w:bookmarkEnd w:id="705"/>
      <w:bookmarkEnd w:id="706"/>
      <w:bookmarkEnd w:id="707"/>
      <w:r w:rsidRPr="0064348D">
        <w:t>July 202</w:t>
      </w:r>
      <w:r w:rsidR="00277C8C">
        <w:t>1</w:t>
      </w:r>
      <w:r w:rsidRPr="0064348D">
        <w:t xml:space="preserve"> to 30 June 202</w:t>
      </w:r>
      <w:r w:rsidR="00277C8C">
        <w:t>2</w:t>
      </w:r>
      <w:bookmarkEnd w:id="708"/>
      <w:bookmarkEnd w:id="709"/>
      <w:bookmarkEnd w:id="710"/>
    </w:p>
    <w:p w14:paraId="4954CEA8" w14:textId="59170D4D" w:rsidR="00A85442" w:rsidRPr="00A85442" w:rsidRDefault="00A85442" w:rsidP="00A85442">
      <w:pPr>
        <w:spacing w:after="120"/>
      </w:pPr>
      <w:r w:rsidRPr="00A85442">
        <w:rPr>
          <w:noProof/>
        </w:rPr>
        <w:drawing>
          <wp:inline distT="0" distB="0" distL="0" distR="0" wp14:anchorId="32829E94" wp14:editId="07312466">
            <wp:extent cx="5227234" cy="3207224"/>
            <wp:effectExtent l="0" t="0" r="0" b="0"/>
            <wp:docPr id="96" name="Picture 96" descr="This bar graph shows that most people received opioid substitution treatment from specialist services compared to general practice. Auckland had the largest number of people receiving it from their GP, at  40%, while West Coast DHB had about 2.1% of people receiving treatment from their GP. Most other DHBs were between 30 and 10%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is bar graph shows that most people received opioid substitution treatment from specialist services compared to general practice. Auckland had the largest number of people receiving it from their GP, at  40%, while West Coast DHB had about 2.1% of people receiving treatment from their GP. Most other DHBs were between 30 and 10% GPs."/>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6091"/>
                    <a:stretch/>
                  </pic:blipFill>
                  <pic:spPr bwMode="auto">
                    <a:xfrm>
                      <a:off x="0" y="0"/>
                      <a:ext cx="5234410" cy="3211627"/>
                    </a:xfrm>
                    <a:prstGeom prst="rect">
                      <a:avLst/>
                    </a:prstGeom>
                    <a:noFill/>
                    <a:ln>
                      <a:noFill/>
                    </a:ln>
                    <a:extLst>
                      <a:ext uri="{53640926-AAD7-44D8-BBD7-CCE9431645EC}">
                        <a14:shadowObscured xmlns:a14="http://schemas.microsoft.com/office/drawing/2010/main"/>
                      </a:ext>
                    </a:extLst>
                  </pic:spPr>
                </pic:pic>
              </a:graphicData>
            </a:graphic>
          </wp:inline>
        </w:drawing>
      </w:r>
    </w:p>
    <w:p w14:paraId="45283C87" w14:textId="55002E41" w:rsidR="001236DF" w:rsidRPr="00200234" w:rsidRDefault="001236DF" w:rsidP="001236DF">
      <w:pPr>
        <w:pStyle w:val="Note"/>
        <w:spacing w:before="0"/>
      </w:pPr>
      <w:r w:rsidRPr="00200234">
        <w:t>Note</w:t>
      </w:r>
      <w:r>
        <w:t>s</w:t>
      </w:r>
      <w:r w:rsidRPr="00200234">
        <w:t xml:space="preserve">: </w:t>
      </w:r>
      <w:r>
        <w:t xml:space="preserve">‘Auckland’ includes Auckland, Counties Manukau and Waitematā DHBs. ‘Capital &amp; Coast’ includes Capital &amp; Coast and Hutt Valley DHBs. ‘Canterbury’ includes </w:t>
      </w:r>
      <w:r w:rsidR="00365AC2">
        <w:t xml:space="preserve">1 </w:t>
      </w:r>
      <w:r>
        <w:t>GP service operating in Christchurch.</w:t>
      </w:r>
    </w:p>
    <w:p w14:paraId="33A6D305" w14:textId="77777777" w:rsidR="001236DF" w:rsidRPr="00200234" w:rsidRDefault="001236DF" w:rsidP="001236DF">
      <w:pPr>
        <w:pStyle w:val="Source"/>
      </w:pPr>
      <w:r w:rsidRPr="00200234">
        <w:t>Source: Data provided by OST services in</w:t>
      </w:r>
      <w:r>
        <w:t xml:space="preserve"> January to June</w:t>
      </w:r>
      <w:r w:rsidRPr="00200234">
        <w:t xml:space="preserve"> </w:t>
      </w:r>
      <w:r>
        <w:t>6</w:t>
      </w:r>
      <w:r w:rsidRPr="00200234">
        <w:t>-monthly reports.</w:t>
      </w:r>
    </w:p>
    <w:p w14:paraId="21FA47B3" w14:textId="77777777" w:rsidR="001236DF" w:rsidRPr="00200234" w:rsidRDefault="001236DF" w:rsidP="001236DF"/>
    <w:p w14:paraId="199D728D" w14:textId="10B10E49" w:rsidR="001236DF" w:rsidRDefault="001236DF" w:rsidP="001236DF">
      <w:pPr>
        <w:pStyle w:val="Figure"/>
      </w:pPr>
      <w:bookmarkStart w:id="711" w:name="_Ref65672913"/>
      <w:bookmarkStart w:id="712" w:name="_Toc63764800"/>
      <w:bookmarkStart w:id="713" w:name="_Toc75176505"/>
      <w:bookmarkStart w:id="714" w:name="_Toc85442598"/>
      <w:bookmarkStart w:id="715" w:name="_Toc85445954"/>
      <w:bookmarkStart w:id="716" w:name="_Toc87429992"/>
      <w:bookmarkStart w:id="717" w:name="_Toc88561424"/>
      <w:bookmarkStart w:id="718" w:name="_Toc115188886"/>
      <w:bookmarkStart w:id="719" w:name="_Toc142314728"/>
      <w:bookmarkStart w:id="720" w:name="_Toc145394310"/>
      <w:r>
        <w:t>Figure </w:t>
      </w:r>
      <w:r>
        <w:fldChar w:fldCharType="begin"/>
      </w:r>
      <w:r>
        <w:instrText>SEQ Figure \* ARABIC</w:instrText>
      </w:r>
      <w:r>
        <w:fldChar w:fldCharType="separate"/>
      </w:r>
      <w:r w:rsidR="00113940">
        <w:rPr>
          <w:noProof/>
        </w:rPr>
        <w:t>45</w:t>
      </w:r>
      <w:r>
        <w:fldChar w:fldCharType="end"/>
      </w:r>
      <w:bookmarkEnd w:id="711"/>
      <w:r w:rsidRPr="00D81FE9">
        <w:t xml:space="preserve">: Number of people receiving </w:t>
      </w:r>
      <w:r w:rsidR="009D1C87">
        <w:t>OST</w:t>
      </w:r>
      <w:r w:rsidRPr="00D81FE9">
        <w:t xml:space="preserve"> from a specialist service,</w:t>
      </w:r>
      <w:r w:rsidR="008D3E0E">
        <w:t xml:space="preserve"> GP</w:t>
      </w:r>
      <w:r w:rsidRPr="00D81FE9">
        <w:t xml:space="preserve"> or prison service, 200</w:t>
      </w:r>
      <w:r>
        <w:t>8</w:t>
      </w:r>
      <w:r w:rsidRPr="00D81FE9">
        <w:t>/0</w:t>
      </w:r>
      <w:r>
        <w:t>9</w:t>
      </w:r>
      <w:bookmarkEnd w:id="712"/>
      <w:bookmarkEnd w:id="713"/>
      <w:bookmarkEnd w:id="714"/>
      <w:bookmarkEnd w:id="715"/>
      <w:bookmarkEnd w:id="716"/>
      <w:bookmarkEnd w:id="717"/>
      <w:bookmarkEnd w:id="718"/>
      <w:r w:rsidR="009D1C87">
        <w:t xml:space="preserve"> to </w:t>
      </w:r>
      <w:r w:rsidR="00AC0F42">
        <w:t>2021/22</w:t>
      </w:r>
      <w:bookmarkEnd w:id="719"/>
      <w:bookmarkEnd w:id="720"/>
    </w:p>
    <w:p w14:paraId="737DD0EC" w14:textId="0FACD47F" w:rsidR="00A85442" w:rsidRPr="00A85442" w:rsidRDefault="00A85442" w:rsidP="00A85442">
      <w:r w:rsidRPr="00A85442">
        <w:rPr>
          <w:noProof/>
        </w:rPr>
        <w:drawing>
          <wp:inline distT="0" distB="0" distL="0" distR="0" wp14:anchorId="17FA654B" wp14:editId="005F0694">
            <wp:extent cx="5241021" cy="3425588"/>
            <wp:effectExtent l="0" t="0" r="0" b="3810"/>
            <wp:docPr id="100" name="Picture 100" descr="This bar graph shows that the number of people receiving opioid substitution treatment has increased over time from just over 4300 in 2008/09 financial year to about 5500 in the 2021/22 financial year. The proportion of people receiving treatment at specialist services compared to general practice has remained relatively steady. Beginning in 2013, a small number of people began receiving treatment at pris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is bar graph shows that the number of people receiving opioid substitution treatment has increased over time from just over 4300 in 2008/09 financial year to about 5500 in the 2021/22 financial year. The proportion of people receiving treatment at specialist services compared to general practice has remained relatively steady. Beginning in 2013, a small number of people began receiving treatment at prison services."/>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5294"/>
                    <a:stretch/>
                  </pic:blipFill>
                  <pic:spPr bwMode="auto">
                    <a:xfrm>
                      <a:off x="0" y="0"/>
                      <a:ext cx="5245304" cy="3428387"/>
                    </a:xfrm>
                    <a:prstGeom prst="rect">
                      <a:avLst/>
                    </a:prstGeom>
                    <a:noFill/>
                    <a:ln>
                      <a:noFill/>
                    </a:ln>
                    <a:extLst>
                      <a:ext uri="{53640926-AAD7-44D8-BBD7-CCE9431645EC}">
                        <a14:shadowObscured xmlns:a14="http://schemas.microsoft.com/office/drawing/2010/main"/>
                      </a:ext>
                    </a:extLst>
                  </pic:spPr>
                </pic:pic>
              </a:graphicData>
            </a:graphic>
          </wp:inline>
        </w:drawing>
      </w:r>
    </w:p>
    <w:p w14:paraId="631131F1" w14:textId="77777777" w:rsidR="001236DF" w:rsidRPr="00200234" w:rsidRDefault="001236DF" w:rsidP="001236DF">
      <w:pPr>
        <w:pStyle w:val="Note"/>
      </w:pPr>
      <w:r w:rsidRPr="00200234">
        <w:t>Note: Data for clients seen in prison collected from July 2013.</w:t>
      </w:r>
    </w:p>
    <w:p w14:paraId="25B5C48B" w14:textId="77777777" w:rsidR="001236DF" w:rsidRPr="00200234" w:rsidRDefault="001236DF" w:rsidP="001236DF">
      <w:pPr>
        <w:pStyle w:val="Source"/>
      </w:pPr>
      <w:r w:rsidRPr="00200234">
        <w:t>Source: Data provided by OST services in</w:t>
      </w:r>
      <w:r>
        <w:t xml:space="preserve"> January to June</w:t>
      </w:r>
      <w:r w:rsidRPr="00200234">
        <w:t xml:space="preserve"> </w:t>
      </w:r>
      <w:r>
        <w:t>6</w:t>
      </w:r>
      <w:r w:rsidRPr="00200234">
        <w:t>-monthly reports.</w:t>
      </w:r>
    </w:p>
    <w:p w14:paraId="4941C1BE" w14:textId="77777777" w:rsidR="001236DF" w:rsidRPr="00200234" w:rsidRDefault="001236DF" w:rsidP="001236DF"/>
    <w:p w14:paraId="7AB2672B" w14:textId="77777777" w:rsidR="001236DF" w:rsidRPr="00B86C90" w:rsidRDefault="001236DF" w:rsidP="00A85442">
      <w:pPr>
        <w:pStyle w:val="Heading3"/>
      </w:pPr>
      <w:bookmarkStart w:id="721" w:name="_Toc65141654"/>
      <w:bookmarkStart w:id="722" w:name="_Toc87429938"/>
      <w:bookmarkStart w:id="723" w:name="_Toc115188834"/>
      <w:r w:rsidRPr="00B86C90">
        <w:lastRenderedPageBreak/>
        <w:t>Prescribing opioid treatments</w:t>
      </w:r>
      <w:bookmarkEnd w:id="721"/>
      <w:bookmarkEnd w:id="722"/>
      <w:bookmarkEnd w:id="723"/>
    </w:p>
    <w:p w14:paraId="292CD1F6" w14:textId="77777777" w:rsidR="001236DF" w:rsidRPr="00200234" w:rsidRDefault="001236DF" w:rsidP="001236DF">
      <w:r w:rsidRPr="00200234">
        <w:t>Replacing addictive substances like opioids with prescribed drugs is called pharmacotherapy. The purpose of this treatment is to stabilise the opioid user</w:t>
      </w:r>
      <w:r>
        <w:t>’</w:t>
      </w:r>
      <w:r w:rsidRPr="00200234">
        <w:t>s life and reduce harms related to drug use, such as the risk of overdose, blood-borne virus transmission and substance-related criminal activity.</w:t>
      </w:r>
    </w:p>
    <w:p w14:paraId="377F8F3A" w14:textId="77777777" w:rsidR="001236DF" w:rsidRPr="00200234" w:rsidRDefault="001236DF" w:rsidP="001236DF"/>
    <w:p w14:paraId="33A67B23" w14:textId="77777777" w:rsidR="001236DF" w:rsidRPr="00200234" w:rsidRDefault="001236DF" w:rsidP="001236DF">
      <w:r w:rsidRPr="00200234">
        <w:t xml:space="preserve">The </w:t>
      </w:r>
      <w:r>
        <w:t>2</w:t>
      </w:r>
      <w:r w:rsidRPr="00200234">
        <w:t xml:space="preserve"> types of pharmacotherapy are:</w:t>
      </w:r>
    </w:p>
    <w:p w14:paraId="14CECA1B" w14:textId="77777777" w:rsidR="001236DF" w:rsidRPr="00B86C90" w:rsidRDefault="001236DF" w:rsidP="00EC1E73">
      <w:pPr>
        <w:pStyle w:val="Bullet"/>
      </w:pPr>
      <w:r w:rsidRPr="00B86C90">
        <w:t xml:space="preserve">maintenance therapy — using opioid substitutes to remain on a stable </w:t>
      </w:r>
      <w:proofErr w:type="gramStart"/>
      <w:r w:rsidRPr="00B86C90">
        <w:t>dose</w:t>
      </w:r>
      <w:proofErr w:type="gramEnd"/>
    </w:p>
    <w:p w14:paraId="5C2C1FDC" w14:textId="77777777" w:rsidR="001236DF" w:rsidRPr="00B86C90" w:rsidRDefault="001236DF" w:rsidP="00EC1E73">
      <w:pPr>
        <w:pStyle w:val="Bullet"/>
      </w:pPr>
      <w:r w:rsidRPr="00B86C90">
        <w:t>detox — using opioid substitutes to gradually withdraw from the substitute so the client can be free of all opioid substances.</w:t>
      </w:r>
    </w:p>
    <w:p w14:paraId="23CF21A7" w14:textId="77777777" w:rsidR="001236DF" w:rsidRPr="00200234" w:rsidRDefault="001236DF" w:rsidP="001236DF"/>
    <w:p w14:paraId="5C4AB844" w14:textId="77777777" w:rsidR="001236DF" w:rsidRPr="00200234" w:rsidRDefault="001236DF" w:rsidP="001236DF">
      <w:r w:rsidRPr="00200234">
        <w:t xml:space="preserve">Methadone has historically been the main </w:t>
      </w:r>
      <w:r>
        <w:t>OST</w:t>
      </w:r>
      <w:r w:rsidRPr="00200234">
        <w:t xml:space="preserve"> available. Clients need a daily dose, which in turn makes it necessary to place limits on prescribing and dispensing.</w:t>
      </w:r>
    </w:p>
    <w:p w14:paraId="398BF62D" w14:textId="77777777" w:rsidR="001236DF" w:rsidRPr="00200234" w:rsidRDefault="001236DF" w:rsidP="001236DF"/>
    <w:p w14:paraId="496FDE49" w14:textId="31435230" w:rsidR="001236DF" w:rsidRDefault="001236DF" w:rsidP="001236DF">
      <w:r w:rsidRPr="00200234">
        <w:t xml:space="preserve">In 2012, </w:t>
      </w:r>
      <w:r>
        <w:t>the Pharmaceutical Management Agency Ltd (</w:t>
      </w:r>
      <w:proofErr w:type="spellStart"/>
      <w:r w:rsidRPr="00200234">
        <w:t>P</w:t>
      </w:r>
      <w:r>
        <w:t>harmac</w:t>
      </w:r>
      <w:proofErr w:type="spellEnd"/>
      <w:r>
        <w:t>)</w:t>
      </w:r>
      <w:r w:rsidRPr="00200234">
        <w:t xml:space="preserve"> began funding a buprenorphine-naloxone (suboxone) combination. Suboxone can be administered in cumulative doses that last several days, which reduces the risk of drug diversion and offers clients more normality in their lives. </w:t>
      </w:r>
      <w:r w:rsidR="00DA4570">
        <w:fldChar w:fldCharType="begin"/>
      </w:r>
      <w:r w:rsidR="00DA4570">
        <w:instrText xml:space="preserve"> REF _Ref65672928 \h </w:instrText>
      </w:r>
      <w:r w:rsidR="00DA4570">
        <w:fldChar w:fldCharType="separate"/>
      </w:r>
      <w:r w:rsidR="00113940">
        <w:t>Figure </w:t>
      </w:r>
      <w:r w:rsidR="00113940">
        <w:rPr>
          <w:noProof/>
        </w:rPr>
        <w:t>46</w:t>
      </w:r>
      <w:r w:rsidR="00DA4570">
        <w:fldChar w:fldCharType="end"/>
      </w:r>
      <w:r w:rsidRPr="00200234">
        <w:t xml:space="preserve"> presents the number of people prescribed suboxone from </w:t>
      </w:r>
      <w:r w:rsidRPr="00FE1E7E">
        <w:t>200</w:t>
      </w:r>
      <w:r>
        <w:t>8</w:t>
      </w:r>
      <w:r w:rsidRPr="00FE1E7E">
        <w:t>/0</w:t>
      </w:r>
      <w:r>
        <w:t>9</w:t>
      </w:r>
      <w:r w:rsidRPr="00FE1E7E">
        <w:t xml:space="preserve"> to 202</w:t>
      </w:r>
      <w:r w:rsidR="000F027A">
        <w:t>1</w:t>
      </w:r>
      <w:r w:rsidRPr="00FE1E7E">
        <w:t>/2</w:t>
      </w:r>
      <w:r w:rsidR="000F027A">
        <w:t>2</w:t>
      </w:r>
      <w:r>
        <w:t>.</w:t>
      </w:r>
      <w:r w:rsidRPr="00200234">
        <w:t xml:space="preserve"> </w:t>
      </w:r>
    </w:p>
    <w:p w14:paraId="63AF6A5D" w14:textId="77777777" w:rsidR="001236DF" w:rsidRDefault="001236DF" w:rsidP="001236DF"/>
    <w:p w14:paraId="5B905570" w14:textId="10521478" w:rsidR="001236DF" w:rsidRDefault="001236DF" w:rsidP="001236DF">
      <w:r>
        <w:t>In the period 1 July</w:t>
      </w:r>
      <w:r w:rsidRPr="00200234">
        <w:t xml:space="preserve"> 20</w:t>
      </w:r>
      <w:r>
        <w:t>2</w:t>
      </w:r>
      <w:r w:rsidR="008755AF">
        <w:t>1</w:t>
      </w:r>
      <w:r>
        <w:t xml:space="preserve"> to 30 June 202</w:t>
      </w:r>
      <w:r w:rsidR="008755AF">
        <w:t>2</w:t>
      </w:r>
      <w:r w:rsidRPr="00200234">
        <w:t xml:space="preserve">, </w:t>
      </w:r>
      <w:r w:rsidR="00091151">
        <w:t>21.4</w:t>
      </w:r>
      <w:r>
        <w:t>%</w:t>
      </w:r>
      <w:r w:rsidRPr="00200234">
        <w:t xml:space="preserve"> of</w:t>
      </w:r>
      <w:r>
        <w:t xml:space="preserve"> OST</w:t>
      </w:r>
      <w:r w:rsidRPr="00200234">
        <w:t xml:space="preserve"> clients were prescribed suboxone.</w:t>
      </w:r>
    </w:p>
    <w:p w14:paraId="4B2A99DB" w14:textId="77777777" w:rsidR="001236DF" w:rsidRDefault="001236DF" w:rsidP="001236DF"/>
    <w:p w14:paraId="3C5D3D2D" w14:textId="2A6E8BC1" w:rsidR="001236DF" w:rsidRDefault="001236DF" w:rsidP="001236DF">
      <w:pPr>
        <w:pStyle w:val="Figure"/>
      </w:pPr>
      <w:bookmarkStart w:id="724" w:name="_Ref65672928"/>
      <w:bookmarkStart w:id="725" w:name="_Toc63764801"/>
      <w:bookmarkStart w:id="726" w:name="_Toc75176506"/>
      <w:bookmarkStart w:id="727" w:name="_Toc85442599"/>
      <w:bookmarkStart w:id="728" w:name="_Toc85445955"/>
      <w:bookmarkStart w:id="729" w:name="_Toc87429993"/>
      <w:bookmarkStart w:id="730" w:name="_Toc88561425"/>
      <w:bookmarkStart w:id="731" w:name="_Toc115188887"/>
      <w:bookmarkStart w:id="732" w:name="_Toc142314729"/>
      <w:bookmarkStart w:id="733" w:name="_Toc145394311"/>
      <w:r>
        <w:t>Figure </w:t>
      </w:r>
      <w:r>
        <w:fldChar w:fldCharType="begin"/>
      </w:r>
      <w:r>
        <w:instrText>SEQ Figure \* ARABIC</w:instrText>
      </w:r>
      <w:r>
        <w:fldChar w:fldCharType="separate"/>
      </w:r>
      <w:r w:rsidR="00113940">
        <w:rPr>
          <w:noProof/>
        </w:rPr>
        <w:t>46</w:t>
      </w:r>
      <w:r>
        <w:fldChar w:fldCharType="end"/>
      </w:r>
      <w:bookmarkEnd w:id="724"/>
      <w:r w:rsidRPr="00200234">
        <w:t xml:space="preserve">: </w:t>
      </w:r>
      <w:r w:rsidRPr="004272A8">
        <w:t>Number of people prescribed suboxone, 20</w:t>
      </w:r>
      <w:r>
        <w:t>08/09</w:t>
      </w:r>
      <w:r w:rsidR="009D1C87">
        <w:t xml:space="preserve"> to </w:t>
      </w:r>
      <w:r w:rsidRPr="004272A8">
        <w:t>20</w:t>
      </w:r>
      <w:bookmarkEnd w:id="725"/>
      <w:r w:rsidRPr="004272A8">
        <w:t>2</w:t>
      </w:r>
      <w:r w:rsidR="00322098">
        <w:t>1/22</w:t>
      </w:r>
      <w:bookmarkEnd w:id="726"/>
      <w:bookmarkEnd w:id="727"/>
      <w:bookmarkEnd w:id="728"/>
      <w:bookmarkEnd w:id="729"/>
      <w:bookmarkEnd w:id="730"/>
      <w:bookmarkEnd w:id="731"/>
      <w:bookmarkEnd w:id="732"/>
      <w:bookmarkEnd w:id="733"/>
    </w:p>
    <w:p w14:paraId="6DF43750" w14:textId="56321B9E" w:rsidR="00A85442" w:rsidRPr="00A85442" w:rsidRDefault="00A85442" w:rsidP="00A85442">
      <w:r w:rsidRPr="00A85442">
        <w:rPr>
          <w:noProof/>
        </w:rPr>
        <w:drawing>
          <wp:inline distT="0" distB="0" distL="0" distR="0" wp14:anchorId="5300C0C3" wp14:editId="1E16323E">
            <wp:extent cx="5238244" cy="3289111"/>
            <wp:effectExtent l="0" t="0" r="0" b="6985"/>
            <wp:docPr id="102" name="Picture 102" descr="This line graph shows that the number of people prescribed suboxone has increased from around 50 in 2008/09 financial year to just around 1,100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is line graph shows that the number of people prescribed suboxone has increased from around 50 in 2008/09 financial year to just around 1,100 in 2021/2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16200"/>
                    <a:stretch/>
                  </pic:blipFill>
                  <pic:spPr bwMode="auto">
                    <a:xfrm>
                      <a:off x="0" y="0"/>
                      <a:ext cx="5250856" cy="3297030"/>
                    </a:xfrm>
                    <a:prstGeom prst="rect">
                      <a:avLst/>
                    </a:prstGeom>
                    <a:noFill/>
                    <a:ln>
                      <a:noFill/>
                    </a:ln>
                    <a:extLst>
                      <a:ext uri="{53640926-AAD7-44D8-BBD7-CCE9431645EC}">
                        <a14:shadowObscured xmlns:a14="http://schemas.microsoft.com/office/drawing/2010/main"/>
                      </a:ext>
                    </a:extLst>
                  </pic:spPr>
                </pic:pic>
              </a:graphicData>
            </a:graphic>
          </wp:inline>
        </w:drawing>
      </w:r>
    </w:p>
    <w:p w14:paraId="17DDA1AA" w14:textId="77777777" w:rsidR="001236DF" w:rsidRPr="00993F35" w:rsidRDefault="001236DF" w:rsidP="001236DF">
      <w:pPr>
        <w:pStyle w:val="Source"/>
      </w:pPr>
      <w:r w:rsidRPr="00200234">
        <w:t xml:space="preserve">Source: Data provided by OST services in </w:t>
      </w:r>
      <w:r>
        <w:t>January to June</w:t>
      </w:r>
      <w:r w:rsidRPr="00200234">
        <w:t xml:space="preserve"> </w:t>
      </w:r>
      <w:r>
        <w:t>6</w:t>
      </w:r>
      <w:r w:rsidRPr="00200234">
        <w:t>-monthly reports.</w:t>
      </w:r>
    </w:p>
    <w:p w14:paraId="2C8FB4E0" w14:textId="58867DEA" w:rsidR="001236DF" w:rsidRPr="00B86C90" w:rsidRDefault="001236DF" w:rsidP="00A85442">
      <w:pPr>
        <w:pStyle w:val="Heading3"/>
      </w:pPr>
      <w:bookmarkStart w:id="734" w:name="_Toc65141655"/>
      <w:bookmarkStart w:id="735" w:name="_Toc87429939"/>
      <w:bookmarkStart w:id="736" w:name="_Toc115188835"/>
      <w:r w:rsidRPr="00C62BA3">
        <w:lastRenderedPageBreak/>
        <w:t xml:space="preserve">The ageing population of </w:t>
      </w:r>
      <w:r w:rsidR="009D1C87">
        <w:t>OST</w:t>
      </w:r>
      <w:r w:rsidRPr="00C62BA3">
        <w:t xml:space="preserve"> clients</w:t>
      </w:r>
      <w:bookmarkEnd w:id="734"/>
      <w:bookmarkEnd w:id="735"/>
      <w:bookmarkEnd w:id="736"/>
    </w:p>
    <w:p w14:paraId="201ABF1B" w14:textId="3A996FF2" w:rsidR="001236DF" w:rsidRDefault="001236DF" w:rsidP="001236DF">
      <w:r w:rsidRPr="00200234">
        <w:t>OST clients are an ageing population</w:t>
      </w:r>
      <w:r>
        <w:t>.</w:t>
      </w:r>
      <w:r w:rsidRPr="00200234">
        <w:t xml:space="preserve"> </w:t>
      </w:r>
      <w:r w:rsidR="00DA4570">
        <w:fldChar w:fldCharType="begin"/>
      </w:r>
      <w:r w:rsidR="00DA4570">
        <w:instrText xml:space="preserve"> REF _Ref65672935 \h </w:instrText>
      </w:r>
      <w:r w:rsidR="00DA4570">
        <w:fldChar w:fldCharType="separate"/>
      </w:r>
      <w:r w:rsidR="00113940">
        <w:t>Figure </w:t>
      </w:r>
      <w:r w:rsidR="00113940">
        <w:rPr>
          <w:noProof/>
        </w:rPr>
        <w:t>47</w:t>
      </w:r>
      <w:r w:rsidR="00DA4570">
        <w:fldChar w:fldCharType="end"/>
      </w:r>
      <w:r w:rsidRPr="00200234">
        <w:t xml:space="preserve"> shows how clients in older groups have been increasing in </w:t>
      </w:r>
      <w:r w:rsidRPr="004272A8">
        <w:t>number from 200</w:t>
      </w:r>
      <w:r>
        <w:t>8</w:t>
      </w:r>
      <w:r w:rsidRPr="004272A8">
        <w:t>/0</w:t>
      </w:r>
      <w:r>
        <w:t>9</w:t>
      </w:r>
      <w:r w:rsidRPr="004272A8">
        <w:t xml:space="preserve"> to </w:t>
      </w:r>
      <w:r w:rsidR="007E5F2E">
        <w:t>2021/22</w:t>
      </w:r>
      <w:r w:rsidRPr="00200234">
        <w:t xml:space="preserve"> to the point that those over 45 are now the most likely </w:t>
      </w:r>
      <w:r>
        <w:t xml:space="preserve">age group </w:t>
      </w:r>
      <w:r w:rsidRPr="00200234">
        <w:t xml:space="preserve">to be receiving </w:t>
      </w:r>
      <w:r>
        <w:t>OST</w:t>
      </w:r>
      <w:r w:rsidRPr="00200234">
        <w:t xml:space="preserve">. </w:t>
      </w:r>
    </w:p>
    <w:p w14:paraId="3D223E75" w14:textId="77777777" w:rsidR="001236DF" w:rsidRDefault="001236DF" w:rsidP="001236DF"/>
    <w:p w14:paraId="65C2EB90" w14:textId="2B686D02" w:rsidR="001236DF" w:rsidRPr="00200234" w:rsidRDefault="001236DF" w:rsidP="001236DF">
      <w:r>
        <w:t xml:space="preserve">Between 1 July </w:t>
      </w:r>
      <w:r w:rsidR="00E17509">
        <w:t xml:space="preserve">2021 </w:t>
      </w:r>
      <w:r>
        <w:t xml:space="preserve">and 30 June </w:t>
      </w:r>
      <w:r w:rsidR="00E17509">
        <w:t>2022</w:t>
      </w:r>
      <w:r w:rsidRPr="00200234">
        <w:t xml:space="preserve">, </w:t>
      </w:r>
      <w:r>
        <w:t xml:space="preserve">the majority </w:t>
      </w:r>
      <w:r w:rsidRPr="00200234">
        <w:t xml:space="preserve">of clients </w:t>
      </w:r>
      <w:r>
        <w:t>(</w:t>
      </w:r>
      <w:r w:rsidR="00E17509">
        <w:t>68.3</w:t>
      </w:r>
      <w:r w:rsidRPr="00776A6A">
        <w:t>%)</w:t>
      </w:r>
      <w:r w:rsidRPr="00200234">
        <w:t xml:space="preserve"> were over 45</w:t>
      </w:r>
      <w:r>
        <w:t xml:space="preserve">. </w:t>
      </w:r>
      <w:r w:rsidRPr="00200234">
        <w:t>Treating an ageing population brings with it more health complications.</w:t>
      </w:r>
    </w:p>
    <w:p w14:paraId="01D3E415" w14:textId="77777777" w:rsidR="001236DF" w:rsidRPr="00200234" w:rsidRDefault="001236DF" w:rsidP="001236DF"/>
    <w:p w14:paraId="38E1BB44" w14:textId="0CF0CC81" w:rsidR="001236DF" w:rsidRDefault="001236DF" w:rsidP="001236DF">
      <w:pPr>
        <w:pStyle w:val="Figure"/>
      </w:pPr>
      <w:bookmarkStart w:id="737" w:name="_Ref65672935"/>
      <w:bookmarkStart w:id="738" w:name="_Toc63764802"/>
      <w:bookmarkStart w:id="739" w:name="_Toc75176507"/>
      <w:bookmarkStart w:id="740" w:name="_Toc85442600"/>
      <w:bookmarkStart w:id="741" w:name="_Toc85445956"/>
      <w:bookmarkStart w:id="742" w:name="_Toc87429994"/>
      <w:bookmarkStart w:id="743" w:name="_Toc88561426"/>
      <w:bookmarkStart w:id="744" w:name="_Toc115188888"/>
      <w:bookmarkStart w:id="745" w:name="_Toc142314730"/>
      <w:bookmarkStart w:id="746" w:name="_Toc145394312"/>
      <w:r>
        <w:t>Figure </w:t>
      </w:r>
      <w:r>
        <w:fldChar w:fldCharType="begin"/>
      </w:r>
      <w:r>
        <w:instrText>SEQ Figure \* ARABIC</w:instrText>
      </w:r>
      <w:r>
        <w:fldChar w:fldCharType="separate"/>
      </w:r>
      <w:r w:rsidR="00113940">
        <w:rPr>
          <w:noProof/>
        </w:rPr>
        <w:t>47</w:t>
      </w:r>
      <w:r>
        <w:fldChar w:fldCharType="end"/>
      </w:r>
      <w:bookmarkEnd w:id="737"/>
      <w:r w:rsidRPr="00200234">
        <w:t xml:space="preserve">: </w:t>
      </w:r>
      <w:r w:rsidRPr="00197AAF">
        <w:t xml:space="preserve">Number of </w:t>
      </w:r>
      <w:r w:rsidR="009D1C87">
        <w:t>OST</w:t>
      </w:r>
      <w:r w:rsidRPr="00197AAF">
        <w:t xml:space="preserve"> clients, by age group, 200</w:t>
      </w:r>
      <w:r w:rsidR="00C62BA3">
        <w:t>7</w:t>
      </w:r>
      <w:r w:rsidRPr="00197AAF">
        <w:t>/0</w:t>
      </w:r>
      <w:r w:rsidR="00C62BA3">
        <w:t>8</w:t>
      </w:r>
      <w:bookmarkEnd w:id="738"/>
      <w:bookmarkEnd w:id="739"/>
      <w:bookmarkEnd w:id="740"/>
      <w:bookmarkEnd w:id="741"/>
      <w:bookmarkEnd w:id="742"/>
      <w:bookmarkEnd w:id="743"/>
      <w:bookmarkEnd w:id="744"/>
      <w:r w:rsidR="009D1C87">
        <w:t xml:space="preserve"> to </w:t>
      </w:r>
      <w:r w:rsidR="007E5F2E">
        <w:t>2021/22</w:t>
      </w:r>
      <w:bookmarkEnd w:id="745"/>
      <w:bookmarkEnd w:id="746"/>
    </w:p>
    <w:p w14:paraId="0CE22D09" w14:textId="43315233" w:rsidR="00A85442" w:rsidRPr="00A85442" w:rsidRDefault="00A85442" w:rsidP="00A85442">
      <w:r w:rsidRPr="00A85442">
        <w:rPr>
          <w:noProof/>
        </w:rPr>
        <w:drawing>
          <wp:inline distT="0" distB="0" distL="0" distR="0" wp14:anchorId="08DD57ED" wp14:editId="7181B2BE">
            <wp:extent cx="5219734" cy="2647665"/>
            <wp:effectExtent l="0" t="0" r="0" b="635"/>
            <wp:docPr id="106" name="Picture 106" descr="This line graph shows that in 2008/09 there were about 2600 clients aged 30-44, decreasing to about 1500 in 2021/22. The number of clients aged 45-59 has increased from about 1770 in 2008/09 to just around 2700 in 2021/22. The number of clients aged 19-29 has gradually decreased from around 500 in 2008/09 to 300 in 2021/22. The number of clients over 60 has increased from about 60 to about 1000 in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is line graph shows that in 2008/09 there were about 2600 clients aged 30-44, decreasing to about 1500 in 2021/22. The number of clients aged 45-59 has increased from about 1770 in 2008/09 to just around 2700 in 2021/22. The number of clients aged 19-29 has gradually decreased from around 500 in 2008/09 to 300 in 2021/22. The number of clients over 60 has increased from about 60 to about 1000 in the same period."/>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2367"/>
                    <a:stretch/>
                  </pic:blipFill>
                  <pic:spPr bwMode="auto">
                    <a:xfrm>
                      <a:off x="0" y="0"/>
                      <a:ext cx="5225763" cy="2650723"/>
                    </a:xfrm>
                    <a:prstGeom prst="rect">
                      <a:avLst/>
                    </a:prstGeom>
                    <a:noFill/>
                    <a:ln>
                      <a:noFill/>
                    </a:ln>
                    <a:extLst>
                      <a:ext uri="{53640926-AAD7-44D8-BBD7-CCE9431645EC}">
                        <a14:shadowObscured xmlns:a14="http://schemas.microsoft.com/office/drawing/2010/main"/>
                      </a:ext>
                    </a:extLst>
                  </pic:spPr>
                </pic:pic>
              </a:graphicData>
            </a:graphic>
          </wp:inline>
        </w:drawing>
      </w:r>
    </w:p>
    <w:p w14:paraId="33F3AA6A" w14:textId="77777777" w:rsidR="001236DF" w:rsidRDefault="001236DF" w:rsidP="001236DF">
      <w:pPr>
        <w:pStyle w:val="Source"/>
      </w:pPr>
      <w:r w:rsidRPr="00200234">
        <w:t xml:space="preserve">Source: Data provided by OST services in </w:t>
      </w:r>
      <w:r>
        <w:t>January to June</w:t>
      </w:r>
      <w:r w:rsidRPr="00200234">
        <w:t xml:space="preserve"> </w:t>
      </w:r>
      <w:r>
        <w:t>6</w:t>
      </w:r>
      <w:r w:rsidRPr="00200234">
        <w:t>-monthly reports.</w:t>
      </w:r>
    </w:p>
    <w:p w14:paraId="25DD63C0" w14:textId="5B2BF2D0" w:rsidR="001236DF" w:rsidRPr="00B86C90" w:rsidRDefault="001236DF" w:rsidP="00A85442">
      <w:pPr>
        <w:pStyle w:val="Heading3"/>
      </w:pPr>
      <w:bookmarkStart w:id="747" w:name="_Toc65141656"/>
      <w:bookmarkStart w:id="748" w:name="_Toc87429940"/>
      <w:bookmarkStart w:id="749" w:name="_Toc115188836"/>
      <w:r w:rsidRPr="00B86C90">
        <w:t>Exit from</w:t>
      </w:r>
      <w:bookmarkEnd w:id="747"/>
      <w:r w:rsidRPr="00B86C90">
        <w:t xml:space="preserve"> </w:t>
      </w:r>
      <w:bookmarkEnd w:id="748"/>
      <w:bookmarkEnd w:id="749"/>
      <w:r w:rsidR="009D1C87">
        <w:t>OST</w:t>
      </w:r>
    </w:p>
    <w:p w14:paraId="39487BEA" w14:textId="0F115AB1" w:rsidR="001236DF" w:rsidRPr="00200234" w:rsidRDefault="005B5986" w:rsidP="001236DF">
      <w:r>
        <w:t>The</w:t>
      </w:r>
      <w:r w:rsidR="00BD1E0B">
        <w:t xml:space="preserve"> following summarises </w:t>
      </w:r>
      <w:r w:rsidR="00DC4206">
        <w:t>OST exit</w:t>
      </w:r>
      <w:r w:rsidR="00BD1E0B">
        <w:t xml:space="preserve"> data from</w:t>
      </w:r>
      <w:r w:rsidR="001236DF">
        <w:t xml:space="preserve"> 1 July 202</w:t>
      </w:r>
      <w:r w:rsidR="00091151">
        <w:t>1</w:t>
      </w:r>
      <w:r w:rsidR="001236DF">
        <w:t xml:space="preserve"> </w:t>
      </w:r>
      <w:r w:rsidR="00BD1E0B">
        <w:t xml:space="preserve">to </w:t>
      </w:r>
      <w:r w:rsidR="001236DF">
        <w:t>30 June 202</w:t>
      </w:r>
      <w:r w:rsidR="00091151">
        <w:t>2</w:t>
      </w:r>
      <w:r>
        <w:t>.</w:t>
      </w:r>
    </w:p>
    <w:p w14:paraId="2CC69E92" w14:textId="35083F82" w:rsidR="001236DF" w:rsidRDefault="005B5986" w:rsidP="001236DF">
      <w:pPr>
        <w:pStyle w:val="Bullet"/>
      </w:pPr>
      <w:r>
        <w:t xml:space="preserve">Of those who exited OST, </w:t>
      </w:r>
      <w:r w:rsidR="004F182B">
        <w:t>369</w:t>
      </w:r>
      <w:r w:rsidR="004F182B" w:rsidRPr="00ED4FA1">
        <w:t xml:space="preserve"> </w:t>
      </w:r>
      <w:r>
        <w:t>(82%)</w:t>
      </w:r>
      <w:r w:rsidRPr="00ED4FA1">
        <w:t xml:space="preserve"> </w:t>
      </w:r>
      <w:r w:rsidR="001236DF" w:rsidRPr="00ED4FA1">
        <w:t>voluntarily withdrew</w:t>
      </w:r>
      <w:r>
        <w:t>.</w:t>
      </w:r>
    </w:p>
    <w:p w14:paraId="5ABE035B" w14:textId="39A036A0" w:rsidR="001236DF" w:rsidRPr="00ED4FA1" w:rsidRDefault="005B5986" w:rsidP="001236DF">
      <w:pPr>
        <w:pStyle w:val="Bullet"/>
      </w:pPr>
      <w:r>
        <w:t>T</w:t>
      </w:r>
      <w:r w:rsidR="001236DF">
        <w:t xml:space="preserve">here </w:t>
      </w:r>
      <w:r>
        <w:t>were</w:t>
      </w:r>
      <w:r w:rsidR="001236DF">
        <w:t xml:space="preserve"> </w:t>
      </w:r>
      <w:r w:rsidR="004F182B">
        <w:t>13</w:t>
      </w:r>
      <w:r w:rsidR="001236DF" w:rsidRPr="00ED4FA1">
        <w:t xml:space="preserve"> involuntary withdrawals (</w:t>
      </w:r>
      <w:r w:rsidR="004F182B">
        <w:t>3</w:t>
      </w:r>
      <w:r w:rsidR="001236DF">
        <w:t>%</w:t>
      </w:r>
      <w:r w:rsidR="001236DF" w:rsidRPr="00ED4FA1">
        <w:t xml:space="preserve"> of all </w:t>
      </w:r>
      <w:r w:rsidR="001236DF">
        <w:t>exits</w:t>
      </w:r>
      <w:r w:rsidR="001236DF" w:rsidRPr="00ED4FA1">
        <w:t>)</w:t>
      </w:r>
      <w:r>
        <w:t>, which</w:t>
      </w:r>
      <w:r w:rsidR="00EC1E73">
        <w:t xml:space="preserve"> can</w:t>
      </w:r>
      <w:r w:rsidR="001236DF" w:rsidRPr="00ED4FA1">
        <w:t xml:space="preserve"> result </w:t>
      </w:r>
      <w:r>
        <w:t>from</w:t>
      </w:r>
      <w:r w:rsidRPr="00ED4FA1">
        <w:t xml:space="preserve"> </w:t>
      </w:r>
      <w:r w:rsidR="001236DF" w:rsidRPr="00ED4FA1">
        <w:t>behavioural risks that jeopardise the safety of the client or others</w:t>
      </w:r>
      <w:r>
        <w:t>.</w:t>
      </w:r>
    </w:p>
    <w:p w14:paraId="46939C5D" w14:textId="3F4505A3" w:rsidR="001236DF" w:rsidRPr="00ED4FA1" w:rsidRDefault="001236DF" w:rsidP="001236DF">
      <w:pPr>
        <w:pStyle w:val="Bullet"/>
      </w:pPr>
      <w:r>
        <w:t>6</w:t>
      </w:r>
      <w:r w:rsidR="004F182B">
        <w:t>8</w:t>
      </w:r>
      <w:r>
        <w:t xml:space="preserve"> </w:t>
      </w:r>
      <w:r w:rsidRPr="00ED4FA1">
        <w:t xml:space="preserve">people </w:t>
      </w:r>
      <w:r>
        <w:t xml:space="preserve">who had been </w:t>
      </w:r>
      <w:r w:rsidRPr="00ED4FA1">
        <w:t xml:space="preserve">receiving OST died. A small proportion of these people died of a suspected overdose. </w:t>
      </w:r>
      <w:r w:rsidR="005B5986">
        <w:t>In these cases</w:t>
      </w:r>
      <w:r w:rsidRPr="00ED4FA1">
        <w:t xml:space="preserve">, the Ministry requires services to conduct an incident review and report it to the medical officer of health. The remaining deaths </w:t>
      </w:r>
      <w:r w:rsidR="005B5986">
        <w:t>had</w:t>
      </w:r>
      <w:r w:rsidRPr="00ED4FA1">
        <w:t xml:space="preserve"> a range of other causes, such as cancer and cardiovascular disease.</w:t>
      </w:r>
    </w:p>
    <w:p w14:paraId="27E2819D" w14:textId="77777777" w:rsidR="001236DF" w:rsidRDefault="001236DF" w:rsidP="001236DF"/>
    <w:p w14:paraId="3793381B" w14:textId="55F60B8A" w:rsidR="001236DF" w:rsidRDefault="00DA4570" w:rsidP="001236DF">
      <w:r>
        <w:fldChar w:fldCharType="begin"/>
      </w:r>
      <w:r>
        <w:instrText xml:space="preserve"> REF _Ref65672943 \h </w:instrText>
      </w:r>
      <w:r>
        <w:fldChar w:fldCharType="separate"/>
      </w:r>
      <w:r w:rsidR="00947B59">
        <w:t>Figure </w:t>
      </w:r>
      <w:r w:rsidR="00947B59">
        <w:rPr>
          <w:noProof/>
        </w:rPr>
        <w:t>48</w:t>
      </w:r>
      <w:r>
        <w:fldChar w:fldCharType="end"/>
      </w:r>
      <w:r w:rsidR="001236DF" w:rsidRPr="00ED4FA1">
        <w:t xml:space="preserve"> gives an overview of the reasons for </w:t>
      </w:r>
      <w:r w:rsidR="001236DF">
        <w:t>exit from treatment</w:t>
      </w:r>
      <w:r w:rsidR="001236DF" w:rsidRPr="00ED4FA1">
        <w:t xml:space="preserve"> (voluntary, involuntary or death) from </w:t>
      </w:r>
      <w:r w:rsidR="001236DF" w:rsidRPr="00D35256">
        <w:t xml:space="preserve">2008/09 to </w:t>
      </w:r>
      <w:r w:rsidR="004A3F2A">
        <w:t>2021/22</w:t>
      </w:r>
      <w:r w:rsidR="001236DF" w:rsidRPr="00ED4FA1">
        <w:t>.</w:t>
      </w:r>
    </w:p>
    <w:p w14:paraId="2E454A3C" w14:textId="77777777" w:rsidR="00F10DDC" w:rsidRPr="00200234" w:rsidRDefault="00F10DDC" w:rsidP="001236DF"/>
    <w:p w14:paraId="25DC3602" w14:textId="6C8BC748" w:rsidR="001236DF" w:rsidRDefault="001236DF" w:rsidP="001236DF">
      <w:pPr>
        <w:pStyle w:val="Figure"/>
      </w:pPr>
      <w:bookmarkStart w:id="750" w:name="_Ref65672943"/>
      <w:bookmarkStart w:id="751" w:name="_Toc63764803"/>
      <w:bookmarkStart w:id="752" w:name="_Toc75176508"/>
      <w:bookmarkStart w:id="753" w:name="_Toc85442601"/>
      <w:bookmarkStart w:id="754" w:name="_Toc85445957"/>
      <w:bookmarkStart w:id="755" w:name="_Toc87429995"/>
      <w:bookmarkStart w:id="756" w:name="_Toc88561427"/>
      <w:bookmarkStart w:id="757" w:name="_Toc115188889"/>
      <w:bookmarkStart w:id="758" w:name="_Toc142314731"/>
      <w:bookmarkStart w:id="759" w:name="_Toc145394313"/>
      <w:r>
        <w:lastRenderedPageBreak/>
        <w:t>Figure </w:t>
      </w:r>
      <w:r>
        <w:fldChar w:fldCharType="begin"/>
      </w:r>
      <w:r>
        <w:instrText>SEQ Figure \* ARABIC</w:instrText>
      </w:r>
      <w:r>
        <w:fldChar w:fldCharType="separate"/>
      </w:r>
      <w:r w:rsidR="00947B59">
        <w:rPr>
          <w:noProof/>
        </w:rPr>
        <w:t>48</w:t>
      </w:r>
      <w:r>
        <w:fldChar w:fldCharType="end"/>
      </w:r>
      <w:bookmarkEnd w:id="750"/>
      <w:r w:rsidRPr="00D35256">
        <w:t xml:space="preserve">: Percentage of </w:t>
      </w:r>
      <w:r>
        <w:t>exits</w:t>
      </w:r>
      <w:r w:rsidRPr="00D35256">
        <w:t xml:space="preserve"> from opioid substitution treatment programmes, by reason (voluntary, involuntary or death), 2008</w:t>
      </w:r>
      <w:r>
        <w:t>/09</w:t>
      </w:r>
      <w:bookmarkEnd w:id="751"/>
      <w:bookmarkEnd w:id="752"/>
      <w:bookmarkEnd w:id="753"/>
      <w:bookmarkEnd w:id="754"/>
      <w:bookmarkEnd w:id="755"/>
      <w:bookmarkEnd w:id="756"/>
      <w:bookmarkEnd w:id="757"/>
      <w:r w:rsidR="005B5986">
        <w:t xml:space="preserve"> to </w:t>
      </w:r>
      <w:r w:rsidR="004A3F2A">
        <w:t>2021/22</w:t>
      </w:r>
      <w:bookmarkEnd w:id="758"/>
      <w:bookmarkEnd w:id="759"/>
    </w:p>
    <w:p w14:paraId="4969016D" w14:textId="4F77CB37" w:rsidR="00A85442" w:rsidRPr="00A85442" w:rsidRDefault="00A85442" w:rsidP="00A85442">
      <w:r w:rsidRPr="00A85442">
        <w:rPr>
          <w:noProof/>
        </w:rPr>
        <w:drawing>
          <wp:inline distT="0" distB="0" distL="0" distR="0" wp14:anchorId="4A439B2B" wp14:editId="411D39C0">
            <wp:extent cx="5165080" cy="3152633"/>
            <wp:effectExtent l="0" t="0" r="0" b="0"/>
            <wp:docPr id="114" name="Picture 114" descr="This bar graph shows most people withdraw voluntarily. This has varied over the years from 74% in 2008/09 to 82% in 2021/22. Apart from years 2010/11-2011/12, client deaths have been the next largest group at around 15%. After 2012, the number of involuntary withdrawals was never higher than 7%, except 10%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is bar graph shows most people withdraw voluntarily. This has varied over the years from 74% in 2008/09 to 82% in 2021/22. Apart from years 2010/11-2011/12, client deaths have been the next largest group at around 15%. After 2012, the number of involuntary withdrawals was never higher than 7%, except 10% in 2016/17."/>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7953"/>
                    <a:stretch/>
                  </pic:blipFill>
                  <pic:spPr bwMode="auto">
                    <a:xfrm>
                      <a:off x="0" y="0"/>
                      <a:ext cx="5171354" cy="3156463"/>
                    </a:xfrm>
                    <a:prstGeom prst="rect">
                      <a:avLst/>
                    </a:prstGeom>
                    <a:noFill/>
                    <a:ln>
                      <a:noFill/>
                    </a:ln>
                    <a:extLst>
                      <a:ext uri="{53640926-AAD7-44D8-BBD7-CCE9431645EC}">
                        <a14:shadowObscured xmlns:a14="http://schemas.microsoft.com/office/drawing/2010/main"/>
                      </a:ext>
                    </a:extLst>
                  </pic:spPr>
                </pic:pic>
              </a:graphicData>
            </a:graphic>
          </wp:inline>
        </w:drawing>
      </w:r>
    </w:p>
    <w:p w14:paraId="7610515C" w14:textId="77777777" w:rsidR="001236DF" w:rsidRPr="00200234" w:rsidRDefault="001236DF" w:rsidP="001236DF">
      <w:pPr>
        <w:pStyle w:val="Source"/>
        <w:rPr>
          <w:rFonts w:cs="Segoe UI"/>
        </w:rPr>
      </w:pPr>
      <w:r w:rsidRPr="00200234">
        <w:t xml:space="preserve">Source: Data provided by OST services in </w:t>
      </w:r>
      <w:r>
        <w:t>6</w:t>
      </w:r>
      <w:r w:rsidRPr="00200234">
        <w:t>-monthly reports</w:t>
      </w:r>
      <w:r>
        <w:t>.</w:t>
      </w:r>
    </w:p>
    <w:p w14:paraId="6B0E2B28" w14:textId="1B885204" w:rsidR="001236DF" w:rsidRDefault="001236DF" w:rsidP="00424D2E">
      <w:pPr>
        <w:pStyle w:val="Heading2"/>
      </w:pPr>
      <w:bookmarkStart w:id="760" w:name="_Toc145394259"/>
      <w:bookmarkStart w:id="761" w:name="_Toc87429934"/>
      <w:bookmarkStart w:id="762" w:name="_Toc88826982"/>
      <w:bookmarkStart w:id="763" w:name="_Toc115188837"/>
      <w:bookmarkStart w:id="764" w:name="_Toc65141649"/>
      <w:bookmarkStart w:id="765" w:name="_Toc75176466"/>
      <w:r>
        <w:t>Substance Addiction Act</w:t>
      </w:r>
      <w:bookmarkEnd w:id="760"/>
      <w:r>
        <w:t xml:space="preserve"> </w:t>
      </w:r>
      <w:bookmarkEnd w:id="761"/>
      <w:bookmarkEnd w:id="762"/>
      <w:bookmarkEnd w:id="763"/>
    </w:p>
    <w:p w14:paraId="199A9DBC" w14:textId="58A8DC97" w:rsidR="001236DF" w:rsidRDefault="001236DF" w:rsidP="001236DF">
      <w:r>
        <w:t>In February 2018, the Substance Addiction Act came into force, replacing the Alcoholism and Drug Addiction Act 1996. The Substance Addiction Act is designed to help people who have a severe substance addiction and impaired capacity to make decisions about engaging in treatment. This legislation is better equipped than the earlier Act to protect the human rights and cultural needs of patients and their families and whānau, and it places greater emphasis on enhancing mana and following a health-based approach.</w:t>
      </w:r>
    </w:p>
    <w:p w14:paraId="5BA2070B" w14:textId="77777777" w:rsidR="001236DF" w:rsidRDefault="001236DF" w:rsidP="001236DF"/>
    <w:p w14:paraId="71F5115A" w14:textId="2652AA66" w:rsidR="001236DF" w:rsidRDefault="001236DF" w:rsidP="001236DF">
      <w:r>
        <w:t xml:space="preserve">Section 119 of the Substance Addiction Act requires the Ministry to publish certain information in its annual report, such as the number of people who received compulsory treatment. </w:t>
      </w:r>
      <w:r w:rsidR="005B5986">
        <w:t>T</w:t>
      </w:r>
      <w:r>
        <w:t>he latest annual report, covering the 202</w:t>
      </w:r>
      <w:r w:rsidR="00AF2F8D">
        <w:t>1</w:t>
      </w:r>
      <w:r>
        <w:t>/2</w:t>
      </w:r>
      <w:r w:rsidR="00AF2F8D">
        <w:t>2</w:t>
      </w:r>
      <w:r>
        <w:t xml:space="preserve"> financial year, </w:t>
      </w:r>
      <w:r w:rsidR="005B5986">
        <w:t>is available</w:t>
      </w:r>
      <w:r>
        <w:t xml:space="preserve"> on the Ministry’s website, </w:t>
      </w:r>
      <w:hyperlink r:id="rId83" w:history="1">
        <w:r w:rsidRPr="00172C65">
          <w:rPr>
            <w:rStyle w:val="Hyperlink"/>
          </w:rPr>
          <w:t>health.govt.nz</w:t>
        </w:r>
      </w:hyperlink>
      <w:r>
        <w:t>.</w:t>
      </w:r>
    </w:p>
    <w:p w14:paraId="61A79A29" w14:textId="3BF3BE99" w:rsidR="001236DF" w:rsidRPr="00200234" w:rsidRDefault="001236DF" w:rsidP="00424D2E">
      <w:pPr>
        <w:pStyle w:val="Heading2"/>
      </w:pPr>
      <w:bookmarkStart w:id="766" w:name="_Toc87429935"/>
      <w:bookmarkStart w:id="767" w:name="_Toc88826983"/>
      <w:bookmarkStart w:id="768" w:name="_Toc115188838"/>
      <w:bookmarkStart w:id="769" w:name="_Toc145394260"/>
      <w:r w:rsidRPr="00200234">
        <w:t>Land Transport Act 1998</w:t>
      </w:r>
      <w:bookmarkEnd w:id="764"/>
      <w:bookmarkEnd w:id="765"/>
      <w:bookmarkEnd w:id="766"/>
      <w:bookmarkEnd w:id="767"/>
      <w:bookmarkEnd w:id="768"/>
      <w:bookmarkEnd w:id="769"/>
    </w:p>
    <w:p w14:paraId="28C260FC" w14:textId="6F39628D" w:rsidR="007B6066" w:rsidRDefault="001236DF" w:rsidP="001236DF">
      <w:pPr>
        <w:keepLines/>
      </w:pPr>
      <w:r w:rsidRPr="00200234">
        <w:t xml:space="preserve">In </w:t>
      </w:r>
      <w:r>
        <w:t>2021</w:t>
      </w:r>
      <w:r w:rsidR="000F3125">
        <w:t>/22</w:t>
      </w:r>
      <w:r w:rsidRPr="00200234">
        <w:t xml:space="preserve">, the Office of the Director of Mental Health and Addiction Services continued to work with </w:t>
      </w:r>
      <w:r>
        <w:t>Waka Kotahi New Zealand</w:t>
      </w:r>
      <w:r w:rsidRPr="00200234">
        <w:t xml:space="preserve"> Transport Agency</w:t>
      </w:r>
      <w:r>
        <w:t xml:space="preserve"> (Waka Kotahi)</w:t>
      </w:r>
      <w:r w:rsidRPr="00200234">
        <w:t xml:space="preserve">, </w:t>
      </w:r>
      <w:r>
        <w:t xml:space="preserve">the </w:t>
      </w:r>
      <w:r w:rsidRPr="00200234">
        <w:t>Ministry of Transport</w:t>
      </w:r>
      <w:r w:rsidR="00F477E4">
        <w:t>,</w:t>
      </w:r>
      <w:r w:rsidRPr="00200234">
        <w:t xml:space="preserve"> and </w:t>
      </w:r>
      <w:r w:rsidRPr="00271864">
        <w:t>the Drug and Alcohol Practitioners</w:t>
      </w:r>
      <w:r>
        <w:t>’</w:t>
      </w:r>
      <w:r w:rsidRPr="00271864">
        <w:t xml:space="preserve"> Association Aotearoa</w:t>
      </w:r>
      <w:r>
        <w:t xml:space="preserve"> </w:t>
      </w:r>
      <w:r w:rsidRPr="00271864">
        <w:t xml:space="preserve">New Zealand </w:t>
      </w:r>
      <w:r w:rsidRPr="00200234">
        <w:t>to monitor the reinstatement of drivers disqualified for offences involving alcohol or drugs</w:t>
      </w:r>
      <w:r w:rsidR="00CD41BF">
        <w:t>,</w:t>
      </w:r>
      <w:r w:rsidRPr="00200234">
        <w:t xml:space="preserve"> and to approve assessment centres under section 65A of the Land Transport Act 1998. </w:t>
      </w:r>
    </w:p>
    <w:p w14:paraId="21279231" w14:textId="77777777" w:rsidR="007B6066" w:rsidRDefault="007B6066" w:rsidP="001236DF">
      <w:pPr>
        <w:keepLines/>
      </w:pPr>
    </w:p>
    <w:p w14:paraId="75D20975" w14:textId="7FE7D13D" w:rsidR="001236DF" w:rsidRPr="00200234" w:rsidRDefault="00CD41BF" w:rsidP="001236DF">
      <w:pPr>
        <w:keepLines/>
      </w:pPr>
      <w:r>
        <w:lastRenderedPageBreak/>
        <w:t>This section</w:t>
      </w:r>
      <w:r w:rsidR="001236DF" w:rsidRPr="00200234">
        <w:t xml:space="preserve"> </w:t>
      </w:r>
      <w:r>
        <w:t>requires</w:t>
      </w:r>
      <w:r w:rsidR="001236DF" w:rsidRPr="00200234">
        <w:t xml:space="preserve"> indefinite disqualification of driver licences and assessment for repeat driving offenders involving drugs or alcohol. </w:t>
      </w:r>
      <w:r>
        <w:t xml:space="preserve">To </w:t>
      </w:r>
      <w:r w:rsidR="00F477E4">
        <w:t>determine if</w:t>
      </w:r>
      <w:r w:rsidR="00801486">
        <w:t xml:space="preserve"> </w:t>
      </w:r>
      <w:r w:rsidR="00F477E4">
        <w:t>a</w:t>
      </w:r>
      <w:r w:rsidR="00801486">
        <w:t xml:space="preserve"> licence</w:t>
      </w:r>
      <w:r w:rsidR="00F477E4">
        <w:t xml:space="preserve"> can be</w:t>
      </w:r>
      <w:r w:rsidR="001236DF" w:rsidRPr="00200234">
        <w:t xml:space="preserve"> reinstated, </w:t>
      </w:r>
      <w:r w:rsidR="00F477E4" w:rsidRPr="00200234">
        <w:t xml:space="preserve">an approved assessment centre </w:t>
      </w:r>
      <w:r w:rsidR="00F477E4">
        <w:t xml:space="preserve">considers </w:t>
      </w:r>
      <w:r w:rsidR="001236DF" w:rsidRPr="00200234">
        <w:t>the person</w:t>
      </w:r>
      <w:r w:rsidR="00801486">
        <w:t>’s ability to</w:t>
      </w:r>
      <w:r w:rsidR="001236DF" w:rsidRPr="00200234">
        <w:t xml:space="preserve"> manag</w:t>
      </w:r>
      <w:r w:rsidR="00801486">
        <w:t>e</w:t>
      </w:r>
      <w:r w:rsidR="001236DF" w:rsidRPr="00200234">
        <w:t xml:space="preserve"> their substance use or addictive behaviours. The assessment centres send copies of their reports to </w:t>
      </w:r>
      <w:r w:rsidR="001236DF">
        <w:t>Waka Kotahi</w:t>
      </w:r>
      <w:r w:rsidR="001236DF" w:rsidRPr="00200234">
        <w:t>, which decides whether to reinstate the person</w:t>
      </w:r>
      <w:r w:rsidR="001236DF">
        <w:t>’</w:t>
      </w:r>
      <w:r w:rsidR="001236DF" w:rsidRPr="00200234">
        <w:t>s licence.</w:t>
      </w:r>
    </w:p>
    <w:p w14:paraId="15C1C34B" w14:textId="77777777" w:rsidR="001236DF" w:rsidRPr="00200234" w:rsidRDefault="001236DF" w:rsidP="001236DF"/>
    <w:p w14:paraId="2E943D99" w14:textId="289FD0D3" w:rsidR="00AE7388" w:rsidRDefault="001236DF" w:rsidP="001236DF">
      <w:r w:rsidRPr="00200234">
        <w:t>The Director-General of Health approves assessment centres. Establishments and individuals applying to be an approved assessment centre must demonstrate that they are competent in assessing alcohol and other drug problems</w:t>
      </w:r>
      <w:r w:rsidR="00801486">
        <w:t>,</w:t>
      </w:r>
      <w:r w:rsidRPr="00200234">
        <w:t xml:space="preserve"> and are a registered and experienced alcohol and drug practitioner.</w:t>
      </w:r>
    </w:p>
    <w:p w14:paraId="4A5E7013" w14:textId="7B530D77" w:rsidR="00AE7388" w:rsidRDefault="00CD53D0" w:rsidP="00424D2E">
      <w:pPr>
        <w:pStyle w:val="Heading2"/>
      </w:pPr>
      <w:bookmarkStart w:id="770" w:name="_Toc145394261"/>
      <w:r>
        <w:t>Drug Checking Licen</w:t>
      </w:r>
      <w:r w:rsidR="00801486">
        <w:t>s</w:t>
      </w:r>
      <w:r>
        <w:t>ing Scheme</w:t>
      </w:r>
      <w:bookmarkEnd w:id="770"/>
    </w:p>
    <w:p w14:paraId="3FBB2E2F" w14:textId="54874B3D" w:rsidR="005656B1" w:rsidRDefault="005656B1" w:rsidP="005656B1">
      <w:r>
        <w:t xml:space="preserve">In December 2020, the Misuse of Drugs Act 1975 was amended to allow the Director-General of Health to appoint drug checking service providers by way of notice in the </w:t>
      </w:r>
      <w:r w:rsidR="009859C8">
        <w:rPr>
          <w:i/>
          <w:iCs/>
        </w:rPr>
        <w:t>New Zealand Gazette</w:t>
      </w:r>
      <w:r w:rsidR="009859C8">
        <w:t xml:space="preserve">. These appointment provisions were </w:t>
      </w:r>
      <w:r w:rsidR="00D82A20">
        <w:t>temporary and</w:t>
      </w:r>
      <w:r w:rsidR="009859C8">
        <w:t xml:space="preserve"> </w:t>
      </w:r>
      <w:r w:rsidR="00D82A20">
        <w:t xml:space="preserve">were </w:t>
      </w:r>
      <w:r w:rsidR="009859C8">
        <w:t>intended to allow drug checking to take place with legal certainty while a licen</w:t>
      </w:r>
      <w:r w:rsidR="00DA025F">
        <w:t>s</w:t>
      </w:r>
      <w:r w:rsidR="009859C8">
        <w:t>ing scheme was developed.</w:t>
      </w:r>
    </w:p>
    <w:p w14:paraId="563C3430" w14:textId="17EA8CB3" w:rsidR="009859C8" w:rsidRDefault="009859C8" w:rsidP="005656B1"/>
    <w:p w14:paraId="1C246FC5" w14:textId="6F880A37" w:rsidR="009859C8" w:rsidRDefault="009859C8" w:rsidP="005656B1">
      <w:r>
        <w:t xml:space="preserve">In December 2021, the temporary legislation was replaced by permanent </w:t>
      </w:r>
      <w:r w:rsidR="00F477E4">
        <w:t xml:space="preserve">regulations </w:t>
      </w:r>
      <w:r>
        <w:t xml:space="preserve">under </w:t>
      </w:r>
      <w:r w:rsidR="00210F3D">
        <w:t>the Misuse of Drugs Act 1975</w:t>
      </w:r>
      <w:r w:rsidR="00DA025F">
        <w:t>. L</w:t>
      </w:r>
      <w:r w:rsidR="00C760F9">
        <w:t>icen</w:t>
      </w:r>
      <w:r w:rsidR="00DA025F">
        <w:t>s</w:t>
      </w:r>
      <w:r w:rsidR="00C760F9">
        <w:t xml:space="preserve">ing for drug checking service providers </w:t>
      </w:r>
      <w:r w:rsidR="00DA025F">
        <w:t xml:space="preserve">began </w:t>
      </w:r>
      <w:r w:rsidR="00BB7972">
        <w:t xml:space="preserve">in May 2022, </w:t>
      </w:r>
      <w:r w:rsidR="00DA025F">
        <w:t xml:space="preserve">under </w:t>
      </w:r>
      <w:r w:rsidR="00BB7972">
        <w:t xml:space="preserve">the Misuse of Drugs (Drug and Substance Checking Service Providers) Regulations 2022. </w:t>
      </w:r>
    </w:p>
    <w:p w14:paraId="6A7CF45A" w14:textId="77777777" w:rsidR="00BB7972" w:rsidRPr="00D82A20" w:rsidRDefault="00BB7972" w:rsidP="005656B1"/>
    <w:p w14:paraId="18C3DBB9" w14:textId="3389E781" w:rsidR="005656B1" w:rsidRDefault="005656B1" w:rsidP="005656B1">
      <w:r>
        <w:t xml:space="preserve">Drug checking services </w:t>
      </w:r>
      <w:r w:rsidRPr="005F6BBC">
        <w:t xml:space="preserve">aim to reduce </w:t>
      </w:r>
      <w:r>
        <w:t xml:space="preserve">drug </w:t>
      </w:r>
      <w:r w:rsidRPr="005F6BBC">
        <w:t>harm</w:t>
      </w:r>
      <w:r>
        <w:t xml:space="preserve"> and risk</w:t>
      </w:r>
      <w:r w:rsidRPr="005F6BBC">
        <w:t xml:space="preserve"> by helping people make informed decisions about drug use. It does not promote illicit drug use or claim that illicit drug use is safe.</w:t>
      </w:r>
      <w:r>
        <w:t xml:space="preserve"> Licensed drug checking providers conduct scientific tests on substances in order to indicate their likely identity and composition. Licen</w:t>
      </w:r>
      <w:r w:rsidR="00DA025F">
        <w:t>s</w:t>
      </w:r>
      <w:r>
        <w:t>ed providers test unknown substances (which may be illicit drugs), interpret results, and provide harm reduction information to a person who provides a sample. Drug testing results inform New Zealand’s early warning system, Drug Information Alert New Zealand.</w:t>
      </w:r>
    </w:p>
    <w:p w14:paraId="644EA209" w14:textId="77777777" w:rsidR="005656B1" w:rsidRDefault="005656B1" w:rsidP="005656B1"/>
    <w:p w14:paraId="37AB0EC2" w14:textId="5A680DC6" w:rsidR="005656B1" w:rsidRDefault="002E19B5" w:rsidP="005656B1">
      <w:r>
        <w:t>Since</w:t>
      </w:r>
      <w:r w:rsidR="00BB7972">
        <w:t xml:space="preserve"> July 2022, t</w:t>
      </w:r>
      <w:r w:rsidR="005656B1" w:rsidRPr="00E415F5">
        <w:t xml:space="preserve">he team responsible for the drug checking licensing scheme </w:t>
      </w:r>
      <w:r>
        <w:t>operates from</w:t>
      </w:r>
      <w:r w:rsidR="005656B1" w:rsidRPr="00E415F5">
        <w:t xml:space="preserve"> the Office of the Director of Mental Health and Addiction</w:t>
      </w:r>
      <w:r w:rsidR="00BB7972">
        <w:t xml:space="preserve"> Services.</w:t>
      </w:r>
      <w:r w:rsidR="005656B1" w:rsidRPr="003F38B7">
        <w:t xml:space="preserve"> </w:t>
      </w:r>
      <w:r w:rsidR="005656B1">
        <w:t>The team are responsible for:</w:t>
      </w:r>
    </w:p>
    <w:p w14:paraId="3861FA00" w14:textId="758E80B2" w:rsidR="005656B1" w:rsidRDefault="005656B1" w:rsidP="00EC1E73">
      <w:pPr>
        <w:pStyle w:val="Bullet"/>
      </w:pPr>
      <w:r>
        <w:t>licensing activities (including new providers, amendments, renewals, suspensions and cancel</w:t>
      </w:r>
      <w:r w:rsidR="00FA165B">
        <w:t>l</w:t>
      </w:r>
      <w:r>
        <w:t>ations)</w:t>
      </w:r>
    </w:p>
    <w:p w14:paraId="21C09D74" w14:textId="76EC26B8" w:rsidR="005656B1" w:rsidRDefault="005656B1" w:rsidP="00EC1E73">
      <w:pPr>
        <w:pStyle w:val="Bullet"/>
      </w:pPr>
      <w:r>
        <w:t>licensing scheme maintenance activities such as reporting, approval of service models</w:t>
      </w:r>
      <w:r w:rsidR="00FA165B">
        <w:t>,</w:t>
      </w:r>
      <w:r>
        <w:t xml:space="preserve"> and testing methodology and </w:t>
      </w:r>
      <w:proofErr w:type="gramStart"/>
      <w:r>
        <w:t>technology</w:t>
      </w:r>
      <w:proofErr w:type="gramEnd"/>
    </w:p>
    <w:p w14:paraId="7565419B" w14:textId="4FB3D64A" w:rsidR="005656B1" w:rsidRDefault="005656B1" w:rsidP="00EC1E73">
      <w:pPr>
        <w:pStyle w:val="Bullet"/>
      </w:pPr>
      <w:r>
        <w:t>regulatory monitoring activities of licensed providers</w:t>
      </w:r>
      <w:r w:rsidR="00FA165B">
        <w:t>,</w:t>
      </w:r>
      <w:r>
        <w:t xml:space="preserve"> including audit to ensure compliance with the </w:t>
      </w:r>
      <w:r w:rsidR="00210F3D">
        <w:t>Misuse of Drugs Act 1975</w:t>
      </w:r>
      <w:r>
        <w:t xml:space="preserve">, its regulations and the provider’s licence </w:t>
      </w:r>
      <w:proofErr w:type="gramStart"/>
      <w:r>
        <w:t>conditions</w:t>
      </w:r>
      <w:proofErr w:type="gramEnd"/>
    </w:p>
    <w:p w14:paraId="4892C8AD" w14:textId="6B22775F" w:rsidR="005656B1" w:rsidRDefault="005656B1" w:rsidP="00EC1E73">
      <w:pPr>
        <w:pStyle w:val="Bullet"/>
      </w:pPr>
      <w:r>
        <w:t>compliance and enforcement activities</w:t>
      </w:r>
      <w:r w:rsidR="00FA165B">
        <w:t>,</w:t>
      </w:r>
      <w:r>
        <w:t xml:space="preserve"> including complaint management, investigations of potential breaches of the </w:t>
      </w:r>
      <w:r w:rsidR="00210F3D">
        <w:t>Misuse of Drugs Act 1975</w:t>
      </w:r>
      <w:r>
        <w:t>, its regulations and provider’s licence conditions.</w:t>
      </w:r>
    </w:p>
    <w:p w14:paraId="422967F1" w14:textId="77777777" w:rsidR="005656B1" w:rsidRDefault="005656B1" w:rsidP="005656B1">
      <w:r>
        <w:t xml:space="preserve"> </w:t>
      </w:r>
    </w:p>
    <w:p w14:paraId="49857340" w14:textId="4709966A" w:rsidR="005656B1" w:rsidRDefault="00FA165B" w:rsidP="005656B1">
      <w:r>
        <w:lastRenderedPageBreak/>
        <w:t>During</w:t>
      </w:r>
      <w:r w:rsidR="005656B1">
        <w:t xml:space="preserve"> 2021/22, changes to the </w:t>
      </w:r>
      <w:r w:rsidR="00210F3D">
        <w:t>Misuse of Drugs Act 1975</w:t>
      </w:r>
      <w:r w:rsidR="005656B1">
        <w:t xml:space="preserve"> resulted in four providers being appointed under the temporary legislation to provide drug checking services, resulting in greater access to people receiving drug harm reduction information. </w:t>
      </w:r>
    </w:p>
    <w:p w14:paraId="1FA32AE7" w14:textId="77777777" w:rsidR="005656B1" w:rsidRDefault="005656B1" w:rsidP="005656B1"/>
    <w:p w14:paraId="11CA77CF" w14:textId="723DFDF6" w:rsidR="006E02DE" w:rsidRDefault="005656B1" w:rsidP="005656B1">
      <w:r>
        <w:t xml:space="preserve">A transition clause in the </w:t>
      </w:r>
      <w:r w:rsidR="00210F3D">
        <w:t>Misuse of Drugs Act 1975</w:t>
      </w:r>
      <w:r>
        <w:t xml:space="preserve"> enabled these four appointed providers to continue to deliver drug checking services until a licensing decision was made by the Director-General of Health. As the licensing scheme grows, service delivery will </w:t>
      </w:r>
      <w:r w:rsidR="00FA165B">
        <w:t>expand</w:t>
      </w:r>
      <w:r>
        <w:t xml:space="preserve">, from summer festivals to wider access via events, drop-off services, </w:t>
      </w:r>
      <w:r w:rsidR="00FA165B">
        <w:t>and permanent</w:t>
      </w:r>
      <w:r>
        <w:t xml:space="preserve"> and pop-up clinics across the country. </w:t>
      </w:r>
    </w:p>
    <w:p w14:paraId="3497E996" w14:textId="77777777" w:rsidR="006E02DE" w:rsidRDefault="006E02DE" w:rsidP="005656B1"/>
    <w:p w14:paraId="51B1B2CA" w14:textId="1F6303DD" w:rsidR="005656B1" w:rsidRDefault="005656B1" w:rsidP="005656B1">
      <w:r>
        <w:t>In future reports, the Ministry’s drug checking licensing team will publish data on the implementation and outcomes of the drug checking licensing scheme including:</w:t>
      </w:r>
    </w:p>
    <w:p w14:paraId="2924C52D" w14:textId="77777777" w:rsidR="005656B1" w:rsidRDefault="005656B1" w:rsidP="006A458D">
      <w:pPr>
        <w:pStyle w:val="Bullet"/>
      </w:pPr>
      <w:r>
        <w:t>number of events/clinics</w:t>
      </w:r>
    </w:p>
    <w:p w14:paraId="02AD285E" w14:textId="77777777" w:rsidR="005656B1" w:rsidRDefault="005656B1" w:rsidP="006A458D">
      <w:pPr>
        <w:pStyle w:val="Bullet"/>
      </w:pPr>
      <w:r>
        <w:t xml:space="preserve">number of substances </w:t>
      </w:r>
      <w:proofErr w:type="gramStart"/>
      <w:r>
        <w:t>tested</w:t>
      </w:r>
      <w:proofErr w:type="gramEnd"/>
    </w:p>
    <w:p w14:paraId="47F24988" w14:textId="71C76410" w:rsidR="005656B1" w:rsidRDefault="005656B1" w:rsidP="006A458D">
      <w:pPr>
        <w:pStyle w:val="Bullet"/>
      </w:pPr>
      <w:r>
        <w:t>number of clients</w:t>
      </w:r>
      <w:r w:rsidR="00FA165B">
        <w:t xml:space="preserve"> given</w:t>
      </w:r>
      <w:r>
        <w:t xml:space="preserve"> harm reduction information</w:t>
      </w:r>
    </w:p>
    <w:p w14:paraId="34FBC6C4" w14:textId="77777777" w:rsidR="005656B1" w:rsidRPr="002331B4" w:rsidRDefault="005656B1" w:rsidP="006A458D">
      <w:pPr>
        <w:pStyle w:val="Bullet"/>
      </w:pPr>
      <w:r>
        <w:t>number of high alert notifications resulting from licensed drug checking services.</w:t>
      </w:r>
    </w:p>
    <w:p w14:paraId="22AD3230" w14:textId="77777777" w:rsidR="001236DF" w:rsidRDefault="001236DF" w:rsidP="001236DF">
      <w:pPr>
        <w:spacing w:after="160" w:line="259" w:lineRule="auto"/>
      </w:pPr>
      <w:r>
        <w:br w:type="page"/>
      </w:r>
    </w:p>
    <w:p w14:paraId="6531F74A" w14:textId="702C30E5" w:rsidR="0056416B" w:rsidRDefault="0056416B" w:rsidP="00097542">
      <w:pPr>
        <w:pStyle w:val="Heading1"/>
      </w:pPr>
      <w:bookmarkStart w:id="771" w:name="_Toc145394262"/>
      <w:bookmarkStart w:id="772" w:name="_Hlk144884956"/>
      <w:bookmarkStart w:id="773" w:name="_Toc65141657"/>
      <w:bookmarkStart w:id="774" w:name="_Toc75176468"/>
      <w:bookmarkStart w:id="775" w:name="_Toc87429941"/>
      <w:bookmarkStart w:id="776" w:name="_Ref88547600"/>
      <w:bookmarkStart w:id="777" w:name="_Toc88826985"/>
      <w:bookmarkStart w:id="778" w:name="_Toc115188839"/>
      <w:r>
        <w:lastRenderedPageBreak/>
        <w:t>Appendix 1: The Mental Health Act process</w:t>
      </w:r>
      <w:bookmarkEnd w:id="771"/>
    </w:p>
    <w:p w14:paraId="7A0C999B" w14:textId="69F14CAB" w:rsidR="0056416B" w:rsidRDefault="0056416B" w:rsidP="0056416B">
      <w:r>
        <w:t>The compulsory assessment and treatment process begins with a referral and an initial assessment. If the health assessor believes a person fits the Mental Health Act’s criteria, the person will become subject to the Mental Health Act and receive further assessment accordingly.</w:t>
      </w:r>
    </w:p>
    <w:p w14:paraId="022DBA8E" w14:textId="22AF5DE2" w:rsidR="0056416B" w:rsidRDefault="00543B8B" w:rsidP="00A85442">
      <w:pPr>
        <w:pStyle w:val="Heading3"/>
      </w:pPr>
      <w:r>
        <w:rPr>
          <w:noProof/>
        </w:rPr>
        <mc:AlternateContent>
          <mc:Choice Requires="wps">
            <w:drawing>
              <wp:anchor distT="0" distB="0" distL="114300" distR="114300" simplePos="0" relativeHeight="251660288" behindDoc="0" locked="0" layoutInCell="1" allowOverlap="1" wp14:anchorId="4DC8FDBB" wp14:editId="7AA7B032">
                <wp:simplePos x="0" y="0"/>
                <wp:positionH relativeFrom="column">
                  <wp:posOffset>3726815</wp:posOffset>
                </wp:positionH>
                <wp:positionV relativeFrom="paragraph">
                  <wp:posOffset>285116</wp:posOffset>
                </wp:positionV>
                <wp:extent cx="1732915" cy="457200"/>
                <wp:effectExtent l="0" t="0" r="19685" b="19050"/>
                <wp:wrapNone/>
                <wp:docPr id="14" name="Text Box 14" descr="Application for assessment (section 8A)"/>
                <wp:cNvGraphicFramePr/>
                <a:graphic xmlns:a="http://schemas.openxmlformats.org/drawingml/2006/main">
                  <a:graphicData uri="http://schemas.microsoft.com/office/word/2010/wordprocessingShape">
                    <wps:wsp>
                      <wps:cNvSpPr txBox="1"/>
                      <wps:spPr>
                        <a:xfrm>
                          <a:off x="0" y="0"/>
                          <a:ext cx="1732915" cy="457200"/>
                        </a:xfrm>
                        <a:prstGeom prst="rect">
                          <a:avLst/>
                        </a:prstGeom>
                        <a:solidFill>
                          <a:schemeClr val="bg1">
                            <a:lumMod val="85000"/>
                          </a:schemeClr>
                        </a:solidFill>
                        <a:ln w="6350">
                          <a:solidFill>
                            <a:schemeClr val="tx1"/>
                          </a:solidFill>
                        </a:ln>
                      </wps:spPr>
                      <wps:txbx>
                        <w:txbxContent>
                          <w:p w14:paraId="034CBD34" w14:textId="0E3A7481" w:rsidR="00097542" w:rsidRDefault="00097542" w:rsidP="00A85442">
                            <w:pPr>
                              <w:shd w:val="clear" w:color="auto" w:fill="D9D9D9" w:themeFill="background1" w:themeFillShade="D9"/>
                              <w:jc w:val="center"/>
                            </w:pPr>
                            <w:r>
                              <w:t>Application for assessment (section 8A)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C8FDBB" id="_x0000_t202" coordsize="21600,21600" o:spt="202" path="m,l,21600r21600,l21600,xe">
                <v:stroke joinstyle="miter"/>
                <v:path gradientshapeok="t" o:connecttype="rect"/>
              </v:shapetype>
              <v:shape id="Text Box 14" o:spid="_x0000_s1026" type="#_x0000_t202" alt="Application for assessment (section 8A)" style="position:absolute;margin-left:293.45pt;margin-top:22.45pt;width:136.45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" fillcolor="#d8d8d8 [2732]" strokecolor="black [3213]" strokeweight=".5pt">
                <v:textbox>
                  <w:txbxContent>
                    <w:p w14:paraId="034CBD34" w14:textId="0E3A7481" w:rsidR="00097542" w:rsidRDefault="00097542" w:rsidP="00A85442">
                      <w:pPr>
                        <w:shd w:val="clear" w:color="auto" w:fill="D9D9D9" w:themeFill="background1" w:themeFillShade="D9"/>
                        <w:jc w:val="center"/>
                      </w:pPr>
                      <w:r>
                        <w:t>Application for assessment (section 8A)</w:t>
                      </w:r>
                    </w:p>
                  </w:txbxContent>
                </v:textbox>
              </v:shape>
            </w:pict>
          </mc:Fallback>
        </mc:AlternateContent>
      </w:r>
      <w:r w:rsidR="0056416B">
        <w:t>Compulsory assessment</w:t>
      </w:r>
    </w:p>
    <w:p w14:paraId="59F3DD74" w14:textId="54EEDE34" w:rsidR="0056416B" w:rsidRDefault="00543B8B" w:rsidP="00426426">
      <w:pPr>
        <w:ind w:right="3742"/>
      </w:pPr>
      <w:r>
        <w:rPr>
          <w:noProof/>
        </w:rPr>
        <mc:AlternateContent>
          <mc:Choice Requires="wps">
            <w:drawing>
              <wp:anchor distT="0" distB="0" distL="114300" distR="114300" simplePos="0" relativeHeight="251657215" behindDoc="0" locked="0" layoutInCell="1" allowOverlap="1" wp14:anchorId="6ACF493B" wp14:editId="0E1AEBB5">
                <wp:simplePos x="0" y="0"/>
                <wp:positionH relativeFrom="column">
                  <wp:posOffset>4590926</wp:posOffset>
                </wp:positionH>
                <wp:positionV relativeFrom="paragraph">
                  <wp:posOffset>92710</wp:posOffset>
                </wp:positionV>
                <wp:extent cx="0" cy="1983179"/>
                <wp:effectExtent l="0" t="0" r="38100" b="36195"/>
                <wp:wrapNone/>
                <wp:docPr id="26" name="Straight Connector 26"/>
                <wp:cNvGraphicFramePr/>
                <a:graphic xmlns:a="http://schemas.openxmlformats.org/drawingml/2006/main">
                  <a:graphicData uri="http://schemas.microsoft.com/office/word/2010/wordprocessingShape">
                    <wps:wsp>
                      <wps:cNvCnPr/>
                      <wps:spPr>
                        <a:xfrm flipH="1">
                          <a:off x="0" y="0"/>
                          <a:ext cx="0" cy="19831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08B6D" id="Straight Connector 26" o:spid="_x0000_s1026" style="position:absolute;flip:x;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7.3pt" to="361.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" strokecolor="black [3040]"/>
            </w:pict>
          </mc:Fallback>
        </mc:AlternateContent>
      </w:r>
      <w:r>
        <w:rPr>
          <w:noProof/>
        </w:rPr>
        <mc:AlternateContent>
          <mc:Choice Requires="wps">
            <w:drawing>
              <wp:anchor distT="0" distB="0" distL="114300" distR="114300" simplePos="0" relativeHeight="251664384" behindDoc="0" locked="0" layoutInCell="1" allowOverlap="1" wp14:anchorId="4194B491" wp14:editId="74C9F87B">
                <wp:simplePos x="0" y="0"/>
                <wp:positionH relativeFrom="column">
                  <wp:posOffset>3723640</wp:posOffset>
                </wp:positionH>
                <wp:positionV relativeFrom="paragraph">
                  <wp:posOffset>744855</wp:posOffset>
                </wp:positionV>
                <wp:extent cx="1732915" cy="648000"/>
                <wp:effectExtent l="0" t="0" r="19685" b="19050"/>
                <wp:wrapNone/>
                <wp:docPr id="17" name="Text Box 17" descr="Second period of assessment (section 13, up to 14 days)"/>
                <wp:cNvGraphicFramePr/>
                <a:graphic xmlns:a="http://schemas.openxmlformats.org/drawingml/2006/main">
                  <a:graphicData uri="http://schemas.microsoft.com/office/word/2010/wordprocessingShape">
                    <wps:wsp>
                      <wps:cNvSpPr txBox="1"/>
                      <wps:spPr>
                        <a:xfrm>
                          <a:off x="0" y="0"/>
                          <a:ext cx="1732915" cy="648000"/>
                        </a:xfrm>
                        <a:prstGeom prst="rect">
                          <a:avLst/>
                        </a:prstGeom>
                        <a:solidFill>
                          <a:schemeClr val="bg1">
                            <a:lumMod val="85000"/>
                          </a:schemeClr>
                        </a:solidFill>
                        <a:ln w="6350">
                          <a:solidFill>
                            <a:schemeClr val="tx1"/>
                          </a:solidFill>
                        </a:ln>
                      </wps:spPr>
                      <wps:txbx>
                        <w:txbxContent>
                          <w:p w14:paraId="178DB3D7" w14:textId="210A75B3" w:rsidR="00097542" w:rsidRDefault="00097542" w:rsidP="00426426">
                            <w:pPr>
                              <w:jc w:val="center"/>
                            </w:pPr>
                            <w:r>
                              <w:t>Second period of assessment (section 13, up to 14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94B491" id="Text Box 17" o:spid="_x0000_s1027" type="#_x0000_t202" alt="Second period of assessment (section 13, up to 14 days)" style="position:absolute;margin-left:293.2pt;margin-top:58.65pt;width:136.45pt;height:5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" fillcolor="#d8d8d8 [2732]" strokecolor="black [3213]" strokeweight=".5pt">
                <v:textbox>
                  <w:txbxContent>
                    <w:p w14:paraId="178DB3D7" w14:textId="210A75B3" w:rsidR="00097542" w:rsidRDefault="00097542" w:rsidP="00426426">
                      <w:pPr>
                        <w:jc w:val="center"/>
                      </w:pPr>
                      <w:r>
                        <w:t>Second period of assessment (section 13, up to 14 days)</w:t>
                      </w:r>
                    </w:p>
                  </w:txbxContent>
                </v:textbox>
              </v:shape>
            </w:pict>
          </mc:Fallback>
        </mc:AlternateContent>
      </w:r>
      <w:r w:rsidR="00426426">
        <w:rPr>
          <w:noProof/>
        </w:rPr>
        <mc:AlternateContent>
          <mc:Choice Requires="wps">
            <w:drawing>
              <wp:anchor distT="0" distB="0" distL="114300" distR="114300" simplePos="0" relativeHeight="251662336" behindDoc="0" locked="0" layoutInCell="1" allowOverlap="1" wp14:anchorId="776D2AC6" wp14:editId="3E928CFA">
                <wp:simplePos x="0" y="0"/>
                <wp:positionH relativeFrom="column">
                  <wp:posOffset>3724910</wp:posOffset>
                </wp:positionH>
                <wp:positionV relativeFrom="paragraph">
                  <wp:posOffset>190500</wp:posOffset>
                </wp:positionV>
                <wp:extent cx="1732915" cy="457200"/>
                <wp:effectExtent l="0" t="0" r="19685" b="19050"/>
                <wp:wrapNone/>
                <wp:docPr id="15" name="Text Box 15" descr="First period of assessment (section 11, up to 5 days)"/>
                <wp:cNvGraphicFramePr/>
                <a:graphic xmlns:a="http://schemas.openxmlformats.org/drawingml/2006/main">
                  <a:graphicData uri="http://schemas.microsoft.com/office/word/2010/wordprocessingShape">
                    <wps:wsp>
                      <wps:cNvSpPr txBox="1"/>
                      <wps:spPr>
                        <a:xfrm>
                          <a:off x="0" y="0"/>
                          <a:ext cx="1732915" cy="457200"/>
                        </a:xfrm>
                        <a:prstGeom prst="rect">
                          <a:avLst/>
                        </a:prstGeom>
                        <a:solidFill>
                          <a:schemeClr val="bg1">
                            <a:lumMod val="85000"/>
                          </a:schemeClr>
                        </a:solidFill>
                        <a:ln w="6350">
                          <a:solidFill>
                            <a:schemeClr val="tx1"/>
                          </a:solidFill>
                        </a:ln>
                      </wps:spPr>
                      <wps:txbx>
                        <w:txbxContent>
                          <w:p w14:paraId="42D78E6B" w14:textId="3FF24BE3" w:rsidR="00097542" w:rsidRDefault="00097542" w:rsidP="00426426">
                            <w:pPr>
                              <w:jc w:val="center"/>
                            </w:pPr>
                            <w:r>
                              <w:t>First period of assessment (section 11, up to 5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6D2AC6" id="Text Box 15" o:spid="_x0000_s1028" type="#_x0000_t202" alt="First period of assessment (section 11, up to 5 days)" style="position:absolute;margin-left:293.3pt;margin-top:15pt;width:136.45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" fillcolor="#d8d8d8 [2732]" strokecolor="black [3213]" strokeweight=".5pt">
                <v:textbox>
                  <w:txbxContent>
                    <w:p w14:paraId="42D78E6B" w14:textId="3FF24BE3" w:rsidR="00097542" w:rsidRDefault="00097542" w:rsidP="00426426">
                      <w:pPr>
                        <w:jc w:val="center"/>
                      </w:pPr>
                      <w:r>
                        <w:t>First period of assessment (section 11, up to 5 days)</w:t>
                      </w:r>
                    </w:p>
                  </w:txbxContent>
                </v:textbox>
              </v:shape>
            </w:pict>
          </mc:Fallback>
        </mc:AlternateContent>
      </w:r>
      <w:r w:rsidR="0056416B">
        <w:t>Compulsory assessment can take place in either a community or a hospital setting. There are two periods of compulsory assessment, during which a person’s clinician may release them from assessment at any time.</w:t>
      </w:r>
    </w:p>
    <w:p w14:paraId="583951A3" w14:textId="7E3CDDE1" w:rsidR="0056416B" w:rsidRDefault="0056416B" w:rsidP="00426426">
      <w:pPr>
        <w:ind w:right="3742"/>
      </w:pPr>
    </w:p>
    <w:p w14:paraId="3DC2F2DD" w14:textId="05AF02C5" w:rsidR="0056416B" w:rsidRDefault="00543B8B" w:rsidP="00426426">
      <w:pPr>
        <w:ind w:right="3742"/>
      </w:pPr>
      <w:r>
        <w:rPr>
          <w:noProof/>
        </w:rPr>
        <mc:AlternateContent>
          <mc:Choice Requires="wps">
            <w:drawing>
              <wp:anchor distT="0" distB="0" distL="114300" distR="114300" simplePos="0" relativeHeight="251666432" behindDoc="0" locked="0" layoutInCell="1" allowOverlap="1" wp14:anchorId="6099949E" wp14:editId="74736730">
                <wp:simplePos x="0" y="0"/>
                <wp:positionH relativeFrom="column">
                  <wp:posOffset>3724910</wp:posOffset>
                </wp:positionH>
                <wp:positionV relativeFrom="paragraph">
                  <wp:posOffset>422910</wp:posOffset>
                </wp:positionV>
                <wp:extent cx="1732915" cy="648000"/>
                <wp:effectExtent l="0" t="0" r="19685" b="19050"/>
                <wp:wrapNone/>
                <wp:docPr id="22" name="Text Box 22" descr="Application to the court for a CTO (section 14(4), within second period)"/>
                <wp:cNvGraphicFramePr/>
                <a:graphic xmlns:a="http://schemas.openxmlformats.org/drawingml/2006/main">
                  <a:graphicData uri="http://schemas.microsoft.com/office/word/2010/wordprocessingShape">
                    <wps:wsp>
                      <wps:cNvSpPr txBox="1"/>
                      <wps:spPr>
                        <a:xfrm>
                          <a:off x="0" y="0"/>
                          <a:ext cx="1732915" cy="648000"/>
                        </a:xfrm>
                        <a:prstGeom prst="rect">
                          <a:avLst/>
                        </a:prstGeom>
                        <a:solidFill>
                          <a:schemeClr val="bg1">
                            <a:lumMod val="85000"/>
                          </a:schemeClr>
                        </a:solidFill>
                        <a:ln w="6350">
                          <a:solidFill>
                            <a:schemeClr val="tx1"/>
                          </a:solidFill>
                        </a:ln>
                      </wps:spPr>
                      <wps:txbx>
                        <w:txbxContent>
                          <w:p w14:paraId="07D7AE56" w14:textId="59638322" w:rsidR="00097542" w:rsidRDefault="00097542" w:rsidP="00543B8B">
                            <w:pPr>
                              <w:jc w:val="center"/>
                            </w:pPr>
                            <w:r>
                              <w:t>Application to the court for a CTO (section 14(4), within second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99949E" id="Text Box 22" o:spid="_x0000_s1029" type="#_x0000_t202" alt="Application to the court for a CTO (section 14(4), within second period)" style="position:absolute;margin-left:293.3pt;margin-top:33.3pt;width:136.45pt;height:5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" fillcolor="#d8d8d8 [2732]" strokecolor="black [3213]" strokeweight=".5pt">
                <v:textbox>
                  <w:txbxContent>
                    <w:p w14:paraId="07D7AE56" w14:textId="59638322" w:rsidR="00097542" w:rsidRDefault="00097542" w:rsidP="00543B8B">
                      <w:pPr>
                        <w:jc w:val="center"/>
                      </w:pPr>
                      <w:r>
                        <w:t>Application to the court for a CTO (section 14(4), within second period)</w:t>
                      </w:r>
                    </w:p>
                  </w:txbxContent>
                </v:textbox>
              </v:shape>
            </w:pict>
          </mc:Fallback>
        </mc:AlternateContent>
      </w:r>
      <w:r w:rsidR="0056416B">
        <w:t>During the assessment period, a person is obliged to receive treatment as prescribed by their responsible clinician. The first period (section 11 of the Mental Health Act) is for up to 5 days. The second period (section 13 of the Mental Health Act) can last up to 14 days.</w:t>
      </w:r>
    </w:p>
    <w:p w14:paraId="3F907BC9" w14:textId="2609F631" w:rsidR="0056416B" w:rsidRDefault="00543B8B" w:rsidP="00426426">
      <w:pPr>
        <w:ind w:right="3742"/>
      </w:pPr>
      <w:r>
        <w:rPr>
          <w:noProof/>
        </w:rPr>
        <mc:AlternateContent>
          <mc:Choice Requires="wps">
            <w:drawing>
              <wp:anchor distT="0" distB="0" distL="114300" distR="114300" simplePos="0" relativeHeight="251670655" behindDoc="0" locked="0" layoutInCell="1" allowOverlap="1" wp14:anchorId="238DD805" wp14:editId="404F0442">
                <wp:simplePos x="0" y="0"/>
                <wp:positionH relativeFrom="column">
                  <wp:posOffset>5062220</wp:posOffset>
                </wp:positionH>
                <wp:positionV relativeFrom="paragraph">
                  <wp:posOffset>13140</wp:posOffset>
                </wp:positionV>
                <wp:extent cx="0" cy="237012"/>
                <wp:effectExtent l="0" t="0" r="38100" b="29845"/>
                <wp:wrapNone/>
                <wp:docPr id="28" name="Straight Connector 28"/>
                <wp:cNvGraphicFramePr/>
                <a:graphic xmlns:a="http://schemas.openxmlformats.org/drawingml/2006/main">
                  <a:graphicData uri="http://schemas.microsoft.com/office/word/2010/wordprocessingShape">
                    <wps:wsp>
                      <wps:cNvCnPr/>
                      <wps:spPr>
                        <a:xfrm>
                          <a:off x="0" y="0"/>
                          <a:ext cx="0" cy="237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81A7DC" id="Straight Connector 28" o:spid="_x0000_s1026" style="position:absolute;z-index:251670655;visibility:visible;mso-wrap-style:square;mso-wrap-distance-left:9pt;mso-wrap-distance-top:0;mso-wrap-distance-right:9pt;mso-wrap-distance-bottom:0;mso-position-horizontal:absolute;mso-position-horizontal-relative:text;mso-position-vertical:absolute;mso-position-vertical-relative:text" from="398.6pt,1.05pt" to="398.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" strokecolor="black [3040]"/>
            </w:pict>
          </mc:Fallback>
        </mc:AlternateContent>
      </w:r>
      <w:r>
        <w:rPr>
          <w:noProof/>
        </w:rPr>
        <mc:AlternateContent>
          <mc:Choice Requires="wps">
            <w:drawing>
              <wp:anchor distT="0" distB="0" distL="114300" distR="114300" simplePos="0" relativeHeight="251670783" behindDoc="0" locked="0" layoutInCell="1" allowOverlap="1" wp14:anchorId="37922F7D" wp14:editId="7D43AC93">
                <wp:simplePos x="0" y="0"/>
                <wp:positionH relativeFrom="column">
                  <wp:posOffset>4115320</wp:posOffset>
                </wp:positionH>
                <wp:positionV relativeFrom="paragraph">
                  <wp:posOffset>7282</wp:posOffset>
                </wp:positionV>
                <wp:extent cx="0" cy="237012"/>
                <wp:effectExtent l="0" t="0" r="38100" b="29845"/>
                <wp:wrapNone/>
                <wp:docPr id="27" name="Straight Connector 27"/>
                <wp:cNvGraphicFramePr/>
                <a:graphic xmlns:a="http://schemas.openxmlformats.org/drawingml/2006/main">
                  <a:graphicData uri="http://schemas.microsoft.com/office/word/2010/wordprocessingShape">
                    <wps:wsp>
                      <wps:cNvCnPr/>
                      <wps:spPr>
                        <a:xfrm>
                          <a:off x="0" y="0"/>
                          <a:ext cx="0" cy="237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880E98" id="Straight Connector 27" o:spid="_x0000_s1026" style="position:absolute;z-index:251670783;visibility:visible;mso-wrap-style:square;mso-wrap-distance-left:9pt;mso-wrap-distance-top:0;mso-wrap-distance-right:9pt;mso-wrap-distance-bottom:0;mso-position-horizontal:absolute;mso-position-horizontal-relative:text;mso-position-vertical:absolute;mso-position-vertical-relative:text" from="324.05pt,.55pt" to="324.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" strokecolor="black [3040]"/>
            </w:pict>
          </mc:Fallback>
        </mc:AlternateContent>
      </w:r>
    </w:p>
    <w:p w14:paraId="24A90390" w14:textId="676CEA7E" w:rsidR="0056416B" w:rsidRDefault="00543B8B" w:rsidP="00426426">
      <w:pPr>
        <w:ind w:right="3742"/>
      </w:pPr>
      <w:r>
        <w:rPr>
          <w:noProof/>
        </w:rPr>
        <mc:AlternateContent>
          <mc:Choice Requires="wps">
            <w:drawing>
              <wp:anchor distT="0" distB="0" distL="114300" distR="114300" simplePos="0" relativeHeight="251670528" behindDoc="0" locked="0" layoutInCell="1" allowOverlap="1" wp14:anchorId="3934F026" wp14:editId="739222D3">
                <wp:simplePos x="0" y="0"/>
                <wp:positionH relativeFrom="column">
                  <wp:posOffset>4637405</wp:posOffset>
                </wp:positionH>
                <wp:positionV relativeFrom="paragraph">
                  <wp:posOffset>66040</wp:posOffset>
                </wp:positionV>
                <wp:extent cx="1389380" cy="647700"/>
                <wp:effectExtent l="0" t="0" r="20320" b="19050"/>
                <wp:wrapNone/>
                <wp:docPr id="24" name="Text Box 24" descr="No CTO issued by courts"/>
                <wp:cNvGraphicFramePr/>
                <a:graphic xmlns:a="http://schemas.openxmlformats.org/drawingml/2006/main">
                  <a:graphicData uri="http://schemas.microsoft.com/office/word/2010/wordprocessingShape">
                    <wps:wsp>
                      <wps:cNvSpPr txBox="1"/>
                      <wps:spPr>
                        <a:xfrm>
                          <a:off x="0" y="0"/>
                          <a:ext cx="1389380" cy="647700"/>
                        </a:xfrm>
                        <a:prstGeom prst="rect">
                          <a:avLst/>
                        </a:prstGeom>
                        <a:solidFill>
                          <a:schemeClr val="bg1">
                            <a:lumMod val="85000"/>
                          </a:schemeClr>
                        </a:solidFill>
                        <a:ln w="6350">
                          <a:solidFill>
                            <a:schemeClr val="tx1"/>
                          </a:solidFill>
                        </a:ln>
                      </wps:spPr>
                      <wps:txbx>
                        <w:txbxContent>
                          <w:p w14:paraId="289DC6FF" w14:textId="1352CDA6" w:rsidR="00097542" w:rsidRDefault="00097542" w:rsidP="00543B8B">
                            <w:pPr>
                              <w:jc w:val="center"/>
                            </w:pPr>
                            <w:r>
                              <w:t>No CTO issued by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4F026" id="Text Box 24" o:spid="_x0000_s1030" type="#_x0000_t202" alt="No CTO issued by courts" style="position:absolute;margin-left:365.15pt;margin-top:5.2pt;width:109.4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" fillcolor="#d8d8d8 [2732]" strokecolor="black [3213]" strokeweight=".5pt">
                <v:textbox>
                  <w:txbxContent>
                    <w:p w14:paraId="289DC6FF" w14:textId="1352CDA6" w:rsidR="00097542" w:rsidRDefault="00097542" w:rsidP="00543B8B">
                      <w:pPr>
                        <w:jc w:val="center"/>
                      </w:pPr>
                      <w:r>
                        <w:t>No CTO issued by courts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2AA5B5E" wp14:editId="0C28B665">
                <wp:simplePos x="0" y="0"/>
                <wp:positionH relativeFrom="column">
                  <wp:posOffset>3153253</wp:posOffset>
                </wp:positionH>
                <wp:positionV relativeFrom="paragraph">
                  <wp:posOffset>66040</wp:posOffset>
                </wp:positionV>
                <wp:extent cx="1390015" cy="648000"/>
                <wp:effectExtent l="0" t="0" r="19685" b="19050"/>
                <wp:wrapNone/>
                <wp:docPr id="23" name="Text Box 23" descr="Community or inpatient CTO made (section 29 or 30)"/>
                <wp:cNvGraphicFramePr/>
                <a:graphic xmlns:a="http://schemas.openxmlformats.org/drawingml/2006/main">
                  <a:graphicData uri="http://schemas.microsoft.com/office/word/2010/wordprocessingShape">
                    <wps:wsp>
                      <wps:cNvSpPr txBox="1"/>
                      <wps:spPr>
                        <a:xfrm>
                          <a:off x="0" y="0"/>
                          <a:ext cx="1390015" cy="648000"/>
                        </a:xfrm>
                        <a:prstGeom prst="rect">
                          <a:avLst/>
                        </a:prstGeom>
                        <a:solidFill>
                          <a:schemeClr val="bg1">
                            <a:lumMod val="85000"/>
                          </a:schemeClr>
                        </a:solidFill>
                        <a:ln w="6350">
                          <a:solidFill>
                            <a:schemeClr val="tx1"/>
                          </a:solidFill>
                        </a:ln>
                      </wps:spPr>
                      <wps:txbx>
                        <w:txbxContent>
                          <w:p w14:paraId="20159BA5" w14:textId="72DF2910" w:rsidR="00097542" w:rsidRDefault="00097542" w:rsidP="00543B8B">
                            <w:pPr>
                              <w:jc w:val="center"/>
                            </w:pPr>
                            <w:r>
                              <w:t>Community or inpatient CTO made (section 29 or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5B5E" id="Text Box 23" o:spid="_x0000_s1031" type="#_x0000_t202" alt="Community or inpatient CTO made (section 29 or 30)" style="position:absolute;margin-left:248.3pt;margin-top:5.2pt;width:109.4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" fillcolor="#d8d8d8 [2732]" strokecolor="black [3213]" strokeweight=".5pt">
                <v:textbox>
                  <w:txbxContent>
                    <w:p w14:paraId="20159BA5" w14:textId="72DF2910" w:rsidR="00097542" w:rsidRDefault="00097542" w:rsidP="00543B8B">
                      <w:pPr>
                        <w:jc w:val="center"/>
                      </w:pPr>
                      <w:r>
                        <w:t>Community or inpatient CTO made (section 29 or 30)</w:t>
                      </w:r>
                    </w:p>
                  </w:txbxContent>
                </v:textbox>
              </v:shape>
            </w:pict>
          </mc:Fallback>
        </mc:AlternateContent>
      </w:r>
      <w:r w:rsidR="00426426">
        <w:t xml:space="preserve">Following the first 2 assessment periods, a person’s responsible clinician can make an application to the courts under section 14(4) of the Mental Health Act to place the person under a compulsory treatment order (CTO). </w:t>
      </w:r>
    </w:p>
    <w:p w14:paraId="3107CB49" w14:textId="4B0BF029" w:rsidR="00426426" w:rsidRDefault="00426426" w:rsidP="00426426">
      <w:pPr>
        <w:ind w:right="3742"/>
      </w:pPr>
    </w:p>
    <w:p w14:paraId="0CDE14F7" w14:textId="12109443" w:rsidR="00426426" w:rsidRDefault="00426426" w:rsidP="00543B8B">
      <w:r>
        <w:t>At any time during the compulsory assessment process, the person (or someone on their behalf) can request a review of their condition by the courts to determine whether it is appropriate that they continue to be assessed. Based on information presented to them, a judge will decide whether the assessment should continue or not.</w:t>
      </w:r>
    </w:p>
    <w:p w14:paraId="01FDAF36" w14:textId="16E4F900" w:rsidR="00426426" w:rsidRDefault="00426426" w:rsidP="00A85442">
      <w:pPr>
        <w:pStyle w:val="Heading3"/>
      </w:pPr>
      <w:r>
        <w:t>Compulsory treatment</w:t>
      </w:r>
    </w:p>
    <w:p w14:paraId="6931263A" w14:textId="4C13B432" w:rsidR="00426426" w:rsidRPr="00426426" w:rsidRDefault="00426426" w:rsidP="00426426">
      <w:r>
        <w:t xml:space="preserve">There are two types of CTOs: community (section 29 of the Mental Health Act) and inpatient (section 30 of the Mental Health Act). A person’s responsible clinician can convert an inpatient CTO to a community CTO at any time. A responsible clinician can also grant a person who is under an inpatient CTO leave in the community for up to 3 months (section 31 of the Mental Health Act). </w:t>
      </w:r>
    </w:p>
    <w:bookmarkEnd w:id="772"/>
    <w:p w14:paraId="26660C73" w14:textId="77777777" w:rsidR="0056416B" w:rsidRDefault="0056416B">
      <w:pPr>
        <w:rPr>
          <w:b/>
          <w:color w:val="5F497A" w:themeColor="accent4" w:themeShade="BF"/>
          <w:spacing w:val="-10"/>
          <w:sz w:val="72"/>
        </w:rPr>
      </w:pPr>
      <w:r>
        <w:br w:type="page"/>
      </w:r>
    </w:p>
    <w:p w14:paraId="696B1BF3" w14:textId="22809CCB" w:rsidR="001236DF" w:rsidRPr="00200234" w:rsidRDefault="001236DF" w:rsidP="00097542">
      <w:pPr>
        <w:pStyle w:val="Heading1"/>
      </w:pPr>
      <w:bookmarkStart w:id="779" w:name="_Toc145394263"/>
      <w:r w:rsidRPr="00200234">
        <w:lastRenderedPageBreak/>
        <w:t>Appendix</w:t>
      </w:r>
      <w:r w:rsidR="00230119">
        <w:t xml:space="preserve"> </w:t>
      </w:r>
      <w:r w:rsidR="0056416B">
        <w:t>2</w:t>
      </w:r>
      <w:r w:rsidRPr="00200234">
        <w:t>: Additional</w:t>
      </w:r>
      <w:r>
        <w:t> s</w:t>
      </w:r>
      <w:r w:rsidRPr="00200234">
        <w:t>tatistics</w:t>
      </w:r>
      <w:bookmarkStart w:id="780" w:name="_Toc65141658"/>
      <w:bookmarkStart w:id="781" w:name="_Toc75176469"/>
      <w:bookmarkStart w:id="782" w:name="_Toc87429942"/>
      <w:bookmarkStart w:id="783" w:name="_Toc88826986"/>
      <w:bookmarkEnd w:id="773"/>
      <w:bookmarkEnd w:id="774"/>
      <w:bookmarkEnd w:id="775"/>
      <w:bookmarkEnd w:id="776"/>
      <w:bookmarkEnd w:id="777"/>
      <w:r>
        <w:t xml:space="preserve"> – </w:t>
      </w:r>
      <w:r w:rsidRPr="00200234">
        <w:t>Ministry of Justice</w:t>
      </w:r>
      <w:bookmarkEnd w:id="778"/>
      <w:bookmarkEnd w:id="779"/>
      <w:bookmarkEnd w:id="780"/>
      <w:bookmarkEnd w:id="781"/>
      <w:bookmarkEnd w:id="782"/>
      <w:bookmarkEnd w:id="783"/>
    </w:p>
    <w:p w14:paraId="4D1C222D" w14:textId="3F15DB58" w:rsidR="001236DF" w:rsidRPr="00200234" w:rsidRDefault="00DA4570" w:rsidP="001236DF">
      <w:r>
        <w:fldChar w:fldCharType="begin"/>
      </w:r>
      <w:r>
        <w:instrText xml:space="preserve"> REF _Ref141109601 \h </w:instrText>
      </w:r>
      <w:r>
        <w:fldChar w:fldCharType="separate"/>
      </w:r>
      <w:r w:rsidRPr="00200234">
        <w:t>Table A</w:t>
      </w:r>
      <w:r>
        <w:rPr>
          <w:noProof/>
        </w:rPr>
        <w:t>1</w:t>
      </w:r>
      <w:r>
        <w:fldChar w:fldCharType="end"/>
      </w:r>
      <w:r w:rsidR="001236DF" w:rsidRPr="00200234">
        <w:t xml:space="preserve"> presents data on applications for a </w:t>
      </w:r>
      <w:r w:rsidR="00AB6EE1">
        <w:t>CTO</w:t>
      </w:r>
      <w:r w:rsidR="001236DF" w:rsidRPr="00200234">
        <w:t xml:space="preserve"> </w:t>
      </w:r>
      <w:r w:rsidR="001236DF" w:rsidRPr="00EC646D">
        <w:t xml:space="preserve">from </w:t>
      </w:r>
      <w:r w:rsidR="008D7163">
        <w:t>2007/08</w:t>
      </w:r>
      <w:r w:rsidR="001236DF" w:rsidRPr="00EC646D">
        <w:t xml:space="preserve"> to </w:t>
      </w:r>
      <w:r w:rsidR="001A4777">
        <w:t>2021/22</w:t>
      </w:r>
      <w:r w:rsidR="001236DF" w:rsidRPr="00200234">
        <w:t xml:space="preserve">. </w:t>
      </w:r>
      <w:r>
        <w:fldChar w:fldCharType="begin"/>
      </w:r>
      <w:r>
        <w:instrText xml:space="preserve"> REF _Ref141109610 \h </w:instrText>
      </w:r>
      <w:r>
        <w:fldChar w:fldCharType="separate"/>
      </w:r>
      <w:r w:rsidRPr="00200234">
        <w:t>Table</w:t>
      </w:r>
      <w:r>
        <w:t> </w:t>
      </w:r>
      <w:r w:rsidRPr="00200234">
        <w:t>A</w:t>
      </w:r>
      <w:r>
        <w:rPr>
          <w:noProof/>
        </w:rPr>
        <w:t>2</w:t>
      </w:r>
      <w:r>
        <w:fldChar w:fldCharType="end"/>
      </w:r>
      <w:r w:rsidR="001236DF" w:rsidRPr="00200234">
        <w:t xml:space="preserve"> shows the types of orders granted over the same period.</w:t>
      </w:r>
    </w:p>
    <w:p w14:paraId="4B57FD93" w14:textId="77777777" w:rsidR="001236DF" w:rsidRPr="00200234" w:rsidRDefault="001236DF" w:rsidP="001236DF"/>
    <w:p w14:paraId="09A7D975" w14:textId="5E84A941" w:rsidR="001236DF" w:rsidRPr="00200234" w:rsidRDefault="001236DF" w:rsidP="001236DF">
      <w:pPr>
        <w:pStyle w:val="Table"/>
      </w:pPr>
      <w:bookmarkStart w:id="784" w:name="_Ref141109601"/>
      <w:bookmarkStart w:id="785" w:name="_Toc63764687"/>
      <w:bookmarkStart w:id="786" w:name="_Toc75176540"/>
      <w:bookmarkStart w:id="787" w:name="_Toc87430019"/>
      <w:bookmarkStart w:id="788" w:name="_Toc88561376"/>
      <w:bookmarkStart w:id="789" w:name="_Toc115188911"/>
      <w:bookmarkStart w:id="790" w:name="_Toc142314770"/>
      <w:bookmarkStart w:id="791" w:name="_Toc145394333"/>
      <w:r w:rsidRPr="00200234">
        <w:t>Table A</w:t>
      </w:r>
      <w:r>
        <w:fldChar w:fldCharType="begin"/>
      </w:r>
      <w:r>
        <w:instrText>SEQ Table_A \* ARABIC</w:instrText>
      </w:r>
      <w:r>
        <w:fldChar w:fldCharType="separate"/>
      </w:r>
      <w:r w:rsidR="00E55AB3">
        <w:rPr>
          <w:noProof/>
        </w:rPr>
        <w:t>1</w:t>
      </w:r>
      <w:r>
        <w:fldChar w:fldCharType="end"/>
      </w:r>
      <w:bookmarkEnd w:id="784"/>
      <w:r w:rsidRPr="00D67725">
        <w:t xml:space="preserve">: Applications for </w:t>
      </w:r>
      <w:r w:rsidR="00AB6EE1">
        <w:t>CTO</w:t>
      </w:r>
      <w:r w:rsidRPr="00D67725">
        <w:t>s or extensions, 200</w:t>
      </w:r>
      <w:r w:rsidR="00F30322">
        <w:t>7/08</w:t>
      </w:r>
      <w:r w:rsidR="00AB6EE1">
        <w:t xml:space="preserve"> to </w:t>
      </w:r>
      <w:r w:rsidRPr="00D67725">
        <w:t>20</w:t>
      </w:r>
      <w:bookmarkEnd w:id="785"/>
      <w:r w:rsidRPr="00D67725">
        <w:t>2</w:t>
      </w:r>
      <w:bookmarkEnd w:id="786"/>
      <w:bookmarkEnd w:id="787"/>
      <w:bookmarkEnd w:id="788"/>
      <w:bookmarkEnd w:id="789"/>
      <w:r w:rsidR="00F30322">
        <w:t>1/22</w:t>
      </w:r>
      <w:bookmarkEnd w:id="790"/>
      <w:bookmarkEnd w:id="791"/>
    </w:p>
    <w:tbl>
      <w:tblPr>
        <w:tblW w:w="4931"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36"/>
        <w:gridCol w:w="1406"/>
        <w:gridCol w:w="1406"/>
        <w:gridCol w:w="1407"/>
        <w:gridCol w:w="1406"/>
        <w:gridCol w:w="1407"/>
      </w:tblGrid>
      <w:tr w:rsidR="001236DF" w:rsidRPr="001509BE" w14:paraId="7E8DE5C0" w14:textId="77777777" w:rsidTr="00A85442">
        <w:trPr>
          <w:cantSplit/>
        </w:trPr>
        <w:tc>
          <w:tcPr>
            <w:tcW w:w="587" w:type="pct"/>
            <w:tcBorders>
              <w:top w:val="nil"/>
              <w:bottom w:val="nil"/>
            </w:tcBorders>
            <w:shd w:val="clear" w:color="auto" w:fill="D9D9D9" w:themeFill="background1" w:themeFillShade="D9"/>
          </w:tcPr>
          <w:p w14:paraId="074E03F2" w14:textId="77777777" w:rsidR="001236DF" w:rsidRPr="001509BE" w:rsidRDefault="001236DF" w:rsidP="001236DF">
            <w:pPr>
              <w:pStyle w:val="TableText"/>
              <w:rPr>
                <w:b/>
              </w:rPr>
            </w:pPr>
            <w:r>
              <w:rPr>
                <w:b/>
              </w:rPr>
              <w:t>Financial y</w:t>
            </w:r>
            <w:r w:rsidRPr="001509BE">
              <w:rPr>
                <w:b/>
              </w:rPr>
              <w:t>ear</w:t>
            </w:r>
          </w:p>
        </w:tc>
        <w:tc>
          <w:tcPr>
            <w:tcW w:w="882" w:type="pct"/>
            <w:tcBorders>
              <w:top w:val="nil"/>
              <w:bottom w:val="nil"/>
            </w:tcBorders>
            <w:shd w:val="clear" w:color="auto" w:fill="D9D9D9" w:themeFill="background1" w:themeFillShade="D9"/>
          </w:tcPr>
          <w:p w14:paraId="56FA155B" w14:textId="77777777" w:rsidR="001236DF" w:rsidRPr="001509BE" w:rsidRDefault="001236DF" w:rsidP="001236DF">
            <w:pPr>
              <w:pStyle w:val="TableText"/>
              <w:jc w:val="center"/>
              <w:rPr>
                <w:b/>
              </w:rPr>
            </w:pPr>
            <w:r w:rsidRPr="001509BE">
              <w:rPr>
                <w:b/>
              </w:rPr>
              <w:t>Number of applications for a CTO, or extension to a CTO</w:t>
            </w:r>
          </w:p>
        </w:tc>
        <w:tc>
          <w:tcPr>
            <w:tcW w:w="882" w:type="pct"/>
            <w:tcBorders>
              <w:top w:val="nil"/>
              <w:bottom w:val="nil"/>
            </w:tcBorders>
            <w:shd w:val="clear" w:color="auto" w:fill="D9D9D9" w:themeFill="background1" w:themeFillShade="D9"/>
          </w:tcPr>
          <w:p w14:paraId="531237F9" w14:textId="77777777" w:rsidR="001236DF" w:rsidRPr="001509BE" w:rsidRDefault="001236DF" w:rsidP="001236DF">
            <w:pPr>
              <w:pStyle w:val="TableText"/>
              <w:jc w:val="center"/>
              <w:rPr>
                <w:b/>
              </w:rPr>
            </w:pPr>
            <w:r w:rsidRPr="001509BE">
              <w:rPr>
                <w:b/>
              </w:rPr>
              <w:t>Number of applications granted or granted with consent</w:t>
            </w:r>
          </w:p>
        </w:tc>
        <w:tc>
          <w:tcPr>
            <w:tcW w:w="883" w:type="pct"/>
            <w:tcBorders>
              <w:top w:val="nil"/>
              <w:bottom w:val="nil"/>
            </w:tcBorders>
            <w:shd w:val="clear" w:color="auto" w:fill="D9D9D9" w:themeFill="background1" w:themeFillShade="D9"/>
          </w:tcPr>
          <w:p w14:paraId="7CFA2538" w14:textId="77777777" w:rsidR="001236DF" w:rsidRPr="001509BE" w:rsidRDefault="001236DF" w:rsidP="001236DF">
            <w:pPr>
              <w:pStyle w:val="TableText"/>
              <w:jc w:val="center"/>
              <w:rPr>
                <w:b/>
              </w:rPr>
            </w:pPr>
            <w:r w:rsidRPr="001509BE">
              <w:rPr>
                <w:b/>
              </w:rPr>
              <w:t>Number of applications dismissed or struck out</w:t>
            </w:r>
          </w:p>
        </w:tc>
        <w:tc>
          <w:tcPr>
            <w:tcW w:w="882" w:type="pct"/>
            <w:tcBorders>
              <w:top w:val="nil"/>
              <w:bottom w:val="nil"/>
            </w:tcBorders>
            <w:shd w:val="clear" w:color="auto" w:fill="D9D9D9" w:themeFill="background1" w:themeFillShade="D9"/>
          </w:tcPr>
          <w:p w14:paraId="2372C66A" w14:textId="77777777" w:rsidR="001236DF" w:rsidRPr="001509BE" w:rsidRDefault="001236DF" w:rsidP="001236DF">
            <w:pPr>
              <w:pStyle w:val="TableText"/>
              <w:jc w:val="center"/>
              <w:rPr>
                <w:b/>
              </w:rPr>
            </w:pPr>
            <w:r w:rsidRPr="001509BE">
              <w:rPr>
                <w:b/>
              </w:rPr>
              <w:t>Number of applications withdrawn, lapsed or discontinued</w:t>
            </w:r>
          </w:p>
        </w:tc>
        <w:tc>
          <w:tcPr>
            <w:tcW w:w="883" w:type="pct"/>
            <w:tcBorders>
              <w:top w:val="nil"/>
              <w:bottom w:val="nil"/>
            </w:tcBorders>
            <w:shd w:val="clear" w:color="auto" w:fill="D9D9D9" w:themeFill="background1" w:themeFillShade="D9"/>
          </w:tcPr>
          <w:p w14:paraId="053287BC" w14:textId="77777777" w:rsidR="001236DF" w:rsidRPr="001509BE" w:rsidRDefault="001236DF" w:rsidP="001236DF">
            <w:pPr>
              <w:pStyle w:val="TableText"/>
              <w:jc w:val="center"/>
              <w:rPr>
                <w:b/>
              </w:rPr>
            </w:pPr>
            <w:r w:rsidRPr="001509BE">
              <w:rPr>
                <w:b/>
              </w:rPr>
              <w:t>Number of applications transferred to the High Court</w:t>
            </w:r>
          </w:p>
        </w:tc>
      </w:tr>
      <w:tr w:rsidR="00571A2A" w:rsidRPr="00BA51FF" w14:paraId="43538AB5" w14:textId="77777777" w:rsidTr="001236DF">
        <w:trPr>
          <w:cantSplit/>
        </w:trPr>
        <w:tc>
          <w:tcPr>
            <w:tcW w:w="587" w:type="pct"/>
            <w:tcBorders>
              <w:top w:val="nil"/>
            </w:tcBorders>
          </w:tcPr>
          <w:p w14:paraId="24B3E845" w14:textId="645C55B1" w:rsidR="00571A2A" w:rsidRPr="00BA51FF" w:rsidRDefault="00571A2A" w:rsidP="00571A2A">
            <w:pPr>
              <w:pStyle w:val="TableText"/>
            </w:pPr>
            <w:r w:rsidRPr="00D24121">
              <w:t>2007/08</w:t>
            </w:r>
          </w:p>
        </w:tc>
        <w:tc>
          <w:tcPr>
            <w:tcW w:w="882" w:type="pct"/>
            <w:tcBorders>
              <w:top w:val="nil"/>
            </w:tcBorders>
          </w:tcPr>
          <w:p w14:paraId="24E259BD" w14:textId="45504F60" w:rsidR="00571A2A" w:rsidRPr="00BA51FF" w:rsidRDefault="00571A2A" w:rsidP="00571A2A">
            <w:pPr>
              <w:pStyle w:val="TableText"/>
              <w:jc w:val="center"/>
            </w:pPr>
            <w:r w:rsidRPr="00D24121">
              <w:t>4,579</w:t>
            </w:r>
          </w:p>
        </w:tc>
        <w:tc>
          <w:tcPr>
            <w:tcW w:w="882" w:type="pct"/>
            <w:tcBorders>
              <w:top w:val="nil"/>
            </w:tcBorders>
          </w:tcPr>
          <w:p w14:paraId="1A9963C1" w14:textId="3501FB2E" w:rsidR="00571A2A" w:rsidRPr="00BA51FF" w:rsidRDefault="00571A2A" w:rsidP="00571A2A">
            <w:pPr>
              <w:pStyle w:val="TableText"/>
              <w:jc w:val="center"/>
            </w:pPr>
            <w:r w:rsidRPr="00D24121">
              <w:t>3,899</w:t>
            </w:r>
          </w:p>
        </w:tc>
        <w:tc>
          <w:tcPr>
            <w:tcW w:w="883" w:type="pct"/>
            <w:tcBorders>
              <w:top w:val="nil"/>
            </w:tcBorders>
          </w:tcPr>
          <w:p w14:paraId="0994B085" w14:textId="280DDD5E" w:rsidR="00571A2A" w:rsidRPr="00BA51FF" w:rsidRDefault="00571A2A" w:rsidP="00571A2A">
            <w:pPr>
              <w:pStyle w:val="TableText"/>
              <w:tabs>
                <w:tab w:val="decimal" w:pos="788"/>
              </w:tabs>
            </w:pPr>
            <w:r w:rsidRPr="00D24121">
              <w:t>105</w:t>
            </w:r>
          </w:p>
        </w:tc>
        <w:tc>
          <w:tcPr>
            <w:tcW w:w="882" w:type="pct"/>
            <w:tcBorders>
              <w:top w:val="nil"/>
            </w:tcBorders>
          </w:tcPr>
          <w:p w14:paraId="284483C8" w14:textId="36F227D4" w:rsidR="00571A2A" w:rsidRPr="00BA51FF" w:rsidRDefault="00571A2A" w:rsidP="00571A2A">
            <w:pPr>
              <w:pStyle w:val="TableText"/>
              <w:jc w:val="center"/>
            </w:pPr>
            <w:r w:rsidRPr="00D24121">
              <w:t>540</w:t>
            </w:r>
          </w:p>
        </w:tc>
        <w:tc>
          <w:tcPr>
            <w:tcW w:w="883" w:type="pct"/>
            <w:tcBorders>
              <w:top w:val="nil"/>
            </w:tcBorders>
          </w:tcPr>
          <w:p w14:paraId="6780629A" w14:textId="02EED134" w:rsidR="00571A2A" w:rsidRPr="00BA51FF" w:rsidRDefault="00571A2A" w:rsidP="00571A2A">
            <w:pPr>
              <w:pStyle w:val="TableText"/>
              <w:jc w:val="center"/>
            </w:pPr>
            <w:r w:rsidRPr="00D24121">
              <w:t>0</w:t>
            </w:r>
          </w:p>
        </w:tc>
      </w:tr>
      <w:tr w:rsidR="00571A2A" w:rsidRPr="00BA51FF" w14:paraId="2B978FC4" w14:textId="77777777" w:rsidTr="001236DF">
        <w:trPr>
          <w:cantSplit/>
        </w:trPr>
        <w:tc>
          <w:tcPr>
            <w:tcW w:w="587" w:type="pct"/>
          </w:tcPr>
          <w:p w14:paraId="76FD16A5" w14:textId="06B1421D" w:rsidR="00571A2A" w:rsidRPr="00BA51FF" w:rsidRDefault="00571A2A" w:rsidP="00571A2A">
            <w:pPr>
              <w:pStyle w:val="TableText"/>
            </w:pPr>
            <w:r w:rsidRPr="00D24121">
              <w:t>2008/09</w:t>
            </w:r>
          </w:p>
        </w:tc>
        <w:tc>
          <w:tcPr>
            <w:tcW w:w="882" w:type="pct"/>
          </w:tcPr>
          <w:p w14:paraId="665AB06D" w14:textId="59420FC0" w:rsidR="00571A2A" w:rsidRPr="00BA51FF" w:rsidRDefault="00571A2A" w:rsidP="00571A2A">
            <w:pPr>
              <w:pStyle w:val="TableText"/>
              <w:jc w:val="center"/>
            </w:pPr>
            <w:r w:rsidRPr="00D24121">
              <w:t>4,570</w:t>
            </w:r>
          </w:p>
        </w:tc>
        <w:tc>
          <w:tcPr>
            <w:tcW w:w="882" w:type="pct"/>
          </w:tcPr>
          <w:p w14:paraId="402F226F" w14:textId="566321F3" w:rsidR="00571A2A" w:rsidRPr="00BA51FF" w:rsidRDefault="00571A2A" w:rsidP="00571A2A">
            <w:pPr>
              <w:pStyle w:val="TableText"/>
              <w:jc w:val="center"/>
            </w:pPr>
            <w:r w:rsidRPr="00D24121">
              <w:t>4,003</w:t>
            </w:r>
          </w:p>
        </w:tc>
        <w:tc>
          <w:tcPr>
            <w:tcW w:w="883" w:type="pct"/>
          </w:tcPr>
          <w:p w14:paraId="6B48D82F" w14:textId="341A4204" w:rsidR="00571A2A" w:rsidRPr="00BA51FF" w:rsidRDefault="00571A2A" w:rsidP="00571A2A">
            <w:pPr>
              <w:pStyle w:val="TableText"/>
              <w:tabs>
                <w:tab w:val="decimal" w:pos="788"/>
              </w:tabs>
            </w:pPr>
            <w:r w:rsidRPr="00D24121">
              <w:t>76</w:t>
            </w:r>
          </w:p>
        </w:tc>
        <w:tc>
          <w:tcPr>
            <w:tcW w:w="882" w:type="pct"/>
          </w:tcPr>
          <w:p w14:paraId="649A7770" w14:textId="6E636C04" w:rsidR="00571A2A" w:rsidRPr="00BA51FF" w:rsidRDefault="00571A2A" w:rsidP="00571A2A">
            <w:pPr>
              <w:pStyle w:val="TableText"/>
              <w:jc w:val="center"/>
            </w:pPr>
            <w:r w:rsidRPr="00D24121">
              <w:t>496</w:t>
            </w:r>
          </w:p>
        </w:tc>
        <w:tc>
          <w:tcPr>
            <w:tcW w:w="883" w:type="pct"/>
          </w:tcPr>
          <w:p w14:paraId="14E4E0FA" w14:textId="7733CA1D" w:rsidR="00571A2A" w:rsidRPr="00BA51FF" w:rsidRDefault="00571A2A" w:rsidP="00571A2A">
            <w:pPr>
              <w:pStyle w:val="TableText"/>
              <w:jc w:val="center"/>
            </w:pPr>
            <w:r w:rsidRPr="00D24121">
              <w:t>0</w:t>
            </w:r>
          </w:p>
        </w:tc>
      </w:tr>
      <w:tr w:rsidR="00571A2A" w:rsidRPr="00BA51FF" w14:paraId="77C5F7C3" w14:textId="77777777" w:rsidTr="001236DF">
        <w:trPr>
          <w:cantSplit/>
        </w:trPr>
        <w:tc>
          <w:tcPr>
            <w:tcW w:w="587" w:type="pct"/>
          </w:tcPr>
          <w:p w14:paraId="70732DD6" w14:textId="0C438291" w:rsidR="00571A2A" w:rsidRPr="00BA51FF" w:rsidRDefault="00571A2A" w:rsidP="00571A2A">
            <w:pPr>
              <w:pStyle w:val="TableText"/>
            </w:pPr>
            <w:r w:rsidRPr="00D24121">
              <w:t>2009/10</w:t>
            </w:r>
          </w:p>
        </w:tc>
        <w:tc>
          <w:tcPr>
            <w:tcW w:w="882" w:type="pct"/>
          </w:tcPr>
          <w:p w14:paraId="0DB27091" w14:textId="14F4B26B" w:rsidR="00571A2A" w:rsidRPr="00BA51FF" w:rsidRDefault="00571A2A" w:rsidP="00571A2A">
            <w:pPr>
              <w:pStyle w:val="TableText"/>
              <w:jc w:val="center"/>
            </w:pPr>
            <w:r w:rsidRPr="00D24121">
              <w:t>4,661</w:t>
            </w:r>
          </w:p>
        </w:tc>
        <w:tc>
          <w:tcPr>
            <w:tcW w:w="882" w:type="pct"/>
          </w:tcPr>
          <w:p w14:paraId="11952E0A" w14:textId="0A6D8020" w:rsidR="00571A2A" w:rsidRPr="00BA51FF" w:rsidRDefault="00571A2A" w:rsidP="00571A2A">
            <w:pPr>
              <w:pStyle w:val="TableText"/>
              <w:jc w:val="center"/>
            </w:pPr>
            <w:r w:rsidRPr="00D24121">
              <w:t>4,101</w:t>
            </w:r>
          </w:p>
        </w:tc>
        <w:tc>
          <w:tcPr>
            <w:tcW w:w="883" w:type="pct"/>
          </w:tcPr>
          <w:p w14:paraId="2313F46D" w14:textId="25D90985" w:rsidR="00571A2A" w:rsidRPr="00BA51FF" w:rsidRDefault="00571A2A" w:rsidP="00571A2A">
            <w:pPr>
              <w:pStyle w:val="TableText"/>
              <w:tabs>
                <w:tab w:val="decimal" w:pos="788"/>
              </w:tabs>
            </w:pPr>
            <w:r w:rsidRPr="00D24121">
              <w:t>72</w:t>
            </w:r>
          </w:p>
        </w:tc>
        <w:tc>
          <w:tcPr>
            <w:tcW w:w="882" w:type="pct"/>
          </w:tcPr>
          <w:p w14:paraId="4F94B551" w14:textId="124EE825" w:rsidR="00571A2A" w:rsidRPr="00BA51FF" w:rsidRDefault="00571A2A" w:rsidP="00571A2A">
            <w:pPr>
              <w:pStyle w:val="TableText"/>
              <w:jc w:val="center"/>
            </w:pPr>
            <w:r w:rsidRPr="00D24121">
              <w:t>507</w:t>
            </w:r>
          </w:p>
        </w:tc>
        <w:tc>
          <w:tcPr>
            <w:tcW w:w="883" w:type="pct"/>
          </w:tcPr>
          <w:p w14:paraId="16FCB55A" w14:textId="782C8916" w:rsidR="00571A2A" w:rsidRPr="00BA51FF" w:rsidRDefault="00571A2A" w:rsidP="00571A2A">
            <w:pPr>
              <w:pStyle w:val="TableText"/>
              <w:jc w:val="center"/>
            </w:pPr>
            <w:r w:rsidRPr="00D24121">
              <w:t>0</w:t>
            </w:r>
          </w:p>
        </w:tc>
      </w:tr>
      <w:tr w:rsidR="00571A2A" w:rsidRPr="00BA51FF" w14:paraId="3B657016" w14:textId="77777777" w:rsidTr="001236DF">
        <w:trPr>
          <w:cantSplit/>
        </w:trPr>
        <w:tc>
          <w:tcPr>
            <w:tcW w:w="587" w:type="pct"/>
          </w:tcPr>
          <w:p w14:paraId="00BEEB48" w14:textId="4EB4F94A" w:rsidR="00571A2A" w:rsidRPr="00BA51FF" w:rsidRDefault="00571A2A" w:rsidP="00571A2A">
            <w:pPr>
              <w:pStyle w:val="TableText"/>
            </w:pPr>
            <w:r w:rsidRPr="00D24121">
              <w:t>2010/11</w:t>
            </w:r>
          </w:p>
        </w:tc>
        <w:tc>
          <w:tcPr>
            <w:tcW w:w="882" w:type="pct"/>
          </w:tcPr>
          <w:p w14:paraId="3754CAF3" w14:textId="0FCC6BF2" w:rsidR="00571A2A" w:rsidRPr="00BA51FF" w:rsidRDefault="00571A2A" w:rsidP="00571A2A">
            <w:pPr>
              <w:pStyle w:val="TableText"/>
              <w:jc w:val="center"/>
            </w:pPr>
            <w:r w:rsidRPr="00D24121">
              <w:t>4,807</w:t>
            </w:r>
          </w:p>
        </w:tc>
        <w:tc>
          <w:tcPr>
            <w:tcW w:w="882" w:type="pct"/>
          </w:tcPr>
          <w:p w14:paraId="4AFAA30C" w14:textId="3055D125" w:rsidR="00571A2A" w:rsidRPr="00BA51FF" w:rsidRDefault="00571A2A" w:rsidP="00571A2A">
            <w:pPr>
              <w:pStyle w:val="TableText"/>
              <w:jc w:val="center"/>
            </w:pPr>
            <w:r w:rsidRPr="00D24121">
              <w:t>4,198</w:t>
            </w:r>
          </w:p>
        </w:tc>
        <w:tc>
          <w:tcPr>
            <w:tcW w:w="883" w:type="pct"/>
          </w:tcPr>
          <w:p w14:paraId="0C4DCF57" w14:textId="6745550D" w:rsidR="00571A2A" w:rsidRPr="00BA51FF" w:rsidRDefault="00571A2A" w:rsidP="00571A2A">
            <w:pPr>
              <w:pStyle w:val="TableText"/>
              <w:tabs>
                <w:tab w:val="decimal" w:pos="788"/>
              </w:tabs>
            </w:pPr>
            <w:r w:rsidRPr="00D24121">
              <w:t>63</w:t>
            </w:r>
          </w:p>
        </w:tc>
        <w:tc>
          <w:tcPr>
            <w:tcW w:w="882" w:type="pct"/>
          </w:tcPr>
          <w:p w14:paraId="2017F720" w14:textId="69DCC10A" w:rsidR="00571A2A" w:rsidRPr="00BA51FF" w:rsidRDefault="00571A2A" w:rsidP="00571A2A">
            <w:pPr>
              <w:pStyle w:val="TableText"/>
              <w:jc w:val="center"/>
            </w:pPr>
            <w:r w:rsidRPr="00D24121">
              <w:t>542</w:t>
            </w:r>
          </w:p>
        </w:tc>
        <w:tc>
          <w:tcPr>
            <w:tcW w:w="883" w:type="pct"/>
          </w:tcPr>
          <w:p w14:paraId="52705B25" w14:textId="54E69D5C" w:rsidR="00571A2A" w:rsidRPr="00BA51FF" w:rsidRDefault="00571A2A" w:rsidP="00571A2A">
            <w:pPr>
              <w:pStyle w:val="TableText"/>
              <w:jc w:val="center"/>
            </w:pPr>
            <w:r w:rsidRPr="00D24121">
              <w:t>1</w:t>
            </w:r>
          </w:p>
        </w:tc>
      </w:tr>
      <w:tr w:rsidR="00571A2A" w:rsidRPr="00BA51FF" w14:paraId="48B71B9E" w14:textId="77777777" w:rsidTr="001236DF">
        <w:trPr>
          <w:cantSplit/>
        </w:trPr>
        <w:tc>
          <w:tcPr>
            <w:tcW w:w="587" w:type="pct"/>
          </w:tcPr>
          <w:p w14:paraId="3D89C712" w14:textId="76469421" w:rsidR="00571A2A" w:rsidRPr="00BA51FF" w:rsidRDefault="00571A2A" w:rsidP="00571A2A">
            <w:pPr>
              <w:pStyle w:val="TableText"/>
            </w:pPr>
            <w:r w:rsidRPr="00D24121">
              <w:t>2011/12</w:t>
            </w:r>
          </w:p>
        </w:tc>
        <w:tc>
          <w:tcPr>
            <w:tcW w:w="882" w:type="pct"/>
          </w:tcPr>
          <w:p w14:paraId="69A6D787" w14:textId="0CADAD34" w:rsidR="00571A2A" w:rsidRPr="00BA51FF" w:rsidRDefault="00571A2A" w:rsidP="00571A2A">
            <w:pPr>
              <w:pStyle w:val="TableText"/>
              <w:jc w:val="center"/>
            </w:pPr>
            <w:r w:rsidRPr="00D24121">
              <w:t>4,838</w:t>
            </w:r>
          </w:p>
        </w:tc>
        <w:tc>
          <w:tcPr>
            <w:tcW w:w="882" w:type="pct"/>
          </w:tcPr>
          <w:p w14:paraId="40A735A7" w14:textId="7DDA5710" w:rsidR="00571A2A" w:rsidRPr="00BA51FF" w:rsidRDefault="00571A2A" w:rsidP="00571A2A">
            <w:pPr>
              <w:pStyle w:val="TableText"/>
              <w:jc w:val="center"/>
            </w:pPr>
            <w:r w:rsidRPr="00D24121">
              <w:t>4,272</w:t>
            </w:r>
          </w:p>
        </w:tc>
        <w:tc>
          <w:tcPr>
            <w:tcW w:w="883" w:type="pct"/>
          </w:tcPr>
          <w:p w14:paraId="69C218D0" w14:textId="3C4B0357" w:rsidR="00571A2A" w:rsidRPr="00BA51FF" w:rsidRDefault="00571A2A" w:rsidP="00571A2A">
            <w:pPr>
              <w:pStyle w:val="TableText"/>
              <w:tabs>
                <w:tab w:val="decimal" w:pos="788"/>
              </w:tabs>
            </w:pPr>
            <w:r w:rsidRPr="00D24121">
              <w:t>69</w:t>
            </w:r>
          </w:p>
        </w:tc>
        <w:tc>
          <w:tcPr>
            <w:tcW w:w="882" w:type="pct"/>
          </w:tcPr>
          <w:p w14:paraId="563ED8E6" w14:textId="24CBE445" w:rsidR="00571A2A" w:rsidRPr="00BA51FF" w:rsidRDefault="00571A2A" w:rsidP="00571A2A">
            <w:pPr>
              <w:pStyle w:val="TableText"/>
              <w:jc w:val="center"/>
            </w:pPr>
            <w:r w:rsidRPr="00D24121">
              <w:t>475</w:t>
            </w:r>
          </w:p>
        </w:tc>
        <w:tc>
          <w:tcPr>
            <w:tcW w:w="883" w:type="pct"/>
          </w:tcPr>
          <w:p w14:paraId="4413DAA1" w14:textId="3D00DF5E" w:rsidR="00571A2A" w:rsidRPr="00BA51FF" w:rsidRDefault="00571A2A" w:rsidP="00571A2A">
            <w:pPr>
              <w:pStyle w:val="TableText"/>
              <w:jc w:val="center"/>
            </w:pPr>
            <w:r w:rsidRPr="00D24121">
              <w:t>0</w:t>
            </w:r>
          </w:p>
        </w:tc>
      </w:tr>
      <w:tr w:rsidR="00571A2A" w:rsidRPr="00BA51FF" w14:paraId="12FFFA51" w14:textId="77777777" w:rsidTr="001236DF">
        <w:trPr>
          <w:cantSplit/>
        </w:trPr>
        <w:tc>
          <w:tcPr>
            <w:tcW w:w="587" w:type="pct"/>
          </w:tcPr>
          <w:p w14:paraId="33AB6107" w14:textId="5D8B73CE" w:rsidR="00571A2A" w:rsidRPr="00BA51FF" w:rsidRDefault="00571A2A" w:rsidP="00571A2A">
            <w:pPr>
              <w:pStyle w:val="TableText"/>
              <w:rPr>
                <w:w w:val="105"/>
              </w:rPr>
            </w:pPr>
            <w:r w:rsidRPr="00D24121">
              <w:t>2012/13</w:t>
            </w:r>
          </w:p>
        </w:tc>
        <w:tc>
          <w:tcPr>
            <w:tcW w:w="882" w:type="pct"/>
          </w:tcPr>
          <w:p w14:paraId="50B62135" w14:textId="49E69E8C" w:rsidR="00571A2A" w:rsidRPr="00BA51FF" w:rsidRDefault="00571A2A" w:rsidP="00571A2A">
            <w:pPr>
              <w:pStyle w:val="TableText"/>
              <w:jc w:val="center"/>
            </w:pPr>
            <w:r w:rsidRPr="00D24121">
              <w:t>4,950</w:t>
            </w:r>
          </w:p>
        </w:tc>
        <w:tc>
          <w:tcPr>
            <w:tcW w:w="882" w:type="pct"/>
          </w:tcPr>
          <w:p w14:paraId="7624DC05" w14:textId="2F5D2C3D" w:rsidR="00571A2A" w:rsidRPr="00BA51FF" w:rsidRDefault="00571A2A" w:rsidP="00571A2A">
            <w:pPr>
              <w:pStyle w:val="TableText"/>
              <w:jc w:val="center"/>
            </w:pPr>
            <w:r w:rsidRPr="00D24121">
              <w:t>4,480</w:t>
            </w:r>
          </w:p>
        </w:tc>
        <w:tc>
          <w:tcPr>
            <w:tcW w:w="883" w:type="pct"/>
          </w:tcPr>
          <w:p w14:paraId="7F19AFFD" w14:textId="2476EFA9" w:rsidR="00571A2A" w:rsidRPr="00BA51FF" w:rsidRDefault="00571A2A" w:rsidP="00571A2A">
            <w:pPr>
              <w:pStyle w:val="TableText"/>
              <w:tabs>
                <w:tab w:val="decimal" w:pos="788"/>
              </w:tabs>
            </w:pPr>
            <w:r w:rsidRPr="00D24121">
              <w:t>75</w:t>
            </w:r>
          </w:p>
        </w:tc>
        <w:tc>
          <w:tcPr>
            <w:tcW w:w="882" w:type="pct"/>
          </w:tcPr>
          <w:p w14:paraId="178166A3" w14:textId="01D4F586" w:rsidR="00571A2A" w:rsidRPr="00BA51FF" w:rsidRDefault="00571A2A" w:rsidP="00571A2A">
            <w:pPr>
              <w:pStyle w:val="TableText"/>
              <w:jc w:val="center"/>
            </w:pPr>
            <w:r w:rsidRPr="00D24121">
              <w:t>397</w:t>
            </w:r>
          </w:p>
        </w:tc>
        <w:tc>
          <w:tcPr>
            <w:tcW w:w="883" w:type="pct"/>
          </w:tcPr>
          <w:p w14:paraId="5A4B3A14" w14:textId="61DBC1F6" w:rsidR="00571A2A" w:rsidRPr="00BA51FF" w:rsidRDefault="00571A2A" w:rsidP="00571A2A">
            <w:pPr>
              <w:pStyle w:val="TableText"/>
              <w:jc w:val="center"/>
            </w:pPr>
            <w:r w:rsidRPr="00D24121">
              <w:t>0</w:t>
            </w:r>
          </w:p>
        </w:tc>
      </w:tr>
      <w:tr w:rsidR="00571A2A" w:rsidRPr="00BA51FF" w14:paraId="4B88CD44" w14:textId="77777777" w:rsidTr="001236DF">
        <w:trPr>
          <w:cantSplit/>
        </w:trPr>
        <w:tc>
          <w:tcPr>
            <w:tcW w:w="587" w:type="pct"/>
          </w:tcPr>
          <w:p w14:paraId="0132C23B" w14:textId="715866C7" w:rsidR="00571A2A" w:rsidRPr="00BA51FF" w:rsidRDefault="00571A2A" w:rsidP="00571A2A">
            <w:pPr>
              <w:pStyle w:val="TableText"/>
              <w:rPr>
                <w:w w:val="105"/>
              </w:rPr>
            </w:pPr>
            <w:r w:rsidRPr="00D24121">
              <w:t>2013/14</w:t>
            </w:r>
          </w:p>
        </w:tc>
        <w:tc>
          <w:tcPr>
            <w:tcW w:w="882" w:type="pct"/>
          </w:tcPr>
          <w:p w14:paraId="13520BE1" w14:textId="676BCE36" w:rsidR="00571A2A" w:rsidRPr="00BA51FF" w:rsidRDefault="00571A2A" w:rsidP="00571A2A">
            <w:pPr>
              <w:pStyle w:val="TableText"/>
              <w:jc w:val="center"/>
            </w:pPr>
            <w:r w:rsidRPr="00D24121">
              <w:t>5,181</w:t>
            </w:r>
          </w:p>
        </w:tc>
        <w:tc>
          <w:tcPr>
            <w:tcW w:w="882" w:type="pct"/>
          </w:tcPr>
          <w:p w14:paraId="4D9E844A" w14:textId="2DD2D971" w:rsidR="00571A2A" w:rsidRPr="00BA51FF" w:rsidRDefault="00571A2A" w:rsidP="00571A2A">
            <w:pPr>
              <w:pStyle w:val="TableText"/>
              <w:jc w:val="center"/>
            </w:pPr>
            <w:r w:rsidRPr="00D24121">
              <w:t>4,610</w:t>
            </w:r>
          </w:p>
        </w:tc>
        <w:tc>
          <w:tcPr>
            <w:tcW w:w="883" w:type="pct"/>
          </w:tcPr>
          <w:p w14:paraId="5545F026" w14:textId="0CEC8624" w:rsidR="00571A2A" w:rsidRPr="00BA51FF" w:rsidRDefault="00571A2A" w:rsidP="00571A2A">
            <w:pPr>
              <w:pStyle w:val="TableText"/>
              <w:tabs>
                <w:tab w:val="decimal" w:pos="788"/>
              </w:tabs>
            </w:pPr>
            <w:r w:rsidRPr="00D24121">
              <w:t>53</w:t>
            </w:r>
          </w:p>
        </w:tc>
        <w:tc>
          <w:tcPr>
            <w:tcW w:w="882" w:type="pct"/>
          </w:tcPr>
          <w:p w14:paraId="771ABB1E" w14:textId="68E2CE7E" w:rsidR="00571A2A" w:rsidRPr="00BA51FF" w:rsidRDefault="00571A2A" w:rsidP="00571A2A">
            <w:pPr>
              <w:pStyle w:val="TableText"/>
              <w:jc w:val="center"/>
            </w:pPr>
            <w:r w:rsidRPr="00D24121">
              <w:t>522</w:t>
            </w:r>
          </w:p>
        </w:tc>
        <w:tc>
          <w:tcPr>
            <w:tcW w:w="883" w:type="pct"/>
          </w:tcPr>
          <w:p w14:paraId="57895B84" w14:textId="6018B98C" w:rsidR="00571A2A" w:rsidRPr="00BA51FF" w:rsidRDefault="00571A2A" w:rsidP="00571A2A">
            <w:pPr>
              <w:pStyle w:val="TableText"/>
              <w:jc w:val="center"/>
            </w:pPr>
            <w:r w:rsidRPr="00D24121">
              <w:t>0</w:t>
            </w:r>
          </w:p>
        </w:tc>
      </w:tr>
      <w:tr w:rsidR="00571A2A" w:rsidRPr="00BA51FF" w14:paraId="0E7A01D7" w14:textId="77777777" w:rsidTr="001236DF">
        <w:trPr>
          <w:cantSplit/>
        </w:trPr>
        <w:tc>
          <w:tcPr>
            <w:tcW w:w="587" w:type="pct"/>
          </w:tcPr>
          <w:p w14:paraId="5A377C46" w14:textId="3A5D41DE" w:rsidR="00571A2A" w:rsidRPr="00BA51FF" w:rsidRDefault="00571A2A" w:rsidP="00571A2A">
            <w:pPr>
              <w:pStyle w:val="TableText"/>
              <w:rPr>
                <w:w w:val="105"/>
              </w:rPr>
            </w:pPr>
            <w:r w:rsidRPr="00D24121">
              <w:t>2014/15</w:t>
            </w:r>
          </w:p>
        </w:tc>
        <w:tc>
          <w:tcPr>
            <w:tcW w:w="882" w:type="pct"/>
          </w:tcPr>
          <w:p w14:paraId="1DA769B7" w14:textId="26B4B7BE" w:rsidR="00571A2A" w:rsidRPr="00BA51FF" w:rsidRDefault="00571A2A" w:rsidP="00571A2A">
            <w:pPr>
              <w:pStyle w:val="TableText"/>
              <w:jc w:val="center"/>
            </w:pPr>
            <w:r w:rsidRPr="00D24121">
              <w:t>5,184</w:t>
            </w:r>
          </w:p>
        </w:tc>
        <w:tc>
          <w:tcPr>
            <w:tcW w:w="882" w:type="pct"/>
          </w:tcPr>
          <w:p w14:paraId="3A8F549E" w14:textId="7DF9C28B" w:rsidR="00571A2A" w:rsidRPr="00BA51FF" w:rsidRDefault="00571A2A" w:rsidP="00571A2A">
            <w:pPr>
              <w:pStyle w:val="TableText"/>
              <w:jc w:val="center"/>
            </w:pPr>
            <w:r w:rsidRPr="00D24121">
              <w:t>4,629</w:t>
            </w:r>
          </w:p>
        </w:tc>
        <w:tc>
          <w:tcPr>
            <w:tcW w:w="883" w:type="pct"/>
          </w:tcPr>
          <w:p w14:paraId="27AE01A6" w14:textId="71A95C7C" w:rsidR="00571A2A" w:rsidRPr="00BA51FF" w:rsidRDefault="00571A2A" w:rsidP="00571A2A">
            <w:pPr>
              <w:pStyle w:val="TableText"/>
              <w:tabs>
                <w:tab w:val="decimal" w:pos="788"/>
              </w:tabs>
            </w:pPr>
            <w:r w:rsidRPr="00D24121">
              <w:t>55</w:t>
            </w:r>
          </w:p>
        </w:tc>
        <w:tc>
          <w:tcPr>
            <w:tcW w:w="882" w:type="pct"/>
          </w:tcPr>
          <w:p w14:paraId="59820562" w14:textId="094DE2FB" w:rsidR="00571A2A" w:rsidRPr="00BA51FF" w:rsidRDefault="00571A2A" w:rsidP="00571A2A">
            <w:pPr>
              <w:pStyle w:val="TableText"/>
              <w:jc w:val="center"/>
            </w:pPr>
            <w:r w:rsidRPr="00D24121">
              <w:t>526</w:t>
            </w:r>
          </w:p>
        </w:tc>
        <w:tc>
          <w:tcPr>
            <w:tcW w:w="883" w:type="pct"/>
          </w:tcPr>
          <w:p w14:paraId="6C1576C3" w14:textId="0C097A3F" w:rsidR="00571A2A" w:rsidRPr="00BA51FF" w:rsidRDefault="00571A2A" w:rsidP="00571A2A">
            <w:pPr>
              <w:pStyle w:val="TableText"/>
              <w:jc w:val="center"/>
            </w:pPr>
            <w:r w:rsidRPr="00D24121">
              <w:t>0</w:t>
            </w:r>
          </w:p>
        </w:tc>
      </w:tr>
      <w:tr w:rsidR="00571A2A" w:rsidRPr="00BA51FF" w14:paraId="127DFBD0" w14:textId="77777777" w:rsidTr="001236DF">
        <w:trPr>
          <w:cantSplit/>
        </w:trPr>
        <w:tc>
          <w:tcPr>
            <w:tcW w:w="587" w:type="pct"/>
          </w:tcPr>
          <w:p w14:paraId="79A55744" w14:textId="374519D3" w:rsidR="00571A2A" w:rsidRPr="00BA51FF" w:rsidRDefault="00571A2A" w:rsidP="00571A2A">
            <w:pPr>
              <w:pStyle w:val="TableText"/>
              <w:rPr>
                <w:w w:val="105"/>
              </w:rPr>
            </w:pPr>
            <w:r w:rsidRPr="00D24121">
              <w:t>2015/16</w:t>
            </w:r>
          </w:p>
        </w:tc>
        <w:tc>
          <w:tcPr>
            <w:tcW w:w="882" w:type="pct"/>
          </w:tcPr>
          <w:p w14:paraId="5711B474" w14:textId="70FC8313" w:rsidR="00571A2A" w:rsidRPr="00BA51FF" w:rsidRDefault="00571A2A" w:rsidP="00571A2A">
            <w:pPr>
              <w:pStyle w:val="TableText"/>
              <w:jc w:val="center"/>
            </w:pPr>
            <w:r w:rsidRPr="00D24121">
              <w:t>5,564</w:t>
            </w:r>
          </w:p>
        </w:tc>
        <w:tc>
          <w:tcPr>
            <w:tcW w:w="882" w:type="pct"/>
          </w:tcPr>
          <w:p w14:paraId="5D449D95" w14:textId="223D5E6C" w:rsidR="00571A2A" w:rsidRPr="00BA51FF" w:rsidRDefault="00571A2A" w:rsidP="00571A2A">
            <w:pPr>
              <w:pStyle w:val="TableText"/>
              <w:jc w:val="center"/>
            </w:pPr>
            <w:r w:rsidRPr="00D24121">
              <w:t>4,918</w:t>
            </w:r>
          </w:p>
        </w:tc>
        <w:tc>
          <w:tcPr>
            <w:tcW w:w="883" w:type="pct"/>
          </w:tcPr>
          <w:p w14:paraId="2C5E35FF" w14:textId="275C2C14" w:rsidR="00571A2A" w:rsidRPr="00BA51FF" w:rsidRDefault="00571A2A" w:rsidP="00571A2A">
            <w:pPr>
              <w:pStyle w:val="TableText"/>
              <w:tabs>
                <w:tab w:val="decimal" w:pos="788"/>
              </w:tabs>
            </w:pPr>
            <w:r w:rsidRPr="00D24121">
              <w:t>51</w:t>
            </w:r>
          </w:p>
        </w:tc>
        <w:tc>
          <w:tcPr>
            <w:tcW w:w="882" w:type="pct"/>
          </w:tcPr>
          <w:p w14:paraId="354A3B73" w14:textId="1613C2C0" w:rsidR="00571A2A" w:rsidRPr="00BA51FF" w:rsidRDefault="00571A2A" w:rsidP="00571A2A">
            <w:pPr>
              <w:pStyle w:val="TableText"/>
              <w:jc w:val="center"/>
            </w:pPr>
            <w:r w:rsidRPr="00D24121">
              <w:t>560</w:t>
            </w:r>
          </w:p>
        </w:tc>
        <w:tc>
          <w:tcPr>
            <w:tcW w:w="883" w:type="pct"/>
          </w:tcPr>
          <w:p w14:paraId="7BD76D03" w14:textId="0F22FE2B" w:rsidR="00571A2A" w:rsidRPr="00BA51FF" w:rsidRDefault="00571A2A" w:rsidP="00571A2A">
            <w:pPr>
              <w:pStyle w:val="TableText"/>
              <w:jc w:val="center"/>
            </w:pPr>
            <w:r w:rsidRPr="00D24121">
              <w:t>0</w:t>
            </w:r>
          </w:p>
        </w:tc>
      </w:tr>
      <w:tr w:rsidR="00571A2A" w:rsidRPr="00BA51FF" w14:paraId="66315980" w14:textId="77777777" w:rsidTr="001236DF">
        <w:trPr>
          <w:cantSplit/>
        </w:trPr>
        <w:tc>
          <w:tcPr>
            <w:tcW w:w="587" w:type="pct"/>
          </w:tcPr>
          <w:p w14:paraId="06320773" w14:textId="0445BB74" w:rsidR="00571A2A" w:rsidRPr="00BA51FF" w:rsidRDefault="00571A2A" w:rsidP="00571A2A">
            <w:pPr>
              <w:pStyle w:val="TableText"/>
              <w:rPr>
                <w:w w:val="105"/>
              </w:rPr>
            </w:pPr>
            <w:r w:rsidRPr="00D24121">
              <w:t>2016/17</w:t>
            </w:r>
          </w:p>
        </w:tc>
        <w:tc>
          <w:tcPr>
            <w:tcW w:w="882" w:type="pct"/>
          </w:tcPr>
          <w:p w14:paraId="485472AF" w14:textId="02350957" w:rsidR="00571A2A" w:rsidRPr="00BA51FF" w:rsidRDefault="00571A2A" w:rsidP="00571A2A">
            <w:pPr>
              <w:pStyle w:val="TableText"/>
              <w:jc w:val="center"/>
            </w:pPr>
            <w:r w:rsidRPr="00D24121">
              <w:t>5,607</w:t>
            </w:r>
          </w:p>
        </w:tc>
        <w:tc>
          <w:tcPr>
            <w:tcW w:w="882" w:type="pct"/>
          </w:tcPr>
          <w:p w14:paraId="6AC08E58" w14:textId="47B40AEC" w:rsidR="00571A2A" w:rsidRPr="00BA51FF" w:rsidRDefault="00571A2A" w:rsidP="00571A2A">
            <w:pPr>
              <w:pStyle w:val="TableText"/>
              <w:jc w:val="center"/>
            </w:pPr>
            <w:r w:rsidRPr="00D24121">
              <w:t>4,927</w:t>
            </w:r>
          </w:p>
        </w:tc>
        <w:tc>
          <w:tcPr>
            <w:tcW w:w="883" w:type="pct"/>
          </w:tcPr>
          <w:p w14:paraId="7821BFF3" w14:textId="6113E20A" w:rsidR="00571A2A" w:rsidRPr="00BA51FF" w:rsidRDefault="00571A2A" w:rsidP="00571A2A">
            <w:pPr>
              <w:pStyle w:val="TableText"/>
              <w:tabs>
                <w:tab w:val="decimal" w:pos="788"/>
              </w:tabs>
            </w:pPr>
            <w:r w:rsidRPr="00D24121">
              <w:t>73</w:t>
            </w:r>
          </w:p>
        </w:tc>
        <w:tc>
          <w:tcPr>
            <w:tcW w:w="882" w:type="pct"/>
          </w:tcPr>
          <w:p w14:paraId="41CDC264" w14:textId="52D39676" w:rsidR="00571A2A" w:rsidRPr="00BA51FF" w:rsidRDefault="00571A2A" w:rsidP="00571A2A">
            <w:pPr>
              <w:pStyle w:val="TableText"/>
              <w:jc w:val="center"/>
            </w:pPr>
            <w:r w:rsidRPr="00D24121">
              <w:t>563</w:t>
            </w:r>
          </w:p>
        </w:tc>
        <w:tc>
          <w:tcPr>
            <w:tcW w:w="883" w:type="pct"/>
          </w:tcPr>
          <w:p w14:paraId="0DA74C93" w14:textId="1A401E3C" w:rsidR="00571A2A" w:rsidRPr="00BA51FF" w:rsidRDefault="00571A2A" w:rsidP="00571A2A">
            <w:pPr>
              <w:pStyle w:val="TableText"/>
              <w:jc w:val="center"/>
            </w:pPr>
            <w:r w:rsidRPr="00D24121">
              <w:t>0</w:t>
            </w:r>
          </w:p>
        </w:tc>
      </w:tr>
      <w:tr w:rsidR="00571A2A" w:rsidRPr="00BA51FF" w14:paraId="0EFD34F5" w14:textId="77777777" w:rsidTr="001236DF">
        <w:trPr>
          <w:cantSplit/>
        </w:trPr>
        <w:tc>
          <w:tcPr>
            <w:tcW w:w="587" w:type="pct"/>
          </w:tcPr>
          <w:p w14:paraId="0E4362E3" w14:textId="037653A9" w:rsidR="00571A2A" w:rsidRPr="00BA51FF" w:rsidRDefault="00571A2A" w:rsidP="00571A2A">
            <w:pPr>
              <w:pStyle w:val="TableText"/>
              <w:rPr>
                <w:w w:val="105"/>
              </w:rPr>
            </w:pPr>
            <w:r w:rsidRPr="00D24121">
              <w:t>2017/18</w:t>
            </w:r>
          </w:p>
        </w:tc>
        <w:tc>
          <w:tcPr>
            <w:tcW w:w="882" w:type="pct"/>
          </w:tcPr>
          <w:p w14:paraId="4A355AB5" w14:textId="6D7424CD" w:rsidR="00571A2A" w:rsidRPr="00BA51FF" w:rsidRDefault="00571A2A" w:rsidP="00571A2A">
            <w:pPr>
              <w:pStyle w:val="TableText"/>
              <w:jc w:val="center"/>
            </w:pPr>
            <w:r w:rsidRPr="00D24121">
              <w:t>5,570</w:t>
            </w:r>
          </w:p>
        </w:tc>
        <w:tc>
          <w:tcPr>
            <w:tcW w:w="882" w:type="pct"/>
          </w:tcPr>
          <w:p w14:paraId="7BE5AD17" w14:textId="1BB4C556" w:rsidR="00571A2A" w:rsidRPr="00BA51FF" w:rsidRDefault="00571A2A" w:rsidP="00571A2A">
            <w:pPr>
              <w:pStyle w:val="TableText"/>
              <w:jc w:val="center"/>
            </w:pPr>
            <w:r w:rsidRPr="00D24121">
              <w:t>4,959</w:t>
            </w:r>
          </w:p>
        </w:tc>
        <w:tc>
          <w:tcPr>
            <w:tcW w:w="883" w:type="pct"/>
          </w:tcPr>
          <w:p w14:paraId="352E354E" w14:textId="01032746" w:rsidR="00571A2A" w:rsidRPr="00BA51FF" w:rsidRDefault="00571A2A" w:rsidP="00571A2A">
            <w:pPr>
              <w:pStyle w:val="TableText"/>
              <w:tabs>
                <w:tab w:val="decimal" w:pos="788"/>
              </w:tabs>
            </w:pPr>
            <w:r w:rsidRPr="00D24121">
              <w:t>74</w:t>
            </w:r>
          </w:p>
        </w:tc>
        <w:tc>
          <w:tcPr>
            <w:tcW w:w="882" w:type="pct"/>
          </w:tcPr>
          <w:p w14:paraId="48BFC52E" w14:textId="7106504A" w:rsidR="00571A2A" w:rsidRPr="00BA51FF" w:rsidRDefault="00571A2A" w:rsidP="00571A2A">
            <w:pPr>
              <w:pStyle w:val="TableText"/>
              <w:jc w:val="center"/>
            </w:pPr>
            <w:r w:rsidRPr="00D24121">
              <w:t>566</w:t>
            </w:r>
          </w:p>
        </w:tc>
        <w:tc>
          <w:tcPr>
            <w:tcW w:w="883" w:type="pct"/>
          </w:tcPr>
          <w:p w14:paraId="7FFC595D" w14:textId="1A431901" w:rsidR="00571A2A" w:rsidRPr="00BA51FF" w:rsidRDefault="00571A2A" w:rsidP="00571A2A">
            <w:pPr>
              <w:pStyle w:val="TableText"/>
              <w:jc w:val="center"/>
            </w:pPr>
            <w:r w:rsidRPr="00D24121">
              <w:t>0</w:t>
            </w:r>
          </w:p>
        </w:tc>
      </w:tr>
      <w:tr w:rsidR="00571A2A" w:rsidRPr="00BA51FF" w14:paraId="7C7B1BC4" w14:textId="77777777" w:rsidTr="001236DF">
        <w:trPr>
          <w:cantSplit/>
        </w:trPr>
        <w:tc>
          <w:tcPr>
            <w:tcW w:w="587" w:type="pct"/>
          </w:tcPr>
          <w:p w14:paraId="22E54B56" w14:textId="25DB43A9" w:rsidR="00571A2A" w:rsidRPr="00BA51FF" w:rsidRDefault="00571A2A" w:rsidP="00571A2A">
            <w:pPr>
              <w:pStyle w:val="TableText"/>
              <w:rPr>
                <w:w w:val="105"/>
              </w:rPr>
            </w:pPr>
            <w:r w:rsidRPr="00D24121">
              <w:t>2018/19</w:t>
            </w:r>
          </w:p>
        </w:tc>
        <w:tc>
          <w:tcPr>
            <w:tcW w:w="882" w:type="pct"/>
          </w:tcPr>
          <w:p w14:paraId="5187DBC9" w14:textId="67BF65F6" w:rsidR="00571A2A" w:rsidRPr="00BA51FF" w:rsidRDefault="00571A2A" w:rsidP="00571A2A">
            <w:pPr>
              <w:pStyle w:val="TableText"/>
              <w:jc w:val="center"/>
            </w:pPr>
            <w:r w:rsidRPr="00D24121">
              <w:t>5,619</w:t>
            </w:r>
          </w:p>
        </w:tc>
        <w:tc>
          <w:tcPr>
            <w:tcW w:w="882" w:type="pct"/>
          </w:tcPr>
          <w:p w14:paraId="64079B0A" w14:textId="34B777B8" w:rsidR="00571A2A" w:rsidRPr="00BA51FF" w:rsidRDefault="00571A2A" w:rsidP="00571A2A">
            <w:pPr>
              <w:pStyle w:val="TableText"/>
              <w:jc w:val="center"/>
            </w:pPr>
            <w:r w:rsidRPr="00D24121">
              <w:t>4,972</w:t>
            </w:r>
          </w:p>
        </w:tc>
        <w:tc>
          <w:tcPr>
            <w:tcW w:w="883" w:type="pct"/>
          </w:tcPr>
          <w:p w14:paraId="12D3B37D" w14:textId="7D789027" w:rsidR="00571A2A" w:rsidRPr="00BA51FF" w:rsidRDefault="00571A2A" w:rsidP="00571A2A">
            <w:pPr>
              <w:pStyle w:val="TableText"/>
              <w:tabs>
                <w:tab w:val="decimal" w:pos="788"/>
              </w:tabs>
            </w:pPr>
            <w:r w:rsidRPr="00D24121">
              <w:t>64</w:t>
            </w:r>
          </w:p>
        </w:tc>
        <w:tc>
          <w:tcPr>
            <w:tcW w:w="882" w:type="pct"/>
          </w:tcPr>
          <w:p w14:paraId="5E99889E" w14:textId="153F1EDB" w:rsidR="00571A2A" w:rsidRPr="00BA51FF" w:rsidRDefault="00571A2A" w:rsidP="00571A2A">
            <w:pPr>
              <w:pStyle w:val="TableText"/>
              <w:jc w:val="center"/>
            </w:pPr>
            <w:r w:rsidRPr="00D24121">
              <w:t>571</w:t>
            </w:r>
          </w:p>
        </w:tc>
        <w:tc>
          <w:tcPr>
            <w:tcW w:w="883" w:type="pct"/>
          </w:tcPr>
          <w:p w14:paraId="431AF6CE" w14:textId="318F869C" w:rsidR="00571A2A" w:rsidRPr="00BA51FF" w:rsidRDefault="00571A2A" w:rsidP="00571A2A">
            <w:pPr>
              <w:pStyle w:val="TableText"/>
              <w:jc w:val="center"/>
            </w:pPr>
            <w:r w:rsidRPr="00D24121">
              <w:t>0</w:t>
            </w:r>
          </w:p>
        </w:tc>
      </w:tr>
      <w:tr w:rsidR="00571A2A" w:rsidRPr="00BA51FF" w14:paraId="187EE12F" w14:textId="77777777" w:rsidTr="001236DF">
        <w:trPr>
          <w:cantSplit/>
        </w:trPr>
        <w:tc>
          <w:tcPr>
            <w:tcW w:w="587" w:type="pct"/>
          </w:tcPr>
          <w:p w14:paraId="19E533BA" w14:textId="2F6473B5" w:rsidR="00571A2A" w:rsidRPr="00BA51FF" w:rsidRDefault="00571A2A" w:rsidP="00571A2A">
            <w:pPr>
              <w:pStyle w:val="TableText"/>
              <w:rPr>
                <w:w w:val="105"/>
              </w:rPr>
            </w:pPr>
            <w:r w:rsidRPr="00D24121">
              <w:t>2019/20</w:t>
            </w:r>
          </w:p>
        </w:tc>
        <w:tc>
          <w:tcPr>
            <w:tcW w:w="882" w:type="pct"/>
          </w:tcPr>
          <w:p w14:paraId="08FE346D" w14:textId="3BB7A565" w:rsidR="00571A2A" w:rsidRPr="00BA51FF" w:rsidRDefault="00571A2A" w:rsidP="00571A2A">
            <w:pPr>
              <w:pStyle w:val="TableText"/>
              <w:jc w:val="center"/>
            </w:pPr>
            <w:r w:rsidRPr="00D24121">
              <w:t>5,711</w:t>
            </w:r>
          </w:p>
        </w:tc>
        <w:tc>
          <w:tcPr>
            <w:tcW w:w="882" w:type="pct"/>
          </w:tcPr>
          <w:p w14:paraId="1B2DE283" w14:textId="0F50E7D7" w:rsidR="00571A2A" w:rsidRPr="00BA51FF" w:rsidRDefault="00571A2A" w:rsidP="00571A2A">
            <w:pPr>
              <w:pStyle w:val="TableText"/>
              <w:jc w:val="center"/>
            </w:pPr>
            <w:r w:rsidRPr="00D24121">
              <w:t>5,021</w:t>
            </w:r>
          </w:p>
        </w:tc>
        <w:tc>
          <w:tcPr>
            <w:tcW w:w="883" w:type="pct"/>
          </w:tcPr>
          <w:p w14:paraId="4A5775CF" w14:textId="2DDAD5E9" w:rsidR="00571A2A" w:rsidRPr="00BA51FF" w:rsidRDefault="00571A2A" w:rsidP="00571A2A">
            <w:pPr>
              <w:pStyle w:val="TableText"/>
              <w:tabs>
                <w:tab w:val="decimal" w:pos="788"/>
              </w:tabs>
            </w:pPr>
            <w:r w:rsidRPr="00D24121">
              <w:t>52</w:t>
            </w:r>
          </w:p>
        </w:tc>
        <w:tc>
          <w:tcPr>
            <w:tcW w:w="882" w:type="pct"/>
          </w:tcPr>
          <w:p w14:paraId="184F6536" w14:textId="3F4D04F7" w:rsidR="00571A2A" w:rsidRPr="00BA51FF" w:rsidRDefault="00571A2A" w:rsidP="00571A2A">
            <w:pPr>
              <w:pStyle w:val="TableText"/>
              <w:jc w:val="center"/>
            </w:pPr>
            <w:r w:rsidRPr="00D24121">
              <w:t>622</w:t>
            </w:r>
          </w:p>
        </w:tc>
        <w:tc>
          <w:tcPr>
            <w:tcW w:w="883" w:type="pct"/>
          </w:tcPr>
          <w:p w14:paraId="38EA8862" w14:textId="08C44FDA" w:rsidR="00571A2A" w:rsidRPr="00BA51FF" w:rsidRDefault="00571A2A" w:rsidP="00571A2A">
            <w:pPr>
              <w:pStyle w:val="TableText"/>
              <w:jc w:val="center"/>
              <w:rPr>
                <w:w w:val="102"/>
              </w:rPr>
            </w:pPr>
            <w:r w:rsidRPr="00D24121">
              <w:t>0</w:t>
            </w:r>
          </w:p>
        </w:tc>
      </w:tr>
      <w:tr w:rsidR="00571A2A" w:rsidRPr="00BA51FF" w14:paraId="169F1A25" w14:textId="77777777" w:rsidTr="001236DF">
        <w:trPr>
          <w:cantSplit/>
        </w:trPr>
        <w:tc>
          <w:tcPr>
            <w:tcW w:w="587" w:type="pct"/>
          </w:tcPr>
          <w:p w14:paraId="569189C9" w14:textId="75CBDF05" w:rsidR="00571A2A" w:rsidRPr="00BA51FF" w:rsidRDefault="00571A2A" w:rsidP="00571A2A">
            <w:pPr>
              <w:pStyle w:val="TableText"/>
              <w:rPr>
                <w:w w:val="105"/>
              </w:rPr>
            </w:pPr>
            <w:r w:rsidRPr="00D24121">
              <w:t>2020/21</w:t>
            </w:r>
          </w:p>
        </w:tc>
        <w:tc>
          <w:tcPr>
            <w:tcW w:w="882" w:type="pct"/>
          </w:tcPr>
          <w:p w14:paraId="285FC953" w14:textId="2937AEF1" w:rsidR="00571A2A" w:rsidRPr="00BA51FF" w:rsidRDefault="00571A2A" w:rsidP="00571A2A">
            <w:pPr>
              <w:pStyle w:val="TableText"/>
              <w:jc w:val="center"/>
            </w:pPr>
            <w:r w:rsidRPr="00D24121">
              <w:t>5,899</w:t>
            </w:r>
          </w:p>
        </w:tc>
        <w:tc>
          <w:tcPr>
            <w:tcW w:w="882" w:type="pct"/>
          </w:tcPr>
          <w:p w14:paraId="7DBB3ECE" w14:textId="583F0B39" w:rsidR="00571A2A" w:rsidRPr="00BA51FF" w:rsidRDefault="00571A2A" w:rsidP="00571A2A">
            <w:pPr>
              <w:pStyle w:val="TableText"/>
              <w:jc w:val="center"/>
            </w:pPr>
            <w:r w:rsidRPr="00D24121">
              <w:t>5,244</w:t>
            </w:r>
          </w:p>
        </w:tc>
        <w:tc>
          <w:tcPr>
            <w:tcW w:w="883" w:type="pct"/>
          </w:tcPr>
          <w:p w14:paraId="136553E2" w14:textId="059E61FA" w:rsidR="00571A2A" w:rsidRPr="00BA51FF" w:rsidRDefault="00571A2A" w:rsidP="00571A2A">
            <w:pPr>
              <w:pStyle w:val="TableText"/>
              <w:tabs>
                <w:tab w:val="decimal" w:pos="788"/>
              </w:tabs>
            </w:pPr>
            <w:r w:rsidRPr="00D24121">
              <w:t>62</w:t>
            </w:r>
          </w:p>
        </w:tc>
        <w:tc>
          <w:tcPr>
            <w:tcW w:w="882" w:type="pct"/>
          </w:tcPr>
          <w:p w14:paraId="314FC012" w14:textId="28216640" w:rsidR="00571A2A" w:rsidRPr="00BA51FF" w:rsidRDefault="00571A2A" w:rsidP="00571A2A">
            <w:pPr>
              <w:pStyle w:val="TableText"/>
              <w:jc w:val="center"/>
            </w:pPr>
            <w:r w:rsidRPr="00D24121">
              <w:t>626</w:t>
            </w:r>
          </w:p>
        </w:tc>
        <w:tc>
          <w:tcPr>
            <w:tcW w:w="883" w:type="pct"/>
          </w:tcPr>
          <w:p w14:paraId="5B884A81" w14:textId="245C6218" w:rsidR="00571A2A" w:rsidRPr="00BA51FF" w:rsidRDefault="00571A2A" w:rsidP="00571A2A">
            <w:pPr>
              <w:pStyle w:val="TableText"/>
              <w:jc w:val="center"/>
              <w:rPr>
                <w:w w:val="102"/>
              </w:rPr>
            </w:pPr>
            <w:r w:rsidRPr="00D24121">
              <w:t>0</w:t>
            </w:r>
          </w:p>
        </w:tc>
      </w:tr>
      <w:tr w:rsidR="00571A2A" w:rsidRPr="00BA51FF" w14:paraId="717C0BD9" w14:textId="77777777" w:rsidTr="001236DF">
        <w:trPr>
          <w:cantSplit/>
        </w:trPr>
        <w:tc>
          <w:tcPr>
            <w:tcW w:w="587" w:type="pct"/>
          </w:tcPr>
          <w:p w14:paraId="70BACAC4" w14:textId="3CFF3D3F" w:rsidR="00571A2A" w:rsidRPr="00BA51FF" w:rsidRDefault="00571A2A" w:rsidP="00571A2A">
            <w:pPr>
              <w:pStyle w:val="TableText"/>
              <w:rPr>
                <w:w w:val="105"/>
              </w:rPr>
            </w:pPr>
            <w:r w:rsidRPr="00D24121">
              <w:t>2021/22</w:t>
            </w:r>
          </w:p>
        </w:tc>
        <w:tc>
          <w:tcPr>
            <w:tcW w:w="882" w:type="pct"/>
          </w:tcPr>
          <w:p w14:paraId="4901AC6D" w14:textId="26DD7095" w:rsidR="00571A2A" w:rsidRPr="00BA51FF" w:rsidRDefault="00571A2A" w:rsidP="00571A2A">
            <w:pPr>
              <w:pStyle w:val="TableText"/>
              <w:jc w:val="center"/>
            </w:pPr>
            <w:r w:rsidRPr="00D24121">
              <w:t>6,097</w:t>
            </w:r>
          </w:p>
        </w:tc>
        <w:tc>
          <w:tcPr>
            <w:tcW w:w="882" w:type="pct"/>
          </w:tcPr>
          <w:p w14:paraId="6040A8BD" w14:textId="1834BDAD" w:rsidR="00571A2A" w:rsidRPr="00BA51FF" w:rsidRDefault="00571A2A" w:rsidP="00571A2A">
            <w:pPr>
              <w:pStyle w:val="TableText"/>
              <w:jc w:val="center"/>
            </w:pPr>
            <w:r w:rsidRPr="00D24121">
              <w:t>5,377</w:t>
            </w:r>
          </w:p>
        </w:tc>
        <w:tc>
          <w:tcPr>
            <w:tcW w:w="883" w:type="pct"/>
          </w:tcPr>
          <w:p w14:paraId="2B963E04" w14:textId="3A5D5C81" w:rsidR="00571A2A" w:rsidRPr="00BA51FF" w:rsidRDefault="00571A2A" w:rsidP="00571A2A">
            <w:pPr>
              <w:pStyle w:val="TableText"/>
              <w:tabs>
                <w:tab w:val="decimal" w:pos="788"/>
              </w:tabs>
            </w:pPr>
            <w:r w:rsidRPr="00D24121">
              <w:t>75</w:t>
            </w:r>
          </w:p>
        </w:tc>
        <w:tc>
          <w:tcPr>
            <w:tcW w:w="882" w:type="pct"/>
          </w:tcPr>
          <w:p w14:paraId="3DD5F3BF" w14:textId="0AEF15E6" w:rsidR="00571A2A" w:rsidRPr="00BA51FF" w:rsidRDefault="00571A2A" w:rsidP="00571A2A">
            <w:pPr>
              <w:pStyle w:val="TableText"/>
              <w:jc w:val="center"/>
            </w:pPr>
            <w:r w:rsidRPr="00D24121">
              <w:t>631</w:t>
            </w:r>
          </w:p>
        </w:tc>
        <w:tc>
          <w:tcPr>
            <w:tcW w:w="883" w:type="pct"/>
          </w:tcPr>
          <w:p w14:paraId="53F4CD7D" w14:textId="781A4693" w:rsidR="00571A2A" w:rsidRPr="00BA51FF" w:rsidRDefault="00571A2A" w:rsidP="00571A2A">
            <w:pPr>
              <w:pStyle w:val="TableText"/>
              <w:jc w:val="center"/>
              <w:rPr>
                <w:w w:val="102"/>
              </w:rPr>
            </w:pPr>
            <w:r w:rsidRPr="00D24121">
              <w:t>0</w:t>
            </w:r>
          </w:p>
        </w:tc>
      </w:tr>
    </w:tbl>
    <w:p w14:paraId="506942A2" w14:textId="4DF21FBA" w:rsidR="001236DF" w:rsidRPr="00BA51FF" w:rsidRDefault="001236DF" w:rsidP="001236DF">
      <w:pPr>
        <w:pStyle w:val="Note"/>
      </w:pPr>
      <w:r w:rsidRPr="00BA51FF">
        <w:t xml:space="preserve">Notes: The table presents applications that had been processed at the time of data extraction on </w:t>
      </w:r>
      <w:r w:rsidR="000D6E39">
        <w:t>16 May 2023</w:t>
      </w:r>
      <w:r w:rsidRPr="00BA51FF">
        <w:t>. The year is determined by the final outcome date. The CMS is a live operational database</w:t>
      </w:r>
      <w:r w:rsidR="000E1AB5">
        <w:t>, which means f</w:t>
      </w:r>
      <w:r w:rsidRPr="00BA51FF">
        <w:t>igures are subject to minor changes at any time.</w:t>
      </w:r>
    </w:p>
    <w:p w14:paraId="712E2F4C" w14:textId="250389FC" w:rsidR="001236DF" w:rsidRDefault="001236DF" w:rsidP="001236DF">
      <w:pPr>
        <w:pStyle w:val="Source"/>
      </w:pPr>
      <w:r w:rsidRPr="00BA51FF">
        <w:t>Source: Ministry of Justice Integrated Sector Intelligence System, which uses data entered into the CMS</w:t>
      </w:r>
      <w:r>
        <w:t xml:space="preserve"> (extracted</w:t>
      </w:r>
      <w:r w:rsidRPr="00BA51FF">
        <w:t xml:space="preserve"> </w:t>
      </w:r>
      <w:r w:rsidR="000D6E39">
        <w:t>16 May 2023</w:t>
      </w:r>
      <w:r>
        <w:t>).</w:t>
      </w:r>
    </w:p>
    <w:p w14:paraId="13D95D6A" w14:textId="77777777" w:rsidR="001236DF" w:rsidRPr="001509BE" w:rsidRDefault="001236DF" w:rsidP="001236DF"/>
    <w:p w14:paraId="14E16714" w14:textId="725567D9" w:rsidR="001236DF" w:rsidRPr="00200234" w:rsidRDefault="001236DF" w:rsidP="001236DF">
      <w:pPr>
        <w:pStyle w:val="Table"/>
      </w:pPr>
      <w:bookmarkStart w:id="792" w:name="_Ref141109610"/>
      <w:bookmarkStart w:id="793" w:name="_Toc63764688"/>
      <w:bookmarkStart w:id="794" w:name="_Toc75176541"/>
      <w:bookmarkStart w:id="795" w:name="_Toc87430020"/>
      <w:bookmarkStart w:id="796" w:name="_Toc88561377"/>
      <w:bookmarkStart w:id="797" w:name="_Toc115188912"/>
      <w:bookmarkStart w:id="798" w:name="_Toc142314771"/>
      <w:bookmarkStart w:id="799" w:name="_Toc145394334"/>
      <w:r w:rsidRPr="00200234">
        <w:lastRenderedPageBreak/>
        <w:t>Table</w:t>
      </w:r>
      <w:r>
        <w:t> </w:t>
      </w:r>
      <w:r w:rsidRPr="00200234">
        <w:t>A</w:t>
      </w:r>
      <w:r>
        <w:fldChar w:fldCharType="begin"/>
      </w:r>
      <w:r>
        <w:instrText>SEQ Table_A \* ARABIC</w:instrText>
      </w:r>
      <w:r>
        <w:fldChar w:fldCharType="separate"/>
      </w:r>
      <w:r w:rsidR="00E55AB3">
        <w:rPr>
          <w:noProof/>
        </w:rPr>
        <w:t>2</w:t>
      </w:r>
      <w:r>
        <w:fldChar w:fldCharType="end"/>
      </w:r>
      <w:bookmarkEnd w:id="792"/>
      <w:r w:rsidRPr="00200234">
        <w:t xml:space="preserve">: </w:t>
      </w:r>
      <w:r w:rsidRPr="00EC646D">
        <w:t xml:space="preserve">Types of </w:t>
      </w:r>
      <w:r w:rsidR="00AB6EE1">
        <w:t>CTO</w:t>
      </w:r>
      <w:r w:rsidRPr="00EC646D">
        <w:t xml:space="preserve">s made on granted applications, </w:t>
      </w:r>
      <w:r w:rsidR="0006074E">
        <w:t>2007/08</w:t>
      </w:r>
      <w:r w:rsidR="00AB6EE1">
        <w:t xml:space="preserve"> to </w:t>
      </w:r>
      <w:r w:rsidRPr="00EC646D">
        <w:t>20</w:t>
      </w:r>
      <w:bookmarkEnd w:id="793"/>
      <w:r w:rsidRPr="00EC646D">
        <w:t>2</w:t>
      </w:r>
      <w:r w:rsidR="00502F82">
        <w:t>1</w:t>
      </w:r>
      <w:bookmarkEnd w:id="794"/>
      <w:bookmarkEnd w:id="795"/>
      <w:bookmarkEnd w:id="796"/>
      <w:r w:rsidRPr="00EC646D">
        <w:t>/2</w:t>
      </w:r>
      <w:r w:rsidR="00502F82">
        <w:t>2</w:t>
      </w:r>
      <w:bookmarkEnd w:id="797"/>
      <w:bookmarkEnd w:id="798"/>
      <w:bookmarkEnd w:id="799"/>
    </w:p>
    <w:tbl>
      <w:tblPr>
        <w:tblW w:w="4823"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998"/>
        <w:gridCol w:w="1361"/>
        <w:gridCol w:w="1209"/>
        <w:gridCol w:w="1206"/>
        <w:gridCol w:w="1661"/>
        <w:gridCol w:w="1358"/>
      </w:tblGrid>
      <w:tr w:rsidR="00675E3B" w:rsidRPr="001509BE" w14:paraId="08B91314" w14:textId="77777777" w:rsidTr="00A85442">
        <w:trPr>
          <w:cantSplit/>
          <w:trHeight w:val="1378"/>
        </w:trPr>
        <w:tc>
          <w:tcPr>
            <w:tcW w:w="640" w:type="pct"/>
            <w:tcBorders>
              <w:top w:val="nil"/>
              <w:bottom w:val="nil"/>
            </w:tcBorders>
            <w:shd w:val="clear" w:color="auto" w:fill="D9D9D9" w:themeFill="background1" w:themeFillShade="D9"/>
          </w:tcPr>
          <w:p w14:paraId="263C2D41" w14:textId="77777777" w:rsidR="00675E3B" w:rsidRPr="003202BC" w:rsidRDefault="00675E3B" w:rsidP="001236DF">
            <w:pPr>
              <w:pStyle w:val="TableText"/>
              <w:rPr>
                <w:b/>
                <w:bCs/>
                <w:szCs w:val="18"/>
              </w:rPr>
            </w:pPr>
            <w:r w:rsidRPr="009D39A2">
              <w:rPr>
                <w:b/>
                <w:bCs/>
                <w:szCs w:val="18"/>
              </w:rPr>
              <w:t>Financial year</w:t>
            </w:r>
          </w:p>
        </w:tc>
        <w:tc>
          <w:tcPr>
            <w:tcW w:w="873" w:type="pct"/>
            <w:tcBorders>
              <w:top w:val="nil"/>
              <w:bottom w:val="nil"/>
            </w:tcBorders>
            <w:shd w:val="clear" w:color="auto" w:fill="D9D9D9" w:themeFill="background1" w:themeFillShade="D9"/>
          </w:tcPr>
          <w:p w14:paraId="6DA0D8EC" w14:textId="77777777" w:rsidR="00675E3B" w:rsidRPr="003202BC" w:rsidRDefault="00675E3B" w:rsidP="001236DF">
            <w:pPr>
              <w:pStyle w:val="TableText"/>
              <w:jc w:val="center"/>
              <w:rPr>
                <w:b/>
                <w:szCs w:val="18"/>
              </w:rPr>
            </w:pPr>
            <w:r w:rsidRPr="003202BC">
              <w:rPr>
                <w:b/>
                <w:szCs w:val="18"/>
              </w:rPr>
              <w:t>Number of granted applications for orders</w:t>
            </w:r>
          </w:p>
        </w:tc>
        <w:tc>
          <w:tcPr>
            <w:tcW w:w="776" w:type="pct"/>
            <w:tcBorders>
              <w:top w:val="nil"/>
              <w:bottom w:val="nil"/>
            </w:tcBorders>
            <w:shd w:val="clear" w:color="auto" w:fill="D9D9D9" w:themeFill="background1" w:themeFillShade="D9"/>
          </w:tcPr>
          <w:p w14:paraId="4EAECC6C" w14:textId="77777777" w:rsidR="00675E3B" w:rsidRPr="00273EA5" w:rsidRDefault="00675E3B" w:rsidP="001236DF">
            <w:pPr>
              <w:pStyle w:val="TableText"/>
              <w:jc w:val="center"/>
              <w:rPr>
                <w:b/>
                <w:szCs w:val="18"/>
              </w:rPr>
            </w:pPr>
            <w:r w:rsidRPr="00273EA5">
              <w:rPr>
                <w:b/>
                <w:szCs w:val="18"/>
              </w:rPr>
              <w:t>Number of community CTOs (or extension)</w:t>
            </w:r>
          </w:p>
        </w:tc>
        <w:tc>
          <w:tcPr>
            <w:tcW w:w="774" w:type="pct"/>
            <w:tcBorders>
              <w:top w:val="nil"/>
              <w:bottom w:val="nil"/>
            </w:tcBorders>
            <w:shd w:val="clear" w:color="auto" w:fill="D9D9D9" w:themeFill="background1" w:themeFillShade="D9"/>
          </w:tcPr>
          <w:p w14:paraId="22E51A49" w14:textId="77777777" w:rsidR="00675E3B" w:rsidRPr="00273EA5" w:rsidRDefault="00675E3B" w:rsidP="001236DF">
            <w:pPr>
              <w:pStyle w:val="TableText"/>
              <w:jc w:val="center"/>
              <w:rPr>
                <w:b/>
                <w:szCs w:val="18"/>
              </w:rPr>
            </w:pPr>
            <w:r w:rsidRPr="00273EA5">
              <w:rPr>
                <w:b/>
                <w:szCs w:val="18"/>
              </w:rPr>
              <w:t>Number of inpatient CTOs (or extension)</w:t>
            </w:r>
          </w:p>
        </w:tc>
        <w:tc>
          <w:tcPr>
            <w:tcW w:w="1066" w:type="pct"/>
            <w:tcBorders>
              <w:top w:val="nil"/>
              <w:bottom w:val="nil"/>
            </w:tcBorders>
            <w:shd w:val="clear" w:color="auto" w:fill="D9D9D9" w:themeFill="background1" w:themeFillShade="D9"/>
          </w:tcPr>
          <w:p w14:paraId="4A2E2E32" w14:textId="77777777" w:rsidR="00675E3B" w:rsidRPr="00273EA5" w:rsidRDefault="00675E3B" w:rsidP="001236DF">
            <w:pPr>
              <w:pStyle w:val="TableText"/>
              <w:jc w:val="center"/>
              <w:rPr>
                <w:b/>
                <w:szCs w:val="18"/>
              </w:rPr>
            </w:pPr>
            <w:r w:rsidRPr="00273EA5">
              <w:rPr>
                <w:b/>
                <w:szCs w:val="18"/>
              </w:rPr>
              <w:t>Number of orders recorded as both community and inpatient CTOs (or extension)</w:t>
            </w:r>
          </w:p>
        </w:tc>
        <w:tc>
          <w:tcPr>
            <w:tcW w:w="871" w:type="pct"/>
            <w:tcBorders>
              <w:top w:val="nil"/>
              <w:bottom w:val="nil"/>
            </w:tcBorders>
            <w:shd w:val="clear" w:color="auto" w:fill="D9D9D9" w:themeFill="background1" w:themeFillShade="D9"/>
          </w:tcPr>
          <w:p w14:paraId="2159AFC6" w14:textId="77777777" w:rsidR="00675E3B" w:rsidRPr="00273EA5" w:rsidRDefault="00675E3B" w:rsidP="001236DF">
            <w:pPr>
              <w:pStyle w:val="TableText"/>
              <w:jc w:val="center"/>
              <w:rPr>
                <w:b/>
                <w:szCs w:val="18"/>
              </w:rPr>
            </w:pPr>
            <w:r w:rsidRPr="00273EA5">
              <w:rPr>
                <w:b/>
                <w:szCs w:val="18"/>
              </w:rPr>
              <w:t>Number of applications where type of order was not recorded</w:t>
            </w:r>
          </w:p>
        </w:tc>
      </w:tr>
      <w:tr w:rsidR="00675E3B" w:rsidRPr="00200234" w14:paraId="534257AF" w14:textId="77777777" w:rsidTr="00273EA5">
        <w:trPr>
          <w:cantSplit/>
          <w:trHeight w:val="318"/>
        </w:trPr>
        <w:tc>
          <w:tcPr>
            <w:tcW w:w="640" w:type="pct"/>
            <w:tcBorders>
              <w:top w:val="nil"/>
            </w:tcBorders>
          </w:tcPr>
          <w:p w14:paraId="3F1D9911" w14:textId="27C45449" w:rsidR="00675E3B" w:rsidRPr="00273EA5" w:rsidRDefault="00675E3B" w:rsidP="00675E3B">
            <w:pPr>
              <w:pStyle w:val="TableText"/>
              <w:rPr>
                <w:szCs w:val="18"/>
              </w:rPr>
            </w:pPr>
            <w:r w:rsidRPr="009D39A2">
              <w:rPr>
                <w:szCs w:val="18"/>
              </w:rPr>
              <w:t>2007/08</w:t>
            </w:r>
          </w:p>
        </w:tc>
        <w:tc>
          <w:tcPr>
            <w:tcW w:w="873" w:type="pct"/>
            <w:tcBorders>
              <w:top w:val="nil"/>
            </w:tcBorders>
          </w:tcPr>
          <w:p w14:paraId="6D8600DB" w14:textId="31E23915" w:rsidR="00675E3B" w:rsidRPr="00273EA5" w:rsidRDefault="00675E3B" w:rsidP="00675E3B">
            <w:pPr>
              <w:pStyle w:val="TableText"/>
              <w:jc w:val="center"/>
              <w:rPr>
                <w:szCs w:val="18"/>
              </w:rPr>
            </w:pPr>
            <w:r w:rsidRPr="00273EA5">
              <w:rPr>
                <w:szCs w:val="18"/>
              </w:rPr>
              <w:t>3,899</w:t>
            </w:r>
          </w:p>
        </w:tc>
        <w:tc>
          <w:tcPr>
            <w:tcW w:w="776" w:type="pct"/>
            <w:tcBorders>
              <w:top w:val="nil"/>
            </w:tcBorders>
          </w:tcPr>
          <w:p w14:paraId="48DBD00A" w14:textId="4EB495D2" w:rsidR="00675E3B" w:rsidRPr="00273EA5" w:rsidRDefault="00675E3B" w:rsidP="00675E3B">
            <w:pPr>
              <w:pStyle w:val="TableText"/>
              <w:jc w:val="center"/>
              <w:rPr>
                <w:szCs w:val="18"/>
              </w:rPr>
            </w:pPr>
            <w:r w:rsidRPr="00273EA5">
              <w:rPr>
                <w:szCs w:val="18"/>
              </w:rPr>
              <w:t>1,676</w:t>
            </w:r>
          </w:p>
        </w:tc>
        <w:tc>
          <w:tcPr>
            <w:tcW w:w="774" w:type="pct"/>
            <w:tcBorders>
              <w:top w:val="nil"/>
            </w:tcBorders>
          </w:tcPr>
          <w:p w14:paraId="33C8DA7D" w14:textId="00E4862A" w:rsidR="00675E3B" w:rsidRPr="00273EA5" w:rsidRDefault="00675E3B" w:rsidP="00675E3B">
            <w:pPr>
              <w:pStyle w:val="TableText"/>
              <w:jc w:val="center"/>
              <w:rPr>
                <w:szCs w:val="18"/>
              </w:rPr>
            </w:pPr>
            <w:r w:rsidRPr="00273EA5">
              <w:rPr>
                <w:szCs w:val="18"/>
              </w:rPr>
              <w:t>1,293</w:t>
            </w:r>
          </w:p>
        </w:tc>
        <w:tc>
          <w:tcPr>
            <w:tcW w:w="1066" w:type="pct"/>
            <w:tcBorders>
              <w:top w:val="nil"/>
            </w:tcBorders>
          </w:tcPr>
          <w:p w14:paraId="3B72B27F" w14:textId="59FBA9CF" w:rsidR="00675E3B" w:rsidRPr="00273EA5" w:rsidRDefault="00675E3B" w:rsidP="00675E3B">
            <w:pPr>
              <w:pStyle w:val="TableText"/>
              <w:tabs>
                <w:tab w:val="decimal" w:pos="911"/>
              </w:tabs>
              <w:rPr>
                <w:szCs w:val="18"/>
              </w:rPr>
            </w:pPr>
            <w:r w:rsidRPr="00273EA5">
              <w:rPr>
                <w:szCs w:val="18"/>
              </w:rPr>
              <w:t>127</w:t>
            </w:r>
          </w:p>
        </w:tc>
        <w:tc>
          <w:tcPr>
            <w:tcW w:w="871" w:type="pct"/>
            <w:tcBorders>
              <w:top w:val="nil"/>
            </w:tcBorders>
          </w:tcPr>
          <w:p w14:paraId="569CAA69" w14:textId="26AE5F04" w:rsidR="00675E3B" w:rsidRPr="00273EA5" w:rsidRDefault="00675E3B" w:rsidP="00675E3B">
            <w:pPr>
              <w:pStyle w:val="TableText"/>
              <w:tabs>
                <w:tab w:val="decimal" w:pos="706"/>
              </w:tabs>
              <w:rPr>
                <w:szCs w:val="18"/>
              </w:rPr>
            </w:pPr>
            <w:r w:rsidRPr="00273EA5">
              <w:rPr>
                <w:szCs w:val="18"/>
              </w:rPr>
              <w:t>781</w:t>
            </w:r>
          </w:p>
        </w:tc>
      </w:tr>
      <w:tr w:rsidR="00675E3B" w:rsidRPr="00200234" w14:paraId="7E2922B7" w14:textId="77777777" w:rsidTr="00273EA5">
        <w:trPr>
          <w:cantSplit/>
          <w:trHeight w:val="304"/>
        </w:trPr>
        <w:tc>
          <w:tcPr>
            <w:tcW w:w="640" w:type="pct"/>
          </w:tcPr>
          <w:p w14:paraId="332AB0BD" w14:textId="0A7FE237" w:rsidR="00675E3B" w:rsidRPr="00273EA5" w:rsidRDefault="00675E3B" w:rsidP="00675E3B">
            <w:pPr>
              <w:pStyle w:val="TableText"/>
              <w:rPr>
                <w:w w:val="105"/>
                <w:szCs w:val="18"/>
              </w:rPr>
            </w:pPr>
            <w:r w:rsidRPr="009D39A2">
              <w:rPr>
                <w:szCs w:val="18"/>
              </w:rPr>
              <w:t>2008/09</w:t>
            </w:r>
          </w:p>
        </w:tc>
        <w:tc>
          <w:tcPr>
            <w:tcW w:w="873" w:type="pct"/>
          </w:tcPr>
          <w:p w14:paraId="07CB062D" w14:textId="67160F93" w:rsidR="00675E3B" w:rsidRPr="00273EA5" w:rsidRDefault="00675E3B" w:rsidP="00675E3B">
            <w:pPr>
              <w:pStyle w:val="TableText"/>
              <w:jc w:val="center"/>
              <w:rPr>
                <w:szCs w:val="18"/>
              </w:rPr>
            </w:pPr>
            <w:r w:rsidRPr="00273EA5">
              <w:rPr>
                <w:szCs w:val="18"/>
              </w:rPr>
              <w:t>4,003</w:t>
            </w:r>
          </w:p>
        </w:tc>
        <w:tc>
          <w:tcPr>
            <w:tcW w:w="776" w:type="pct"/>
          </w:tcPr>
          <w:p w14:paraId="12B892B7" w14:textId="54607210" w:rsidR="00675E3B" w:rsidRPr="00273EA5" w:rsidRDefault="00675E3B" w:rsidP="00675E3B">
            <w:pPr>
              <w:pStyle w:val="TableText"/>
              <w:jc w:val="center"/>
              <w:rPr>
                <w:szCs w:val="18"/>
              </w:rPr>
            </w:pPr>
            <w:r w:rsidRPr="00273EA5">
              <w:rPr>
                <w:szCs w:val="18"/>
              </w:rPr>
              <w:t>2,020</w:t>
            </w:r>
          </w:p>
        </w:tc>
        <w:tc>
          <w:tcPr>
            <w:tcW w:w="774" w:type="pct"/>
          </w:tcPr>
          <w:p w14:paraId="4DE129F5" w14:textId="1304ACBA" w:rsidR="00675E3B" w:rsidRPr="00273EA5" w:rsidRDefault="00675E3B" w:rsidP="00675E3B">
            <w:pPr>
              <w:pStyle w:val="TableText"/>
              <w:jc w:val="center"/>
              <w:rPr>
                <w:szCs w:val="18"/>
              </w:rPr>
            </w:pPr>
            <w:r w:rsidRPr="00273EA5">
              <w:rPr>
                <w:szCs w:val="18"/>
              </w:rPr>
              <w:t>1,520</w:t>
            </w:r>
          </w:p>
        </w:tc>
        <w:tc>
          <w:tcPr>
            <w:tcW w:w="1066" w:type="pct"/>
          </w:tcPr>
          <w:p w14:paraId="52136DAD" w14:textId="3563180A" w:rsidR="00675E3B" w:rsidRPr="00273EA5" w:rsidRDefault="00675E3B" w:rsidP="00675E3B">
            <w:pPr>
              <w:pStyle w:val="TableText"/>
              <w:tabs>
                <w:tab w:val="decimal" w:pos="911"/>
              </w:tabs>
              <w:rPr>
                <w:szCs w:val="18"/>
              </w:rPr>
            </w:pPr>
            <w:r w:rsidRPr="00273EA5">
              <w:rPr>
                <w:szCs w:val="18"/>
              </w:rPr>
              <w:t>99</w:t>
            </w:r>
          </w:p>
        </w:tc>
        <w:tc>
          <w:tcPr>
            <w:tcW w:w="871" w:type="pct"/>
          </w:tcPr>
          <w:p w14:paraId="55497562" w14:textId="359E0183" w:rsidR="00675E3B" w:rsidRPr="00273EA5" w:rsidRDefault="00675E3B" w:rsidP="00675E3B">
            <w:pPr>
              <w:pStyle w:val="TableText"/>
              <w:tabs>
                <w:tab w:val="decimal" w:pos="706"/>
              </w:tabs>
              <w:rPr>
                <w:szCs w:val="18"/>
              </w:rPr>
            </w:pPr>
            <w:r w:rsidRPr="00273EA5">
              <w:rPr>
                <w:szCs w:val="18"/>
              </w:rPr>
              <w:t>349</w:t>
            </w:r>
          </w:p>
        </w:tc>
      </w:tr>
      <w:tr w:rsidR="00675E3B" w:rsidRPr="00200234" w14:paraId="096DCCCD" w14:textId="77777777" w:rsidTr="00273EA5">
        <w:trPr>
          <w:cantSplit/>
          <w:trHeight w:val="318"/>
        </w:trPr>
        <w:tc>
          <w:tcPr>
            <w:tcW w:w="640" w:type="pct"/>
          </w:tcPr>
          <w:p w14:paraId="0B25B8D3" w14:textId="09ACDC2E" w:rsidR="00675E3B" w:rsidRPr="00273EA5" w:rsidRDefault="00675E3B" w:rsidP="00675E3B">
            <w:pPr>
              <w:pStyle w:val="TableText"/>
              <w:rPr>
                <w:w w:val="105"/>
                <w:szCs w:val="18"/>
              </w:rPr>
            </w:pPr>
            <w:r w:rsidRPr="009D39A2">
              <w:rPr>
                <w:szCs w:val="18"/>
              </w:rPr>
              <w:t>2009/10</w:t>
            </w:r>
          </w:p>
        </w:tc>
        <w:tc>
          <w:tcPr>
            <w:tcW w:w="873" w:type="pct"/>
          </w:tcPr>
          <w:p w14:paraId="41303152" w14:textId="47877F2B" w:rsidR="00675E3B" w:rsidRPr="00273EA5" w:rsidRDefault="00675E3B" w:rsidP="00675E3B">
            <w:pPr>
              <w:pStyle w:val="TableText"/>
              <w:jc w:val="center"/>
              <w:rPr>
                <w:szCs w:val="18"/>
              </w:rPr>
            </w:pPr>
            <w:r w:rsidRPr="00273EA5">
              <w:rPr>
                <w:szCs w:val="18"/>
              </w:rPr>
              <w:t>4,101</w:t>
            </w:r>
          </w:p>
        </w:tc>
        <w:tc>
          <w:tcPr>
            <w:tcW w:w="776" w:type="pct"/>
          </w:tcPr>
          <w:p w14:paraId="70E0F93E" w14:textId="34265FC6" w:rsidR="00675E3B" w:rsidRPr="00273EA5" w:rsidRDefault="00675E3B" w:rsidP="00675E3B">
            <w:pPr>
              <w:pStyle w:val="TableText"/>
              <w:jc w:val="center"/>
              <w:rPr>
                <w:szCs w:val="18"/>
              </w:rPr>
            </w:pPr>
            <w:r w:rsidRPr="00273EA5">
              <w:rPr>
                <w:szCs w:val="18"/>
              </w:rPr>
              <w:t>2,148</w:t>
            </w:r>
          </w:p>
        </w:tc>
        <w:tc>
          <w:tcPr>
            <w:tcW w:w="774" w:type="pct"/>
          </w:tcPr>
          <w:p w14:paraId="01C6B34B" w14:textId="3F350FE3" w:rsidR="00675E3B" w:rsidRPr="00273EA5" w:rsidRDefault="00675E3B" w:rsidP="00675E3B">
            <w:pPr>
              <w:pStyle w:val="TableText"/>
              <w:jc w:val="center"/>
              <w:rPr>
                <w:szCs w:val="18"/>
              </w:rPr>
            </w:pPr>
            <w:r w:rsidRPr="00273EA5">
              <w:rPr>
                <w:szCs w:val="18"/>
              </w:rPr>
              <w:t>1,628</w:t>
            </w:r>
          </w:p>
        </w:tc>
        <w:tc>
          <w:tcPr>
            <w:tcW w:w="1066" w:type="pct"/>
          </w:tcPr>
          <w:p w14:paraId="3ED8E9C9" w14:textId="71AF52F3" w:rsidR="00675E3B" w:rsidRPr="00273EA5" w:rsidRDefault="00675E3B" w:rsidP="00675E3B">
            <w:pPr>
              <w:pStyle w:val="TableText"/>
              <w:tabs>
                <w:tab w:val="decimal" w:pos="911"/>
              </w:tabs>
              <w:rPr>
                <w:szCs w:val="18"/>
              </w:rPr>
            </w:pPr>
            <w:r w:rsidRPr="00273EA5">
              <w:rPr>
                <w:szCs w:val="18"/>
              </w:rPr>
              <w:t>116</w:t>
            </w:r>
          </w:p>
        </w:tc>
        <w:tc>
          <w:tcPr>
            <w:tcW w:w="871" w:type="pct"/>
          </w:tcPr>
          <w:p w14:paraId="2DF0C978" w14:textId="6E0E2C29" w:rsidR="00675E3B" w:rsidRPr="00273EA5" w:rsidRDefault="00675E3B" w:rsidP="00675E3B">
            <w:pPr>
              <w:pStyle w:val="TableText"/>
              <w:tabs>
                <w:tab w:val="decimal" w:pos="706"/>
              </w:tabs>
              <w:rPr>
                <w:szCs w:val="18"/>
              </w:rPr>
            </w:pPr>
            <w:r w:rsidRPr="00273EA5">
              <w:rPr>
                <w:szCs w:val="18"/>
              </w:rPr>
              <w:t>203</w:t>
            </w:r>
          </w:p>
        </w:tc>
      </w:tr>
      <w:tr w:rsidR="00675E3B" w:rsidRPr="00200234" w14:paraId="1BFD4CE7" w14:textId="77777777" w:rsidTr="00273EA5">
        <w:trPr>
          <w:cantSplit/>
          <w:trHeight w:val="318"/>
        </w:trPr>
        <w:tc>
          <w:tcPr>
            <w:tcW w:w="640" w:type="pct"/>
          </w:tcPr>
          <w:p w14:paraId="54567D88" w14:textId="30C112B6" w:rsidR="00675E3B" w:rsidRPr="00273EA5" w:rsidRDefault="00675E3B" w:rsidP="00675E3B">
            <w:pPr>
              <w:pStyle w:val="TableText"/>
              <w:rPr>
                <w:w w:val="105"/>
                <w:szCs w:val="18"/>
              </w:rPr>
            </w:pPr>
            <w:r w:rsidRPr="009D39A2">
              <w:rPr>
                <w:szCs w:val="18"/>
              </w:rPr>
              <w:t>2010/11</w:t>
            </w:r>
          </w:p>
        </w:tc>
        <w:tc>
          <w:tcPr>
            <w:tcW w:w="873" w:type="pct"/>
          </w:tcPr>
          <w:p w14:paraId="151AB8EE" w14:textId="79F7A6A8" w:rsidR="00675E3B" w:rsidRPr="00273EA5" w:rsidRDefault="00675E3B" w:rsidP="00675E3B">
            <w:pPr>
              <w:pStyle w:val="TableText"/>
              <w:jc w:val="center"/>
              <w:rPr>
                <w:szCs w:val="18"/>
              </w:rPr>
            </w:pPr>
            <w:r w:rsidRPr="00273EA5">
              <w:rPr>
                <w:szCs w:val="18"/>
              </w:rPr>
              <w:t>4,198</w:t>
            </w:r>
          </w:p>
        </w:tc>
        <w:tc>
          <w:tcPr>
            <w:tcW w:w="776" w:type="pct"/>
          </w:tcPr>
          <w:p w14:paraId="3D3532DD" w14:textId="2CC1735E" w:rsidR="00675E3B" w:rsidRPr="00273EA5" w:rsidRDefault="00675E3B" w:rsidP="00675E3B">
            <w:pPr>
              <w:pStyle w:val="TableText"/>
              <w:jc w:val="center"/>
              <w:rPr>
                <w:szCs w:val="18"/>
              </w:rPr>
            </w:pPr>
            <w:r w:rsidRPr="00273EA5">
              <w:rPr>
                <w:szCs w:val="18"/>
              </w:rPr>
              <w:t>2,283</w:t>
            </w:r>
          </w:p>
        </w:tc>
        <w:tc>
          <w:tcPr>
            <w:tcW w:w="774" w:type="pct"/>
          </w:tcPr>
          <w:p w14:paraId="3CED2F2A" w14:textId="1473AC33" w:rsidR="00675E3B" w:rsidRPr="00273EA5" w:rsidRDefault="00675E3B" w:rsidP="00675E3B">
            <w:pPr>
              <w:pStyle w:val="TableText"/>
              <w:jc w:val="center"/>
              <w:rPr>
                <w:szCs w:val="18"/>
              </w:rPr>
            </w:pPr>
            <w:r w:rsidRPr="00273EA5">
              <w:rPr>
                <w:szCs w:val="18"/>
              </w:rPr>
              <w:t>1,668</w:t>
            </w:r>
          </w:p>
        </w:tc>
        <w:tc>
          <w:tcPr>
            <w:tcW w:w="1066" w:type="pct"/>
          </w:tcPr>
          <w:p w14:paraId="723720CB" w14:textId="34A1EC35" w:rsidR="00675E3B" w:rsidRPr="00273EA5" w:rsidRDefault="00675E3B" w:rsidP="00675E3B">
            <w:pPr>
              <w:pStyle w:val="TableText"/>
              <w:tabs>
                <w:tab w:val="decimal" w:pos="911"/>
              </w:tabs>
              <w:rPr>
                <w:szCs w:val="18"/>
              </w:rPr>
            </w:pPr>
            <w:r w:rsidRPr="00273EA5">
              <w:rPr>
                <w:szCs w:val="18"/>
              </w:rPr>
              <w:t>95</w:t>
            </w:r>
          </w:p>
        </w:tc>
        <w:tc>
          <w:tcPr>
            <w:tcW w:w="871" w:type="pct"/>
          </w:tcPr>
          <w:p w14:paraId="27B66995" w14:textId="42EF7243" w:rsidR="00675E3B" w:rsidRPr="00273EA5" w:rsidRDefault="00675E3B" w:rsidP="00675E3B">
            <w:pPr>
              <w:pStyle w:val="TableText"/>
              <w:tabs>
                <w:tab w:val="decimal" w:pos="706"/>
              </w:tabs>
              <w:rPr>
                <w:szCs w:val="18"/>
              </w:rPr>
            </w:pPr>
            <w:r w:rsidRPr="00273EA5">
              <w:rPr>
                <w:szCs w:val="18"/>
              </w:rPr>
              <w:t>142</w:t>
            </w:r>
          </w:p>
        </w:tc>
      </w:tr>
      <w:tr w:rsidR="00675E3B" w:rsidRPr="00200234" w14:paraId="71307CC4" w14:textId="77777777" w:rsidTr="00273EA5">
        <w:trPr>
          <w:cantSplit/>
          <w:trHeight w:val="304"/>
        </w:trPr>
        <w:tc>
          <w:tcPr>
            <w:tcW w:w="640" w:type="pct"/>
          </w:tcPr>
          <w:p w14:paraId="5F7BF03D" w14:textId="76FF5957" w:rsidR="00675E3B" w:rsidRPr="00273EA5" w:rsidRDefault="00675E3B" w:rsidP="00675E3B">
            <w:pPr>
              <w:pStyle w:val="TableText"/>
              <w:rPr>
                <w:w w:val="105"/>
                <w:szCs w:val="18"/>
              </w:rPr>
            </w:pPr>
            <w:r w:rsidRPr="009D39A2">
              <w:rPr>
                <w:szCs w:val="18"/>
              </w:rPr>
              <w:t>2011/12</w:t>
            </w:r>
          </w:p>
        </w:tc>
        <w:tc>
          <w:tcPr>
            <w:tcW w:w="873" w:type="pct"/>
          </w:tcPr>
          <w:p w14:paraId="30BC4873" w14:textId="3D13591D" w:rsidR="00675E3B" w:rsidRPr="00273EA5" w:rsidRDefault="00675E3B" w:rsidP="00675E3B">
            <w:pPr>
              <w:pStyle w:val="TableText"/>
              <w:jc w:val="center"/>
              <w:rPr>
                <w:szCs w:val="18"/>
              </w:rPr>
            </w:pPr>
            <w:r w:rsidRPr="00273EA5">
              <w:rPr>
                <w:szCs w:val="18"/>
              </w:rPr>
              <w:t>4,272</w:t>
            </w:r>
          </w:p>
        </w:tc>
        <w:tc>
          <w:tcPr>
            <w:tcW w:w="776" w:type="pct"/>
          </w:tcPr>
          <w:p w14:paraId="42343A05" w14:textId="2A4E86C7" w:rsidR="00675E3B" w:rsidRPr="00273EA5" w:rsidRDefault="00675E3B" w:rsidP="00675E3B">
            <w:pPr>
              <w:pStyle w:val="TableText"/>
              <w:jc w:val="center"/>
              <w:rPr>
                <w:szCs w:val="18"/>
              </w:rPr>
            </w:pPr>
            <w:r w:rsidRPr="00273EA5">
              <w:rPr>
                <w:szCs w:val="18"/>
              </w:rPr>
              <w:t>2,297</w:t>
            </w:r>
          </w:p>
        </w:tc>
        <w:tc>
          <w:tcPr>
            <w:tcW w:w="774" w:type="pct"/>
          </w:tcPr>
          <w:p w14:paraId="68A2AE47" w14:textId="21954095" w:rsidR="00675E3B" w:rsidRPr="00273EA5" w:rsidRDefault="00675E3B" w:rsidP="00675E3B">
            <w:pPr>
              <w:pStyle w:val="TableText"/>
              <w:jc w:val="center"/>
              <w:rPr>
                <w:szCs w:val="18"/>
              </w:rPr>
            </w:pPr>
            <w:r w:rsidRPr="00273EA5">
              <w:rPr>
                <w:szCs w:val="18"/>
              </w:rPr>
              <w:t>1,664</w:t>
            </w:r>
          </w:p>
        </w:tc>
        <w:tc>
          <w:tcPr>
            <w:tcW w:w="1066" w:type="pct"/>
          </w:tcPr>
          <w:p w14:paraId="4404B92D" w14:textId="75DB681F" w:rsidR="00675E3B" w:rsidRPr="00273EA5" w:rsidRDefault="00675E3B" w:rsidP="00675E3B">
            <w:pPr>
              <w:pStyle w:val="TableText"/>
              <w:tabs>
                <w:tab w:val="decimal" w:pos="911"/>
              </w:tabs>
              <w:rPr>
                <w:szCs w:val="18"/>
              </w:rPr>
            </w:pPr>
            <w:r w:rsidRPr="00273EA5">
              <w:rPr>
                <w:szCs w:val="18"/>
              </w:rPr>
              <w:t>97</w:t>
            </w:r>
          </w:p>
        </w:tc>
        <w:tc>
          <w:tcPr>
            <w:tcW w:w="871" w:type="pct"/>
          </w:tcPr>
          <w:p w14:paraId="465CCCFA" w14:textId="7D365ED9" w:rsidR="00675E3B" w:rsidRPr="00273EA5" w:rsidRDefault="00675E3B" w:rsidP="00675E3B">
            <w:pPr>
              <w:pStyle w:val="TableText"/>
              <w:tabs>
                <w:tab w:val="decimal" w:pos="706"/>
              </w:tabs>
              <w:rPr>
                <w:szCs w:val="18"/>
              </w:rPr>
            </w:pPr>
            <w:r w:rsidRPr="00273EA5">
              <w:rPr>
                <w:szCs w:val="18"/>
              </w:rPr>
              <w:t>206</w:t>
            </w:r>
          </w:p>
        </w:tc>
      </w:tr>
      <w:tr w:rsidR="00675E3B" w:rsidRPr="00200234" w14:paraId="770F8BAB" w14:textId="77777777" w:rsidTr="00273EA5">
        <w:trPr>
          <w:cantSplit/>
          <w:trHeight w:val="318"/>
        </w:trPr>
        <w:tc>
          <w:tcPr>
            <w:tcW w:w="640" w:type="pct"/>
          </w:tcPr>
          <w:p w14:paraId="6C2F6542" w14:textId="29E1B91F" w:rsidR="00675E3B" w:rsidRPr="00273EA5" w:rsidRDefault="00675E3B" w:rsidP="00675E3B">
            <w:pPr>
              <w:pStyle w:val="TableText"/>
              <w:rPr>
                <w:w w:val="105"/>
                <w:szCs w:val="18"/>
              </w:rPr>
            </w:pPr>
            <w:r w:rsidRPr="009D39A2">
              <w:rPr>
                <w:szCs w:val="18"/>
              </w:rPr>
              <w:t>2012/13</w:t>
            </w:r>
          </w:p>
        </w:tc>
        <w:tc>
          <w:tcPr>
            <w:tcW w:w="873" w:type="pct"/>
          </w:tcPr>
          <w:p w14:paraId="714C9121" w14:textId="5387B1B4" w:rsidR="00675E3B" w:rsidRPr="00273EA5" w:rsidRDefault="00675E3B" w:rsidP="00675E3B">
            <w:pPr>
              <w:pStyle w:val="TableText"/>
              <w:jc w:val="center"/>
              <w:rPr>
                <w:szCs w:val="18"/>
              </w:rPr>
            </w:pPr>
            <w:r w:rsidRPr="00273EA5">
              <w:rPr>
                <w:szCs w:val="18"/>
              </w:rPr>
              <w:t>4,480</w:t>
            </w:r>
          </w:p>
        </w:tc>
        <w:tc>
          <w:tcPr>
            <w:tcW w:w="776" w:type="pct"/>
          </w:tcPr>
          <w:p w14:paraId="21689E72" w14:textId="17B91F42" w:rsidR="00675E3B" w:rsidRPr="00273EA5" w:rsidRDefault="00675E3B" w:rsidP="00675E3B">
            <w:pPr>
              <w:pStyle w:val="TableText"/>
              <w:jc w:val="center"/>
              <w:rPr>
                <w:szCs w:val="18"/>
              </w:rPr>
            </w:pPr>
            <w:r w:rsidRPr="00273EA5">
              <w:rPr>
                <w:szCs w:val="18"/>
              </w:rPr>
              <w:t>2,591</w:t>
            </w:r>
          </w:p>
        </w:tc>
        <w:tc>
          <w:tcPr>
            <w:tcW w:w="774" w:type="pct"/>
          </w:tcPr>
          <w:p w14:paraId="45932DD7" w14:textId="33F0EACA" w:rsidR="00675E3B" w:rsidRPr="00273EA5" w:rsidRDefault="00675E3B" w:rsidP="00675E3B">
            <w:pPr>
              <w:pStyle w:val="TableText"/>
              <w:jc w:val="center"/>
              <w:rPr>
                <w:szCs w:val="18"/>
              </w:rPr>
            </w:pPr>
            <w:r w:rsidRPr="00273EA5">
              <w:rPr>
                <w:szCs w:val="18"/>
              </w:rPr>
              <w:t>1,731</w:t>
            </w:r>
          </w:p>
        </w:tc>
        <w:tc>
          <w:tcPr>
            <w:tcW w:w="1066" w:type="pct"/>
          </w:tcPr>
          <w:p w14:paraId="3A527450" w14:textId="3C6C099F" w:rsidR="00675E3B" w:rsidRPr="00273EA5" w:rsidRDefault="00675E3B" w:rsidP="00675E3B">
            <w:pPr>
              <w:pStyle w:val="TableText"/>
              <w:tabs>
                <w:tab w:val="decimal" w:pos="911"/>
              </w:tabs>
              <w:rPr>
                <w:szCs w:val="18"/>
              </w:rPr>
            </w:pPr>
            <w:r w:rsidRPr="00273EA5">
              <w:rPr>
                <w:szCs w:val="18"/>
              </w:rPr>
              <w:t>62</w:t>
            </w:r>
          </w:p>
        </w:tc>
        <w:tc>
          <w:tcPr>
            <w:tcW w:w="871" w:type="pct"/>
          </w:tcPr>
          <w:p w14:paraId="566EE337" w14:textId="17B9E21F" w:rsidR="00675E3B" w:rsidRPr="00273EA5" w:rsidRDefault="00675E3B" w:rsidP="00675E3B">
            <w:pPr>
              <w:pStyle w:val="TableText"/>
              <w:tabs>
                <w:tab w:val="decimal" w:pos="706"/>
              </w:tabs>
              <w:rPr>
                <w:szCs w:val="18"/>
              </w:rPr>
            </w:pPr>
            <w:r w:rsidRPr="00273EA5">
              <w:rPr>
                <w:szCs w:val="18"/>
              </w:rPr>
              <w:t>96</w:t>
            </w:r>
          </w:p>
        </w:tc>
      </w:tr>
      <w:tr w:rsidR="00675E3B" w:rsidRPr="00200234" w14:paraId="051912FD" w14:textId="77777777" w:rsidTr="00273EA5">
        <w:trPr>
          <w:cantSplit/>
          <w:trHeight w:val="304"/>
        </w:trPr>
        <w:tc>
          <w:tcPr>
            <w:tcW w:w="640" w:type="pct"/>
          </w:tcPr>
          <w:p w14:paraId="2A6E2565" w14:textId="51246C11" w:rsidR="00675E3B" w:rsidRPr="00273EA5" w:rsidRDefault="00675E3B" w:rsidP="00675E3B">
            <w:pPr>
              <w:pStyle w:val="TableText"/>
              <w:rPr>
                <w:w w:val="105"/>
                <w:szCs w:val="18"/>
              </w:rPr>
            </w:pPr>
            <w:r w:rsidRPr="009D39A2">
              <w:rPr>
                <w:szCs w:val="18"/>
              </w:rPr>
              <w:t>2013/14</w:t>
            </w:r>
          </w:p>
        </w:tc>
        <w:tc>
          <w:tcPr>
            <w:tcW w:w="873" w:type="pct"/>
          </w:tcPr>
          <w:p w14:paraId="5E9D5A59" w14:textId="7D52B9D7" w:rsidR="00675E3B" w:rsidRPr="00273EA5" w:rsidRDefault="00675E3B" w:rsidP="00675E3B">
            <w:pPr>
              <w:pStyle w:val="TableText"/>
              <w:jc w:val="center"/>
              <w:rPr>
                <w:szCs w:val="18"/>
              </w:rPr>
            </w:pPr>
            <w:r w:rsidRPr="00273EA5">
              <w:rPr>
                <w:szCs w:val="18"/>
              </w:rPr>
              <w:t>4,610</w:t>
            </w:r>
          </w:p>
        </w:tc>
        <w:tc>
          <w:tcPr>
            <w:tcW w:w="776" w:type="pct"/>
          </w:tcPr>
          <w:p w14:paraId="559FED2F" w14:textId="69B05BFF" w:rsidR="00675E3B" w:rsidRPr="00273EA5" w:rsidRDefault="00675E3B" w:rsidP="00675E3B">
            <w:pPr>
              <w:pStyle w:val="TableText"/>
              <w:jc w:val="center"/>
              <w:rPr>
                <w:szCs w:val="18"/>
              </w:rPr>
            </w:pPr>
            <w:r w:rsidRPr="00273EA5">
              <w:rPr>
                <w:szCs w:val="18"/>
              </w:rPr>
              <w:t>2,616</w:t>
            </w:r>
          </w:p>
        </w:tc>
        <w:tc>
          <w:tcPr>
            <w:tcW w:w="774" w:type="pct"/>
          </w:tcPr>
          <w:p w14:paraId="735B10A4" w14:textId="2DC63F3F" w:rsidR="00675E3B" w:rsidRPr="00273EA5" w:rsidRDefault="00675E3B" w:rsidP="00675E3B">
            <w:pPr>
              <w:pStyle w:val="TableText"/>
              <w:jc w:val="center"/>
              <w:rPr>
                <w:szCs w:val="18"/>
              </w:rPr>
            </w:pPr>
            <w:r w:rsidRPr="00273EA5">
              <w:rPr>
                <w:szCs w:val="18"/>
              </w:rPr>
              <w:t>1,756</w:t>
            </w:r>
          </w:p>
        </w:tc>
        <w:tc>
          <w:tcPr>
            <w:tcW w:w="1066" w:type="pct"/>
          </w:tcPr>
          <w:p w14:paraId="079A6B5A" w14:textId="29752629" w:rsidR="00675E3B" w:rsidRPr="00273EA5" w:rsidRDefault="00675E3B" w:rsidP="00675E3B">
            <w:pPr>
              <w:pStyle w:val="TableText"/>
              <w:tabs>
                <w:tab w:val="decimal" w:pos="911"/>
              </w:tabs>
              <w:rPr>
                <w:szCs w:val="18"/>
              </w:rPr>
            </w:pPr>
            <w:r w:rsidRPr="00273EA5">
              <w:rPr>
                <w:szCs w:val="18"/>
              </w:rPr>
              <w:t>88</w:t>
            </w:r>
          </w:p>
        </w:tc>
        <w:tc>
          <w:tcPr>
            <w:tcW w:w="871" w:type="pct"/>
          </w:tcPr>
          <w:p w14:paraId="25B753DD" w14:textId="0E45B74F" w:rsidR="00675E3B" w:rsidRPr="00273EA5" w:rsidRDefault="00675E3B" w:rsidP="00675E3B">
            <w:pPr>
              <w:pStyle w:val="TableText"/>
              <w:tabs>
                <w:tab w:val="decimal" w:pos="706"/>
              </w:tabs>
              <w:rPr>
                <w:szCs w:val="18"/>
              </w:rPr>
            </w:pPr>
            <w:r w:rsidRPr="00273EA5">
              <w:rPr>
                <w:szCs w:val="18"/>
              </w:rPr>
              <w:t>148</w:t>
            </w:r>
          </w:p>
        </w:tc>
      </w:tr>
      <w:tr w:rsidR="00675E3B" w:rsidRPr="00200234" w14:paraId="29B57AE9" w14:textId="77777777" w:rsidTr="00273EA5">
        <w:trPr>
          <w:cantSplit/>
          <w:trHeight w:val="318"/>
        </w:trPr>
        <w:tc>
          <w:tcPr>
            <w:tcW w:w="640" w:type="pct"/>
          </w:tcPr>
          <w:p w14:paraId="2DFA3540" w14:textId="2395FEF5" w:rsidR="00675E3B" w:rsidRPr="00273EA5" w:rsidRDefault="00675E3B" w:rsidP="00675E3B">
            <w:pPr>
              <w:pStyle w:val="TableText"/>
              <w:rPr>
                <w:w w:val="105"/>
                <w:szCs w:val="18"/>
              </w:rPr>
            </w:pPr>
            <w:r w:rsidRPr="009D39A2">
              <w:rPr>
                <w:szCs w:val="18"/>
              </w:rPr>
              <w:t>2014/15</w:t>
            </w:r>
          </w:p>
        </w:tc>
        <w:tc>
          <w:tcPr>
            <w:tcW w:w="873" w:type="pct"/>
          </w:tcPr>
          <w:p w14:paraId="72D99AB5" w14:textId="4C62CBC1" w:rsidR="00675E3B" w:rsidRPr="00273EA5" w:rsidRDefault="00675E3B" w:rsidP="00675E3B">
            <w:pPr>
              <w:pStyle w:val="TableText"/>
              <w:jc w:val="center"/>
              <w:rPr>
                <w:szCs w:val="18"/>
              </w:rPr>
            </w:pPr>
            <w:r w:rsidRPr="00273EA5">
              <w:rPr>
                <w:szCs w:val="18"/>
              </w:rPr>
              <w:t>4,629</w:t>
            </w:r>
          </w:p>
        </w:tc>
        <w:tc>
          <w:tcPr>
            <w:tcW w:w="776" w:type="pct"/>
          </w:tcPr>
          <w:p w14:paraId="21111661" w14:textId="052F8149" w:rsidR="00675E3B" w:rsidRPr="00273EA5" w:rsidRDefault="00675E3B" w:rsidP="00675E3B">
            <w:pPr>
              <w:pStyle w:val="TableText"/>
              <w:jc w:val="center"/>
              <w:rPr>
                <w:szCs w:val="18"/>
              </w:rPr>
            </w:pPr>
            <w:r w:rsidRPr="00273EA5">
              <w:rPr>
                <w:szCs w:val="18"/>
              </w:rPr>
              <w:t>2,688</w:t>
            </w:r>
          </w:p>
        </w:tc>
        <w:tc>
          <w:tcPr>
            <w:tcW w:w="774" w:type="pct"/>
          </w:tcPr>
          <w:p w14:paraId="27944E32" w14:textId="0A7F7CA7" w:rsidR="00675E3B" w:rsidRPr="00273EA5" w:rsidRDefault="00675E3B" w:rsidP="00675E3B">
            <w:pPr>
              <w:pStyle w:val="TableText"/>
              <w:jc w:val="center"/>
              <w:rPr>
                <w:szCs w:val="18"/>
              </w:rPr>
            </w:pPr>
            <w:r w:rsidRPr="00273EA5">
              <w:rPr>
                <w:szCs w:val="18"/>
              </w:rPr>
              <w:t>1,782</w:t>
            </w:r>
          </w:p>
        </w:tc>
        <w:tc>
          <w:tcPr>
            <w:tcW w:w="1066" w:type="pct"/>
          </w:tcPr>
          <w:p w14:paraId="7F88AE86" w14:textId="57DDCFCF" w:rsidR="00675E3B" w:rsidRPr="00273EA5" w:rsidRDefault="00675E3B" w:rsidP="00675E3B">
            <w:pPr>
              <w:pStyle w:val="TableText"/>
              <w:tabs>
                <w:tab w:val="decimal" w:pos="911"/>
              </w:tabs>
              <w:rPr>
                <w:szCs w:val="18"/>
              </w:rPr>
            </w:pPr>
            <w:r w:rsidRPr="00273EA5">
              <w:rPr>
                <w:szCs w:val="18"/>
              </w:rPr>
              <w:t>84</w:t>
            </w:r>
          </w:p>
        </w:tc>
        <w:tc>
          <w:tcPr>
            <w:tcW w:w="871" w:type="pct"/>
          </w:tcPr>
          <w:p w14:paraId="3C47CDF8" w14:textId="737A1A6D" w:rsidR="00675E3B" w:rsidRPr="00273EA5" w:rsidRDefault="00675E3B" w:rsidP="00675E3B">
            <w:pPr>
              <w:pStyle w:val="TableText"/>
              <w:tabs>
                <w:tab w:val="decimal" w:pos="706"/>
              </w:tabs>
              <w:rPr>
                <w:szCs w:val="18"/>
              </w:rPr>
            </w:pPr>
            <w:r w:rsidRPr="00273EA5">
              <w:rPr>
                <w:szCs w:val="18"/>
              </w:rPr>
              <w:t>75</w:t>
            </w:r>
          </w:p>
        </w:tc>
      </w:tr>
      <w:tr w:rsidR="00675E3B" w:rsidRPr="00200234" w14:paraId="07292C16" w14:textId="77777777" w:rsidTr="00273EA5">
        <w:trPr>
          <w:cantSplit/>
          <w:trHeight w:val="318"/>
        </w:trPr>
        <w:tc>
          <w:tcPr>
            <w:tcW w:w="640" w:type="pct"/>
          </w:tcPr>
          <w:p w14:paraId="323911FD" w14:textId="2E54CCD2" w:rsidR="00675E3B" w:rsidRPr="00273EA5" w:rsidRDefault="00675E3B" w:rsidP="00675E3B">
            <w:pPr>
              <w:pStyle w:val="TableText"/>
              <w:rPr>
                <w:w w:val="105"/>
                <w:szCs w:val="18"/>
              </w:rPr>
            </w:pPr>
            <w:r w:rsidRPr="009D39A2">
              <w:rPr>
                <w:szCs w:val="18"/>
              </w:rPr>
              <w:t>2015/16</w:t>
            </w:r>
          </w:p>
        </w:tc>
        <w:tc>
          <w:tcPr>
            <w:tcW w:w="873" w:type="pct"/>
          </w:tcPr>
          <w:p w14:paraId="5273EC7A" w14:textId="06426CA2" w:rsidR="00675E3B" w:rsidRPr="00273EA5" w:rsidRDefault="00675E3B" w:rsidP="00675E3B">
            <w:pPr>
              <w:pStyle w:val="TableText"/>
              <w:jc w:val="center"/>
              <w:rPr>
                <w:szCs w:val="18"/>
              </w:rPr>
            </w:pPr>
            <w:r w:rsidRPr="00273EA5">
              <w:rPr>
                <w:szCs w:val="18"/>
              </w:rPr>
              <w:t>4,918</w:t>
            </w:r>
          </w:p>
        </w:tc>
        <w:tc>
          <w:tcPr>
            <w:tcW w:w="776" w:type="pct"/>
          </w:tcPr>
          <w:p w14:paraId="4443EECB" w14:textId="3D4E3C3F" w:rsidR="00675E3B" w:rsidRPr="00273EA5" w:rsidRDefault="00675E3B" w:rsidP="00675E3B">
            <w:pPr>
              <w:pStyle w:val="TableText"/>
              <w:jc w:val="center"/>
              <w:rPr>
                <w:szCs w:val="18"/>
              </w:rPr>
            </w:pPr>
            <w:r w:rsidRPr="00273EA5">
              <w:rPr>
                <w:szCs w:val="18"/>
              </w:rPr>
              <w:t>2,897</w:t>
            </w:r>
          </w:p>
        </w:tc>
        <w:tc>
          <w:tcPr>
            <w:tcW w:w="774" w:type="pct"/>
          </w:tcPr>
          <w:p w14:paraId="7D2CBFDA" w14:textId="7D6A1BF8" w:rsidR="00675E3B" w:rsidRPr="00273EA5" w:rsidRDefault="00675E3B" w:rsidP="00675E3B">
            <w:pPr>
              <w:pStyle w:val="TableText"/>
              <w:jc w:val="center"/>
              <w:rPr>
                <w:szCs w:val="18"/>
              </w:rPr>
            </w:pPr>
            <w:r w:rsidRPr="00273EA5">
              <w:rPr>
                <w:szCs w:val="18"/>
              </w:rPr>
              <w:t>1,822</w:t>
            </w:r>
          </w:p>
        </w:tc>
        <w:tc>
          <w:tcPr>
            <w:tcW w:w="1066" w:type="pct"/>
          </w:tcPr>
          <w:p w14:paraId="38C913CB" w14:textId="6ABFE630" w:rsidR="00675E3B" w:rsidRPr="00273EA5" w:rsidRDefault="00675E3B" w:rsidP="00675E3B">
            <w:pPr>
              <w:pStyle w:val="TableText"/>
              <w:tabs>
                <w:tab w:val="decimal" w:pos="911"/>
              </w:tabs>
              <w:rPr>
                <w:szCs w:val="18"/>
              </w:rPr>
            </w:pPr>
            <w:r w:rsidRPr="00273EA5">
              <w:rPr>
                <w:szCs w:val="18"/>
              </w:rPr>
              <w:t>59</w:t>
            </w:r>
          </w:p>
        </w:tc>
        <w:tc>
          <w:tcPr>
            <w:tcW w:w="871" w:type="pct"/>
          </w:tcPr>
          <w:p w14:paraId="1B3CD0F6" w14:textId="5EEEAB42" w:rsidR="00675E3B" w:rsidRPr="00273EA5" w:rsidRDefault="00675E3B" w:rsidP="00675E3B">
            <w:pPr>
              <w:pStyle w:val="TableText"/>
              <w:tabs>
                <w:tab w:val="decimal" w:pos="706"/>
              </w:tabs>
              <w:rPr>
                <w:szCs w:val="18"/>
              </w:rPr>
            </w:pPr>
            <w:r w:rsidRPr="00273EA5">
              <w:rPr>
                <w:szCs w:val="18"/>
              </w:rPr>
              <w:t>136</w:t>
            </w:r>
          </w:p>
        </w:tc>
      </w:tr>
      <w:tr w:rsidR="00675E3B" w:rsidRPr="00200234" w14:paraId="7C2551F0" w14:textId="77777777" w:rsidTr="00273EA5">
        <w:trPr>
          <w:cantSplit/>
          <w:trHeight w:val="304"/>
        </w:trPr>
        <w:tc>
          <w:tcPr>
            <w:tcW w:w="640" w:type="pct"/>
          </w:tcPr>
          <w:p w14:paraId="518CFCBE" w14:textId="052CEB6E" w:rsidR="00675E3B" w:rsidRPr="00273EA5" w:rsidRDefault="00675E3B" w:rsidP="00675E3B">
            <w:pPr>
              <w:pStyle w:val="TableText"/>
              <w:rPr>
                <w:w w:val="105"/>
                <w:szCs w:val="18"/>
              </w:rPr>
            </w:pPr>
            <w:r w:rsidRPr="009D39A2">
              <w:rPr>
                <w:szCs w:val="18"/>
              </w:rPr>
              <w:t>2016/17</w:t>
            </w:r>
          </w:p>
        </w:tc>
        <w:tc>
          <w:tcPr>
            <w:tcW w:w="873" w:type="pct"/>
          </w:tcPr>
          <w:p w14:paraId="28C8DA12" w14:textId="27509662" w:rsidR="00675E3B" w:rsidRPr="00273EA5" w:rsidRDefault="00675E3B" w:rsidP="00675E3B">
            <w:pPr>
              <w:pStyle w:val="TableText"/>
              <w:jc w:val="center"/>
              <w:rPr>
                <w:szCs w:val="18"/>
              </w:rPr>
            </w:pPr>
            <w:r w:rsidRPr="00273EA5">
              <w:rPr>
                <w:szCs w:val="18"/>
              </w:rPr>
              <w:t>4,927</w:t>
            </w:r>
          </w:p>
        </w:tc>
        <w:tc>
          <w:tcPr>
            <w:tcW w:w="776" w:type="pct"/>
          </w:tcPr>
          <w:p w14:paraId="3C629E3C" w14:textId="59A5E2A6" w:rsidR="00675E3B" w:rsidRPr="00273EA5" w:rsidRDefault="00675E3B" w:rsidP="00675E3B">
            <w:pPr>
              <w:pStyle w:val="TableText"/>
              <w:jc w:val="center"/>
              <w:rPr>
                <w:szCs w:val="18"/>
              </w:rPr>
            </w:pPr>
            <w:r w:rsidRPr="00273EA5">
              <w:rPr>
                <w:szCs w:val="18"/>
              </w:rPr>
              <w:t>2,727</w:t>
            </w:r>
          </w:p>
        </w:tc>
        <w:tc>
          <w:tcPr>
            <w:tcW w:w="774" w:type="pct"/>
          </w:tcPr>
          <w:p w14:paraId="2E5D3864" w14:textId="4BF4EB39" w:rsidR="00675E3B" w:rsidRPr="00273EA5" w:rsidRDefault="00675E3B" w:rsidP="00675E3B">
            <w:pPr>
              <w:pStyle w:val="TableText"/>
              <w:jc w:val="center"/>
              <w:rPr>
                <w:szCs w:val="18"/>
              </w:rPr>
            </w:pPr>
            <w:r w:rsidRPr="00273EA5">
              <w:rPr>
                <w:szCs w:val="18"/>
              </w:rPr>
              <w:t>1,654</w:t>
            </w:r>
          </w:p>
        </w:tc>
        <w:tc>
          <w:tcPr>
            <w:tcW w:w="1066" w:type="pct"/>
          </w:tcPr>
          <w:p w14:paraId="494930F0" w14:textId="0DF0B949" w:rsidR="00675E3B" w:rsidRPr="00273EA5" w:rsidRDefault="00675E3B" w:rsidP="00675E3B">
            <w:pPr>
              <w:pStyle w:val="TableText"/>
              <w:tabs>
                <w:tab w:val="decimal" w:pos="911"/>
              </w:tabs>
              <w:rPr>
                <w:szCs w:val="18"/>
              </w:rPr>
            </w:pPr>
            <w:r w:rsidRPr="00273EA5">
              <w:rPr>
                <w:szCs w:val="18"/>
              </w:rPr>
              <w:t>75</w:t>
            </w:r>
          </w:p>
        </w:tc>
        <w:tc>
          <w:tcPr>
            <w:tcW w:w="871" w:type="pct"/>
          </w:tcPr>
          <w:p w14:paraId="20A1D998" w14:textId="6700D53F" w:rsidR="00675E3B" w:rsidRPr="00273EA5" w:rsidRDefault="00675E3B" w:rsidP="00675E3B">
            <w:pPr>
              <w:pStyle w:val="TableText"/>
              <w:tabs>
                <w:tab w:val="decimal" w:pos="706"/>
              </w:tabs>
              <w:rPr>
                <w:szCs w:val="18"/>
              </w:rPr>
            </w:pPr>
            <w:r w:rsidRPr="00273EA5">
              <w:rPr>
                <w:szCs w:val="18"/>
              </w:rPr>
              <w:t>469</w:t>
            </w:r>
          </w:p>
        </w:tc>
      </w:tr>
      <w:tr w:rsidR="00675E3B" w:rsidRPr="00200234" w14:paraId="1A85014F" w14:textId="77777777" w:rsidTr="00273EA5">
        <w:trPr>
          <w:cantSplit/>
          <w:trHeight w:val="318"/>
        </w:trPr>
        <w:tc>
          <w:tcPr>
            <w:tcW w:w="640" w:type="pct"/>
          </w:tcPr>
          <w:p w14:paraId="3EC56D75" w14:textId="2601C6C7" w:rsidR="00675E3B" w:rsidRPr="00273EA5" w:rsidRDefault="00675E3B" w:rsidP="00675E3B">
            <w:pPr>
              <w:pStyle w:val="TableText"/>
              <w:rPr>
                <w:w w:val="105"/>
                <w:szCs w:val="18"/>
              </w:rPr>
            </w:pPr>
            <w:r w:rsidRPr="009D39A2">
              <w:rPr>
                <w:szCs w:val="18"/>
              </w:rPr>
              <w:t>2017/18</w:t>
            </w:r>
          </w:p>
        </w:tc>
        <w:tc>
          <w:tcPr>
            <w:tcW w:w="873" w:type="pct"/>
          </w:tcPr>
          <w:p w14:paraId="3704F25A" w14:textId="2D33818F" w:rsidR="00675E3B" w:rsidRPr="00273EA5" w:rsidRDefault="00675E3B" w:rsidP="00675E3B">
            <w:pPr>
              <w:pStyle w:val="TableText"/>
              <w:jc w:val="center"/>
              <w:rPr>
                <w:szCs w:val="18"/>
              </w:rPr>
            </w:pPr>
            <w:r w:rsidRPr="00273EA5">
              <w:rPr>
                <w:szCs w:val="18"/>
              </w:rPr>
              <w:t>4,959</w:t>
            </w:r>
          </w:p>
        </w:tc>
        <w:tc>
          <w:tcPr>
            <w:tcW w:w="776" w:type="pct"/>
          </w:tcPr>
          <w:p w14:paraId="53D24029" w14:textId="2BFE0672" w:rsidR="00675E3B" w:rsidRPr="00273EA5" w:rsidRDefault="00675E3B" w:rsidP="00675E3B">
            <w:pPr>
              <w:pStyle w:val="TableText"/>
              <w:jc w:val="center"/>
              <w:rPr>
                <w:szCs w:val="18"/>
              </w:rPr>
            </w:pPr>
            <w:r w:rsidRPr="00273EA5">
              <w:rPr>
                <w:szCs w:val="18"/>
              </w:rPr>
              <w:t>2,594</w:t>
            </w:r>
          </w:p>
        </w:tc>
        <w:tc>
          <w:tcPr>
            <w:tcW w:w="774" w:type="pct"/>
          </w:tcPr>
          <w:p w14:paraId="43F43A17" w14:textId="4B49FF6E" w:rsidR="00675E3B" w:rsidRPr="00273EA5" w:rsidRDefault="00675E3B" w:rsidP="00675E3B">
            <w:pPr>
              <w:pStyle w:val="TableText"/>
              <w:jc w:val="center"/>
              <w:rPr>
                <w:szCs w:val="18"/>
              </w:rPr>
            </w:pPr>
            <w:r w:rsidRPr="00273EA5">
              <w:rPr>
                <w:szCs w:val="18"/>
              </w:rPr>
              <w:t>1,709</w:t>
            </w:r>
          </w:p>
        </w:tc>
        <w:tc>
          <w:tcPr>
            <w:tcW w:w="1066" w:type="pct"/>
          </w:tcPr>
          <w:p w14:paraId="0B654BFE" w14:textId="70D90BC1" w:rsidR="00675E3B" w:rsidRPr="00273EA5" w:rsidRDefault="00675E3B" w:rsidP="00675E3B">
            <w:pPr>
              <w:pStyle w:val="TableText"/>
              <w:tabs>
                <w:tab w:val="decimal" w:pos="911"/>
              </w:tabs>
              <w:rPr>
                <w:szCs w:val="18"/>
              </w:rPr>
            </w:pPr>
            <w:r w:rsidRPr="00273EA5">
              <w:rPr>
                <w:szCs w:val="18"/>
              </w:rPr>
              <w:t>49</w:t>
            </w:r>
          </w:p>
        </w:tc>
        <w:tc>
          <w:tcPr>
            <w:tcW w:w="871" w:type="pct"/>
          </w:tcPr>
          <w:p w14:paraId="336DE8B4" w14:textId="51A4E16D" w:rsidR="00675E3B" w:rsidRPr="00273EA5" w:rsidRDefault="00675E3B" w:rsidP="00675E3B">
            <w:pPr>
              <w:pStyle w:val="TableText"/>
              <w:tabs>
                <w:tab w:val="decimal" w:pos="706"/>
              </w:tabs>
              <w:rPr>
                <w:szCs w:val="18"/>
              </w:rPr>
            </w:pPr>
            <w:r w:rsidRPr="00273EA5">
              <w:rPr>
                <w:szCs w:val="18"/>
              </w:rPr>
              <w:t>603</w:t>
            </w:r>
          </w:p>
        </w:tc>
      </w:tr>
      <w:tr w:rsidR="00675E3B" w:rsidRPr="00200234" w14:paraId="505BC347" w14:textId="77777777" w:rsidTr="00273EA5">
        <w:trPr>
          <w:cantSplit/>
          <w:trHeight w:val="318"/>
        </w:trPr>
        <w:tc>
          <w:tcPr>
            <w:tcW w:w="640" w:type="pct"/>
          </w:tcPr>
          <w:p w14:paraId="7B8FE4D9" w14:textId="3D68E53E" w:rsidR="00675E3B" w:rsidRPr="00273EA5" w:rsidRDefault="00675E3B" w:rsidP="00675E3B">
            <w:pPr>
              <w:pStyle w:val="TableText"/>
              <w:rPr>
                <w:w w:val="105"/>
                <w:szCs w:val="18"/>
              </w:rPr>
            </w:pPr>
            <w:r w:rsidRPr="009D39A2">
              <w:rPr>
                <w:szCs w:val="18"/>
              </w:rPr>
              <w:t>2018/19</w:t>
            </w:r>
          </w:p>
        </w:tc>
        <w:tc>
          <w:tcPr>
            <w:tcW w:w="873" w:type="pct"/>
          </w:tcPr>
          <w:p w14:paraId="5A4B5F07" w14:textId="7C2F62C5" w:rsidR="00675E3B" w:rsidRPr="00273EA5" w:rsidRDefault="00675E3B" w:rsidP="00675E3B">
            <w:pPr>
              <w:pStyle w:val="TableText"/>
              <w:jc w:val="center"/>
              <w:rPr>
                <w:szCs w:val="18"/>
              </w:rPr>
            </w:pPr>
            <w:r w:rsidRPr="00273EA5">
              <w:rPr>
                <w:szCs w:val="18"/>
              </w:rPr>
              <w:t>4,972</w:t>
            </w:r>
          </w:p>
        </w:tc>
        <w:tc>
          <w:tcPr>
            <w:tcW w:w="776" w:type="pct"/>
          </w:tcPr>
          <w:p w14:paraId="188975AC" w14:textId="40ED2B4F" w:rsidR="00675E3B" w:rsidRPr="00273EA5" w:rsidRDefault="00675E3B" w:rsidP="00675E3B">
            <w:pPr>
              <w:pStyle w:val="TableText"/>
              <w:jc w:val="center"/>
              <w:rPr>
                <w:szCs w:val="18"/>
              </w:rPr>
            </w:pPr>
            <w:r w:rsidRPr="00273EA5">
              <w:rPr>
                <w:szCs w:val="18"/>
              </w:rPr>
              <w:t>2,747</w:t>
            </w:r>
          </w:p>
        </w:tc>
        <w:tc>
          <w:tcPr>
            <w:tcW w:w="774" w:type="pct"/>
          </w:tcPr>
          <w:p w14:paraId="6C741110" w14:textId="65A34665" w:rsidR="00675E3B" w:rsidRPr="00273EA5" w:rsidRDefault="00675E3B" w:rsidP="00675E3B">
            <w:pPr>
              <w:pStyle w:val="TableText"/>
              <w:jc w:val="center"/>
              <w:rPr>
                <w:szCs w:val="18"/>
              </w:rPr>
            </w:pPr>
            <w:r w:rsidRPr="00273EA5">
              <w:rPr>
                <w:szCs w:val="18"/>
              </w:rPr>
              <w:t>1,814</w:t>
            </w:r>
          </w:p>
        </w:tc>
        <w:tc>
          <w:tcPr>
            <w:tcW w:w="1066" w:type="pct"/>
          </w:tcPr>
          <w:p w14:paraId="3BBF7AE3" w14:textId="43D08295" w:rsidR="00675E3B" w:rsidRPr="00273EA5" w:rsidRDefault="00675E3B" w:rsidP="00675E3B">
            <w:pPr>
              <w:pStyle w:val="TableText"/>
              <w:tabs>
                <w:tab w:val="decimal" w:pos="911"/>
              </w:tabs>
              <w:rPr>
                <w:szCs w:val="18"/>
              </w:rPr>
            </w:pPr>
            <w:r w:rsidRPr="00273EA5">
              <w:rPr>
                <w:szCs w:val="18"/>
              </w:rPr>
              <w:t>47</w:t>
            </w:r>
          </w:p>
        </w:tc>
        <w:tc>
          <w:tcPr>
            <w:tcW w:w="871" w:type="pct"/>
          </w:tcPr>
          <w:p w14:paraId="3E369E18" w14:textId="312E6B91" w:rsidR="00675E3B" w:rsidRPr="00273EA5" w:rsidRDefault="00675E3B" w:rsidP="00675E3B">
            <w:pPr>
              <w:pStyle w:val="TableText"/>
              <w:tabs>
                <w:tab w:val="decimal" w:pos="706"/>
              </w:tabs>
              <w:rPr>
                <w:szCs w:val="18"/>
              </w:rPr>
            </w:pPr>
            <w:r w:rsidRPr="00273EA5">
              <w:rPr>
                <w:szCs w:val="18"/>
              </w:rPr>
              <w:t>363</w:t>
            </w:r>
          </w:p>
        </w:tc>
      </w:tr>
      <w:tr w:rsidR="00675E3B" w:rsidRPr="00200234" w14:paraId="5294F2AE" w14:textId="77777777" w:rsidTr="00273EA5">
        <w:trPr>
          <w:cantSplit/>
          <w:trHeight w:val="304"/>
        </w:trPr>
        <w:tc>
          <w:tcPr>
            <w:tcW w:w="640" w:type="pct"/>
          </w:tcPr>
          <w:p w14:paraId="6B5F5C59" w14:textId="5CE1608E" w:rsidR="00675E3B" w:rsidRPr="00273EA5" w:rsidRDefault="00675E3B" w:rsidP="00675E3B">
            <w:pPr>
              <w:pStyle w:val="TableText"/>
              <w:rPr>
                <w:w w:val="105"/>
                <w:szCs w:val="18"/>
              </w:rPr>
            </w:pPr>
            <w:r w:rsidRPr="009D39A2">
              <w:rPr>
                <w:szCs w:val="18"/>
              </w:rPr>
              <w:t>2019/20</w:t>
            </w:r>
          </w:p>
        </w:tc>
        <w:tc>
          <w:tcPr>
            <w:tcW w:w="873" w:type="pct"/>
          </w:tcPr>
          <w:p w14:paraId="4466AF34" w14:textId="4D422158" w:rsidR="00675E3B" w:rsidRPr="00273EA5" w:rsidRDefault="00675E3B" w:rsidP="00675E3B">
            <w:pPr>
              <w:pStyle w:val="TableText"/>
              <w:jc w:val="center"/>
              <w:rPr>
                <w:szCs w:val="18"/>
              </w:rPr>
            </w:pPr>
            <w:r w:rsidRPr="00273EA5">
              <w:rPr>
                <w:szCs w:val="18"/>
              </w:rPr>
              <w:t>5,021</w:t>
            </w:r>
          </w:p>
        </w:tc>
        <w:tc>
          <w:tcPr>
            <w:tcW w:w="776" w:type="pct"/>
          </w:tcPr>
          <w:p w14:paraId="325C34E2" w14:textId="7D060D2C" w:rsidR="00675E3B" w:rsidRPr="00273EA5" w:rsidRDefault="00675E3B" w:rsidP="00675E3B">
            <w:pPr>
              <w:pStyle w:val="TableText"/>
              <w:jc w:val="center"/>
              <w:rPr>
                <w:szCs w:val="18"/>
              </w:rPr>
            </w:pPr>
            <w:r w:rsidRPr="00273EA5">
              <w:rPr>
                <w:szCs w:val="18"/>
              </w:rPr>
              <w:t>2,897</w:t>
            </w:r>
          </w:p>
        </w:tc>
        <w:tc>
          <w:tcPr>
            <w:tcW w:w="774" w:type="pct"/>
          </w:tcPr>
          <w:p w14:paraId="16659786" w14:textId="6C3459E0" w:rsidR="00675E3B" w:rsidRPr="00273EA5" w:rsidRDefault="00675E3B" w:rsidP="00675E3B">
            <w:pPr>
              <w:pStyle w:val="TableText"/>
              <w:jc w:val="center"/>
              <w:rPr>
                <w:szCs w:val="18"/>
              </w:rPr>
            </w:pPr>
            <w:r w:rsidRPr="00273EA5">
              <w:rPr>
                <w:szCs w:val="18"/>
              </w:rPr>
              <w:t>1,745</w:t>
            </w:r>
          </w:p>
        </w:tc>
        <w:tc>
          <w:tcPr>
            <w:tcW w:w="1066" w:type="pct"/>
          </w:tcPr>
          <w:p w14:paraId="5272A5DA" w14:textId="2F68E12F" w:rsidR="00675E3B" w:rsidRPr="00273EA5" w:rsidRDefault="00675E3B" w:rsidP="00675E3B">
            <w:pPr>
              <w:pStyle w:val="TableText"/>
              <w:tabs>
                <w:tab w:val="decimal" w:pos="911"/>
              </w:tabs>
              <w:rPr>
                <w:szCs w:val="18"/>
              </w:rPr>
            </w:pPr>
            <w:r w:rsidRPr="00273EA5">
              <w:rPr>
                <w:szCs w:val="18"/>
              </w:rPr>
              <w:t>67</w:t>
            </w:r>
          </w:p>
        </w:tc>
        <w:tc>
          <w:tcPr>
            <w:tcW w:w="871" w:type="pct"/>
          </w:tcPr>
          <w:p w14:paraId="390A1358" w14:textId="659396D2" w:rsidR="00675E3B" w:rsidRPr="00273EA5" w:rsidRDefault="00675E3B" w:rsidP="00675E3B">
            <w:pPr>
              <w:pStyle w:val="TableText"/>
              <w:tabs>
                <w:tab w:val="decimal" w:pos="706"/>
              </w:tabs>
              <w:rPr>
                <w:szCs w:val="18"/>
              </w:rPr>
            </w:pPr>
            <w:r w:rsidRPr="00273EA5">
              <w:rPr>
                <w:szCs w:val="18"/>
              </w:rPr>
              <w:t>312</w:t>
            </w:r>
          </w:p>
        </w:tc>
      </w:tr>
      <w:tr w:rsidR="00675E3B" w:rsidRPr="00200234" w14:paraId="32F40F4C" w14:textId="77777777" w:rsidTr="00273EA5">
        <w:trPr>
          <w:cantSplit/>
          <w:trHeight w:val="318"/>
        </w:trPr>
        <w:tc>
          <w:tcPr>
            <w:tcW w:w="640" w:type="pct"/>
          </w:tcPr>
          <w:p w14:paraId="372EE3A4" w14:textId="6A0DF2D1" w:rsidR="00675E3B" w:rsidRPr="00273EA5" w:rsidRDefault="00675E3B" w:rsidP="00675E3B">
            <w:pPr>
              <w:pStyle w:val="TableText"/>
              <w:rPr>
                <w:w w:val="105"/>
                <w:szCs w:val="18"/>
              </w:rPr>
            </w:pPr>
            <w:r w:rsidRPr="009D39A2">
              <w:rPr>
                <w:szCs w:val="18"/>
              </w:rPr>
              <w:t>2020/21</w:t>
            </w:r>
          </w:p>
        </w:tc>
        <w:tc>
          <w:tcPr>
            <w:tcW w:w="873" w:type="pct"/>
          </w:tcPr>
          <w:p w14:paraId="1CDFC9AC" w14:textId="342937C9" w:rsidR="00675E3B" w:rsidRPr="00273EA5" w:rsidRDefault="00675E3B" w:rsidP="00675E3B">
            <w:pPr>
              <w:pStyle w:val="TableText"/>
              <w:jc w:val="center"/>
              <w:rPr>
                <w:szCs w:val="18"/>
              </w:rPr>
            </w:pPr>
            <w:r w:rsidRPr="00273EA5">
              <w:rPr>
                <w:szCs w:val="18"/>
              </w:rPr>
              <w:t>5,244</w:t>
            </w:r>
          </w:p>
        </w:tc>
        <w:tc>
          <w:tcPr>
            <w:tcW w:w="776" w:type="pct"/>
          </w:tcPr>
          <w:p w14:paraId="50487CB6" w14:textId="2C4DD72A" w:rsidR="00675E3B" w:rsidRPr="00273EA5" w:rsidRDefault="00675E3B" w:rsidP="00675E3B">
            <w:pPr>
              <w:pStyle w:val="TableText"/>
              <w:jc w:val="center"/>
              <w:rPr>
                <w:szCs w:val="18"/>
              </w:rPr>
            </w:pPr>
            <w:r w:rsidRPr="00273EA5">
              <w:rPr>
                <w:szCs w:val="18"/>
              </w:rPr>
              <w:t>3,031</w:t>
            </w:r>
          </w:p>
        </w:tc>
        <w:tc>
          <w:tcPr>
            <w:tcW w:w="774" w:type="pct"/>
          </w:tcPr>
          <w:p w14:paraId="07E538EC" w14:textId="41442220" w:rsidR="00675E3B" w:rsidRPr="00273EA5" w:rsidRDefault="00675E3B" w:rsidP="00675E3B">
            <w:pPr>
              <w:pStyle w:val="TableText"/>
              <w:jc w:val="center"/>
              <w:rPr>
                <w:szCs w:val="18"/>
              </w:rPr>
            </w:pPr>
            <w:r w:rsidRPr="00273EA5">
              <w:rPr>
                <w:szCs w:val="18"/>
              </w:rPr>
              <w:t>1,939</w:t>
            </w:r>
          </w:p>
        </w:tc>
        <w:tc>
          <w:tcPr>
            <w:tcW w:w="1066" w:type="pct"/>
          </w:tcPr>
          <w:p w14:paraId="7FC5714C" w14:textId="6DDE047B" w:rsidR="00675E3B" w:rsidRPr="00273EA5" w:rsidRDefault="00675E3B" w:rsidP="00675E3B">
            <w:pPr>
              <w:pStyle w:val="TableText"/>
              <w:tabs>
                <w:tab w:val="decimal" w:pos="911"/>
              </w:tabs>
              <w:rPr>
                <w:szCs w:val="18"/>
              </w:rPr>
            </w:pPr>
            <w:r w:rsidRPr="00273EA5">
              <w:rPr>
                <w:szCs w:val="18"/>
              </w:rPr>
              <w:t>48</w:t>
            </w:r>
          </w:p>
        </w:tc>
        <w:tc>
          <w:tcPr>
            <w:tcW w:w="871" w:type="pct"/>
          </w:tcPr>
          <w:p w14:paraId="797FB29C" w14:textId="795EE13C" w:rsidR="00675E3B" w:rsidRPr="00273EA5" w:rsidRDefault="00675E3B" w:rsidP="00675E3B">
            <w:pPr>
              <w:pStyle w:val="TableText"/>
              <w:tabs>
                <w:tab w:val="decimal" w:pos="706"/>
              </w:tabs>
              <w:rPr>
                <w:szCs w:val="18"/>
              </w:rPr>
            </w:pPr>
            <w:r w:rsidRPr="00273EA5">
              <w:rPr>
                <w:szCs w:val="18"/>
              </w:rPr>
              <w:t>223</w:t>
            </w:r>
          </w:p>
        </w:tc>
      </w:tr>
      <w:tr w:rsidR="00675E3B" w:rsidRPr="00200234" w14:paraId="04BBC2BD" w14:textId="77777777" w:rsidTr="00273EA5">
        <w:trPr>
          <w:cantSplit/>
          <w:trHeight w:val="304"/>
        </w:trPr>
        <w:tc>
          <w:tcPr>
            <w:tcW w:w="640" w:type="pct"/>
          </w:tcPr>
          <w:p w14:paraId="57FB9D91" w14:textId="47F3B30E" w:rsidR="00675E3B" w:rsidRPr="00273EA5" w:rsidRDefault="00675E3B" w:rsidP="00675E3B">
            <w:pPr>
              <w:pStyle w:val="TableText"/>
              <w:rPr>
                <w:w w:val="105"/>
                <w:szCs w:val="18"/>
              </w:rPr>
            </w:pPr>
            <w:r w:rsidRPr="009D39A2">
              <w:rPr>
                <w:szCs w:val="18"/>
              </w:rPr>
              <w:t>2021/22</w:t>
            </w:r>
          </w:p>
        </w:tc>
        <w:tc>
          <w:tcPr>
            <w:tcW w:w="873" w:type="pct"/>
          </w:tcPr>
          <w:p w14:paraId="6AD89E09" w14:textId="6B290E74" w:rsidR="00675E3B" w:rsidRPr="00273EA5" w:rsidRDefault="00675E3B" w:rsidP="00675E3B">
            <w:pPr>
              <w:pStyle w:val="TableText"/>
              <w:jc w:val="center"/>
              <w:rPr>
                <w:szCs w:val="18"/>
              </w:rPr>
            </w:pPr>
            <w:r w:rsidRPr="00273EA5">
              <w:rPr>
                <w:szCs w:val="18"/>
              </w:rPr>
              <w:t>5,377</w:t>
            </w:r>
          </w:p>
        </w:tc>
        <w:tc>
          <w:tcPr>
            <w:tcW w:w="776" w:type="pct"/>
          </w:tcPr>
          <w:p w14:paraId="1333C1B9" w14:textId="211C6756" w:rsidR="00675E3B" w:rsidRPr="00273EA5" w:rsidRDefault="00675E3B" w:rsidP="00675E3B">
            <w:pPr>
              <w:pStyle w:val="TableText"/>
              <w:jc w:val="center"/>
              <w:rPr>
                <w:szCs w:val="18"/>
              </w:rPr>
            </w:pPr>
            <w:r w:rsidRPr="00273EA5">
              <w:rPr>
                <w:szCs w:val="18"/>
              </w:rPr>
              <w:t>3,032</w:t>
            </w:r>
          </w:p>
        </w:tc>
        <w:tc>
          <w:tcPr>
            <w:tcW w:w="774" w:type="pct"/>
          </w:tcPr>
          <w:p w14:paraId="439B92D3" w14:textId="59B516FF" w:rsidR="00675E3B" w:rsidRPr="00273EA5" w:rsidRDefault="00675E3B" w:rsidP="00675E3B">
            <w:pPr>
              <w:pStyle w:val="TableText"/>
              <w:jc w:val="center"/>
              <w:rPr>
                <w:szCs w:val="18"/>
              </w:rPr>
            </w:pPr>
            <w:r w:rsidRPr="00273EA5">
              <w:rPr>
                <w:szCs w:val="18"/>
              </w:rPr>
              <w:t>1,936</w:t>
            </w:r>
          </w:p>
        </w:tc>
        <w:tc>
          <w:tcPr>
            <w:tcW w:w="1066" w:type="pct"/>
          </w:tcPr>
          <w:p w14:paraId="425C8078" w14:textId="13401CCA" w:rsidR="00675E3B" w:rsidRPr="00273EA5" w:rsidRDefault="00675E3B" w:rsidP="00675E3B">
            <w:pPr>
              <w:pStyle w:val="TableText"/>
              <w:tabs>
                <w:tab w:val="decimal" w:pos="911"/>
              </w:tabs>
              <w:rPr>
                <w:szCs w:val="18"/>
              </w:rPr>
            </w:pPr>
            <w:r w:rsidRPr="00273EA5">
              <w:rPr>
                <w:szCs w:val="18"/>
              </w:rPr>
              <w:t>87</w:t>
            </w:r>
          </w:p>
        </w:tc>
        <w:tc>
          <w:tcPr>
            <w:tcW w:w="871" w:type="pct"/>
          </w:tcPr>
          <w:p w14:paraId="6D62DCC1" w14:textId="1D9D374B" w:rsidR="00675E3B" w:rsidRPr="00273EA5" w:rsidRDefault="00675E3B" w:rsidP="00675E3B">
            <w:pPr>
              <w:pStyle w:val="TableText"/>
              <w:tabs>
                <w:tab w:val="decimal" w:pos="706"/>
              </w:tabs>
              <w:rPr>
                <w:szCs w:val="18"/>
              </w:rPr>
            </w:pPr>
            <w:r w:rsidRPr="00273EA5">
              <w:rPr>
                <w:szCs w:val="18"/>
              </w:rPr>
              <w:t>320</w:t>
            </w:r>
          </w:p>
        </w:tc>
      </w:tr>
    </w:tbl>
    <w:p w14:paraId="6B16CFAC" w14:textId="42C37FF5" w:rsidR="001236DF" w:rsidRPr="00200234" w:rsidRDefault="001236DF" w:rsidP="001236DF">
      <w:pPr>
        <w:pStyle w:val="Note"/>
      </w:pPr>
      <w:r w:rsidRPr="00200234">
        <w:t xml:space="preserve">Notes: The table presents applications that had been processed at the time of data extraction on </w:t>
      </w:r>
      <w:r w:rsidR="000D6E39">
        <w:t>16 May 2023</w:t>
      </w:r>
      <w:r>
        <w:t>.</w:t>
      </w:r>
      <w:r w:rsidRPr="00200234">
        <w:t xml:space="preserve"> The year is determined by the date the application was granted. </w:t>
      </w:r>
      <w:r w:rsidR="00AB6EE1">
        <w:t>When</w:t>
      </w:r>
      <w:r w:rsidR="00AB6EE1" w:rsidRPr="00200234">
        <w:t xml:space="preserve"> </w:t>
      </w:r>
      <w:r w:rsidRPr="00200234">
        <w:t xml:space="preserve">more than </w:t>
      </w:r>
      <w:r w:rsidR="00365AC2">
        <w:t>1</w:t>
      </w:r>
      <w:r w:rsidR="00365AC2" w:rsidRPr="00200234">
        <w:t xml:space="preserve"> </w:t>
      </w:r>
      <w:r w:rsidRPr="00200234">
        <w:t>type of order is shown, it is likely to be because new orders are linked to a previous application in the CMS. The CMS is a live operational database</w:t>
      </w:r>
      <w:r w:rsidR="000E1AB5">
        <w:t>, which means f</w:t>
      </w:r>
      <w:r w:rsidRPr="00200234">
        <w:t>igures are subject to minor changes at any time.</w:t>
      </w:r>
    </w:p>
    <w:p w14:paraId="28235804" w14:textId="794F7B3E" w:rsidR="001B324F" w:rsidRDefault="001236DF" w:rsidP="00F10DDC">
      <w:pPr>
        <w:pStyle w:val="Source"/>
      </w:pPr>
      <w:r w:rsidRPr="00200234">
        <w:t>Source: Ministry of Justice Integrated Sector Intelligence System, which uses data entered into the CMS</w:t>
      </w:r>
      <w:r w:rsidRPr="008E5CCD">
        <w:t xml:space="preserve"> </w:t>
      </w:r>
      <w:r>
        <w:t>(extracted</w:t>
      </w:r>
      <w:r w:rsidRPr="00BA51FF">
        <w:t xml:space="preserve"> </w:t>
      </w:r>
      <w:bookmarkStart w:id="800" w:name="_Hlk63161974"/>
      <w:r w:rsidR="000D6E39">
        <w:t>16 May 2023</w:t>
      </w:r>
      <w:r>
        <w:t>).</w:t>
      </w:r>
      <w:bookmarkEnd w:id="800"/>
    </w:p>
    <w:p w14:paraId="7937F9F3" w14:textId="77777777" w:rsidR="001B324F" w:rsidRDefault="001B324F">
      <w:pPr>
        <w:rPr>
          <w:sz w:val="17"/>
        </w:rPr>
      </w:pPr>
      <w:r>
        <w:br w:type="page"/>
      </w:r>
    </w:p>
    <w:p w14:paraId="61C34E2C" w14:textId="5BBF8CEB" w:rsidR="001B324F" w:rsidRPr="00200234" w:rsidRDefault="001B324F" w:rsidP="00097542">
      <w:pPr>
        <w:pStyle w:val="Heading1"/>
      </w:pPr>
      <w:bookmarkStart w:id="801" w:name="_Ref141106904"/>
      <w:bookmarkStart w:id="802" w:name="_Toc145394264"/>
      <w:r w:rsidRPr="00200234">
        <w:lastRenderedPageBreak/>
        <w:t>Appendix</w:t>
      </w:r>
      <w:r>
        <w:t xml:space="preserve"> </w:t>
      </w:r>
      <w:r w:rsidR="0056416B">
        <w:t>3</w:t>
      </w:r>
      <w:r w:rsidRPr="00200234">
        <w:t>:</w:t>
      </w:r>
      <w:r w:rsidRPr="001B324F">
        <w:t xml:space="preserve"> </w:t>
      </w:r>
      <w:r>
        <w:t xml:space="preserve">Duration of </w:t>
      </w:r>
      <w:r w:rsidR="007E134C">
        <w:t>CTO</w:t>
      </w:r>
      <w:r w:rsidRPr="00200234">
        <w:t>s</w:t>
      </w:r>
      <w:bookmarkEnd w:id="801"/>
      <w:bookmarkEnd w:id="802"/>
    </w:p>
    <w:p w14:paraId="65709E98" w14:textId="7C1B7ABD" w:rsidR="00435AE8" w:rsidRDefault="001B324F" w:rsidP="001B324F">
      <w:r>
        <w:t xml:space="preserve">We have been reporting the duration of </w:t>
      </w:r>
      <w:r w:rsidR="007E134C">
        <w:t>CTOs</w:t>
      </w:r>
      <w:r>
        <w:t xml:space="preserve"> since 2014</w:t>
      </w:r>
      <w:r w:rsidR="00DC2D73">
        <w:t>.</w:t>
      </w:r>
      <w:r>
        <w:t xml:space="preserve"> </w:t>
      </w:r>
      <w:r w:rsidR="00DC2D73">
        <w:t>H</w:t>
      </w:r>
      <w:r>
        <w:t>owever</w:t>
      </w:r>
      <w:r w:rsidR="007E134C">
        <w:t>,</w:t>
      </w:r>
      <w:r>
        <w:t xml:space="preserve"> </w:t>
      </w:r>
      <w:r w:rsidR="007E134C">
        <w:t xml:space="preserve">a </w:t>
      </w:r>
      <w:r>
        <w:t xml:space="preserve">review in February 2023 found an </w:t>
      </w:r>
      <w:r w:rsidR="00017D93">
        <w:t xml:space="preserve">issue </w:t>
      </w:r>
      <w:r>
        <w:t xml:space="preserve">in </w:t>
      </w:r>
      <w:r w:rsidR="007E134C">
        <w:t xml:space="preserve">calculating </w:t>
      </w:r>
      <w:r w:rsidR="00435AE8">
        <w:t xml:space="preserve">the length of time people had spent subject to a </w:t>
      </w:r>
      <w:r w:rsidR="007E134C">
        <w:t>CTO</w:t>
      </w:r>
      <w:r w:rsidR="00476E13">
        <w:t xml:space="preserve"> in some cases</w:t>
      </w:r>
      <w:r>
        <w:t xml:space="preserve">. </w:t>
      </w:r>
    </w:p>
    <w:p w14:paraId="6D269A0D" w14:textId="77777777" w:rsidR="00435AE8" w:rsidRDefault="00435AE8" w:rsidP="001B324F"/>
    <w:p w14:paraId="484B359A" w14:textId="737D4D4D" w:rsidR="00DA3C13" w:rsidRDefault="001B324F" w:rsidP="001B324F">
      <w:r>
        <w:t>Previously, each</w:t>
      </w:r>
      <w:r w:rsidR="007E134C">
        <w:t xml:space="preserve"> CTO </w:t>
      </w:r>
      <w:r>
        <w:t xml:space="preserve">code </w:t>
      </w:r>
      <w:r w:rsidR="00435AE8">
        <w:t xml:space="preserve">submitted to PRIMHD </w:t>
      </w:r>
      <w:r>
        <w:t xml:space="preserve">was counted multiple times. </w:t>
      </w:r>
      <w:r w:rsidR="002754C4">
        <w:t xml:space="preserve">For example, an individual subject to a </w:t>
      </w:r>
      <w:r w:rsidR="007E134C">
        <w:t>CTO</w:t>
      </w:r>
      <w:r w:rsidR="002754C4">
        <w:t xml:space="preserve"> for 3 years, </w:t>
      </w:r>
      <w:r w:rsidR="007E134C">
        <w:t>was</w:t>
      </w:r>
      <w:r w:rsidR="00E352E8">
        <w:t xml:space="preserve"> counted under all duration groups (less than </w:t>
      </w:r>
      <w:r w:rsidR="00365AC2">
        <w:t xml:space="preserve">1 </w:t>
      </w:r>
      <w:r w:rsidR="00E352E8">
        <w:t>year, 1</w:t>
      </w:r>
      <w:r w:rsidR="007E134C">
        <w:t>–</w:t>
      </w:r>
      <w:r w:rsidR="00E352E8">
        <w:t xml:space="preserve">2 years, 2+ years). </w:t>
      </w:r>
      <w:r w:rsidR="00895F41">
        <w:t>The number of orders were being counted, as opposed to person-level measures.</w:t>
      </w:r>
      <w:r w:rsidR="00FD0ABC">
        <w:t xml:space="preserve"> We have </w:t>
      </w:r>
      <w:r w:rsidR="00843E62">
        <w:t xml:space="preserve">now </w:t>
      </w:r>
      <w:r w:rsidR="00FD0ABC">
        <w:t xml:space="preserve">revised the methodology used </w:t>
      </w:r>
      <w:r w:rsidR="00843E62">
        <w:t>to ensure</w:t>
      </w:r>
      <w:r w:rsidR="008F2C53">
        <w:t xml:space="preserve"> each person is only counted</w:t>
      </w:r>
      <w:r w:rsidR="005F2F23">
        <w:t xml:space="preserve"> </w:t>
      </w:r>
      <w:r w:rsidR="008F2C53">
        <w:t xml:space="preserve">in </w:t>
      </w:r>
      <w:r w:rsidR="007E134C">
        <w:t xml:space="preserve">only </w:t>
      </w:r>
      <w:r w:rsidR="00365AC2">
        <w:t xml:space="preserve">1 </w:t>
      </w:r>
      <w:r w:rsidR="008F2C53">
        <w:t>duration group.</w:t>
      </w:r>
    </w:p>
    <w:p w14:paraId="1E12A389" w14:textId="77777777" w:rsidR="00DA3C13" w:rsidRDefault="00DA3C13" w:rsidP="001B324F"/>
    <w:p w14:paraId="1C9AD4DD" w14:textId="433C0E43" w:rsidR="001B324F" w:rsidRDefault="003814EC" w:rsidP="001B324F">
      <w:r>
        <w:t>Figures A1 through A16 show</w:t>
      </w:r>
      <w:r w:rsidR="001B324F">
        <w:t xml:space="preserve"> the </w:t>
      </w:r>
      <w:r w:rsidR="00380BB2">
        <w:t xml:space="preserve">revised version of </w:t>
      </w:r>
      <w:r w:rsidR="001B324F">
        <w:t>the data for previous years</w:t>
      </w:r>
      <w:r w:rsidR="000A105D">
        <w:t>,</w:t>
      </w:r>
      <w:r w:rsidR="006F7C92">
        <w:t xml:space="preserve"> </w:t>
      </w:r>
      <w:r w:rsidR="007E134C">
        <w:t xml:space="preserve">recalculated </w:t>
      </w:r>
      <w:r w:rsidR="00952C13">
        <w:t xml:space="preserve">using </w:t>
      </w:r>
      <w:r w:rsidR="007E134C">
        <w:t>the new</w:t>
      </w:r>
      <w:r w:rsidR="00952C13">
        <w:t xml:space="preserve"> methodology</w:t>
      </w:r>
      <w:r w:rsidR="002C579A">
        <w:t>.</w:t>
      </w:r>
      <w:r w:rsidR="007E134C">
        <w:t xml:space="preserve"> T</w:t>
      </w:r>
      <w:r w:rsidR="00E621F7">
        <w:t>he revised figures cover financial year</w:t>
      </w:r>
      <w:r w:rsidR="007E134C">
        <w:t>s rather</w:t>
      </w:r>
      <w:r w:rsidR="00E621F7">
        <w:t xml:space="preserve"> </w:t>
      </w:r>
      <w:r w:rsidR="007E134C">
        <w:t>than</w:t>
      </w:r>
      <w:r w:rsidR="00E621F7">
        <w:t xml:space="preserve"> the calendar year </w:t>
      </w:r>
      <w:r w:rsidR="007E134C">
        <w:t>originally</w:t>
      </w:r>
      <w:r w:rsidR="00E621F7">
        <w:t xml:space="preserve"> publishe</w:t>
      </w:r>
      <w:r w:rsidR="00D45960">
        <w:t>d.</w:t>
      </w:r>
    </w:p>
    <w:p w14:paraId="46BE1066" w14:textId="0487E14A" w:rsidR="00D45960" w:rsidRDefault="00D45960" w:rsidP="001B324F"/>
    <w:p w14:paraId="3BC2C06E" w14:textId="395D065E" w:rsidR="00A85442" w:rsidRDefault="0010459B" w:rsidP="000E1AB5">
      <w:pPr>
        <w:pStyle w:val="Caption"/>
      </w:pPr>
      <w:bookmarkStart w:id="803" w:name="_Toc143845625"/>
      <w:r>
        <w:t>Figure A</w:t>
      </w:r>
      <w:r>
        <w:fldChar w:fldCharType="begin"/>
      </w:r>
      <w:r>
        <w:instrText>SEQ Figure_A \* ARABIC</w:instrText>
      </w:r>
      <w:r>
        <w:fldChar w:fldCharType="separate"/>
      </w:r>
      <w:r>
        <w:rPr>
          <w:noProof/>
        </w:rPr>
        <w:t>1</w:t>
      </w:r>
      <w:r>
        <w:fldChar w:fldCharType="end"/>
      </w:r>
      <w:r>
        <w:t xml:space="preserve">: Revised </w:t>
      </w:r>
      <w:r w:rsidR="007D625B">
        <w:t xml:space="preserve">total </w:t>
      </w:r>
      <w:r>
        <w:t>l</w:t>
      </w:r>
      <w:r w:rsidR="00D45960">
        <w:t>ength of time spent</w:t>
      </w:r>
      <w:r w:rsidR="007D625B">
        <w:t xml:space="preserve"> in the last 3 years</w:t>
      </w:r>
      <w:r w:rsidR="00D45960">
        <w:t xml:space="preserve"> subject to a community </w:t>
      </w:r>
      <w:r w:rsidR="00E45189">
        <w:t>CTO</w:t>
      </w:r>
      <w:r w:rsidR="007D625B">
        <w:t xml:space="preserve"> for those with a current order in 2020/21</w:t>
      </w:r>
    </w:p>
    <w:p w14:paraId="40CA05C9" w14:textId="1413B295" w:rsidR="00A85442" w:rsidRPr="00A85442" w:rsidRDefault="00A85442" w:rsidP="00A85442">
      <w:r w:rsidRPr="00A85442">
        <w:rPr>
          <w:noProof/>
        </w:rPr>
        <w:drawing>
          <wp:inline distT="0" distB="0" distL="0" distR="0" wp14:anchorId="7FCD0958" wp14:editId="1CA9480E">
            <wp:extent cx="4774201" cy="3206337"/>
            <wp:effectExtent l="0" t="0" r="0" b="0"/>
            <wp:docPr id="116" name="Picture 116" descr="This bar graph shows that between 55 and 59% of all ethnicities spent more than 2 years subject to a community CTO. Between 30 and 34 percent spent less than a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his bar graph shows that between 55 and 59% of all ethnicities spent more than 2 years subject to a community CTO. Between 30 and 34 percent spent less than a year. "/>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32176"/>
                    <a:stretch/>
                  </pic:blipFill>
                  <pic:spPr bwMode="auto">
                    <a:xfrm>
                      <a:off x="0" y="0"/>
                      <a:ext cx="4796222" cy="3221126"/>
                    </a:xfrm>
                    <a:prstGeom prst="rect">
                      <a:avLst/>
                    </a:prstGeom>
                    <a:noFill/>
                    <a:ln>
                      <a:noFill/>
                    </a:ln>
                    <a:extLst>
                      <a:ext uri="{53640926-AAD7-44D8-BBD7-CCE9431645EC}">
                        <a14:shadowObscured xmlns:a14="http://schemas.microsoft.com/office/drawing/2010/main"/>
                      </a:ext>
                    </a:extLst>
                  </pic:spPr>
                </pic:pic>
              </a:graphicData>
            </a:graphic>
          </wp:inline>
        </w:drawing>
      </w:r>
    </w:p>
    <w:bookmarkEnd w:id="803"/>
    <w:p w14:paraId="54A139FF" w14:textId="68ABEFE5" w:rsidR="00FD7A89" w:rsidRDefault="00FD7A89" w:rsidP="007118D7">
      <w:pPr>
        <w:pStyle w:val="Note"/>
      </w:pPr>
      <w:r>
        <w:t xml:space="preserve">Note: </w:t>
      </w:r>
      <w:r w:rsidR="00375B34">
        <w:t>The previously published data</w:t>
      </w:r>
      <w:r w:rsidR="00E45189">
        <w:t xml:space="preserve"> is</w:t>
      </w:r>
      <w:r w:rsidR="00375B34">
        <w:t xml:space="preserve"> on page 14 </w:t>
      </w:r>
      <w:r w:rsidR="00E45189">
        <w:t>of</w:t>
      </w:r>
      <w:r w:rsidR="009E60FF">
        <w:t xml:space="preserve">: </w:t>
      </w:r>
      <w:hyperlink r:id="rId85" w:history="1">
        <w:r w:rsidR="009E60FF" w:rsidRPr="00CF5290">
          <w:rPr>
            <w:rStyle w:val="Hyperlink"/>
          </w:rPr>
          <w:t>https://www.health.govt.nz/system/files/documents/publications/odmhas-regulatory-report-sep22.pdf</w:t>
        </w:r>
      </w:hyperlink>
    </w:p>
    <w:p w14:paraId="47C0A3DA" w14:textId="169200EC" w:rsidR="009E60FF" w:rsidRDefault="009E60FF" w:rsidP="009E60FF">
      <w:pPr>
        <w:pStyle w:val="Source"/>
      </w:pPr>
      <w:r>
        <w:t xml:space="preserve">Source: PRIMHD data (extracted </w:t>
      </w:r>
      <w:r w:rsidR="0082734F">
        <w:t>2 Jun</w:t>
      </w:r>
      <w:r w:rsidR="00E45189">
        <w:t>e</w:t>
      </w:r>
      <w:r w:rsidR="0082734F">
        <w:t xml:space="preserve"> 2023</w:t>
      </w:r>
      <w:r>
        <w:t>).</w:t>
      </w:r>
    </w:p>
    <w:p w14:paraId="4D2D0F91" w14:textId="54BB014B" w:rsidR="009E60FF" w:rsidRDefault="009E60FF" w:rsidP="009E60FF"/>
    <w:p w14:paraId="188A0152" w14:textId="77777777" w:rsidR="00A85442" w:rsidRDefault="00A85442" w:rsidP="000E1AB5">
      <w:pPr>
        <w:pStyle w:val="Caption"/>
        <w:sectPr w:rsidR="00A85442" w:rsidSect="00F10DDC">
          <w:headerReference w:type="default" r:id="rId86"/>
          <w:footerReference w:type="even" r:id="rId87"/>
          <w:footerReference w:type="default" r:id="rId88"/>
          <w:pgSz w:w="11907" w:h="16834" w:code="9"/>
          <w:pgMar w:top="1418" w:right="1701" w:bottom="1134" w:left="1843" w:header="284" w:footer="425" w:gutter="284"/>
          <w:cols w:space="720"/>
        </w:sectPr>
      </w:pPr>
      <w:bookmarkStart w:id="804" w:name="_Hlk141100199"/>
      <w:bookmarkStart w:id="805" w:name="_Toc143845626"/>
    </w:p>
    <w:p w14:paraId="2B12B0F3" w14:textId="383D08DE" w:rsidR="00A85442" w:rsidRDefault="009E60FF" w:rsidP="000E1AB5">
      <w:pPr>
        <w:pStyle w:val="Caption"/>
      </w:pPr>
      <w:r>
        <w:lastRenderedPageBreak/>
        <w:t>Figure A</w:t>
      </w:r>
      <w:r>
        <w:fldChar w:fldCharType="begin"/>
      </w:r>
      <w:r>
        <w:instrText>SEQ Figure_A \* ARABIC</w:instrText>
      </w:r>
      <w:r>
        <w:fldChar w:fldCharType="separate"/>
      </w:r>
      <w:r>
        <w:rPr>
          <w:noProof/>
        </w:rPr>
        <w:t>2</w:t>
      </w:r>
      <w:r>
        <w:fldChar w:fldCharType="end"/>
      </w:r>
      <w:r>
        <w:t xml:space="preserve">: Revised total length of time spent in the last 3 years subject to an inpatient </w:t>
      </w:r>
      <w:r w:rsidR="00E45189">
        <w:t xml:space="preserve">CTO </w:t>
      </w:r>
      <w:r>
        <w:t>for those with a current order in 2020/21</w:t>
      </w:r>
      <w:bookmarkEnd w:id="804"/>
    </w:p>
    <w:p w14:paraId="1CF1710D" w14:textId="4CB497FA" w:rsidR="00A85442" w:rsidRPr="00A85442" w:rsidRDefault="00A85442" w:rsidP="00A85442">
      <w:r w:rsidRPr="00A85442">
        <w:rPr>
          <w:noProof/>
        </w:rPr>
        <w:drawing>
          <wp:inline distT="0" distB="0" distL="0" distR="0" wp14:anchorId="36A15A2A" wp14:editId="5BC4F6CF">
            <wp:extent cx="4657971" cy="3182587"/>
            <wp:effectExtent l="0" t="0" r="0" b="0"/>
            <wp:docPr id="118" name="Picture 118" descr="This bar graph shows that between 75 and 77% of all ethnicities spent less than a year subject to an inpatient CTO. Between 15 and 20% spent more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This bar graph shows that between 75 and 77% of all ethnicities spent less than a year subject to an inpatient CTO. Between 15 and 20% spent more than 2 years."/>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33333"/>
                    <a:stretch/>
                  </pic:blipFill>
                  <pic:spPr bwMode="auto">
                    <a:xfrm>
                      <a:off x="0" y="0"/>
                      <a:ext cx="4674429" cy="3193832"/>
                    </a:xfrm>
                    <a:prstGeom prst="rect">
                      <a:avLst/>
                    </a:prstGeom>
                    <a:noFill/>
                    <a:ln>
                      <a:noFill/>
                    </a:ln>
                    <a:extLst>
                      <a:ext uri="{53640926-AAD7-44D8-BBD7-CCE9431645EC}">
                        <a14:shadowObscured xmlns:a14="http://schemas.microsoft.com/office/drawing/2010/main"/>
                      </a:ext>
                    </a:extLst>
                  </pic:spPr>
                </pic:pic>
              </a:graphicData>
            </a:graphic>
          </wp:inline>
        </w:drawing>
      </w:r>
    </w:p>
    <w:bookmarkEnd w:id="805"/>
    <w:p w14:paraId="68A3EE4E" w14:textId="4DC8A7F8" w:rsidR="002C460E" w:rsidRDefault="002C460E" w:rsidP="002C460E">
      <w:pPr>
        <w:pStyle w:val="Note"/>
      </w:pPr>
      <w:r>
        <w:t xml:space="preserve">Note: The previously published data </w:t>
      </w:r>
      <w:r w:rsidR="00E7742B">
        <w:t>is</w:t>
      </w:r>
      <w:r>
        <w:t xml:space="preserve"> on page 14 </w:t>
      </w:r>
      <w:r w:rsidR="00E7742B">
        <w:t>of</w:t>
      </w:r>
      <w:r>
        <w:t xml:space="preserve">: </w:t>
      </w:r>
      <w:hyperlink r:id="rId90" w:history="1">
        <w:r w:rsidRPr="00CF5290">
          <w:rPr>
            <w:rStyle w:val="Hyperlink"/>
          </w:rPr>
          <w:t>https://www.health.govt.nz/system/files/documents/publications/odmhas-regulatory-report-sep22.pdf</w:t>
        </w:r>
      </w:hyperlink>
    </w:p>
    <w:p w14:paraId="73FA245D" w14:textId="2F87113A" w:rsidR="002C460E" w:rsidRDefault="002C460E" w:rsidP="002C460E">
      <w:pPr>
        <w:pStyle w:val="Source"/>
      </w:pPr>
      <w:r>
        <w:t xml:space="preserve">Source: PRIMHD data (extracted </w:t>
      </w:r>
      <w:r w:rsidR="001C5455">
        <w:t>2 Jun</w:t>
      </w:r>
      <w:r w:rsidR="00E7742B">
        <w:t>e</w:t>
      </w:r>
      <w:r w:rsidR="001C5455">
        <w:t xml:space="preserve"> 2023</w:t>
      </w:r>
      <w:r>
        <w:t>).</w:t>
      </w:r>
    </w:p>
    <w:p w14:paraId="252D8F5C" w14:textId="77777777" w:rsidR="009E60FF" w:rsidRPr="009E60FF" w:rsidRDefault="009E60FF" w:rsidP="009E60FF"/>
    <w:p w14:paraId="31DCA916" w14:textId="756997D5" w:rsidR="009A42D5" w:rsidRDefault="00BD4CF9" w:rsidP="00F10DDC">
      <w:pPr>
        <w:pStyle w:val="Source"/>
        <w:rPr>
          <w:b/>
          <w:iCs/>
          <w:sz w:val="20"/>
          <w:szCs w:val="18"/>
        </w:rPr>
      </w:pPr>
      <w:bookmarkStart w:id="806" w:name="_Toc143845627"/>
      <w:r w:rsidRPr="0011732A">
        <w:rPr>
          <w:b/>
          <w:iCs/>
          <w:sz w:val="20"/>
          <w:szCs w:val="18"/>
        </w:rPr>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sidR="0011732A">
        <w:rPr>
          <w:b/>
          <w:iCs/>
          <w:noProof/>
          <w:sz w:val="20"/>
          <w:szCs w:val="18"/>
        </w:rPr>
        <w:t>3</w:t>
      </w:r>
      <w:r w:rsidRPr="0011732A">
        <w:rPr>
          <w:b/>
          <w:iCs/>
          <w:sz w:val="20"/>
          <w:szCs w:val="18"/>
        </w:rPr>
        <w:fldChar w:fldCharType="end"/>
      </w:r>
      <w:r w:rsidRPr="0011732A">
        <w:rPr>
          <w:b/>
          <w:iCs/>
          <w:sz w:val="20"/>
          <w:szCs w:val="18"/>
        </w:rPr>
        <w:t xml:space="preserve">: Revised total length of time spent in the last 3 years subject to a community </w:t>
      </w:r>
      <w:r w:rsidR="00E7742B">
        <w:rPr>
          <w:b/>
          <w:iCs/>
          <w:sz w:val="20"/>
          <w:szCs w:val="18"/>
        </w:rPr>
        <w:t>CTO</w:t>
      </w:r>
      <w:r w:rsidRPr="0011732A">
        <w:rPr>
          <w:b/>
          <w:iCs/>
          <w:sz w:val="20"/>
          <w:szCs w:val="18"/>
        </w:rPr>
        <w:t xml:space="preserve"> for those with a current order in 20</w:t>
      </w:r>
      <w:r w:rsidR="0011732A">
        <w:rPr>
          <w:b/>
          <w:iCs/>
          <w:sz w:val="20"/>
          <w:szCs w:val="18"/>
        </w:rPr>
        <w:t>19/20</w:t>
      </w:r>
      <w:bookmarkEnd w:id="806"/>
    </w:p>
    <w:p w14:paraId="6EF2AB9B" w14:textId="780D34AF" w:rsidR="00A85442" w:rsidRPr="00A85442" w:rsidRDefault="00A85442" w:rsidP="00A85442">
      <w:r w:rsidRPr="00A85442">
        <w:rPr>
          <w:noProof/>
        </w:rPr>
        <w:drawing>
          <wp:inline distT="0" distB="0" distL="0" distR="0" wp14:anchorId="1E59D6D2" wp14:editId="56EF97FD">
            <wp:extent cx="4789798" cy="3087585"/>
            <wp:effectExtent l="0" t="0" r="0" b="0"/>
            <wp:docPr id="120" name="Picture 120" descr="This bar graph shows that between 57 and 60% of all ethnicities spent more than 2 years subject to a community CTO. Between 28 and 30% spent less than a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is bar graph shows that between 57 and 60% of all ethnicities spent more than 2 years subject to a community CTO. Between 28 and 30% spent less than a year. "/>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r="32871"/>
                    <a:stretch/>
                  </pic:blipFill>
                  <pic:spPr bwMode="auto">
                    <a:xfrm>
                      <a:off x="0" y="0"/>
                      <a:ext cx="4803112" cy="3096167"/>
                    </a:xfrm>
                    <a:prstGeom prst="rect">
                      <a:avLst/>
                    </a:prstGeom>
                    <a:noFill/>
                    <a:ln>
                      <a:noFill/>
                    </a:ln>
                    <a:extLst>
                      <a:ext uri="{53640926-AAD7-44D8-BBD7-CCE9431645EC}">
                        <a14:shadowObscured xmlns:a14="http://schemas.microsoft.com/office/drawing/2010/main"/>
                      </a:ext>
                    </a:extLst>
                  </pic:spPr>
                </pic:pic>
              </a:graphicData>
            </a:graphic>
          </wp:inline>
        </w:drawing>
      </w:r>
    </w:p>
    <w:p w14:paraId="3651FAE9" w14:textId="766A5F72" w:rsidR="005A18DD" w:rsidRDefault="005A18DD" w:rsidP="005A18DD">
      <w:pPr>
        <w:pStyle w:val="Note"/>
      </w:pPr>
      <w:r>
        <w:t xml:space="preserve">Note: The previously published data </w:t>
      </w:r>
      <w:r w:rsidR="00497890">
        <w:t>is</w:t>
      </w:r>
      <w:r>
        <w:t xml:space="preserve"> on page 14 </w:t>
      </w:r>
      <w:r w:rsidR="00497890">
        <w:t>of</w:t>
      </w:r>
      <w:r>
        <w:t xml:space="preserve">: </w:t>
      </w:r>
      <w:hyperlink r:id="rId92" w:history="1">
        <w:r w:rsidR="00CF5290" w:rsidRPr="00CC0DC0">
          <w:rPr>
            <w:rStyle w:val="Hyperlink"/>
          </w:rPr>
          <w:t>https://www.health.govt.nz/system/files/documents/publications/office_of_the_director_of_mental_health_and_addiction_services_-_2020_regulatory_report_final_v2.pdf</w:t>
        </w:r>
      </w:hyperlink>
      <w:r w:rsidR="004C505B">
        <w:rPr>
          <w:rStyle w:val="Hyperlink"/>
        </w:rPr>
        <w:t>.</w:t>
      </w:r>
      <w:r w:rsidR="00CF5290">
        <w:t xml:space="preserve"> </w:t>
      </w:r>
    </w:p>
    <w:p w14:paraId="02139164" w14:textId="51D638C3" w:rsidR="005A18DD" w:rsidRDefault="005A18DD" w:rsidP="005A18DD">
      <w:pPr>
        <w:pStyle w:val="Source"/>
      </w:pPr>
      <w:r>
        <w:t xml:space="preserve">Source: PRIMHD data (extracted </w:t>
      </w:r>
      <w:r w:rsidR="009662C3">
        <w:t>2 Jun</w:t>
      </w:r>
      <w:r w:rsidR="009543A0">
        <w:t>e</w:t>
      </w:r>
      <w:r w:rsidR="009662C3">
        <w:t xml:space="preserve"> 2023</w:t>
      </w:r>
      <w:r>
        <w:t>).</w:t>
      </w:r>
    </w:p>
    <w:p w14:paraId="1DA31EA9" w14:textId="15DBF0C5" w:rsidR="00CF5290" w:rsidRDefault="00CF5290" w:rsidP="00CF5290"/>
    <w:p w14:paraId="2F3112BF" w14:textId="08A9070D" w:rsidR="00A85442" w:rsidRDefault="00CF5290" w:rsidP="000E1AB5">
      <w:pPr>
        <w:pStyle w:val="Caption"/>
      </w:pPr>
      <w:bookmarkStart w:id="807" w:name="_Toc143845628"/>
      <w:r>
        <w:lastRenderedPageBreak/>
        <w:t>Figure A</w:t>
      </w:r>
      <w:r>
        <w:fldChar w:fldCharType="begin"/>
      </w:r>
      <w:r>
        <w:instrText>SEQ Figure_A \* ARABIC</w:instrText>
      </w:r>
      <w:r>
        <w:fldChar w:fldCharType="separate"/>
      </w:r>
      <w:r>
        <w:rPr>
          <w:noProof/>
        </w:rPr>
        <w:t>4</w:t>
      </w:r>
      <w:r>
        <w:fldChar w:fldCharType="end"/>
      </w:r>
      <w:r>
        <w:t xml:space="preserve">: Revised total length of time spent in the last 3 years subject to an inpatient </w:t>
      </w:r>
      <w:r w:rsidR="00497890">
        <w:t>CTO</w:t>
      </w:r>
      <w:r>
        <w:t xml:space="preserve"> for those with a current order in 2019/2</w:t>
      </w:r>
      <w:r w:rsidR="00E75D95">
        <w:t>0</w:t>
      </w:r>
    </w:p>
    <w:p w14:paraId="57803325" w14:textId="09B3A1AD" w:rsidR="00A85442" w:rsidRPr="00A85442" w:rsidRDefault="00A85442" w:rsidP="00A85442">
      <w:r w:rsidRPr="00A85442">
        <w:rPr>
          <w:noProof/>
        </w:rPr>
        <w:drawing>
          <wp:inline distT="0" distB="0" distL="0" distR="0" wp14:anchorId="2A12B114" wp14:editId="71B3A5CD">
            <wp:extent cx="4739673" cy="3075709"/>
            <wp:effectExtent l="0" t="0" r="0" b="0"/>
            <wp:docPr id="122" name="Picture 122" descr="This bar graph shows that between 74 and 79% of all ethnicities spent less than a year subject to an inpatient CTO. Between 15 and 17% spent more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his bar graph shows that between 74 and 79% of all ethnicities spent less than a year subject to an inpatient CTO. Between 15 and 17% spent more than 2 year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32408" b="3705"/>
                    <a:stretch/>
                  </pic:blipFill>
                  <pic:spPr bwMode="auto">
                    <a:xfrm>
                      <a:off x="0" y="0"/>
                      <a:ext cx="4748728" cy="3081585"/>
                    </a:xfrm>
                    <a:prstGeom prst="rect">
                      <a:avLst/>
                    </a:prstGeom>
                    <a:noFill/>
                    <a:ln>
                      <a:noFill/>
                    </a:ln>
                    <a:extLst>
                      <a:ext uri="{53640926-AAD7-44D8-BBD7-CCE9431645EC}">
                        <a14:shadowObscured xmlns:a14="http://schemas.microsoft.com/office/drawing/2010/main"/>
                      </a:ext>
                    </a:extLst>
                  </pic:spPr>
                </pic:pic>
              </a:graphicData>
            </a:graphic>
          </wp:inline>
        </w:drawing>
      </w:r>
    </w:p>
    <w:bookmarkEnd w:id="807"/>
    <w:p w14:paraId="17EE4354" w14:textId="603C10D0" w:rsidR="00E75D95" w:rsidRDefault="00E75D95" w:rsidP="00E75D95">
      <w:pPr>
        <w:pStyle w:val="Note"/>
      </w:pPr>
      <w:r>
        <w:t xml:space="preserve">Note: The previously published data </w:t>
      </w:r>
      <w:r w:rsidR="00497890">
        <w:t>is</w:t>
      </w:r>
      <w:r>
        <w:t xml:space="preserve"> on page 14 </w:t>
      </w:r>
      <w:r w:rsidR="00497890">
        <w:t>of</w:t>
      </w:r>
      <w:r>
        <w:t xml:space="preserve">: </w:t>
      </w:r>
      <w:hyperlink r:id="rId94" w:history="1">
        <w:r w:rsidRPr="00CC0DC0">
          <w:rPr>
            <w:rStyle w:val="Hyperlink"/>
          </w:rPr>
          <w:t>https://www.health.govt.nz/system/files/documents/publications/office_of_the_director_of_mental_health_and_addiction_services_-_2020_regulatory_report_final_v2.pdf</w:t>
        </w:r>
      </w:hyperlink>
      <w:r w:rsidR="00EE1DBE">
        <w:t xml:space="preserve">. </w:t>
      </w:r>
    </w:p>
    <w:p w14:paraId="2A99A7E3" w14:textId="38089E42" w:rsidR="00E75D95" w:rsidRDefault="00E75D95" w:rsidP="00E75D95">
      <w:pPr>
        <w:pStyle w:val="Source"/>
      </w:pPr>
      <w:r>
        <w:t xml:space="preserve">Source: PRIMHD data (extracted </w:t>
      </w:r>
      <w:r w:rsidR="009662C3">
        <w:t>2 Jun</w:t>
      </w:r>
      <w:r w:rsidR="009543A0">
        <w:t>e</w:t>
      </w:r>
      <w:r w:rsidR="009662C3">
        <w:t xml:space="preserve"> 2023</w:t>
      </w:r>
      <w:r>
        <w:t>).</w:t>
      </w:r>
    </w:p>
    <w:p w14:paraId="21B42B4F" w14:textId="772F5B9B" w:rsidR="00E75D95" w:rsidRDefault="00E75D95" w:rsidP="00E75D95"/>
    <w:p w14:paraId="6EDA3760" w14:textId="334A2AFE" w:rsidR="00E75D95" w:rsidRDefault="00F446AD" w:rsidP="00F446AD">
      <w:pPr>
        <w:pStyle w:val="Source"/>
        <w:rPr>
          <w:b/>
          <w:iCs/>
          <w:sz w:val="20"/>
          <w:szCs w:val="18"/>
        </w:rPr>
      </w:pPr>
      <w:bookmarkStart w:id="808" w:name="_Toc143845629"/>
      <w:r w:rsidRPr="0011732A">
        <w:rPr>
          <w:b/>
          <w:iCs/>
          <w:sz w:val="20"/>
          <w:szCs w:val="18"/>
        </w:rPr>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Pr>
          <w:b/>
          <w:iCs/>
          <w:noProof/>
          <w:sz w:val="20"/>
          <w:szCs w:val="18"/>
        </w:rPr>
        <w:t>5</w:t>
      </w:r>
      <w:r w:rsidRPr="0011732A">
        <w:rPr>
          <w:b/>
          <w:iCs/>
          <w:sz w:val="20"/>
          <w:szCs w:val="18"/>
        </w:rPr>
        <w:fldChar w:fldCharType="end"/>
      </w:r>
      <w:r w:rsidRPr="0011732A">
        <w:rPr>
          <w:b/>
          <w:iCs/>
          <w:sz w:val="20"/>
          <w:szCs w:val="18"/>
        </w:rPr>
        <w:t xml:space="preserve">: Revised total length of time spent in the last 3 years subject to a community </w:t>
      </w:r>
      <w:r w:rsidR="00497890">
        <w:rPr>
          <w:b/>
          <w:iCs/>
          <w:sz w:val="20"/>
          <w:szCs w:val="18"/>
        </w:rPr>
        <w:t>CTO</w:t>
      </w:r>
      <w:r w:rsidRPr="0011732A">
        <w:rPr>
          <w:b/>
          <w:iCs/>
          <w:sz w:val="20"/>
          <w:szCs w:val="18"/>
        </w:rPr>
        <w:t xml:space="preserve"> for those with a current order in 20</w:t>
      </w:r>
      <w:r>
        <w:rPr>
          <w:b/>
          <w:iCs/>
          <w:sz w:val="20"/>
          <w:szCs w:val="18"/>
        </w:rPr>
        <w:t>18/19</w:t>
      </w:r>
      <w:bookmarkEnd w:id="808"/>
    </w:p>
    <w:p w14:paraId="3F602EE3" w14:textId="3133FECE" w:rsidR="00A85442" w:rsidRDefault="00A85442" w:rsidP="00A85442">
      <w:pPr>
        <w:spacing w:after="120"/>
      </w:pPr>
      <w:r w:rsidRPr="00A85442">
        <w:rPr>
          <w:noProof/>
        </w:rPr>
        <w:drawing>
          <wp:inline distT="0" distB="0" distL="0" distR="0" wp14:anchorId="3F54C6C7" wp14:editId="139C7D19">
            <wp:extent cx="5076930" cy="3206337"/>
            <wp:effectExtent l="0" t="0" r="0" b="0"/>
            <wp:docPr id="124" name="Picture 124" descr="This bar graph shows that between 56 and 61% of all ethnicities spent more than 2 years subject to a community CTO. Between 28 and 32% spent less than a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is bar graph shows that between 56 and 61% of all ethnicities spent more than 2 years subject to a community CTO. Between 28 and 32% spent less than a year. "/>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31482"/>
                    <a:stretch/>
                  </pic:blipFill>
                  <pic:spPr bwMode="auto">
                    <a:xfrm>
                      <a:off x="0" y="0"/>
                      <a:ext cx="5092173" cy="3215964"/>
                    </a:xfrm>
                    <a:prstGeom prst="rect">
                      <a:avLst/>
                    </a:prstGeom>
                    <a:noFill/>
                    <a:ln>
                      <a:noFill/>
                    </a:ln>
                    <a:extLst>
                      <a:ext uri="{53640926-AAD7-44D8-BBD7-CCE9431645EC}">
                        <a14:shadowObscured xmlns:a14="http://schemas.microsoft.com/office/drawing/2010/main"/>
                      </a:ext>
                    </a:extLst>
                  </pic:spPr>
                </pic:pic>
              </a:graphicData>
            </a:graphic>
          </wp:inline>
        </w:drawing>
      </w:r>
    </w:p>
    <w:p w14:paraId="61D04925" w14:textId="1DBB6A99" w:rsidR="005143F1" w:rsidRDefault="005143F1" w:rsidP="005143F1">
      <w:pPr>
        <w:pStyle w:val="Note"/>
      </w:pPr>
      <w:r>
        <w:t xml:space="preserve">Note: The previously published data </w:t>
      </w:r>
      <w:r w:rsidR="00497890">
        <w:t>is</w:t>
      </w:r>
      <w:r>
        <w:t xml:space="preserve"> on page </w:t>
      </w:r>
      <w:r w:rsidR="007E66B5">
        <w:t>26</w:t>
      </w:r>
      <w:r>
        <w:t xml:space="preserve"> </w:t>
      </w:r>
      <w:r w:rsidR="00497890">
        <w:t>of</w:t>
      </w:r>
      <w:r>
        <w:t xml:space="preserve">: </w:t>
      </w:r>
      <w:hyperlink r:id="rId96" w:history="1">
        <w:r w:rsidR="007F083B" w:rsidRPr="00CC0DC0">
          <w:rPr>
            <w:rStyle w:val="Hyperlink"/>
          </w:rPr>
          <w:t>https://www.health.govt.nz/system/files/documents/publications/office-director-mental-health-addiction-services-annual-report-2018-2019-apr21.pdf</w:t>
        </w:r>
      </w:hyperlink>
      <w:r>
        <w:t xml:space="preserve">. </w:t>
      </w:r>
    </w:p>
    <w:p w14:paraId="0E9304E2" w14:textId="4FB6DECB" w:rsidR="005143F1" w:rsidRDefault="005143F1" w:rsidP="005143F1">
      <w:pPr>
        <w:pStyle w:val="Source"/>
      </w:pPr>
      <w:r>
        <w:t xml:space="preserve">Source: PRIMHD data (extracted </w:t>
      </w:r>
      <w:r w:rsidR="009662C3">
        <w:t>2 Jun</w:t>
      </w:r>
      <w:r w:rsidR="009543A0">
        <w:t>e</w:t>
      </w:r>
      <w:r w:rsidR="009662C3">
        <w:t xml:space="preserve"> 2023</w:t>
      </w:r>
      <w:r>
        <w:t>).</w:t>
      </w:r>
    </w:p>
    <w:p w14:paraId="49B28CCC" w14:textId="7A261703" w:rsidR="005143F1" w:rsidRDefault="005143F1" w:rsidP="0011732A"/>
    <w:p w14:paraId="7C9FB84E" w14:textId="166E87CB" w:rsidR="00A85442" w:rsidRDefault="006031A2" w:rsidP="006031A2">
      <w:pPr>
        <w:pStyle w:val="Source"/>
        <w:spacing w:before="0"/>
        <w:rPr>
          <w:b/>
          <w:iCs/>
          <w:sz w:val="20"/>
          <w:szCs w:val="18"/>
        </w:rPr>
      </w:pPr>
      <w:bookmarkStart w:id="809" w:name="_Toc143845630"/>
      <w:r w:rsidRPr="0011732A">
        <w:rPr>
          <w:b/>
          <w:iCs/>
          <w:sz w:val="20"/>
          <w:szCs w:val="18"/>
        </w:rPr>
        <w:lastRenderedPageBreak/>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Pr>
          <w:b/>
          <w:iCs/>
          <w:noProof/>
          <w:sz w:val="20"/>
          <w:szCs w:val="18"/>
        </w:rPr>
        <w:t>6</w:t>
      </w:r>
      <w:r w:rsidRPr="0011732A">
        <w:rPr>
          <w:b/>
          <w:iCs/>
          <w:sz w:val="20"/>
          <w:szCs w:val="18"/>
        </w:rPr>
        <w:fldChar w:fldCharType="end"/>
      </w:r>
      <w:r w:rsidRPr="0011732A">
        <w:rPr>
          <w:b/>
          <w:iCs/>
          <w:sz w:val="20"/>
          <w:szCs w:val="18"/>
        </w:rPr>
        <w:t>: Revised total length of time spent in the last 3 years subject to a</w:t>
      </w:r>
      <w:r>
        <w:rPr>
          <w:b/>
          <w:iCs/>
          <w:sz w:val="20"/>
          <w:szCs w:val="18"/>
        </w:rPr>
        <w:t>n</w:t>
      </w:r>
      <w:r w:rsidRPr="0011732A">
        <w:rPr>
          <w:b/>
          <w:iCs/>
          <w:sz w:val="20"/>
          <w:szCs w:val="18"/>
        </w:rPr>
        <w:t xml:space="preserve"> </w:t>
      </w:r>
      <w:r>
        <w:rPr>
          <w:b/>
          <w:iCs/>
          <w:sz w:val="20"/>
          <w:szCs w:val="18"/>
        </w:rPr>
        <w:t>inpatient</w:t>
      </w:r>
      <w:r w:rsidRPr="0011732A">
        <w:rPr>
          <w:b/>
          <w:iCs/>
          <w:sz w:val="20"/>
          <w:szCs w:val="18"/>
        </w:rPr>
        <w:t xml:space="preserve"> </w:t>
      </w:r>
      <w:r w:rsidR="00497890">
        <w:rPr>
          <w:b/>
          <w:iCs/>
          <w:sz w:val="20"/>
          <w:szCs w:val="18"/>
        </w:rPr>
        <w:t>CTO</w:t>
      </w:r>
      <w:r w:rsidRPr="0011732A">
        <w:rPr>
          <w:b/>
          <w:iCs/>
          <w:sz w:val="20"/>
          <w:szCs w:val="18"/>
        </w:rPr>
        <w:t xml:space="preserve"> for those with a current order in 20</w:t>
      </w:r>
      <w:r>
        <w:rPr>
          <w:b/>
          <w:iCs/>
          <w:sz w:val="20"/>
          <w:szCs w:val="18"/>
        </w:rPr>
        <w:t>18/19</w:t>
      </w:r>
    </w:p>
    <w:p w14:paraId="295C292D" w14:textId="44135272" w:rsidR="00A85442" w:rsidRDefault="00A85442" w:rsidP="00A85442">
      <w:pPr>
        <w:spacing w:after="120"/>
      </w:pPr>
      <w:r w:rsidRPr="00A85442">
        <w:rPr>
          <w:noProof/>
        </w:rPr>
        <w:drawing>
          <wp:inline distT="0" distB="0" distL="0" distR="0" wp14:anchorId="7D5E344F" wp14:editId="326370E5">
            <wp:extent cx="4700862" cy="2968831"/>
            <wp:effectExtent l="0" t="0" r="0" b="3175"/>
            <wp:docPr id="126" name="Picture 126" descr="This bar graph shows that between 79 and 81% of all ethnicities spent less than a year subject to an inpatient CTO. Between 13 and 15% spent more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is bar graph shows that between 79 and 81% of all ethnicities spent less than a year subject to an inpatient CTO. Between 13 and 15% spent more than 2 years."/>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31482"/>
                    <a:stretch/>
                  </pic:blipFill>
                  <pic:spPr bwMode="auto">
                    <a:xfrm>
                      <a:off x="0" y="0"/>
                      <a:ext cx="4714368" cy="2977361"/>
                    </a:xfrm>
                    <a:prstGeom prst="rect">
                      <a:avLst/>
                    </a:prstGeom>
                    <a:noFill/>
                    <a:ln>
                      <a:noFill/>
                    </a:ln>
                    <a:extLst>
                      <a:ext uri="{53640926-AAD7-44D8-BBD7-CCE9431645EC}">
                        <a14:shadowObscured xmlns:a14="http://schemas.microsoft.com/office/drawing/2010/main"/>
                      </a:ext>
                    </a:extLst>
                  </pic:spPr>
                </pic:pic>
              </a:graphicData>
            </a:graphic>
          </wp:inline>
        </w:drawing>
      </w:r>
    </w:p>
    <w:bookmarkEnd w:id="809"/>
    <w:p w14:paraId="49A328E6" w14:textId="6FCFF8C1" w:rsidR="006031A2" w:rsidRDefault="006031A2" w:rsidP="006031A2">
      <w:pPr>
        <w:pStyle w:val="Note"/>
      </w:pPr>
      <w:r>
        <w:t xml:space="preserve">Note: The previously published data </w:t>
      </w:r>
      <w:r w:rsidR="00497890">
        <w:t>is</w:t>
      </w:r>
      <w:r>
        <w:t xml:space="preserve"> on page </w:t>
      </w:r>
      <w:r w:rsidR="007E66B5">
        <w:t>26</w:t>
      </w:r>
      <w:r>
        <w:t xml:space="preserve"> </w:t>
      </w:r>
      <w:r w:rsidR="00497890">
        <w:t>of</w:t>
      </w:r>
      <w:r>
        <w:t xml:space="preserve">: </w:t>
      </w:r>
      <w:hyperlink r:id="rId98" w:history="1">
        <w:r w:rsidRPr="00CC0DC0">
          <w:rPr>
            <w:rStyle w:val="Hyperlink"/>
          </w:rPr>
          <w:t>https://www.health.govt.nz/system/files/documents/publications/office-director-mental-health-addiction-services-annual-report-2018-2019-apr21.pdf</w:t>
        </w:r>
      </w:hyperlink>
      <w:r>
        <w:t xml:space="preserve">. </w:t>
      </w:r>
    </w:p>
    <w:p w14:paraId="1364E41D" w14:textId="696F622D" w:rsidR="006031A2" w:rsidRDefault="006031A2" w:rsidP="006031A2">
      <w:pPr>
        <w:pStyle w:val="Source"/>
      </w:pPr>
      <w:r>
        <w:t xml:space="preserve">Source: PRIMHD data (extracted </w:t>
      </w:r>
      <w:r w:rsidR="009662C3">
        <w:t>2 Jun</w:t>
      </w:r>
      <w:r w:rsidR="009543A0">
        <w:t>e</w:t>
      </w:r>
      <w:r w:rsidR="009662C3">
        <w:t xml:space="preserve"> 2023</w:t>
      </w:r>
      <w:r>
        <w:t>).</w:t>
      </w:r>
    </w:p>
    <w:p w14:paraId="224DBA97" w14:textId="6E23BE3E" w:rsidR="006031A2" w:rsidRDefault="006031A2" w:rsidP="0011732A"/>
    <w:p w14:paraId="6106BC24" w14:textId="4B02C4F3" w:rsidR="00347893" w:rsidRDefault="00347893" w:rsidP="00347893">
      <w:pPr>
        <w:pStyle w:val="Source"/>
        <w:rPr>
          <w:b/>
          <w:iCs/>
          <w:sz w:val="20"/>
          <w:szCs w:val="18"/>
        </w:rPr>
      </w:pPr>
      <w:bookmarkStart w:id="810" w:name="_Toc143845631"/>
      <w:r w:rsidRPr="0011732A">
        <w:rPr>
          <w:b/>
          <w:iCs/>
          <w:sz w:val="20"/>
          <w:szCs w:val="18"/>
        </w:rPr>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Pr>
          <w:b/>
          <w:iCs/>
          <w:noProof/>
          <w:sz w:val="20"/>
          <w:szCs w:val="18"/>
        </w:rPr>
        <w:t>7</w:t>
      </w:r>
      <w:r w:rsidRPr="0011732A">
        <w:rPr>
          <w:b/>
          <w:iCs/>
          <w:sz w:val="20"/>
          <w:szCs w:val="18"/>
        </w:rPr>
        <w:fldChar w:fldCharType="end"/>
      </w:r>
      <w:r w:rsidRPr="0011732A">
        <w:rPr>
          <w:b/>
          <w:iCs/>
          <w:sz w:val="20"/>
          <w:szCs w:val="18"/>
        </w:rPr>
        <w:t xml:space="preserve">: Revised total length of time spent in the last 3 years subject to a community </w:t>
      </w:r>
      <w:r w:rsidR="00497890">
        <w:rPr>
          <w:b/>
          <w:iCs/>
          <w:sz w:val="20"/>
          <w:szCs w:val="18"/>
        </w:rPr>
        <w:t>CTO</w:t>
      </w:r>
      <w:r w:rsidRPr="0011732A">
        <w:rPr>
          <w:b/>
          <w:iCs/>
          <w:sz w:val="20"/>
          <w:szCs w:val="18"/>
        </w:rPr>
        <w:t xml:space="preserve"> for those with a current order in </w:t>
      </w:r>
      <w:r>
        <w:rPr>
          <w:b/>
          <w:iCs/>
          <w:sz w:val="20"/>
          <w:szCs w:val="18"/>
        </w:rPr>
        <w:t>2017/18</w:t>
      </w:r>
      <w:bookmarkEnd w:id="810"/>
    </w:p>
    <w:p w14:paraId="444A8E12" w14:textId="10598E91" w:rsidR="00A85442" w:rsidRPr="00A85442" w:rsidRDefault="00A85442" w:rsidP="00A85442">
      <w:pPr>
        <w:spacing w:after="120"/>
      </w:pPr>
      <w:r w:rsidRPr="00A85442">
        <w:rPr>
          <w:noProof/>
        </w:rPr>
        <w:drawing>
          <wp:inline distT="0" distB="0" distL="0" distR="0" wp14:anchorId="30D3A73E" wp14:editId="4E0B96A6">
            <wp:extent cx="4833229" cy="3087584"/>
            <wp:effectExtent l="0" t="0" r="0" b="0"/>
            <wp:docPr id="128" name="Picture 128" descr="This bar graph shows that between 52 and 59% of all ethnicities spent more than 2 years subject to a community CTO. Between 29 and 34% spent less than a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his bar graph shows that between 52 and 59% of all ethnicities spent more than 2 years subject to a community CTO. Between 29 and 34% spent less than a year. "/>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30324"/>
                    <a:stretch/>
                  </pic:blipFill>
                  <pic:spPr bwMode="auto">
                    <a:xfrm>
                      <a:off x="0" y="0"/>
                      <a:ext cx="4860631" cy="3105089"/>
                    </a:xfrm>
                    <a:prstGeom prst="rect">
                      <a:avLst/>
                    </a:prstGeom>
                    <a:noFill/>
                    <a:ln>
                      <a:noFill/>
                    </a:ln>
                    <a:extLst>
                      <a:ext uri="{53640926-AAD7-44D8-BBD7-CCE9431645EC}">
                        <a14:shadowObscured xmlns:a14="http://schemas.microsoft.com/office/drawing/2010/main"/>
                      </a:ext>
                    </a:extLst>
                  </pic:spPr>
                </pic:pic>
              </a:graphicData>
            </a:graphic>
          </wp:inline>
        </w:drawing>
      </w:r>
    </w:p>
    <w:p w14:paraId="1621F11C" w14:textId="7494525E" w:rsidR="00347893" w:rsidRDefault="00347893" w:rsidP="00347893">
      <w:pPr>
        <w:pStyle w:val="Note"/>
      </w:pPr>
      <w:r>
        <w:t xml:space="preserve">Note: The previously published data </w:t>
      </w:r>
      <w:r w:rsidR="00497890">
        <w:t>is</w:t>
      </w:r>
      <w:r>
        <w:t xml:space="preserve"> on page </w:t>
      </w:r>
      <w:r w:rsidR="00885563">
        <w:t>26</w:t>
      </w:r>
      <w:r>
        <w:t xml:space="preserve"> </w:t>
      </w:r>
      <w:r w:rsidR="00497890">
        <w:t>of</w:t>
      </w:r>
      <w:r>
        <w:t xml:space="preserve">: </w:t>
      </w:r>
      <w:hyperlink r:id="rId100" w:history="1">
        <w:r w:rsidRPr="00CC0DC0">
          <w:rPr>
            <w:rStyle w:val="Hyperlink"/>
          </w:rPr>
          <w:t>https://www.health.govt.nz/system/files/documents/publications/office-director-mental-health-addiction-services-annual-report-2018-2019-apr21.pdf</w:t>
        </w:r>
      </w:hyperlink>
      <w:r>
        <w:t xml:space="preserve">. </w:t>
      </w:r>
    </w:p>
    <w:p w14:paraId="2F2B6D67" w14:textId="2A01F95E" w:rsidR="00347893" w:rsidRDefault="00347893" w:rsidP="00347893">
      <w:pPr>
        <w:pStyle w:val="Source"/>
      </w:pPr>
      <w:r>
        <w:t xml:space="preserve">Source: PRIMHD data (extracted </w:t>
      </w:r>
      <w:r w:rsidR="009662C3">
        <w:t>2 Jun</w:t>
      </w:r>
      <w:r w:rsidR="009543A0">
        <w:t>e</w:t>
      </w:r>
      <w:r w:rsidR="009662C3">
        <w:t xml:space="preserve"> 2023</w:t>
      </w:r>
      <w:r>
        <w:t>).</w:t>
      </w:r>
    </w:p>
    <w:p w14:paraId="707A9AE0" w14:textId="2A948740" w:rsidR="007E66B5" w:rsidRDefault="007E66B5" w:rsidP="007E66B5"/>
    <w:p w14:paraId="377C033D" w14:textId="77777777" w:rsidR="00A85442" w:rsidRDefault="00A85442" w:rsidP="00B10ABF">
      <w:pPr>
        <w:pStyle w:val="Source"/>
        <w:spacing w:before="0"/>
        <w:rPr>
          <w:b/>
          <w:iCs/>
          <w:sz w:val="20"/>
          <w:szCs w:val="18"/>
        </w:rPr>
      </w:pPr>
      <w:bookmarkStart w:id="811" w:name="_Toc143845632"/>
    </w:p>
    <w:p w14:paraId="0AF1BA8B" w14:textId="77777777" w:rsidR="00A85442" w:rsidRDefault="00A85442" w:rsidP="00B10ABF">
      <w:pPr>
        <w:pStyle w:val="Source"/>
        <w:spacing w:before="0"/>
        <w:rPr>
          <w:b/>
          <w:iCs/>
          <w:sz w:val="20"/>
          <w:szCs w:val="18"/>
        </w:rPr>
      </w:pPr>
    </w:p>
    <w:p w14:paraId="4F4284B2" w14:textId="3EE8FAFE" w:rsidR="00A85442" w:rsidRDefault="007E66B5" w:rsidP="00B10ABF">
      <w:pPr>
        <w:pStyle w:val="Source"/>
        <w:spacing w:before="0"/>
        <w:rPr>
          <w:b/>
          <w:iCs/>
          <w:sz w:val="20"/>
          <w:szCs w:val="18"/>
        </w:rPr>
      </w:pPr>
      <w:r w:rsidRPr="0011732A">
        <w:rPr>
          <w:b/>
          <w:iCs/>
          <w:sz w:val="20"/>
          <w:szCs w:val="18"/>
        </w:rPr>
        <w:lastRenderedPageBreak/>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sidR="00184F26">
        <w:rPr>
          <w:b/>
          <w:iCs/>
          <w:noProof/>
          <w:sz w:val="20"/>
          <w:szCs w:val="18"/>
        </w:rPr>
        <w:t>8</w:t>
      </w:r>
      <w:r w:rsidRPr="0011732A">
        <w:rPr>
          <w:b/>
          <w:iCs/>
          <w:sz w:val="20"/>
          <w:szCs w:val="18"/>
        </w:rPr>
        <w:fldChar w:fldCharType="end"/>
      </w:r>
      <w:r w:rsidRPr="0011732A">
        <w:rPr>
          <w:b/>
          <w:iCs/>
          <w:sz w:val="20"/>
          <w:szCs w:val="18"/>
        </w:rPr>
        <w:t>: Revised total length of time spent in the last 3 years subject to a</w:t>
      </w:r>
      <w:r w:rsidR="00B51C3F">
        <w:rPr>
          <w:b/>
          <w:iCs/>
          <w:sz w:val="20"/>
          <w:szCs w:val="18"/>
        </w:rPr>
        <w:t>n</w:t>
      </w:r>
      <w:r w:rsidRPr="0011732A">
        <w:rPr>
          <w:b/>
          <w:iCs/>
          <w:sz w:val="20"/>
          <w:szCs w:val="18"/>
        </w:rPr>
        <w:t xml:space="preserve"> </w:t>
      </w:r>
      <w:r w:rsidR="00B51C3F">
        <w:rPr>
          <w:b/>
          <w:iCs/>
          <w:sz w:val="20"/>
          <w:szCs w:val="18"/>
        </w:rPr>
        <w:t>inpatient</w:t>
      </w:r>
      <w:r w:rsidRPr="0011732A">
        <w:rPr>
          <w:b/>
          <w:iCs/>
          <w:sz w:val="20"/>
          <w:szCs w:val="18"/>
        </w:rPr>
        <w:t xml:space="preserve"> </w:t>
      </w:r>
      <w:r w:rsidR="00497890">
        <w:rPr>
          <w:b/>
          <w:iCs/>
          <w:sz w:val="20"/>
          <w:szCs w:val="18"/>
        </w:rPr>
        <w:t>CTO</w:t>
      </w:r>
      <w:r w:rsidRPr="0011732A">
        <w:rPr>
          <w:b/>
          <w:iCs/>
          <w:sz w:val="20"/>
          <w:szCs w:val="18"/>
        </w:rPr>
        <w:t xml:space="preserve"> for those with a current order in </w:t>
      </w:r>
      <w:r>
        <w:rPr>
          <w:b/>
          <w:iCs/>
          <w:sz w:val="20"/>
          <w:szCs w:val="18"/>
        </w:rPr>
        <w:t>2017/18</w:t>
      </w:r>
    </w:p>
    <w:p w14:paraId="273EAD5C" w14:textId="5274FE9D" w:rsidR="00A85442" w:rsidRPr="00A85442" w:rsidRDefault="00A85442" w:rsidP="00A85442">
      <w:pPr>
        <w:spacing w:after="120"/>
      </w:pPr>
      <w:r w:rsidRPr="00A85442">
        <w:rPr>
          <w:noProof/>
        </w:rPr>
        <w:drawing>
          <wp:inline distT="0" distB="0" distL="0" distR="0" wp14:anchorId="17CA4224" wp14:editId="700DD8D1">
            <wp:extent cx="4711532" cy="3016332"/>
            <wp:effectExtent l="0" t="0" r="0" b="0"/>
            <wp:docPr id="129" name="Picture 129" descr="This bar graph shows that between 80 and 87% of all ethnicities spent less than a year subject to an inpatient CTO. Between 10 and 14% spent more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his bar graph shows that between 80 and 87% of all ethnicities spent less than a year subject to an inpatient CTO. Between 10 and 14% spent more than 2 years."/>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32408"/>
                    <a:stretch/>
                  </pic:blipFill>
                  <pic:spPr bwMode="auto">
                    <a:xfrm>
                      <a:off x="0" y="0"/>
                      <a:ext cx="4723641" cy="3024084"/>
                    </a:xfrm>
                    <a:prstGeom prst="rect">
                      <a:avLst/>
                    </a:prstGeom>
                    <a:noFill/>
                    <a:ln>
                      <a:noFill/>
                    </a:ln>
                    <a:extLst>
                      <a:ext uri="{53640926-AAD7-44D8-BBD7-CCE9431645EC}">
                        <a14:shadowObscured xmlns:a14="http://schemas.microsoft.com/office/drawing/2010/main"/>
                      </a:ext>
                    </a:extLst>
                  </pic:spPr>
                </pic:pic>
              </a:graphicData>
            </a:graphic>
          </wp:inline>
        </w:drawing>
      </w:r>
    </w:p>
    <w:bookmarkEnd w:id="811"/>
    <w:p w14:paraId="05CD7F9C" w14:textId="4E1E2376" w:rsidR="007E66B5" w:rsidRDefault="007E66B5" w:rsidP="007E66B5">
      <w:pPr>
        <w:pStyle w:val="Note"/>
      </w:pPr>
      <w:r>
        <w:t xml:space="preserve">Note: The previously published data </w:t>
      </w:r>
      <w:r w:rsidR="00497890">
        <w:t>is</w:t>
      </w:r>
      <w:r>
        <w:t xml:space="preserve"> on page 26 </w:t>
      </w:r>
      <w:r w:rsidR="00497890">
        <w:t>of</w:t>
      </w:r>
      <w:r>
        <w:t xml:space="preserve">: </w:t>
      </w:r>
      <w:hyperlink r:id="rId102" w:history="1">
        <w:r w:rsidRPr="00CC0DC0">
          <w:rPr>
            <w:rStyle w:val="Hyperlink"/>
          </w:rPr>
          <w:t>https://www.health.govt.nz/system/files/documents/publications/office-director-mental-health-addiction-services-annual-report-2018-2019-apr21.pdf</w:t>
        </w:r>
      </w:hyperlink>
      <w:r>
        <w:t xml:space="preserve">. </w:t>
      </w:r>
    </w:p>
    <w:p w14:paraId="37A54370" w14:textId="452825C6" w:rsidR="007E66B5" w:rsidRDefault="007E66B5" w:rsidP="007E66B5">
      <w:pPr>
        <w:pStyle w:val="Source"/>
      </w:pPr>
      <w:r>
        <w:t xml:space="preserve">Source: PRIMHD data (extracted </w:t>
      </w:r>
      <w:r w:rsidR="009662C3">
        <w:t>2 Jun</w:t>
      </w:r>
      <w:r w:rsidR="009543A0">
        <w:t>e</w:t>
      </w:r>
      <w:r w:rsidR="009662C3">
        <w:t xml:space="preserve"> 2023</w:t>
      </w:r>
      <w:r>
        <w:t>).</w:t>
      </w:r>
    </w:p>
    <w:p w14:paraId="6014680D" w14:textId="09E8AF9D" w:rsidR="00184F26" w:rsidRDefault="00184F26" w:rsidP="00184F26"/>
    <w:p w14:paraId="7BDAD476" w14:textId="6787200B" w:rsidR="00184F26" w:rsidRDefault="00184F26" w:rsidP="00184F26">
      <w:pPr>
        <w:pStyle w:val="Source"/>
        <w:rPr>
          <w:b/>
          <w:iCs/>
          <w:sz w:val="20"/>
          <w:szCs w:val="18"/>
        </w:rPr>
      </w:pPr>
      <w:bookmarkStart w:id="812" w:name="_Toc143845633"/>
      <w:r w:rsidRPr="0011732A">
        <w:rPr>
          <w:b/>
          <w:iCs/>
          <w:sz w:val="20"/>
          <w:szCs w:val="18"/>
        </w:rPr>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Pr>
          <w:b/>
          <w:iCs/>
          <w:noProof/>
          <w:sz w:val="20"/>
          <w:szCs w:val="18"/>
        </w:rPr>
        <w:t>9</w:t>
      </w:r>
      <w:r w:rsidRPr="0011732A">
        <w:rPr>
          <w:b/>
          <w:iCs/>
          <w:sz w:val="20"/>
          <w:szCs w:val="18"/>
        </w:rPr>
        <w:fldChar w:fldCharType="end"/>
      </w:r>
      <w:r w:rsidRPr="0011732A">
        <w:rPr>
          <w:b/>
          <w:iCs/>
          <w:sz w:val="20"/>
          <w:szCs w:val="18"/>
        </w:rPr>
        <w:t xml:space="preserve">: Revised total length of time spent in the last 3 years subject to a community </w:t>
      </w:r>
      <w:r w:rsidR="00497890">
        <w:rPr>
          <w:b/>
          <w:iCs/>
          <w:sz w:val="20"/>
          <w:szCs w:val="18"/>
        </w:rPr>
        <w:t>CTO</w:t>
      </w:r>
      <w:r w:rsidRPr="0011732A">
        <w:rPr>
          <w:b/>
          <w:iCs/>
          <w:sz w:val="20"/>
          <w:szCs w:val="18"/>
        </w:rPr>
        <w:t xml:space="preserve"> for those with a current order in </w:t>
      </w:r>
      <w:r>
        <w:rPr>
          <w:b/>
          <w:iCs/>
          <w:sz w:val="20"/>
          <w:szCs w:val="18"/>
        </w:rPr>
        <w:t>2016/17</w:t>
      </w:r>
      <w:bookmarkEnd w:id="812"/>
    </w:p>
    <w:p w14:paraId="45E521EF" w14:textId="6C2C140F" w:rsidR="00A85442" w:rsidRPr="00A85442" w:rsidRDefault="00A85442" w:rsidP="00A85442">
      <w:pPr>
        <w:spacing w:after="120"/>
      </w:pPr>
      <w:r w:rsidRPr="00A85442">
        <w:rPr>
          <w:noProof/>
        </w:rPr>
        <w:drawing>
          <wp:inline distT="0" distB="0" distL="0" distR="0" wp14:anchorId="5F1883D5" wp14:editId="42659649">
            <wp:extent cx="4993183" cy="3265714"/>
            <wp:effectExtent l="0" t="0" r="0" b="0"/>
            <wp:docPr id="130" name="Picture 130" descr="This bar graph shows that between 54 and 60% of all ethnicities spent more than 2 years subject to a community CTO. Between 28 and 35% spent less than a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his bar graph shows that between 54 and 60% of all ethnicities spent more than 2 years subject to a community CTO. Between 28 and 35% spent less than a year. "/>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r="31945"/>
                    <a:stretch/>
                  </pic:blipFill>
                  <pic:spPr bwMode="auto">
                    <a:xfrm>
                      <a:off x="0" y="0"/>
                      <a:ext cx="5007250" cy="3274915"/>
                    </a:xfrm>
                    <a:prstGeom prst="rect">
                      <a:avLst/>
                    </a:prstGeom>
                    <a:noFill/>
                    <a:ln>
                      <a:noFill/>
                    </a:ln>
                    <a:extLst>
                      <a:ext uri="{53640926-AAD7-44D8-BBD7-CCE9431645EC}">
                        <a14:shadowObscured xmlns:a14="http://schemas.microsoft.com/office/drawing/2010/main"/>
                      </a:ext>
                    </a:extLst>
                  </pic:spPr>
                </pic:pic>
              </a:graphicData>
            </a:graphic>
          </wp:inline>
        </w:drawing>
      </w:r>
    </w:p>
    <w:p w14:paraId="7DCB3C8A" w14:textId="7246F627" w:rsidR="00184F26" w:rsidRDefault="00184F26" w:rsidP="00184F26">
      <w:pPr>
        <w:pStyle w:val="Note"/>
      </w:pPr>
      <w:r>
        <w:t xml:space="preserve">Note: The previously published data </w:t>
      </w:r>
      <w:r w:rsidR="004F2D80">
        <w:t>is</w:t>
      </w:r>
      <w:r>
        <w:t xml:space="preserve"> on page </w:t>
      </w:r>
      <w:r w:rsidR="00BD74BB">
        <w:t>39</w:t>
      </w:r>
      <w:r>
        <w:t xml:space="preserve"> </w:t>
      </w:r>
      <w:r w:rsidR="004F2D80">
        <w:t>of</w:t>
      </w:r>
      <w:r>
        <w:t xml:space="preserve">: </w:t>
      </w:r>
      <w:hyperlink r:id="rId104" w:history="1">
        <w:r w:rsidR="00BD74BB" w:rsidRPr="00CC0DC0">
          <w:rPr>
            <w:rStyle w:val="Hyperlink"/>
          </w:rPr>
          <w:t>https://www.health.govt.nz/system/files/documents/publications/office-of-the-director-of-mental-health-and-addiction-services-annual-report-2017-v2.pdf</w:t>
        </w:r>
      </w:hyperlink>
      <w:r>
        <w:t xml:space="preserve">. </w:t>
      </w:r>
    </w:p>
    <w:p w14:paraId="78DE7769" w14:textId="778F2AED" w:rsidR="00184F26" w:rsidRDefault="00184F26" w:rsidP="00184F26">
      <w:pPr>
        <w:pStyle w:val="Source"/>
      </w:pPr>
      <w:r>
        <w:t xml:space="preserve">Source: PRIMHD data (extracted </w:t>
      </w:r>
      <w:r w:rsidR="009662C3">
        <w:t>2 Jun</w:t>
      </w:r>
      <w:r w:rsidR="009543A0">
        <w:t>e</w:t>
      </w:r>
      <w:r w:rsidR="009662C3">
        <w:t xml:space="preserve"> 2023</w:t>
      </w:r>
      <w:r>
        <w:t>).</w:t>
      </w:r>
    </w:p>
    <w:p w14:paraId="53DC2980" w14:textId="4030F0A3" w:rsidR="00BD206B" w:rsidRDefault="00BD206B" w:rsidP="00BD206B"/>
    <w:p w14:paraId="1AD52BD9" w14:textId="77777777" w:rsidR="00A85442" w:rsidRDefault="00A85442" w:rsidP="002F6A87">
      <w:pPr>
        <w:pStyle w:val="Source"/>
        <w:spacing w:before="0"/>
        <w:rPr>
          <w:b/>
          <w:iCs/>
          <w:sz w:val="20"/>
          <w:szCs w:val="18"/>
        </w:rPr>
      </w:pPr>
      <w:bookmarkStart w:id="813" w:name="_Toc143845634"/>
    </w:p>
    <w:p w14:paraId="49FEEFF5" w14:textId="7EFFDE33" w:rsidR="00A85442" w:rsidRDefault="00BD206B" w:rsidP="002F6A87">
      <w:pPr>
        <w:pStyle w:val="Source"/>
        <w:spacing w:before="0"/>
        <w:rPr>
          <w:b/>
          <w:iCs/>
          <w:sz w:val="20"/>
          <w:szCs w:val="18"/>
        </w:rPr>
      </w:pPr>
      <w:r w:rsidRPr="0011732A">
        <w:rPr>
          <w:b/>
          <w:iCs/>
          <w:sz w:val="20"/>
          <w:szCs w:val="18"/>
        </w:rPr>
        <w:lastRenderedPageBreak/>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Pr>
          <w:b/>
          <w:iCs/>
          <w:noProof/>
          <w:sz w:val="20"/>
          <w:szCs w:val="18"/>
        </w:rPr>
        <w:t>10</w:t>
      </w:r>
      <w:r w:rsidRPr="0011732A">
        <w:rPr>
          <w:b/>
          <w:iCs/>
          <w:sz w:val="20"/>
          <w:szCs w:val="18"/>
        </w:rPr>
        <w:fldChar w:fldCharType="end"/>
      </w:r>
      <w:r w:rsidRPr="0011732A">
        <w:rPr>
          <w:b/>
          <w:iCs/>
          <w:sz w:val="20"/>
          <w:szCs w:val="18"/>
        </w:rPr>
        <w:t>: Revised total length of time spent in the last 3 years subject to a</w:t>
      </w:r>
      <w:r>
        <w:rPr>
          <w:b/>
          <w:iCs/>
          <w:sz w:val="20"/>
          <w:szCs w:val="18"/>
        </w:rPr>
        <w:t>n</w:t>
      </w:r>
      <w:r w:rsidRPr="0011732A">
        <w:rPr>
          <w:b/>
          <w:iCs/>
          <w:sz w:val="20"/>
          <w:szCs w:val="18"/>
        </w:rPr>
        <w:t xml:space="preserve"> </w:t>
      </w:r>
      <w:r>
        <w:rPr>
          <w:b/>
          <w:iCs/>
          <w:sz w:val="20"/>
          <w:szCs w:val="18"/>
        </w:rPr>
        <w:t>inpatient</w:t>
      </w:r>
      <w:r w:rsidRPr="0011732A">
        <w:rPr>
          <w:b/>
          <w:iCs/>
          <w:sz w:val="20"/>
          <w:szCs w:val="18"/>
        </w:rPr>
        <w:t xml:space="preserve"> </w:t>
      </w:r>
      <w:r w:rsidR="004F2D80">
        <w:rPr>
          <w:b/>
          <w:iCs/>
          <w:sz w:val="20"/>
          <w:szCs w:val="18"/>
        </w:rPr>
        <w:t xml:space="preserve">CTO </w:t>
      </w:r>
      <w:r w:rsidRPr="0011732A">
        <w:rPr>
          <w:b/>
          <w:iCs/>
          <w:sz w:val="20"/>
          <w:szCs w:val="18"/>
        </w:rPr>
        <w:t xml:space="preserve">for those with a current order in </w:t>
      </w:r>
      <w:r>
        <w:rPr>
          <w:b/>
          <w:iCs/>
          <w:sz w:val="20"/>
          <w:szCs w:val="18"/>
        </w:rPr>
        <w:t>2016/17</w:t>
      </w:r>
    </w:p>
    <w:p w14:paraId="781FB31E" w14:textId="73278E1E" w:rsidR="00A85442" w:rsidRDefault="00A85442" w:rsidP="00A85442"/>
    <w:p w14:paraId="4F83F76E" w14:textId="4C15D467" w:rsidR="00A85442" w:rsidRPr="00A85442" w:rsidRDefault="00A85442" w:rsidP="00A85442">
      <w:pPr>
        <w:spacing w:after="120"/>
      </w:pPr>
      <w:r w:rsidRPr="00A85442">
        <w:rPr>
          <w:noProof/>
        </w:rPr>
        <w:drawing>
          <wp:inline distT="0" distB="0" distL="0" distR="0" wp14:anchorId="640F21A3" wp14:editId="14DECBFC">
            <wp:extent cx="4839347" cy="3087584"/>
            <wp:effectExtent l="0" t="0" r="0" b="0"/>
            <wp:docPr id="133" name="Picture 133" descr="This bar graph shows that between 79 and 83% of all ethnicities spent less than a year subject to an inpatient CTO. Between 11 and 14% spent more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his bar graph shows that between 79 and 83% of all ethnicities spent less than a year subject to an inpatient CTO. Between 11 and 14% spent more than 2 years."/>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r="32176"/>
                    <a:stretch/>
                  </pic:blipFill>
                  <pic:spPr bwMode="auto">
                    <a:xfrm>
                      <a:off x="0" y="0"/>
                      <a:ext cx="4850498" cy="3094698"/>
                    </a:xfrm>
                    <a:prstGeom prst="rect">
                      <a:avLst/>
                    </a:prstGeom>
                    <a:noFill/>
                    <a:ln>
                      <a:noFill/>
                    </a:ln>
                    <a:extLst>
                      <a:ext uri="{53640926-AAD7-44D8-BBD7-CCE9431645EC}">
                        <a14:shadowObscured xmlns:a14="http://schemas.microsoft.com/office/drawing/2010/main"/>
                      </a:ext>
                    </a:extLst>
                  </pic:spPr>
                </pic:pic>
              </a:graphicData>
            </a:graphic>
          </wp:inline>
        </w:drawing>
      </w:r>
    </w:p>
    <w:bookmarkEnd w:id="813"/>
    <w:p w14:paraId="59C917F6" w14:textId="565358AF" w:rsidR="00BD206B" w:rsidRDefault="00BD206B" w:rsidP="00BD206B">
      <w:pPr>
        <w:pStyle w:val="Note"/>
      </w:pPr>
      <w:r>
        <w:t xml:space="preserve">Note: The previously published data </w:t>
      </w:r>
      <w:r w:rsidR="004F2D80">
        <w:t>is</w:t>
      </w:r>
      <w:r>
        <w:t xml:space="preserve"> on page 39 </w:t>
      </w:r>
      <w:r w:rsidR="004F2D80">
        <w:t>of</w:t>
      </w:r>
      <w:r>
        <w:t xml:space="preserve">: </w:t>
      </w:r>
      <w:hyperlink r:id="rId106" w:history="1">
        <w:r w:rsidRPr="00CC0DC0">
          <w:rPr>
            <w:rStyle w:val="Hyperlink"/>
          </w:rPr>
          <w:t>https://www.health.govt.nz/system/files/documents/publications/office-of-the-director-of-mental-health-and-addiction-services-annual-report-2017-v2.pdf</w:t>
        </w:r>
      </w:hyperlink>
      <w:r>
        <w:t xml:space="preserve">. </w:t>
      </w:r>
    </w:p>
    <w:p w14:paraId="12A9126F" w14:textId="6B8D25F6" w:rsidR="00BD206B" w:rsidRDefault="00BD206B" w:rsidP="00BD206B">
      <w:pPr>
        <w:pStyle w:val="Source"/>
      </w:pPr>
      <w:r>
        <w:t xml:space="preserve">Source: PRIMHD data (extracted </w:t>
      </w:r>
      <w:r w:rsidR="009662C3">
        <w:t>2 Jun</w:t>
      </w:r>
      <w:r w:rsidR="009543A0">
        <w:t>e</w:t>
      </w:r>
      <w:r w:rsidR="009662C3">
        <w:t xml:space="preserve"> 2023</w:t>
      </w:r>
      <w:r>
        <w:t>).</w:t>
      </w:r>
    </w:p>
    <w:p w14:paraId="308C6E97" w14:textId="77777777" w:rsidR="00BD206B" w:rsidRPr="00BD206B" w:rsidRDefault="00BD206B" w:rsidP="00BD206B"/>
    <w:p w14:paraId="1DEF18CB" w14:textId="35E0D39B" w:rsidR="00704731" w:rsidRDefault="00704731" w:rsidP="00704731">
      <w:pPr>
        <w:pStyle w:val="Source"/>
        <w:rPr>
          <w:b/>
          <w:iCs/>
          <w:sz w:val="20"/>
          <w:szCs w:val="18"/>
        </w:rPr>
      </w:pPr>
      <w:bookmarkStart w:id="814" w:name="_Toc143845635"/>
      <w:r w:rsidRPr="0011732A">
        <w:rPr>
          <w:b/>
          <w:iCs/>
          <w:sz w:val="20"/>
          <w:szCs w:val="18"/>
        </w:rPr>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Pr>
          <w:b/>
          <w:iCs/>
          <w:noProof/>
          <w:sz w:val="20"/>
          <w:szCs w:val="18"/>
        </w:rPr>
        <w:t>11</w:t>
      </w:r>
      <w:r w:rsidRPr="0011732A">
        <w:rPr>
          <w:b/>
          <w:iCs/>
          <w:sz w:val="20"/>
          <w:szCs w:val="18"/>
        </w:rPr>
        <w:fldChar w:fldCharType="end"/>
      </w:r>
      <w:r w:rsidRPr="0011732A">
        <w:rPr>
          <w:b/>
          <w:iCs/>
          <w:sz w:val="20"/>
          <w:szCs w:val="18"/>
        </w:rPr>
        <w:t xml:space="preserve">: Revised total length of time spent in the last 3 years subject to a community </w:t>
      </w:r>
      <w:r w:rsidR="004F2D80">
        <w:rPr>
          <w:b/>
          <w:iCs/>
          <w:sz w:val="20"/>
          <w:szCs w:val="18"/>
        </w:rPr>
        <w:t>CTO</w:t>
      </w:r>
      <w:r w:rsidRPr="0011732A">
        <w:rPr>
          <w:b/>
          <w:iCs/>
          <w:sz w:val="20"/>
          <w:szCs w:val="18"/>
        </w:rPr>
        <w:t xml:space="preserve"> for those with a current order in </w:t>
      </w:r>
      <w:r>
        <w:rPr>
          <w:b/>
          <w:iCs/>
          <w:sz w:val="20"/>
          <w:szCs w:val="18"/>
        </w:rPr>
        <w:t>2015/16</w:t>
      </w:r>
      <w:bookmarkEnd w:id="814"/>
    </w:p>
    <w:p w14:paraId="0D22B1EF" w14:textId="402B39B8" w:rsidR="00A85442" w:rsidRPr="00A85442" w:rsidRDefault="00A85442" w:rsidP="00A85442">
      <w:pPr>
        <w:spacing w:after="120"/>
      </w:pPr>
      <w:r w:rsidRPr="00A85442">
        <w:rPr>
          <w:noProof/>
        </w:rPr>
        <w:drawing>
          <wp:inline distT="0" distB="0" distL="0" distR="0" wp14:anchorId="73AB5FB0" wp14:editId="0063E005">
            <wp:extent cx="5017666" cy="3289465"/>
            <wp:effectExtent l="0" t="0" r="0" b="0"/>
            <wp:docPr id="135" name="Picture 135" descr="This bar graph shows that between 57 and 61% of all ethnicities spent more than 2 years subject to a community CTO. Between 27 and 32% spent less than a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This bar graph shows that between 57 and 61% of all ethnicities spent more than 2 years subject to a community CTO. Between 27 and 32% spent less than a year. "/>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r="31482"/>
                    <a:stretch/>
                  </pic:blipFill>
                  <pic:spPr bwMode="auto">
                    <a:xfrm>
                      <a:off x="0" y="0"/>
                      <a:ext cx="5033120" cy="3299596"/>
                    </a:xfrm>
                    <a:prstGeom prst="rect">
                      <a:avLst/>
                    </a:prstGeom>
                    <a:noFill/>
                    <a:ln>
                      <a:noFill/>
                    </a:ln>
                    <a:extLst>
                      <a:ext uri="{53640926-AAD7-44D8-BBD7-CCE9431645EC}">
                        <a14:shadowObscured xmlns:a14="http://schemas.microsoft.com/office/drawing/2010/main"/>
                      </a:ext>
                    </a:extLst>
                  </pic:spPr>
                </pic:pic>
              </a:graphicData>
            </a:graphic>
          </wp:inline>
        </w:drawing>
      </w:r>
    </w:p>
    <w:p w14:paraId="5069393F" w14:textId="7870A996" w:rsidR="00704731" w:rsidRDefault="00704731" w:rsidP="00704731">
      <w:pPr>
        <w:pStyle w:val="Note"/>
      </w:pPr>
      <w:r>
        <w:t xml:space="preserve">Note: The previously published data </w:t>
      </w:r>
      <w:r w:rsidR="004F2D80">
        <w:t>is</w:t>
      </w:r>
      <w:r>
        <w:t xml:space="preserve"> on page </w:t>
      </w:r>
      <w:r w:rsidR="007A1D88">
        <w:t>29</w:t>
      </w:r>
      <w:r>
        <w:t xml:space="preserve"> </w:t>
      </w:r>
      <w:r w:rsidR="004F2D80">
        <w:t>of</w:t>
      </w:r>
      <w:r>
        <w:t xml:space="preserve">: </w:t>
      </w:r>
      <w:hyperlink r:id="rId108" w:history="1">
        <w:r w:rsidR="007A1D88" w:rsidRPr="00CC0DC0">
          <w:rPr>
            <w:rStyle w:val="Hyperlink"/>
          </w:rPr>
          <w:t>https://www.health.govt.nz/system/files/documents/publications/office-of-the-director-of-mental-health-annual-report-2016-dec17-v2.pdf</w:t>
        </w:r>
      </w:hyperlink>
      <w:r>
        <w:t xml:space="preserve">. </w:t>
      </w:r>
    </w:p>
    <w:p w14:paraId="6FC5FE39" w14:textId="2C5713F6" w:rsidR="00704731" w:rsidRDefault="00704731" w:rsidP="00704731">
      <w:pPr>
        <w:pStyle w:val="Source"/>
      </w:pPr>
      <w:r>
        <w:t xml:space="preserve">Source: PRIMHD data (extracted </w:t>
      </w:r>
      <w:r w:rsidR="009662C3">
        <w:t>2 Jun</w:t>
      </w:r>
      <w:r w:rsidR="009543A0">
        <w:t>e</w:t>
      </w:r>
      <w:r w:rsidR="009662C3">
        <w:t xml:space="preserve"> 2023</w:t>
      </w:r>
      <w:r>
        <w:t>).</w:t>
      </w:r>
    </w:p>
    <w:p w14:paraId="55BBD9C2" w14:textId="67C24FE5" w:rsidR="00A85442" w:rsidRDefault="00D72D84" w:rsidP="00CD0A70">
      <w:pPr>
        <w:pStyle w:val="Source"/>
        <w:spacing w:before="0"/>
        <w:rPr>
          <w:b/>
          <w:iCs/>
          <w:sz w:val="20"/>
          <w:szCs w:val="18"/>
        </w:rPr>
      </w:pPr>
      <w:bookmarkStart w:id="815" w:name="_Toc143845636"/>
      <w:r w:rsidRPr="0011732A">
        <w:rPr>
          <w:b/>
          <w:iCs/>
          <w:sz w:val="20"/>
          <w:szCs w:val="18"/>
        </w:rPr>
        <w:lastRenderedPageBreak/>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Pr>
          <w:b/>
          <w:iCs/>
          <w:noProof/>
          <w:sz w:val="20"/>
          <w:szCs w:val="18"/>
        </w:rPr>
        <w:t>12</w:t>
      </w:r>
      <w:r w:rsidRPr="0011732A">
        <w:rPr>
          <w:b/>
          <w:iCs/>
          <w:sz w:val="20"/>
          <w:szCs w:val="18"/>
        </w:rPr>
        <w:fldChar w:fldCharType="end"/>
      </w:r>
      <w:r w:rsidRPr="0011732A">
        <w:rPr>
          <w:b/>
          <w:iCs/>
          <w:sz w:val="20"/>
          <w:szCs w:val="18"/>
        </w:rPr>
        <w:t>: Revised total length of time spent in the last 3 years subject to a</w:t>
      </w:r>
      <w:r>
        <w:rPr>
          <w:b/>
          <w:iCs/>
          <w:sz w:val="20"/>
          <w:szCs w:val="18"/>
        </w:rPr>
        <w:t>n</w:t>
      </w:r>
      <w:r w:rsidRPr="0011732A">
        <w:rPr>
          <w:b/>
          <w:iCs/>
          <w:sz w:val="20"/>
          <w:szCs w:val="18"/>
        </w:rPr>
        <w:t xml:space="preserve"> </w:t>
      </w:r>
      <w:r>
        <w:rPr>
          <w:b/>
          <w:iCs/>
          <w:sz w:val="20"/>
          <w:szCs w:val="18"/>
        </w:rPr>
        <w:t>inpatient</w:t>
      </w:r>
      <w:r w:rsidRPr="0011732A">
        <w:rPr>
          <w:b/>
          <w:iCs/>
          <w:sz w:val="20"/>
          <w:szCs w:val="18"/>
        </w:rPr>
        <w:t xml:space="preserve"> </w:t>
      </w:r>
      <w:r w:rsidR="0066773A">
        <w:rPr>
          <w:b/>
          <w:iCs/>
          <w:sz w:val="20"/>
          <w:szCs w:val="18"/>
        </w:rPr>
        <w:t xml:space="preserve">CTO </w:t>
      </w:r>
      <w:r w:rsidRPr="0011732A">
        <w:rPr>
          <w:b/>
          <w:iCs/>
          <w:sz w:val="20"/>
          <w:szCs w:val="18"/>
        </w:rPr>
        <w:t xml:space="preserve">for those with a current order in </w:t>
      </w:r>
      <w:r>
        <w:rPr>
          <w:b/>
          <w:iCs/>
          <w:sz w:val="20"/>
          <w:szCs w:val="18"/>
        </w:rPr>
        <w:t>2015/16</w:t>
      </w:r>
    </w:p>
    <w:p w14:paraId="18B2163D" w14:textId="41295758" w:rsidR="00A85442" w:rsidRPr="00A85442" w:rsidRDefault="00A85442" w:rsidP="00A85442">
      <w:pPr>
        <w:spacing w:after="120"/>
      </w:pPr>
      <w:r w:rsidRPr="00A85442">
        <w:rPr>
          <w:noProof/>
        </w:rPr>
        <w:drawing>
          <wp:inline distT="0" distB="0" distL="0" distR="0" wp14:anchorId="16AA8E95" wp14:editId="0B3C60B9">
            <wp:extent cx="5101069" cy="3265714"/>
            <wp:effectExtent l="0" t="0" r="0" b="0"/>
            <wp:docPr id="137" name="Picture 137" descr="This bar graph shows that between 78 and 83% of all ethnicities spent less than a year subject to an inpatient CTO. Between 10 and 14% spent more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his bar graph shows that between 78 and 83% of all ethnicities spent less than a year subject to an inpatient CTO. Between 10 and 14% spent more than 2 years."/>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32408"/>
                    <a:stretch/>
                  </pic:blipFill>
                  <pic:spPr bwMode="auto">
                    <a:xfrm>
                      <a:off x="0" y="0"/>
                      <a:ext cx="5113124" cy="3273432"/>
                    </a:xfrm>
                    <a:prstGeom prst="rect">
                      <a:avLst/>
                    </a:prstGeom>
                    <a:noFill/>
                    <a:ln>
                      <a:noFill/>
                    </a:ln>
                    <a:extLst>
                      <a:ext uri="{53640926-AAD7-44D8-BBD7-CCE9431645EC}">
                        <a14:shadowObscured xmlns:a14="http://schemas.microsoft.com/office/drawing/2010/main"/>
                      </a:ext>
                    </a:extLst>
                  </pic:spPr>
                </pic:pic>
              </a:graphicData>
            </a:graphic>
          </wp:inline>
        </w:drawing>
      </w:r>
    </w:p>
    <w:bookmarkEnd w:id="815"/>
    <w:p w14:paraId="46584B14" w14:textId="43723DF2" w:rsidR="00D72D84" w:rsidRDefault="00D72D84" w:rsidP="00D72D84">
      <w:pPr>
        <w:pStyle w:val="Note"/>
      </w:pPr>
      <w:r>
        <w:t xml:space="preserve">Note: The previously published data </w:t>
      </w:r>
      <w:r w:rsidR="0066773A">
        <w:t>is</w:t>
      </w:r>
      <w:r>
        <w:t xml:space="preserve"> on page 29 </w:t>
      </w:r>
      <w:r w:rsidR="0066773A">
        <w:t>of</w:t>
      </w:r>
      <w:r>
        <w:t xml:space="preserve">: </w:t>
      </w:r>
      <w:hyperlink r:id="rId110" w:history="1">
        <w:r w:rsidRPr="00CC0DC0">
          <w:rPr>
            <w:rStyle w:val="Hyperlink"/>
          </w:rPr>
          <w:t>https://www.health.govt.nz/system/files/documents/publications/office-of-the-director-of-mental-health-annual-report-2016-dec17-v2.pdf</w:t>
        </w:r>
      </w:hyperlink>
      <w:r>
        <w:t xml:space="preserve">. </w:t>
      </w:r>
    </w:p>
    <w:p w14:paraId="4445090B" w14:textId="186BEF89" w:rsidR="00D72D84" w:rsidRDefault="00D72D84" w:rsidP="00D72D84">
      <w:pPr>
        <w:pStyle w:val="Source"/>
      </w:pPr>
      <w:r>
        <w:t xml:space="preserve">Source: PRIMHD data (extracted </w:t>
      </w:r>
      <w:r w:rsidR="009662C3">
        <w:t>2 Jun</w:t>
      </w:r>
      <w:r w:rsidR="009543A0">
        <w:t>e</w:t>
      </w:r>
      <w:r w:rsidR="009662C3">
        <w:t xml:space="preserve"> 2023</w:t>
      </w:r>
      <w:r>
        <w:t>).</w:t>
      </w:r>
    </w:p>
    <w:p w14:paraId="1F15701A" w14:textId="77777777" w:rsidR="007E66B5" w:rsidRPr="007E66B5" w:rsidRDefault="007E66B5" w:rsidP="007E66B5"/>
    <w:p w14:paraId="7DAE38D2" w14:textId="4E696D27" w:rsidR="00C1703E" w:rsidRDefault="008012CE" w:rsidP="00A661D2">
      <w:pPr>
        <w:pStyle w:val="Source"/>
        <w:rPr>
          <w:noProof/>
        </w:rPr>
      </w:pPr>
      <w:bookmarkStart w:id="816" w:name="_Toc143845637"/>
      <w:r w:rsidRPr="0011732A">
        <w:rPr>
          <w:b/>
          <w:iCs/>
          <w:sz w:val="20"/>
          <w:szCs w:val="18"/>
        </w:rPr>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sidR="002D05D5">
        <w:rPr>
          <w:b/>
          <w:iCs/>
          <w:noProof/>
          <w:sz w:val="20"/>
          <w:szCs w:val="18"/>
        </w:rPr>
        <w:t>13</w:t>
      </w:r>
      <w:r w:rsidRPr="0011732A">
        <w:rPr>
          <w:b/>
          <w:iCs/>
          <w:sz w:val="20"/>
          <w:szCs w:val="18"/>
        </w:rPr>
        <w:fldChar w:fldCharType="end"/>
      </w:r>
      <w:r w:rsidRPr="0011732A">
        <w:rPr>
          <w:b/>
          <w:iCs/>
          <w:sz w:val="20"/>
          <w:szCs w:val="18"/>
        </w:rPr>
        <w:t xml:space="preserve">: Revised total length of time spent in the last 3 years subject to a community </w:t>
      </w:r>
      <w:r w:rsidR="0066773A">
        <w:rPr>
          <w:b/>
          <w:iCs/>
          <w:sz w:val="20"/>
          <w:szCs w:val="18"/>
        </w:rPr>
        <w:t>CTO</w:t>
      </w:r>
      <w:r w:rsidRPr="0011732A">
        <w:rPr>
          <w:b/>
          <w:iCs/>
          <w:sz w:val="20"/>
          <w:szCs w:val="18"/>
        </w:rPr>
        <w:t xml:space="preserve"> for those with a current order in </w:t>
      </w:r>
      <w:r>
        <w:rPr>
          <w:b/>
          <w:iCs/>
          <w:sz w:val="20"/>
          <w:szCs w:val="18"/>
        </w:rPr>
        <w:t>201</w:t>
      </w:r>
      <w:r w:rsidR="002D05D5">
        <w:rPr>
          <w:b/>
          <w:iCs/>
          <w:sz w:val="20"/>
          <w:szCs w:val="18"/>
        </w:rPr>
        <w:t>4</w:t>
      </w:r>
      <w:r>
        <w:rPr>
          <w:b/>
          <w:iCs/>
          <w:sz w:val="20"/>
          <w:szCs w:val="18"/>
        </w:rPr>
        <w:t>/1</w:t>
      </w:r>
      <w:r w:rsidR="002D05D5">
        <w:rPr>
          <w:b/>
          <w:iCs/>
          <w:sz w:val="20"/>
          <w:szCs w:val="18"/>
        </w:rPr>
        <w:t>5</w:t>
      </w:r>
      <w:bookmarkEnd w:id="816"/>
      <w:r w:rsidR="002D05D5" w:rsidRPr="002D05D5">
        <w:rPr>
          <w:noProof/>
        </w:rPr>
        <w:t xml:space="preserve"> </w:t>
      </w:r>
    </w:p>
    <w:p w14:paraId="1474863D" w14:textId="67B65802" w:rsidR="00A85442" w:rsidRPr="00A85442" w:rsidRDefault="00A85442" w:rsidP="00A85442">
      <w:pPr>
        <w:spacing w:after="120"/>
      </w:pPr>
      <w:r w:rsidRPr="00A85442">
        <w:rPr>
          <w:noProof/>
        </w:rPr>
        <w:drawing>
          <wp:inline distT="0" distB="0" distL="0" distR="0" wp14:anchorId="1012CDB7" wp14:editId="49F43178">
            <wp:extent cx="4987636" cy="3284430"/>
            <wp:effectExtent l="0" t="0" r="0" b="0"/>
            <wp:docPr id="138" name="Picture 138" descr="This bar graph shows that between 57 and 58% of all ethnicities spent more than 2 years subject to a community CTO. Between 29 and 32% spent less than a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his bar graph shows that between 57 and 58% of all ethnicities spent more than 2 years subject to a community CTO. Between 29 and 32% spent less than a year. "/>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r="32408"/>
                    <a:stretch/>
                  </pic:blipFill>
                  <pic:spPr bwMode="auto">
                    <a:xfrm>
                      <a:off x="0" y="0"/>
                      <a:ext cx="5008574" cy="3298218"/>
                    </a:xfrm>
                    <a:prstGeom prst="rect">
                      <a:avLst/>
                    </a:prstGeom>
                    <a:noFill/>
                    <a:ln>
                      <a:noFill/>
                    </a:ln>
                    <a:extLst>
                      <a:ext uri="{53640926-AAD7-44D8-BBD7-CCE9431645EC}">
                        <a14:shadowObscured xmlns:a14="http://schemas.microsoft.com/office/drawing/2010/main"/>
                      </a:ext>
                    </a:extLst>
                  </pic:spPr>
                </pic:pic>
              </a:graphicData>
            </a:graphic>
          </wp:inline>
        </w:drawing>
      </w:r>
    </w:p>
    <w:p w14:paraId="292F103D" w14:textId="3C263189" w:rsidR="008012CE" w:rsidRDefault="008012CE" w:rsidP="008012CE">
      <w:pPr>
        <w:pStyle w:val="Note"/>
      </w:pPr>
      <w:r>
        <w:t xml:space="preserve">Note: The previously published data </w:t>
      </w:r>
      <w:r w:rsidR="009543A0">
        <w:t>is</w:t>
      </w:r>
      <w:r>
        <w:t xml:space="preserve"> on page 2</w:t>
      </w:r>
      <w:r w:rsidR="006C5CA3">
        <w:t>5</w:t>
      </w:r>
      <w:r>
        <w:t xml:space="preserve"> </w:t>
      </w:r>
      <w:r w:rsidR="009543A0">
        <w:t>of</w:t>
      </w:r>
      <w:r>
        <w:t xml:space="preserve">: </w:t>
      </w:r>
      <w:hyperlink r:id="rId112" w:history="1">
        <w:r w:rsidR="00054EE2" w:rsidRPr="00CC0DC0">
          <w:rPr>
            <w:rStyle w:val="Hyperlink"/>
          </w:rPr>
          <w:t>https://www.health.govt.nz/system/files/documents/publications/office-director-mental-health-annual-report-2015-nov16.pdf</w:t>
        </w:r>
      </w:hyperlink>
      <w:r w:rsidR="00054EE2">
        <w:t xml:space="preserve">. </w:t>
      </w:r>
    </w:p>
    <w:p w14:paraId="0D8EB44D" w14:textId="591F8623" w:rsidR="008012CE" w:rsidRDefault="008012CE" w:rsidP="008012CE">
      <w:pPr>
        <w:pStyle w:val="Source"/>
      </w:pPr>
      <w:r>
        <w:t xml:space="preserve">Source: PRIMHD data (extracted </w:t>
      </w:r>
      <w:r w:rsidR="009662C3">
        <w:t>2 Jun</w:t>
      </w:r>
      <w:r w:rsidR="009543A0">
        <w:t>e</w:t>
      </w:r>
      <w:r w:rsidR="009662C3">
        <w:t xml:space="preserve"> 2023</w:t>
      </w:r>
      <w:r>
        <w:t>).</w:t>
      </w:r>
    </w:p>
    <w:p w14:paraId="7C682141" w14:textId="77777777" w:rsidR="00A85442" w:rsidRDefault="00AE600F" w:rsidP="00C656AB">
      <w:pPr>
        <w:pStyle w:val="Source"/>
        <w:spacing w:before="0"/>
        <w:rPr>
          <w:b/>
          <w:iCs/>
          <w:sz w:val="20"/>
          <w:szCs w:val="18"/>
        </w:rPr>
      </w:pPr>
      <w:bookmarkStart w:id="817" w:name="_Toc143845638"/>
      <w:r w:rsidRPr="0011732A">
        <w:rPr>
          <w:b/>
          <w:iCs/>
          <w:sz w:val="20"/>
          <w:szCs w:val="18"/>
        </w:rPr>
        <w:lastRenderedPageBreak/>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sidR="00C656AB">
        <w:rPr>
          <w:b/>
          <w:iCs/>
          <w:noProof/>
          <w:sz w:val="20"/>
          <w:szCs w:val="18"/>
        </w:rPr>
        <w:t>14</w:t>
      </w:r>
      <w:r w:rsidRPr="0011732A">
        <w:rPr>
          <w:b/>
          <w:iCs/>
          <w:sz w:val="20"/>
          <w:szCs w:val="18"/>
        </w:rPr>
        <w:fldChar w:fldCharType="end"/>
      </w:r>
      <w:r w:rsidRPr="0011732A">
        <w:rPr>
          <w:b/>
          <w:iCs/>
          <w:sz w:val="20"/>
          <w:szCs w:val="18"/>
        </w:rPr>
        <w:t>: Revised total length of time spent in the last 3 years subject to a</w:t>
      </w:r>
      <w:r>
        <w:rPr>
          <w:b/>
          <w:iCs/>
          <w:sz w:val="20"/>
          <w:szCs w:val="18"/>
        </w:rPr>
        <w:t>n</w:t>
      </w:r>
      <w:r w:rsidRPr="0011732A">
        <w:rPr>
          <w:b/>
          <w:iCs/>
          <w:sz w:val="20"/>
          <w:szCs w:val="18"/>
        </w:rPr>
        <w:t xml:space="preserve"> </w:t>
      </w:r>
      <w:r>
        <w:rPr>
          <w:b/>
          <w:iCs/>
          <w:sz w:val="20"/>
          <w:szCs w:val="18"/>
        </w:rPr>
        <w:t>inpatient</w:t>
      </w:r>
      <w:r w:rsidRPr="0011732A">
        <w:rPr>
          <w:b/>
          <w:iCs/>
          <w:sz w:val="20"/>
          <w:szCs w:val="18"/>
        </w:rPr>
        <w:t xml:space="preserve"> </w:t>
      </w:r>
      <w:r w:rsidR="009543A0">
        <w:rPr>
          <w:b/>
          <w:iCs/>
          <w:sz w:val="20"/>
          <w:szCs w:val="18"/>
        </w:rPr>
        <w:t>CTO</w:t>
      </w:r>
      <w:r w:rsidRPr="0011732A">
        <w:rPr>
          <w:b/>
          <w:iCs/>
          <w:sz w:val="20"/>
          <w:szCs w:val="18"/>
        </w:rPr>
        <w:t xml:space="preserve"> for those with a current order in </w:t>
      </w:r>
      <w:r>
        <w:rPr>
          <w:b/>
          <w:iCs/>
          <w:sz w:val="20"/>
          <w:szCs w:val="18"/>
        </w:rPr>
        <w:t>2014/15</w:t>
      </w:r>
    </w:p>
    <w:p w14:paraId="7BF29FD4" w14:textId="03F1454A" w:rsidR="00A85442" w:rsidRDefault="00A85442" w:rsidP="00A85442">
      <w:pPr>
        <w:pStyle w:val="Source"/>
        <w:spacing w:before="0" w:after="120"/>
        <w:rPr>
          <w:b/>
          <w:iCs/>
          <w:sz w:val="20"/>
          <w:szCs w:val="18"/>
        </w:rPr>
      </w:pPr>
      <w:r w:rsidRPr="00A85442">
        <w:rPr>
          <w:noProof/>
        </w:rPr>
        <w:drawing>
          <wp:inline distT="0" distB="0" distL="0" distR="0" wp14:anchorId="41B615B3" wp14:editId="3310CD8F">
            <wp:extent cx="4799269" cy="3079699"/>
            <wp:effectExtent l="0" t="0" r="0" b="0"/>
            <wp:docPr id="139" name="Picture 139" descr="This bar graph shows that between 79 and 86% of all ethnicities spent less than a year subject to an inpatient CTO. Between 11 and 13% spent more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his bar graph shows that between 79 and 86% of all ethnicities spent less than a year subject to an inpatient CTO. Between 11 and 13% spent more than 2 years."/>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2411"/>
                    <a:stretch/>
                  </pic:blipFill>
                  <pic:spPr bwMode="auto">
                    <a:xfrm>
                      <a:off x="0" y="0"/>
                      <a:ext cx="4817518" cy="3091409"/>
                    </a:xfrm>
                    <a:prstGeom prst="rect">
                      <a:avLst/>
                    </a:prstGeom>
                    <a:noFill/>
                    <a:ln>
                      <a:noFill/>
                    </a:ln>
                    <a:extLst>
                      <a:ext uri="{53640926-AAD7-44D8-BBD7-CCE9431645EC}">
                        <a14:shadowObscured xmlns:a14="http://schemas.microsoft.com/office/drawing/2010/main"/>
                      </a:ext>
                    </a:extLst>
                  </pic:spPr>
                </pic:pic>
              </a:graphicData>
            </a:graphic>
          </wp:inline>
        </w:drawing>
      </w:r>
    </w:p>
    <w:bookmarkEnd w:id="817"/>
    <w:p w14:paraId="0992F6C7" w14:textId="21A311A0" w:rsidR="00AE600F" w:rsidRDefault="00AE600F" w:rsidP="00AE600F">
      <w:pPr>
        <w:pStyle w:val="Note"/>
      </w:pPr>
      <w:r>
        <w:t xml:space="preserve">Note: The previously published data </w:t>
      </w:r>
      <w:r w:rsidR="009543A0">
        <w:t>is</w:t>
      </w:r>
      <w:r>
        <w:t xml:space="preserve"> on page 25 </w:t>
      </w:r>
      <w:r w:rsidR="009543A0">
        <w:t>of</w:t>
      </w:r>
      <w:r>
        <w:t xml:space="preserve">: </w:t>
      </w:r>
      <w:hyperlink r:id="rId114" w:history="1">
        <w:r w:rsidRPr="00CC0DC0">
          <w:rPr>
            <w:rStyle w:val="Hyperlink"/>
          </w:rPr>
          <w:t>https://www.health.govt.nz/system/files/documents/publications/office-director-mental-health-annual-report-2015-nov16.pdf</w:t>
        </w:r>
      </w:hyperlink>
      <w:r>
        <w:t xml:space="preserve">. </w:t>
      </w:r>
    </w:p>
    <w:p w14:paraId="6611E93D" w14:textId="68F058B2" w:rsidR="00AE600F" w:rsidRDefault="00AE600F" w:rsidP="00AE600F">
      <w:pPr>
        <w:pStyle w:val="Source"/>
      </w:pPr>
      <w:r>
        <w:t xml:space="preserve">Source: PRIMHD data (extracted </w:t>
      </w:r>
      <w:r w:rsidR="009662C3">
        <w:t>2 Jun</w:t>
      </w:r>
      <w:r w:rsidR="009543A0">
        <w:t>e</w:t>
      </w:r>
      <w:r w:rsidR="009662C3">
        <w:t xml:space="preserve"> 2023</w:t>
      </w:r>
      <w:r>
        <w:t>).</w:t>
      </w:r>
    </w:p>
    <w:p w14:paraId="61EBA600" w14:textId="284C3D1F" w:rsidR="00C656AB" w:rsidRDefault="00C656AB" w:rsidP="00C656AB"/>
    <w:p w14:paraId="4E8AFE61" w14:textId="1E684FBA" w:rsidR="002A32CD" w:rsidRDefault="00C656AB" w:rsidP="00C656AB">
      <w:pPr>
        <w:pStyle w:val="Source"/>
        <w:rPr>
          <w:b/>
          <w:iCs/>
          <w:sz w:val="20"/>
          <w:szCs w:val="18"/>
        </w:rPr>
      </w:pPr>
      <w:bookmarkStart w:id="818" w:name="_Toc143845639"/>
      <w:r w:rsidRPr="0011732A">
        <w:rPr>
          <w:b/>
          <w:iCs/>
          <w:sz w:val="20"/>
          <w:szCs w:val="18"/>
        </w:rPr>
        <w:t>Figure A</w:t>
      </w:r>
      <w:r w:rsidRPr="0011732A">
        <w:rPr>
          <w:b/>
          <w:iCs/>
          <w:sz w:val="20"/>
          <w:szCs w:val="18"/>
        </w:rPr>
        <w:fldChar w:fldCharType="begin"/>
      </w:r>
      <w:r w:rsidRPr="0011732A">
        <w:rPr>
          <w:b/>
          <w:iCs/>
          <w:sz w:val="20"/>
          <w:szCs w:val="18"/>
        </w:rPr>
        <w:instrText xml:space="preserve"> SEQ Figure_A \* ARABIC </w:instrText>
      </w:r>
      <w:r w:rsidRPr="0011732A">
        <w:rPr>
          <w:b/>
          <w:iCs/>
          <w:sz w:val="20"/>
          <w:szCs w:val="18"/>
        </w:rPr>
        <w:fldChar w:fldCharType="separate"/>
      </w:r>
      <w:r>
        <w:rPr>
          <w:b/>
          <w:iCs/>
          <w:noProof/>
          <w:sz w:val="20"/>
          <w:szCs w:val="18"/>
        </w:rPr>
        <w:t>15</w:t>
      </w:r>
      <w:r w:rsidRPr="0011732A">
        <w:rPr>
          <w:b/>
          <w:iCs/>
          <w:sz w:val="20"/>
          <w:szCs w:val="18"/>
        </w:rPr>
        <w:fldChar w:fldCharType="end"/>
      </w:r>
      <w:r w:rsidRPr="0011732A">
        <w:rPr>
          <w:b/>
          <w:iCs/>
          <w:sz w:val="20"/>
          <w:szCs w:val="18"/>
        </w:rPr>
        <w:t xml:space="preserve">: Revised total length of time spent in the last 3 years subject to a community </w:t>
      </w:r>
      <w:r w:rsidR="009543A0">
        <w:rPr>
          <w:b/>
          <w:iCs/>
          <w:sz w:val="20"/>
          <w:szCs w:val="18"/>
        </w:rPr>
        <w:t>CTO</w:t>
      </w:r>
      <w:r w:rsidRPr="0011732A">
        <w:rPr>
          <w:b/>
          <w:iCs/>
          <w:sz w:val="20"/>
          <w:szCs w:val="18"/>
        </w:rPr>
        <w:t xml:space="preserve"> for those with a current order in </w:t>
      </w:r>
      <w:r>
        <w:rPr>
          <w:b/>
          <w:iCs/>
          <w:sz w:val="20"/>
          <w:szCs w:val="18"/>
        </w:rPr>
        <w:t>2013/14</w:t>
      </w:r>
      <w:bookmarkEnd w:id="818"/>
    </w:p>
    <w:p w14:paraId="22C74EAA" w14:textId="39F9041D" w:rsidR="00A85442" w:rsidRDefault="00A85442" w:rsidP="00A85442">
      <w:pPr>
        <w:spacing w:after="120"/>
      </w:pPr>
      <w:r w:rsidRPr="00A85442">
        <w:rPr>
          <w:noProof/>
        </w:rPr>
        <w:drawing>
          <wp:inline distT="0" distB="0" distL="0" distR="0" wp14:anchorId="54FECACA" wp14:editId="7D7E8AB6">
            <wp:extent cx="4920207" cy="3262579"/>
            <wp:effectExtent l="0" t="0" r="0" b="0"/>
            <wp:docPr id="140" name="Picture 140" descr="This bar graph shows that between 55 and 58% of all ethnicities spent more than 2 years subject to a community CTO. Between 30 and 34% spent less than a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is bar graph shows that between 55 and 58% of all ethnicities spent more than 2 years subject to a community CTO. Between 30 and 34% spent less than a year. "/>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r="33267"/>
                    <a:stretch/>
                  </pic:blipFill>
                  <pic:spPr bwMode="auto">
                    <a:xfrm>
                      <a:off x="0" y="0"/>
                      <a:ext cx="4943768" cy="3278202"/>
                    </a:xfrm>
                    <a:prstGeom prst="rect">
                      <a:avLst/>
                    </a:prstGeom>
                    <a:noFill/>
                    <a:ln>
                      <a:noFill/>
                    </a:ln>
                    <a:extLst>
                      <a:ext uri="{53640926-AAD7-44D8-BBD7-CCE9431645EC}">
                        <a14:shadowObscured xmlns:a14="http://schemas.microsoft.com/office/drawing/2010/main"/>
                      </a:ext>
                    </a:extLst>
                  </pic:spPr>
                </pic:pic>
              </a:graphicData>
            </a:graphic>
          </wp:inline>
        </w:drawing>
      </w:r>
    </w:p>
    <w:p w14:paraId="13574306" w14:textId="79982797" w:rsidR="00C656AB" w:rsidRDefault="00C656AB" w:rsidP="00C656AB">
      <w:pPr>
        <w:pStyle w:val="Note"/>
      </w:pPr>
      <w:r>
        <w:t xml:space="preserve">Note: The previously published data </w:t>
      </w:r>
      <w:r w:rsidR="009543A0">
        <w:t>is</w:t>
      </w:r>
      <w:r>
        <w:t xml:space="preserve"> on page </w:t>
      </w:r>
      <w:r w:rsidR="00FE6A90">
        <w:t>33</w:t>
      </w:r>
      <w:r>
        <w:t xml:space="preserve"> </w:t>
      </w:r>
      <w:r w:rsidR="009543A0">
        <w:t>of</w:t>
      </w:r>
      <w:r>
        <w:t xml:space="preserve">: </w:t>
      </w:r>
      <w:hyperlink r:id="rId116" w:history="1">
        <w:r w:rsidR="00AF692F" w:rsidRPr="00CC0DC0">
          <w:rPr>
            <w:rStyle w:val="Hyperlink"/>
          </w:rPr>
          <w:t>https://www.health.govt.nz/system/files/documents/publications/director-of-mental-health-annual-report-2014-dec15.pdf</w:t>
        </w:r>
      </w:hyperlink>
      <w:r>
        <w:t xml:space="preserve">. </w:t>
      </w:r>
    </w:p>
    <w:p w14:paraId="15B2F47B" w14:textId="13530B4A" w:rsidR="00C656AB" w:rsidRDefault="00C656AB" w:rsidP="00C656AB">
      <w:pPr>
        <w:pStyle w:val="Source"/>
      </w:pPr>
      <w:r>
        <w:t xml:space="preserve">Source: PRIMHD data (extracted </w:t>
      </w:r>
      <w:r w:rsidR="009662C3">
        <w:t>2 Jun</w:t>
      </w:r>
      <w:r w:rsidR="009543A0">
        <w:t>e</w:t>
      </w:r>
      <w:r w:rsidR="009662C3">
        <w:t xml:space="preserve"> 2023</w:t>
      </w:r>
      <w:r>
        <w:t>).</w:t>
      </w:r>
    </w:p>
    <w:p w14:paraId="1EE4458C" w14:textId="364CDFDB" w:rsidR="00FE6A90" w:rsidRDefault="00FE6A90" w:rsidP="00FE6A90"/>
    <w:p w14:paraId="2208AA1E" w14:textId="4172F63F" w:rsidR="00A85442" w:rsidRDefault="00FE6A90" w:rsidP="00266920">
      <w:pPr>
        <w:pStyle w:val="Source"/>
        <w:spacing w:before="0"/>
        <w:rPr>
          <w:noProof/>
        </w:rPr>
      </w:pPr>
      <w:bookmarkStart w:id="819" w:name="_Toc143845640"/>
      <w:r w:rsidRPr="0011732A">
        <w:rPr>
          <w:b/>
          <w:iCs/>
          <w:sz w:val="20"/>
          <w:szCs w:val="18"/>
        </w:rPr>
        <w:lastRenderedPageBreak/>
        <w:t xml:space="preserve">Figure </w:t>
      </w:r>
      <w:r w:rsidR="00D53802" w:rsidRPr="0011732A">
        <w:rPr>
          <w:b/>
          <w:iCs/>
          <w:sz w:val="20"/>
          <w:szCs w:val="18"/>
        </w:rPr>
        <w:t>A</w:t>
      </w:r>
      <w:r w:rsidR="00D53802" w:rsidRPr="0011732A">
        <w:rPr>
          <w:b/>
          <w:iCs/>
          <w:sz w:val="20"/>
          <w:szCs w:val="18"/>
        </w:rPr>
        <w:fldChar w:fldCharType="begin"/>
      </w:r>
      <w:r w:rsidR="00D53802" w:rsidRPr="0011732A">
        <w:rPr>
          <w:b/>
          <w:iCs/>
          <w:sz w:val="20"/>
          <w:szCs w:val="18"/>
        </w:rPr>
        <w:instrText xml:space="preserve"> SEQ Figure_A \* ARABIC </w:instrText>
      </w:r>
      <w:r w:rsidR="00D53802" w:rsidRPr="0011732A">
        <w:rPr>
          <w:b/>
          <w:iCs/>
          <w:sz w:val="20"/>
          <w:szCs w:val="18"/>
        </w:rPr>
        <w:fldChar w:fldCharType="separate"/>
      </w:r>
      <w:r w:rsidR="00D53802">
        <w:rPr>
          <w:b/>
          <w:iCs/>
          <w:noProof/>
          <w:sz w:val="20"/>
          <w:szCs w:val="18"/>
        </w:rPr>
        <w:t>16</w:t>
      </w:r>
      <w:r w:rsidR="00D53802" w:rsidRPr="0011732A">
        <w:rPr>
          <w:b/>
          <w:iCs/>
          <w:sz w:val="20"/>
          <w:szCs w:val="18"/>
        </w:rPr>
        <w:fldChar w:fldCharType="end"/>
      </w:r>
      <w:r w:rsidRPr="0011732A">
        <w:rPr>
          <w:b/>
          <w:iCs/>
          <w:sz w:val="20"/>
          <w:szCs w:val="18"/>
        </w:rPr>
        <w:t>: Revised total length of time spent in the last 3 years subject to a</w:t>
      </w:r>
      <w:r>
        <w:rPr>
          <w:b/>
          <w:iCs/>
          <w:sz w:val="20"/>
          <w:szCs w:val="18"/>
        </w:rPr>
        <w:t>n</w:t>
      </w:r>
      <w:r w:rsidRPr="0011732A">
        <w:rPr>
          <w:b/>
          <w:iCs/>
          <w:sz w:val="20"/>
          <w:szCs w:val="18"/>
        </w:rPr>
        <w:t xml:space="preserve"> </w:t>
      </w:r>
      <w:r>
        <w:rPr>
          <w:b/>
          <w:iCs/>
          <w:sz w:val="20"/>
          <w:szCs w:val="18"/>
        </w:rPr>
        <w:t>inpatient</w:t>
      </w:r>
      <w:r w:rsidRPr="0011732A">
        <w:rPr>
          <w:b/>
          <w:iCs/>
          <w:sz w:val="20"/>
          <w:szCs w:val="18"/>
        </w:rPr>
        <w:t xml:space="preserve"> </w:t>
      </w:r>
      <w:r w:rsidR="009543A0">
        <w:rPr>
          <w:b/>
          <w:iCs/>
          <w:sz w:val="20"/>
          <w:szCs w:val="18"/>
        </w:rPr>
        <w:t>CTO</w:t>
      </w:r>
      <w:r w:rsidRPr="0011732A">
        <w:rPr>
          <w:b/>
          <w:iCs/>
          <w:sz w:val="20"/>
          <w:szCs w:val="18"/>
        </w:rPr>
        <w:t xml:space="preserve"> for those with a current order in </w:t>
      </w:r>
      <w:r>
        <w:rPr>
          <w:b/>
          <w:iCs/>
          <w:sz w:val="20"/>
          <w:szCs w:val="18"/>
        </w:rPr>
        <w:t>2013/14</w:t>
      </w:r>
      <w:r w:rsidR="00266920" w:rsidRPr="00266920">
        <w:rPr>
          <w:noProof/>
        </w:rPr>
        <w:t xml:space="preserve"> </w:t>
      </w:r>
    </w:p>
    <w:p w14:paraId="725DB550" w14:textId="614352EF" w:rsidR="00A85442" w:rsidRPr="00A85442" w:rsidRDefault="00A85442" w:rsidP="00A85442">
      <w:r w:rsidRPr="00A85442">
        <w:rPr>
          <w:noProof/>
        </w:rPr>
        <w:drawing>
          <wp:inline distT="0" distB="0" distL="0" distR="0" wp14:anchorId="4D1248DB" wp14:editId="5B81658E">
            <wp:extent cx="4769898" cy="3083442"/>
            <wp:effectExtent l="0" t="0" r="0" b="0"/>
            <wp:docPr id="141" name="Picture 141" descr="This bar graph shows that between 79 and 81% of all ethnicities spent less than a year subject to an inpatient CTO. Between 11 and 13% spent more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is bar graph shows that between 79 and 81% of all ethnicities spent less than a year subject to an inpatient CTO. Between 11 and 13% spent more than 2 years."/>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r="32849"/>
                    <a:stretch/>
                  </pic:blipFill>
                  <pic:spPr bwMode="auto">
                    <a:xfrm>
                      <a:off x="0" y="0"/>
                      <a:ext cx="4784807" cy="3093080"/>
                    </a:xfrm>
                    <a:prstGeom prst="rect">
                      <a:avLst/>
                    </a:prstGeom>
                    <a:noFill/>
                    <a:ln>
                      <a:noFill/>
                    </a:ln>
                    <a:extLst>
                      <a:ext uri="{53640926-AAD7-44D8-BBD7-CCE9431645EC}">
                        <a14:shadowObscured xmlns:a14="http://schemas.microsoft.com/office/drawing/2010/main"/>
                      </a:ext>
                    </a:extLst>
                  </pic:spPr>
                </pic:pic>
              </a:graphicData>
            </a:graphic>
          </wp:inline>
        </w:drawing>
      </w:r>
    </w:p>
    <w:bookmarkEnd w:id="819"/>
    <w:p w14:paraId="38653C0E" w14:textId="3FD6A745" w:rsidR="00FE6A90" w:rsidRDefault="00FE6A90" w:rsidP="00FE6A90">
      <w:pPr>
        <w:pStyle w:val="Note"/>
      </w:pPr>
      <w:r>
        <w:t xml:space="preserve">Note: </w:t>
      </w:r>
      <w:r w:rsidR="00E80DC6">
        <w:t xml:space="preserve">Inpatient </w:t>
      </w:r>
      <w:r w:rsidR="009543A0">
        <w:t>CTO</w:t>
      </w:r>
      <w:r w:rsidR="00E80DC6">
        <w:t xml:space="preserve"> duration data was not </w:t>
      </w:r>
      <w:r>
        <w:t>previously published</w:t>
      </w:r>
      <w:r w:rsidR="009543A0">
        <w:t>; this figure</w:t>
      </w:r>
      <w:r w:rsidR="00946D87">
        <w:t xml:space="preserve"> is included for completeness.</w:t>
      </w:r>
      <w:r>
        <w:t xml:space="preserve"> </w:t>
      </w:r>
    </w:p>
    <w:p w14:paraId="1EBDAD05" w14:textId="14BD15C1" w:rsidR="00BD4650" w:rsidRDefault="00FE6A90" w:rsidP="00FE6A90">
      <w:pPr>
        <w:pStyle w:val="Source"/>
      </w:pPr>
      <w:r>
        <w:t xml:space="preserve">Source: PRIMHD data (extracted </w:t>
      </w:r>
      <w:r w:rsidR="009662C3">
        <w:t>2 Jun</w:t>
      </w:r>
      <w:r w:rsidR="009543A0">
        <w:t>e</w:t>
      </w:r>
      <w:r w:rsidR="009662C3">
        <w:t xml:space="preserve"> 2023</w:t>
      </w:r>
      <w:r>
        <w:t>).</w:t>
      </w:r>
    </w:p>
    <w:p w14:paraId="2516A287" w14:textId="77777777" w:rsidR="00BD4650" w:rsidRDefault="00BD4650">
      <w:pPr>
        <w:rPr>
          <w:sz w:val="17"/>
        </w:rPr>
      </w:pPr>
      <w:r>
        <w:br w:type="page"/>
      </w:r>
    </w:p>
    <w:p w14:paraId="7F064D98" w14:textId="6D44BAC0" w:rsidR="00BD4650" w:rsidRDefault="00BD4650" w:rsidP="00097542">
      <w:pPr>
        <w:pStyle w:val="Heading1"/>
      </w:pPr>
      <w:bookmarkStart w:id="820" w:name="_Ref142312015"/>
      <w:bookmarkStart w:id="821" w:name="_Toc145394265"/>
      <w:r w:rsidRPr="00200234">
        <w:lastRenderedPageBreak/>
        <w:t>Appendix</w:t>
      </w:r>
      <w:r>
        <w:t xml:space="preserve"> </w:t>
      </w:r>
      <w:r w:rsidR="0056416B">
        <w:t>4</w:t>
      </w:r>
      <w:r w:rsidRPr="00200234">
        <w:t>:</w:t>
      </w:r>
      <w:r w:rsidRPr="001B324F">
        <w:t xml:space="preserve"> </w:t>
      </w:r>
      <w:r>
        <w:t>Corrected ECT data from 2020/21</w:t>
      </w:r>
      <w:bookmarkEnd w:id="820"/>
      <w:bookmarkEnd w:id="821"/>
    </w:p>
    <w:p w14:paraId="3C0C2C86" w14:textId="524B3D0A" w:rsidR="00C62EF0" w:rsidRDefault="00747206" w:rsidP="00BD4650">
      <w:r>
        <w:t xml:space="preserve">A </w:t>
      </w:r>
      <w:r w:rsidR="00BD4650">
        <w:t xml:space="preserve">review in May 2023 discovered that </w:t>
      </w:r>
      <w:r w:rsidR="002101D5">
        <w:t>the mean, maximum and minimum ECT treatments for the national total and several DHBs was incorrect</w:t>
      </w:r>
      <w:r>
        <w:t xml:space="preserve"> for 2020/21</w:t>
      </w:r>
      <w:r w:rsidR="002101D5">
        <w:t xml:space="preserve">. </w:t>
      </w:r>
      <w:r w:rsidR="007C27D9">
        <w:t>The ODMHAS Regulatory Report stated that people received an average of 23.4 treatments each over the year. This should have been an average of 12 treatments.</w:t>
      </w:r>
    </w:p>
    <w:p w14:paraId="2619C604" w14:textId="77777777" w:rsidR="00F7269C" w:rsidRDefault="00F7269C" w:rsidP="00BD4650"/>
    <w:p w14:paraId="042C1996" w14:textId="074C20F2" w:rsidR="00820187" w:rsidRDefault="00747206" w:rsidP="00BD4650">
      <w:r>
        <w:t>T</w:t>
      </w:r>
      <w:r w:rsidR="00E55AB3">
        <w:t xml:space="preserve">able </w:t>
      </w:r>
      <w:r>
        <w:t>A3 shows the difference between the corrected and previously published data.</w:t>
      </w:r>
    </w:p>
    <w:p w14:paraId="02DF01DD" w14:textId="77777777" w:rsidR="00E55AB3" w:rsidRDefault="00E55AB3" w:rsidP="00BD4650"/>
    <w:p w14:paraId="29F00A76" w14:textId="597A0B75" w:rsidR="00820187" w:rsidRDefault="00E55AB3" w:rsidP="000E1AB5">
      <w:pPr>
        <w:pStyle w:val="Caption"/>
      </w:pPr>
      <w:bookmarkStart w:id="822" w:name="_Toc145394335"/>
      <w:r>
        <w:t>Table A</w:t>
      </w:r>
      <w:r w:rsidR="00690E92">
        <w:fldChar w:fldCharType="begin"/>
      </w:r>
      <w:r w:rsidR="00690E92">
        <w:instrText xml:space="preserve"> SEQ Table_A \* ARABIC </w:instrText>
      </w:r>
      <w:r w:rsidR="00690E92">
        <w:fldChar w:fldCharType="separate"/>
      </w:r>
      <w:r>
        <w:rPr>
          <w:noProof/>
        </w:rPr>
        <w:t>3</w:t>
      </w:r>
      <w:r w:rsidR="00690E92">
        <w:rPr>
          <w:noProof/>
        </w:rPr>
        <w:fldChar w:fldCharType="end"/>
      </w:r>
      <w:r>
        <w:t xml:space="preserve">: </w:t>
      </w:r>
      <w:r w:rsidR="00F22777">
        <w:t>Corrected ECT indicators, by DHB of domicile, 1 July 2020 to 30 June 2021</w:t>
      </w:r>
      <w:bookmarkEnd w:id="822"/>
    </w:p>
    <w:tbl>
      <w:tblPr>
        <w:tblW w:w="8191"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738"/>
        <w:gridCol w:w="1481"/>
        <w:gridCol w:w="1143"/>
        <w:gridCol w:w="1914"/>
        <w:gridCol w:w="1915"/>
      </w:tblGrid>
      <w:tr w:rsidR="001D665C" w:rsidRPr="006B237C" w14:paraId="7F8E0C34" w14:textId="2F7F7F08" w:rsidTr="00A85442">
        <w:trPr>
          <w:trHeight w:val="950"/>
        </w:trPr>
        <w:tc>
          <w:tcPr>
            <w:tcW w:w="1742" w:type="dxa"/>
            <w:tcBorders>
              <w:top w:val="nil"/>
              <w:bottom w:val="nil"/>
            </w:tcBorders>
            <w:shd w:val="clear" w:color="auto" w:fill="D9D9D9" w:themeFill="background1" w:themeFillShade="D9"/>
            <w:hideMark/>
          </w:tcPr>
          <w:p w14:paraId="0CFDCD2F" w14:textId="77777777" w:rsidR="009622EC" w:rsidRPr="006B237C" w:rsidRDefault="009622EC" w:rsidP="002C41F3">
            <w:pPr>
              <w:rPr>
                <w:rFonts w:cs="Segoe UI"/>
                <w:b/>
                <w:bCs/>
                <w:color w:val="000000"/>
                <w:sz w:val="18"/>
                <w:szCs w:val="18"/>
                <w:lang w:eastAsia="en-NZ"/>
              </w:rPr>
            </w:pPr>
            <w:r w:rsidRPr="006B237C">
              <w:rPr>
                <w:rFonts w:cs="Segoe UI"/>
                <w:b/>
                <w:bCs/>
                <w:color w:val="000000"/>
                <w:sz w:val="18"/>
                <w:szCs w:val="18"/>
                <w:lang w:eastAsia="en-NZ"/>
              </w:rPr>
              <w:t>DHB of domicile</w:t>
            </w:r>
          </w:p>
        </w:tc>
        <w:tc>
          <w:tcPr>
            <w:tcW w:w="1486" w:type="dxa"/>
            <w:tcBorders>
              <w:top w:val="nil"/>
              <w:bottom w:val="nil"/>
            </w:tcBorders>
            <w:shd w:val="clear" w:color="auto" w:fill="D9D9D9" w:themeFill="background1" w:themeFillShade="D9"/>
            <w:hideMark/>
          </w:tcPr>
          <w:p w14:paraId="7FB53EB4" w14:textId="569F90D2" w:rsidR="009622EC" w:rsidRPr="006B237C" w:rsidRDefault="009622EC" w:rsidP="002C41F3">
            <w:pPr>
              <w:jc w:val="center"/>
              <w:rPr>
                <w:rFonts w:cs="Segoe UI"/>
                <w:b/>
                <w:bCs/>
                <w:color w:val="000000"/>
                <w:sz w:val="18"/>
                <w:szCs w:val="18"/>
                <w:lang w:eastAsia="en-NZ"/>
              </w:rPr>
            </w:pPr>
            <w:r w:rsidRPr="006B237C">
              <w:rPr>
                <w:rFonts w:cs="Segoe UI"/>
                <w:b/>
                <w:bCs/>
                <w:color w:val="000000"/>
                <w:sz w:val="18"/>
                <w:szCs w:val="18"/>
                <w:lang w:eastAsia="en-NZ"/>
              </w:rPr>
              <w:t xml:space="preserve">Number of </w:t>
            </w:r>
            <w:r w:rsidR="002C41F3">
              <w:rPr>
                <w:rFonts w:cs="Segoe UI"/>
                <w:b/>
                <w:bCs/>
                <w:color w:val="000000"/>
                <w:sz w:val="18"/>
                <w:szCs w:val="18"/>
                <w:lang w:eastAsia="en-NZ"/>
              </w:rPr>
              <w:t>people</w:t>
            </w:r>
            <w:r w:rsidRPr="006B237C">
              <w:rPr>
                <w:rFonts w:cs="Segoe UI"/>
                <w:b/>
                <w:bCs/>
                <w:color w:val="000000"/>
                <w:sz w:val="18"/>
                <w:szCs w:val="18"/>
                <w:lang w:eastAsia="en-NZ"/>
              </w:rPr>
              <w:t xml:space="preserve"> treated with ECT</w:t>
            </w:r>
          </w:p>
        </w:tc>
        <w:tc>
          <w:tcPr>
            <w:tcW w:w="1120" w:type="dxa"/>
            <w:tcBorders>
              <w:top w:val="nil"/>
              <w:bottom w:val="nil"/>
            </w:tcBorders>
            <w:shd w:val="clear" w:color="auto" w:fill="D9D9D9" w:themeFill="background1" w:themeFillShade="D9"/>
            <w:hideMark/>
          </w:tcPr>
          <w:p w14:paraId="6733718B" w14:textId="6DEEDC76" w:rsidR="009622EC" w:rsidRPr="006B237C" w:rsidRDefault="002C41F3" w:rsidP="002C41F3">
            <w:pPr>
              <w:jc w:val="center"/>
              <w:rPr>
                <w:rFonts w:cs="Segoe UI"/>
                <w:b/>
                <w:bCs/>
                <w:color w:val="000000"/>
                <w:sz w:val="18"/>
                <w:szCs w:val="18"/>
                <w:lang w:eastAsia="en-NZ"/>
              </w:rPr>
            </w:pPr>
            <w:r>
              <w:rPr>
                <w:rFonts w:cs="Segoe UI"/>
                <w:b/>
                <w:bCs/>
                <w:color w:val="000000"/>
                <w:sz w:val="18"/>
                <w:szCs w:val="18"/>
                <w:lang w:eastAsia="en-NZ"/>
              </w:rPr>
              <w:t>Number of treatments</w:t>
            </w:r>
          </w:p>
        </w:tc>
        <w:tc>
          <w:tcPr>
            <w:tcW w:w="1921" w:type="dxa"/>
            <w:tcBorders>
              <w:top w:val="nil"/>
              <w:bottom w:val="nil"/>
            </w:tcBorders>
            <w:shd w:val="clear" w:color="auto" w:fill="D9D9D9" w:themeFill="background1" w:themeFillShade="D9"/>
          </w:tcPr>
          <w:p w14:paraId="7B4C83D6" w14:textId="249EC412" w:rsidR="009622EC" w:rsidRPr="002C41F3" w:rsidRDefault="00877939" w:rsidP="002C41F3">
            <w:pPr>
              <w:jc w:val="center"/>
              <w:rPr>
                <w:rFonts w:cs="Segoe UI"/>
                <w:b/>
                <w:bCs/>
                <w:color w:val="000000"/>
                <w:sz w:val="18"/>
                <w:szCs w:val="18"/>
                <w:lang w:eastAsia="en-NZ"/>
              </w:rPr>
            </w:pPr>
            <w:r w:rsidRPr="002C41F3">
              <w:rPr>
                <w:rFonts w:cs="Segoe UI"/>
                <w:b/>
                <w:bCs/>
                <w:color w:val="000000"/>
                <w:sz w:val="18"/>
                <w:szCs w:val="18"/>
                <w:lang w:eastAsia="en-NZ"/>
              </w:rPr>
              <w:t>Correct m</w:t>
            </w:r>
            <w:r w:rsidR="009622EC" w:rsidRPr="002C41F3">
              <w:rPr>
                <w:rFonts w:cs="Segoe UI"/>
                <w:b/>
                <w:bCs/>
                <w:color w:val="000000"/>
                <w:sz w:val="18"/>
                <w:szCs w:val="18"/>
                <w:lang w:eastAsia="en-NZ"/>
              </w:rPr>
              <w:t>ean number of treatments per person (range)</w:t>
            </w:r>
          </w:p>
        </w:tc>
        <w:tc>
          <w:tcPr>
            <w:tcW w:w="1922" w:type="dxa"/>
            <w:tcBorders>
              <w:top w:val="nil"/>
              <w:bottom w:val="nil"/>
            </w:tcBorders>
            <w:shd w:val="clear" w:color="auto" w:fill="D9D9D9" w:themeFill="background1" w:themeFillShade="D9"/>
          </w:tcPr>
          <w:p w14:paraId="49391944" w14:textId="164E2A26" w:rsidR="009622EC" w:rsidRPr="002C41F3" w:rsidRDefault="00877939" w:rsidP="002C41F3">
            <w:pPr>
              <w:jc w:val="center"/>
              <w:rPr>
                <w:rFonts w:cs="Segoe UI"/>
                <w:b/>
                <w:bCs/>
                <w:color w:val="000000"/>
                <w:sz w:val="18"/>
                <w:szCs w:val="18"/>
                <w:lang w:eastAsia="en-NZ"/>
              </w:rPr>
            </w:pPr>
            <w:r w:rsidRPr="002C41F3">
              <w:rPr>
                <w:rFonts w:cs="Segoe UI"/>
                <w:b/>
                <w:bCs/>
                <w:color w:val="000000"/>
                <w:sz w:val="18"/>
                <w:szCs w:val="18"/>
                <w:lang w:eastAsia="en-NZ"/>
              </w:rPr>
              <w:t>Previous mean number of treatments per person (range)</w:t>
            </w:r>
          </w:p>
        </w:tc>
      </w:tr>
      <w:tr w:rsidR="002C41F3" w:rsidRPr="006B237C" w14:paraId="0ADF12D4" w14:textId="62976580" w:rsidTr="00016FBD">
        <w:trPr>
          <w:trHeight w:val="324"/>
        </w:trPr>
        <w:tc>
          <w:tcPr>
            <w:tcW w:w="1742" w:type="dxa"/>
            <w:tcBorders>
              <w:top w:val="nil"/>
            </w:tcBorders>
            <w:shd w:val="clear" w:color="auto" w:fill="auto"/>
            <w:vAlign w:val="center"/>
            <w:hideMark/>
          </w:tcPr>
          <w:p w14:paraId="07771F9B" w14:textId="77777777" w:rsidR="009622EC" w:rsidRPr="006B237C" w:rsidRDefault="009622EC" w:rsidP="002C41F3">
            <w:pPr>
              <w:rPr>
                <w:rFonts w:cs="Segoe UI"/>
                <w:sz w:val="18"/>
                <w:szCs w:val="18"/>
                <w:lang w:eastAsia="en-NZ"/>
              </w:rPr>
            </w:pPr>
            <w:r w:rsidRPr="006B237C">
              <w:rPr>
                <w:rFonts w:cs="Segoe UI"/>
                <w:sz w:val="18"/>
                <w:szCs w:val="18"/>
                <w:lang w:eastAsia="en-NZ"/>
              </w:rPr>
              <w:t>Auckland</w:t>
            </w:r>
          </w:p>
        </w:tc>
        <w:tc>
          <w:tcPr>
            <w:tcW w:w="1486" w:type="dxa"/>
            <w:tcBorders>
              <w:top w:val="nil"/>
            </w:tcBorders>
            <w:shd w:val="clear" w:color="auto" w:fill="auto"/>
            <w:vAlign w:val="center"/>
            <w:hideMark/>
          </w:tcPr>
          <w:p w14:paraId="00042267"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16</w:t>
            </w:r>
          </w:p>
        </w:tc>
        <w:tc>
          <w:tcPr>
            <w:tcW w:w="1120" w:type="dxa"/>
            <w:tcBorders>
              <w:top w:val="nil"/>
            </w:tcBorders>
            <w:shd w:val="clear" w:color="auto" w:fill="auto"/>
            <w:vAlign w:val="center"/>
            <w:hideMark/>
          </w:tcPr>
          <w:p w14:paraId="39A87986"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195</w:t>
            </w:r>
          </w:p>
        </w:tc>
        <w:tc>
          <w:tcPr>
            <w:tcW w:w="1921" w:type="dxa"/>
            <w:tcBorders>
              <w:top w:val="nil"/>
            </w:tcBorders>
            <w:vAlign w:val="center"/>
          </w:tcPr>
          <w:p w14:paraId="14A20176" w14:textId="5A736EBC" w:rsidR="009622EC" w:rsidRPr="002C41F3" w:rsidRDefault="009622EC" w:rsidP="002C41F3">
            <w:pPr>
              <w:jc w:val="center"/>
              <w:rPr>
                <w:rFonts w:cs="Segoe UI"/>
                <w:sz w:val="18"/>
                <w:szCs w:val="18"/>
                <w:lang w:eastAsia="en-NZ"/>
              </w:rPr>
            </w:pPr>
            <w:r w:rsidRPr="002C41F3">
              <w:rPr>
                <w:rFonts w:cs="Segoe UI"/>
                <w:sz w:val="18"/>
                <w:szCs w:val="18"/>
                <w:lang w:eastAsia="en-NZ"/>
              </w:rPr>
              <w:t>12 (1–48)</w:t>
            </w:r>
          </w:p>
        </w:tc>
        <w:tc>
          <w:tcPr>
            <w:tcW w:w="1922" w:type="dxa"/>
            <w:tcBorders>
              <w:top w:val="nil"/>
            </w:tcBorders>
            <w:vAlign w:val="center"/>
          </w:tcPr>
          <w:p w14:paraId="651DBFEE" w14:textId="79C768E1"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7A69C81E" w14:textId="017E6426" w:rsidTr="00016FBD">
        <w:trPr>
          <w:trHeight w:val="324"/>
        </w:trPr>
        <w:tc>
          <w:tcPr>
            <w:tcW w:w="1742" w:type="dxa"/>
            <w:shd w:val="clear" w:color="auto" w:fill="auto"/>
            <w:vAlign w:val="center"/>
            <w:hideMark/>
          </w:tcPr>
          <w:p w14:paraId="2AE1F3BB" w14:textId="77777777" w:rsidR="009622EC" w:rsidRPr="006B237C" w:rsidRDefault="009622EC" w:rsidP="002C41F3">
            <w:pPr>
              <w:rPr>
                <w:rFonts w:cs="Segoe UI"/>
                <w:sz w:val="18"/>
                <w:szCs w:val="18"/>
                <w:lang w:eastAsia="en-NZ"/>
              </w:rPr>
            </w:pPr>
            <w:r w:rsidRPr="006B237C">
              <w:rPr>
                <w:rFonts w:cs="Segoe UI"/>
                <w:sz w:val="18"/>
                <w:szCs w:val="18"/>
                <w:lang w:eastAsia="en-NZ"/>
              </w:rPr>
              <w:t>Bay of Plenty</w:t>
            </w:r>
          </w:p>
        </w:tc>
        <w:tc>
          <w:tcPr>
            <w:tcW w:w="1486" w:type="dxa"/>
            <w:shd w:val="clear" w:color="auto" w:fill="auto"/>
            <w:vAlign w:val="center"/>
            <w:hideMark/>
          </w:tcPr>
          <w:p w14:paraId="395026EC"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21</w:t>
            </w:r>
          </w:p>
        </w:tc>
        <w:tc>
          <w:tcPr>
            <w:tcW w:w="1120" w:type="dxa"/>
            <w:shd w:val="clear" w:color="auto" w:fill="auto"/>
            <w:vAlign w:val="center"/>
            <w:hideMark/>
          </w:tcPr>
          <w:p w14:paraId="52F20B58"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306</w:t>
            </w:r>
          </w:p>
        </w:tc>
        <w:tc>
          <w:tcPr>
            <w:tcW w:w="1921" w:type="dxa"/>
            <w:vAlign w:val="center"/>
          </w:tcPr>
          <w:p w14:paraId="3B445339" w14:textId="47B0736A" w:rsidR="009622EC" w:rsidRPr="002C41F3" w:rsidRDefault="009622EC" w:rsidP="002C41F3">
            <w:pPr>
              <w:jc w:val="center"/>
              <w:rPr>
                <w:rFonts w:cs="Segoe UI"/>
                <w:sz w:val="18"/>
                <w:szCs w:val="18"/>
                <w:lang w:eastAsia="en-NZ"/>
              </w:rPr>
            </w:pPr>
            <w:r w:rsidRPr="002C41F3">
              <w:rPr>
                <w:rFonts w:cs="Segoe UI"/>
                <w:sz w:val="18"/>
                <w:szCs w:val="18"/>
                <w:lang w:eastAsia="en-NZ"/>
              </w:rPr>
              <w:t>15 (1–60)</w:t>
            </w:r>
          </w:p>
        </w:tc>
        <w:tc>
          <w:tcPr>
            <w:tcW w:w="1922" w:type="dxa"/>
            <w:vAlign w:val="center"/>
          </w:tcPr>
          <w:p w14:paraId="68D4A832" w14:textId="7F996888"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025FF358" w14:textId="3B2D77FD" w:rsidTr="00016FBD">
        <w:trPr>
          <w:trHeight w:val="324"/>
        </w:trPr>
        <w:tc>
          <w:tcPr>
            <w:tcW w:w="1742" w:type="dxa"/>
            <w:shd w:val="clear" w:color="auto" w:fill="auto"/>
            <w:vAlign w:val="center"/>
            <w:hideMark/>
          </w:tcPr>
          <w:p w14:paraId="472F31E4" w14:textId="77777777" w:rsidR="009622EC" w:rsidRPr="006B237C" w:rsidRDefault="009622EC" w:rsidP="002C41F3">
            <w:pPr>
              <w:rPr>
                <w:rFonts w:cs="Segoe UI"/>
                <w:sz w:val="18"/>
                <w:szCs w:val="18"/>
                <w:lang w:eastAsia="en-NZ"/>
              </w:rPr>
            </w:pPr>
            <w:r w:rsidRPr="006B237C">
              <w:rPr>
                <w:rFonts w:cs="Segoe UI"/>
                <w:sz w:val="18"/>
                <w:szCs w:val="18"/>
                <w:lang w:eastAsia="en-NZ"/>
              </w:rPr>
              <w:t>Canterbury</w:t>
            </w:r>
          </w:p>
        </w:tc>
        <w:tc>
          <w:tcPr>
            <w:tcW w:w="1486" w:type="dxa"/>
            <w:shd w:val="clear" w:color="auto" w:fill="auto"/>
            <w:vAlign w:val="center"/>
            <w:hideMark/>
          </w:tcPr>
          <w:p w14:paraId="7899CF91"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21</w:t>
            </w:r>
          </w:p>
        </w:tc>
        <w:tc>
          <w:tcPr>
            <w:tcW w:w="1120" w:type="dxa"/>
            <w:shd w:val="clear" w:color="auto" w:fill="auto"/>
            <w:vAlign w:val="center"/>
            <w:hideMark/>
          </w:tcPr>
          <w:p w14:paraId="3FBCE26A"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145</w:t>
            </w:r>
          </w:p>
        </w:tc>
        <w:tc>
          <w:tcPr>
            <w:tcW w:w="1921" w:type="dxa"/>
            <w:vAlign w:val="center"/>
          </w:tcPr>
          <w:p w14:paraId="1A6E09C9" w14:textId="1217B3CB" w:rsidR="009622EC" w:rsidRPr="002C41F3" w:rsidRDefault="009622EC" w:rsidP="002C41F3">
            <w:pPr>
              <w:jc w:val="center"/>
              <w:rPr>
                <w:rFonts w:cs="Segoe UI"/>
                <w:sz w:val="18"/>
                <w:szCs w:val="18"/>
                <w:lang w:eastAsia="en-NZ"/>
              </w:rPr>
            </w:pPr>
            <w:r w:rsidRPr="002C41F3">
              <w:rPr>
                <w:rFonts w:cs="Segoe UI"/>
                <w:sz w:val="18"/>
                <w:szCs w:val="18"/>
                <w:lang w:eastAsia="en-NZ"/>
              </w:rPr>
              <w:t>7 (1–19)</w:t>
            </w:r>
          </w:p>
        </w:tc>
        <w:tc>
          <w:tcPr>
            <w:tcW w:w="1922" w:type="dxa"/>
            <w:vAlign w:val="center"/>
          </w:tcPr>
          <w:p w14:paraId="5A61039E" w14:textId="71613463"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28286084" w14:textId="2FB89288" w:rsidTr="00016FBD">
        <w:trPr>
          <w:trHeight w:val="324"/>
        </w:trPr>
        <w:tc>
          <w:tcPr>
            <w:tcW w:w="1742" w:type="dxa"/>
            <w:shd w:val="clear" w:color="auto" w:fill="auto"/>
            <w:vAlign w:val="center"/>
            <w:hideMark/>
          </w:tcPr>
          <w:p w14:paraId="36071C5C" w14:textId="0E988FE6" w:rsidR="009622EC" w:rsidRPr="006B237C" w:rsidRDefault="009622EC" w:rsidP="002C41F3">
            <w:pPr>
              <w:rPr>
                <w:rFonts w:cs="Segoe UI"/>
                <w:sz w:val="18"/>
                <w:szCs w:val="18"/>
                <w:lang w:eastAsia="en-NZ"/>
              </w:rPr>
            </w:pPr>
            <w:r w:rsidRPr="006B237C">
              <w:rPr>
                <w:rFonts w:cs="Segoe UI"/>
                <w:sz w:val="18"/>
                <w:szCs w:val="18"/>
                <w:lang w:eastAsia="en-NZ"/>
              </w:rPr>
              <w:t xml:space="preserve">Capital </w:t>
            </w:r>
            <w:r w:rsidR="00747206">
              <w:rPr>
                <w:rFonts w:cs="Segoe UI"/>
                <w:sz w:val="18"/>
                <w:szCs w:val="18"/>
                <w:lang w:eastAsia="en-NZ"/>
              </w:rPr>
              <w:t>&amp;</w:t>
            </w:r>
            <w:r w:rsidR="00747206" w:rsidRPr="006B237C">
              <w:rPr>
                <w:rFonts w:cs="Segoe UI"/>
                <w:sz w:val="18"/>
                <w:szCs w:val="18"/>
                <w:lang w:eastAsia="en-NZ"/>
              </w:rPr>
              <w:t xml:space="preserve"> </w:t>
            </w:r>
            <w:r w:rsidRPr="006B237C">
              <w:rPr>
                <w:rFonts w:cs="Segoe UI"/>
                <w:sz w:val="18"/>
                <w:szCs w:val="18"/>
                <w:lang w:eastAsia="en-NZ"/>
              </w:rPr>
              <w:t>Coast</w:t>
            </w:r>
          </w:p>
        </w:tc>
        <w:tc>
          <w:tcPr>
            <w:tcW w:w="1486" w:type="dxa"/>
            <w:shd w:val="clear" w:color="auto" w:fill="auto"/>
            <w:vAlign w:val="center"/>
            <w:hideMark/>
          </w:tcPr>
          <w:p w14:paraId="49D7C167"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28</w:t>
            </w:r>
          </w:p>
        </w:tc>
        <w:tc>
          <w:tcPr>
            <w:tcW w:w="1120" w:type="dxa"/>
            <w:shd w:val="clear" w:color="auto" w:fill="auto"/>
            <w:vAlign w:val="center"/>
            <w:hideMark/>
          </w:tcPr>
          <w:p w14:paraId="75235DF0"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331</w:t>
            </w:r>
          </w:p>
        </w:tc>
        <w:tc>
          <w:tcPr>
            <w:tcW w:w="1921" w:type="dxa"/>
            <w:vAlign w:val="center"/>
          </w:tcPr>
          <w:p w14:paraId="41F512BF" w14:textId="1B1424CC" w:rsidR="009622EC" w:rsidRPr="002C41F3" w:rsidRDefault="009622EC" w:rsidP="002C41F3">
            <w:pPr>
              <w:jc w:val="center"/>
              <w:rPr>
                <w:rFonts w:cs="Segoe UI"/>
                <w:sz w:val="18"/>
                <w:szCs w:val="18"/>
                <w:lang w:eastAsia="en-NZ"/>
              </w:rPr>
            </w:pPr>
            <w:r w:rsidRPr="002C41F3">
              <w:rPr>
                <w:rFonts w:cs="Segoe UI"/>
                <w:sz w:val="18"/>
                <w:szCs w:val="18"/>
                <w:lang w:eastAsia="en-NZ"/>
              </w:rPr>
              <w:t>12 (2–31)</w:t>
            </w:r>
          </w:p>
        </w:tc>
        <w:tc>
          <w:tcPr>
            <w:tcW w:w="1922" w:type="dxa"/>
            <w:vAlign w:val="center"/>
          </w:tcPr>
          <w:p w14:paraId="56DA386E" w14:textId="26402845"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1D792B3A" w14:textId="617D3B28" w:rsidTr="00016FBD">
        <w:trPr>
          <w:trHeight w:val="324"/>
        </w:trPr>
        <w:tc>
          <w:tcPr>
            <w:tcW w:w="1742" w:type="dxa"/>
            <w:shd w:val="clear" w:color="auto" w:fill="auto"/>
            <w:vAlign w:val="center"/>
            <w:hideMark/>
          </w:tcPr>
          <w:p w14:paraId="300B65B2" w14:textId="77777777" w:rsidR="009622EC" w:rsidRPr="006B237C" w:rsidRDefault="009622EC" w:rsidP="002C41F3">
            <w:pPr>
              <w:rPr>
                <w:rFonts w:cs="Segoe UI"/>
                <w:sz w:val="18"/>
                <w:szCs w:val="18"/>
                <w:lang w:eastAsia="en-NZ"/>
              </w:rPr>
            </w:pPr>
            <w:r w:rsidRPr="006B237C">
              <w:rPr>
                <w:rFonts w:cs="Segoe UI"/>
                <w:sz w:val="18"/>
                <w:szCs w:val="18"/>
                <w:lang w:eastAsia="en-NZ"/>
              </w:rPr>
              <w:t>Counties Manukau</w:t>
            </w:r>
          </w:p>
        </w:tc>
        <w:tc>
          <w:tcPr>
            <w:tcW w:w="1486" w:type="dxa"/>
            <w:shd w:val="clear" w:color="auto" w:fill="auto"/>
            <w:vAlign w:val="center"/>
            <w:hideMark/>
          </w:tcPr>
          <w:p w14:paraId="40492AEA"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22</w:t>
            </w:r>
          </w:p>
        </w:tc>
        <w:tc>
          <w:tcPr>
            <w:tcW w:w="1120" w:type="dxa"/>
            <w:shd w:val="clear" w:color="auto" w:fill="auto"/>
            <w:vAlign w:val="center"/>
            <w:hideMark/>
          </w:tcPr>
          <w:p w14:paraId="52003743"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179</w:t>
            </w:r>
          </w:p>
        </w:tc>
        <w:tc>
          <w:tcPr>
            <w:tcW w:w="1921" w:type="dxa"/>
            <w:vAlign w:val="center"/>
          </w:tcPr>
          <w:p w14:paraId="547D6E6C" w14:textId="1F0B0C33" w:rsidR="009622EC" w:rsidRPr="002C41F3" w:rsidRDefault="009622EC" w:rsidP="002C41F3">
            <w:pPr>
              <w:jc w:val="center"/>
              <w:rPr>
                <w:rFonts w:cs="Segoe UI"/>
                <w:sz w:val="18"/>
                <w:szCs w:val="18"/>
                <w:lang w:eastAsia="en-NZ"/>
              </w:rPr>
            </w:pPr>
            <w:r w:rsidRPr="002C41F3">
              <w:rPr>
                <w:rFonts w:cs="Segoe UI"/>
                <w:sz w:val="18"/>
                <w:szCs w:val="18"/>
                <w:lang w:eastAsia="en-NZ"/>
              </w:rPr>
              <w:t>8 (1–32)</w:t>
            </w:r>
          </w:p>
        </w:tc>
        <w:tc>
          <w:tcPr>
            <w:tcW w:w="1922" w:type="dxa"/>
            <w:vAlign w:val="center"/>
          </w:tcPr>
          <w:p w14:paraId="1C535409" w14:textId="0B425C0F" w:rsidR="009622EC" w:rsidRPr="002C41F3" w:rsidRDefault="009F3106" w:rsidP="002C41F3">
            <w:pPr>
              <w:jc w:val="center"/>
              <w:rPr>
                <w:rFonts w:cs="Segoe UI"/>
                <w:sz w:val="18"/>
                <w:szCs w:val="18"/>
                <w:lang w:eastAsia="en-NZ"/>
              </w:rPr>
            </w:pPr>
            <w:r w:rsidRPr="002C41F3">
              <w:rPr>
                <w:rFonts w:cs="Segoe UI"/>
                <w:sz w:val="18"/>
                <w:szCs w:val="18"/>
                <w:lang w:eastAsia="en-NZ"/>
              </w:rPr>
              <w:t>9 (1–32)</w:t>
            </w:r>
          </w:p>
        </w:tc>
      </w:tr>
      <w:tr w:rsidR="002C41F3" w:rsidRPr="006B237C" w14:paraId="22E8F790" w14:textId="683DCAB9" w:rsidTr="00016FBD">
        <w:trPr>
          <w:trHeight w:val="324"/>
        </w:trPr>
        <w:tc>
          <w:tcPr>
            <w:tcW w:w="1742" w:type="dxa"/>
            <w:shd w:val="clear" w:color="000000" w:fill="FFFFFF"/>
            <w:vAlign w:val="center"/>
            <w:hideMark/>
          </w:tcPr>
          <w:p w14:paraId="4C7C09C4" w14:textId="4BBCE9F9" w:rsidR="009622EC" w:rsidRPr="006B237C" w:rsidRDefault="009622EC" w:rsidP="002C41F3">
            <w:pPr>
              <w:rPr>
                <w:rFonts w:cs="Segoe UI"/>
                <w:sz w:val="18"/>
                <w:szCs w:val="18"/>
                <w:lang w:eastAsia="en-NZ"/>
              </w:rPr>
            </w:pPr>
            <w:r w:rsidRPr="006B237C">
              <w:rPr>
                <w:rFonts w:cs="Segoe UI"/>
                <w:sz w:val="18"/>
                <w:szCs w:val="18"/>
                <w:lang w:eastAsia="en-NZ"/>
              </w:rPr>
              <w:t>Hawke</w:t>
            </w:r>
            <w:r w:rsidR="00747206">
              <w:rPr>
                <w:rFonts w:cs="Segoe UI"/>
                <w:sz w:val="18"/>
                <w:szCs w:val="18"/>
                <w:lang w:eastAsia="en-NZ"/>
              </w:rPr>
              <w:t>’</w:t>
            </w:r>
            <w:r w:rsidRPr="006B237C">
              <w:rPr>
                <w:rFonts w:cs="Segoe UI"/>
                <w:sz w:val="18"/>
                <w:szCs w:val="18"/>
                <w:lang w:eastAsia="en-NZ"/>
              </w:rPr>
              <w:t>s Bay</w:t>
            </w:r>
          </w:p>
        </w:tc>
        <w:tc>
          <w:tcPr>
            <w:tcW w:w="1486" w:type="dxa"/>
            <w:shd w:val="clear" w:color="000000" w:fill="FFFFFF"/>
            <w:vAlign w:val="center"/>
            <w:hideMark/>
          </w:tcPr>
          <w:p w14:paraId="4D8F844C"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6</w:t>
            </w:r>
          </w:p>
        </w:tc>
        <w:tc>
          <w:tcPr>
            <w:tcW w:w="1120" w:type="dxa"/>
            <w:shd w:val="clear" w:color="000000" w:fill="FFFFFF"/>
            <w:vAlign w:val="center"/>
            <w:hideMark/>
          </w:tcPr>
          <w:p w14:paraId="15D342E9"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70</w:t>
            </w:r>
          </w:p>
        </w:tc>
        <w:tc>
          <w:tcPr>
            <w:tcW w:w="1921" w:type="dxa"/>
            <w:shd w:val="clear" w:color="000000" w:fill="FFFFFF"/>
            <w:vAlign w:val="center"/>
          </w:tcPr>
          <w:p w14:paraId="292DE7E6" w14:textId="5E203EC2" w:rsidR="009622EC" w:rsidRPr="002C41F3" w:rsidRDefault="009622EC" w:rsidP="002C41F3">
            <w:pPr>
              <w:jc w:val="center"/>
              <w:rPr>
                <w:rFonts w:cs="Segoe UI"/>
                <w:sz w:val="18"/>
                <w:szCs w:val="18"/>
                <w:lang w:eastAsia="en-NZ"/>
              </w:rPr>
            </w:pPr>
            <w:r w:rsidRPr="002C41F3">
              <w:rPr>
                <w:rFonts w:cs="Segoe UI"/>
                <w:sz w:val="18"/>
                <w:szCs w:val="18"/>
                <w:lang w:eastAsia="en-NZ"/>
              </w:rPr>
              <w:t>12 (3–31)</w:t>
            </w:r>
          </w:p>
        </w:tc>
        <w:tc>
          <w:tcPr>
            <w:tcW w:w="1922" w:type="dxa"/>
            <w:shd w:val="clear" w:color="000000" w:fill="FFFFFF"/>
            <w:vAlign w:val="center"/>
          </w:tcPr>
          <w:p w14:paraId="2596F9B2" w14:textId="5489C93A" w:rsidR="009622EC" w:rsidRPr="002C41F3" w:rsidRDefault="009F3106" w:rsidP="002C41F3">
            <w:pPr>
              <w:jc w:val="center"/>
              <w:rPr>
                <w:rFonts w:cs="Segoe UI"/>
                <w:sz w:val="18"/>
                <w:szCs w:val="18"/>
                <w:lang w:eastAsia="en-NZ"/>
              </w:rPr>
            </w:pPr>
            <w:r w:rsidRPr="002C41F3">
              <w:rPr>
                <w:rFonts w:cs="Segoe UI"/>
                <w:sz w:val="18"/>
                <w:szCs w:val="18"/>
                <w:lang w:eastAsia="en-NZ"/>
              </w:rPr>
              <w:t>8 (3–15)</w:t>
            </w:r>
          </w:p>
        </w:tc>
      </w:tr>
      <w:tr w:rsidR="002C41F3" w:rsidRPr="006B237C" w14:paraId="5A3494E5" w14:textId="56F0D168" w:rsidTr="00016FBD">
        <w:trPr>
          <w:trHeight w:val="324"/>
        </w:trPr>
        <w:tc>
          <w:tcPr>
            <w:tcW w:w="1742" w:type="dxa"/>
            <w:shd w:val="clear" w:color="000000" w:fill="FFFFFF"/>
            <w:vAlign w:val="center"/>
            <w:hideMark/>
          </w:tcPr>
          <w:p w14:paraId="5E6E15AB" w14:textId="77777777" w:rsidR="009622EC" w:rsidRPr="006B237C" w:rsidRDefault="009622EC" w:rsidP="002C41F3">
            <w:pPr>
              <w:rPr>
                <w:rFonts w:cs="Segoe UI"/>
                <w:sz w:val="18"/>
                <w:szCs w:val="18"/>
                <w:lang w:eastAsia="en-NZ"/>
              </w:rPr>
            </w:pPr>
            <w:r w:rsidRPr="006B237C">
              <w:rPr>
                <w:rFonts w:cs="Segoe UI"/>
                <w:sz w:val="18"/>
                <w:szCs w:val="18"/>
                <w:lang w:eastAsia="en-NZ"/>
              </w:rPr>
              <w:t>Hutt Valley</w:t>
            </w:r>
          </w:p>
        </w:tc>
        <w:tc>
          <w:tcPr>
            <w:tcW w:w="1486" w:type="dxa"/>
            <w:shd w:val="clear" w:color="000000" w:fill="FFFFFF"/>
            <w:vAlign w:val="center"/>
            <w:hideMark/>
          </w:tcPr>
          <w:p w14:paraId="40423077"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12</w:t>
            </w:r>
          </w:p>
        </w:tc>
        <w:tc>
          <w:tcPr>
            <w:tcW w:w="1120" w:type="dxa"/>
            <w:shd w:val="clear" w:color="000000" w:fill="FFFFFF"/>
            <w:vAlign w:val="center"/>
            <w:hideMark/>
          </w:tcPr>
          <w:p w14:paraId="464A1BEC"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123</w:t>
            </w:r>
          </w:p>
        </w:tc>
        <w:tc>
          <w:tcPr>
            <w:tcW w:w="1921" w:type="dxa"/>
            <w:shd w:val="clear" w:color="000000" w:fill="FFFFFF"/>
            <w:vAlign w:val="center"/>
          </w:tcPr>
          <w:p w14:paraId="06D3C75B" w14:textId="07BFA5F4" w:rsidR="009622EC" w:rsidRPr="002C41F3" w:rsidRDefault="009622EC" w:rsidP="002C41F3">
            <w:pPr>
              <w:jc w:val="center"/>
              <w:rPr>
                <w:rFonts w:cs="Segoe UI"/>
                <w:sz w:val="18"/>
                <w:szCs w:val="18"/>
                <w:lang w:eastAsia="en-NZ"/>
              </w:rPr>
            </w:pPr>
            <w:r w:rsidRPr="002C41F3">
              <w:rPr>
                <w:rFonts w:cs="Segoe UI"/>
                <w:sz w:val="18"/>
                <w:szCs w:val="18"/>
                <w:lang w:eastAsia="en-NZ"/>
              </w:rPr>
              <w:t>10 (3–16)</w:t>
            </w:r>
          </w:p>
        </w:tc>
        <w:tc>
          <w:tcPr>
            <w:tcW w:w="1922" w:type="dxa"/>
            <w:shd w:val="clear" w:color="000000" w:fill="FFFFFF"/>
            <w:vAlign w:val="center"/>
          </w:tcPr>
          <w:p w14:paraId="6F9E5A5F" w14:textId="1F282A89"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10B8AFA1" w14:textId="24BCDCA0" w:rsidTr="00016FBD">
        <w:trPr>
          <w:trHeight w:val="324"/>
        </w:trPr>
        <w:tc>
          <w:tcPr>
            <w:tcW w:w="1742" w:type="dxa"/>
            <w:shd w:val="clear" w:color="000000" w:fill="FFFFFF"/>
            <w:vAlign w:val="center"/>
            <w:hideMark/>
          </w:tcPr>
          <w:p w14:paraId="2E40F699" w14:textId="77777777" w:rsidR="009622EC" w:rsidRPr="006B237C" w:rsidRDefault="009622EC" w:rsidP="002C41F3">
            <w:pPr>
              <w:rPr>
                <w:rFonts w:cs="Segoe UI"/>
                <w:sz w:val="18"/>
                <w:szCs w:val="18"/>
                <w:lang w:eastAsia="en-NZ"/>
              </w:rPr>
            </w:pPr>
            <w:r w:rsidRPr="006B237C">
              <w:rPr>
                <w:rFonts w:cs="Segoe UI"/>
                <w:sz w:val="18"/>
                <w:szCs w:val="18"/>
                <w:lang w:eastAsia="en-NZ"/>
              </w:rPr>
              <w:t>Lakes</w:t>
            </w:r>
          </w:p>
        </w:tc>
        <w:tc>
          <w:tcPr>
            <w:tcW w:w="1486" w:type="dxa"/>
            <w:shd w:val="clear" w:color="000000" w:fill="FFFFFF"/>
            <w:vAlign w:val="center"/>
            <w:hideMark/>
          </w:tcPr>
          <w:p w14:paraId="0D412A85"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11</w:t>
            </w:r>
          </w:p>
        </w:tc>
        <w:tc>
          <w:tcPr>
            <w:tcW w:w="1120" w:type="dxa"/>
            <w:shd w:val="clear" w:color="000000" w:fill="FFFFFF"/>
            <w:vAlign w:val="center"/>
            <w:hideMark/>
          </w:tcPr>
          <w:p w14:paraId="1808E91D"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106</w:t>
            </w:r>
          </w:p>
        </w:tc>
        <w:tc>
          <w:tcPr>
            <w:tcW w:w="1921" w:type="dxa"/>
            <w:shd w:val="clear" w:color="000000" w:fill="FFFFFF"/>
            <w:vAlign w:val="center"/>
          </w:tcPr>
          <w:p w14:paraId="63E92ED5" w14:textId="1CB239CE" w:rsidR="009622EC" w:rsidRPr="002C41F3" w:rsidRDefault="009622EC" w:rsidP="002C41F3">
            <w:pPr>
              <w:jc w:val="center"/>
              <w:rPr>
                <w:rFonts w:cs="Segoe UI"/>
                <w:sz w:val="18"/>
                <w:szCs w:val="18"/>
                <w:lang w:eastAsia="en-NZ"/>
              </w:rPr>
            </w:pPr>
            <w:r w:rsidRPr="002C41F3">
              <w:rPr>
                <w:rFonts w:cs="Segoe UI"/>
                <w:sz w:val="18"/>
                <w:szCs w:val="18"/>
                <w:lang w:eastAsia="en-NZ"/>
              </w:rPr>
              <w:t>10 (4–16)</w:t>
            </w:r>
          </w:p>
        </w:tc>
        <w:tc>
          <w:tcPr>
            <w:tcW w:w="1922" w:type="dxa"/>
            <w:shd w:val="clear" w:color="000000" w:fill="FFFFFF"/>
            <w:vAlign w:val="center"/>
          </w:tcPr>
          <w:p w14:paraId="7C68A86F" w14:textId="66EA6DFE" w:rsidR="009622EC" w:rsidRPr="002C41F3" w:rsidRDefault="00157737" w:rsidP="002C41F3">
            <w:pPr>
              <w:jc w:val="center"/>
              <w:rPr>
                <w:rFonts w:cs="Segoe UI"/>
                <w:sz w:val="18"/>
                <w:szCs w:val="18"/>
                <w:lang w:eastAsia="en-NZ"/>
              </w:rPr>
            </w:pPr>
            <w:r>
              <w:rPr>
                <w:rFonts w:cs="Segoe UI"/>
                <w:sz w:val="18"/>
                <w:szCs w:val="18"/>
                <w:lang w:eastAsia="en-NZ"/>
              </w:rPr>
              <w:t>No difference</w:t>
            </w:r>
          </w:p>
        </w:tc>
      </w:tr>
      <w:tr w:rsidR="002C41F3" w:rsidRPr="006B237C" w14:paraId="137E3EBB" w14:textId="5B2C93C1" w:rsidTr="00016FBD">
        <w:trPr>
          <w:trHeight w:val="324"/>
        </w:trPr>
        <w:tc>
          <w:tcPr>
            <w:tcW w:w="1742" w:type="dxa"/>
            <w:shd w:val="clear" w:color="000000" w:fill="FFFFFF"/>
            <w:vAlign w:val="center"/>
            <w:hideMark/>
          </w:tcPr>
          <w:p w14:paraId="18367A73" w14:textId="77777777" w:rsidR="009622EC" w:rsidRPr="006B237C" w:rsidRDefault="009622EC" w:rsidP="002C41F3">
            <w:pPr>
              <w:rPr>
                <w:rFonts w:cs="Segoe UI"/>
                <w:sz w:val="18"/>
                <w:szCs w:val="18"/>
                <w:lang w:eastAsia="en-NZ"/>
              </w:rPr>
            </w:pPr>
            <w:r w:rsidRPr="006B237C">
              <w:rPr>
                <w:rFonts w:cs="Segoe UI"/>
                <w:sz w:val="18"/>
                <w:szCs w:val="18"/>
                <w:lang w:eastAsia="en-NZ"/>
              </w:rPr>
              <w:t>MidCentral</w:t>
            </w:r>
          </w:p>
        </w:tc>
        <w:tc>
          <w:tcPr>
            <w:tcW w:w="1486" w:type="dxa"/>
            <w:shd w:val="clear" w:color="000000" w:fill="FFFFFF"/>
            <w:vAlign w:val="center"/>
            <w:hideMark/>
          </w:tcPr>
          <w:p w14:paraId="7D0441C6"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6</w:t>
            </w:r>
          </w:p>
        </w:tc>
        <w:tc>
          <w:tcPr>
            <w:tcW w:w="1120" w:type="dxa"/>
            <w:shd w:val="clear" w:color="000000" w:fill="FFFFFF"/>
            <w:vAlign w:val="center"/>
            <w:hideMark/>
          </w:tcPr>
          <w:p w14:paraId="275C4B62"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67</w:t>
            </w:r>
          </w:p>
        </w:tc>
        <w:tc>
          <w:tcPr>
            <w:tcW w:w="1921" w:type="dxa"/>
            <w:shd w:val="clear" w:color="000000" w:fill="FFFFFF"/>
            <w:vAlign w:val="center"/>
          </w:tcPr>
          <w:p w14:paraId="175F7BFF" w14:textId="35C5DB86" w:rsidR="009622EC" w:rsidRPr="002C41F3" w:rsidRDefault="009622EC" w:rsidP="002C41F3">
            <w:pPr>
              <w:jc w:val="center"/>
              <w:rPr>
                <w:rFonts w:cs="Segoe UI"/>
                <w:sz w:val="18"/>
                <w:szCs w:val="18"/>
                <w:lang w:eastAsia="en-NZ"/>
              </w:rPr>
            </w:pPr>
            <w:r w:rsidRPr="002C41F3">
              <w:rPr>
                <w:rFonts w:cs="Segoe UI"/>
                <w:sz w:val="18"/>
                <w:szCs w:val="18"/>
                <w:lang w:eastAsia="en-NZ"/>
              </w:rPr>
              <w:t>11 (1–18)</w:t>
            </w:r>
          </w:p>
        </w:tc>
        <w:tc>
          <w:tcPr>
            <w:tcW w:w="1922" w:type="dxa"/>
            <w:shd w:val="clear" w:color="000000" w:fill="FFFFFF"/>
            <w:vAlign w:val="center"/>
          </w:tcPr>
          <w:p w14:paraId="582D3E7C" w14:textId="5CA5DB52"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337B2BCA" w14:textId="5B0B0BD0" w:rsidTr="00016FBD">
        <w:trPr>
          <w:trHeight w:val="324"/>
        </w:trPr>
        <w:tc>
          <w:tcPr>
            <w:tcW w:w="1742" w:type="dxa"/>
            <w:shd w:val="clear" w:color="000000" w:fill="FFFFFF"/>
            <w:vAlign w:val="center"/>
            <w:hideMark/>
          </w:tcPr>
          <w:p w14:paraId="6D39500A" w14:textId="77777777" w:rsidR="009622EC" w:rsidRPr="006B237C" w:rsidRDefault="009622EC" w:rsidP="002C41F3">
            <w:pPr>
              <w:rPr>
                <w:rFonts w:cs="Segoe UI"/>
                <w:sz w:val="18"/>
                <w:szCs w:val="18"/>
                <w:lang w:eastAsia="en-NZ"/>
              </w:rPr>
            </w:pPr>
            <w:r w:rsidRPr="006B237C">
              <w:rPr>
                <w:rFonts w:cs="Segoe UI"/>
                <w:sz w:val="18"/>
                <w:szCs w:val="18"/>
                <w:lang w:eastAsia="en-NZ"/>
              </w:rPr>
              <w:t>Nelson Marlborough</w:t>
            </w:r>
          </w:p>
        </w:tc>
        <w:tc>
          <w:tcPr>
            <w:tcW w:w="1486" w:type="dxa"/>
            <w:shd w:val="clear" w:color="000000" w:fill="FFFFFF"/>
            <w:vAlign w:val="center"/>
            <w:hideMark/>
          </w:tcPr>
          <w:p w14:paraId="4AC0941B"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12</w:t>
            </w:r>
          </w:p>
        </w:tc>
        <w:tc>
          <w:tcPr>
            <w:tcW w:w="1120" w:type="dxa"/>
            <w:shd w:val="clear" w:color="000000" w:fill="FFFFFF"/>
            <w:vAlign w:val="center"/>
            <w:hideMark/>
          </w:tcPr>
          <w:p w14:paraId="58FEAF0B"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134</w:t>
            </w:r>
          </w:p>
        </w:tc>
        <w:tc>
          <w:tcPr>
            <w:tcW w:w="1921" w:type="dxa"/>
            <w:shd w:val="clear" w:color="000000" w:fill="FFFFFF"/>
            <w:vAlign w:val="center"/>
          </w:tcPr>
          <w:p w14:paraId="5419F4C2" w14:textId="2E41379C" w:rsidR="009622EC" w:rsidRPr="002C41F3" w:rsidRDefault="009622EC" w:rsidP="002C41F3">
            <w:pPr>
              <w:jc w:val="center"/>
              <w:rPr>
                <w:rFonts w:cs="Segoe UI"/>
                <w:sz w:val="18"/>
                <w:szCs w:val="18"/>
                <w:lang w:eastAsia="en-NZ"/>
              </w:rPr>
            </w:pPr>
            <w:r w:rsidRPr="002C41F3">
              <w:rPr>
                <w:rFonts w:cs="Segoe UI"/>
                <w:sz w:val="18"/>
                <w:szCs w:val="18"/>
                <w:lang w:eastAsia="en-NZ"/>
              </w:rPr>
              <w:t>11 (1–23)</w:t>
            </w:r>
          </w:p>
        </w:tc>
        <w:tc>
          <w:tcPr>
            <w:tcW w:w="1922" w:type="dxa"/>
            <w:shd w:val="clear" w:color="000000" w:fill="FFFFFF"/>
            <w:vAlign w:val="center"/>
          </w:tcPr>
          <w:p w14:paraId="51D10A3F" w14:textId="43EAC176"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10032930" w14:textId="30D8396E" w:rsidTr="00016FBD">
        <w:trPr>
          <w:trHeight w:val="324"/>
        </w:trPr>
        <w:tc>
          <w:tcPr>
            <w:tcW w:w="1742" w:type="dxa"/>
            <w:shd w:val="clear" w:color="000000" w:fill="FFFFFF"/>
            <w:vAlign w:val="center"/>
            <w:hideMark/>
          </w:tcPr>
          <w:p w14:paraId="174BBCF3" w14:textId="77777777" w:rsidR="009622EC" w:rsidRPr="006B237C" w:rsidRDefault="009622EC" w:rsidP="002C41F3">
            <w:pPr>
              <w:rPr>
                <w:rFonts w:cs="Segoe UI"/>
                <w:sz w:val="18"/>
                <w:szCs w:val="18"/>
                <w:lang w:eastAsia="en-NZ"/>
              </w:rPr>
            </w:pPr>
            <w:r w:rsidRPr="006B237C">
              <w:rPr>
                <w:rFonts w:cs="Segoe UI"/>
                <w:sz w:val="18"/>
                <w:szCs w:val="18"/>
                <w:lang w:eastAsia="en-NZ"/>
              </w:rPr>
              <w:t>Northland</w:t>
            </w:r>
          </w:p>
        </w:tc>
        <w:tc>
          <w:tcPr>
            <w:tcW w:w="1486" w:type="dxa"/>
            <w:shd w:val="clear" w:color="000000" w:fill="FFFFFF"/>
            <w:vAlign w:val="center"/>
            <w:hideMark/>
          </w:tcPr>
          <w:p w14:paraId="4F9C8494"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7</w:t>
            </w:r>
          </w:p>
        </w:tc>
        <w:tc>
          <w:tcPr>
            <w:tcW w:w="1120" w:type="dxa"/>
            <w:shd w:val="clear" w:color="000000" w:fill="FFFFFF"/>
            <w:vAlign w:val="center"/>
            <w:hideMark/>
          </w:tcPr>
          <w:p w14:paraId="4296F47D"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55</w:t>
            </w:r>
          </w:p>
        </w:tc>
        <w:tc>
          <w:tcPr>
            <w:tcW w:w="1921" w:type="dxa"/>
            <w:shd w:val="clear" w:color="000000" w:fill="FFFFFF"/>
            <w:vAlign w:val="center"/>
          </w:tcPr>
          <w:p w14:paraId="1308EA8D" w14:textId="726A22B1" w:rsidR="009622EC" w:rsidRPr="002C41F3" w:rsidRDefault="009622EC" w:rsidP="002C41F3">
            <w:pPr>
              <w:jc w:val="center"/>
              <w:rPr>
                <w:rFonts w:cs="Segoe UI"/>
                <w:sz w:val="18"/>
                <w:szCs w:val="18"/>
                <w:lang w:eastAsia="en-NZ"/>
              </w:rPr>
            </w:pPr>
            <w:r w:rsidRPr="002C41F3">
              <w:rPr>
                <w:rFonts w:cs="Segoe UI"/>
                <w:sz w:val="18"/>
                <w:szCs w:val="18"/>
                <w:lang w:eastAsia="en-NZ"/>
              </w:rPr>
              <w:t>8 (3–12)</w:t>
            </w:r>
          </w:p>
        </w:tc>
        <w:tc>
          <w:tcPr>
            <w:tcW w:w="1922" w:type="dxa"/>
            <w:shd w:val="clear" w:color="000000" w:fill="FFFFFF"/>
            <w:vAlign w:val="center"/>
          </w:tcPr>
          <w:p w14:paraId="721FF691" w14:textId="69E372D8" w:rsidR="009622EC" w:rsidRPr="002C41F3" w:rsidRDefault="00705B0E" w:rsidP="002C41F3">
            <w:pPr>
              <w:jc w:val="center"/>
              <w:rPr>
                <w:rFonts w:cs="Segoe UI"/>
                <w:sz w:val="18"/>
                <w:szCs w:val="18"/>
                <w:lang w:eastAsia="en-NZ"/>
              </w:rPr>
            </w:pPr>
            <w:r w:rsidRPr="002C41F3">
              <w:rPr>
                <w:rFonts w:cs="Segoe UI"/>
                <w:sz w:val="18"/>
                <w:szCs w:val="18"/>
                <w:lang w:eastAsia="en-NZ"/>
              </w:rPr>
              <w:t>14 (3–52)</w:t>
            </w:r>
          </w:p>
        </w:tc>
      </w:tr>
      <w:tr w:rsidR="002C41F3" w:rsidRPr="006B237C" w14:paraId="746F50E3" w14:textId="21B802DC" w:rsidTr="00016FBD">
        <w:trPr>
          <w:trHeight w:val="324"/>
        </w:trPr>
        <w:tc>
          <w:tcPr>
            <w:tcW w:w="1742" w:type="dxa"/>
            <w:shd w:val="clear" w:color="000000" w:fill="FFFFFF"/>
            <w:vAlign w:val="center"/>
            <w:hideMark/>
          </w:tcPr>
          <w:p w14:paraId="644FE364" w14:textId="77777777" w:rsidR="009622EC" w:rsidRPr="006B237C" w:rsidRDefault="009622EC" w:rsidP="002C41F3">
            <w:pPr>
              <w:rPr>
                <w:rFonts w:cs="Segoe UI"/>
                <w:sz w:val="18"/>
                <w:szCs w:val="18"/>
                <w:lang w:eastAsia="en-NZ"/>
              </w:rPr>
            </w:pPr>
            <w:r w:rsidRPr="006B237C">
              <w:rPr>
                <w:rFonts w:cs="Segoe UI"/>
                <w:sz w:val="18"/>
                <w:szCs w:val="18"/>
                <w:lang w:eastAsia="en-NZ"/>
              </w:rPr>
              <w:t>South Canterbury</w:t>
            </w:r>
          </w:p>
        </w:tc>
        <w:tc>
          <w:tcPr>
            <w:tcW w:w="1486" w:type="dxa"/>
            <w:shd w:val="clear" w:color="000000" w:fill="FFFFFF"/>
            <w:vAlign w:val="center"/>
            <w:hideMark/>
          </w:tcPr>
          <w:p w14:paraId="67D352B6"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0</w:t>
            </w:r>
          </w:p>
        </w:tc>
        <w:tc>
          <w:tcPr>
            <w:tcW w:w="1120" w:type="dxa"/>
            <w:shd w:val="clear" w:color="000000" w:fill="FFFFFF"/>
            <w:vAlign w:val="center"/>
            <w:hideMark/>
          </w:tcPr>
          <w:p w14:paraId="3118F2B9"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0</w:t>
            </w:r>
          </w:p>
        </w:tc>
        <w:tc>
          <w:tcPr>
            <w:tcW w:w="1921" w:type="dxa"/>
            <w:shd w:val="clear" w:color="000000" w:fill="FFFFFF"/>
            <w:vAlign w:val="center"/>
          </w:tcPr>
          <w:p w14:paraId="0E36A172" w14:textId="6CC1C441" w:rsidR="009622EC" w:rsidRPr="002C41F3" w:rsidRDefault="009622EC" w:rsidP="002C41F3">
            <w:pPr>
              <w:jc w:val="center"/>
              <w:rPr>
                <w:rFonts w:cs="Segoe UI"/>
                <w:sz w:val="18"/>
                <w:szCs w:val="18"/>
                <w:lang w:eastAsia="en-NZ"/>
              </w:rPr>
            </w:pPr>
            <w:r w:rsidRPr="002C41F3">
              <w:rPr>
                <w:rFonts w:cs="Segoe UI"/>
                <w:sz w:val="18"/>
                <w:szCs w:val="18"/>
                <w:lang w:eastAsia="en-NZ"/>
              </w:rPr>
              <w:t>–</w:t>
            </w:r>
          </w:p>
        </w:tc>
        <w:tc>
          <w:tcPr>
            <w:tcW w:w="1922" w:type="dxa"/>
            <w:shd w:val="clear" w:color="000000" w:fill="FFFFFF"/>
            <w:vAlign w:val="center"/>
          </w:tcPr>
          <w:p w14:paraId="2B52756F" w14:textId="227FA86F"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6D770727" w14:textId="2ADDF1FC" w:rsidTr="00016FBD">
        <w:trPr>
          <w:trHeight w:val="324"/>
        </w:trPr>
        <w:tc>
          <w:tcPr>
            <w:tcW w:w="1742" w:type="dxa"/>
            <w:shd w:val="clear" w:color="000000" w:fill="FFFFFF"/>
            <w:vAlign w:val="center"/>
            <w:hideMark/>
          </w:tcPr>
          <w:p w14:paraId="6D7F0CDF" w14:textId="77777777" w:rsidR="009622EC" w:rsidRPr="006B237C" w:rsidRDefault="009622EC" w:rsidP="002C41F3">
            <w:pPr>
              <w:rPr>
                <w:rFonts w:cs="Segoe UI"/>
                <w:sz w:val="18"/>
                <w:szCs w:val="18"/>
                <w:lang w:eastAsia="en-NZ"/>
              </w:rPr>
            </w:pPr>
            <w:r w:rsidRPr="006B237C">
              <w:rPr>
                <w:rFonts w:cs="Segoe UI"/>
                <w:sz w:val="18"/>
                <w:szCs w:val="18"/>
                <w:lang w:eastAsia="en-NZ"/>
              </w:rPr>
              <w:t>Southern</w:t>
            </w:r>
          </w:p>
        </w:tc>
        <w:tc>
          <w:tcPr>
            <w:tcW w:w="1486" w:type="dxa"/>
            <w:shd w:val="clear" w:color="000000" w:fill="FFFFFF"/>
            <w:vAlign w:val="center"/>
            <w:hideMark/>
          </w:tcPr>
          <w:p w14:paraId="3E1DC351"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30</w:t>
            </w:r>
          </w:p>
        </w:tc>
        <w:tc>
          <w:tcPr>
            <w:tcW w:w="1120" w:type="dxa"/>
            <w:shd w:val="clear" w:color="000000" w:fill="FFFFFF"/>
            <w:vAlign w:val="center"/>
            <w:hideMark/>
          </w:tcPr>
          <w:p w14:paraId="16DAE174"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481</w:t>
            </w:r>
          </w:p>
        </w:tc>
        <w:tc>
          <w:tcPr>
            <w:tcW w:w="1921" w:type="dxa"/>
            <w:shd w:val="clear" w:color="000000" w:fill="FFFFFF"/>
            <w:vAlign w:val="center"/>
          </w:tcPr>
          <w:p w14:paraId="52588D49" w14:textId="123137E3" w:rsidR="009622EC" w:rsidRPr="002C41F3" w:rsidRDefault="009622EC" w:rsidP="002C41F3">
            <w:pPr>
              <w:jc w:val="center"/>
              <w:rPr>
                <w:rFonts w:cs="Segoe UI"/>
                <w:sz w:val="18"/>
                <w:szCs w:val="18"/>
                <w:lang w:eastAsia="en-NZ"/>
              </w:rPr>
            </w:pPr>
            <w:r w:rsidRPr="002C41F3">
              <w:rPr>
                <w:rFonts w:cs="Segoe UI"/>
                <w:sz w:val="18"/>
                <w:szCs w:val="18"/>
                <w:lang w:eastAsia="en-NZ"/>
              </w:rPr>
              <w:t>16 (1–68)</w:t>
            </w:r>
          </w:p>
        </w:tc>
        <w:tc>
          <w:tcPr>
            <w:tcW w:w="1922" w:type="dxa"/>
            <w:shd w:val="clear" w:color="000000" w:fill="FFFFFF"/>
            <w:vAlign w:val="center"/>
          </w:tcPr>
          <w:p w14:paraId="1F9929F1" w14:textId="4635AD7F" w:rsidR="009622EC" w:rsidRPr="002C41F3" w:rsidRDefault="00705B0E" w:rsidP="002C41F3">
            <w:pPr>
              <w:jc w:val="center"/>
              <w:rPr>
                <w:rFonts w:cs="Segoe UI"/>
                <w:sz w:val="18"/>
                <w:szCs w:val="18"/>
                <w:lang w:eastAsia="en-NZ"/>
              </w:rPr>
            </w:pPr>
            <w:r w:rsidRPr="002C41F3">
              <w:rPr>
                <w:rFonts w:cs="Segoe UI"/>
                <w:sz w:val="18"/>
                <w:szCs w:val="18"/>
                <w:lang w:eastAsia="en-NZ"/>
              </w:rPr>
              <w:t>14 (1–68)</w:t>
            </w:r>
          </w:p>
        </w:tc>
      </w:tr>
      <w:tr w:rsidR="002C41F3" w:rsidRPr="006B237C" w14:paraId="7600BAD4" w14:textId="5B8882C0" w:rsidTr="00016FBD">
        <w:trPr>
          <w:trHeight w:val="324"/>
        </w:trPr>
        <w:tc>
          <w:tcPr>
            <w:tcW w:w="1742" w:type="dxa"/>
            <w:shd w:val="clear" w:color="000000" w:fill="FFFFFF"/>
            <w:vAlign w:val="center"/>
            <w:hideMark/>
          </w:tcPr>
          <w:p w14:paraId="0A5A677F" w14:textId="77777777" w:rsidR="009622EC" w:rsidRPr="006B237C" w:rsidRDefault="009622EC" w:rsidP="002C41F3">
            <w:pPr>
              <w:rPr>
                <w:rFonts w:cs="Segoe UI"/>
                <w:sz w:val="18"/>
                <w:szCs w:val="18"/>
                <w:lang w:eastAsia="en-NZ"/>
              </w:rPr>
            </w:pPr>
            <w:r w:rsidRPr="006B237C">
              <w:rPr>
                <w:rFonts w:cs="Segoe UI"/>
                <w:sz w:val="18"/>
                <w:szCs w:val="18"/>
                <w:lang w:eastAsia="en-NZ"/>
              </w:rPr>
              <w:t>Tairāwhiti</w:t>
            </w:r>
          </w:p>
        </w:tc>
        <w:tc>
          <w:tcPr>
            <w:tcW w:w="1486" w:type="dxa"/>
            <w:shd w:val="clear" w:color="000000" w:fill="FFFFFF"/>
            <w:vAlign w:val="center"/>
            <w:hideMark/>
          </w:tcPr>
          <w:p w14:paraId="49411E38"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0</w:t>
            </w:r>
          </w:p>
        </w:tc>
        <w:tc>
          <w:tcPr>
            <w:tcW w:w="1120" w:type="dxa"/>
            <w:shd w:val="clear" w:color="000000" w:fill="FFFFFF"/>
            <w:vAlign w:val="center"/>
            <w:hideMark/>
          </w:tcPr>
          <w:p w14:paraId="62313531"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0</w:t>
            </w:r>
          </w:p>
        </w:tc>
        <w:tc>
          <w:tcPr>
            <w:tcW w:w="1921" w:type="dxa"/>
            <w:shd w:val="clear" w:color="000000" w:fill="FFFFFF"/>
            <w:vAlign w:val="center"/>
          </w:tcPr>
          <w:p w14:paraId="39A4C0BD" w14:textId="6092D770" w:rsidR="009622EC" w:rsidRPr="002C41F3" w:rsidRDefault="009622EC" w:rsidP="002C41F3">
            <w:pPr>
              <w:jc w:val="center"/>
              <w:rPr>
                <w:rFonts w:cs="Segoe UI"/>
                <w:sz w:val="18"/>
                <w:szCs w:val="18"/>
                <w:lang w:eastAsia="en-NZ"/>
              </w:rPr>
            </w:pPr>
            <w:r w:rsidRPr="002C41F3">
              <w:rPr>
                <w:rFonts w:cs="Segoe UI"/>
                <w:sz w:val="18"/>
                <w:szCs w:val="18"/>
                <w:lang w:eastAsia="en-NZ"/>
              </w:rPr>
              <w:t>–</w:t>
            </w:r>
          </w:p>
        </w:tc>
        <w:tc>
          <w:tcPr>
            <w:tcW w:w="1922" w:type="dxa"/>
            <w:shd w:val="clear" w:color="000000" w:fill="FFFFFF"/>
            <w:vAlign w:val="center"/>
          </w:tcPr>
          <w:p w14:paraId="1F0CE08F" w14:textId="7EFBD8E3"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479378D0" w14:textId="19999669" w:rsidTr="00016FBD">
        <w:trPr>
          <w:trHeight w:val="324"/>
        </w:trPr>
        <w:tc>
          <w:tcPr>
            <w:tcW w:w="1742" w:type="dxa"/>
            <w:shd w:val="clear" w:color="000000" w:fill="FFFFFF"/>
            <w:vAlign w:val="center"/>
            <w:hideMark/>
          </w:tcPr>
          <w:p w14:paraId="150C4C48" w14:textId="77777777" w:rsidR="009622EC" w:rsidRPr="006B237C" w:rsidRDefault="009622EC" w:rsidP="002C41F3">
            <w:pPr>
              <w:rPr>
                <w:rFonts w:cs="Segoe UI"/>
                <w:sz w:val="18"/>
                <w:szCs w:val="18"/>
                <w:lang w:eastAsia="en-NZ"/>
              </w:rPr>
            </w:pPr>
            <w:r w:rsidRPr="006B237C">
              <w:rPr>
                <w:rFonts w:cs="Segoe UI"/>
                <w:sz w:val="18"/>
                <w:szCs w:val="18"/>
                <w:lang w:eastAsia="en-NZ"/>
              </w:rPr>
              <w:t>Taranaki</w:t>
            </w:r>
          </w:p>
        </w:tc>
        <w:tc>
          <w:tcPr>
            <w:tcW w:w="1486" w:type="dxa"/>
            <w:shd w:val="clear" w:color="000000" w:fill="FFFFFF"/>
            <w:vAlign w:val="center"/>
            <w:hideMark/>
          </w:tcPr>
          <w:p w14:paraId="13D723FA"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6</w:t>
            </w:r>
          </w:p>
        </w:tc>
        <w:tc>
          <w:tcPr>
            <w:tcW w:w="1120" w:type="dxa"/>
            <w:shd w:val="clear" w:color="000000" w:fill="FFFFFF"/>
            <w:vAlign w:val="center"/>
            <w:hideMark/>
          </w:tcPr>
          <w:p w14:paraId="3F8BDBAD"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70</w:t>
            </w:r>
          </w:p>
        </w:tc>
        <w:tc>
          <w:tcPr>
            <w:tcW w:w="1921" w:type="dxa"/>
            <w:shd w:val="clear" w:color="000000" w:fill="FFFFFF"/>
            <w:vAlign w:val="center"/>
          </w:tcPr>
          <w:p w14:paraId="6C765644" w14:textId="3AEE2183" w:rsidR="009622EC" w:rsidRPr="002C41F3" w:rsidRDefault="009622EC" w:rsidP="002C41F3">
            <w:pPr>
              <w:jc w:val="center"/>
              <w:rPr>
                <w:rFonts w:cs="Segoe UI"/>
                <w:sz w:val="18"/>
                <w:szCs w:val="18"/>
                <w:lang w:eastAsia="en-NZ"/>
              </w:rPr>
            </w:pPr>
            <w:r w:rsidRPr="002C41F3">
              <w:rPr>
                <w:rFonts w:cs="Segoe UI"/>
                <w:sz w:val="18"/>
                <w:szCs w:val="18"/>
                <w:lang w:eastAsia="en-NZ"/>
              </w:rPr>
              <w:t>12 (2–34)</w:t>
            </w:r>
          </w:p>
        </w:tc>
        <w:tc>
          <w:tcPr>
            <w:tcW w:w="1922" w:type="dxa"/>
            <w:shd w:val="clear" w:color="000000" w:fill="FFFFFF"/>
            <w:vAlign w:val="center"/>
          </w:tcPr>
          <w:p w14:paraId="342BF14B" w14:textId="4112D1C4"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3CFE8023" w14:textId="1C5571A5" w:rsidTr="00016FBD">
        <w:trPr>
          <w:trHeight w:val="324"/>
        </w:trPr>
        <w:tc>
          <w:tcPr>
            <w:tcW w:w="1742" w:type="dxa"/>
            <w:shd w:val="clear" w:color="000000" w:fill="FFFFFF"/>
            <w:vAlign w:val="center"/>
            <w:hideMark/>
          </w:tcPr>
          <w:p w14:paraId="7F8E9229" w14:textId="77777777" w:rsidR="009622EC" w:rsidRPr="006B237C" w:rsidRDefault="009622EC" w:rsidP="002C41F3">
            <w:pPr>
              <w:rPr>
                <w:rFonts w:cs="Segoe UI"/>
                <w:sz w:val="18"/>
                <w:szCs w:val="18"/>
                <w:lang w:eastAsia="en-NZ"/>
              </w:rPr>
            </w:pPr>
            <w:r w:rsidRPr="006B237C">
              <w:rPr>
                <w:rFonts w:cs="Segoe UI"/>
                <w:sz w:val="18"/>
                <w:szCs w:val="18"/>
                <w:lang w:eastAsia="en-NZ"/>
              </w:rPr>
              <w:t>Waikato</w:t>
            </w:r>
          </w:p>
        </w:tc>
        <w:tc>
          <w:tcPr>
            <w:tcW w:w="1486" w:type="dxa"/>
            <w:shd w:val="clear" w:color="000000" w:fill="FFFFFF"/>
            <w:vAlign w:val="center"/>
            <w:hideMark/>
          </w:tcPr>
          <w:p w14:paraId="1B8A1D7E"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40</w:t>
            </w:r>
          </w:p>
        </w:tc>
        <w:tc>
          <w:tcPr>
            <w:tcW w:w="1120" w:type="dxa"/>
            <w:shd w:val="clear" w:color="000000" w:fill="FFFFFF"/>
            <w:vAlign w:val="center"/>
            <w:hideMark/>
          </w:tcPr>
          <w:p w14:paraId="1C9A2226"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436</w:t>
            </w:r>
          </w:p>
        </w:tc>
        <w:tc>
          <w:tcPr>
            <w:tcW w:w="1921" w:type="dxa"/>
            <w:shd w:val="clear" w:color="000000" w:fill="FFFFFF"/>
            <w:vAlign w:val="center"/>
          </w:tcPr>
          <w:p w14:paraId="40C78276" w14:textId="4899A3BB" w:rsidR="009622EC" w:rsidRPr="002C41F3" w:rsidRDefault="009622EC" w:rsidP="002C41F3">
            <w:pPr>
              <w:jc w:val="center"/>
              <w:rPr>
                <w:rFonts w:cs="Segoe UI"/>
                <w:sz w:val="18"/>
                <w:szCs w:val="18"/>
                <w:lang w:eastAsia="en-NZ"/>
              </w:rPr>
            </w:pPr>
            <w:r w:rsidRPr="002C41F3">
              <w:rPr>
                <w:rFonts w:cs="Segoe UI"/>
                <w:sz w:val="18"/>
                <w:szCs w:val="18"/>
                <w:lang w:eastAsia="en-NZ"/>
              </w:rPr>
              <w:t>11 (1–48)</w:t>
            </w:r>
          </w:p>
        </w:tc>
        <w:tc>
          <w:tcPr>
            <w:tcW w:w="1922" w:type="dxa"/>
            <w:shd w:val="clear" w:color="000000" w:fill="FFFFFF"/>
            <w:vAlign w:val="center"/>
          </w:tcPr>
          <w:p w14:paraId="14F57F97" w14:textId="28EB65CD"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559D7719" w14:textId="545ED5AE" w:rsidTr="00016FBD">
        <w:trPr>
          <w:trHeight w:val="324"/>
        </w:trPr>
        <w:tc>
          <w:tcPr>
            <w:tcW w:w="1742" w:type="dxa"/>
            <w:shd w:val="clear" w:color="000000" w:fill="FFFFFF"/>
            <w:vAlign w:val="center"/>
            <w:hideMark/>
          </w:tcPr>
          <w:p w14:paraId="0A868D65" w14:textId="77777777" w:rsidR="009622EC" w:rsidRPr="006B237C" w:rsidRDefault="009622EC" w:rsidP="002C41F3">
            <w:pPr>
              <w:rPr>
                <w:rFonts w:cs="Segoe UI"/>
                <w:sz w:val="18"/>
                <w:szCs w:val="18"/>
                <w:lang w:eastAsia="en-NZ"/>
              </w:rPr>
            </w:pPr>
            <w:r w:rsidRPr="006B237C">
              <w:rPr>
                <w:rFonts w:cs="Segoe UI"/>
                <w:sz w:val="18"/>
                <w:szCs w:val="18"/>
                <w:lang w:eastAsia="en-NZ"/>
              </w:rPr>
              <w:t>Wairarapa</w:t>
            </w:r>
          </w:p>
        </w:tc>
        <w:tc>
          <w:tcPr>
            <w:tcW w:w="1486" w:type="dxa"/>
            <w:shd w:val="clear" w:color="000000" w:fill="FFFFFF"/>
            <w:vAlign w:val="center"/>
            <w:hideMark/>
          </w:tcPr>
          <w:p w14:paraId="66EB0486"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2</w:t>
            </w:r>
          </w:p>
        </w:tc>
        <w:tc>
          <w:tcPr>
            <w:tcW w:w="1120" w:type="dxa"/>
            <w:shd w:val="clear" w:color="000000" w:fill="FFFFFF"/>
            <w:vAlign w:val="center"/>
            <w:hideMark/>
          </w:tcPr>
          <w:p w14:paraId="611988A8"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30</w:t>
            </w:r>
          </w:p>
        </w:tc>
        <w:tc>
          <w:tcPr>
            <w:tcW w:w="1921" w:type="dxa"/>
            <w:shd w:val="clear" w:color="000000" w:fill="FFFFFF"/>
            <w:vAlign w:val="center"/>
          </w:tcPr>
          <w:p w14:paraId="70ECB9C7" w14:textId="11FB27DE" w:rsidR="009622EC" w:rsidRPr="002C41F3" w:rsidRDefault="009622EC" w:rsidP="002C41F3">
            <w:pPr>
              <w:jc w:val="center"/>
              <w:rPr>
                <w:rFonts w:cs="Segoe UI"/>
                <w:sz w:val="18"/>
                <w:szCs w:val="18"/>
                <w:lang w:eastAsia="en-NZ"/>
              </w:rPr>
            </w:pPr>
            <w:r w:rsidRPr="002C41F3">
              <w:rPr>
                <w:rFonts w:cs="Segoe UI"/>
                <w:sz w:val="18"/>
                <w:szCs w:val="18"/>
                <w:lang w:eastAsia="en-NZ"/>
              </w:rPr>
              <w:t>15 (15–15)</w:t>
            </w:r>
          </w:p>
        </w:tc>
        <w:tc>
          <w:tcPr>
            <w:tcW w:w="1922" w:type="dxa"/>
            <w:shd w:val="clear" w:color="000000" w:fill="FFFFFF"/>
            <w:vAlign w:val="center"/>
          </w:tcPr>
          <w:p w14:paraId="55385983" w14:textId="55594B44" w:rsidR="009622EC" w:rsidRPr="002C41F3" w:rsidRDefault="00705B0E" w:rsidP="002C41F3">
            <w:pPr>
              <w:jc w:val="center"/>
              <w:rPr>
                <w:rFonts w:cs="Segoe UI"/>
                <w:sz w:val="18"/>
                <w:szCs w:val="18"/>
                <w:lang w:eastAsia="en-NZ"/>
              </w:rPr>
            </w:pPr>
            <w:r w:rsidRPr="002C41F3">
              <w:rPr>
                <w:rFonts w:cs="Segoe UI"/>
                <w:sz w:val="18"/>
                <w:szCs w:val="18"/>
                <w:lang w:eastAsia="en-NZ"/>
              </w:rPr>
              <w:t>12 (9–15)</w:t>
            </w:r>
          </w:p>
        </w:tc>
      </w:tr>
      <w:tr w:rsidR="002C41F3" w:rsidRPr="006B237C" w14:paraId="77518E0F" w14:textId="6693D906" w:rsidTr="00016FBD">
        <w:trPr>
          <w:trHeight w:val="324"/>
        </w:trPr>
        <w:tc>
          <w:tcPr>
            <w:tcW w:w="1742" w:type="dxa"/>
            <w:shd w:val="clear" w:color="000000" w:fill="FFFFFF"/>
            <w:vAlign w:val="center"/>
            <w:hideMark/>
          </w:tcPr>
          <w:p w14:paraId="14EEDD84" w14:textId="6D45F4AE" w:rsidR="009622EC" w:rsidRPr="006B237C" w:rsidRDefault="009622EC" w:rsidP="002C41F3">
            <w:pPr>
              <w:rPr>
                <w:rFonts w:cs="Segoe UI"/>
                <w:sz w:val="18"/>
                <w:szCs w:val="18"/>
                <w:lang w:eastAsia="en-NZ"/>
              </w:rPr>
            </w:pPr>
            <w:r w:rsidRPr="006B237C">
              <w:rPr>
                <w:rFonts w:cs="Segoe UI"/>
                <w:sz w:val="18"/>
                <w:szCs w:val="18"/>
                <w:lang w:eastAsia="en-NZ"/>
              </w:rPr>
              <w:t>Waitemat</w:t>
            </w:r>
            <w:r w:rsidR="00D36B70" w:rsidRPr="002C41F3">
              <w:rPr>
                <w:rFonts w:cs="Segoe UI"/>
                <w:sz w:val="18"/>
                <w:szCs w:val="18"/>
                <w:lang w:eastAsia="en-NZ"/>
              </w:rPr>
              <w:t>ā</w:t>
            </w:r>
          </w:p>
        </w:tc>
        <w:tc>
          <w:tcPr>
            <w:tcW w:w="1486" w:type="dxa"/>
            <w:shd w:val="clear" w:color="000000" w:fill="FFFFFF"/>
            <w:vAlign w:val="center"/>
            <w:hideMark/>
          </w:tcPr>
          <w:p w14:paraId="2AB4C5DB"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22</w:t>
            </w:r>
          </w:p>
        </w:tc>
        <w:tc>
          <w:tcPr>
            <w:tcW w:w="1120" w:type="dxa"/>
            <w:shd w:val="clear" w:color="000000" w:fill="FFFFFF"/>
            <w:vAlign w:val="center"/>
            <w:hideMark/>
          </w:tcPr>
          <w:p w14:paraId="74171F2C"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285</w:t>
            </w:r>
          </w:p>
        </w:tc>
        <w:tc>
          <w:tcPr>
            <w:tcW w:w="1921" w:type="dxa"/>
            <w:shd w:val="clear" w:color="000000" w:fill="FFFFFF"/>
            <w:vAlign w:val="center"/>
          </w:tcPr>
          <w:p w14:paraId="740509E6" w14:textId="751FCEC4" w:rsidR="009622EC" w:rsidRPr="002C41F3" w:rsidRDefault="009622EC" w:rsidP="002C41F3">
            <w:pPr>
              <w:jc w:val="center"/>
              <w:rPr>
                <w:rFonts w:cs="Segoe UI"/>
                <w:sz w:val="18"/>
                <w:szCs w:val="18"/>
                <w:lang w:eastAsia="en-NZ"/>
              </w:rPr>
            </w:pPr>
            <w:r w:rsidRPr="002C41F3">
              <w:rPr>
                <w:rFonts w:cs="Segoe UI"/>
                <w:sz w:val="18"/>
                <w:szCs w:val="18"/>
                <w:lang w:eastAsia="en-NZ"/>
              </w:rPr>
              <w:t>13 (1–39)</w:t>
            </w:r>
          </w:p>
        </w:tc>
        <w:tc>
          <w:tcPr>
            <w:tcW w:w="1922" w:type="dxa"/>
            <w:shd w:val="clear" w:color="000000" w:fill="FFFFFF"/>
            <w:vAlign w:val="center"/>
          </w:tcPr>
          <w:p w14:paraId="50F9B982" w14:textId="5D848336" w:rsidR="009622EC" w:rsidRPr="002C41F3" w:rsidRDefault="001A06E0" w:rsidP="002C41F3">
            <w:pPr>
              <w:jc w:val="center"/>
              <w:rPr>
                <w:rFonts w:cs="Segoe UI"/>
                <w:sz w:val="18"/>
                <w:szCs w:val="18"/>
                <w:lang w:eastAsia="en-NZ"/>
              </w:rPr>
            </w:pPr>
            <w:r w:rsidRPr="002C41F3">
              <w:rPr>
                <w:rFonts w:cs="Segoe UI"/>
                <w:sz w:val="18"/>
                <w:szCs w:val="18"/>
                <w:lang w:eastAsia="en-NZ"/>
              </w:rPr>
              <w:t>14 (1–39)</w:t>
            </w:r>
          </w:p>
        </w:tc>
      </w:tr>
      <w:tr w:rsidR="002C41F3" w:rsidRPr="006B237C" w14:paraId="35EC5E5C" w14:textId="3CC49F72" w:rsidTr="00016FBD">
        <w:trPr>
          <w:trHeight w:val="324"/>
        </w:trPr>
        <w:tc>
          <w:tcPr>
            <w:tcW w:w="1742" w:type="dxa"/>
            <w:shd w:val="clear" w:color="000000" w:fill="FFFFFF"/>
            <w:vAlign w:val="center"/>
            <w:hideMark/>
          </w:tcPr>
          <w:p w14:paraId="0EC3D9ED" w14:textId="77777777" w:rsidR="009622EC" w:rsidRPr="006B237C" w:rsidRDefault="009622EC" w:rsidP="002C41F3">
            <w:pPr>
              <w:rPr>
                <w:rFonts w:cs="Segoe UI"/>
                <w:sz w:val="18"/>
                <w:szCs w:val="18"/>
                <w:lang w:eastAsia="en-NZ"/>
              </w:rPr>
            </w:pPr>
            <w:r w:rsidRPr="006B237C">
              <w:rPr>
                <w:rFonts w:cs="Segoe UI"/>
                <w:sz w:val="18"/>
                <w:szCs w:val="18"/>
                <w:lang w:eastAsia="en-NZ"/>
              </w:rPr>
              <w:t>West Coast</w:t>
            </w:r>
          </w:p>
        </w:tc>
        <w:tc>
          <w:tcPr>
            <w:tcW w:w="1486" w:type="dxa"/>
            <w:shd w:val="clear" w:color="000000" w:fill="FFFFFF"/>
            <w:vAlign w:val="center"/>
            <w:hideMark/>
          </w:tcPr>
          <w:p w14:paraId="0A8C11F9"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0</w:t>
            </w:r>
          </w:p>
        </w:tc>
        <w:tc>
          <w:tcPr>
            <w:tcW w:w="1120" w:type="dxa"/>
            <w:shd w:val="clear" w:color="000000" w:fill="FFFFFF"/>
            <w:vAlign w:val="center"/>
            <w:hideMark/>
          </w:tcPr>
          <w:p w14:paraId="3A9A2BC3"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0</w:t>
            </w:r>
          </w:p>
        </w:tc>
        <w:tc>
          <w:tcPr>
            <w:tcW w:w="1921" w:type="dxa"/>
            <w:shd w:val="clear" w:color="000000" w:fill="FFFFFF"/>
            <w:vAlign w:val="center"/>
          </w:tcPr>
          <w:p w14:paraId="574693B1" w14:textId="7C5FDE31" w:rsidR="009622EC" w:rsidRPr="002C41F3" w:rsidRDefault="009622EC" w:rsidP="002C41F3">
            <w:pPr>
              <w:jc w:val="center"/>
              <w:rPr>
                <w:rFonts w:cs="Segoe UI"/>
                <w:sz w:val="18"/>
                <w:szCs w:val="18"/>
                <w:lang w:eastAsia="en-NZ"/>
              </w:rPr>
            </w:pPr>
            <w:r w:rsidRPr="002C41F3">
              <w:rPr>
                <w:rFonts w:cs="Segoe UI"/>
                <w:sz w:val="18"/>
                <w:szCs w:val="18"/>
                <w:lang w:eastAsia="en-NZ"/>
              </w:rPr>
              <w:t>–</w:t>
            </w:r>
          </w:p>
        </w:tc>
        <w:tc>
          <w:tcPr>
            <w:tcW w:w="1922" w:type="dxa"/>
            <w:shd w:val="clear" w:color="000000" w:fill="FFFFFF"/>
            <w:vAlign w:val="center"/>
          </w:tcPr>
          <w:p w14:paraId="5E25AF7B" w14:textId="31C9419D"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7ECC8800" w14:textId="1DB7E75F" w:rsidTr="00016FBD">
        <w:trPr>
          <w:trHeight w:val="324"/>
        </w:trPr>
        <w:tc>
          <w:tcPr>
            <w:tcW w:w="1742" w:type="dxa"/>
            <w:shd w:val="clear" w:color="000000" w:fill="FFFFFF"/>
            <w:vAlign w:val="center"/>
            <w:hideMark/>
          </w:tcPr>
          <w:p w14:paraId="47ECBDB9" w14:textId="77777777" w:rsidR="009622EC" w:rsidRPr="006B237C" w:rsidRDefault="009622EC" w:rsidP="002C41F3">
            <w:pPr>
              <w:rPr>
                <w:rFonts w:cs="Segoe UI"/>
                <w:sz w:val="18"/>
                <w:szCs w:val="18"/>
                <w:lang w:eastAsia="en-NZ"/>
              </w:rPr>
            </w:pPr>
            <w:r w:rsidRPr="006B237C">
              <w:rPr>
                <w:rFonts w:cs="Segoe UI"/>
                <w:sz w:val="18"/>
                <w:szCs w:val="18"/>
                <w:lang w:eastAsia="en-NZ"/>
              </w:rPr>
              <w:t>Whanganui</w:t>
            </w:r>
          </w:p>
        </w:tc>
        <w:tc>
          <w:tcPr>
            <w:tcW w:w="1486" w:type="dxa"/>
            <w:shd w:val="clear" w:color="000000" w:fill="FFFFFF"/>
            <w:vAlign w:val="center"/>
            <w:hideMark/>
          </w:tcPr>
          <w:p w14:paraId="603734ED"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1</w:t>
            </w:r>
          </w:p>
        </w:tc>
        <w:tc>
          <w:tcPr>
            <w:tcW w:w="1120" w:type="dxa"/>
            <w:shd w:val="clear" w:color="000000" w:fill="FFFFFF"/>
            <w:vAlign w:val="center"/>
            <w:hideMark/>
          </w:tcPr>
          <w:p w14:paraId="40F65651" w14:textId="77777777" w:rsidR="009622EC" w:rsidRPr="006B237C" w:rsidRDefault="009622EC" w:rsidP="002C41F3">
            <w:pPr>
              <w:jc w:val="center"/>
              <w:rPr>
                <w:rFonts w:cs="Segoe UI"/>
                <w:sz w:val="18"/>
                <w:szCs w:val="18"/>
                <w:lang w:eastAsia="en-NZ"/>
              </w:rPr>
            </w:pPr>
            <w:r w:rsidRPr="006B237C">
              <w:rPr>
                <w:rFonts w:cs="Segoe UI"/>
                <w:sz w:val="18"/>
                <w:szCs w:val="18"/>
                <w:lang w:eastAsia="en-NZ"/>
              </w:rPr>
              <w:t>30</w:t>
            </w:r>
          </w:p>
        </w:tc>
        <w:tc>
          <w:tcPr>
            <w:tcW w:w="1921" w:type="dxa"/>
            <w:shd w:val="clear" w:color="000000" w:fill="FFFFFF"/>
            <w:vAlign w:val="center"/>
          </w:tcPr>
          <w:p w14:paraId="5C449EB0" w14:textId="46F907D7" w:rsidR="009622EC" w:rsidRPr="002C41F3" w:rsidRDefault="009622EC" w:rsidP="002C41F3">
            <w:pPr>
              <w:jc w:val="center"/>
              <w:rPr>
                <w:rFonts w:cs="Segoe UI"/>
                <w:sz w:val="18"/>
                <w:szCs w:val="18"/>
                <w:lang w:eastAsia="en-NZ"/>
              </w:rPr>
            </w:pPr>
            <w:r w:rsidRPr="002C41F3">
              <w:rPr>
                <w:rFonts w:cs="Segoe UI"/>
                <w:sz w:val="18"/>
                <w:szCs w:val="18"/>
                <w:lang w:eastAsia="en-NZ"/>
              </w:rPr>
              <w:t>30 (30–30)</w:t>
            </w:r>
          </w:p>
        </w:tc>
        <w:tc>
          <w:tcPr>
            <w:tcW w:w="1922" w:type="dxa"/>
            <w:shd w:val="clear" w:color="000000" w:fill="FFFFFF"/>
            <w:vAlign w:val="center"/>
          </w:tcPr>
          <w:p w14:paraId="3333DC1D" w14:textId="0710FE49" w:rsidR="009622EC" w:rsidRPr="002C41F3" w:rsidRDefault="00F73F48" w:rsidP="002C41F3">
            <w:pPr>
              <w:jc w:val="center"/>
              <w:rPr>
                <w:rFonts w:cs="Segoe UI"/>
                <w:sz w:val="18"/>
                <w:szCs w:val="18"/>
                <w:lang w:eastAsia="en-NZ"/>
              </w:rPr>
            </w:pPr>
            <w:r w:rsidRPr="002C41F3">
              <w:rPr>
                <w:rFonts w:cs="Segoe UI"/>
                <w:sz w:val="18"/>
                <w:szCs w:val="18"/>
                <w:lang w:eastAsia="en-NZ"/>
              </w:rPr>
              <w:t>No difference</w:t>
            </w:r>
          </w:p>
        </w:tc>
      </w:tr>
      <w:tr w:rsidR="002C41F3" w:rsidRPr="006B237C" w14:paraId="7AEF1738" w14:textId="6545DD95" w:rsidTr="00016FBD">
        <w:trPr>
          <w:trHeight w:val="324"/>
        </w:trPr>
        <w:tc>
          <w:tcPr>
            <w:tcW w:w="1742" w:type="dxa"/>
            <w:shd w:val="clear" w:color="000000" w:fill="FFFFFF"/>
            <w:vAlign w:val="center"/>
            <w:hideMark/>
          </w:tcPr>
          <w:p w14:paraId="078A56BF" w14:textId="3005C685" w:rsidR="009622EC" w:rsidRPr="006B237C" w:rsidRDefault="009622EC" w:rsidP="002C41F3">
            <w:pPr>
              <w:rPr>
                <w:rFonts w:cs="Segoe UI"/>
                <w:b/>
                <w:bCs/>
                <w:sz w:val="18"/>
                <w:szCs w:val="18"/>
                <w:lang w:eastAsia="en-NZ"/>
              </w:rPr>
            </w:pPr>
            <w:r w:rsidRPr="006B237C">
              <w:rPr>
                <w:rFonts w:cs="Segoe UI"/>
                <w:b/>
                <w:bCs/>
                <w:sz w:val="18"/>
                <w:szCs w:val="18"/>
                <w:lang w:eastAsia="en-NZ"/>
              </w:rPr>
              <w:t>N</w:t>
            </w:r>
            <w:r w:rsidR="006C2598">
              <w:rPr>
                <w:rFonts w:cs="Segoe UI"/>
                <w:b/>
                <w:bCs/>
                <w:sz w:val="18"/>
                <w:szCs w:val="18"/>
                <w:lang w:eastAsia="en-NZ"/>
              </w:rPr>
              <w:t>ational total</w:t>
            </w:r>
          </w:p>
        </w:tc>
        <w:tc>
          <w:tcPr>
            <w:tcW w:w="1486" w:type="dxa"/>
            <w:shd w:val="clear" w:color="000000" w:fill="FFFFFF"/>
            <w:vAlign w:val="center"/>
            <w:hideMark/>
          </w:tcPr>
          <w:p w14:paraId="612EA2D8" w14:textId="77777777" w:rsidR="009622EC" w:rsidRPr="006B237C" w:rsidRDefault="009622EC" w:rsidP="002C41F3">
            <w:pPr>
              <w:jc w:val="center"/>
              <w:rPr>
                <w:rFonts w:cs="Segoe UI"/>
                <w:b/>
                <w:bCs/>
                <w:sz w:val="18"/>
                <w:szCs w:val="18"/>
                <w:lang w:eastAsia="en-NZ"/>
              </w:rPr>
            </w:pPr>
            <w:r w:rsidRPr="006B237C">
              <w:rPr>
                <w:rFonts w:cs="Segoe UI"/>
                <w:b/>
                <w:bCs/>
                <w:sz w:val="18"/>
                <w:szCs w:val="18"/>
                <w:lang w:eastAsia="en-NZ"/>
              </w:rPr>
              <w:t>259</w:t>
            </w:r>
          </w:p>
        </w:tc>
        <w:tc>
          <w:tcPr>
            <w:tcW w:w="1120" w:type="dxa"/>
            <w:shd w:val="clear" w:color="000000" w:fill="FFFFFF"/>
            <w:vAlign w:val="center"/>
            <w:hideMark/>
          </w:tcPr>
          <w:p w14:paraId="552A20EB" w14:textId="77777777" w:rsidR="009622EC" w:rsidRPr="006B237C" w:rsidRDefault="009622EC" w:rsidP="002C41F3">
            <w:pPr>
              <w:jc w:val="center"/>
              <w:rPr>
                <w:rFonts w:cs="Segoe UI"/>
                <w:b/>
                <w:bCs/>
                <w:sz w:val="18"/>
                <w:szCs w:val="18"/>
                <w:lang w:eastAsia="en-NZ"/>
              </w:rPr>
            </w:pPr>
            <w:r w:rsidRPr="006B237C">
              <w:rPr>
                <w:rFonts w:cs="Segoe UI"/>
                <w:b/>
                <w:bCs/>
                <w:sz w:val="18"/>
                <w:szCs w:val="18"/>
                <w:lang w:eastAsia="en-NZ"/>
              </w:rPr>
              <w:t>3043</w:t>
            </w:r>
          </w:p>
        </w:tc>
        <w:tc>
          <w:tcPr>
            <w:tcW w:w="1921" w:type="dxa"/>
            <w:shd w:val="clear" w:color="000000" w:fill="FFFFFF"/>
            <w:vAlign w:val="center"/>
          </w:tcPr>
          <w:p w14:paraId="01F443D5" w14:textId="53179908" w:rsidR="009622EC" w:rsidRPr="002C41F3" w:rsidRDefault="001A06E0" w:rsidP="002C41F3">
            <w:pPr>
              <w:jc w:val="center"/>
              <w:rPr>
                <w:rFonts w:cs="Segoe UI"/>
                <w:b/>
                <w:bCs/>
                <w:sz w:val="18"/>
                <w:szCs w:val="18"/>
                <w:lang w:eastAsia="en-NZ"/>
              </w:rPr>
            </w:pPr>
            <w:r w:rsidRPr="002C41F3">
              <w:rPr>
                <w:rFonts w:cs="Segoe UI"/>
                <w:b/>
                <w:bCs/>
                <w:sz w:val="18"/>
                <w:szCs w:val="18"/>
                <w:lang w:eastAsia="en-NZ"/>
              </w:rPr>
              <w:t>12</w:t>
            </w:r>
            <w:r w:rsidR="009622EC" w:rsidRPr="002C41F3">
              <w:rPr>
                <w:rFonts w:cs="Segoe UI"/>
                <w:b/>
                <w:bCs/>
                <w:sz w:val="18"/>
                <w:szCs w:val="18"/>
                <w:lang w:eastAsia="en-NZ"/>
              </w:rPr>
              <w:t xml:space="preserve"> (1–68)</w:t>
            </w:r>
          </w:p>
        </w:tc>
        <w:tc>
          <w:tcPr>
            <w:tcW w:w="1922" w:type="dxa"/>
            <w:shd w:val="clear" w:color="000000" w:fill="FFFFFF"/>
            <w:vAlign w:val="center"/>
          </w:tcPr>
          <w:p w14:paraId="445280C9" w14:textId="280166CC" w:rsidR="009622EC" w:rsidRPr="002C41F3" w:rsidRDefault="001A06E0" w:rsidP="002C41F3">
            <w:pPr>
              <w:jc w:val="center"/>
              <w:rPr>
                <w:rFonts w:cs="Segoe UI"/>
                <w:b/>
                <w:bCs/>
                <w:sz w:val="18"/>
                <w:szCs w:val="18"/>
                <w:lang w:eastAsia="en-NZ"/>
              </w:rPr>
            </w:pPr>
            <w:r w:rsidRPr="002C41F3">
              <w:rPr>
                <w:rFonts w:cs="Segoe UI"/>
                <w:b/>
                <w:bCs/>
                <w:sz w:val="18"/>
                <w:szCs w:val="18"/>
                <w:lang w:eastAsia="en-NZ"/>
              </w:rPr>
              <w:t>23 (1–68)</w:t>
            </w:r>
          </w:p>
        </w:tc>
      </w:tr>
    </w:tbl>
    <w:p w14:paraId="6EE344A4" w14:textId="6C4DF810" w:rsidR="00016FBD" w:rsidRDefault="00016FBD" w:rsidP="00016FBD">
      <w:pPr>
        <w:pStyle w:val="Source"/>
      </w:pPr>
      <w:r>
        <w:t>Source: PRIMHD data (extracted 3 June 2022) and manual data from Lakes, Southern, Waikato and Waitematā DHBs.</w:t>
      </w:r>
    </w:p>
    <w:p w14:paraId="2062190E" w14:textId="77777777" w:rsidR="00FE6A90" w:rsidRDefault="00FE6A90" w:rsidP="007C27D9">
      <w:pPr>
        <w:pStyle w:val="Source"/>
      </w:pPr>
    </w:p>
    <w:sectPr w:rsidR="00FE6A90" w:rsidSect="00F10DDC">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048F4" w14:textId="77777777" w:rsidR="007F7946" w:rsidRDefault="007F7946">
      <w:r>
        <w:separator/>
      </w:r>
    </w:p>
    <w:p w14:paraId="07CB7CD4" w14:textId="77777777" w:rsidR="007F7946" w:rsidRDefault="007F7946"/>
  </w:endnote>
  <w:endnote w:type="continuationSeparator" w:id="0">
    <w:p w14:paraId="7316D40B" w14:textId="77777777" w:rsidR="007F7946" w:rsidRDefault="007F7946">
      <w:r>
        <w:continuationSeparator/>
      </w:r>
    </w:p>
    <w:p w14:paraId="4DD1A567" w14:textId="77777777" w:rsidR="007F7946" w:rsidRDefault="007F7946"/>
  </w:endnote>
  <w:endnote w:type="continuationNotice" w:id="1">
    <w:p w14:paraId="23903CC9" w14:textId="77777777" w:rsidR="007F7946" w:rsidRDefault="007F7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097542" w14:paraId="6680654B" w14:textId="77777777" w:rsidTr="00BE5D22">
      <w:trPr>
        <w:trHeight w:val="300"/>
      </w:trPr>
      <w:tc>
        <w:tcPr>
          <w:tcW w:w="3210" w:type="dxa"/>
        </w:tcPr>
        <w:p w14:paraId="7C0AD8EA" w14:textId="76BADED8" w:rsidR="00097542" w:rsidRDefault="00097542" w:rsidP="00BE5D22">
          <w:pPr>
            <w:pStyle w:val="Header"/>
            <w:ind w:left="-115"/>
          </w:pPr>
        </w:p>
      </w:tc>
      <w:tc>
        <w:tcPr>
          <w:tcW w:w="3210" w:type="dxa"/>
        </w:tcPr>
        <w:p w14:paraId="2E6358BE" w14:textId="70A46AB2" w:rsidR="00097542" w:rsidRDefault="00097542" w:rsidP="00BE5D22">
          <w:pPr>
            <w:pStyle w:val="Header"/>
            <w:jc w:val="center"/>
          </w:pPr>
        </w:p>
      </w:tc>
      <w:tc>
        <w:tcPr>
          <w:tcW w:w="3210" w:type="dxa"/>
        </w:tcPr>
        <w:p w14:paraId="209712D3" w14:textId="05517D3A" w:rsidR="00097542" w:rsidRDefault="00097542" w:rsidP="00BE5D22">
          <w:pPr>
            <w:pStyle w:val="Header"/>
            <w:ind w:right="-115"/>
            <w:jc w:val="right"/>
          </w:pPr>
        </w:p>
      </w:tc>
    </w:tr>
  </w:tbl>
  <w:p w14:paraId="1E410128" w14:textId="6AF1A3F8" w:rsidR="00097542" w:rsidRDefault="0009754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097542" w14:paraId="47337729" w14:textId="77777777" w:rsidTr="00D662F8">
      <w:trPr>
        <w:cantSplit/>
      </w:trPr>
      <w:tc>
        <w:tcPr>
          <w:tcW w:w="8080" w:type="dxa"/>
          <w:vAlign w:val="center"/>
        </w:tcPr>
        <w:p w14:paraId="236B6B88" w14:textId="77777777" w:rsidR="00097542" w:rsidRPr="00F10DDC" w:rsidRDefault="00097542" w:rsidP="00F10DDC">
          <w:pPr>
            <w:pStyle w:val="RectoFooter"/>
            <w:rPr>
              <w:bCs/>
            </w:rPr>
          </w:pPr>
          <w:r w:rsidRPr="00F10DDC">
            <w:rPr>
              <w:bCs/>
            </w:rPr>
            <w:t xml:space="preserve">Office of the Director of mental health and addiction services </w:t>
          </w:r>
        </w:p>
        <w:p w14:paraId="1A33CBD1" w14:textId="0FB3BDD8" w:rsidR="00097542" w:rsidRDefault="00097542" w:rsidP="00F10DDC">
          <w:pPr>
            <w:pStyle w:val="RectoFooter"/>
          </w:pPr>
          <w:r w:rsidRPr="00F10DDC">
            <w:rPr>
              <w:bCs/>
            </w:rPr>
            <w:t xml:space="preserve"> Regulatory Report 1 July </w:t>
          </w:r>
          <w:r>
            <w:rPr>
              <w:bCs/>
            </w:rPr>
            <w:t>2021</w:t>
          </w:r>
          <w:r w:rsidRPr="00F10DDC">
            <w:rPr>
              <w:bCs/>
            </w:rPr>
            <w:t xml:space="preserve"> to 30 June </w:t>
          </w:r>
          <w:r>
            <w:rPr>
              <w:bCs/>
            </w:rPr>
            <w:t>2022</w:t>
          </w:r>
        </w:p>
      </w:tc>
      <w:tc>
        <w:tcPr>
          <w:tcW w:w="709" w:type="dxa"/>
          <w:vAlign w:val="center"/>
        </w:tcPr>
        <w:p w14:paraId="501EC334" w14:textId="77777777" w:rsidR="00097542" w:rsidRPr="00931466" w:rsidRDefault="0009754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097542" w:rsidRPr="00581EB8" w:rsidRDefault="00097542"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365FBC12" w:rsidR="00097542" w:rsidRPr="00581136" w:rsidRDefault="00097542"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097542" w:rsidRPr="005A79E5" w:rsidRDefault="00097542">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097542" w:rsidRDefault="00097542" w:rsidP="004D6689">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097542" w:rsidRDefault="00097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097542" w14:paraId="4C3A3BF7" w14:textId="77777777" w:rsidTr="00D662F8">
      <w:trPr>
        <w:cantSplit/>
      </w:trPr>
      <w:tc>
        <w:tcPr>
          <w:tcW w:w="709" w:type="dxa"/>
          <w:vAlign w:val="center"/>
        </w:tcPr>
        <w:p w14:paraId="28F87ED7" w14:textId="77777777" w:rsidR="00097542" w:rsidRPr="00931466" w:rsidRDefault="00097542" w:rsidP="00F10DDC">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047FEBE9" w14:textId="77777777" w:rsidR="00097542" w:rsidRPr="00B70C79" w:rsidRDefault="00097542" w:rsidP="00B67AC9">
          <w:pPr>
            <w:pStyle w:val="RectoFooter"/>
            <w:rPr>
              <w:bCs/>
            </w:rPr>
          </w:pPr>
          <w:r w:rsidRPr="00B70C79">
            <w:rPr>
              <w:bCs/>
            </w:rPr>
            <w:t xml:space="preserve">Office of the Director of mental health and addiction services </w:t>
          </w:r>
        </w:p>
        <w:p w14:paraId="6026D159" w14:textId="5F1B8E74" w:rsidR="00097542" w:rsidRDefault="00097542" w:rsidP="00B67AC9">
          <w:pPr>
            <w:pStyle w:val="RectoFooter"/>
          </w:pPr>
          <w:r w:rsidRPr="00B70C79">
            <w:rPr>
              <w:bCs/>
            </w:rPr>
            <w:t xml:space="preserve"> Regulatory Report 1 July 202</w:t>
          </w:r>
          <w:r>
            <w:rPr>
              <w:bCs/>
            </w:rPr>
            <w:t>1</w:t>
          </w:r>
          <w:r w:rsidRPr="00B70C79">
            <w:rPr>
              <w:bCs/>
            </w:rPr>
            <w:t xml:space="preserve"> to 30 June 202</w:t>
          </w:r>
          <w:r>
            <w:rPr>
              <w:bCs/>
            </w:rPr>
            <w:t>2</w:t>
          </w:r>
        </w:p>
      </w:tc>
    </w:tr>
  </w:tbl>
  <w:p w14:paraId="711B5D80" w14:textId="77777777" w:rsidR="00097542" w:rsidRPr="00571223" w:rsidRDefault="00097542"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097542" w14:paraId="58AAB149" w14:textId="77777777" w:rsidTr="00D662F8">
      <w:trPr>
        <w:cantSplit/>
      </w:trPr>
      <w:tc>
        <w:tcPr>
          <w:tcW w:w="8080" w:type="dxa"/>
          <w:vAlign w:val="center"/>
        </w:tcPr>
        <w:p w14:paraId="56A493EE" w14:textId="414E9619" w:rsidR="00097542" w:rsidRPr="00F10DDC" w:rsidRDefault="00097542" w:rsidP="00F10DDC">
          <w:pPr>
            <w:pStyle w:val="RectoFooter"/>
            <w:rPr>
              <w:bCs/>
            </w:rPr>
          </w:pPr>
          <w:r w:rsidRPr="00F10DDC">
            <w:rPr>
              <w:bCs/>
            </w:rPr>
            <w:t xml:space="preserve">Office of the Director of mental health and addiction services </w:t>
          </w:r>
        </w:p>
        <w:p w14:paraId="20E2F0CC" w14:textId="6D67824E" w:rsidR="00097542" w:rsidRDefault="00097542" w:rsidP="00F10DDC">
          <w:pPr>
            <w:pStyle w:val="RectoFooter"/>
          </w:pPr>
          <w:r w:rsidRPr="00F10DDC">
            <w:rPr>
              <w:bCs/>
            </w:rPr>
            <w:t xml:space="preserve"> Regulatory Report 1 July 202</w:t>
          </w:r>
          <w:r>
            <w:rPr>
              <w:bCs/>
            </w:rPr>
            <w:t>1</w:t>
          </w:r>
          <w:r w:rsidRPr="00F10DDC">
            <w:rPr>
              <w:bCs/>
            </w:rPr>
            <w:t xml:space="preserve"> to 30 June 202</w:t>
          </w:r>
          <w:r>
            <w:rPr>
              <w:bCs/>
            </w:rPr>
            <w:t>2</w:t>
          </w:r>
        </w:p>
      </w:tc>
      <w:tc>
        <w:tcPr>
          <w:tcW w:w="709" w:type="dxa"/>
          <w:vAlign w:val="center"/>
        </w:tcPr>
        <w:p w14:paraId="3D3C9847" w14:textId="77777777" w:rsidR="00097542" w:rsidRPr="00931466" w:rsidRDefault="0009754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097542" w:rsidRPr="00581EB8" w:rsidRDefault="00097542"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097542" w14:paraId="7DB74E0B" w14:textId="77777777" w:rsidTr="00F10DDC">
      <w:trPr>
        <w:cantSplit/>
        <w:trHeight w:val="291"/>
      </w:trPr>
      <w:tc>
        <w:tcPr>
          <w:tcW w:w="709" w:type="dxa"/>
          <w:vAlign w:val="center"/>
        </w:tcPr>
        <w:p w14:paraId="7FB9EB7B" w14:textId="77777777" w:rsidR="00097542" w:rsidRPr="00931466" w:rsidRDefault="0009754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3AF29A28" w14:textId="084D0362" w:rsidR="00097542" w:rsidRPr="00B70C79" w:rsidRDefault="00097542" w:rsidP="00B70C79">
          <w:pPr>
            <w:pStyle w:val="RectoFooter"/>
            <w:jc w:val="left"/>
            <w:rPr>
              <w:bCs/>
            </w:rPr>
          </w:pPr>
          <w:r w:rsidRPr="00B70C79">
            <w:rPr>
              <w:bCs/>
            </w:rPr>
            <w:t xml:space="preserve">Office of the Director of mental health and addiction services </w:t>
          </w:r>
        </w:p>
        <w:p w14:paraId="1A8BBBFB" w14:textId="67C9D7E2" w:rsidR="00097542" w:rsidRDefault="00097542" w:rsidP="00B70C79">
          <w:pPr>
            <w:pStyle w:val="RectoFooter"/>
            <w:jc w:val="left"/>
          </w:pPr>
          <w:r w:rsidRPr="00B70C79">
            <w:rPr>
              <w:bCs/>
            </w:rPr>
            <w:t xml:space="preserve"> Regulatory Report 1 July 202</w:t>
          </w:r>
          <w:r>
            <w:rPr>
              <w:bCs/>
            </w:rPr>
            <w:t>1</w:t>
          </w:r>
          <w:r w:rsidRPr="00B70C79">
            <w:rPr>
              <w:bCs/>
            </w:rPr>
            <w:t xml:space="preserve"> to 30 June 202</w:t>
          </w:r>
          <w:r>
            <w:rPr>
              <w:bCs/>
            </w:rPr>
            <w:t>2</w:t>
          </w:r>
        </w:p>
      </w:tc>
    </w:tr>
  </w:tbl>
  <w:p w14:paraId="7C39EF3C" w14:textId="77777777" w:rsidR="00097542" w:rsidRPr="00571223" w:rsidRDefault="00097542"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097542" w14:paraId="423138CB" w14:textId="77777777" w:rsidTr="00D662F8">
      <w:trPr>
        <w:cantSplit/>
      </w:trPr>
      <w:tc>
        <w:tcPr>
          <w:tcW w:w="8080" w:type="dxa"/>
          <w:vAlign w:val="center"/>
        </w:tcPr>
        <w:p w14:paraId="641B4D6D" w14:textId="77777777" w:rsidR="00097542" w:rsidRPr="00B70C79" w:rsidRDefault="00097542" w:rsidP="00B70C79">
          <w:pPr>
            <w:pStyle w:val="RectoFooter"/>
            <w:rPr>
              <w:bCs/>
            </w:rPr>
          </w:pPr>
          <w:r w:rsidRPr="00B70C79">
            <w:rPr>
              <w:bCs/>
            </w:rPr>
            <w:t xml:space="preserve">Office of the Director of mental health and addiction services </w:t>
          </w:r>
        </w:p>
        <w:p w14:paraId="520A68A6" w14:textId="555FCF86" w:rsidR="00097542" w:rsidRDefault="00097542" w:rsidP="00B70C79">
          <w:pPr>
            <w:pStyle w:val="RectoFooter"/>
          </w:pPr>
          <w:r w:rsidRPr="00B70C79">
            <w:rPr>
              <w:bCs/>
            </w:rPr>
            <w:t xml:space="preserve"> Regulatory Report 1 July 202</w:t>
          </w:r>
          <w:r>
            <w:rPr>
              <w:bCs/>
            </w:rPr>
            <w:t>1</w:t>
          </w:r>
          <w:r w:rsidRPr="00B70C79">
            <w:rPr>
              <w:bCs/>
            </w:rPr>
            <w:t xml:space="preserve"> to 30 June 202</w:t>
          </w:r>
          <w:r>
            <w:rPr>
              <w:bCs/>
            </w:rPr>
            <w:t>2</w:t>
          </w:r>
        </w:p>
      </w:tc>
      <w:tc>
        <w:tcPr>
          <w:tcW w:w="709" w:type="dxa"/>
          <w:vAlign w:val="center"/>
        </w:tcPr>
        <w:p w14:paraId="745D812B" w14:textId="77777777" w:rsidR="00097542" w:rsidRPr="00931466" w:rsidRDefault="0009754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097542" w:rsidRPr="00581EB8" w:rsidRDefault="00097542"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9072"/>
    </w:tblGrid>
    <w:tr w:rsidR="00097542" w14:paraId="7E34FA6B" w14:textId="77777777" w:rsidTr="00D662F8">
      <w:trPr>
        <w:cantSplit/>
      </w:trPr>
      <w:tc>
        <w:tcPr>
          <w:tcW w:w="675" w:type="dxa"/>
          <w:vAlign w:val="center"/>
        </w:tcPr>
        <w:p w14:paraId="6281C317" w14:textId="77777777" w:rsidR="00097542" w:rsidRPr="00931466" w:rsidRDefault="0009754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1F56D776" w14:textId="77777777" w:rsidR="00097542" w:rsidRPr="00F10DDC" w:rsidRDefault="00097542" w:rsidP="00F10DDC">
          <w:pPr>
            <w:pStyle w:val="RectoFooter"/>
            <w:jc w:val="left"/>
            <w:rPr>
              <w:bCs/>
            </w:rPr>
          </w:pPr>
          <w:r w:rsidRPr="00F10DDC">
            <w:rPr>
              <w:bCs/>
            </w:rPr>
            <w:t xml:space="preserve">Office of the Director of mental health and addiction services </w:t>
          </w:r>
        </w:p>
        <w:p w14:paraId="27262A64" w14:textId="3B07C6A5" w:rsidR="00097542" w:rsidRDefault="00097542" w:rsidP="00F10DDC">
          <w:pPr>
            <w:pStyle w:val="RectoFooter"/>
            <w:jc w:val="left"/>
          </w:pPr>
          <w:r w:rsidRPr="00F10DDC">
            <w:rPr>
              <w:bCs/>
            </w:rPr>
            <w:t xml:space="preserve"> Regulatory Report 1 July </w:t>
          </w:r>
          <w:r>
            <w:rPr>
              <w:bCs/>
            </w:rPr>
            <w:t>2021</w:t>
          </w:r>
          <w:r w:rsidRPr="00F10DDC">
            <w:rPr>
              <w:bCs/>
            </w:rPr>
            <w:t xml:space="preserve"> to 30 June </w:t>
          </w:r>
          <w:r>
            <w:rPr>
              <w:bCs/>
            </w:rPr>
            <w:t>2022</w:t>
          </w:r>
        </w:p>
      </w:tc>
    </w:tr>
  </w:tbl>
  <w:p w14:paraId="5177CEA2" w14:textId="77777777" w:rsidR="00097542" w:rsidRPr="00571223" w:rsidRDefault="00097542"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60E70" w14:textId="77777777" w:rsidR="007F7946" w:rsidRPr="00A26E6B" w:rsidRDefault="007F7946" w:rsidP="00A26E6B"/>
  </w:footnote>
  <w:footnote w:type="continuationSeparator" w:id="0">
    <w:p w14:paraId="0C488234" w14:textId="77777777" w:rsidR="007F7946" w:rsidRDefault="007F7946">
      <w:r>
        <w:continuationSeparator/>
      </w:r>
    </w:p>
    <w:p w14:paraId="54B7CAF3" w14:textId="77777777" w:rsidR="007F7946" w:rsidRDefault="007F7946"/>
  </w:footnote>
  <w:footnote w:type="continuationNotice" w:id="1">
    <w:p w14:paraId="358A4990" w14:textId="77777777" w:rsidR="007F7946" w:rsidRDefault="007F7946"/>
  </w:footnote>
  <w:footnote w:id="2">
    <w:p w14:paraId="3B8B0746" w14:textId="7F8AEF0D" w:rsidR="00097542" w:rsidRPr="00D728CA" w:rsidRDefault="00097542" w:rsidP="008F580A">
      <w:pPr>
        <w:pStyle w:val="FootnoteText"/>
        <w:rPr>
          <w:lang w:val="en-US"/>
        </w:rPr>
      </w:pPr>
      <w:r>
        <w:rPr>
          <w:rStyle w:val="FootnoteReference"/>
        </w:rPr>
        <w:footnoteRef/>
      </w:r>
      <w:r>
        <w:t xml:space="preserve"> </w:t>
      </w:r>
      <w:r w:rsidRPr="00D728CA">
        <w:t xml:space="preserve">Source: Programme for the Integration of Mental Health Data (PRIMHD) </w:t>
      </w:r>
      <w:r w:rsidRPr="0099707E">
        <w:t xml:space="preserve">data (extracted </w:t>
      </w:r>
      <w:r>
        <w:t>20 June</w:t>
      </w:r>
      <w:r w:rsidRPr="0099707E">
        <w:t xml:space="preserve"> 2023</w:t>
      </w:r>
      <w:r w:rsidRPr="00D728CA">
        <w:t>).</w:t>
      </w:r>
    </w:p>
  </w:footnote>
  <w:footnote w:id="3">
    <w:p w14:paraId="2BCEFD19" w14:textId="75465A63" w:rsidR="00097542" w:rsidRPr="00D728CA" w:rsidRDefault="00097542">
      <w:pPr>
        <w:pStyle w:val="FootnoteText"/>
        <w:rPr>
          <w:lang w:val="en-US"/>
        </w:rPr>
      </w:pPr>
      <w:r>
        <w:rPr>
          <w:rStyle w:val="FootnoteReference"/>
        </w:rPr>
        <w:footnoteRef/>
      </w:r>
      <w:r>
        <w:t xml:space="preserve"> </w:t>
      </w:r>
      <w:r w:rsidRPr="00D728CA">
        <w:t>Mental Health Act sections 11, 13, 15(1), 15(2), 29, 30 and 31.</w:t>
      </w:r>
    </w:p>
  </w:footnote>
  <w:footnote w:id="4">
    <w:p w14:paraId="11FF6C83" w14:textId="384CA7CE" w:rsidR="00097542" w:rsidRPr="00D728CA" w:rsidRDefault="00097542" w:rsidP="00D728CA">
      <w:pPr>
        <w:pStyle w:val="FootnoteText"/>
        <w:ind w:left="0" w:firstLine="0"/>
        <w:rPr>
          <w:lang w:val="en-US"/>
        </w:rPr>
      </w:pPr>
      <w:r>
        <w:rPr>
          <w:rStyle w:val="FootnoteReference"/>
        </w:rPr>
        <w:footnoteRef/>
      </w:r>
      <w:r>
        <w:rPr>
          <w:lang w:val="en-US"/>
        </w:rPr>
        <w:t xml:space="preserve"> </w:t>
      </w:r>
      <w:r w:rsidRPr="00D728CA">
        <w:rPr>
          <w:lang w:val="en-US"/>
        </w:rPr>
        <w:t>‘Other ethnicities’ encompasses all ethnicities except for Māori and Pacific peoples.</w:t>
      </w:r>
    </w:p>
  </w:footnote>
  <w:footnote w:id="5">
    <w:p w14:paraId="58F5E7BB" w14:textId="77777777" w:rsidR="00097542" w:rsidRPr="003202BC" w:rsidRDefault="00097542" w:rsidP="003A6A17">
      <w:pPr>
        <w:pStyle w:val="FootnoteText"/>
        <w:rPr>
          <w:lang w:val="en-US"/>
        </w:rPr>
      </w:pPr>
      <w:r>
        <w:rPr>
          <w:rStyle w:val="FootnoteReference"/>
        </w:rPr>
        <w:footnoteRef/>
      </w:r>
      <w:r>
        <w:t xml:space="preserve"> </w:t>
      </w:r>
      <w:r w:rsidRPr="00D728CA">
        <w:t xml:space="preserve">Source: Ministry of Justice’s case management </w:t>
      </w:r>
      <w:r w:rsidRPr="003202BC">
        <w:t>system</w:t>
      </w:r>
      <w:r>
        <w:t xml:space="preserve"> (CMS)</w:t>
      </w:r>
      <w:r w:rsidRPr="003202BC">
        <w:t xml:space="preserve"> data (extracted </w:t>
      </w:r>
      <w:r w:rsidRPr="00273EA5">
        <w:t>16 May 2023</w:t>
      </w:r>
      <w:r w:rsidRPr="003202BC">
        <w:t>).</w:t>
      </w:r>
    </w:p>
  </w:footnote>
  <w:footnote w:id="6">
    <w:p w14:paraId="0A277F6A" w14:textId="3292AC99" w:rsidR="00097542" w:rsidRPr="00D728CA" w:rsidRDefault="00097542">
      <w:pPr>
        <w:pStyle w:val="FootnoteText"/>
        <w:rPr>
          <w:lang w:val="en-US"/>
        </w:rPr>
      </w:pPr>
      <w:r w:rsidRPr="003202BC">
        <w:rPr>
          <w:rStyle w:val="FootnoteReference"/>
        </w:rPr>
        <w:footnoteRef/>
      </w:r>
      <w:r w:rsidRPr="003202BC">
        <w:t xml:space="preserve"> Source</w:t>
      </w:r>
      <w:r w:rsidRPr="00273EA5">
        <w:t xml:space="preserve">: PRIMHD data (extracted </w:t>
      </w:r>
      <w:r>
        <w:t>20 June 2023)</w:t>
      </w:r>
      <w:r w:rsidRPr="00D728CA">
        <w:t>.</w:t>
      </w:r>
    </w:p>
  </w:footnote>
  <w:footnote w:id="7">
    <w:p w14:paraId="3CC2DDC9" w14:textId="0DD535F0" w:rsidR="00097542" w:rsidRPr="001005E1" w:rsidRDefault="00097542" w:rsidP="0016455D">
      <w:pPr>
        <w:pStyle w:val="FootnoteText"/>
        <w:spacing w:before="0"/>
      </w:pPr>
      <w:r w:rsidRPr="001005E1">
        <w:rPr>
          <w:rStyle w:val="FootnoteReference"/>
        </w:rPr>
        <w:footnoteRef/>
      </w:r>
      <w:r>
        <w:t xml:space="preserve"> </w:t>
      </w:r>
      <w:r>
        <w:tab/>
      </w:r>
      <w:r w:rsidRPr="0016455D">
        <w:t xml:space="preserve">Source: </w:t>
      </w:r>
      <w:r w:rsidRPr="0016455D">
        <w:rPr>
          <w:rFonts w:eastAsia="MS Gothic"/>
        </w:rPr>
        <w:t xml:space="preserve">PRIMHD data (extracted </w:t>
      </w:r>
      <w:r>
        <w:rPr>
          <w:rFonts w:eastAsia="MS Gothic"/>
        </w:rPr>
        <w:t>20 June 2023</w:t>
      </w:r>
      <w:r w:rsidRPr="0016455D">
        <w:rPr>
          <w:rFonts w:eastAsia="MS Gothic"/>
        </w:rPr>
        <w:t>)</w:t>
      </w:r>
      <w:r>
        <w:rPr>
          <w:rFonts w:eastAsia="MS Gothic"/>
        </w:rPr>
        <w:t>.</w:t>
      </w:r>
    </w:p>
  </w:footnote>
  <w:footnote w:id="8">
    <w:p w14:paraId="2578BB7C" w14:textId="646C4777" w:rsidR="00097542" w:rsidRDefault="00097542" w:rsidP="00E77D91">
      <w:pPr>
        <w:pStyle w:val="FootnoteText"/>
        <w:spacing w:before="0"/>
      </w:pPr>
      <w:r w:rsidRPr="008B6AFE">
        <w:rPr>
          <w:rStyle w:val="FootnoteReference"/>
        </w:rPr>
        <w:footnoteRef/>
      </w:r>
      <w:r>
        <w:tab/>
        <w:t xml:space="preserve">Source: </w:t>
      </w:r>
      <w:r w:rsidRPr="0016455D">
        <w:rPr>
          <w:rFonts w:eastAsia="MS Gothic"/>
        </w:rPr>
        <w:t xml:space="preserve">Ministry of Justice Integrated Sector Intelligence System </w:t>
      </w:r>
      <w:r>
        <w:rPr>
          <w:rFonts w:eastAsia="MS Gothic"/>
        </w:rPr>
        <w:t>data (extracted</w:t>
      </w:r>
      <w:r w:rsidRPr="0016455D">
        <w:rPr>
          <w:rFonts w:eastAsia="MS Gothic"/>
        </w:rPr>
        <w:t xml:space="preserve"> </w:t>
      </w:r>
      <w:r>
        <w:rPr>
          <w:rFonts w:eastAsia="MS Gothic"/>
        </w:rPr>
        <w:t>16 May 2023)</w:t>
      </w:r>
      <w:r w:rsidRPr="0016455D">
        <w:rPr>
          <w:rFonts w:eastAsia="MS Gothic"/>
        </w:rPr>
        <w:t>.</w:t>
      </w:r>
    </w:p>
  </w:footnote>
  <w:footnote w:id="9">
    <w:p w14:paraId="44A21D83" w14:textId="4566E775" w:rsidR="00097542" w:rsidRDefault="00097542">
      <w:pPr>
        <w:pStyle w:val="FootnoteText"/>
      </w:pPr>
      <w:r>
        <w:rPr>
          <w:rStyle w:val="FootnoteReference"/>
        </w:rPr>
        <w:footnoteRef/>
      </w:r>
      <w:r>
        <w:t xml:space="preserve"> </w:t>
      </w:r>
      <w:r>
        <w:tab/>
      </w:r>
      <w:r w:rsidRPr="00940BE5">
        <w:t xml:space="preserve">Source: </w:t>
      </w:r>
      <w:r>
        <w:t>PRIMHD data (extracted 20 June 2023).</w:t>
      </w:r>
    </w:p>
  </w:footnote>
  <w:footnote w:id="10">
    <w:p w14:paraId="0E1E9067" w14:textId="41E809E9" w:rsidR="00097542" w:rsidRDefault="00097542">
      <w:pPr>
        <w:pStyle w:val="FootnoteText"/>
      </w:pPr>
      <w:r>
        <w:rPr>
          <w:rStyle w:val="FootnoteReference"/>
        </w:rPr>
        <w:footnoteRef/>
      </w:r>
      <w:r>
        <w:t xml:space="preserve"> </w:t>
      </w:r>
      <w:r>
        <w:tab/>
        <w:t>Source: PRIMHD data (extracted 24 May 2023).</w:t>
      </w:r>
    </w:p>
  </w:footnote>
  <w:footnote w:id="11">
    <w:p w14:paraId="4FC5E885" w14:textId="6F591B4E" w:rsidR="00097542" w:rsidRDefault="00097542" w:rsidP="0016455D">
      <w:pPr>
        <w:pStyle w:val="FootnoteText"/>
      </w:pPr>
      <w:r w:rsidRPr="00B048AF">
        <w:rPr>
          <w:rStyle w:val="FootnoteReference"/>
        </w:rPr>
        <w:footnoteRef/>
      </w:r>
      <w:r>
        <w:tab/>
        <w:t>These ratios are based on the age-standardised rates of the Māori, Pacific peoples and other populations. Source: PRIMHD data (extracted 20 June 2023).</w:t>
      </w:r>
    </w:p>
  </w:footnote>
  <w:footnote w:id="12">
    <w:p w14:paraId="76760BA8" w14:textId="56941891" w:rsidR="00097542" w:rsidRDefault="00097542" w:rsidP="0016455D">
      <w:pPr>
        <w:pStyle w:val="FootnoteText"/>
      </w:pPr>
      <w:r w:rsidRPr="00B048AF">
        <w:rPr>
          <w:rStyle w:val="FootnoteReference"/>
        </w:rPr>
        <w:footnoteRef/>
      </w:r>
      <w:r>
        <w:tab/>
        <w:t>Deprivation quintiles are ranked 1 to 5, where 1 represents areas with the least-deprived scores and 5 the areas with the most-deprived scores.</w:t>
      </w:r>
    </w:p>
  </w:footnote>
  <w:footnote w:id="13">
    <w:p w14:paraId="61C67759" w14:textId="0A7F6099" w:rsidR="00097542" w:rsidRDefault="00097542" w:rsidP="001236DF">
      <w:pPr>
        <w:pStyle w:val="FootnoteText"/>
      </w:pPr>
      <w:r w:rsidRPr="0029060A">
        <w:rPr>
          <w:rStyle w:val="FootnoteReference"/>
        </w:rPr>
        <w:footnoteRef/>
      </w:r>
      <w:r>
        <w:tab/>
        <w:t xml:space="preserve">Source: </w:t>
      </w:r>
      <w:r w:rsidRPr="0069579E">
        <w:t>PRIMHD data</w:t>
      </w:r>
      <w:r>
        <w:t xml:space="preserve"> (extracted</w:t>
      </w:r>
      <w:r w:rsidRPr="0069579E">
        <w:t xml:space="preserve"> </w:t>
      </w:r>
      <w:r>
        <w:t>16 May 2023).</w:t>
      </w:r>
    </w:p>
  </w:footnote>
  <w:footnote w:id="14">
    <w:p w14:paraId="27558AED" w14:textId="77777777" w:rsidR="00097542" w:rsidRDefault="00097542" w:rsidP="001236DF">
      <w:pPr>
        <w:pStyle w:val="FootnoteText"/>
      </w:pPr>
      <w:r w:rsidRPr="00D90A5D">
        <w:rPr>
          <w:rStyle w:val="FootnoteReference"/>
        </w:rPr>
        <w:footnoteRef/>
      </w:r>
      <w:r>
        <w:tab/>
        <w:t xml:space="preserve">Standards New Zealand. 2021. </w:t>
      </w:r>
      <w:r w:rsidRPr="00DF0495">
        <w:rPr>
          <w:i/>
          <w:iCs/>
        </w:rPr>
        <w:t>Ng</w:t>
      </w:r>
      <w:r w:rsidRPr="00DF0495">
        <w:rPr>
          <w:i/>
          <w:iCs/>
          <w:lang w:val="mi-NZ"/>
        </w:rPr>
        <w:t>ā Paerewa</w:t>
      </w:r>
      <w:r>
        <w:rPr>
          <w:lang w:val="mi-NZ"/>
        </w:rPr>
        <w:t xml:space="preserve"> </w:t>
      </w:r>
      <w:r w:rsidRPr="00C236F9">
        <w:rPr>
          <w:i/>
          <w:iCs/>
        </w:rPr>
        <w:t>Health and Disability Services Standard</w:t>
      </w:r>
      <w:r>
        <w:t>. Wellington: Standards New Zealand.</w:t>
      </w:r>
    </w:p>
  </w:footnote>
  <w:footnote w:id="15">
    <w:p w14:paraId="3BC86560" w14:textId="53A992F7" w:rsidR="00097542" w:rsidRDefault="00097542">
      <w:pPr>
        <w:pStyle w:val="FootnoteText"/>
      </w:pPr>
      <w:r>
        <w:rPr>
          <w:rStyle w:val="FootnoteReference"/>
        </w:rPr>
        <w:footnoteRef/>
      </w:r>
      <w:r>
        <w:t xml:space="preserve"> </w:t>
      </w:r>
      <w:r>
        <w:tab/>
        <w:t>‘Adult inpatient service’ means an inpatient mental health service for those 18 and older. It does not include those in older persons mental health services.</w:t>
      </w:r>
    </w:p>
  </w:footnote>
  <w:footnote w:id="16">
    <w:p w14:paraId="17BF6989" w14:textId="02986ECB" w:rsidR="00097542" w:rsidRDefault="00097542" w:rsidP="001236DF">
      <w:pPr>
        <w:pStyle w:val="FootnoteText"/>
      </w:pPr>
      <w:r>
        <w:rPr>
          <w:rStyle w:val="FootnoteReference"/>
        </w:rPr>
        <w:footnoteRef/>
      </w:r>
      <w:r>
        <w:t xml:space="preserve"> </w:t>
      </w:r>
      <w:r>
        <w:tab/>
        <w:t xml:space="preserve">Sources: PRIMHD data (extracted 16 May 2023) </w:t>
      </w:r>
      <w:r w:rsidRPr="00314226">
        <w:t xml:space="preserve">and manual data from </w:t>
      </w:r>
      <w:r>
        <w:t>Waikato DHB.</w:t>
      </w:r>
    </w:p>
  </w:footnote>
  <w:footnote w:id="17">
    <w:p w14:paraId="25407288" w14:textId="38602FDF" w:rsidR="00097542" w:rsidRDefault="00097542" w:rsidP="001236DF">
      <w:pPr>
        <w:pStyle w:val="FootnoteText"/>
      </w:pPr>
      <w:r w:rsidRPr="00D90A5D">
        <w:rPr>
          <w:rStyle w:val="FootnoteReference"/>
        </w:rPr>
        <w:footnoteRef/>
      </w:r>
      <w:r>
        <w:tab/>
        <w:t>We compare with 2009 because in that year seclusion reduction policies were introduced in Aotearoa New Zealand.</w:t>
      </w:r>
    </w:p>
  </w:footnote>
  <w:footnote w:id="18">
    <w:p w14:paraId="53AFE449" w14:textId="77777777" w:rsidR="00097542" w:rsidRDefault="00097542" w:rsidP="00FD68FD">
      <w:pPr>
        <w:pStyle w:val="Source"/>
      </w:pPr>
      <w:r w:rsidRPr="00D23889">
        <w:rPr>
          <w:rStyle w:val="FootnoteReference"/>
        </w:rPr>
        <w:footnoteRef/>
      </w:r>
      <w:r>
        <w:t xml:space="preserve"> Data in this section e</w:t>
      </w:r>
      <w:r w:rsidRPr="00935D12">
        <w:t>xcludes forensic</w:t>
      </w:r>
      <w:r>
        <w:t>, intellectual disability, and youth</w:t>
      </w:r>
      <w:r w:rsidRPr="00935D12">
        <w:t xml:space="preserve"> services unless specified otherwise. Bed nights are measured by team types that use seclusion. </w:t>
      </w:r>
      <w:r>
        <w:t xml:space="preserve">This may differ from denominator figures used in other entities’ seclusion reporting. </w:t>
      </w:r>
      <w:r w:rsidRPr="00935D12">
        <w:t xml:space="preserve">This </w:t>
      </w:r>
      <w:r>
        <w:t>data</w:t>
      </w:r>
      <w:r w:rsidRPr="00935D12">
        <w:t xml:space="preserve"> cannot be compared with years before 2017, when bed nights were measured by acute and sub-acute bed nights. Sources: PRIMHD data (extracted </w:t>
      </w:r>
      <w:r>
        <w:t>16 May 2023</w:t>
      </w:r>
      <w:r w:rsidRPr="00935D12">
        <w:t xml:space="preserve">) and manual data from </w:t>
      </w:r>
      <w:r>
        <w:t>Waikato DHB</w:t>
      </w:r>
      <w:r w:rsidRPr="00935D12">
        <w:t>.</w:t>
      </w:r>
      <w:r>
        <w:t xml:space="preserve"> Waikato DHB has incomplete bed night data in PRIMHD.</w:t>
      </w:r>
    </w:p>
  </w:footnote>
  <w:footnote w:id="19">
    <w:p w14:paraId="3128B981" w14:textId="549F067E" w:rsidR="00097542" w:rsidRDefault="00097542" w:rsidP="001236DF">
      <w:pPr>
        <w:pStyle w:val="FootnoteText"/>
      </w:pPr>
      <w:r w:rsidRPr="00D23889">
        <w:rPr>
          <w:rStyle w:val="FootnoteReference"/>
        </w:rPr>
        <w:footnoteRef/>
      </w:r>
      <w:r>
        <w:tab/>
        <w:t>If people in Wairarapa DHB required admission to mental health inpatient services, they were transported to either Hutt Valley DHB or MidCentral DHB. Any seclusion statistics for them are included in the DHB where they received treatment.</w:t>
      </w:r>
    </w:p>
  </w:footnote>
  <w:footnote w:id="20">
    <w:p w14:paraId="58EA709C" w14:textId="198F31B8" w:rsidR="00097542" w:rsidRDefault="00097542" w:rsidP="002B3D07">
      <w:pPr>
        <w:pStyle w:val="FootnoteText"/>
      </w:pPr>
      <w:r>
        <w:rPr>
          <w:rStyle w:val="FootnoteReference"/>
        </w:rPr>
        <w:footnoteRef/>
      </w:r>
      <w:r>
        <w:t xml:space="preserve"> ‘Act proven but not criminally responsible on account of insanity’ is a new finding that was introduced by the Rights for Victims of Insane Offenders Act 2021 to replace ‘not guilty by reason of insanity’.</w:t>
      </w:r>
    </w:p>
  </w:footnote>
  <w:footnote w:id="21">
    <w:p w14:paraId="2779089B" w14:textId="075B352B" w:rsidR="00097542" w:rsidRDefault="00097542">
      <w:pPr>
        <w:pStyle w:val="FootnoteText"/>
      </w:pPr>
      <w:r>
        <w:rPr>
          <w:rStyle w:val="FootnoteReference"/>
        </w:rPr>
        <w:footnoteRef/>
      </w:r>
      <w:r>
        <w:t xml:space="preserve"> An adverse event is an event that results in harm or has the potential to result in harm to a consumer.</w:t>
      </w:r>
    </w:p>
  </w:footnote>
  <w:footnote w:id="22">
    <w:p w14:paraId="0AB7AE4C" w14:textId="6837CB84" w:rsidR="00097542" w:rsidRDefault="00097542">
      <w:pPr>
        <w:pStyle w:val="FootnoteText"/>
      </w:pPr>
      <w:r>
        <w:rPr>
          <w:rStyle w:val="FootnoteReference"/>
        </w:rPr>
        <w:footnoteRef/>
      </w:r>
      <w:r>
        <w:t xml:space="preserve"> A Severity Assessment Code is a numerical rating of how severe an adverse event is, which in turn indicates what level of reporting and investigation is needed for that event.</w:t>
      </w:r>
    </w:p>
  </w:footnote>
  <w:footnote w:id="23">
    <w:p w14:paraId="28B6DFBF" w14:textId="71CA4FA8" w:rsidR="00097542" w:rsidRDefault="00097542">
      <w:pPr>
        <w:pStyle w:val="FootnoteText"/>
      </w:pPr>
      <w:r>
        <w:rPr>
          <w:rStyle w:val="FootnoteReference"/>
        </w:rPr>
        <w:footnoteRef/>
      </w:r>
      <w:r>
        <w:t xml:space="preserve"> See the National Adverse Events Reporting Policy on the website for </w:t>
      </w:r>
      <w:proofErr w:type="spellStart"/>
      <w:r>
        <w:t>Te</w:t>
      </w:r>
      <w:proofErr w:type="spellEnd"/>
      <w:r>
        <w:t xml:space="preserve"> </w:t>
      </w:r>
      <w:proofErr w:type="spellStart"/>
      <w:r>
        <w:t>Tāhū</w:t>
      </w:r>
      <w:proofErr w:type="spellEnd"/>
      <w:r>
        <w:t xml:space="preserve"> Hauora at: </w:t>
      </w:r>
      <w:hyperlink r:id="rId1" w:history="1">
        <w:r>
          <w:rPr>
            <w:rStyle w:val="Hyperlink"/>
          </w:rPr>
          <w:t>www.hqsc.govt.nz/our-programmes/adverse-events/national-adverse-events-policy/</w:t>
        </w:r>
      </w:hyperlink>
      <w:r>
        <w:t>.</w:t>
      </w:r>
    </w:p>
  </w:footnote>
  <w:footnote w:id="24">
    <w:p w14:paraId="42238A9B" w14:textId="56B11496" w:rsidR="00097542" w:rsidRDefault="00097542" w:rsidP="001236DF">
      <w:pPr>
        <w:pStyle w:val="FootnoteText"/>
      </w:pPr>
      <w:r>
        <w:rPr>
          <w:rStyle w:val="FootnoteReference"/>
        </w:rPr>
        <w:footnoteRef/>
      </w:r>
      <w:r>
        <w:t xml:space="preserve"> Sources: PRIMHD data (extracted 16 May 2023) and manual data from Northland DHB.</w:t>
      </w:r>
    </w:p>
  </w:footnote>
  <w:footnote w:id="25">
    <w:p w14:paraId="68893399" w14:textId="73C8F97F" w:rsidR="00097542" w:rsidRPr="00FE388F" w:rsidRDefault="00097542" w:rsidP="001236DF">
      <w:pPr>
        <w:pStyle w:val="FootnoteText"/>
        <w:rPr>
          <w:lang w:val="mi-NZ"/>
        </w:rPr>
      </w:pPr>
      <w:r w:rsidRPr="0048119A">
        <w:rPr>
          <w:rStyle w:val="FootnoteReference"/>
        </w:rPr>
        <w:footnoteRef/>
      </w:r>
      <w:r>
        <w:tab/>
      </w:r>
      <w:r>
        <w:rPr>
          <w:lang w:val="mi-NZ"/>
        </w:rPr>
        <w:t xml:space="preserve">The Mental </w:t>
      </w:r>
      <w:r w:rsidRPr="00414A71">
        <w:t xml:space="preserve">Health Review Tribunal is an independent body appointed by the Minister of Health under the Mental Health Act. For more information, see the Mental Health Review Tribunal webpage on </w:t>
      </w:r>
      <w:r>
        <w:t xml:space="preserve">the </w:t>
      </w:r>
      <w:r w:rsidRPr="00414A71">
        <w:t>Manat</w:t>
      </w:r>
      <w:r w:rsidRPr="00414A71">
        <w:rPr>
          <w:rFonts w:cs="Segoe UI"/>
        </w:rPr>
        <w:t>ū</w:t>
      </w:r>
      <w:r w:rsidRPr="00414A71">
        <w:t xml:space="preserve"> Hauora website at:</w:t>
      </w:r>
      <w:r>
        <w:rPr>
          <w:lang w:val="mi-NZ"/>
        </w:rPr>
        <w:t xml:space="preserve"> </w:t>
      </w:r>
      <w:hyperlink r:id="rId2" w:history="1">
        <w:r w:rsidRPr="00C30187">
          <w:rPr>
            <w:rStyle w:val="Hyperlink"/>
            <w:lang w:val="mi-NZ"/>
          </w:rPr>
          <w:t>health.govt.nz/new-zealand-health-system/key-health-sector-organisations-and-people/mental-health-review-tribunal</w:t>
        </w:r>
      </w:hyperlink>
      <w:r>
        <w:t xml:space="preserve"> (accessed 21 September 2022)</w:t>
      </w:r>
      <w:r>
        <w:rPr>
          <w:lang w:val="mi-NZ"/>
        </w:rPr>
        <w:t>.</w:t>
      </w:r>
    </w:p>
  </w:footnote>
  <w:footnote w:id="26">
    <w:p w14:paraId="45D2D248" w14:textId="77777777" w:rsidR="00097542" w:rsidRPr="0039221C" w:rsidRDefault="00097542" w:rsidP="00210F3D">
      <w:pPr>
        <w:pStyle w:val="FootnoteText"/>
        <w:rPr>
          <w:i/>
          <w:iCs/>
        </w:rPr>
      </w:pPr>
      <w:r w:rsidRPr="00F37BF5">
        <w:rPr>
          <w:rStyle w:val="FootnoteReference"/>
        </w:rPr>
        <w:footnoteRef/>
      </w:r>
      <w:r w:rsidRPr="00F37BF5">
        <w:tab/>
        <w:t>For more information, see Ministry of Health</w:t>
      </w:r>
      <w:r w:rsidRPr="0039221C">
        <w:t xml:space="preserve">. 2014. </w:t>
      </w:r>
      <w:r w:rsidRPr="004D070B">
        <w:rPr>
          <w:i/>
          <w:iCs/>
        </w:rPr>
        <w:t>Specialist Opioid Substitution Treatment (OST) Service Audit and Review Tool</w:t>
      </w:r>
      <w:r>
        <w:t xml:space="preserve">. Wellington: Ministry of Health. URL: </w:t>
      </w:r>
      <w:hyperlink r:id="rId3" w:history="1">
        <w:r w:rsidRPr="004D070B">
          <w:rPr>
            <w:rStyle w:val="Hyperlink"/>
          </w:rPr>
          <w:t>www.health.govt.nz/publication/specialist-opioid-substitution-treatment-ost-service-audit-and-review-tool</w:t>
        </w:r>
      </w:hyperlink>
      <w:r>
        <w:t xml:space="preserve"> </w:t>
      </w:r>
      <w:r w:rsidRPr="00F37BF5">
        <w:t>(accessed 17 June 2022).</w:t>
      </w:r>
    </w:p>
  </w:footnote>
  <w:footnote w:id="27">
    <w:p w14:paraId="728D65DF" w14:textId="77777777" w:rsidR="00097542" w:rsidRPr="0039221C" w:rsidRDefault="00097542" w:rsidP="001236DF">
      <w:pPr>
        <w:pStyle w:val="FootnoteText"/>
      </w:pPr>
      <w:r w:rsidRPr="005561B0">
        <w:rPr>
          <w:rStyle w:val="FootnoteReference"/>
        </w:rPr>
        <w:footnoteRef/>
      </w:r>
      <w:r>
        <w:tab/>
        <w:t xml:space="preserve">For more information about the </w:t>
      </w:r>
      <w:r>
        <w:rPr>
          <w:i/>
          <w:iCs/>
        </w:rPr>
        <w:t>New Zealand Gazette</w:t>
      </w:r>
      <w:r w:rsidRPr="004D070B">
        <w:t>,</w:t>
      </w:r>
      <w:r>
        <w:rPr>
          <w:i/>
          <w:iCs/>
        </w:rPr>
        <w:t xml:space="preserve"> </w:t>
      </w:r>
      <w:r>
        <w:t xml:space="preserve">see the Gazette website at: </w:t>
      </w:r>
      <w:hyperlink r:id="rId4" w:history="1">
        <w:r w:rsidRPr="00B0114E">
          <w:rPr>
            <w:rStyle w:val="Hyperlink"/>
          </w:rPr>
          <w:t>gazette.govt.nz</w:t>
        </w:r>
      </w:hyperlink>
      <w:r>
        <w:t xml:space="preserve"> </w:t>
      </w:r>
      <w:r w:rsidRPr="00F37BF5">
        <w:t xml:space="preserve">(accessed </w:t>
      </w:r>
      <w:r>
        <w:t>21 September</w:t>
      </w:r>
      <w:r w:rsidRPr="00F37BF5">
        <w:t xml:space="preserve"> 2022)</w:t>
      </w:r>
      <w:r>
        <w:t>.</w:t>
      </w:r>
    </w:p>
  </w:footnote>
  <w:footnote w:id="28">
    <w:p w14:paraId="358A0E6E" w14:textId="77777777" w:rsidR="00097542" w:rsidRPr="00F37BF5" w:rsidRDefault="00097542" w:rsidP="001236DF">
      <w:pPr>
        <w:pStyle w:val="FootnoteText"/>
      </w:pPr>
      <w:r w:rsidRPr="005561B0">
        <w:rPr>
          <w:rStyle w:val="FootnoteReference"/>
        </w:rPr>
        <w:footnoteRef/>
      </w:r>
      <w:r>
        <w:tab/>
      </w:r>
      <w:r w:rsidRPr="0039221C">
        <w:t xml:space="preserve">Ministry of Health. 2014. </w:t>
      </w:r>
      <w:r w:rsidRPr="00DB1FB1">
        <w:rPr>
          <w:i/>
          <w:iCs/>
        </w:rPr>
        <w:t>New Zealand Practice Guidelines for Opioid Substitution Treatment</w:t>
      </w:r>
      <w:r>
        <w:rPr>
          <w:i/>
          <w:iCs/>
        </w:rPr>
        <w:t xml:space="preserve">. </w:t>
      </w:r>
      <w:r>
        <w:t xml:space="preserve">Wellington: Ministry of Health. URL: </w:t>
      </w:r>
      <w:hyperlink r:id="rId5" w:history="1">
        <w:r w:rsidRPr="004D070B">
          <w:rPr>
            <w:rStyle w:val="Hyperlink"/>
          </w:rPr>
          <w:t>health.govt.nz/publication/new-zealand-practice-guidelines-opioid-substitution-treatment-2014</w:t>
        </w:r>
      </w:hyperlink>
      <w:r>
        <w:t xml:space="preserve"> </w:t>
      </w:r>
      <w:r w:rsidRPr="00F37BF5">
        <w:t>(accessed 17 June 2022).</w:t>
      </w:r>
    </w:p>
  </w:footnote>
  <w:footnote w:id="29">
    <w:p w14:paraId="3389130C" w14:textId="3CF4B863" w:rsidR="00097542" w:rsidRDefault="00097542" w:rsidP="001236DF">
      <w:pPr>
        <w:pStyle w:val="FootnoteText"/>
      </w:pPr>
      <w:r w:rsidRPr="005561B0">
        <w:rPr>
          <w:rStyle w:val="FootnoteReference"/>
        </w:rPr>
        <w:footnoteRef/>
      </w:r>
      <w:r>
        <w:tab/>
        <w:t>Source: Data provided by OST services in 6-monthly reports. These 6-monthly reports do not collect data by National Health Index numbers. The national total is a sum of the DHB figures, so it may double count people who received services from more than 1 DHB.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097542" w14:paraId="129057CC" w14:textId="77777777" w:rsidTr="00BE5D22">
      <w:trPr>
        <w:trHeight w:val="300"/>
      </w:trPr>
      <w:tc>
        <w:tcPr>
          <w:tcW w:w="3210" w:type="dxa"/>
        </w:tcPr>
        <w:p w14:paraId="1C5BD1B4" w14:textId="5C8D40A4" w:rsidR="00097542" w:rsidRDefault="00097542" w:rsidP="00BE5D22">
          <w:pPr>
            <w:pStyle w:val="Header"/>
            <w:ind w:left="-115"/>
          </w:pPr>
        </w:p>
      </w:tc>
      <w:tc>
        <w:tcPr>
          <w:tcW w:w="3210" w:type="dxa"/>
        </w:tcPr>
        <w:p w14:paraId="31472B1E" w14:textId="660FFB68" w:rsidR="00097542" w:rsidRDefault="00097542" w:rsidP="00BE5D22">
          <w:pPr>
            <w:pStyle w:val="Header"/>
            <w:jc w:val="center"/>
          </w:pPr>
        </w:p>
      </w:tc>
      <w:tc>
        <w:tcPr>
          <w:tcW w:w="3210" w:type="dxa"/>
        </w:tcPr>
        <w:p w14:paraId="42398840" w14:textId="4B69E01A" w:rsidR="00097542" w:rsidRDefault="00097542" w:rsidP="00BE5D22">
          <w:pPr>
            <w:pStyle w:val="Header"/>
            <w:ind w:right="-115"/>
            <w:jc w:val="right"/>
          </w:pPr>
        </w:p>
      </w:tc>
    </w:tr>
  </w:tbl>
  <w:p w14:paraId="6E8CE6CA" w14:textId="2C98D606" w:rsidR="00097542" w:rsidRDefault="00097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left w:w="0" w:type="dxa"/>
        <w:right w:w="0" w:type="dxa"/>
      </w:tblCellMar>
      <w:tblLook w:val="04A0" w:firstRow="1" w:lastRow="0" w:firstColumn="1" w:lastColumn="0" w:noHBand="0" w:noVBand="1"/>
    </w:tblPr>
    <w:tblGrid>
      <w:gridCol w:w="5210"/>
      <w:gridCol w:w="4429"/>
    </w:tblGrid>
    <w:tr w:rsidR="00097542" w14:paraId="11530A0D" w14:textId="77777777" w:rsidTr="008F2B72">
      <w:trPr>
        <w:cantSplit/>
      </w:trPr>
      <w:tc>
        <w:tcPr>
          <w:tcW w:w="5210" w:type="dxa"/>
          <w:vAlign w:val="center"/>
        </w:tcPr>
        <w:p w14:paraId="2BDE3162" w14:textId="4E67EED4" w:rsidR="00097542" w:rsidRDefault="00097542" w:rsidP="00B26F0F">
          <w:pPr>
            <w:pStyle w:val="Header"/>
          </w:pPr>
          <w:bookmarkStart w:id="0" w:name="_Hlk110933925"/>
          <w:r>
            <w:rPr>
              <w:noProof/>
              <w:lang w:eastAsia="en-NZ"/>
            </w:rPr>
            <w:drawing>
              <wp:inline distT="0" distB="0" distL="0" distR="0" wp14:anchorId="04421456" wp14:editId="628A0006">
                <wp:extent cx="2294626" cy="542925"/>
                <wp:effectExtent l="0" t="0" r="0" b="0"/>
                <wp:docPr id="1" name="Picture 1" descr="New Zealand Governme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097542" w:rsidRDefault="00097542" w:rsidP="001236DF">
          <w:pPr>
            <w:pStyle w:val="Header"/>
            <w:jc w:val="right"/>
          </w:pPr>
          <w:r>
            <w:rPr>
              <w:noProof/>
            </w:rPr>
            <w:drawing>
              <wp:anchor distT="0" distB="0" distL="114300" distR="114300" simplePos="0" relativeHeight="251658240" behindDoc="0" locked="0" layoutInCell="1" allowOverlap="1" wp14:anchorId="1D75C094" wp14:editId="7CDD68BB">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097542" w:rsidRDefault="00097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55"/>
      <w:gridCol w:w="2455"/>
      <w:gridCol w:w="2455"/>
    </w:tblGrid>
    <w:tr w:rsidR="00097542" w14:paraId="6E760522" w14:textId="77777777" w:rsidTr="00BE5D22">
      <w:trPr>
        <w:trHeight w:val="300"/>
      </w:trPr>
      <w:tc>
        <w:tcPr>
          <w:tcW w:w="2455" w:type="dxa"/>
        </w:tcPr>
        <w:p w14:paraId="3ED7488B" w14:textId="5D0AB81B" w:rsidR="00097542" w:rsidRDefault="00097542" w:rsidP="00BE5D22">
          <w:pPr>
            <w:pStyle w:val="Header"/>
            <w:ind w:left="-115"/>
          </w:pPr>
        </w:p>
      </w:tc>
      <w:tc>
        <w:tcPr>
          <w:tcW w:w="2455" w:type="dxa"/>
        </w:tcPr>
        <w:p w14:paraId="2511A817" w14:textId="0282B4A9" w:rsidR="00097542" w:rsidRDefault="00097542" w:rsidP="00BE5D22">
          <w:pPr>
            <w:pStyle w:val="Header"/>
            <w:jc w:val="center"/>
          </w:pPr>
        </w:p>
      </w:tc>
      <w:tc>
        <w:tcPr>
          <w:tcW w:w="2455" w:type="dxa"/>
        </w:tcPr>
        <w:p w14:paraId="2F8C2FD1" w14:textId="210C8298" w:rsidR="00097542" w:rsidRDefault="00097542" w:rsidP="00BE5D22">
          <w:pPr>
            <w:pStyle w:val="Header"/>
            <w:ind w:right="-115"/>
            <w:jc w:val="right"/>
          </w:pPr>
        </w:p>
      </w:tc>
    </w:tr>
  </w:tbl>
  <w:p w14:paraId="1ED96A60" w14:textId="74A875C9" w:rsidR="00097542" w:rsidRDefault="00097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097542" w:rsidRDefault="00097542"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097542" w:rsidRDefault="00097542"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097542" w:rsidRDefault="000975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6096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4"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6"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7"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9"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2"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4"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5"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6"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7" w15:restartNumberingAfterBreak="0">
    <w:nsid w:val="35D4557C"/>
    <w:multiLevelType w:val="hybridMultilevel"/>
    <w:tmpl w:val="80F25802"/>
    <w:lvl w:ilvl="0" w:tplc="151AD1D0">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1C42F0"/>
    <w:multiLevelType w:val="hybridMultilevel"/>
    <w:tmpl w:val="730E709E"/>
    <w:lvl w:ilvl="0" w:tplc="14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ED6D9A"/>
    <w:multiLevelType w:val="hybridMultilevel"/>
    <w:tmpl w:val="DEA85EDC"/>
    <w:lvl w:ilvl="0" w:tplc="1409001B">
      <w:start w:val="1"/>
      <w:numFmt w:val="lowerRoman"/>
      <w:lvlText w:val="%1."/>
      <w:lvlJc w:val="right"/>
      <w:pPr>
        <w:ind w:left="765" w:hanging="360"/>
      </w:pPr>
    </w:lvl>
    <w:lvl w:ilvl="1" w:tplc="14090019" w:tentative="1">
      <w:start w:val="1"/>
      <w:numFmt w:val="lowerLetter"/>
      <w:lvlText w:val="%2."/>
      <w:lvlJc w:val="left"/>
      <w:pPr>
        <w:ind w:left="1485" w:hanging="360"/>
      </w:pPr>
    </w:lvl>
    <w:lvl w:ilvl="2" w:tplc="1409001B" w:tentative="1">
      <w:start w:val="1"/>
      <w:numFmt w:val="lowerRoman"/>
      <w:lvlText w:val="%3."/>
      <w:lvlJc w:val="right"/>
      <w:pPr>
        <w:ind w:left="2205" w:hanging="180"/>
      </w:pPr>
    </w:lvl>
    <w:lvl w:ilvl="3" w:tplc="1409000F" w:tentative="1">
      <w:start w:val="1"/>
      <w:numFmt w:val="decimal"/>
      <w:lvlText w:val="%4."/>
      <w:lvlJc w:val="left"/>
      <w:pPr>
        <w:ind w:left="2925" w:hanging="360"/>
      </w:pPr>
    </w:lvl>
    <w:lvl w:ilvl="4" w:tplc="14090019" w:tentative="1">
      <w:start w:val="1"/>
      <w:numFmt w:val="lowerLetter"/>
      <w:lvlText w:val="%5."/>
      <w:lvlJc w:val="left"/>
      <w:pPr>
        <w:ind w:left="3645" w:hanging="360"/>
      </w:pPr>
    </w:lvl>
    <w:lvl w:ilvl="5" w:tplc="1409001B" w:tentative="1">
      <w:start w:val="1"/>
      <w:numFmt w:val="lowerRoman"/>
      <w:lvlText w:val="%6."/>
      <w:lvlJc w:val="right"/>
      <w:pPr>
        <w:ind w:left="4365" w:hanging="180"/>
      </w:pPr>
    </w:lvl>
    <w:lvl w:ilvl="6" w:tplc="1409000F" w:tentative="1">
      <w:start w:val="1"/>
      <w:numFmt w:val="decimal"/>
      <w:lvlText w:val="%7."/>
      <w:lvlJc w:val="left"/>
      <w:pPr>
        <w:ind w:left="5085" w:hanging="360"/>
      </w:pPr>
    </w:lvl>
    <w:lvl w:ilvl="7" w:tplc="14090019" w:tentative="1">
      <w:start w:val="1"/>
      <w:numFmt w:val="lowerLetter"/>
      <w:lvlText w:val="%8."/>
      <w:lvlJc w:val="left"/>
      <w:pPr>
        <w:ind w:left="5805" w:hanging="360"/>
      </w:pPr>
    </w:lvl>
    <w:lvl w:ilvl="8" w:tplc="1409001B" w:tentative="1">
      <w:start w:val="1"/>
      <w:numFmt w:val="lowerRoman"/>
      <w:lvlText w:val="%9."/>
      <w:lvlJc w:val="right"/>
      <w:pPr>
        <w:ind w:left="6525" w:hanging="180"/>
      </w:pPr>
    </w:lvl>
  </w:abstractNum>
  <w:abstractNum w:abstractNumId="22"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3"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4" w15:restartNumberingAfterBreak="0">
    <w:nsid w:val="504C3944"/>
    <w:multiLevelType w:val="hybridMultilevel"/>
    <w:tmpl w:val="4FA4E058"/>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7"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8"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9"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0"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1"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2" w15:restartNumberingAfterBreak="0">
    <w:nsid w:val="6BA9117A"/>
    <w:multiLevelType w:val="hybridMultilevel"/>
    <w:tmpl w:val="4F7A8D04"/>
    <w:lvl w:ilvl="0" w:tplc="A7421F8E">
      <w:numFmt w:val="bullet"/>
      <w:lvlText w:val=""/>
      <w:lvlJc w:val="left"/>
      <w:pPr>
        <w:ind w:left="1080" w:hanging="72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5"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7"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8"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F3F672F"/>
    <w:multiLevelType w:val="hybridMultilevel"/>
    <w:tmpl w:val="6ADAAF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56318494">
    <w:abstractNumId w:val="36"/>
  </w:num>
  <w:num w:numId="2" w16cid:durableId="1742293385">
    <w:abstractNumId w:val="28"/>
  </w:num>
  <w:num w:numId="3" w16cid:durableId="1919947836">
    <w:abstractNumId w:val="19"/>
  </w:num>
  <w:num w:numId="4" w16cid:durableId="620956992">
    <w:abstractNumId w:val="20"/>
  </w:num>
  <w:num w:numId="5" w16cid:durableId="1226188261">
    <w:abstractNumId w:val="2"/>
  </w:num>
  <w:num w:numId="6" w16cid:durableId="544485163">
    <w:abstractNumId w:val="38"/>
  </w:num>
  <w:num w:numId="7" w16cid:durableId="903221577">
    <w:abstractNumId w:val="14"/>
  </w:num>
  <w:num w:numId="8" w16cid:durableId="1126193118">
    <w:abstractNumId w:val="4"/>
  </w:num>
  <w:num w:numId="9" w16cid:durableId="601299967">
    <w:abstractNumId w:val="35"/>
  </w:num>
  <w:num w:numId="10" w16cid:durableId="300772329">
    <w:abstractNumId w:val="3"/>
  </w:num>
  <w:num w:numId="11" w16cid:durableId="1542592296">
    <w:abstractNumId w:val="33"/>
  </w:num>
  <w:num w:numId="12" w16cid:durableId="1194658128">
    <w:abstractNumId w:val="5"/>
  </w:num>
  <w:num w:numId="13" w16cid:durableId="1451391095">
    <w:abstractNumId w:val="9"/>
  </w:num>
  <w:num w:numId="14" w16cid:durableId="685789474">
    <w:abstractNumId w:val="7"/>
  </w:num>
  <w:num w:numId="15" w16cid:durableId="732240965">
    <w:abstractNumId w:val="10"/>
  </w:num>
  <w:num w:numId="16" w16cid:durableId="464784575">
    <w:abstractNumId w:val="25"/>
  </w:num>
  <w:num w:numId="17" w16cid:durableId="1955096914">
    <w:abstractNumId w:val="12"/>
  </w:num>
  <w:num w:numId="18" w16cid:durableId="1698699671">
    <w:abstractNumId w:val="30"/>
  </w:num>
  <w:num w:numId="19" w16cid:durableId="1648510982">
    <w:abstractNumId w:val="13"/>
  </w:num>
  <w:num w:numId="20" w16cid:durableId="806900030">
    <w:abstractNumId w:val="23"/>
  </w:num>
  <w:num w:numId="21" w16cid:durableId="115415560">
    <w:abstractNumId w:val="8"/>
  </w:num>
  <w:num w:numId="22" w16cid:durableId="2088839291">
    <w:abstractNumId w:val="6"/>
  </w:num>
  <w:num w:numId="23" w16cid:durableId="507600573">
    <w:abstractNumId w:val="27"/>
  </w:num>
  <w:num w:numId="24" w16cid:durableId="167598296">
    <w:abstractNumId w:val="26"/>
  </w:num>
  <w:num w:numId="25" w16cid:durableId="1690061204">
    <w:abstractNumId w:val="37"/>
  </w:num>
  <w:num w:numId="26" w16cid:durableId="492722957">
    <w:abstractNumId w:val="15"/>
  </w:num>
  <w:num w:numId="27" w16cid:durableId="1171215071">
    <w:abstractNumId w:val="31"/>
  </w:num>
  <w:num w:numId="28" w16cid:durableId="1875968864">
    <w:abstractNumId w:val="29"/>
  </w:num>
  <w:num w:numId="29" w16cid:durableId="1325008988">
    <w:abstractNumId w:val="22"/>
  </w:num>
  <w:num w:numId="30" w16cid:durableId="1850606517">
    <w:abstractNumId w:val="11"/>
  </w:num>
  <w:num w:numId="31" w16cid:durableId="1369112771">
    <w:abstractNumId w:val="34"/>
  </w:num>
  <w:num w:numId="32" w16cid:durableId="505288623">
    <w:abstractNumId w:val="16"/>
  </w:num>
  <w:num w:numId="33" w16cid:durableId="34888052">
    <w:abstractNumId w:val="1"/>
  </w:num>
  <w:num w:numId="34" w16cid:durableId="1434403317">
    <w:abstractNumId w:val="32"/>
  </w:num>
  <w:num w:numId="35" w16cid:durableId="2096583422">
    <w:abstractNumId w:val="0"/>
  </w:num>
  <w:num w:numId="36" w16cid:durableId="1336761700">
    <w:abstractNumId w:val="17"/>
  </w:num>
  <w:num w:numId="37" w16cid:durableId="37123300">
    <w:abstractNumId w:val="39"/>
  </w:num>
  <w:num w:numId="38" w16cid:durableId="537161573">
    <w:abstractNumId w:val="24"/>
  </w:num>
  <w:num w:numId="39" w16cid:durableId="1177306273">
    <w:abstractNumId w:val="36"/>
  </w:num>
  <w:num w:numId="40" w16cid:durableId="623855723">
    <w:abstractNumId w:val="36"/>
  </w:num>
  <w:num w:numId="41" w16cid:durableId="856890574">
    <w:abstractNumId w:val="21"/>
  </w:num>
  <w:num w:numId="42" w16cid:durableId="2033720935">
    <w:abstractNumId w:val="18"/>
  </w:num>
  <w:num w:numId="43" w16cid:durableId="56050771">
    <w:abstractNumId w:val="36"/>
  </w:num>
  <w:num w:numId="44" w16cid:durableId="115681513">
    <w:abstractNumId w:val="36"/>
  </w:num>
  <w:num w:numId="45" w16cid:durableId="1110592652">
    <w:abstractNumId w:val="36"/>
  </w:num>
  <w:num w:numId="46" w16cid:durableId="2643129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627084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1248"/>
    <w:rsid w:val="00001A30"/>
    <w:rsid w:val="00001AE0"/>
    <w:rsid w:val="000025B8"/>
    <w:rsid w:val="00003357"/>
    <w:rsid w:val="00003509"/>
    <w:rsid w:val="0000450F"/>
    <w:rsid w:val="00005BB5"/>
    <w:rsid w:val="00005CBC"/>
    <w:rsid w:val="0000731E"/>
    <w:rsid w:val="00011D37"/>
    <w:rsid w:val="00011ED2"/>
    <w:rsid w:val="00012CEA"/>
    <w:rsid w:val="00013586"/>
    <w:rsid w:val="00013822"/>
    <w:rsid w:val="00015EAF"/>
    <w:rsid w:val="0001676E"/>
    <w:rsid w:val="00016FBD"/>
    <w:rsid w:val="00017D93"/>
    <w:rsid w:val="00020FFB"/>
    <w:rsid w:val="00021815"/>
    <w:rsid w:val="00021AD1"/>
    <w:rsid w:val="00021FC4"/>
    <w:rsid w:val="00022029"/>
    <w:rsid w:val="00025A6F"/>
    <w:rsid w:val="00025B60"/>
    <w:rsid w:val="0002618D"/>
    <w:rsid w:val="000270E2"/>
    <w:rsid w:val="00030B26"/>
    <w:rsid w:val="00030E84"/>
    <w:rsid w:val="000328D3"/>
    <w:rsid w:val="00032C0A"/>
    <w:rsid w:val="000330AE"/>
    <w:rsid w:val="0003451D"/>
    <w:rsid w:val="00035257"/>
    <w:rsid w:val="00035D68"/>
    <w:rsid w:val="00037CB0"/>
    <w:rsid w:val="0004207A"/>
    <w:rsid w:val="000420E4"/>
    <w:rsid w:val="00044E0E"/>
    <w:rsid w:val="000461A3"/>
    <w:rsid w:val="0004673C"/>
    <w:rsid w:val="0005103C"/>
    <w:rsid w:val="000513FE"/>
    <w:rsid w:val="00054B44"/>
    <w:rsid w:val="00054E78"/>
    <w:rsid w:val="00054EE2"/>
    <w:rsid w:val="00055124"/>
    <w:rsid w:val="000554F7"/>
    <w:rsid w:val="0006074E"/>
    <w:rsid w:val="0006228D"/>
    <w:rsid w:val="00063440"/>
    <w:rsid w:val="0006519F"/>
    <w:rsid w:val="00066C5A"/>
    <w:rsid w:val="00070694"/>
    <w:rsid w:val="00072BD6"/>
    <w:rsid w:val="00073467"/>
    <w:rsid w:val="00073DC8"/>
    <w:rsid w:val="000749FD"/>
    <w:rsid w:val="00075B78"/>
    <w:rsid w:val="000763E9"/>
    <w:rsid w:val="00076811"/>
    <w:rsid w:val="00077B50"/>
    <w:rsid w:val="00082CD6"/>
    <w:rsid w:val="0008333C"/>
    <w:rsid w:val="0008437D"/>
    <w:rsid w:val="00085AFE"/>
    <w:rsid w:val="00086841"/>
    <w:rsid w:val="00086CB0"/>
    <w:rsid w:val="000873A2"/>
    <w:rsid w:val="00087B2C"/>
    <w:rsid w:val="000902DE"/>
    <w:rsid w:val="00090ABC"/>
    <w:rsid w:val="00090E53"/>
    <w:rsid w:val="00091151"/>
    <w:rsid w:val="00091C6C"/>
    <w:rsid w:val="00092B99"/>
    <w:rsid w:val="00093509"/>
    <w:rsid w:val="00093C60"/>
    <w:rsid w:val="00094800"/>
    <w:rsid w:val="00094D20"/>
    <w:rsid w:val="00094FB8"/>
    <w:rsid w:val="00095F97"/>
    <w:rsid w:val="00097542"/>
    <w:rsid w:val="000A1039"/>
    <w:rsid w:val="000A105D"/>
    <w:rsid w:val="000A1FFD"/>
    <w:rsid w:val="000A2F12"/>
    <w:rsid w:val="000A3BDA"/>
    <w:rsid w:val="000A3FC0"/>
    <w:rsid w:val="000A41ED"/>
    <w:rsid w:val="000A5346"/>
    <w:rsid w:val="000A54BD"/>
    <w:rsid w:val="000A564D"/>
    <w:rsid w:val="000B001D"/>
    <w:rsid w:val="000B0730"/>
    <w:rsid w:val="000B0EF6"/>
    <w:rsid w:val="000B150F"/>
    <w:rsid w:val="000B45F2"/>
    <w:rsid w:val="000B4A79"/>
    <w:rsid w:val="000B500B"/>
    <w:rsid w:val="000C3086"/>
    <w:rsid w:val="000C34F5"/>
    <w:rsid w:val="000C3C2A"/>
    <w:rsid w:val="000C57E7"/>
    <w:rsid w:val="000C711F"/>
    <w:rsid w:val="000C77D1"/>
    <w:rsid w:val="000D150C"/>
    <w:rsid w:val="000D19F4"/>
    <w:rsid w:val="000D2003"/>
    <w:rsid w:val="000D240A"/>
    <w:rsid w:val="000D4CC9"/>
    <w:rsid w:val="000D58DD"/>
    <w:rsid w:val="000D5F14"/>
    <w:rsid w:val="000D62B8"/>
    <w:rsid w:val="000D6650"/>
    <w:rsid w:val="000D6E39"/>
    <w:rsid w:val="000D6EBA"/>
    <w:rsid w:val="000D77CF"/>
    <w:rsid w:val="000E05B1"/>
    <w:rsid w:val="000E111B"/>
    <w:rsid w:val="000E1AB5"/>
    <w:rsid w:val="000E1C5B"/>
    <w:rsid w:val="000E25CB"/>
    <w:rsid w:val="000E2D94"/>
    <w:rsid w:val="000E400B"/>
    <w:rsid w:val="000E421F"/>
    <w:rsid w:val="000E4BE0"/>
    <w:rsid w:val="000E5115"/>
    <w:rsid w:val="000E53F4"/>
    <w:rsid w:val="000E6828"/>
    <w:rsid w:val="000E6D5E"/>
    <w:rsid w:val="000E7413"/>
    <w:rsid w:val="000F027A"/>
    <w:rsid w:val="000F052B"/>
    <w:rsid w:val="000F1D54"/>
    <w:rsid w:val="000F2AE2"/>
    <w:rsid w:val="000F2BFF"/>
    <w:rsid w:val="000F30B2"/>
    <w:rsid w:val="000F3125"/>
    <w:rsid w:val="000F4044"/>
    <w:rsid w:val="000F4F80"/>
    <w:rsid w:val="000F54CC"/>
    <w:rsid w:val="000F55C3"/>
    <w:rsid w:val="0010025C"/>
    <w:rsid w:val="001018BF"/>
    <w:rsid w:val="00102063"/>
    <w:rsid w:val="001025F4"/>
    <w:rsid w:val="001038E2"/>
    <w:rsid w:val="0010459B"/>
    <w:rsid w:val="00104AF0"/>
    <w:rsid w:val="0010541C"/>
    <w:rsid w:val="00106345"/>
    <w:rsid w:val="00106F93"/>
    <w:rsid w:val="001074DC"/>
    <w:rsid w:val="001076CF"/>
    <w:rsid w:val="00110D70"/>
    <w:rsid w:val="00111D50"/>
    <w:rsid w:val="00111EDA"/>
    <w:rsid w:val="00113424"/>
    <w:rsid w:val="00113457"/>
    <w:rsid w:val="00113940"/>
    <w:rsid w:val="00113B8E"/>
    <w:rsid w:val="0011732A"/>
    <w:rsid w:val="0012053C"/>
    <w:rsid w:val="00121B17"/>
    <w:rsid w:val="00121DE8"/>
    <w:rsid w:val="00122363"/>
    <w:rsid w:val="001236DF"/>
    <w:rsid w:val="00124258"/>
    <w:rsid w:val="0012474A"/>
    <w:rsid w:val="001251E9"/>
    <w:rsid w:val="001264C9"/>
    <w:rsid w:val="001276D3"/>
    <w:rsid w:val="00130635"/>
    <w:rsid w:val="00131563"/>
    <w:rsid w:val="0013213F"/>
    <w:rsid w:val="0013309D"/>
    <w:rsid w:val="001342C7"/>
    <w:rsid w:val="0013585C"/>
    <w:rsid w:val="0013791A"/>
    <w:rsid w:val="00137EB5"/>
    <w:rsid w:val="001403CB"/>
    <w:rsid w:val="00141BD0"/>
    <w:rsid w:val="00142261"/>
    <w:rsid w:val="00142954"/>
    <w:rsid w:val="00142BCE"/>
    <w:rsid w:val="001436A4"/>
    <w:rsid w:val="00143D19"/>
    <w:rsid w:val="00144AA3"/>
    <w:rsid w:val="0014547C"/>
    <w:rsid w:val="001460E0"/>
    <w:rsid w:val="001472F0"/>
    <w:rsid w:val="001476B4"/>
    <w:rsid w:val="00147F71"/>
    <w:rsid w:val="0015026D"/>
    <w:rsid w:val="0015097A"/>
    <w:rsid w:val="00150A6E"/>
    <w:rsid w:val="001517A1"/>
    <w:rsid w:val="001528E3"/>
    <w:rsid w:val="00157737"/>
    <w:rsid w:val="00157971"/>
    <w:rsid w:val="001603CD"/>
    <w:rsid w:val="001615C1"/>
    <w:rsid w:val="00161CAB"/>
    <w:rsid w:val="0016304B"/>
    <w:rsid w:val="00163602"/>
    <w:rsid w:val="0016455D"/>
    <w:rsid w:val="0016468A"/>
    <w:rsid w:val="00166D37"/>
    <w:rsid w:val="00166E22"/>
    <w:rsid w:val="00167890"/>
    <w:rsid w:val="00170970"/>
    <w:rsid w:val="0017356D"/>
    <w:rsid w:val="00173DD8"/>
    <w:rsid w:val="00174496"/>
    <w:rsid w:val="00174989"/>
    <w:rsid w:val="001772FA"/>
    <w:rsid w:val="00180401"/>
    <w:rsid w:val="00181F8E"/>
    <w:rsid w:val="00183566"/>
    <w:rsid w:val="00184F26"/>
    <w:rsid w:val="0018662D"/>
    <w:rsid w:val="00190018"/>
    <w:rsid w:val="001909E6"/>
    <w:rsid w:val="00191490"/>
    <w:rsid w:val="00193C56"/>
    <w:rsid w:val="00194312"/>
    <w:rsid w:val="00194485"/>
    <w:rsid w:val="001955B0"/>
    <w:rsid w:val="00197427"/>
    <w:rsid w:val="001A05D6"/>
    <w:rsid w:val="001A06E0"/>
    <w:rsid w:val="001A175A"/>
    <w:rsid w:val="001A21B4"/>
    <w:rsid w:val="001A3488"/>
    <w:rsid w:val="001A3CD4"/>
    <w:rsid w:val="001A4777"/>
    <w:rsid w:val="001A5B39"/>
    <w:rsid w:val="001A5CF5"/>
    <w:rsid w:val="001A655E"/>
    <w:rsid w:val="001B0278"/>
    <w:rsid w:val="001B324F"/>
    <w:rsid w:val="001B39D2"/>
    <w:rsid w:val="001B39E4"/>
    <w:rsid w:val="001B4752"/>
    <w:rsid w:val="001B4BF8"/>
    <w:rsid w:val="001B6F18"/>
    <w:rsid w:val="001C1864"/>
    <w:rsid w:val="001C2AC9"/>
    <w:rsid w:val="001C4326"/>
    <w:rsid w:val="001C4A33"/>
    <w:rsid w:val="001C5455"/>
    <w:rsid w:val="001C6530"/>
    <w:rsid w:val="001C656B"/>
    <w:rsid w:val="001C665E"/>
    <w:rsid w:val="001C6DFF"/>
    <w:rsid w:val="001C6EE6"/>
    <w:rsid w:val="001D2DBE"/>
    <w:rsid w:val="001D3541"/>
    <w:rsid w:val="001D3D26"/>
    <w:rsid w:val="001D3E4E"/>
    <w:rsid w:val="001D665C"/>
    <w:rsid w:val="001E08FA"/>
    <w:rsid w:val="001E134F"/>
    <w:rsid w:val="001E20A4"/>
    <w:rsid w:val="001E254A"/>
    <w:rsid w:val="001E2658"/>
    <w:rsid w:val="001E27F7"/>
    <w:rsid w:val="001E2FA0"/>
    <w:rsid w:val="001E51F9"/>
    <w:rsid w:val="001E591D"/>
    <w:rsid w:val="001E7386"/>
    <w:rsid w:val="001E7A58"/>
    <w:rsid w:val="001F15F7"/>
    <w:rsid w:val="001F297E"/>
    <w:rsid w:val="001F3345"/>
    <w:rsid w:val="001F35C0"/>
    <w:rsid w:val="001F45A7"/>
    <w:rsid w:val="001F52A8"/>
    <w:rsid w:val="001F6B84"/>
    <w:rsid w:val="001F6D4B"/>
    <w:rsid w:val="00201A01"/>
    <w:rsid w:val="0020458E"/>
    <w:rsid w:val="00205263"/>
    <w:rsid w:val="0020754B"/>
    <w:rsid w:val="002101D5"/>
    <w:rsid w:val="00210282"/>
    <w:rsid w:val="002104D3"/>
    <w:rsid w:val="0021079B"/>
    <w:rsid w:val="00210F3D"/>
    <w:rsid w:val="00212143"/>
    <w:rsid w:val="00212CBE"/>
    <w:rsid w:val="00213345"/>
    <w:rsid w:val="00213A33"/>
    <w:rsid w:val="0021489C"/>
    <w:rsid w:val="0021763B"/>
    <w:rsid w:val="002179E4"/>
    <w:rsid w:val="0022178D"/>
    <w:rsid w:val="00224385"/>
    <w:rsid w:val="00224B02"/>
    <w:rsid w:val="002250C9"/>
    <w:rsid w:val="00227022"/>
    <w:rsid w:val="00230119"/>
    <w:rsid w:val="00230EB5"/>
    <w:rsid w:val="002328EE"/>
    <w:rsid w:val="00232AA0"/>
    <w:rsid w:val="00234A5D"/>
    <w:rsid w:val="00234AED"/>
    <w:rsid w:val="0023552B"/>
    <w:rsid w:val="002355D7"/>
    <w:rsid w:val="0023689C"/>
    <w:rsid w:val="00236B2B"/>
    <w:rsid w:val="002378E9"/>
    <w:rsid w:val="00240BC2"/>
    <w:rsid w:val="0024503E"/>
    <w:rsid w:val="00245F5B"/>
    <w:rsid w:val="00246DB1"/>
    <w:rsid w:val="00246E7B"/>
    <w:rsid w:val="002476B5"/>
    <w:rsid w:val="0025119C"/>
    <w:rsid w:val="002520CC"/>
    <w:rsid w:val="00252138"/>
    <w:rsid w:val="00252D47"/>
    <w:rsid w:val="00253635"/>
    <w:rsid w:val="00253ECF"/>
    <w:rsid w:val="002546A1"/>
    <w:rsid w:val="00254D42"/>
    <w:rsid w:val="002558DF"/>
    <w:rsid w:val="0025657C"/>
    <w:rsid w:val="00257A96"/>
    <w:rsid w:val="00257F52"/>
    <w:rsid w:val="002616D0"/>
    <w:rsid w:val="0026182E"/>
    <w:rsid w:val="00261B02"/>
    <w:rsid w:val="00261E6E"/>
    <w:rsid w:val="002628F4"/>
    <w:rsid w:val="00263567"/>
    <w:rsid w:val="0026359F"/>
    <w:rsid w:val="00264399"/>
    <w:rsid w:val="002658A2"/>
    <w:rsid w:val="00265AF3"/>
    <w:rsid w:val="00266920"/>
    <w:rsid w:val="00266AB6"/>
    <w:rsid w:val="002702DD"/>
    <w:rsid w:val="0027051E"/>
    <w:rsid w:val="00270A9A"/>
    <w:rsid w:val="00270E4B"/>
    <w:rsid w:val="0027132F"/>
    <w:rsid w:val="002725D5"/>
    <w:rsid w:val="00272656"/>
    <w:rsid w:val="00272EC4"/>
    <w:rsid w:val="00273D0D"/>
    <w:rsid w:val="00273E3B"/>
    <w:rsid w:val="00273EA5"/>
    <w:rsid w:val="002754C4"/>
    <w:rsid w:val="002759BB"/>
    <w:rsid w:val="00275D08"/>
    <w:rsid w:val="00276164"/>
    <w:rsid w:val="00276D05"/>
    <w:rsid w:val="0027767D"/>
    <w:rsid w:val="00277C8C"/>
    <w:rsid w:val="00277DF1"/>
    <w:rsid w:val="00277FEF"/>
    <w:rsid w:val="002811B9"/>
    <w:rsid w:val="00281327"/>
    <w:rsid w:val="0028244E"/>
    <w:rsid w:val="002858E3"/>
    <w:rsid w:val="00286A2A"/>
    <w:rsid w:val="002900BC"/>
    <w:rsid w:val="002901A8"/>
    <w:rsid w:val="00290B41"/>
    <w:rsid w:val="00290CA2"/>
    <w:rsid w:val="0029101C"/>
    <w:rsid w:val="0029190A"/>
    <w:rsid w:val="00292C5A"/>
    <w:rsid w:val="002937F4"/>
    <w:rsid w:val="00293E0C"/>
    <w:rsid w:val="00294B33"/>
    <w:rsid w:val="00295241"/>
    <w:rsid w:val="00295A05"/>
    <w:rsid w:val="0029610C"/>
    <w:rsid w:val="002976D8"/>
    <w:rsid w:val="00297B20"/>
    <w:rsid w:val="002A1F28"/>
    <w:rsid w:val="002A2D6F"/>
    <w:rsid w:val="002A32CD"/>
    <w:rsid w:val="002A419F"/>
    <w:rsid w:val="002A41FD"/>
    <w:rsid w:val="002A4DFC"/>
    <w:rsid w:val="002A6607"/>
    <w:rsid w:val="002A6DCC"/>
    <w:rsid w:val="002B047D"/>
    <w:rsid w:val="002B29B5"/>
    <w:rsid w:val="002B33A2"/>
    <w:rsid w:val="002B3527"/>
    <w:rsid w:val="002B3D07"/>
    <w:rsid w:val="002B44B7"/>
    <w:rsid w:val="002B6171"/>
    <w:rsid w:val="002B62FC"/>
    <w:rsid w:val="002B732B"/>
    <w:rsid w:val="002B76A7"/>
    <w:rsid w:val="002B7856"/>
    <w:rsid w:val="002C1C17"/>
    <w:rsid w:val="002C21FC"/>
    <w:rsid w:val="002C2219"/>
    <w:rsid w:val="002C2552"/>
    <w:rsid w:val="002C26F7"/>
    <w:rsid w:val="002C2713"/>
    <w:rsid w:val="002C3149"/>
    <w:rsid w:val="002C380A"/>
    <w:rsid w:val="002C41F3"/>
    <w:rsid w:val="002C436B"/>
    <w:rsid w:val="002C460E"/>
    <w:rsid w:val="002C503F"/>
    <w:rsid w:val="002C579A"/>
    <w:rsid w:val="002C586D"/>
    <w:rsid w:val="002C65F3"/>
    <w:rsid w:val="002D05D5"/>
    <w:rsid w:val="002D0DF2"/>
    <w:rsid w:val="002D152A"/>
    <w:rsid w:val="002D16C9"/>
    <w:rsid w:val="002D23BD"/>
    <w:rsid w:val="002D2768"/>
    <w:rsid w:val="002D3808"/>
    <w:rsid w:val="002D4CBE"/>
    <w:rsid w:val="002D645B"/>
    <w:rsid w:val="002D7D0C"/>
    <w:rsid w:val="002E0B47"/>
    <w:rsid w:val="002E1918"/>
    <w:rsid w:val="002E19B5"/>
    <w:rsid w:val="002E4CA3"/>
    <w:rsid w:val="002E5227"/>
    <w:rsid w:val="002E5948"/>
    <w:rsid w:val="002E5CF9"/>
    <w:rsid w:val="002E69D9"/>
    <w:rsid w:val="002E6D6D"/>
    <w:rsid w:val="002E7850"/>
    <w:rsid w:val="002E7979"/>
    <w:rsid w:val="002F077C"/>
    <w:rsid w:val="002F09F9"/>
    <w:rsid w:val="002F12EE"/>
    <w:rsid w:val="002F1539"/>
    <w:rsid w:val="002F1E1A"/>
    <w:rsid w:val="002F4685"/>
    <w:rsid w:val="002F53DC"/>
    <w:rsid w:val="002F53FF"/>
    <w:rsid w:val="002F6A87"/>
    <w:rsid w:val="002F6E8F"/>
    <w:rsid w:val="002F7213"/>
    <w:rsid w:val="002F7E8C"/>
    <w:rsid w:val="00300AED"/>
    <w:rsid w:val="00302B82"/>
    <w:rsid w:val="003036BA"/>
    <w:rsid w:val="0030382F"/>
    <w:rsid w:val="0030408D"/>
    <w:rsid w:val="0030423D"/>
    <w:rsid w:val="00304CF9"/>
    <w:rsid w:val="003060E4"/>
    <w:rsid w:val="0030679B"/>
    <w:rsid w:val="00307319"/>
    <w:rsid w:val="0030798E"/>
    <w:rsid w:val="00307A44"/>
    <w:rsid w:val="00307A64"/>
    <w:rsid w:val="00307EFF"/>
    <w:rsid w:val="00312135"/>
    <w:rsid w:val="003136AB"/>
    <w:rsid w:val="00315553"/>
    <w:rsid w:val="00315607"/>
    <w:rsid w:val="003160E7"/>
    <w:rsid w:val="00316CDC"/>
    <w:rsid w:val="0031739E"/>
    <w:rsid w:val="00317866"/>
    <w:rsid w:val="003179C4"/>
    <w:rsid w:val="0032002D"/>
    <w:rsid w:val="003202BC"/>
    <w:rsid w:val="00320424"/>
    <w:rsid w:val="0032081C"/>
    <w:rsid w:val="00320C1E"/>
    <w:rsid w:val="0032106B"/>
    <w:rsid w:val="0032134D"/>
    <w:rsid w:val="00321CBD"/>
    <w:rsid w:val="00322098"/>
    <w:rsid w:val="0032289A"/>
    <w:rsid w:val="00326BCD"/>
    <w:rsid w:val="003309CA"/>
    <w:rsid w:val="00331817"/>
    <w:rsid w:val="00331B12"/>
    <w:rsid w:val="003321C6"/>
    <w:rsid w:val="003325AB"/>
    <w:rsid w:val="00332F19"/>
    <w:rsid w:val="003332D1"/>
    <w:rsid w:val="0033333B"/>
    <w:rsid w:val="003337F0"/>
    <w:rsid w:val="0033412B"/>
    <w:rsid w:val="00337883"/>
    <w:rsid w:val="00341161"/>
    <w:rsid w:val="00341C86"/>
    <w:rsid w:val="00343365"/>
    <w:rsid w:val="0034348C"/>
    <w:rsid w:val="003445F4"/>
    <w:rsid w:val="00346ECE"/>
    <w:rsid w:val="00347893"/>
    <w:rsid w:val="00347B39"/>
    <w:rsid w:val="00350913"/>
    <w:rsid w:val="003509BB"/>
    <w:rsid w:val="003518B5"/>
    <w:rsid w:val="00352A81"/>
    <w:rsid w:val="00353501"/>
    <w:rsid w:val="00353734"/>
    <w:rsid w:val="003541F0"/>
    <w:rsid w:val="0035545D"/>
    <w:rsid w:val="00356C1E"/>
    <w:rsid w:val="00360038"/>
    <w:rsid w:val="00360619"/>
    <w:rsid w:val="003606F8"/>
    <w:rsid w:val="0036370B"/>
    <w:rsid w:val="00363E56"/>
    <w:rsid w:val="003648EF"/>
    <w:rsid w:val="00365AC2"/>
    <w:rsid w:val="00365BA3"/>
    <w:rsid w:val="003673E6"/>
    <w:rsid w:val="00370C32"/>
    <w:rsid w:val="0037235C"/>
    <w:rsid w:val="00373384"/>
    <w:rsid w:val="00373668"/>
    <w:rsid w:val="00374595"/>
    <w:rsid w:val="00375B34"/>
    <w:rsid w:val="00377264"/>
    <w:rsid w:val="003779D2"/>
    <w:rsid w:val="00377B36"/>
    <w:rsid w:val="00377C9B"/>
    <w:rsid w:val="00380BB2"/>
    <w:rsid w:val="003811A7"/>
    <w:rsid w:val="003814EC"/>
    <w:rsid w:val="00381C17"/>
    <w:rsid w:val="00382558"/>
    <w:rsid w:val="00382659"/>
    <w:rsid w:val="00383BA1"/>
    <w:rsid w:val="00383F96"/>
    <w:rsid w:val="0038401D"/>
    <w:rsid w:val="00385E38"/>
    <w:rsid w:val="00386B7C"/>
    <w:rsid w:val="00387581"/>
    <w:rsid w:val="003876D6"/>
    <w:rsid w:val="00394361"/>
    <w:rsid w:val="003945BF"/>
    <w:rsid w:val="00394890"/>
    <w:rsid w:val="00394A44"/>
    <w:rsid w:val="003A238A"/>
    <w:rsid w:val="003A26A5"/>
    <w:rsid w:val="003A3539"/>
    <w:rsid w:val="003A3761"/>
    <w:rsid w:val="003A4F95"/>
    <w:rsid w:val="003A50FA"/>
    <w:rsid w:val="003A512D"/>
    <w:rsid w:val="003A5131"/>
    <w:rsid w:val="003A5FEA"/>
    <w:rsid w:val="003A6A17"/>
    <w:rsid w:val="003A73C8"/>
    <w:rsid w:val="003B08A0"/>
    <w:rsid w:val="003B0F1B"/>
    <w:rsid w:val="003B1D10"/>
    <w:rsid w:val="003B2092"/>
    <w:rsid w:val="003B2535"/>
    <w:rsid w:val="003B2A2F"/>
    <w:rsid w:val="003B2DC3"/>
    <w:rsid w:val="003B38C1"/>
    <w:rsid w:val="003B4B3F"/>
    <w:rsid w:val="003B5529"/>
    <w:rsid w:val="003B6891"/>
    <w:rsid w:val="003B6FAF"/>
    <w:rsid w:val="003B713F"/>
    <w:rsid w:val="003C1492"/>
    <w:rsid w:val="003C43F4"/>
    <w:rsid w:val="003C4FBF"/>
    <w:rsid w:val="003C76D4"/>
    <w:rsid w:val="003C7D5F"/>
    <w:rsid w:val="003D01A1"/>
    <w:rsid w:val="003D048C"/>
    <w:rsid w:val="003D0C18"/>
    <w:rsid w:val="003D137D"/>
    <w:rsid w:val="003D1E13"/>
    <w:rsid w:val="003D2CC5"/>
    <w:rsid w:val="003D2DC6"/>
    <w:rsid w:val="003D31DA"/>
    <w:rsid w:val="003D3BA2"/>
    <w:rsid w:val="003D3BC2"/>
    <w:rsid w:val="003D3F86"/>
    <w:rsid w:val="003E048E"/>
    <w:rsid w:val="003E04C1"/>
    <w:rsid w:val="003E0887"/>
    <w:rsid w:val="003E1A4D"/>
    <w:rsid w:val="003E2687"/>
    <w:rsid w:val="003E54CE"/>
    <w:rsid w:val="003E57F7"/>
    <w:rsid w:val="003E6720"/>
    <w:rsid w:val="003E74C8"/>
    <w:rsid w:val="003E7B7E"/>
    <w:rsid w:val="003E7C46"/>
    <w:rsid w:val="003F0068"/>
    <w:rsid w:val="003F1193"/>
    <w:rsid w:val="003F2106"/>
    <w:rsid w:val="003F215A"/>
    <w:rsid w:val="003F32C3"/>
    <w:rsid w:val="003F3C1B"/>
    <w:rsid w:val="003F3EA2"/>
    <w:rsid w:val="003F3FB2"/>
    <w:rsid w:val="003F467F"/>
    <w:rsid w:val="003F4EC0"/>
    <w:rsid w:val="003F52A7"/>
    <w:rsid w:val="003F66FB"/>
    <w:rsid w:val="003F6CD4"/>
    <w:rsid w:val="003F6E46"/>
    <w:rsid w:val="003F7013"/>
    <w:rsid w:val="0040168D"/>
    <w:rsid w:val="0040218B"/>
    <w:rsid w:val="0040240C"/>
    <w:rsid w:val="004029F6"/>
    <w:rsid w:val="004041E8"/>
    <w:rsid w:val="004054B7"/>
    <w:rsid w:val="00406513"/>
    <w:rsid w:val="00406AFC"/>
    <w:rsid w:val="00410A3F"/>
    <w:rsid w:val="00412078"/>
    <w:rsid w:val="00412BAF"/>
    <w:rsid w:val="00413021"/>
    <w:rsid w:val="00414288"/>
    <w:rsid w:val="00414A71"/>
    <w:rsid w:val="00414F02"/>
    <w:rsid w:val="00417C1E"/>
    <w:rsid w:val="00420449"/>
    <w:rsid w:val="00420513"/>
    <w:rsid w:val="00422A0E"/>
    <w:rsid w:val="00423711"/>
    <w:rsid w:val="00424D2E"/>
    <w:rsid w:val="0042601A"/>
    <w:rsid w:val="00426426"/>
    <w:rsid w:val="004265E3"/>
    <w:rsid w:val="004277B3"/>
    <w:rsid w:val="004301C6"/>
    <w:rsid w:val="004303AD"/>
    <w:rsid w:val="00430637"/>
    <w:rsid w:val="00430F00"/>
    <w:rsid w:val="004327F5"/>
    <w:rsid w:val="00432B9F"/>
    <w:rsid w:val="004338F1"/>
    <w:rsid w:val="0043478F"/>
    <w:rsid w:val="00435AE8"/>
    <w:rsid w:val="0043602B"/>
    <w:rsid w:val="00440BE0"/>
    <w:rsid w:val="00441B23"/>
    <w:rsid w:val="00442C1C"/>
    <w:rsid w:val="00444518"/>
    <w:rsid w:val="00445061"/>
    <w:rsid w:val="0044584B"/>
    <w:rsid w:val="0044627F"/>
    <w:rsid w:val="0044774A"/>
    <w:rsid w:val="00447CB7"/>
    <w:rsid w:val="00450076"/>
    <w:rsid w:val="004503BF"/>
    <w:rsid w:val="00451FF0"/>
    <w:rsid w:val="004522B6"/>
    <w:rsid w:val="004541AB"/>
    <w:rsid w:val="00454341"/>
    <w:rsid w:val="00454EE3"/>
    <w:rsid w:val="004556BF"/>
    <w:rsid w:val="00455BE8"/>
    <w:rsid w:val="00455CC9"/>
    <w:rsid w:val="00457D5B"/>
    <w:rsid w:val="00460826"/>
    <w:rsid w:val="00460EA7"/>
    <w:rsid w:val="004616A3"/>
    <w:rsid w:val="00461949"/>
    <w:rsid w:val="0046195B"/>
    <w:rsid w:val="00462344"/>
    <w:rsid w:val="00462662"/>
    <w:rsid w:val="0046311E"/>
    <w:rsid w:val="0046362D"/>
    <w:rsid w:val="00464CD8"/>
    <w:rsid w:val="0046596D"/>
    <w:rsid w:val="00466E80"/>
    <w:rsid w:val="00470566"/>
    <w:rsid w:val="0047088B"/>
    <w:rsid w:val="00470AF9"/>
    <w:rsid w:val="00471742"/>
    <w:rsid w:val="004717FF"/>
    <w:rsid w:val="0047490B"/>
    <w:rsid w:val="00475581"/>
    <w:rsid w:val="00476E13"/>
    <w:rsid w:val="00477E0D"/>
    <w:rsid w:val="00481198"/>
    <w:rsid w:val="00481C26"/>
    <w:rsid w:val="00481EE9"/>
    <w:rsid w:val="004826BA"/>
    <w:rsid w:val="00482C05"/>
    <w:rsid w:val="00483147"/>
    <w:rsid w:val="0048494E"/>
    <w:rsid w:val="0048503A"/>
    <w:rsid w:val="00487C04"/>
    <w:rsid w:val="0049050D"/>
    <w:rsid w:val="004907E1"/>
    <w:rsid w:val="00490E11"/>
    <w:rsid w:val="004913D3"/>
    <w:rsid w:val="00491C21"/>
    <w:rsid w:val="004936FB"/>
    <w:rsid w:val="0049384F"/>
    <w:rsid w:val="00496BDC"/>
    <w:rsid w:val="00497890"/>
    <w:rsid w:val="004A035B"/>
    <w:rsid w:val="004A1376"/>
    <w:rsid w:val="004A1658"/>
    <w:rsid w:val="004A2108"/>
    <w:rsid w:val="004A223D"/>
    <w:rsid w:val="004A27E1"/>
    <w:rsid w:val="004A38D7"/>
    <w:rsid w:val="004A3DB0"/>
    <w:rsid w:val="004A3F2A"/>
    <w:rsid w:val="004A5214"/>
    <w:rsid w:val="004A5715"/>
    <w:rsid w:val="004A5DE0"/>
    <w:rsid w:val="004A6452"/>
    <w:rsid w:val="004A6C13"/>
    <w:rsid w:val="004A778C"/>
    <w:rsid w:val="004B00D6"/>
    <w:rsid w:val="004B1D59"/>
    <w:rsid w:val="004B26F1"/>
    <w:rsid w:val="004B3A99"/>
    <w:rsid w:val="004B441E"/>
    <w:rsid w:val="004B48C7"/>
    <w:rsid w:val="004B4F8E"/>
    <w:rsid w:val="004C1048"/>
    <w:rsid w:val="004C1407"/>
    <w:rsid w:val="004C2C89"/>
    <w:rsid w:val="004C2E6A"/>
    <w:rsid w:val="004C4537"/>
    <w:rsid w:val="004C505B"/>
    <w:rsid w:val="004C64B8"/>
    <w:rsid w:val="004C79E2"/>
    <w:rsid w:val="004D0039"/>
    <w:rsid w:val="004D2A2D"/>
    <w:rsid w:val="004D479F"/>
    <w:rsid w:val="004D6689"/>
    <w:rsid w:val="004D6D3C"/>
    <w:rsid w:val="004D7902"/>
    <w:rsid w:val="004D7F87"/>
    <w:rsid w:val="004E1D1D"/>
    <w:rsid w:val="004E20E7"/>
    <w:rsid w:val="004E383A"/>
    <w:rsid w:val="004E63BF"/>
    <w:rsid w:val="004E6792"/>
    <w:rsid w:val="004E7AC8"/>
    <w:rsid w:val="004F0C94"/>
    <w:rsid w:val="004F182B"/>
    <w:rsid w:val="004F280F"/>
    <w:rsid w:val="004F2D80"/>
    <w:rsid w:val="004F5807"/>
    <w:rsid w:val="004F7A7C"/>
    <w:rsid w:val="004F7FEC"/>
    <w:rsid w:val="00500B90"/>
    <w:rsid w:val="005019AE"/>
    <w:rsid w:val="00502F82"/>
    <w:rsid w:val="005030A0"/>
    <w:rsid w:val="005032D1"/>
    <w:rsid w:val="0050348F"/>
    <w:rsid w:val="005035AB"/>
    <w:rsid w:val="00503749"/>
    <w:rsid w:val="00503835"/>
    <w:rsid w:val="005049AD"/>
    <w:rsid w:val="00504BB3"/>
    <w:rsid w:val="00504CF4"/>
    <w:rsid w:val="005058B6"/>
    <w:rsid w:val="0050635B"/>
    <w:rsid w:val="00507315"/>
    <w:rsid w:val="00507462"/>
    <w:rsid w:val="00507E8F"/>
    <w:rsid w:val="00510647"/>
    <w:rsid w:val="00511F37"/>
    <w:rsid w:val="00512B59"/>
    <w:rsid w:val="005143F1"/>
    <w:rsid w:val="00514B99"/>
    <w:rsid w:val="005150FB"/>
    <w:rsid w:val="005151C2"/>
    <w:rsid w:val="0051619D"/>
    <w:rsid w:val="00520105"/>
    <w:rsid w:val="00526CBF"/>
    <w:rsid w:val="00527734"/>
    <w:rsid w:val="00530790"/>
    <w:rsid w:val="0053199F"/>
    <w:rsid w:val="00531E12"/>
    <w:rsid w:val="0053326B"/>
    <w:rsid w:val="005333EB"/>
    <w:rsid w:val="00533B90"/>
    <w:rsid w:val="00534597"/>
    <w:rsid w:val="00534749"/>
    <w:rsid w:val="00534ED8"/>
    <w:rsid w:val="00536A2F"/>
    <w:rsid w:val="00536C51"/>
    <w:rsid w:val="005410F8"/>
    <w:rsid w:val="00541C70"/>
    <w:rsid w:val="00543B8B"/>
    <w:rsid w:val="00543C76"/>
    <w:rsid w:val="0054464D"/>
    <w:rsid w:val="005448EC"/>
    <w:rsid w:val="00545963"/>
    <w:rsid w:val="00545AC1"/>
    <w:rsid w:val="005461FC"/>
    <w:rsid w:val="00547325"/>
    <w:rsid w:val="0054773D"/>
    <w:rsid w:val="00550256"/>
    <w:rsid w:val="005503C7"/>
    <w:rsid w:val="00551EAF"/>
    <w:rsid w:val="00552438"/>
    <w:rsid w:val="00553165"/>
    <w:rsid w:val="005534DF"/>
    <w:rsid w:val="00553958"/>
    <w:rsid w:val="00553996"/>
    <w:rsid w:val="005544B0"/>
    <w:rsid w:val="0055473B"/>
    <w:rsid w:val="00556BB7"/>
    <w:rsid w:val="0055763D"/>
    <w:rsid w:val="00557800"/>
    <w:rsid w:val="005606E1"/>
    <w:rsid w:val="00560A77"/>
    <w:rsid w:val="00561516"/>
    <w:rsid w:val="005616D1"/>
    <w:rsid w:val="005619E9"/>
    <w:rsid w:val="00561A5E"/>
    <w:rsid w:val="005621F2"/>
    <w:rsid w:val="00562F63"/>
    <w:rsid w:val="0056359D"/>
    <w:rsid w:val="005638F5"/>
    <w:rsid w:val="0056416B"/>
    <w:rsid w:val="00564FFC"/>
    <w:rsid w:val="005656B1"/>
    <w:rsid w:val="00566174"/>
    <w:rsid w:val="00566599"/>
    <w:rsid w:val="005665FD"/>
    <w:rsid w:val="00567B58"/>
    <w:rsid w:val="005708E9"/>
    <w:rsid w:val="00570F89"/>
    <w:rsid w:val="00571223"/>
    <w:rsid w:val="005718CB"/>
    <w:rsid w:val="00571A2A"/>
    <w:rsid w:val="00571C18"/>
    <w:rsid w:val="00574579"/>
    <w:rsid w:val="005760DB"/>
    <w:rsid w:val="005763E0"/>
    <w:rsid w:val="0057745C"/>
    <w:rsid w:val="0058063E"/>
    <w:rsid w:val="00581136"/>
    <w:rsid w:val="00581A44"/>
    <w:rsid w:val="00581EB8"/>
    <w:rsid w:val="005820CA"/>
    <w:rsid w:val="00582DFD"/>
    <w:rsid w:val="005841C2"/>
    <w:rsid w:val="00584D52"/>
    <w:rsid w:val="00590D73"/>
    <w:rsid w:val="005923E1"/>
    <w:rsid w:val="00594C3A"/>
    <w:rsid w:val="0059506E"/>
    <w:rsid w:val="005957DA"/>
    <w:rsid w:val="00597188"/>
    <w:rsid w:val="00597A62"/>
    <w:rsid w:val="005A18DD"/>
    <w:rsid w:val="005A27CA"/>
    <w:rsid w:val="005A297B"/>
    <w:rsid w:val="005A2A39"/>
    <w:rsid w:val="005A36A5"/>
    <w:rsid w:val="005A3FF8"/>
    <w:rsid w:val="005A42BB"/>
    <w:rsid w:val="005A43BD"/>
    <w:rsid w:val="005A4C36"/>
    <w:rsid w:val="005A60A7"/>
    <w:rsid w:val="005A79E5"/>
    <w:rsid w:val="005B09B1"/>
    <w:rsid w:val="005B1868"/>
    <w:rsid w:val="005B3383"/>
    <w:rsid w:val="005B5986"/>
    <w:rsid w:val="005C10FC"/>
    <w:rsid w:val="005C18C9"/>
    <w:rsid w:val="005C22BB"/>
    <w:rsid w:val="005C338C"/>
    <w:rsid w:val="005C4661"/>
    <w:rsid w:val="005C5175"/>
    <w:rsid w:val="005C706A"/>
    <w:rsid w:val="005C76CE"/>
    <w:rsid w:val="005D034C"/>
    <w:rsid w:val="005D0A3A"/>
    <w:rsid w:val="005D15DE"/>
    <w:rsid w:val="005D1E82"/>
    <w:rsid w:val="005D1F57"/>
    <w:rsid w:val="005D1FA5"/>
    <w:rsid w:val="005D3338"/>
    <w:rsid w:val="005D39C5"/>
    <w:rsid w:val="005D4DA9"/>
    <w:rsid w:val="005D624F"/>
    <w:rsid w:val="005D6259"/>
    <w:rsid w:val="005D68FD"/>
    <w:rsid w:val="005D6C1D"/>
    <w:rsid w:val="005E1455"/>
    <w:rsid w:val="005E226E"/>
    <w:rsid w:val="005E23B4"/>
    <w:rsid w:val="005E2636"/>
    <w:rsid w:val="005E2A7B"/>
    <w:rsid w:val="005E2BBE"/>
    <w:rsid w:val="005E3A39"/>
    <w:rsid w:val="005E566B"/>
    <w:rsid w:val="005E5B44"/>
    <w:rsid w:val="005E63C3"/>
    <w:rsid w:val="005E653E"/>
    <w:rsid w:val="005E6D01"/>
    <w:rsid w:val="005E6FCD"/>
    <w:rsid w:val="005E7361"/>
    <w:rsid w:val="005E7F18"/>
    <w:rsid w:val="005F1339"/>
    <w:rsid w:val="005F1B79"/>
    <w:rsid w:val="005F1CD9"/>
    <w:rsid w:val="005F26AB"/>
    <w:rsid w:val="005F2B60"/>
    <w:rsid w:val="005F2F23"/>
    <w:rsid w:val="005F36EA"/>
    <w:rsid w:val="005F42FD"/>
    <w:rsid w:val="005F45C4"/>
    <w:rsid w:val="005F5BF9"/>
    <w:rsid w:val="005F66CB"/>
    <w:rsid w:val="005F77FC"/>
    <w:rsid w:val="005F7EFD"/>
    <w:rsid w:val="00600142"/>
    <w:rsid w:val="00600DF1"/>
    <w:rsid w:val="00600E5F"/>
    <w:rsid w:val="00601089"/>
    <w:rsid w:val="006015D7"/>
    <w:rsid w:val="00601622"/>
    <w:rsid w:val="00601B21"/>
    <w:rsid w:val="006031A2"/>
    <w:rsid w:val="00603AC8"/>
    <w:rsid w:val="006041F0"/>
    <w:rsid w:val="00604910"/>
    <w:rsid w:val="006049D8"/>
    <w:rsid w:val="006052FF"/>
    <w:rsid w:val="00605937"/>
    <w:rsid w:val="00605B24"/>
    <w:rsid w:val="00605C6D"/>
    <w:rsid w:val="00606ADF"/>
    <w:rsid w:val="00606D32"/>
    <w:rsid w:val="006070EE"/>
    <w:rsid w:val="006073A7"/>
    <w:rsid w:val="006079A8"/>
    <w:rsid w:val="006101FC"/>
    <w:rsid w:val="00610233"/>
    <w:rsid w:val="00610657"/>
    <w:rsid w:val="006112D2"/>
    <w:rsid w:val="006120CA"/>
    <w:rsid w:val="0061423F"/>
    <w:rsid w:val="00615423"/>
    <w:rsid w:val="00615996"/>
    <w:rsid w:val="0061607B"/>
    <w:rsid w:val="006163E5"/>
    <w:rsid w:val="0061691F"/>
    <w:rsid w:val="0061750A"/>
    <w:rsid w:val="006179A1"/>
    <w:rsid w:val="0062127B"/>
    <w:rsid w:val="00621482"/>
    <w:rsid w:val="006221CC"/>
    <w:rsid w:val="00623914"/>
    <w:rsid w:val="006239D4"/>
    <w:rsid w:val="00623D96"/>
    <w:rsid w:val="00624174"/>
    <w:rsid w:val="006256A8"/>
    <w:rsid w:val="00626CF8"/>
    <w:rsid w:val="006273A4"/>
    <w:rsid w:val="006279E9"/>
    <w:rsid w:val="00627EA4"/>
    <w:rsid w:val="00630591"/>
    <w:rsid w:val="006314AF"/>
    <w:rsid w:val="0063182E"/>
    <w:rsid w:val="00631E09"/>
    <w:rsid w:val="0063339E"/>
    <w:rsid w:val="006338DD"/>
    <w:rsid w:val="006344C6"/>
    <w:rsid w:val="00634ABC"/>
    <w:rsid w:val="00634ED8"/>
    <w:rsid w:val="006366C1"/>
    <w:rsid w:val="00636D7D"/>
    <w:rsid w:val="0063706B"/>
    <w:rsid w:val="00637408"/>
    <w:rsid w:val="00642868"/>
    <w:rsid w:val="00643D07"/>
    <w:rsid w:val="00643D8D"/>
    <w:rsid w:val="00644831"/>
    <w:rsid w:val="006462AB"/>
    <w:rsid w:val="00646CD5"/>
    <w:rsid w:val="00647AFE"/>
    <w:rsid w:val="0065128A"/>
    <w:rsid w:val="006512BC"/>
    <w:rsid w:val="006516CE"/>
    <w:rsid w:val="006517FE"/>
    <w:rsid w:val="00651CC6"/>
    <w:rsid w:val="006524A7"/>
    <w:rsid w:val="006525EA"/>
    <w:rsid w:val="00652C2B"/>
    <w:rsid w:val="00652EB8"/>
    <w:rsid w:val="00653107"/>
    <w:rsid w:val="006532B9"/>
    <w:rsid w:val="0065384F"/>
    <w:rsid w:val="00653A5A"/>
    <w:rsid w:val="006554AC"/>
    <w:rsid w:val="00656AC0"/>
    <w:rsid w:val="006575F4"/>
    <w:rsid w:val="006579E6"/>
    <w:rsid w:val="00657A1B"/>
    <w:rsid w:val="00660682"/>
    <w:rsid w:val="00660F74"/>
    <w:rsid w:val="00663EDC"/>
    <w:rsid w:val="0066425F"/>
    <w:rsid w:val="00664B26"/>
    <w:rsid w:val="0066773A"/>
    <w:rsid w:val="00667E20"/>
    <w:rsid w:val="00671078"/>
    <w:rsid w:val="0067159A"/>
    <w:rsid w:val="0067260D"/>
    <w:rsid w:val="0067292D"/>
    <w:rsid w:val="00672C2F"/>
    <w:rsid w:val="006736CC"/>
    <w:rsid w:val="00674354"/>
    <w:rsid w:val="006756C6"/>
    <w:rsid w:val="006758CA"/>
    <w:rsid w:val="00675E3B"/>
    <w:rsid w:val="006761CA"/>
    <w:rsid w:val="0067720E"/>
    <w:rsid w:val="00680A04"/>
    <w:rsid w:val="00684490"/>
    <w:rsid w:val="006857B9"/>
    <w:rsid w:val="006860E2"/>
    <w:rsid w:val="00686661"/>
    <w:rsid w:val="00686C10"/>
    <w:rsid w:val="00686D80"/>
    <w:rsid w:val="00687E47"/>
    <w:rsid w:val="00690604"/>
    <w:rsid w:val="006915D6"/>
    <w:rsid w:val="00691A2E"/>
    <w:rsid w:val="00691B2B"/>
    <w:rsid w:val="006933AA"/>
    <w:rsid w:val="00694895"/>
    <w:rsid w:val="00697253"/>
    <w:rsid w:val="006973C9"/>
    <w:rsid w:val="00697E2E"/>
    <w:rsid w:val="006A11B3"/>
    <w:rsid w:val="006A23E4"/>
    <w:rsid w:val="006A25A2"/>
    <w:rsid w:val="006A3701"/>
    <w:rsid w:val="006A3B87"/>
    <w:rsid w:val="006A458D"/>
    <w:rsid w:val="006A4C66"/>
    <w:rsid w:val="006A4E3E"/>
    <w:rsid w:val="006A572E"/>
    <w:rsid w:val="006A5B91"/>
    <w:rsid w:val="006A7A6B"/>
    <w:rsid w:val="006A7E31"/>
    <w:rsid w:val="006B08EC"/>
    <w:rsid w:val="006B0E73"/>
    <w:rsid w:val="006B1E3D"/>
    <w:rsid w:val="006B1EDC"/>
    <w:rsid w:val="006B237C"/>
    <w:rsid w:val="006B267B"/>
    <w:rsid w:val="006B30D9"/>
    <w:rsid w:val="006B4A4D"/>
    <w:rsid w:val="006B5695"/>
    <w:rsid w:val="006B7B2E"/>
    <w:rsid w:val="006C13E8"/>
    <w:rsid w:val="006C227A"/>
    <w:rsid w:val="006C2598"/>
    <w:rsid w:val="006C25FA"/>
    <w:rsid w:val="006C29E4"/>
    <w:rsid w:val="006C5331"/>
    <w:rsid w:val="006C5601"/>
    <w:rsid w:val="006C5A3B"/>
    <w:rsid w:val="006C5C9C"/>
    <w:rsid w:val="006C5CA3"/>
    <w:rsid w:val="006C78EB"/>
    <w:rsid w:val="006D07BF"/>
    <w:rsid w:val="006D10EB"/>
    <w:rsid w:val="006D1660"/>
    <w:rsid w:val="006D26C8"/>
    <w:rsid w:val="006D40A3"/>
    <w:rsid w:val="006D63E5"/>
    <w:rsid w:val="006E02DE"/>
    <w:rsid w:val="006E1753"/>
    <w:rsid w:val="006E3911"/>
    <w:rsid w:val="006E4EB8"/>
    <w:rsid w:val="006E6172"/>
    <w:rsid w:val="006E65AB"/>
    <w:rsid w:val="006E6898"/>
    <w:rsid w:val="006F1390"/>
    <w:rsid w:val="006F14D0"/>
    <w:rsid w:val="006F1B67"/>
    <w:rsid w:val="006F1C11"/>
    <w:rsid w:val="006F236F"/>
    <w:rsid w:val="006F25FE"/>
    <w:rsid w:val="006F4931"/>
    <w:rsid w:val="006F4AD4"/>
    <w:rsid w:val="006F4D9C"/>
    <w:rsid w:val="006F583C"/>
    <w:rsid w:val="006F70BA"/>
    <w:rsid w:val="006F7A08"/>
    <w:rsid w:val="006F7C92"/>
    <w:rsid w:val="00700439"/>
    <w:rsid w:val="0070091D"/>
    <w:rsid w:val="00700FC9"/>
    <w:rsid w:val="00701424"/>
    <w:rsid w:val="00701773"/>
    <w:rsid w:val="00702854"/>
    <w:rsid w:val="00703770"/>
    <w:rsid w:val="00704237"/>
    <w:rsid w:val="00704731"/>
    <w:rsid w:val="00704D27"/>
    <w:rsid w:val="007053FA"/>
    <w:rsid w:val="00705B0E"/>
    <w:rsid w:val="00706EF5"/>
    <w:rsid w:val="0071002B"/>
    <w:rsid w:val="007117BF"/>
    <w:rsid w:val="007117CE"/>
    <w:rsid w:val="007118D7"/>
    <w:rsid w:val="00713224"/>
    <w:rsid w:val="00713E38"/>
    <w:rsid w:val="007148F7"/>
    <w:rsid w:val="00715EDE"/>
    <w:rsid w:val="00716EDB"/>
    <w:rsid w:val="0071741C"/>
    <w:rsid w:val="00717604"/>
    <w:rsid w:val="00721DB4"/>
    <w:rsid w:val="007222B8"/>
    <w:rsid w:val="00722CBA"/>
    <w:rsid w:val="00722EE8"/>
    <w:rsid w:val="0072559D"/>
    <w:rsid w:val="00725CEB"/>
    <w:rsid w:val="00727DEF"/>
    <w:rsid w:val="0073022C"/>
    <w:rsid w:val="00731DA7"/>
    <w:rsid w:val="00731FBC"/>
    <w:rsid w:val="00732A82"/>
    <w:rsid w:val="007335D8"/>
    <w:rsid w:val="00735597"/>
    <w:rsid w:val="00737BDA"/>
    <w:rsid w:val="00740A0C"/>
    <w:rsid w:val="00742767"/>
    <w:rsid w:val="00742784"/>
    <w:rsid w:val="00742B90"/>
    <w:rsid w:val="0074317D"/>
    <w:rsid w:val="007436C8"/>
    <w:rsid w:val="0074434D"/>
    <w:rsid w:val="00744D41"/>
    <w:rsid w:val="00747206"/>
    <w:rsid w:val="007508CF"/>
    <w:rsid w:val="0075105C"/>
    <w:rsid w:val="0075111F"/>
    <w:rsid w:val="00752009"/>
    <w:rsid w:val="0075316B"/>
    <w:rsid w:val="00755C25"/>
    <w:rsid w:val="00756ACF"/>
    <w:rsid w:val="007570C4"/>
    <w:rsid w:val="00757C7C"/>
    <w:rsid w:val="007605B8"/>
    <w:rsid w:val="00761FF3"/>
    <w:rsid w:val="007624FA"/>
    <w:rsid w:val="00762A6F"/>
    <w:rsid w:val="00763845"/>
    <w:rsid w:val="007639C7"/>
    <w:rsid w:val="00764549"/>
    <w:rsid w:val="00764EBA"/>
    <w:rsid w:val="0076525F"/>
    <w:rsid w:val="0076530E"/>
    <w:rsid w:val="0076540C"/>
    <w:rsid w:val="00765451"/>
    <w:rsid w:val="007663E5"/>
    <w:rsid w:val="0076698C"/>
    <w:rsid w:val="00766AB4"/>
    <w:rsid w:val="0077061D"/>
    <w:rsid w:val="00770715"/>
    <w:rsid w:val="007712D9"/>
    <w:rsid w:val="00771538"/>
    <w:rsid w:val="00771B1E"/>
    <w:rsid w:val="00773C95"/>
    <w:rsid w:val="00776CA3"/>
    <w:rsid w:val="007806C1"/>
    <w:rsid w:val="00780945"/>
    <w:rsid w:val="00780B76"/>
    <w:rsid w:val="0078111C"/>
    <w:rsid w:val="0078171E"/>
    <w:rsid w:val="00781BAA"/>
    <w:rsid w:val="00782D9B"/>
    <w:rsid w:val="00783713"/>
    <w:rsid w:val="00784005"/>
    <w:rsid w:val="007846D5"/>
    <w:rsid w:val="00784E74"/>
    <w:rsid w:val="00785BFD"/>
    <w:rsid w:val="0078658E"/>
    <w:rsid w:val="00787B65"/>
    <w:rsid w:val="007920E2"/>
    <w:rsid w:val="0079566E"/>
    <w:rsid w:val="00795B34"/>
    <w:rsid w:val="00795F33"/>
    <w:rsid w:val="007972DC"/>
    <w:rsid w:val="007A067F"/>
    <w:rsid w:val="007A1D88"/>
    <w:rsid w:val="007A2739"/>
    <w:rsid w:val="007A3433"/>
    <w:rsid w:val="007A5DBE"/>
    <w:rsid w:val="007A5FF7"/>
    <w:rsid w:val="007A61B5"/>
    <w:rsid w:val="007A7463"/>
    <w:rsid w:val="007A7C0A"/>
    <w:rsid w:val="007B1770"/>
    <w:rsid w:val="007B1FAC"/>
    <w:rsid w:val="007B40AC"/>
    <w:rsid w:val="007B43CC"/>
    <w:rsid w:val="007B4D3E"/>
    <w:rsid w:val="007B5A75"/>
    <w:rsid w:val="007B6066"/>
    <w:rsid w:val="007B6398"/>
    <w:rsid w:val="007B7AAB"/>
    <w:rsid w:val="007B7C70"/>
    <w:rsid w:val="007B7DEB"/>
    <w:rsid w:val="007C029D"/>
    <w:rsid w:val="007C0449"/>
    <w:rsid w:val="007C12DD"/>
    <w:rsid w:val="007C27D9"/>
    <w:rsid w:val="007C2E9F"/>
    <w:rsid w:val="007C32B3"/>
    <w:rsid w:val="007C39A9"/>
    <w:rsid w:val="007C6E12"/>
    <w:rsid w:val="007D0A24"/>
    <w:rsid w:val="007D12D7"/>
    <w:rsid w:val="007D2151"/>
    <w:rsid w:val="007D2C44"/>
    <w:rsid w:val="007D3B90"/>
    <w:rsid w:val="007D3D51"/>
    <w:rsid w:val="007D42CC"/>
    <w:rsid w:val="007D482B"/>
    <w:rsid w:val="007D5DE4"/>
    <w:rsid w:val="007D5FED"/>
    <w:rsid w:val="007D625B"/>
    <w:rsid w:val="007D7C3A"/>
    <w:rsid w:val="007E0777"/>
    <w:rsid w:val="007E1341"/>
    <w:rsid w:val="007E134C"/>
    <w:rsid w:val="007E1B41"/>
    <w:rsid w:val="007E1EC4"/>
    <w:rsid w:val="007E212E"/>
    <w:rsid w:val="007E30B9"/>
    <w:rsid w:val="007E3963"/>
    <w:rsid w:val="007E5F2E"/>
    <w:rsid w:val="007E66B5"/>
    <w:rsid w:val="007E74F1"/>
    <w:rsid w:val="007E75CD"/>
    <w:rsid w:val="007F083B"/>
    <w:rsid w:val="007F0F0C"/>
    <w:rsid w:val="007F1288"/>
    <w:rsid w:val="007F15F6"/>
    <w:rsid w:val="007F1733"/>
    <w:rsid w:val="007F2BD6"/>
    <w:rsid w:val="007F4AB4"/>
    <w:rsid w:val="007F6EA1"/>
    <w:rsid w:val="007F7946"/>
    <w:rsid w:val="008006C0"/>
    <w:rsid w:val="00800A8A"/>
    <w:rsid w:val="008010C5"/>
    <w:rsid w:val="008012CE"/>
    <w:rsid w:val="00801486"/>
    <w:rsid w:val="0080155C"/>
    <w:rsid w:val="00801817"/>
    <w:rsid w:val="00804DE8"/>
    <w:rsid w:val="008052E1"/>
    <w:rsid w:val="00806357"/>
    <w:rsid w:val="008117E2"/>
    <w:rsid w:val="00812769"/>
    <w:rsid w:val="00812C33"/>
    <w:rsid w:val="008161A5"/>
    <w:rsid w:val="00817283"/>
    <w:rsid w:val="00817527"/>
    <w:rsid w:val="00820187"/>
    <w:rsid w:val="0082053E"/>
    <w:rsid w:val="00821EEF"/>
    <w:rsid w:val="00822F2C"/>
    <w:rsid w:val="00823BA2"/>
    <w:rsid w:val="00823DEE"/>
    <w:rsid w:val="008240C4"/>
    <w:rsid w:val="008241B4"/>
    <w:rsid w:val="00824BB4"/>
    <w:rsid w:val="00825F00"/>
    <w:rsid w:val="0082650F"/>
    <w:rsid w:val="008265FC"/>
    <w:rsid w:val="008268F1"/>
    <w:rsid w:val="00826C3C"/>
    <w:rsid w:val="0082734F"/>
    <w:rsid w:val="0082788F"/>
    <w:rsid w:val="00827E34"/>
    <w:rsid w:val="008305E8"/>
    <w:rsid w:val="00832255"/>
    <w:rsid w:val="00834887"/>
    <w:rsid w:val="00836165"/>
    <w:rsid w:val="008429DF"/>
    <w:rsid w:val="00843E62"/>
    <w:rsid w:val="00844378"/>
    <w:rsid w:val="008449B7"/>
    <w:rsid w:val="00844CF9"/>
    <w:rsid w:val="0084640C"/>
    <w:rsid w:val="00850E2D"/>
    <w:rsid w:val="008521E7"/>
    <w:rsid w:val="00854AB9"/>
    <w:rsid w:val="00855993"/>
    <w:rsid w:val="008559C9"/>
    <w:rsid w:val="00855B3B"/>
    <w:rsid w:val="00856088"/>
    <w:rsid w:val="00856774"/>
    <w:rsid w:val="00856F18"/>
    <w:rsid w:val="0085706F"/>
    <w:rsid w:val="008572EA"/>
    <w:rsid w:val="00857BD8"/>
    <w:rsid w:val="00860826"/>
    <w:rsid w:val="00860E21"/>
    <w:rsid w:val="00862490"/>
    <w:rsid w:val="00863117"/>
    <w:rsid w:val="0086313C"/>
    <w:rsid w:val="00863591"/>
    <w:rsid w:val="0086375C"/>
    <w:rsid w:val="0086388B"/>
    <w:rsid w:val="008642E5"/>
    <w:rsid w:val="00864304"/>
    <w:rsid w:val="00864488"/>
    <w:rsid w:val="00864F9F"/>
    <w:rsid w:val="00865576"/>
    <w:rsid w:val="00865AA4"/>
    <w:rsid w:val="00865C1A"/>
    <w:rsid w:val="0086640F"/>
    <w:rsid w:val="00866F70"/>
    <w:rsid w:val="00870A36"/>
    <w:rsid w:val="00872A88"/>
    <w:rsid w:val="00872D93"/>
    <w:rsid w:val="00872DBA"/>
    <w:rsid w:val="008733E1"/>
    <w:rsid w:val="00874D0C"/>
    <w:rsid w:val="00874E84"/>
    <w:rsid w:val="008755AF"/>
    <w:rsid w:val="0087672A"/>
    <w:rsid w:val="00877939"/>
    <w:rsid w:val="00880470"/>
    <w:rsid w:val="00880D94"/>
    <w:rsid w:val="0088173C"/>
    <w:rsid w:val="00881B51"/>
    <w:rsid w:val="00882B33"/>
    <w:rsid w:val="008837AF"/>
    <w:rsid w:val="00884673"/>
    <w:rsid w:val="00885563"/>
    <w:rsid w:val="00886F64"/>
    <w:rsid w:val="008878DA"/>
    <w:rsid w:val="00887B6E"/>
    <w:rsid w:val="00887ECA"/>
    <w:rsid w:val="0089180F"/>
    <w:rsid w:val="008924DE"/>
    <w:rsid w:val="00894537"/>
    <w:rsid w:val="008946A2"/>
    <w:rsid w:val="00895F41"/>
    <w:rsid w:val="008A0454"/>
    <w:rsid w:val="008A063A"/>
    <w:rsid w:val="008A08C8"/>
    <w:rsid w:val="008A232A"/>
    <w:rsid w:val="008A3058"/>
    <w:rsid w:val="008A32B2"/>
    <w:rsid w:val="008A32F6"/>
    <w:rsid w:val="008A3755"/>
    <w:rsid w:val="008A4980"/>
    <w:rsid w:val="008A50E6"/>
    <w:rsid w:val="008A58C7"/>
    <w:rsid w:val="008A5D9A"/>
    <w:rsid w:val="008B19DC"/>
    <w:rsid w:val="008B1EA3"/>
    <w:rsid w:val="008B264F"/>
    <w:rsid w:val="008B5AFE"/>
    <w:rsid w:val="008B6928"/>
    <w:rsid w:val="008B6ED5"/>
    <w:rsid w:val="008B6F83"/>
    <w:rsid w:val="008B7C95"/>
    <w:rsid w:val="008B7FD8"/>
    <w:rsid w:val="008C1108"/>
    <w:rsid w:val="008C1BD8"/>
    <w:rsid w:val="008C2200"/>
    <w:rsid w:val="008C24AA"/>
    <w:rsid w:val="008C2973"/>
    <w:rsid w:val="008C2DE1"/>
    <w:rsid w:val="008C300B"/>
    <w:rsid w:val="008C493C"/>
    <w:rsid w:val="008C4A88"/>
    <w:rsid w:val="008C4D2B"/>
    <w:rsid w:val="008C533E"/>
    <w:rsid w:val="008C5874"/>
    <w:rsid w:val="008C5D79"/>
    <w:rsid w:val="008C6324"/>
    <w:rsid w:val="008C64C4"/>
    <w:rsid w:val="008C7D5B"/>
    <w:rsid w:val="008C7DE8"/>
    <w:rsid w:val="008D09B5"/>
    <w:rsid w:val="008D1E18"/>
    <w:rsid w:val="008D21D8"/>
    <w:rsid w:val="008D2CDD"/>
    <w:rsid w:val="008D391F"/>
    <w:rsid w:val="008D3E0E"/>
    <w:rsid w:val="008D41E9"/>
    <w:rsid w:val="008D5D4C"/>
    <w:rsid w:val="008D69C5"/>
    <w:rsid w:val="008D7163"/>
    <w:rsid w:val="008D74D5"/>
    <w:rsid w:val="008E07EA"/>
    <w:rsid w:val="008E0ED1"/>
    <w:rsid w:val="008E0F6C"/>
    <w:rsid w:val="008E1FE9"/>
    <w:rsid w:val="008E2A77"/>
    <w:rsid w:val="008E3A07"/>
    <w:rsid w:val="008E3A3D"/>
    <w:rsid w:val="008E409C"/>
    <w:rsid w:val="008E4C05"/>
    <w:rsid w:val="008E4C9D"/>
    <w:rsid w:val="008E537B"/>
    <w:rsid w:val="008E65FC"/>
    <w:rsid w:val="008E6FB5"/>
    <w:rsid w:val="008E7A08"/>
    <w:rsid w:val="008F0C2B"/>
    <w:rsid w:val="008F2142"/>
    <w:rsid w:val="008F296B"/>
    <w:rsid w:val="008F29BE"/>
    <w:rsid w:val="008F2B72"/>
    <w:rsid w:val="008F2C53"/>
    <w:rsid w:val="008F363B"/>
    <w:rsid w:val="008F4AE5"/>
    <w:rsid w:val="008F4E67"/>
    <w:rsid w:val="008F51EB"/>
    <w:rsid w:val="008F5734"/>
    <w:rsid w:val="008F580A"/>
    <w:rsid w:val="008F5C29"/>
    <w:rsid w:val="008F6818"/>
    <w:rsid w:val="008F71DB"/>
    <w:rsid w:val="00900197"/>
    <w:rsid w:val="00900752"/>
    <w:rsid w:val="0090087D"/>
    <w:rsid w:val="00901F5C"/>
    <w:rsid w:val="00902F55"/>
    <w:rsid w:val="00904AB0"/>
    <w:rsid w:val="00905330"/>
    <w:rsid w:val="0090582B"/>
    <w:rsid w:val="009060C0"/>
    <w:rsid w:val="009067BF"/>
    <w:rsid w:val="00906FCB"/>
    <w:rsid w:val="00907FEB"/>
    <w:rsid w:val="009114A2"/>
    <w:rsid w:val="00912D62"/>
    <w:rsid w:val="009133F5"/>
    <w:rsid w:val="00913C28"/>
    <w:rsid w:val="00914CAB"/>
    <w:rsid w:val="009161DA"/>
    <w:rsid w:val="0091756F"/>
    <w:rsid w:val="00920370"/>
    <w:rsid w:val="00920A27"/>
    <w:rsid w:val="00920BA3"/>
    <w:rsid w:val="00920D8A"/>
    <w:rsid w:val="009211B5"/>
    <w:rsid w:val="00921216"/>
    <w:rsid w:val="009216CC"/>
    <w:rsid w:val="00924164"/>
    <w:rsid w:val="0092565A"/>
    <w:rsid w:val="00925EA5"/>
    <w:rsid w:val="00926083"/>
    <w:rsid w:val="0092627D"/>
    <w:rsid w:val="0092643B"/>
    <w:rsid w:val="00926A0B"/>
    <w:rsid w:val="00926BAE"/>
    <w:rsid w:val="0092754D"/>
    <w:rsid w:val="00930D08"/>
    <w:rsid w:val="00931466"/>
    <w:rsid w:val="0093214F"/>
    <w:rsid w:val="00932718"/>
    <w:rsid w:val="009328F4"/>
    <w:rsid w:val="00932947"/>
    <w:rsid w:val="00932D69"/>
    <w:rsid w:val="00932F58"/>
    <w:rsid w:val="009336F1"/>
    <w:rsid w:val="00934254"/>
    <w:rsid w:val="00934B48"/>
    <w:rsid w:val="00934CBF"/>
    <w:rsid w:val="00935003"/>
    <w:rsid w:val="009351C3"/>
    <w:rsid w:val="00935589"/>
    <w:rsid w:val="00935ADF"/>
    <w:rsid w:val="00936735"/>
    <w:rsid w:val="0093779E"/>
    <w:rsid w:val="00941329"/>
    <w:rsid w:val="009444AE"/>
    <w:rsid w:val="00944647"/>
    <w:rsid w:val="009464F6"/>
    <w:rsid w:val="00946D87"/>
    <w:rsid w:val="00947683"/>
    <w:rsid w:val="00947B59"/>
    <w:rsid w:val="00952C13"/>
    <w:rsid w:val="009543A0"/>
    <w:rsid w:val="00954ECA"/>
    <w:rsid w:val="00955151"/>
    <w:rsid w:val="0095565C"/>
    <w:rsid w:val="0095681C"/>
    <w:rsid w:val="0095765A"/>
    <w:rsid w:val="0095773D"/>
    <w:rsid w:val="00961B60"/>
    <w:rsid w:val="009622EC"/>
    <w:rsid w:val="00962A20"/>
    <w:rsid w:val="00964AB4"/>
    <w:rsid w:val="00964AB6"/>
    <w:rsid w:val="00964B99"/>
    <w:rsid w:val="00965934"/>
    <w:rsid w:val="00965A2A"/>
    <w:rsid w:val="009662C3"/>
    <w:rsid w:val="00966344"/>
    <w:rsid w:val="00966F9A"/>
    <w:rsid w:val="00972A58"/>
    <w:rsid w:val="009738FB"/>
    <w:rsid w:val="00973BDE"/>
    <w:rsid w:val="00976A75"/>
    <w:rsid w:val="009777AC"/>
    <w:rsid w:val="00977B8A"/>
    <w:rsid w:val="00981D0E"/>
    <w:rsid w:val="00981D36"/>
    <w:rsid w:val="00982971"/>
    <w:rsid w:val="00982A66"/>
    <w:rsid w:val="00984112"/>
    <w:rsid w:val="009845AD"/>
    <w:rsid w:val="00984835"/>
    <w:rsid w:val="009849E0"/>
    <w:rsid w:val="009859C8"/>
    <w:rsid w:val="0098639B"/>
    <w:rsid w:val="00990CA0"/>
    <w:rsid w:val="0099158C"/>
    <w:rsid w:val="00991DC1"/>
    <w:rsid w:val="00992271"/>
    <w:rsid w:val="009924B0"/>
    <w:rsid w:val="009933EF"/>
    <w:rsid w:val="009951E6"/>
    <w:rsid w:val="0099576C"/>
    <w:rsid w:val="00995BA0"/>
    <w:rsid w:val="00996844"/>
    <w:rsid w:val="00996BF5"/>
    <w:rsid w:val="0099707E"/>
    <w:rsid w:val="009979ED"/>
    <w:rsid w:val="00997DDD"/>
    <w:rsid w:val="009A04B0"/>
    <w:rsid w:val="009A418B"/>
    <w:rsid w:val="009A426F"/>
    <w:rsid w:val="009A42D5"/>
    <w:rsid w:val="009A4473"/>
    <w:rsid w:val="009A492C"/>
    <w:rsid w:val="009A4D79"/>
    <w:rsid w:val="009A4F89"/>
    <w:rsid w:val="009A7341"/>
    <w:rsid w:val="009A75F0"/>
    <w:rsid w:val="009A773F"/>
    <w:rsid w:val="009A7C5D"/>
    <w:rsid w:val="009B05C9"/>
    <w:rsid w:val="009B1904"/>
    <w:rsid w:val="009B286C"/>
    <w:rsid w:val="009B31BF"/>
    <w:rsid w:val="009B378D"/>
    <w:rsid w:val="009B3E88"/>
    <w:rsid w:val="009B5610"/>
    <w:rsid w:val="009C0878"/>
    <w:rsid w:val="009C0AAE"/>
    <w:rsid w:val="009C151C"/>
    <w:rsid w:val="009C22A8"/>
    <w:rsid w:val="009C440A"/>
    <w:rsid w:val="009C5A6E"/>
    <w:rsid w:val="009C6635"/>
    <w:rsid w:val="009C669B"/>
    <w:rsid w:val="009C7B3E"/>
    <w:rsid w:val="009C7CCE"/>
    <w:rsid w:val="009D0EE7"/>
    <w:rsid w:val="009D177F"/>
    <w:rsid w:val="009D1C87"/>
    <w:rsid w:val="009D2CF4"/>
    <w:rsid w:val="009D331F"/>
    <w:rsid w:val="009D39A2"/>
    <w:rsid w:val="009D401A"/>
    <w:rsid w:val="009D404F"/>
    <w:rsid w:val="009D4721"/>
    <w:rsid w:val="009D5125"/>
    <w:rsid w:val="009D58F9"/>
    <w:rsid w:val="009D5DB3"/>
    <w:rsid w:val="009D60B8"/>
    <w:rsid w:val="009D6555"/>
    <w:rsid w:val="009D6F57"/>
    <w:rsid w:val="009D7D4B"/>
    <w:rsid w:val="009E0FF1"/>
    <w:rsid w:val="009E2E24"/>
    <w:rsid w:val="009E36ED"/>
    <w:rsid w:val="009E3C8C"/>
    <w:rsid w:val="009E3FD5"/>
    <w:rsid w:val="009E5D0C"/>
    <w:rsid w:val="009E60FF"/>
    <w:rsid w:val="009E6680"/>
    <w:rsid w:val="009E6B77"/>
    <w:rsid w:val="009E6EB1"/>
    <w:rsid w:val="009E7A53"/>
    <w:rsid w:val="009F0A52"/>
    <w:rsid w:val="009F2D85"/>
    <w:rsid w:val="009F3106"/>
    <w:rsid w:val="009F460A"/>
    <w:rsid w:val="009F6964"/>
    <w:rsid w:val="009F717C"/>
    <w:rsid w:val="00A00491"/>
    <w:rsid w:val="00A007CB"/>
    <w:rsid w:val="00A018E8"/>
    <w:rsid w:val="00A0293C"/>
    <w:rsid w:val="00A03615"/>
    <w:rsid w:val="00A043FB"/>
    <w:rsid w:val="00A0486A"/>
    <w:rsid w:val="00A06BE4"/>
    <w:rsid w:val="00A0729C"/>
    <w:rsid w:val="00A07779"/>
    <w:rsid w:val="00A07962"/>
    <w:rsid w:val="00A1166A"/>
    <w:rsid w:val="00A11AF8"/>
    <w:rsid w:val="00A11BD1"/>
    <w:rsid w:val="00A11EEC"/>
    <w:rsid w:val="00A12B37"/>
    <w:rsid w:val="00A12DE4"/>
    <w:rsid w:val="00A13BC6"/>
    <w:rsid w:val="00A13D3C"/>
    <w:rsid w:val="00A15645"/>
    <w:rsid w:val="00A15B83"/>
    <w:rsid w:val="00A15C6C"/>
    <w:rsid w:val="00A17EC2"/>
    <w:rsid w:val="00A20B2E"/>
    <w:rsid w:val="00A213AF"/>
    <w:rsid w:val="00A21512"/>
    <w:rsid w:val="00A21C58"/>
    <w:rsid w:val="00A2372A"/>
    <w:rsid w:val="00A2481E"/>
    <w:rsid w:val="00A24F33"/>
    <w:rsid w:val="00A25069"/>
    <w:rsid w:val="00A260E7"/>
    <w:rsid w:val="00A26E6B"/>
    <w:rsid w:val="00A3002E"/>
    <w:rsid w:val="00A30067"/>
    <w:rsid w:val="00A30316"/>
    <w:rsid w:val="00A305E3"/>
    <w:rsid w:val="00A3068F"/>
    <w:rsid w:val="00A3145B"/>
    <w:rsid w:val="00A339D0"/>
    <w:rsid w:val="00A33B8E"/>
    <w:rsid w:val="00A35507"/>
    <w:rsid w:val="00A360A4"/>
    <w:rsid w:val="00A364BA"/>
    <w:rsid w:val="00A375A4"/>
    <w:rsid w:val="00A40CC8"/>
    <w:rsid w:val="00A40DEC"/>
    <w:rsid w:val="00A41002"/>
    <w:rsid w:val="00A41811"/>
    <w:rsid w:val="00A41CA7"/>
    <w:rsid w:val="00A4201A"/>
    <w:rsid w:val="00A43AB5"/>
    <w:rsid w:val="00A44132"/>
    <w:rsid w:val="00A449FD"/>
    <w:rsid w:val="00A44D6E"/>
    <w:rsid w:val="00A469C1"/>
    <w:rsid w:val="00A47126"/>
    <w:rsid w:val="00A54067"/>
    <w:rsid w:val="00A5465D"/>
    <w:rsid w:val="00A553CE"/>
    <w:rsid w:val="00A55897"/>
    <w:rsid w:val="00A5677A"/>
    <w:rsid w:val="00A56DCC"/>
    <w:rsid w:val="00A625E8"/>
    <w:rsid w:val="00A63635"/>
    <w:rsid w:val="00A63DFF"/>
    <w:rsid w:val="00A64865"/>
    <w:rsid w:val="00A6490D"/>
    <w:rsid w:val="00A64EC2"/>
    <w:rsid w:val="00A65B06"/>
    <w:rsid w:val="00A661D2"/>
    <w:rsid w:val="00A664BD"/>
    <w:rsid w:val="00A66C9E"/>
    <w:rsid w:val="00A71524"/>
    <w:rsid w:val="00A72C53"/>
    <w:rsid w:val="00A72F5F"/>
    <w:rsid w:val="00A7415D"/>
    <w:rsid w:val="00A75FBC"/>
    <w:rsid w:val="00A75FBD"/>
    <w:rsid w:val="00A776FC"/>
    <w:rsid w:val="00A80363"/>
    <w:rsid w:val="00A803F5"/>
    <w:rsid w:val="00A80939"/>
    <w:rsid w:val="00A81981"/>
    <w:rsid w:val="00A82B54"/>
    <w:rsid w:val="00A82C6D"/>
    <w:rsid w:val="00A83CCA"/>
    <w:rsid w:val="00A83E9D"/>
    <w:rsid w:val="00A84661"/>
    <w:rsid w:val="00A84A27"/>
    <w:rsid w:val="00A85154"/>
    <w:rsid w:val="00A85442"/>
    <w:rsid w:val="00A85915"/>
    <w:rsid w:val="00A86B9C"/>
    <w:rsid w:val="00A8767B"/>
    <w:rsid w:val="00A87C05"/>
    <w:rsid w:val="00A87C0F"/>
    <w:rsid w:val="00A90118"/>
    <w:rsid w:val="00A90E4B"/>
    <w:rsid w:val="00A9169D"/>
    <w:rsid w:val="00A91813"/>
    <w:rsid w:val="00A92504"/>
    <w:rsid w:val="00A92DDC"/>
    <w:rsid w:val="00A93326"/>
    <w:rsid w:val="00A94FFE"/>
    <w:rsid w:val="00A954FA"/>
    <w:rsid w:val="00A969C4"/>
    <w:rsid w:val="00A96CFA"/>
    <w:rsid w:val="00A97911"/>
    <w:rsid w:val="00A97AC8"/>
    <w:rsid w:val="00AA240C"/>
    <w:rsid w:val="00AA271D"/>
    <w:rsid w:val="00AA32A0"/>
    <w:rsid w:val="00AB00EC"/>
    <w:rsid w:val="00AB02B2"/>
    <w:rsid w:val="00AB1263"/>
    <w:rsid w:val="00AB1FB1"/>
    <w:rsid w:val="00AB362E"/>
    <w:rsid w:val="00AB4C82"/>
    <w:rsid w:val="00AB601C"/>
    <w:rsid w:val="00AB65D7"/>
    <w:rsid w:val="00AB6EE1"/>
    <w:rsid w:val="00AB7583"/>
    <w:rsid w:val="00AC0327"/>
    <w:rsid w:val="00AC0762"/>
    <w:rsid w:val="00AC0CA0"/>
    <w:rsid w:val="00AC0F42"/>
    <w:rsid w:val="00AC101C"/>
    <w:rsid w:val="00AC2EC2"/>
    <w:rsid w:val="00AC3798"/>
    <w:rsid w:val="00AD0E03"/>
    <w:rsid w:val="00AD21A1"/>
    <w:rsid w:val="00AD26BA"/>
    <w:rsid w:val="00AD280C"/>
    <w:rsid w:val="00AD2996"/>
    <w:rsid w:val="00AD345C"/>
    <w:rsid w:val="00AD34FC"/>
    <w:rsid w:val="00AD4BA9"/>
    <w:rsid w:val="00AD4CF1"/>
    <w:rsid w:val="00AD5494"/>
    <w:rsid w:val="00AD5988"/>
    <w:rsid w:val="00AD6293"/>
    <w:rsid w:val="00AD6F84"/>
    <w:rsid w:val="00AE0BE4"/>
    <w:rsid w:val="00AE191A"/>
    <w:rsid w:val="00AE1A76"/>
    <w:rsid w:val="00AE248E"/>
    <w:rsid w:val="00AE262F"/>
    <w:rsid w:val="00AE30BB"/>
    <w:rsid w:val="00AE31CA"/>
    <w:rsid w:val="00AE3983"/>
    <w:rsid w:val="00AE5331"/>
    <w:rsid w:val="00AE54E8"/>
    <w:rsid w:val="00AE55DC"/>
    <w:rsid w:val="00AE600F"/>
    <w:rsid w:val="00AE60FC"/>
    <w:rsid w:val="00AE72AE"/>
    <w:rsid w:val="00AE7388"/>
    <w:rsid w:val="00AF1519"/>
    <w:rsid w:val="00AF1BA8"/>
    <w:rsid w:val="00AF2F8D"/>
    <w:rsid w:val="00AF5356"/>
    <w:rsid w:val="00AF5DE6"/>
    <w:rsid w:val="00AF62E2"/>
    <w:rsid w:val="00AF692F"/>
    <w:rsid w:val="00AF761A"/>
    <w:rsid w:val="00AF7800"/>
    <w:rsid w:val="00AF7847"/>
    <w:rsid w:val="00B00CF5"/>
    <w:rsid w:val="00B00D21"/>
    <w:rsid w:val="00B01A44"/>
    <w:rsid w:val="00B02F70"/>
    <w:rsid w:val="00B03BDF"/>
    <w:rsid w:val="00B044B7"/>
    <w:rsid w:val="00B072E0"/>
    <w:rsid w:val="00B1007E"/>
    <w:rsid w:val="00B1036A"/>
    <w:rsid w:val="00B10ABF"/>
    <w:rsid w:val="00B1257C"/>
    <w:rsid w:val="00B13B8E"/>
    <w:rsid w:val="00B14DB8"/>
    <w:rsid w:val="00B150E7"/>
    <w:rsid w:val="00B16EFA"/>
    <w:rsid w:val="00B17317"/>
    <w:rsid w:val="00B22FE6"/>
    <w:rsid w:val="00B232A3"/>
    <w:rsid w:val="00B23D56"/>
    <w:rsid w:val="00B23F7B"/>
    <w:rsid w:val="00B24C10"/>
    <w:rsid w:val="00B253F6"/>
    <w:rsid w:val="00B26675"/>
    <w:rsid w:val="00B268EA"/>
    <w:rsid w:val="00B26F0F"/>
    <w:rsid w:val="00B305DB"/>
    <w:rsid w:val="00B306F9"/>
    <w:rsid w:val="00B31645"/>
    <w:rsid w:val="00B32700"/>
    <w:rsid w:val="00B3274B"/>
    <w:rsid w:val="00B332F8"/>
    <w:rsid w:val="00B33353"/>
    <w:rsid w:val="00B33371"/>
    <w:rsid w:val="00B3492B"/>
    <w:rsid w:val="00B34D1C"/>
    <w:rsid w:val="00B36623"/>
    <w:rsid w:val="00B3765E"/>
    <w:rsid w:val="00B41E50"/>
    <w:rsid w:val="00B45187"/>
    <w:rsid w:val="00B4646F"/>
    <w:rsid w:val="00B472E4"/>
    <w:rsid w:val="00B51C3F"/>
    <w:rsid w:val="00B524F4"/>
    <w:rsid w:val="00B52DD0"/>
    <w:rsid w:val="00B539D9"/>
    <w:rsid w:val="00B54D95"/>
    <w:rsid w:val="00B55185"/>
    <w:rsid w:val="00B55C7D"/>
    <w:rsid w:val="00B5700D"/>
    <w:rsid w:val="00B579E9"/>
    <w:rsid w:val="00B626D0"/>
    <w:rsid w:val="00B62843"/>
    <w:rsid w:val="00B62911"/>
    <w:rsid w:val="00B63038"/>
    <w:rsid w:val="00B64BD8"/>
    <w:rsid w:val="00B65BA2"/>
    <w:rsid w:val="00B66072"/>
    <w:rsid w:val="00B67AC9"/>
    <w:rsid w:val="00B701D1"/>
    <w:rsid w:val="00B70C79"/>
    <w:rsid w:val="00B724D4"/>
    <w:rsid w:val="00B73AF2"/>
    <w:rsid w:val="00B746B9"/>
    <w:rsid w:val="00B7551A"/>
    <w:rsid w:val="00B75944"/>
    <w:rsid w:val="00B75F10"/>
    <w:rsid w:val="00B760AF"/>
    <w:rsid w:val="00B76B65"/>
    <w:rsid w:val="00B76C8B"/>
    <w:rsid w:val="00B773F1"/>
    <w:rsid w:val="00B8098A"/>
    <w:rsid w:val="00B817C3"/>
    <w:rsid w:val="00B82762"/>
    <w:rsid w:val="00B8429D"/>
    <w:rsid w:val="00B854CB"/>
    <w:rsid w:val="00B85B9D"/>
    <w:rsid w:val="00B86AB1"/>
    <w:rsid w:val="00B86C90"/>
    <w:rsid w:val="00B91C6D"/>
    <w:rsid w:val="00B91FE7"/>
    <w:rsid w:val="00B923BF"/>
    <w:rsid w:val="00B93A38"/>
    <w:rsid w:val="00B9478A"/>
    <w:rsid w:val="00B95EDA"/>
    <w:rsid w:val="00B96514"/>
    <w:rsid w:val="00B96861"/>
    <w:rsid w:val="00B968DC"/>
    <w:rsid w:val="00B97F07"/>
    <w:rsid w:val="00BA3D08"/>
    <w:rsid w:val="00BA5826"/>
    <w:rsid w:val="00BA64A7"/>
    <w:rsid w:val="00BA6734"/>
    <w:rsid w:val="00BA7008"/>
    <w:rsid w:val="00BA7EBA"/>
    <w:rsid w:val="00BB08FC"/>
    <w:rsid w:val="00BB1AF4"/>
    <w:rsid w:val="00BB1DA3"/>
    <w:rsid w:val="00BB22E8"/>
    <w:rsid w:val="00BB24D5"/>
    <w:rsid w:val="00BB28BF"/>
    <w:rsid w:val="00BB2A06"/>
    <w:rsid w:val="00BB2CBB"/>
    <w:rsid w:val="00BB369F"/>
    <w:rsid w:val="00BB4198"/>
    <w:rsid w:val="00BB5010"/>
    <w:rsid w:val="00BB565C"/>
    <w:rsid w:val="00BB5B06"/>
    <w:rsid w:val="00BB7822"/>
    <w:rsid w:val="00BB7972"/>
    <w:rsid w:val="00BC03EE"/>
    <w:rsid w:val="00BC478E"/>
    <w:rsid w:val="00BC4792"/>
    <w:rsid w:val="00BC51DF"/>
    <w:rsid w:val="00BC59F1"/>
    <w:rsid w:val="00BC6568"/>
    <w:rsid w:val="00BC7052"/>
    <w:rsid w:val="00BD0688"/>
    <w:rsid w:val="00BD0A46"/>
    <w:rsid w:val="00BD1E0B"/>
    <w:rsid w:val="00BD206B"/>
    <w:rsid w:val="00BD2617"/>
    <w:rsid w:val="00BD450D"/>
    <w:rsid w:val="00BD4650"/>
    <w:rsid w:val="00BD4CF9"/>
    <w:rsid w:val="00BD51FB"/>
    <w:rsid w:val="00BD571D"/>
    <w:rsid w:val="00BD5C80"/>
    <w:rsid w:val="00BD62BF"/>
    <w:rsid w:val="00BD6CB8"/>
    <w:rsid w:val="00BD6F0F"/>
    <w:rsid w:val="00BD74BB"/>
    <w:rsid w:val="00BE0976"/>
    <w:rsid w:val="00BE33B4"/>
    <w:rsid w:val="00BE4D9F"/>
    <w:rsid w:val="00BE5D22"/>
    <w:rsid w:val="00BE7537"/>
    <w:rsid w:val="00BF1266"/>
    <w:rsid w:val="00BF3DE1"/>
    <w:rsid w:val="00BF3ED9"/>
    <w:rsid w:val="00BF4843"/>
    <w:rsid w:val="00BF5205"/>
    <w:rsid w:val="00BF54BF"/>
    <w:rsid w:val="00BF71A0"/>
    <w:rsid w:val="00C006F8"/>
    <w:rsid w:val="00C01BB9"/>
    <w:rsid w:val="00C02D29"/>
    <w:rsid w:val="00C0412F"/>
    <w:rsid w:val="00C04AAA"/>
    <w:rsid w:val="00C05132"/>
    <w:rsid w:val="00C0540E"/>
    <w:rsid w:val="00C058C9"/>
    <w:rsid w:val="00C06762"/>
    <w:rsid w:val="00C06D77"/>
    <w:rsid w:val="00C076C6"/>
    <w:rsid w:val="00C0787D"/>
    <w:rsid w:val="00C07EB1"/>
    <w:rsid w:val="00C11390"/>
    <w:rsid w:val="00C116CF"/>
    <w:rsid w:val="00C12190"/>
    <w:rsid w:val="00C12508"/>
    <w:rsid w:val="00C152C3"/>
    <w:rsid w:val="00C1703E"/>
    <w:rsid w:val="00C209BC"/>
    <w:rsid w:val="00C21EF1"/>
    <w:rsid w:val="00C227C6"/>
    <w:rsid w:val="00C22FE1"/>
    <w:rsid w:val="00C23728"/>
    <w:rsid w:val="00C24373"/>
    <w:rsid w:val="00C248F1"/>
    <w:rsid w:val="00C249B4"/>
    <w:rsid w:val="00C24D0C"/>
    <w:rsid w:val="00C265EC"/>
    <w:rsid w:val="00C26984"/>
    <w:rsid w:val="00C3026C"/>
    <w:rsid w:val="00C31034"/>
    <w:rsid w:val="00C313A9"/>
    <w:rsid w:val="00C31CD2"/>
    <w:rsid w:val="00C34708"/>
    <w:rsid w:val="00C35F67"/>
    <w:rsid w:val="00C367EC"/>
    <w:rsid w:val="00C37CCD"/>
    <w:rsid w:val="00C402BA"/>
    <w:rsid w:val="00C40713"/>
    <w:rsid w:val="00C40D81"/>
    <w:rsid w:val="00C43087"/>
    <w:rsid w:val="00C432EC"/>
    <w:rsid w:val="00C43AAE"/>
    <w:rsid w:val="00C441CF"/>
    <w:rsid w:val="00C44AC0"/>
    <w:rsid w:val="00C44ADA"/>
    <w:rsid w:val="00C45AA2"/>
    <w:rsid w:val="00C46329"/>
    <w:rsid w:val="00C4792C"/>
    <w:rsid w:val="00C47A2E"/>
    <w:rsid w:val="00C52CE7"/>
    <w:rsid w:val="00C52E40"/>
    <w:rsid w:val="00C559EB"/>
    <w:rsid w:val="00C55BEF"/>
    <w:rsid w:val="00C562D0"/>
    <w:rsid w:val="00C56564"/>
    <w:rsid w:val="00C56F8D"/>
    <w:rsid w:val="00C57BDD"/>
    <w:rsid w:val="00C601AF"/>
    <w:rsid w:val="00C60D72"/>
    <w:rsid w:val="00C61314"/>
    <w:rsid w:val="00C61A63"/>
    <w:rsid w:val="00C62BA3"/>
    <w:rsid w:val="00C62EF0"/>
    <w:rsid w:val="00C62F28"/>
    <w:rsid w:val="00C656AB"/>
    <w:rsid w:val="00C66296"/>
    <w:rsid w:val="00C66509"/>
    <w:rsid w:val="00C66B25"/>
    <w:rsid w:val="00C66CFE"/>
    <w:rsid w:val="00C70396"/>
    <w:rsid w:val="00C7347E"/>
    <w:rsid w:val="00C7394D"/>
    <w:rsid w:val="00C7466C"/>
    <w:rsid w:val="00C74756"/>
    <w:rsid w:val="00C752AD"/>
    <w:rsid w:val="00C75497"/>
    <w:rsid w:val="00C755E0"/>
    <w:rsid w:val="00C760EE"/>
    <w:rsid w:val="00C760F9"/>
    <w:rsid w:val="00C77282"/>
    <w:rsid w:val="00C7768B"/>
    <w:rsid w:val="00C77A98"/>
    <w:rsid w:val="00C80869"/>
    <w:rsid w:val="00C80B2E"/>
    <w:rsid w:val="00C82A3E"/>
    <w:rsid w:val="00C84DE5"/>
    <w:rsid w:val="00C8524D"/>
    <w:rsid w:val="00C86248"/>
    <w:rsid w:val="00C8726E"/>
    <w:rsid w:val="00C874BB"/>
    <w:rsid w:val="00C8764E"/>
    <w:rsid w:val="00C907A4"/>
    <w:rsid w:val="00C90B31"/>
    <w:rsid w:val="00C91520"/>
    <w:rsid w:val="00C91B1A"/>
    <w:rsid w:val="00C95BCC"/>
    <w:rsid w:val="00C95DA1"/>
    <w:rsid w:val="00C97715"/>
    <w:rsid w:val="00C97D33"/>
    <w:rsid w:val="00CA04F2"/>
    <w:rsid w:val="00CA0C41"/>
    <w:rsid w:val="00CA0D6F"/>
    <w:rsid w:val="00CA3BEA"/>
    <w:rsid w:val="00CA454C"/>
    <w:rsid w:val="00CA4C33"/>
    <w:rsid w:val="00CA53DB"/>
    <w:rsid w:val="00CA55AE"/>
    <w:rsid w:val="00CA652E"/>
    <w:rsid w:val="00CA6A01"/>
    <w:rsid w:val="00CA6F4A"/>
    <w:rsid w:val="00CA6F6D"/>
    <w:rsid w:val="00CA7EDA"/>
    <w:rsid w:val="00CB261A"/>
    <w:rsid w:val="00CB2ACE"/>
    <w:rsid w:val="00CB4184"/>
    <w:rsid w:val="00CB6427"/>
    <w:rsid w:val="00CC0DB7"/>
    <w:rsid w:val="00CC0FBE"/>
    <w:rsid w:val="00CC3356"/>
    <w:rsid w:val="00CD0A70"/>
    <w:rsid w:val="00CD15B3"/>
    <w:rsid w:val="00CD2119"/>
    <w:rsid w:val="00CD237A"/>
    <w:rsid w:val="00CD315B"/>
    <w:rsid w:val="00CD36AC"/>
    <w:rsid w:val="00CD3EB7"/>
    <w:rsid w:val="00CD41BF"/>
    <w:rsid w:val="00CD53D0"/>
    <w:rsid w:val="00CD5BBC"/>
    <w:rsid w:val="00CD61B1"/>
    <w:rsid w:val="00CD6418"/>
    <w:rsid w:val="00CD64B3"/>
    <w:rsid w:val="00CE04F2"/>
    <w:rsid w:val="00CE13A3"/>
    <w:rsid w:val="00CE1E1A"/>
    <w:rsid w:val="00CE2338"/>
    <w:rsid w:val="00CE36BC"/>
    <w:rsid w:val="00CE4013"/>
    <w:rsid w:val="00CE5B11"/>
    <w:rsid w:val="00CE5C36"/>
    <w:rsid w:val="00CF1747"/>
    <w:rsid w:val="00CF2019"/>
    <w:rsid w:val="00CF2528"/>
    <w:rsid w:val="00CF4AE0"/>
    <w:rsid w:val="00CF5290"/>
    <w:rsid w:val="00CF60ED"/>
    <w:rsid w:val="00CF6217"/>
    <w:rsid w:val="00CF6AF4"/>
    <w:rsid w:val="00CF7925"/>
    <w:rsid w:val="00D005CD"/>
    <w:rsid w:val="00D00610"/>
    <w:rsid w:val="00D006BC"/>
    <w:rsid w:val="00D00B80"/>
    <w:rsid w:val="00D00FBE"/>
    <w:rsid w:val="00D01160"/>
    <w:rsid w:val="00D02402"/>
    <w:rsid w:val="00D032CE"/>
    <w:rsid w:val="00D048B9"/>
    <w:rsid w:val="00D05D74"/>
    <w:rsid w:val="00D05DB7"/>
    <w:rsid w:val="00D0619D"/>
    <w:rsid w:val="00D1097A"/>
    <w:rsid w:val="00D11B5F"/>
    <w:rsid w:val="00D121CA"/>
    <w:rsid w:val="00D12DB6"/>
    <w:rsid w:val="00D13088"/>
    <w:rsid w:val="00D13A6B"/>
    <w:rsid w:val="00D13B34"/>
    <w:rsid w:val="00D14FC4"/>
    <w:rsid w:val="00D153D0"/>
    <w:rsid w:val="00D15916"/>
    <w:rsid w:val="00D16DAC"/>
    <w:rsid w:val="00D16E68"/>
    <w:rsid w:val="00D17533"/>
    <w:rsid w:val="00D17EF0"/>
    <w:rsid w:val="00D2055E"/>
    <w:rsid w:val="00D20C59"/>
    <w:rsid w:val="00D214D0"/>
    <w:rsid w:val="00D21FF0"/>
    <w:rsid w:val="00D23323"/>
    <w:rsid w:val="00D23450"/>
    <w:rsid w:val="00D2392A"/>
    <w:rsid w:val="00D25FFE"/>
    <w:rsid w:val="00D26CA7"/>
    <w:rsid w:val="00D278EE"/>
    <w:rsid w:val="00D3062B"/>
    <w:rsid w:val="00D30BBE"/>
    <w:rsid w:val="00D30EB2"/>
    <w:rsid w:val="00D31E69"/>
    <w:rsid w:val="00D361BF"/>
    <w:rsid w:val="00D366B2"/>
    <w:rsid w:val="00D36B70"/>
    <w:rsid w:val="00D37D80"/>
    <w:rsid w:val="00D404B5"/>
    <w:rsid w:val="00D40D3F"/>
    <w:rsid w:val="00D41247"/>
    <w:rsid w:val="00D4142D"/>
    <w:rsid w:val="00D41E15"/>
    <w:rsid w:val="00D437E4"/>
    <w:rsid w:val="00D43DC4"/>
    <w:rsid w:val="00D443CC"/>
    <w:rsid w:val="00D4476F"/>
    <w:rsid w:val="00D45960"/>
    <w:rsid w:val="00D46730"/>
    <w:rsid w:val="00D46D73"/>
    <w:rsid w:val="00D46EB1"/>
    <w:rsid w:val="00D47FCA"/>
    <w:rsid w:val="00D50573"/>
    <w:rsid w:val="00D52C5E"/>
    <w:rsid w:val="00D53802"/>
    <w:rsid w:val="00D54394"/>
    <w:rsid w:val="00D54D50"/>
    <w:rsid w:val="00D560B4"/>
    <w:rsid w:val="00D56457"/>
    <w:rsid w:val="00D60633"/>
    <w:rsid w:val="00D60777"/>
    <w:rsid w:val="00D611A5"/>
    <w:rsid w:val="00D61C8D"/>
    <w:rsid w:val="00D620B0"/>
    <w:rsid w:val="00D62C56"/>
    <w:rsid w:val="00D63558"/>
    <w:rsid w:val="00D639BC"/>
    <w:rsid w:val="00D6542B"/>
    <w:rsid w:val="00D662F8"/>
    <w:rsid w:val="00D66797"/>
    <w:rsid w:val="00D70210"/>
    <w:rsid w:val="00D7074B"/>
    <w:rsid w:val="00D7087C"/>
    <w:rsid w:val="00D70C3A"/>
    <w:rsid w:val="00D70C3C"/>
    <w:rsid w:val="00D7144B"/>
    <w:rsid w:val="00D71DF7"/>
    <w:rsid w:val="00D72641"/>
    <w:rsid w:val="00D728CA"/>
    <w:rsid w:val="00D72BE5"/>
    <w:rsid w:val="00D72D84"/>
    <w:rsid w:val="00D742C1"/>
    <w:rsid w:val="00D76538"/>
    <w:rsid w:val="00D771E8"/>
    <w:rsid w:val="00D81462"/>
    <w:rsid w:val="00D82A20"/>
    <w:rsid w:val="00D82F26"/>
    <w:rsid w:val="00D8383B"/>
    <w:rsid w:val="00D83B8A"/>
    <w:rsid w:val="00D844EE"/>
    <w:rsid w:val="00D847D1"/>
    <w:rsid w:val="00D85344"/>
    <w:rsid w:val="00D863D0"/>
    <w:rsid w:val="00D86867"/>
    <w:rsid w:val="00D86A62"/>
    <w:rsid w:val="00D86B00"/>
    <w:rsid w:val="00D86FB9"/>
    <w:rsid w:val="00D87015"/>
    <w:rsid w:val="00D87C87"/>
    <w:rsid w:val="00D8BA59"/>
    <w:rsid w:val="00D90597"/>
    <w:rsid w:val="00D90BB4"/>
    <w:rsid w:val="00D90E07"/>
    <w:rsid w:val="00D91202"/>
    <w:rsid w:val="00D932C2"/>
    <w:rsid w:val="00D95C5A"/>
    <w:rsid w:val="00D968A4"/>
    <w:rsid w:val="00DA025F"/>
    <w:rsid w:val="00DA0384"/>
    <w:rsid w:val="00DA087B"/>
    <w:rsid w:val="00DA09C6"/>
    <w:rsid w:val="00DA111F"/>
    <w:rsid w:val="00DA143F"/>
    <w:rsid w:val="00DA1732"/>
    <w:rsid w:val="00DA17C6"/>
    <w:rsid w:val="00DA20FC"/>
    <w:rsid w:val="00DA3A5E"/>
    <w:rsid w:val="00DA3C13"/>
    <w:rsid w:val="00DA426C"/>
    <w:rsid w:val="00DA4570"/>
    <w:rsid w:val="00DA6F16"/>
    <w:rsid w:val="00DA753D"/>
    <w:rsid w:val="00DB0A4E"/>
    <w:rsid w:val="00DB20AC"/>
    <w:rsid w:val="00DB39CF"/>
    <w:rsid w:val="00DB4645"/>
    <w:rsid w:val="00DB4EA6"/>
    <w:rsid w:val="00DB7256"/>
    <w:rsid w:val="00DB732E"/>
    <w:rsid w:val="00DC0401"/>
    <w:rsid w:val="00DC06E5"/>
    <w:rsid w:val="00DC0F01"/>
    <w:rsid w:val="00DC0FB8"/>
    <w:rsid w:val="00DC1320"/>
    <w:rsid w:val="00DC1B04"/>
    <w:rsid w:val="00DC20BD"/>
    <w:rsid w:val="00DC2D73"/>
    <w:rsid w:val="00DC3AE5"/>
    <w:rsid w:val="00DC4206"/>
    <w:rsid w:val="00DC514D"/>
    <w:rsid w:val="00DC546C"/>
    <w:rsid w:val="00DC5D52"/>
    <w:rsid w:val="00DD016D"/>
    <w:rsid w:val="00DD01DD"/>
    <w:rsid w:val="00DD02F5"/>
    <w:rsid w:val="00DD0BCD"/>
    <w:rsid w:val="00DD18C0"/>
    <w:rsid w:val="00DD1F2B"/>
    <w:rsid w:val="00DD2A80"/>
    <w:rsid w:val="00DD2EA5"/>
    <w:rsid w:val="00DD342F"/>
    <w:rsid w:val="00DD447A"/>
    <w:rsid w:val="00DD62C2"/>
    <w:rsid w:val="00DD66BA"/>
    <w:rsid w:val="00DD684A"/>
    <w:rsid w:val="00DE1197"/>
    <w:rsid w:val="00DE2031"/>
    <w:rsid w:val="00DE2FA6"/>
    <w:rsid w:val="00DE3B20"/>
    <w:rsid w:val="00DE55A1"/>
    <w:rsid w:val="00DE5AD9"/>
    <w:rsid w:val="00DE664E"/>
    <w:rsid w:val="00DE6C94"/>
    <w:rsid w:val="00DE6FD7"/>
    <w:rsid w:val="00DF0271"/>
    <w:rsid w:val="00DF0B62"/>
    <w:rsid w:val="00DF1BB6"/>
    <w:rsid w:val="00DF2C4F"/>
    <w:rsid w:val="00DF2D8A"/>
    <w:rsid w:val="00DF4F88"/>
    <w:rsid w:val="00DF57FB"/>
    <w:rsid w:val="00DF7E5D"/>
    <w:rsid w:val="00E01E01"/>
    <w:rsid w:val="00E02D27"/>
    <w:rsid w:val="00E03F37"/>
    <w:rsid w:val="00E054A0"/>
    <w:rsid w:val="00E05C58"/>
    <w:rsid w:val="00E06379"/>
    <w:rsid w:val="00E06682"/>
    <w:rsid w:val="00E07986"/>
    <w:rsid w:val="00E112D1"/>
    <w:rsid w:val="00E13AC5"/>
    <w:rsid w:val="00E14F5A"/>
    <w:rsid w:val="00E157D4"/>
    <w:rsid w:val="00E15E21"/>
    <w:rsid w:val="00E17509"/>
    <w:rsid w:val="00E21649"/>
    <w:rsid w:val="00E21D17"/>
    <w:rsid w:val="00E224FD"/>
    <w:rsid w:val="00E23176"/>
    <w:rsid w:val="00E23271"/>
    <w:rsid w:val="00E24F80"/>
    <w:rsid w:val="00E259F3"/>
    <w:rsid w:val="00E2721C"/>
    <w:rsid w:val="00E27465"/>
    <w:rsid w:val="00E30553"/>
    <w:rsid w:val="00E30985"/>
    <w:rsid w:val="00E30A3C"/>
    <w:rsid w:val="00E30FD9"/>
    <w:rsid w:val="00E32246"/>
    <w:rsid w:val="00E3260A"/>
    <w:rsid w:val="00E33238"/>
    <w:rsid w:val="00E352E8"/>
    <w:rsid w:val="00E376B7"/>
    <w:rsid w:val="00E379FD"/>
    <w:rsid w:val="00E409CA"/>
    <w:rsid w:val="00E412BE"/>
    <w:rsid w:val="00E412FE"/>
    <w:rsid w:val="00E41B99"/>
    <w:rsid w:val="00E426DC"/>
    <w:rsid w:val="00E42BC9"/>
    <w:rsid w:val="00E42F5D"/>
    <w:rsid w:val="00E4486C"/>
    <w:rsid w:val="00E44A57"/>
    <w:rsid w:val="00E44E74"/>
    <w:rsid w:val="00E45189"/>
    <w:rsid w:val="00E45B49"/>
    <w:rsid w:val="00E460B6"/>
    <w:rsid w:val="00E472DE"/>
    <w:rsid w:val="00E479BE"/>
    <w:rsid w:val="00E50733"/>
    <w:rsid w:val="00E511D5"/>
    <w:rsid w:val="00E513C8"/>
    <w:rsid w:val="00E51A2A"/>
    <w:rsid w:val="00E53A9F"/>
    <w:rsid w:val="00E5527E"/>
    <w:rsid w:val="00E55813"/>
    <w:rsid w:val="00E55AB3"/>
    <w:rsid w:val="00E5730E"/>
    <w:rsid w:val="00E60108"/>
    <w:rsid w:val="00E60249"/>
    <w:rsid w:val="00E61A6E"/>
    <w:rsid w:val="00E621F7"/>
    <w:rsid w:val="00E625C9"/>
    <w:rsid w:val="00E62EDB"/>
    <w:rsid w:val="00E65269"/>
    <w:rsid w:val="00E6594D"/>
    <w:rsid w:val="00E66106"/>
    <w:rsid w:val="00E67F8E"/>
    <w:rsid w:val="00E70DC1"/>
    <w:rsid w:val="00E71333"/>
    <w:rsid w:val="00E71B08"/>
    <w:rsid w:val="00E73033"/>
    <w:rsid w:val="00E75D95"/>
    <w:rsid w:val="00E76D66"/>
    <w:rsid w:val="00E7742B"/>
    <w:rsid w:val="00E77917"/>
    <w:rsid w:val="00E77BB8"/>
    <w:rsid w:val="00E77D91"/>
    <w:rsid w:val="00E80DC6"/>
    <w:rsid w:val="00E812F4"/>
    <w:rsid w:val="00E8153D"/>
    <w:rsid w:val="00E81768"/>
    <w:rsid w:val="00E90DD9"/>
    <w:rsid w:val="00E96DC0"/>
    <w:rsid w:val="00EA0789"/>
    <w:rsid w:val="00EA1530"/>
    <w:rsid w:val="00EA21A5"/>
    <w:rsid w:val="00EA244B"/>
    <w:rsid w:val="00EA2CBA"/>
    <w:rsid w:val="00EA363D"/>
    <w:rsid w:val="00EA4B02"/>
    <w:rsid w:val="00EA4E16"/>
    <w:rsid w:val="00EA53B0"/>
    <w:rsid w:val="00EA58CA"/>
    <w:rsid w:val="00EA75C8"/>
    <w:rsid w:val="00EA796A"/>
    <w:rsid w:val="00EB1089"/>
    <w:rsid w:val="00EB11A2"/>
    <w:rsid w:val="00EB1647"/>
    <w:rsid w:val="00EB1856"/>
    <w:rsid w:val="00EB25C7"/>
    <w:rsid w:val="00EB2813"/>
    <w:rsid w:val="00EB43A9"/>
    <w:rsid w:val="00EB5EF9"/>
    <w:rsid w:val="00EB6252"/>
    <w:rsid w:val="00EB6D45"/>
    <w:rsid w:val="00EC0CFD"/>
    <w:rsid w:val="00EC1E73"/>
    <w:rsid w:val="00EC286F"/>
    <w:rsid w:val="00EC3FDE"/>
    <w:rsid w:val="00EC434A"/>
    <w:rsid w:val="00EC50CE"/>
    <w:rsid w:val="00EC5B34"/>
    <w:rsid w:val="00ED0197"/>
    <w:rsid w:val="00ED021E"/>
    <w:rsid w:val="00ED1088"/>
    <w:rsid w:val="00ED266A"/>
    <w:rsid w:val="00ED2A0E"/>
    <w:rsid w:val="00ED2DFD"/>
    <w:rsid w:val="00ED323C"/>
    <w:rsid w:val="00ED4AFC"/>
    <w:rsid w:val="00ED6F33"/>
    <w:rsid w:val="00EE0CAD"/>
    <w:rsid w:val="00EE1C95"/>
    <w:rsid w:val="00EE1DBE"/>
    <w:rsid w:val="00EE1E25"/>
    <w:rsid w:val="00EE1F0E"/>
    <w:rsid w:val="00EE2609"/>
    <w:rsid w:val="00EE2D5C"/>
    <w:rsid w:val="00EE2F5B"/>
    <w:rsid w:val="00EE4943"/>
    <w:rsid w:val="00EE4ADE"/>
    <w:rsid w:val="00EE4DE8"/>
    <w:rsid w:val="00EE5C00"/>
    <w:rsid w:val="00EE5CB7"/>
    <w:rsid w:val="00EE6769"/>
    <w:rsid w:val="00EF1513"/>
    <w:rsid w:val="00EF201C"/>
    <w:rsid w:val="00EF294F"/>
    <w:rsid w:val="00EF29B2"/>
    <w:rsid w:val="00EF37AA"/>
    <w:rsid w:val="00EF41D5"/>
    <w:rsid w:val="00EF48F6"/>
    <w:rsid w:val="00EF58C1"/>
    <w:rsid w:val="00EF7FFD"/>
    <w:rsid w:val="00F00436"/>
    <w:rsid w:val="00F024FE"/>
    <w:rsid w:val="00F02DF0"/>
    <w:rsid w:val="00F0406C"/>
    <w:rsid w:val="00F0467F"/>
    <w:rsid w:val="00F0488E"/>
    <w:rsid w:val="00F0523C"/>
    <w:rsid w:val="00F05AD4"/>
    <w:rsid w:val="00F071CB"/>
    <w:rsid w:val="00F10DDC"/>
    <w:rsid w:val="00F10EB6"/>
    <w:rsid w:val="00F13B07"/>
    <w:rsid w:val="00F13F07"/>
    <w:rsid w:val="00F140B2"/>
    <w:rsid w:val="00F17460"/>
    <w:rsid w:val="00F17D70"/>
    <w:rsid w:val="00F20BED"/>
    <w:rsid w:val="00F2135C"/>
    <w:rsid w:val="00F213BF"/>
    <w:rsid w:val="00F21CF1"/>
    <w:rsid w:val="00F22613"/>
    <w:rsid w:val="00F22777"/>
    <w:rsid w:val="00F22E98"/>
    <w:rsid w:val="00F2432A"/>
    <w:rsid w:val="00F24382"/>
    <w:rsid w:val="00F24E37"/>
    <w:rsid w:val="00F256E9"/>
    <w:rsid w:val="00F25970"/>
    <w:rsid w:val="00F25BD8"/>
    <w:rsid w:val="00F25CE9"/>
    <w:rsid w:val="00F27B6F"/>
    <w:rsid w:val="00F30322"/>
    <w:rsid w:val="00F311A9"/>
    <w:rsid w:val="00F313D9"/>
    <w:rsid w:val="00F31B59"/>
    <w:rsid w:val="00F36278"/>
    <w:rsid w:val="00F36883"/>
    <w:rsid w:val="00F371EA"/>
    <w:rsid w:val="00F372A0"/>
    <w:rsid w:val="00F4042A"/>
    <w:rsid w:val="00F40B4A"/>
    <w:rsid w:val="00F40C38"/>
    <w:rsid w:val="00F43C39"/>
    <w:rsid w:val="00F446AD"/>
    <w:rsid w:val="00F45892"/>
    <w:rsid w:val="00F477E4"/>
    <w:rsid w:val="00F47DF2"/>
    <w:rsid w:val="00F504F1"/>
    <w:rsid w:val="00F508DC"/>
    <w:rsid w:val="00F513E8"/>
    <w:rsid w:val="00F51804"/>
    <w:rsid w:val="00F5180D"/>
    <w:rsid w:val="00F537B6"/>
    <w:rsid w:val="00F5414C"/>
    <w:rsid w:val="00F55AD7"/>
    <w:rsid w:val="00F57DD3"/>
    <w:rsid w:val="00F62F3F"/>
    <w:rsid w:val="00F63781"/>
    <w:rsid w:val="00F63DDE"/>
    <w:rsid w:val="00F653E8"/>
    <w:rsid w:val="00F661F0"/>
    <w:rsid w:val="00F67496"/>
    <w:rsid w:val="00F7069F"/>
    <w:rsid w:val="00F71A94"/>
    <w:rsid w:val="00F7269C"/>
    <w:rsid w:val="00F72C95"/>
    <w:rsid w:val="00F73F48"/>
    <w:rsid w:val="00F7412C"/>
    <w:rsid w:val="00F74802"/>
    <w:rsid w:val="00F74907"/>
    <w:rsid w:val="00F75B19"/>
    <w:rsid w:val="00F7627B"/>
    <w:rsid w:val="00F76296"/>
    <w:rsid w:val="00F801BA"/>
    <w:rsid w:val="00F80C29"/>
    <w:rsid w:val="00F81C48"/>
    <w:rsid w:val="00F81CAB"/>
    <w:rsid w:val="00F81D36"/>
    <w:rsid w:val="00F85E67"/>
    <w:rsid w:val="00F869BE"/>
    <w:rsid w:val="00F873BF"/>
    <w:rsid w:val="00F87741"/>
    <w:rsid w:val="00F903DF"/>
    <w:rsid w:val="00F91BCF"/>
    <w:rsid w:val="00F9366A"/>
    <w:rsid w:val="00F9371C"/>
    <w:rsid w:val="00F946C9"/>
    <w:rsid w:val="00F97E84"/>
    <w:rsid w:val="00FA02C3"/>
    <w:rsid w:val="00FA031D"/>
    <w:rsid w:val="00FA0BDA"/>
    <w:rsid w:val="00FA0E66"/>
    <w:rsid w:val="00FA0EA5"/>
    <w:rsid w:val="00FA0F57"/>
    <w:rsid w:val="00FA15FD"/>
    <w:rsid w:val="00FA165B"/>
    <w:rsid w:val="00FA231D"/>
    <w:rsid w:val="00FA61DD"/>
    <w:rsid w:val="00FA6273"/>
    <w:rsid w:val="00FA6946"/>
    <w:rsid w:val="00FA74EE"/>
    <w:rsid w:val="00FB0ECB"/>
    <w:rsid w:val="00FB1060"/>
    <w:rsid w:val="00FB237A"/>
    <w:rsid w:val="00FB2962"/>
    <w:rsid w:val="00FB320B"/>
    <w:rsid w:val="00FB694E"/>
    <w:rsid w:val="00FB7D4D"/>
    <w:rsid w:val="00FB7D6A"/>
    <w:rsid w:val="00FC1119"/>
    <w:rsid w:val="00FC1131"/>
    <w:rsid w:val="00FC3370"/>
    <w:rsid w:val="00FC3711"/>
    <w:rsid w:val="00FC3CA7"/>
    <w:rsid w:val="00FC46E7"/>
    <w:rsid w:val="00FC5D25"/>
    <w:rsid w:val="00FC7ACA"/>
    <w:rsid w:val="00FC7F37"/>
    <w:rsid w:val="00FD0ABC"/>
    <w:rsid w:val="00FD0D7E"/>
    <w:rsid w:val="00FD234C"/>
    <w:rsid w:val="00FD3EAE"/>
    <w:rsid w:val="00FD3EC2"/>
    <w:rsid w:val="00FD4FFB"/>
    <w:rsid w:val="00FD5239"/>
    <w:rsid w:val="00FD6826"/>
    <w:rsid w:val="00FD68FD"/>
    <w:rsid w:val="00FD7125"/>
    <w:rsid w:val="00FD7A89"/>
    <w:rsid w:val="00FE14B1"/>
    <w:rsid w:val="00FE6A90"/>
    <w:rsid w:val="00FE6E13"/>
    <w:rsid w:val="00FE701E"/>
    <w:rsid w:val="00FF15F6"/>
    <w:rsid w:val="00FF1AE8"/>
    <w:rsid w:val="00FF23D5"/>
    <w:rsid w:val="00FF3B76"/>
    <w:rsid w:val="00FF527C"/>
    <w:rsid w:val="00FF65CD"/>
    <w:rsid w:val="00FF7C25"/>
    <w:rsid w:val="018AACD3"/>
    <w:rsid w:val="01B1F89A"/>
    <w:rsid w:val="01F4E864"/>
    <w:rsid w:val="021A6024"/>
    <w:rsid w:val="02B20918"/>
    <w:rsid w:val="02F63252"/>
    <w:rsid w:val="03796B26"/>
    <w:rsid w:val="03ECE033"/>
    <w:rsid w:val="05CB385D"/>
    <w:rsid w:val="0679100C"/>
    <w:rsid w:val="06D51D51"/>
    <w:rsid w:val="0771FB2E"/>
    <w:rsid w:val="07A44F99"/>
    <w:rsid w:val="080195A5"/>
    <w:rsid w:val="082135A5"/>
    <w:rsid w:val="0A68487B"/>
    <w:rsid w:val="0B450C36"/>
    <w:rsid w:val="0B8F015A"/>
    <w:rsid w:val="0DAF516D"/>
    <w:rsid w:val="0E04F9B2"/>
    <w:rsid w:val="0E7D9F48"/>
    <w:rsid w:val="0F3F8EB1"/>
    <w:rsid w:val="0FFA7099"/>
    <w:rsid w:val="104D2F15"/>
    <w:rsid w:val="1058BEB7"/>
    <w:rsid w:val="1279B16A"/>
    <w:rsid w:val="12BF76BF"/>
    <w:rsid w:val="15ED1B19"/>
    <w:rsid w:val="1846070F"/>
    <w:rsid w:val="18C34973"/>
    <w:rsid w:val="1A024DF0"/>
    <w:rsid w:val="1EB2E87F"/>
    <w:rsid w:val="1EF254F1"/>
    <w:rsid w:val="1F071849"/>
    <w:rsid w:val="1F888AE7"/>
    <w:rsid w:val="20C2A687"/>
    <w:rsid w:val="216743A1"/>
    <w:rsid w:val="231CADA0"/>
    <w:rsid w:val="234F1DF9"/>
    <w:rsid w:val="24279873"/>
    <w:rsid w:val="249B3766"/>
    <w:rsid w:val="24A8D6C1"/>
    <w:rsid w:val="2602A10B"/>
    <w:rsid w:val="2613196D"/>
    <w:rsid w:val="2632AC76"/>
    <w:rsid w:val="264BD816"/>
    <w:rsid w:val="26ACBCBA"/>
    <w:rsid w:val="27DD772E"/>
    <w:rsid w:val="280C1344"/>
    <w:rsid w:val="28D99F55"/>
    <w:rsid w:val="29720254"/>
    <w:rsid w:val="2C6D9415"/>
    <w:rsid w:val="2C763081"/>
    <w:rsid w:val="2C9561C3"/>
    <w:rsid w:val="2D520077"/>
    <w:rsid w:val="2D7238A7"/>
    <w:rsid w:val="2DAFF36C"/>
    <w:rsid w:val="2DF4A58A"/>
    <w:rsid w:val="2F713246"/>
    <w:rsid w:val="2F98CA25"/>
    <w:rsid w:val="2FE56C5C"/>
    <w:rsid w:val="30002192"/>
    <w:rsid w:val="3042FD79"/>
    <w:rsid w:val="31453DA8"/>
    <w:rsid w:val="316128C9"/>
    <w:rsid w:val="322E4205"/>
    <w:rsid w:val="32402D6D"/>
    <w:rsid w:val="3469C4E4"/>
    <w:rsid w:val="348B2521"/>
    <w:rsid w:val="3628D4E3"/>
    <w:rsid w:val="378ED388"/>
    <w:rsid w:val="3933C2DE"/>
    <w:rsid w:val="396F5E88"/>
    <w:rsid w:val="3A65EC0E"/>
    <w:rsid w:val="3B5F0B92"/>
    <w:rsid w:val="3C4CDD1A"/>
    <w:rsid w:val="3D1F8234"/>
    <w:rsid w:val="3DA434E2"/>
    <w:rsid w:val="3E3D9A50"/>
    <w:rsid w:val="3F5814F0"/>
    <w:rsid w:val="40327CB5"/>
    <w:rsid w:val="41022BCB"/>
    <w:rsid w:val="4487A363"/>
    <w:rsid w:val="44CFD977"/>
    <w:rsid w:val="44DC7CF6"/>
    <w:rsid w:val="44F9D364"/>
    <w:rsid w:val="461AE567"/>
    <w:rsid w:val="4990F0E6"/>
    <w:rsid w:val="4B85810D"/>
    <w:rsid w:val="4BCEFB5F"/>
    <w:rsid w:val="4E563B9F"/>
    <w:rsid w:val="4E7D000E"/>
    <w:rsid w:val="4EB4BDA4"/>
    <w:rsid w:val="4EFE1559"/>
    <w:rsid w:val="4F52D626"/>
    <w:rsid w:val="4FD14676"/>
    <w:rsid w:val="50624265"/>
    <w:rsid w:val="523B0848"/>
    <w:rsid w:val="52BFFED2"/>
    <w:rsid w:val="53882EC7"/>
    <w:rsid w:val="538C646A"/>
    <w:rsid w:val="53C53AFD"/>
    <w:rsid w:val="54290035"/>
    <w:rsid w:val="54869D1B"/>
    <w:rsid w:val="550E2632"/>
    <w:rsid w:val="56BF60E1"/>
    <w:rsid w:val="586A0833"/>
    <w:rsid w:val="58F00BDE"/>
    <w:rsid w:val="593BB69B"/>
    <w:rsid w:val="5A5BE88B"/>
    <w:rsid w:val="5AACCC83"/>
    <w:rsid w:val="5C37B6B2"/>
    <w:rsid w:val="5D9A138F"/>
    <w:rsid w:val="5EA920D9"/>
    <w:rsid w:val="5FE0EE65"/>
    <w:rsid w:val="60D0B8BA"/>
    <w:rsid w:val="61E949CC"/>
    <w:rsid w:val="61EE25C3"/>
    <w:rsid w:val="6377539B"/>
    <w:rsid w:val="63B6E450"/>
    <w:rsid w:val="63F4EA4D"/>
    <w:rsid w:val="64D567DA"/>
    <w:rsid w:val="64F1F655"/>
    <w:rsid w:val="65C4329F"/>
    <w:rsid w:val="65E4C416"/>
    <w:rsid w:val="662DE5E5"/>
    <w:rsid w:val="680FD267"/>
    <w:rsid w:val="68F25786"/>
    <w:rsid w:val="6937B619"/>
    <w:rsid w:val="6AFA72B0"/>
    <w:rsid w:val="6B0C4F7F"/>
    <w:rsid w:val="6C315058"/>
    <w:rsid w:val="6C86C5C9"/>
    <w:rsid w:val="6D7716D3"/>
    <w:rsid w:val="6DB61C27"/>
    <w:rsid w:val="6E9271D4"/>
    <w:rsid w:val="6E973E9B"/>
    <w:rsid w:val="6F51EC88"/>
    <w:rsid w:val="7079555B"/>
    <w:rsid w:val="7097BB53"/>
    <w:rsid w:val="70A082A5"/>
    <w:rsid w:val="717480F8"/>
    <w:rsid w:val="72B9A0E7"/>
    <w:rsid w:val="7586322B"/>
    <w:rsid w:val="769BC8A2"/>
    <w:rsid w:val="76D79157"/>
    <w:rsid w:val="7B2601CE"/>
    <w:rsid w:val="7C811708"/>
    <w:rsid w:val="7DF3C47B"/>
    <w:rsid w:val="7E3975C7"/>
    <w:rsid w:val="7FA18E3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19FA3035-E33B-4FFF-9CA4-C9E5CF65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autoRedefine/>
    <w:uiPriority w:val="1"/>
    <w:qFormat/>
    <w:rsid w:val="00097542"/>
    <w:pPr>
      <w:keepNext/>
      <w:spacing w:after="360"/>
      <w:outlineLvl w:val="0"/>
    </w:pPr>
    <w:rPr>
      <w:b/>
      <w:color w:val="23305D"/>
      <w:spacing w:val="-10"/>
      <w:sz w:val="72"/>
    </w:rPr>
  </w:style>
  <w:style w:type="paragraph" w:styleId="Heading2">
    <w:name w:val="heading 2"/>
    <w:basedOn w:val="Normal"/>
    <w:next w:val="Normal"/>
    <w:link w:val="Heading2Char"/>
    <w:autoRedefine/>
    <w:uiPriority w:val="9"/>
    <w:qFormat/>
    <w:rsid w:val="00424D2E"/>
    <w:pPr>
      <w:keepNext/>
      <w:spacing w:before="480" w:after="180"/>
      <w:outlineLvl w:val="1"/>
    </w:pPr>
    <w:rPr>
      <w:b/>
      <w:color w:val="0A6AB4"/>
      <w:spacing w:val="-5"/>
      <w:sz w:val="48"/>
    </w:rPr>
  </w:style>
  <w:style w:type="paragraph" w:styleId="Heading3">
    <w:name w:val="heading 3"/>
    <w:basedOn w:val="Normal"/>
    <w:next w:val="Normal"/>
    <w:link w:val="Heading3Char"/>
    <w:autoRedefine/>
    <w:uiPriority w:val="9"/>
    <w:qFormat/>
    <w:rsid w:val="00A85442"/>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97542"/>
    <w:rPr>
      <w:rFonts w:ascii="Segoe UI" w:hAnsi="Segoe UI"/>
      <w:b/>
      <w:color w:val="23305D"/>
      <w:spacing w:val="-10"/>
      <w:sz w:val="72"/>
      <w:lang w:eastAsia="en-GB"/>
    </w:rPr>
  </w:style>
  <w:style w:type="character" w:customStyle="1" w:styleId="Heading2Char">
    <w:name w:val="Heading 2 Char"/>
    <w:link w:val="Heading2"/>
    <w:uiPriority w:val="9"/>
    <w:rsid w:val="00424D2E"/>
    <w:rPr>
      <w:rFonts w:ascii="Segoe UI" w:hAnsi="Segoe UI"/>
      <w:b/>
      <w:color w:val="0A6AB4"/>
      <w:spacing w:val="-5"/>
      <w:sz w:val="48"/>
      <w:lang w:eastAsia="en-GB"/>
    </w:rPr>
  </w:style>
  <w:style w:type="character" w:customStyle="1" w:styleId="Heading3Char">
    <w:name w:val="Heading 3 Char"/>
    <w:link w:val="Heading3"/>
    <w:uiPriority w:val="9"/>
    <w:rsid w:val="00A85442"/>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spacing w:before="90"/>
    </w:pPr>
  </w:style>
  <w:style w:type="character" w:customStyle="1" w:styleId="BulletChar">
    <w:name w:val="Bullet Char"/>
    <w:link w:val="Bullet"/>
    <w:locked/>
    <w:rsid w:val="0016455D"/>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16455D"/>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16455D"/>
    <w:rPr>
      <w:rFonts w:ascii="Segoe UI" w:hAnsi="Segoe UI"/>
      <w:b/>
      <w:lang w:eastAsia="en-GB"/>
    </w:rPr>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autoRedefine/>
    <w:qFormat/>
    <w:rsid w:val="00097542"/>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unhideWhenUsed/>
    <w:rsid w:val="00D02402"/>
    <w:rPr>
      <w:color w:val="605E5C"/>
      <w:shd w:val="clear" w:color="auto" w:fill="E1DFDD"/>
    </w:rPr>
  </w:style>
  <w:style w:type="paragraph" w:styleId="CommentText">
    <w:name w:val="annotation text"/>
    <w:basedOn w:val="Normal"/>
    <w:link w:val="CommentTextChar"/>
    <w:uiPriority w:val="99"/>
    <w:unhideWhenUsed/>
    <w:rsid w:val="001236DF"/>
    <w:rPr>
      <w:sz w:val="20"/>
    </w:rPr>
  </w:style>
  <w:style w:type="character" w:customStyle="1" w:styleId="CommentTextChar">
    <w:name w:val="Comment Text Char"/>
    <w:basedOn w:val="DefaultParagraphFont"/>
    <w:link w:val="CommentText"/>
    <w:uiPriority w:val="99"/>
    <w:rsid w:val="001236DF"/>
    <w:rPr>
      <w:rFonts w:ascii="Segoe UI" w:hAnsi="Segoe UI"/>
      <w:lang w:eastAsia="en-GB"/>
    </w:rPr>
  </w:style>
  <w:style w:type="paragraph" w:styleId="TOCHeading">
    <w:name w:val="TOC Heading"/>
    <w:basedOn w:val="Heading1"/>
    <w:next w:val="Normal"/>
    <w:uiPriority w:val="39"/>
    <w:unhideWhenUsed/>
    <w:qFormat/>
    <w:rsid w:val="001236DF"/>
    <w:pPr>
      <w:keepLines/>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paragraph" w:styleId="TableofFigures">
    <w:name w:val="table of figures"/>
    <w:basedOn w:val="Normal"/>
    <w:next w:val="Normal"/>
    <w:uiPriority w:val="99"/>
    <w:unhideWhenUsed/>
    <w:rsid w:val="001236DF"/>
  </w:style>
  <w:style w:type="paragraph" w:styleId="ListParagraph">
    <w:name w:val="List Paragraph"/>
    <w:basedOn w:val="Normal"/>
    <w:uiPriority w:val="34"/>
    <w:qFormat/>
    <w:rsid w:val="001236DF"/>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SubjectChar">
    <w:name w:val="Comment Subject Char"/>
    <w:basedOn w:val="CommentTextChar"/>
    <w:link w:val="CommentSubject"/>
    <w:uiPriority w:val="99"/>
    <w:semiHidden/>
    <w:rsid w:val="001236DF"/>
    <w:rPr>
      <w:rFonts w:ascii="Segoe UI" w:hAnsi="Segoe UI"/>
      <w:b/>
      <w:bCs/>
      <w:lang w:eastAsia="en-GB"/>
    </w:rPr>
  </w:style>
  <w:style w:type="paragraph" w:styleId="CommentSubject">
    <w:name w:val="annotation subject"/>
    <w:basedOn w:val="CommentText"/>
    <w:next w:val="CommentText"/>
    <w:link w:val="CommentSubjectChar"/>
    <w:uiPriority w:val="99"/>
    <w:semiHidden/>
    <w:unhideWhenUsed/>
    <w:rsid w:val="001236DF"/>
    <w:rPr>
      <w:b/>
      <w:bCs/>
    </w:rPr>
  </w:style>
  <w:style w:type="paragraph" w:styleId="ListBullet">
    <w:name w:val="List Bullet"/>
    <w:basedOn w:val="Normal"/>
    <w:uiPriority w:val="99"/>
    <w:unhideWhenUsed/>
    <w:rsid w:val="001236DF"/>
    <w:pPr>
      <w:numPr>
        <w:numId w:val="35"/>
      </w:numPr>
      <w:contextualSpacing/>
    </w:pPr>
  </w:style>
  <w:style w:type="paragraph" w:styleId="Subtitle">
    <w:name w:val="Subtitle"/>
    <w:basedOn w:val="Normal"/>
    <w:next w:val="Normal"/>
    <w:link w:val="SubtitleChar"/>
    <w:uiPriority w:val="11"/>
    <w:qFormat/>
    <w:rsid w:val="001236DF"/>
    <w:pPr>
      <w:numPr>
        <w:ilvl w:val="1"/>
      </w:numPr>
      <w:spacing w:after="160"/>
    </w:pPr>
    <w:rPr>
      <w:rFonts w:asciiTheme="minorHAnsi" w:eastAsiaTheme="minorEastAsia" w:hAnsiTheme="minorHAnsi" w:cstheme="minorBidi"/>
      <w:color w:val="5A5A5A" w:themeColor="text1" w:themeTint="A5"/>
      <w:spacing w:val="15"/>
      <w:sz w:val="36"/>
      <w:szCs w:val="22"/>
    </w:rPr>
  </w:style>
  <w:style w:type="character" w:customStyle="1" w:styleId="SubtitleChar">
    <w:name w:val="Subtitle Char"/>
    <w:basedOn w:val="DefaultParagraphFont"/>
    <w:link w:val="Subtitle"/>
    <w:uiPriority w:val="11"/>
    <w:rsid w:val="001236DF"/>
    <w:rPr>
      <w:rFonts w:asciiTheme="minorHAnsi" w:eastAsiaTheme="minorEastAsia" w:hAnsiTheme="minorHAnsi" w:cstheme="minorBidi"/>
      <w:color w:val="5A5A5A" w:themeColor="text1" w:themeTint="A5"/>
      <w:spacing w:val="15"/>
      <w:sz w:val="36"/>
      <w:szCs w:val="22"/>
      <w:lang w:eastAsia="en-GB"/>
    </w:rPr>
  </w:style>
  <w:style w:type="character" w:styleId="CommentReference">
    <w:name w:val="annotation reference"/>
    <w:basedOn w:val="DefaultParagraphFont"/>
    <w:uiPriority w:val="99"/>
    <w:semiHidden/>
    <w:unhideWhenUsed/>
    <w:rsid w:val="00D76538"/>
    <w:rPr>
      <w:sz w:val="16"/>
      <w:szCs w:val="16"/>
    </w:rPr>
  </w:style>
  <w:style w:type="paragraph" w:styleId="Caption">
    <w:name w:val="caption"/>
    <w:basedOn w:val="Normal"/>
    <w:next w:val="Normal"/>
    <w:autoRedefine/>
    <w:unhideWhenUsed/>
    <w:qFormat/>
    <w:rsid w:val="000E1AB5"/>
    <w:pPr>
      <w:spacing w:after="200"/>
    </w:pPr>
    <w:rPr>
      <w:b/>
      <w:iCs/>
      <w:sz w:val="20"/>
      <w:szCs w:val="18"/>
    </w:rPr>
  </w:style>
  <w:style w:type="character" w:styleId="FollowedHyperlink">
    <w:name w:val="FollowedHyperlink"/>
    <w:basedOn w:val="DefaultParagraphFont"/>
    <w:uiPriority w:val="99"/>
    <w:semiHidden/>
    <w:unhideWhenUsed/>
    <w:rsid w:val="000D2003"/>
    <w:rPr>
      <w:color w:val="800080" w:themeColor="followedHyperlink"/>
      <w:u w:val="single"/>
    </w:rPr>
  </w:style>
  <w:style w:type="character" w:styleId="Mention">
    <w:name w:val="Mention"/>
    <w:basedOn w:val="DefaultParagraphFont"/>
    <w:uiPriority w:val="99"/>
    <w:unhideWhenUsed/>
    <w:rsid w:val="000D200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3476">
      <w:bodyDiv w:val="1"/>
      <w:marLeft w:val="0"/>
      <w:marRight w:val="0"/>
      <w:marTop w:val="0"/>
      <w:marBottom w:val="0"/>
      <w:divBdr>
        <w:top w:val="none" w:sz="0" w:space="0" w:color="auto"/>
        <w:left w:val="none" w:sz="0" w:space="0" w:color="auto"/>
        <w:bottom w:val="none" w:sz="0" w:space="0" w:color="auto"/>
        <w:right w:val="none" w:sz="0" w:space="0" w:color="auto"/>
      </w:divBdr>
    </w:div>
    <w:div w:id="209454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68.emf"/><Relationship Id="rId21" Type="http://schemas.openxmlformats.org/officeDocument/2006/relationships/hyperlink" Target="https://www.tewhatuora.govt.nz/for-the-health-sector/mental-health-and-addiction/mental-health-and-addiction-monitoring-reporting-and-data" TargetMode="Externa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41.emf"/><Relationship Id="rId84" Type="http://schemas.openxmlformats.org/officeDocument/2006/relationships/image" Target="media/image53.emf"/><Relationship Id="rId89" Type="http://schemas.openxmlformats.org/officeDocument/2006/relationships/image" Target="media/image54.emf"/><Relationship Id="rId112" Type="http://schemas.openxmlformats.org/officeDocument/2006/relationships/hyperlink" Target="https://www.health.govt.nz/system/files/documents/publications/office-director-mental-health-annual-report-2015-nov16.pdf" TargetMode="External"/><Relationship Id="rId16" Type="http://schemas.openxmlformats.org/officeDocument/2006/relationships/image" Target="media/image3.jpeg"/><Relationship Id="rId107" Type="http://schemas.openxmlformats.org/officeDocument/2006/relationships/image" Target="media/image63.emf"/><Relationship Id="rId11" Type="http://schemas.openxmlformats.org/officeDocument/2006/relationships/endnotes" Target="endnotes.xml"/><Relationship Id="rId24" Type="http://schemas.openxmlformats.org/officeDocument/2006/relationships/hyperlink" Target="https://www.health.govt.nz/publication/oranga-hinengaro-system-and-service-framework"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image" Target="media/image39.emf"/><Relationship Id="rId74" Type="http://schemas.openxmlformats.org/officeDocument/2006/relationships/image" Target="media/image44.emf"/><Relationship Id="rId79" Type="http://schemas.openxmlformats.org/officeDocument/2006/relationships/image" Target="media/image49.emf"/><Relationship Id="rId87" Type="http://schemas.openxmlformats.org/officeDocument/2006/relationships/footer" Target="footer9.xml"/><Relationship Id="rId102" Type="http://schemas.openxmlformats.org/officeDocument/2006/relationships/hyperlink" Target="https://www.health.govt.nz/system/files/documents/publications/office-director-mental-health-addiction-services-annual-report-2018-2019-apr21.pdf" TargetMode="External"/><Relationship Id="rId110" Type="http://schemas.openxmlformats.org/officeDocument/2006/relationships/hyperlink" Target="https://www.health.govt.nz/system/files/documents/publications/office-of-the-director-of-mental-health-annual-report-2016-dec17-v2.pdf" TargetMode="External"/><Relationship Id="rId115" Type="http://schemas.openxmlformats.org/officeDocument/2006/relationships/image" Target="media/image67.emf"/><Relationship Id="rId5" Type="http://schemas.openxmlformats.org/officeDocument/2006/relationships/customXml" Target="../customXml/item5.xml"/><Relationship Id="rId61" Type="http://schemas.openxmlformats.org/officeDocument/2006/relationships/image" Target="media/image34.emf"/><Relationship Id="rId82" Type="http://schemas.openxmlformats.org/officeDocument/2006/relationships/image" Target="media/image52.emf"/><Relationship Id="rId90" Type="http://schemas.openxmlformats.org/officeDocument/2006/relationships/hyperlink" Target="https://www.health.govt.nz/system/files/documents/publications/odmhas-regulatory-report-sep22.pdf" TargetMode="External"/><Relationship Id="rId95" Type="http://schemas.openxmlformats.org/officeDocument/2006/relationships/image" Target="media/image57.emf"/><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www.hqsc.govt.nz/our-work/mental-health-and-addiction-quality-improvement/projects/zero-seclusion-safety-and-dignity-for-all/" TargetMode="Externa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image" Target="media/image47.emf"/><Relationship Id="rId100" Type="http://schemas.openxmlformats.org/officeDocument/2006/relationships/hyperlink" Target="https://www.health.govt.nz/system/files/documents/publications/office-director-mental-health-addiction-services-annual-report-2018-2019-apr21.pdf" TargetMode="External"/><Relationship Id="rId105" Type="http://schemas.openxmlformats.org/officeDocument/2006/relationships/image" Target="media/image62.emf"/><Relationship Id="rId113" Type="http://schemas.openxmlformats.org/officeDocument/2006/relationships/image" Target="media/image66.emf"/><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hyperlink" Target="https://www.health.govt.nz/our-work/mental-health-and-addiction/mental-health-legislation/section-99-inspection-canterbury-mental-health-services" TargetMode="External"/><Relationship Id="rId80" Type="http://schemas.openxmlformats.org/officeDocument/2006/relationships/image" Target="media/image50.emf"/><Relationship Id="rId85" Type="http://schemas.openxmlformats.org/officeDocument/2006/relationships/hyperlink" Target="https://www.health.govt.nz/system/files/documents/publications/odmhas-regulatory-report-sep22.pdf" TargetMode="External"/><Relationship Id="rId93" Type="http://schemas.openxmlformats.org/officeDocument/2006/relationships/image" Target="media/image56.emf"/><Relationship Id="rId98" Type="http://schemas.openxmlformats.org/officeDocument/2006/relationships/hyperlink" Target="https://www.health.govt.nz/system/files/documents/publications/office-director-mental-health-addiction-services-annual-report-2018-2019-apr21.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health.govt.nz/our-work/mental-health-and-addiction/mental-health-legislation/repealing-and-replacing-mental-health-act"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emf"/><Relationship Id="rId103" Type="http://schemas.openxmlformats.org/officeDocument/2006/relationships/image" Target="media/image61.emf"/><Relationship Id="rId108" Type="http://schemas.openxmlformats.org/officeDocument/2006/relationships/hyperlink" Target="https://www.health.govt.nz/system/files/documents/publications/office-of-the-director-of-mental-health-annual-report-2016-dec17-v2.pdf" TargetMode="External"/><Relationship Id="rId116" Type="http://schemas.openxmlformats.org/officeDocument/2006/relationships/hyperlink" Target="https://www.health.govt.nz/system/files/documents/publications/director-of-mental-health-annual-report-2014-dec15.pdf" TargetMode="External"/><Relationship Id="rId20" Type="http://schemas.openxmlformats.org/officeDocument/2006/relationships/footer" Target="footer4.xml"/><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hyperlink" Target="https://aus01.safelinks.protection.outlook.com/?url=https%3A%2F%2Freports.hqsc.govt.nz%2FAdverseEventsQuarterly%2F&amp;data=05%7C01%7CEilish.Meha%40health.govt.nz%7C602eda8137364867284508dba818609e%7C23cec7246d204bd19fe9dc4447edd1fa%7C0%7C0%7C638288594879099480%7CUnknown%7CTWFpbGZsb3d8eyJWIjoiMC4wLjAwMDAiLCJQIjoiV2luMzIiLCJBTiI6Ik1haWwiLCJXVCI6Mn0%3D%7C3000%7C%7C%7C&amp;sdata=4d0CJ0QCYLdwOqr5tXP5wYerTdPIeSjBGM4eU7KrVWM%3D&amp;reserved=0" TargetMode="External"/><Relationship Id="rId75" Type="http://schemas.openxmlformats.org/officeDocument/2006/relationships/image" Target="media/image45.emf"/><Relationship Id="rId83" Type="http://schemas.openxmlformats.org/officeDocument/2006/relationships/hyperlink" Target="https://www.health.govt.nz" TargetMode="External"/><Relationship Id="rId88" Type="http://schemas.openxmlformats.org/officeDocument/2006/relationships/footer" Target="footer10.xml"/><Relationship Id="rId91" Type="http://schemas.openxmlformats.org/officeDocument/2006/relationships/image" Target="media/image55.emf"/><Relationship Id="rId96" Type="http://schemas.openxmlformats.org/officeDocument/2006/relationships/hyperlink" Target="https://www.health.govt.nz/system/files/documents/publications/office-director-mental-health-addiction-services-annual-report-2018-2019-apr21.pdf" TargetMode="External"/><Relationship Id="rId111"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ealth.govt.nz/publication/guidelines-reducing-and-eliminating-seclusion-and-restraint-under-mental-health-compulsory" TargetMode="External"/><Relationship Id="rId28" Type="http://schemas.openxmlformats.org/officeDocument/2006/relationships/footer" Target="footer5.xml"/><Relationship Id="rId36" Type="http://schemas.openxmlformats.org/officeDocument/2006/relationships/image" Target="media/image9.emf"/><Relationship Id="rId49" Type="http://schemas.openxmlformats.org/officeDocument/2006/relationships/image" Target="media/image22.emf"/><Relationship Id="rId57" Type="http://schemas.openxmlformats.org/officeDocument/2006/relationships/image" Target="media/image30.emf"/><Relationship Id="rId106" Type="http://schemas.openxmlformats.org/officeDocument/2006/relationships/hyperlink" Target="https://www.health.govt.nz/system/files/documents/publications/office-of-the-director-of-mental-health-and-addiction-services-annual-report-2017-v2.pdf" TargetMode="External"/><Relationship Id="rId114" Type="http://schemas.openxmlformats.org/officeDocument/2006/relationships/hyperlink" Target="https://www.health.govt.nz/system/files/documents/publications/office-director-mental-health-annual-report-2015-nov16.pdf" TargetMode="Externa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3.emf"/><Relationship Id="rId78" Type="http://schemas.openxmlformats.org/officeDocument/2006/relationships/image" Target="media/image48.emf"/><Relationship Id="rId81" Type="http://schemas.openxmlformats.org/officeDocument/2006/relationships/image" Target="media/image51.emf"/><Relationship Id="rId86" Type="http://schemas.openxmlformats.org/officeDocument/2006/relationships/header" Target="header6.xml"/><Relationship Id="rId94" Type="http://schemas.openxmlformats.org/officeDocument/2006/relationships/hyperlink" Target="https://www.health.govt.nz/system/files/documents/publications/office_of_the_director_of_mental_health_and_addiction_services_-_2020_regulatory_report_final_v2.pdf" TargetMode="External"/><Relationship Id="rId99" Type="http://schemas.openxmlformats.org/officeDocument/2006/relationships/image" Target="media/image59.emf"/><Relationship Id="rId101" Type="http://schemas.openxmlformats.org/officeDocument/2006/relationships/image" Target="media/image60.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image" Target="media/image12.emf"/><Relationship Id="rId109" Type="http://schemas.openxmlformats.org/officeDocument/2006/relationships/image" Target="media/image64.emf"/><Relationship Id="rId34" Type="http://schemas.openxmlformats.org/officeDocument/2006/relationships/image" Target="media/image7.emf"/><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6.emf"/><Relationship Id="rId97" Type="http://schemas.openxmlformats.org/officeDocument/2006/relationships/image" Target="media/image58.emf"/><Relationship Id="rId104" Type="http://schemas.openxmlformats.org/officeDocument/2006/relationships/hyperlink" Target="https://www.health.govt.nz/system/files/documents/publications/office-of-the-director-of-mental-health-and-addiction-services-annual-report-2017-v2.pdf" TargetMode="External"/><Relationship Id="rId7" Type="http://schemas.openxmlformats.org/officeDocument/2006/relationships/styles" Target="styles.xml"/><Relationship Id="rId71" Type="http://schemas.openxmlformats.org/officeDocument/2006/relationships/hyperlink" Target="http://www.health.govt.nz" TargetMode="External"/><Relationship Id="rId92" Type="http://schemas.openxmlformats.org/officeDocument/2006/relationships/hyperlink" Target="https://www.health.govt.nz/system/files/documents/publications/office_of_the_director_of_mental_health_and_addiction_services_-_2020_regulatory_report_final_v2.pdf" TargetMode="External"/><Relationship Id="rId2" Type="http://schemas.openxmlformats.org/officeDocument/2006/relationships/customXml" Target="../customXml/item2.xml"/><Relationship Id="rId29"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t.nz/publication/specialist-opioid-substitution-treatment-ost-service-audit-and-review-tool" TargetMode="External"/><Relationship Id="rId2" Type="http://schemas.openxmlformats.org/officeDocument/2006/relationships/hyperlink" Target="http://www.health.govt.nz/new-zealand-health-system/key-health-sector-organisations-and-people/mental-health-review-tribunal" TargetMode="External"/><Relationship Id="rId1" Type="http://schemas.openxmlformats.org/officeDocument/2006/relationships/hyperlink" Target="http://www.hqsc.govt.nz/our-programmes/adverse-events/national-adverse-events-policy/" TargetMode="External"/><Relationship Id="rId5" Type="http://schemas.openxmlformats.org/officeDocument/2006/relationships/hyperlink" Target="http://www.health.govt.nz/publication/new-zealand-practice-guidelines-opioid-substitution-treatment-2014" TargetMode="External"/><Relationship Id="rId4" Type="http://schemas.openxmlformats.org/officeDocument/2006/relationships/hyperlink" Target="https://gazette.govt.n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ADateDisposal xmlns="4f9c820c-e7e2-444d-97ee-45f2b3485c1d" xsi:nil="true"/>
    <BusinessValue xmlns="4f9c820c-e7e2-444d-97ee-45f2b3485c1d" xsi:nil="true"/>
    <OriginalSubject xmlns="4f9c820c-e7e2-444d-97ee-45f2b3485c1d" xsi:nil="true"/>
    <SecurityClassification xmlns="15ffb055-6eb4-45a1-bc20-bf2ac0d420da">UNCLASSIFIED</SecurityClassification>
    <KeyWords xmlns="15ffb055-6eb4-45a1-bc20-bf2ac0d420da" xsi:nil="true"/>
    <PRADate3 xmlns="4f9c820c-e7e2-444d-97ee-45f2b3485c1d" xsi:nil="true"/>
    <PRAText5 xmlns="4f9c820c-e7e2-444d-97ee-45f2b3485c1d" xsi:nil="true"/>
    <Level2 xmlns="c91a514c-9034-4fa3-897a-8352025b26ed">NA</Level2>
    <CopiedFrom xmlns="184c05c4-c568-455d-94a4-7e009b164348" xsi:nil="true"/>
    <TaxCatchAll xmlns="c5b47098-0215-444c-9096-523bda4ac5c6" xsi:nil="true"/>
    <ILFrom xmlns="c91a514c-9034-4fa3-897a-8352025b26ed" xsi:nil="true"/>
    <AggregationStatus xmlns="4f9c820c-e7e2-444d-97ee-45f2b3485c1d">Normal</AggregationStatus>
    <OverrideLabel xmlns="d0b61010-d6f3-4072-b934-7bbb13e97771" xsi:nil="true"/>
    <lcf76f155ced4ddcb4097134ff3c332f xmlns="54904628-6268-4ac5-9416-97794f1d508d" xsi:nil="true"/>
    <Sent xmlns="4f9c820c-e7e2-444d-97ee-45f2b3485c1d" xsi:nil="true"/>
    <PRADate2 xmlns="4f9c820c-e7e2-444d-97ee-45f2b3485c1d" xsi:nil="true"/>
    <CategoryValue xmlns="4f9c820c-e7e2-444d-97ee-45f2b3485c1d">ODMHAS report 2021-22 FY</CategoryValue>
    <zLegacyJSON xmlns="184c05c4-c568-455d-94a4-7e009b164348" xsi:nil="true"/>
    <PRAText1 xmlns="4f9c820c-e7e2-444d-97ee-45f2b3485c1d" xsi:nil="true"/>
    <PRAText4 xmlns="4f9c820c-e7e2-444d-97ee-45f2b3485c1d" xsi:nil="true"/>
    <Level3 xmlns="c91a514c-9034-4fa3-897a-8352025b26ed">NA</Level3>
    <Endorsements xmlns="184c05c4-c568-455d-94a4-7e009b164348">N/A</Endorsements>
    <Case xmlns="4f9c820c-e7e2-444d-97ee-45f2b3485c1d">Mental Health and Addiction</Case>
    <Team xmlns="c91a514c-9034-4fa3-897a-8352025b26ed">Mental Health and Addiction</Team>
    <Project xmlns="4f9c820c-e7e2-444d-97ee-45f2b3485c1d">NA</Project>
    <_ExtendedDescription xmlns="http://schemas.microsoft.com/sharepoint/v3" xsi:nil="true"/>
    <HasNHI xmlns="184c05c4-c568-455d-94a4-7e009b164348">false</HasNHI>
    <Function xmlns="4f9c820c-e7e2-444d-97ee-45f2b3485c1d">Group Administration</Function>
    <FunctionGroup xmlns="4f9c820c-e7e2-444d-97ee-45f2b3485c1d">Corporate Support</FunctionGroup>
    <SetLabel xmlns="d0b61010-d6f3-4072-b934-7bbb13e97771">Retain</SetLabel>
    <Received xmlns="15ffb055-6eb4-45a1-bc20-bf2ac0d420da" xsi:nil="true"/>
    <AggregationNarrative xmlns="725c79e5-42ce-4aa0-ac78-b6418001f0d2" xsi:nil="true"/>
    <RelatedPeople xmlns="4f9c820c-e7e2-444d-97ee-45f2b3485c1d">
      <UserInfo>
        <DisplayName/>
        <AccountId xsi:nil="true"/>
        <AccountType/>
      </UserInfo>
    </RelatedPeople>
    <Channel xmlns="c91a514c-9034-4fa3-897a-8352025b26ed">Office of the Director of Mental Health</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CC xmlns="d0b61010-d6f3-4072-b934-7bbb13e97771" xsi:nil="true"/>
    <HarmonieUIHidden xmlns="15ffb055-6eb4-45a1-bc20-bf2ac0d420da" xsi:nil="true"/>
    <Year xmlns="c91a514c-9034-4fa3-897a-8352025b26ed">NA</Year>
    <TeamAdministration xmlns="010488e4-b9d5-423b-986c-ca7bae9bcc03" xsi:nil="true"/>
    <CategoryName xmlns="4f9c820c-e7e2-444d-97ee-45f2b3485c1d">Regulatory reporting</CategoryName>
    <PRADateTrigger xmlns="4f9c820c-e7e2-444d-97ee-45f2b3485c1d" xsi:nil="true"/>
    <Narrative xmlns="4f9c820c-e7e2-444d-97ee-45f2b3485c1d" xsi:nil="true"/>
    <To xmlns="4f9c820c-e7e2-444d-97ee-45f2b3485c1d" xsi:nil="true"/>
    <PRAText2 xmlns="4f9c820c-e7e2-444d-97ee-45f2b3485c1d" xsi:nil="true"/>
    <MailPreviewData xmlns="15ffb055-6eb4-45a1-bc20-bf2ac0d420da" xsi:nil="true"/>
    <zLegacyID xmlns="184c05c4-c568-455d-94a4-7e009b164348" xsi:nil="true"/>
    <_dlc_DocId xmlns="c5b47098-0215-444c-9096-523bda4ac5c6">MOHECM-1473024171-15289</_dlc_DocId>
    <_dlc_DocIdUrl xmlns="c5b47098-0215-444c-9096-523bda4ac5c6">
      <Url>https://mohgovtnz.sharepoint.com/sites/moh-ecm-GrpMHA/_layouts/15/DocIdRedir.aspx?ID=MOHECM-1473024171-15289</Url>
      <Description>MOHECM-1473024171-15289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Mail" ma:contentTypeID="0x010100538788BD445B514F922E9C1B9D4480C800FC23942381C10C42A05B90C3535D517B" ma:contentTypeVersion="107" ma:contentTypeDescription="Create a new document." ma:contentTypeScope="" ma:versionID="4de615766e3f6cd4b9cca8757de2a559">
  <xsd:schema xmlns:xsd="http://www.w3.org/2001/XMLSchema" xmlns:xs="http://www.w3.org/2001/XMLSchema" xmlns:p="http://schemas.microsoft.com/office/2006/metadata/properties" xmlns:ns1="http://schemas.microsoft.com/sharepoint/v3" xmlns:ns2="c5b47098-0215-444c-9096-523bda4ac5c6" xmlns:ns3="c91a514c-9034-4fa3-897a-8352025b26ed" xmlns:ns4="4f9c820c-e7e2-444d-97ee-45f2b3485c1d" xmlns:ns5="15ffb055-6eb4-45a1-bc20-bf2ac0d420da" xmlns:ns6="725c79e5-42ce-4aa0-ac78-b6418001f0d2" xmlns:ns7="d0b61010-d6f3-4072-b934-7bbb13e97771" xmlns:ns8="184c05c4-c568-455d-94a4-7e009b164348" xmlns:ns9="010488e4-b9d5-423b-986c-ca7bae9bcc03" xmlns:ns10="54904628-6268-4ac5-9416-97794f1d508d" targetNamespace="http://schemas.microsoft.com/office/2006/metadata/properties" ma:root="true" ma:fieldsID="07c260f06009125c38e6f7e4b7766cc0" ns1:_="" ns2:_="" ns3:_="" ns4:_="" ns5:_="" ns6:_="" ns7:_="" ns8:_="" ns9:_="" ns10:_="">
    <xsd:import namespace="http://schemas.microsoft.com/sharepoint/v3"/>
    <xsd:import namespace="c5b47098-0215-444c-9096-523bda4ac5c6"/>
    <xsd:import namespace="c91a514c-9034-4fa3-897a-8352025b26ed"/>
    <xsd:import namespace="4f9c820c-e7e2-444d-97ee-45f2b3485c1d"/>
    <xsd:import namespace="15ffb055-6eb4-45a1-bc20-bf2ac0d420da"/>
    <xsd:import namespace="725c79e5-42ce-4aa0-ac78-b6418001f0d2"/>
    <xsd:import namespace="d0b61010-d6f3-4072-b934-7bbb13e97771"/>
    <xsd:import namespace="184c05c4-c568-455d-94a4-7e009b164348"/>
    <xsd:import namespace="010488e4-b9d5-423b-986c-ca7bae9bcc03"/>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4:To" minOccurs="0"/>
                <xsd:element ref="ns3:ILFrom" minOccurs="0"/>
                <xsd:element ref="ns5:Received" minOccurs="0"/>
                <xsd:element ref="ns4:Sent" minOccurs="0"/>
                <xsd:element ref="ns4:DocumentType" minOccurs="0"/>
                <xsd:element ref="ns4:OriginalSubject" minOccurs="0"/>
                <xsd:element ref="ns5:SecurityClassification" minOccurs="0"/>
                <xsd:element ref="ns6:AggregationNarrative" minOccurs="0"/>
                <xsd:element ref="ns4:RelatedPeople" minOccurs="0"/>
                <xsd:element ref="ns4:Function" minOccurs="0"/>
                <xsd:element ref="ns4:Project" minOccurs="0"/>
                <xsd:element ref="ns4:CategoryName"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CategoryValue" minOccurs="0"/>
                <xsd:element ref="ns4:BusinessValue" minOccurs="0"/>
                <xsd:element ref="ns4:FunctionGroup" minOccurs="0"/>
                <xsd:element ref="ns5:MailPreviewData" minOccurs="0"/>
                <xsd:element ref="ns3:Channel" minOccurs="0"/>
                <xsd:element ref="ns3:Team" minOccurs="0"/>
                <xsd:element ref="ns4:Narrative" minOccurs="0"/>
                <xsd:element ref="ns5:KeyWords" minOccurs="0"/>
                <xsd:element ref="ns3:Level2" minOccurs="0"/>
                <xsd:element ref="ns3:Level3" minOccurs="0"/>
                <xsd:element ref="ns3:Year" minOccurs="0"/>
                <xsd:element ref="ns7:CC" minOccurs="0"/>
                <xsd:element ref="ns1:_ExtendedDescription" minOccurs="0"/>
                <xsd:element ref="ns5:HarmonieUIHidden" minOccurs="0"/>
                <xsd:element ref="ns7:OverrideLabel" minOccurs="0"/>
                <xsd:element ref="ns7:SetLabel" minOccurs="0"/>
                <xsd:element ref="ns8:HasNHI" minOccurs="0"/>
                <xsd:element ref="ns8:zLegacy" minOccurs="0"/>
                <xsd:element ref="ns8:zLegacyID" minOccurs="0"/>
                <xsd:element ref="ns8:zLegacyJSON" minOccurs="0"/>
                <xsd:element ref="ns8:CopiedFrom" minOccurs="0"/>
                <xsd:element ref="ns8:Endorsements" minOccurs="0"/>
                <xsd:element ref="ns9:TeamAdministration" minOccurs="0"/>
                <xsd:element ref="ns4:Case" minOccurs="0"/>
                <xsd:element ref="ns10: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48" nillable="true" ma:displayName="Description" ma:hidden="true" ma:internalName="_Extended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63" nillable="true" ma:displayName="Taxonomy Catch All Column" ma:hidden="true" ma:list="{819a04ce-19f6-499f-abc2-68ba6183a913}"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ILFrom" ma:index="13" nillable="true" ma:displayName="From" ma:internalName="ILFrom" ma:readOnly="false">
      <xsd:simpleType>
        <xsd:restriction base="dms:Text">
          <xsd:maxLength value="255"/>
        </xsd:restriction>
      </xsd:simpleType>
    </xsd:element>
    <xsd:element name="Channel" ma:index="40" nillable="true" ma:displayName="Channel" ma:default="NA" ma:hidden="true" ma:internalName="Channel" ma:readOnly="false">
      <xsd:simpleType>
        <xsd:restriction base="dms:Text">
          <xsd:maxLength value="255"/>
        </xsd:restriction>
      </xsd:simpleType>
    </xsd:element>
    <xsd:element name="Team" ma:index="41" nillable="true" ma:displayName="Team" ma:default="Mental Health and Addiction" ma:hidden="true" ma:internalName="Team" ma:readOnly="false">
      <xsd:simpleType>
        <xsd:restriction base="dms:Text">
          <xsd:maxLength value="255"/>
        </xsd:restriction>
      </xsd:simpleType>
    </xsd:element>
    <xsd:element name="Level2" ma:index="44" nillable="true" ma:displayName="Level 2" ma:default="NA" ma:hidden="true" ma:internalName="Level2" ma:readOnly="false">
      <xsd:simpleType>
        <xsd:restriction base="dms:Text">
          <xsd:maxLength value="255"/>
        </xsd:restriction>
      </xsd:simpleType>
    </xsd:element>
    <xsd:element name="Level3" ma:index="45" nillable="true" ma:displayName="Level 3" ma:default="NA" ma:hidden="true" ma:internalName="Level3" ma:readOnly="false">
      <xsd:simpleType>
        <xsd:restriction base="dms:Text">
          <xsd:maxLength value="255"/>
        </xsd:restriction>
      </xsd:simpleType>
    </xsd:element>
    <xsd:element name="Year" ma:index="46"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To" ma:index="12" nillable="true" ma:displayName="To" ma:internalName="To" ma:readOnly="false">
      <xsd:simpleType>
        <xsd:restriction base="dms:Text">
          <xsd:maxLength value="255"/>
        </xsd:restriction>
      </xsd:simpleType>
    </xsd:element>
    <xsd:element name="Sent" ma:index="15" nillable="true" ma:displayName="Sent" ma:format="DateTime" ma:internalName="Sent" ma:readOnly="false">
      <xsd:simpleType>
        <xsd:restriction base="dms:DateTime"/>
      </xsd:simpleType>
    </xsd:element>
    <xsd:element name="DocumentType" ma:index="16"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OriginalSubject" ma:index="17" nillable="true" ma:displayName="Original Subject" ma:internalName="OriginalSubject" ma:readOnly="false">
      <xsd:simpleType>
        <xsd:restriction base="dms:Text">
          <xsd:maxLength value="255"/>
        </xsd:restriction>
      </xsd:simpleType>
    </xsd:element>
    <xsd:element name="RelatedPeople" ma:index="20"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unction" ma:index="21" nillable="true" ma:displayName="Function" ma:default="Group Administration" ma:hidden="true" ma:internalName="Function" ma:readOnly="false">
      <xsd:simpleType>
        <xsd:restriction base="dms:Text">
          <xsd:maxLength value="255"/>
        </xsd:restriction>
      </xsd:simpleType>
    </xsd:element>
    <xsd:element name="Project" ma:index="22" nillable="true" ma:displayName="Project" ma:default="NA" ma:hidden="true" ma:internalName="Project" ma:readOnly="false">
      <xsd:simpleType>
        <xsd:restriction base="dms:Text">
          <xsd:maxLength value="255"/>
        </xsd:restriction>
      </xsd:simpleType>
    </xsd:element>
    <xsd:element name="CategoryName" ma:index="23" nillable="true" ma:displayName="Category 1" ma:default="NA" ma:hidden="true" ma:internalName="CategoryName" ma:readOnly="false">
      <xsd:simpleType>
        <xsd:restriction base="dms:Text">
          <xsd:maxLength value="255"/>
        </xsd:restriction>
      </xsd:simpleType>
    </xsd:element>
    <xsd:element name="PRAType" ma:index="24" nillable="true" ma:displayName="PRA Type" ma:default="Doc" ma:hidden="true" ma:indexed="true" ma:internalName="PRAType" ma:readOnly="false">
      <xsd:simpleType>
        <xsd:restriction base="dms:Text">
          <xsd:maxLength value="255"/>
        </xsd:restriction>
      </xsd:simpleType>
    </xsd:element>
    <xsd:element name="PRADate1" ma:index="25" nillable="true" ma:displayName="PRA Date 1" ma:format="DateOnly" ma:hidden="true" ma:internalName="PRADate1" ma:readOnly="false">
      <xsd:simpleType>
        <xsd:restriction base="dms:DateTime"/>
      </xsd:simpleType>
    </xsd:element>
    <xsd:element name="PRADate2" ma:index="26" nillable="true" ma:displayName="PRA Date 2" ma:format="DateOnly" ma:hidden="true" ma:internalName="PRADate2" ma:readOnly="false">
      <xsd:simpleType>
        <xsd:restriction base="dms:DateTime"/>
      </xsd:simpleType>
    </xsd:element>
    <xsd:element name="PRADate3" ma:index="27" nillable="true" ma:displayName="PRA Date 3" ma:format="DateOnly" ma:hidden="true" ma:internalName="PRADate3" ma:readOnly="false">
      <xsd:simpleType>
        <xsd:restriction base="dms:DateTime"/>
      </xsd:simpleType>
    </xsd:element>
    <xsd:element name="PRADateDisposal" ma:index="28" nillable="true" ma:displayName="PRA Date Disposal" ma:format="DateOnly" ma:hidden="true" ma:internalName="PRADateDisposal" ma:readOnly="false">
      <xsd:simpleType>
        <xsd:restriction base="dms:DateTime"/>
      </xsd:simpleType>
    </xsd:element>
    <xsd:element name="PRADateTrigger" ma:index="29" nillable="true" ma:displayName="PRA Date Trigger" ma:format="DateOnly" ma:hidden="true" ma:internalName="PRADateTrigger" ma:readOnly="false">
      <xsd:simpleType>
        <xsd:restriction base="dms:DateTime"/>
      </xsd:simpleType>
    </xsd:element>
    <xsd:element name="PRAText1" ma:index="30" nillable="true" ma:displayName="PRA Text 1" ma:hidden="true" ma:internalName="PRAText1" ma:readOnly="false">
      <xsd:simpleType>
        <xsd:restriction base="dms:Text">
          <xsd:maxLength value="255"/>
        </xsd:restriction>
      </xsd:simpleType>
    </xsd:element>
    <xsd:element name="PRAText2" ma:index="31" nillable="true" ma:displayName="PRA Text 2" ma:hidden="true" ma:internalName="PRAText2" ma:readOnly="false">
      <xsd:simpleType>
        <xsd:restriction base="dms:Text">
          <xsd:maxLength value="255"/>
        </xsd:restriction>
      </xsd:simpleType>
    </xsd:element>
    <xsd:element name="PRAText3" ma:index="32" nillable="true" ma:displayName="PRA Text 3" ma:hidden="true" ma:internalName="PRAText3" ma:readOnly="false">
      <xsd:simpleType>
        <xsd:restriction base="dms:Text">
          <xsd:maxLength value="255"/>
        </xsd:restriction>
      </xsd:simpleType>
    </xsd:element>
    <xsd:element name="PRAText4" ma:index="33" nillable="true" ma:displayName="PRA Text 4" ma:hidden="true" ma:internalName="PRAText4" ma:readOnly="false">
      <xsd:simpleType>
        <xsd:restriction base="dms:Text">
          <xsd:maxLength value="255"/>
        </xsd:restriction>
      </xsd:simpleType>
    </xsd:element>
    <xsd:element name="PRAText5" ma:index="34" nillable="true" ma:displayName="PRA Text 5" ma:hidden="true" ma:internalName="PRAText5" ma:readOnly="false">
      <xsd:simpleType>
        <xsd:restriction base="dms:Text">
          <xsd:maxLength value="255"/>
        </xsd:restriction>
      </xsd:simpleType>
    </xsd:element>
    <xsd:element name="AggregationStatus" ma:index="35"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CategoryValue" ma:index="36" nillable="true" ma:displayName="Category 2" ma:default="NA" ma:hidden="true" ma:internalName="CategoryValue" ma:readOnly="false">
      <xsd:simpleType>
        <xsd:restriction base="dms:Text">
          <xsd:maxLength value="255"/>
        </xsd:restriction>
      </xsd:simpleType>
    </xsd:element>
    <xsd:element name="BusinessValue" ma:index="37" nillable="true" ma:displayName="Business Value" ma:hidden="true" ma:internalName="BusinessValue" ma:readOnly="false">
      <xsd:simpleType>
        <xsd:restriction base="dms:Text">
          <xsd:maxLength value="255"/>
        </xsd:restriction>
      </xsd:simpleType>
    </xsd:element>
    <xsd:element name="FunctionGroup" ma:index="38" nillable="true" ma:displayName="Function Group" ma:default="Corporate Support" ma:hidden="true" ma:internalName="FunctionGroup" ma:readOnly="false">
      <xsd:simpleType>
        <xsd:restriction base="dms:Text">
          <xsd:maxLength value="255"/>
        </xsd:restriction>
      </xsd:simpleType>
    </xsd:element>
    <xsd:element name="Narrative" ma:index="42" nillable="true" ma:displayName="Narrative" ma:hidden="true" ma:internalName="Narrative" ma:readOnly="false">
      <xsd:simpleType>
        <xsd:restriction base="dms:Note"/>
      </xsd:simpleType>
    </xsd:element>
    <xsd:element name="Case" ma:index="61" nillable="true" ma:displayName="Case" ma:default="Mental Health and Addiction" ma:hidden="true" ma:internalName="Cas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Received" ma:index="14" nillable="true" ma:displayName="Received" ma:format="DateOnly" ma:internalName="Received" ma:readOnly="false">
      <xsd:simpleType>
        <xsd:restriction base="dms:DateTime"/>
      </xsd:simpleType>
    </xsd:element>
    <xsd:element name="SecurityClassification" ma:index="18"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element name="MailPreviewData" ma:index="39" nillable="true" ma:displayName="MailPreviewData" ma:hidden="true" ma:internalName="MailPreviewData" ma:readOnly="false">
      <xsd:simpleType>
        <xsd:restriction base="dms:Note"/>
      </xsd:simpleType>
    </xsd:element>
    <xsd:element name="KeyWords" ma:index="43" nillable="true" ma:displayName="Key Words" ma:hidden="true" ma:internalName="KeyWords" ma:readOnly="false">
      <xsd:simpleType>
        <xsd:restriction base="dms:Note"/>
      </xsd:simpleType>
    </xsd:element>
    <xsd:element name="HarmonieUIHidden" ma:index="49" nillable="true" ma:displayName="HarmonieUIHidden" ma:hidden="true" ma:internalName="HarmonieUIHidde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19"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CC" ma:index="47" nillable="true" ma:displayName="CC" ma:internalName="CC" ma:readOnly="false">
      <xsd:simpleType>
        <xsd:restriction base="dms:Text">
          <xsd:maxLength value="255"/>
        </xsd:restriction>
      </xsd:simpleType>
    </xsd:element>
    <xsd:element name="OverrideLabel" ma:index="50" nillable="true" ma:displayName="Override Label" ma:hidden="true" ma:indexed="true" ma:internalName="OverrideLabel" ma:readOnly="false">
      <xsd:simpleType>
        <xsd:restriction base="dms:Text">
          <xsd:maxLength value="255"/>
        </xsd:restriction>
      </xsd:simpleType>
    </xsd:element>
    <xsd:element name="SetLabel" ma:index="51"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52" nillable="true" ma:displayName="Has NHI" ma:default="0" ma:internalName="HasNHI" ma:readOnly="false">
      <xsd:simpleType>
        <xsd:restriction base="dms:Boolean"/>
      </xsd:simpleType>
    </xsd:element>
    <xsd:element name="zLegacy" ma:index="53" nillable="true" ma:displayName="zLegacy" ma:hidden="true" ma:internalName="zLegacy" ma:readOnly="false">
      <xsd:simpleType>
        <xsd:restriction base="dms:Note"/>
      </xsd:simpleType>
    </xsd:element>
    <xsd:element name="zLegacyID" ma:index="54" nillable="true" ma:displayName="zLegacyID" ma:hidden="true" ma:indexed="true" ma:internalName="zLegacyID" ma:readOnly="false">
      <xsd:simpleType>
        <xsd:restriction base="dms:Text">
          <xsd:maxLength value="255"/>
        </xsd:restriction>
      </xsd:simpleType>
    </xsd:element>
    <xsd:element name="zLegacyJSON" ma:index="55" nillable="true" ma:displayName="zLegacyJSON" ma:hidden="true" ma:internalName="zLegacyJSON" ma:readOnly="false">
      <xsd:simpleType>
        <xsd:restriction base="dms:Note"/>
      </xsd:simpleType>
    </xsd:element>
    <xsd:element name="CopiedFrom" ma:index="56" nillable="true" ma:displayName="Copied From" ma:hidden="true" ma:internalName="CopiedFrom" ma:readOnly="false">
      <xsd:simpleType>
        <xsd:restriction base="dms:Text">
          <xsd:maxLength value="255"/>
        </xsd:restriction>
      </xsd:simpleType>
    </xsd:element>
    <xsd:element name="Endorsements" ma:index="57"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010488e4-b9d5-423b-986c-ca7bae9bcc03" elementFormDefault="qualified">
    <xsd:import namespace="http://schemas.microsoft.com/office/2006/documentManagement/types"/>
    <xsd:import namespace="http://schemas.microsoft.com/office/infopath/2007/PartnerControls"/>
    <xsd:element name="TeamAdministration" ma:index="58" nillable="true" ma:displayName="Team Administration" ma:internalName="TeamAdministra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lcf76f155ced4ddcb4097134ff3c332f" ma:index="62"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c5b47098-0215-444c-9096-523bda4ac5c6"/>
    <ds:schemaRef ds:uri="d0b61010-d6f3-4072-b934-7bbb13e97771"/>
    <ds:schemaRef ds:uri="54904628-6268-4ac5-9416-97794f1d508d"/>
    <ds:schemaRef ds:uri="http://schemas.microsoft.com/sharepoint/v3"/>
    <ds:schemaRef ds:uri="725c79e5-42ce-4aa0-ac78-b6418001f0d2"/>
    <ds:schemaRef ds:uri="010488e4-b9d5-423b-986c-ca7bae9bcc03"/>
  </ds:schemaRefs>
</ds:datastoreItem>
</file>

<file path=customXml/itemProps2.xml><?xml version="1.0" encoding="utf-8"?>
<ds:datastoreItem xmlns:ds="http://schemas.openxmlformats.org/officeDocument/2006/customXml" ds:itemID="{150A5CF3-9377-48CC-BC24-D334B4354648}">
  <ds:schemaRefs>
    <ds:schemaRef ds:uri="http://schemas.microsoft.com/sharepoint/events"/>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7E90C188-418F-4CF7-B878-4C19C2F82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b47098-0215-444c-9096-523bda4ac5c6"/>
    <ds:schemaRef ds:uri="c91a514c-9034-4fa3-897a-8352025b26ed"/>
    <ds:schemaRef ds:uri="4f9c820c-e7e2-444d-97ee-45f2b3485c1d"/>
    <ds:schemaRef ds:uri="15ffb055-6eb4-45a1-bc20-bf2ac0d420da"/>
    <ds:schemaRef ds:uri="725c79e5-42ce-4aa0-ac78-b6418001f0d2"/>
    <ds:schemaRef ds:uri="d0b61010-d6f3-4072-b934-7bbb13e97771"/>
    <ds:schemaRef ds:uri="184c05c4-c568-455d-94a4-7e009b164348"/>
    <ds:schemaRef ds:uri="010488e4-b9d5-423b-986c-ca7bae9bcc03"/>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23</TotalTime>
  <Pages>83</Pages>
  <Words>19283</Words>
  <Characters>109914</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Office of the Director of Mental Health and Addiction Services: Regulatory Report 1 July 2020 to 30 June 2021</vt:lpstr>
    </vt:vector>
  </TitlesOfParts>
  <Company>Microsoft</Company>
  <LinksUpToDate>false</LinksUpToDate>
  <CharactersWithSpaces>128940</CharactersWithSpaces>
  <SharedDoc>false</SharedDoc>
  <HLinks>
    <vt:vector size="834" baseType="variant">
      <vt:variant>
        <vt:i4>4259868</vt:i4>
      </vt:variant>
      <vt:variant>
        <vt:i4>1212</vt:i4>
      </vt:variant>
      <vt:variant>
        <vt:i4>0</vt:i4>
      </vt:variant>
      <vt:variant>
        <vt:i4>5</vt:i4>
      </vt:variant>
      <vt:variant>
        <vt:lpwstr>https://www.health.govt.nz/system/files/documents/publications/director-of-mental-health-annual-report-2014-dec15.pdf</vt:lpwstr>
      </vt:variant>
      <vt:variant>
        <vt:lpwstr/>
      </vt:variant>
      <vt:variant>
        <vt:i4>5701652</vt:i4>
      </vt:variant>
      <vt:variant>
        <vt:i4>1206</vt:i4>
      </vt:variant>
      <vt:variant>
        <vt:i4>0</vt:i4>
      </vt:variant>
      <vt:variant>
        <vt:i4>5</vt:i4>
      </vt:variant>
      <vt:variant>
        <vt:lpwstr>https://www.health.govt.nz/system/files/documents/publications/office-director-mental-health-annual-report-2015-nov16.pdf</vt:lpwstr>
      </vt:variant>
      <vt:variant>
        <vt:lpwstr/>
      </vt:variant>
      <vt:variant>
        <vt:i4>5701652</vt:i4>
      </vt:variant>
      <vt:variant>
        <vt:i4>1200</vt:i4>
      </vt:variant>
      <vt:variant>
        <vt:i4>0</vt:i4>
      </vt:variant>
      <vt:variant>
        <vt:i4>5</vt:i4>
      </vt:variant>
      <vt:variant>
        <vt:lpwstr>https://www.health.govt.nz/system/files/documents/publications/office-director-mental-health-annual-report-2015-nov16.pdf</vt:lpwstr>
      </vt:variant>
      <vt:variant>
        <vt:lpwstr/>
      </vt:variant>
      <vt:variant>
        <vt:i4>3276861</vt:i4>
      </vt:variant>
      <vt:variant>
        <vt:i4>1194</vt:i4>
      </vt:variant>
      <vt:variant>
        <vt:i4>0</vt:i4>
      </vt:variant>
      <vt:variant>
        <vt:i4>5</vt:i4>
      </vt:variant>
      <vt:variant>
        <vt:lpwstr>https://www.health.govt.nz/system/files/documents/publications/office-of-the-director-of-mental-health-annual-report-2016-dec17-v2.pdf</vt:lpwstr>
      </vt:variant>
      <vt:variant>
        <vt:lpwstr/>
      </vt:variant>
      <vt:variant>
        <vt:i4>3276861</vt:i4>
      </vt:variant>
      <vt:variant>
        <vt:i4>1188</vt:i4>
      </vt:variant>
      <vt:variant>
        <vt:i4>0</vt:i4>
      </vt:variant>
      <vt:variant>
        <vt:i4>5</vt:i4>
      </vt:variant>
      <vt:variant>
        <vt:lpwstr>https://www.health.govt.nz/system/files/documents/publications/office-of-the-director-of-mental-health-annual-report-2016-dec17-v2.pdf</vt:lpwstr>
      </vt:variant>
      <vt:variant>
        <vt:lpwstr/>
      </vt:variant>
      <vt:variant>
        <vt:i4>2687031</vt:i4>
      </vt:variant>
      <vt:variant>
        <vt:i4>1182</vt:i4>
      </vt:variant>
      <vt:variant>
        <vt:i4>0</vt:i4>
      </vt:variant>
      <vt:variant>
        <vt:i4>5</vt:i4>
      </vt:variant>
      <vt:variant>
        <vt:lpwstr>https://www.health.govt.nz/system/files/documents/publications/office-of-the-director-of-mental-health-and-addiction-services-annual-report-2017-v2.pdf</vt:lpwstr>
      </vt:variant>
      <vt:variant>
        <vt:lpwstr/>
      </vt:variant>
      <vt:variant>
        <vt:i4>2687031</vt:i4>
      </vt:variant>
      <vt:variant>
        <vt:i4>1176</vt:i4>
      </vt:variant>
      <vt:variant>
        <vt:i4>0</vt:i4>
      </vt:variant>
      <vt:variant>
        <vt:i4>5</vt:i4>
      </vt:variant>
      <vt:variant>
        <vt:lpwstr>https://www.health.govt.nz/system/files/documents/publications/office-of-the-director-of-mental-health-and-addiction-services-annual-report-2017-v2.pdf</vt:lpwstr>
      </vt:variant>
      <vt:variant>
        <vt:lpwstr/>
      </vt:variant>
      <vt:variant>
        <vt:i4>1376277</vt:i4>
      </vt:variant>
      <vt:variant>
        <vt:i4>1170</vt:i4>
      </vt:variant>
      <vt:variant>
        <vt:i4>0</vt:i4>
      </vt:variant>
      <vt:variant>
        <vt:i4>5</vt:i4>
      </vt:variant>
      <vt:variant>
        <vt:lpwstr>https://www.health.govt.nz/system/files/documents/publications/office-director-mental-health-addiction-services-annual-report-2018-2019-apr21.pdf</vt:lpwstr>
      </vt:variant>
      <vt:variant>
        <vt:lpwstr/>
      </vt:variant>
      <vt:variant>
        <vt:i4>1376277</vt:i4>
      </vt:variant>
      <vt:variant>
        <vt:i4>1164</vt:i4>
      </vt:variant>
      <vt:variant>
        <vt:i4>0</vt:i4>
      </vt:variant>
      <vt:variant>
        <vt:i4>5</vt:i4>
      </vt:variant>
      <vt:variant>
        <vt:lpwstr>https://www.health.govt.nz/system/files/documents/publications/office-director-mental-health-addiction-services-annual-report-2018-2019-apr21.pdf</vt:lpwstr>
      </vt:variant>
      <vt:variant>
        <vt:lpwstr/>
      </vt:variant>
      <vt:variant>
        <vt:i4>1376277</vt:i4>
      </vt:variant>
      <vt:variant>
        <vt:i4>1158</vt:i4>
      </vt:variant>
      <vt:variant>
        <vt:i4>0</vt:i4>
      </vt:variant>
      <vt:variant>
        <vt:i4>5</vt:i4>
      </vt:variant>
      <vt:variant>
        <vt:lpwstr>https://www.health.govt.nz/system/files/documents/publications/office-director-mental-health-addiction-services-annual-report-2018-2019-apr21.pdf</vt:lpwstr>
      </vt:variant>
      <vt:variant>
        <vt:lpwstr/>
      </vt:variant>
      <vt:variant>
        <vt:i4>1376277</vt:i4>
      </vt:variant>
      <vt:variant>
        <vt:i4>1152</vt:i4>
      </vt:variant>
      <vt:variant>
        <vt:i4>0</vt:i4>
      </vt:variant>
      <vt:variant>
        <vt:i4>5</vt:i4>
      </vt:variant>
      <vt:variant>
        <vt:lpwstr>https://www.health.govt.nz/system/files/documents/publications/office-director-mental-health-addiction-services-annual-report-2018-2019-apr21.pdf</vt:lpwstr>
      </vt:variant>
      <vt:variant>
        <vt:lpwstr/>
      </vt:variant>
      <vt:variant>
        <vt:i4>6357065</vt:i4>
      </vt:variant>
      <vt:variant>
        <vt:i4>1146</vt:i4>
      </vt:variant>
      <vt:variant>
        <vt:i4>0</vt:i4>
      </vt:variant>
      <vt:variant>
        <vt:i4>5</vt:i4>
      </vt:variant>
      <vt:variant>
        <vt:lpwstr>https://www.health.govt.nz/system/files/documents/publications/office_of_the_director_of_mental_health_and_addiction_services_-_2020_regulatory_report_final_v2.pdf</vt:lpwstr>
      </vt:variant>
      <vt:variant>
        <vt:lpwstr/>
      </vt:variant>
      <vt:variant>
        <vt:i4>6357065</vt:i4>
      </vt:variant>
      <vt:variant>
        <vt:i4>1140</vt:i4>
      </vt:variant>
      <vt:variant>
        <vt:i4>0</vt:i4>
      </vt:variant>
      <vt:variant>
        <vt:i4>5</vt:i4>
      </vt:variant>
      <vt:variant>
        <vt:lpwstr>https://www.health.govt.nz/system/files/documents/publications/office_of_the_director_of_mental_health_and_addiction_services_-_2020_regulatory_report_final_v2.pdf</vt:lpwstr>
      </vt:variant>
      <vt:variant>
        <vt:lpwstr/>
      </vt:variant>
      <vt:variant>
        <vt:i4>5898247</vt:i4>
      </vt:variant>
      <vt:variant>
        <vt:i4>1134</vt:i4>
      </vt:variant>
      <vt:variant>
        <vt:i4>0</vt:i4>
      </vt:variant>
      <vt:variant>
        <vt:i4>5</vt:i4>
      </vt:variant>
      <vt:variant>
        <vt:lpwstr>https://www.health.govt.nz/system/files/documents/publications/odmhas-regulatory-report-sep22.pdf</vt:lpwstr>
      </vt:variant>
      <vt:variant>
        <vt:lpwstr/>
      </vt:variant>
      <vt:variant>
        <vt:i4>5898247</vt:i4>
      </vt:variant>
      <vt:variant>
        <vt:i4>1128</vt:i4>
      </vt:variant>
      <vt:variant>
        <vt:i4>0</vt:i4>
      </vt:variant>
      <vt:variant>
        <vt:i4>5</vt:i4>
      </vt:variant>
      <vt:variant>
        <vt:lpwstr>https://www.health.govt.nz/system/files/documents/publications/odmhas-regulatory-report-sep22.pdf</vt:lpwstr>
      </vt:variant>
      <vt:variant>
        <vt:lpwstr/>
      </vt:variant>
      <vt:variant>
        <vt:i4>7077990</vt:i4>
      </vt:variant>
      <vt:variant>
        <vt:i4>1110</vt:i4>
      </vt:variant>
      <vt:variant>
        <vt:i4>0</vt:i4>
      </vt:variant>
      <vt:variant>
        <vt:i4>5</vt:i4>
      </vt:variant>
      <vt:variant>
        <vt:lpwstr>https://www.health.govt.nz/</vt:lpwstr>
      </vt:variant>
      <vt:variant>
        <vt:lpwstr/>
      </vt:variant>
      <vt:variant>
        <vt:i4>1966110</vt:i4>
      </vt:variant>
      <vt:variant>
        <vt:i4>1023</vt:i4>
      </vt:variant>
      <vt:variant>
        <vt:i4>0</vt:i4>
      </vt:variant>
      <vt:variant>
        <vt:i4>5</vt:i4>
      </vt:variant>
      <vt:variant>
        <vt:lpwstr>https://www.health.govt.nz/our-work/mental-health-and-addiction/mental-health-legislation/section-99-inspection-canterbury-mental-health-services</vt:lpwstr>
      </vt:variant>
      <vt:variant>
        <vt:lpwstr/>
      </vt:variant>
      <vt:variant>
        <vt:i4>2228340</vt:i4>
      </vt:variant>
      <vt:variant>
        <vt:i4>1011</vt:i4>
      </vt:variant>
      <vt:variant>
        <vt:i4>0</vt:i4>
      </vt:variant>
      <vt:variant>
        <vt:i4>5</vt:i4>
      </vt:variant>
      <vt:variant>
        <vt:lpwstr>http://www.health.govt.nz/</vt:lpwstr>
      </vt:variant>
      <vt:variant>
        <vt:lpwstr/>
      </vt:variant>
      <vt:variant>
        <vt:i4>1310778</vt:i4>
      </vt:variant>
      <vt:variant>
        <vt:i4>701</vt:i4>
      </vt:variant>
      <vt:variant>
        <vt:i4>0</vt:i4>
      </vt:variant>
      <vt:variant>
        <vt:i4>5</vt:i4>
      </vt:variant>
      <vt:variant>
        <vt:lpwstr/>
      </vt:variant>
      <vt:variant>
        <vt:lpwstr>_Toc142314803</vt:lpwstr>
      </vt:variant>
      <vt:variant>
        <vt:i4>1310778</vt:i4>
      </vt:variant>
      <vt:variant>
        <vt:i4>695</vt:i4>
      </vt:variant>
      <vt:variant>
        <vt:i4>0</vt:i4>
      </vt:variant>
      <vt:variant>
        <vt:i4>5</vt:i4>
      </vt:variant>
      <vt:variant>
        <vt:lpwstr/>
      </vt:variant>
      <vt:variant>
        <vt:lpwstr>_Toc142314802</vt:lpwstr>
      </vt:variant>
      <vt:variant>
        <vt:i4>1310778</vt:i4>
      </vt:variant>
      <vt:variant>
        <vt:i4>689</vt:i4>
      </vt:variant>
      <vt:variant>
        <vt:i4>0</vt:i4>
      </vt:variant>
      <vt:variant>
        <vt:i4>5</vt:i4>
      </vt:variant>
      <vt:variant>
        <vt:lpwstr/>
      </vt:variant>
      <vt:variant>
        <vt:lpwstr>_Toc142314801</vt:lpwstr>
      </vt:variant>
      <vt:variant>
        <vt:i4>1310778</vt:i4>
      </vt:variant>
      <vt:variant>
        <vt:i4>680</vt:i4>
      </vt:variant>
      <vt:variant>
        <vt:i4>0</vt:i4>
      </vt:variant>
      <vt:variant>
        <vt:i4>5</vt:i4>
      </vt:variant>
      <vt:variant>
        <vt:lpwstr/>
      </vt:variant>
      <vt:variant>
        <vt:lpwstr>_Toc142314800</vt:lpwstr>
      </vt:variant>
      <vt:variant>
        <vt:i4>1900597</vt:i4>
      </vt:variant>
      <vt:variant>
        <vt:i4>674</vt:i4>
      </vt:variant>
      <vt:variant>
        <vt:i4>0</vt:i4>
      </vt:variant>
      <vt:variant>
        <vt:i4>5</vt:i4>
      </vt:variant>
      <vt:variant>
        <vt:lpwstr/>
      </vt:variant>
      <vt:variant>
        <vt:lpwstr>_Toc142314799</vt:lpwstr>
      </vt:variant>
      <vt:variant>
        <vt:i4>1900597</vt:i4>
      </vt:variant>
      <vt:variant>
        <vt:i4>668</vt:i4>
      </vt:variant>
      <vt:variant>
        <vt:i4>0</vt:i4>
      </vt:variant>
      <vt:variant>
        <vt:i4>5</vt:i4>
      </vt:variant>
      <vt:variant>
        <vt:lpwstr/>
      </vt:variant>
      <vt:variant>
        <vt:lpwstr>_Toc142314798</vt:lpwstr>
      </vt:variant>
      <vt:variant>
        <vt:i4>1900597</vt:i4>
      </vt:variant>
      <vt:variant>
        <vt:i4>662</vt:i4>
      </vt:variant>
      <vt:variant>
        <vt:i4>0</vt:i4>
      </vt:variant>
      <vt:variant>
        <vt:i4>5</vt:i4>
      </vt:variant>
      <vt:variant>
        <vt:lpwstr/>
      </vt:variant>
      <vt:variant>
        <vt:lpwstr>_Toc142314797</vt:lpwstr>
      </vt:variant>
      <vt:variant>
        <vt:i4>1900597</vt:i4>
      </vt:variant>
      <vt:variant>
        <vt:i4>656</vt:i4>
      </vt:variant>
      <vt:variant>
        <vt:i4>0</vt:i4>
      </vt:variant>
      <vt:variant>
        <vt:i4>5</vt:i4>
      </vt:variant>
      <vt:variant>
        <vt:lpwstr/>
      </vt:variant>
      <vt:variant>
        <vt:lpwstr>_Toc142314796</vt:lpwstr>
      </vt:variant>
      <vt:variant>
        <vt:i4>1900597</vt:i4>
      </vt:variant>
      <vt:variant>
        <vt:i4>650</vt:i4>
      </vt:variant>
      <vt:variant>
        <vt:i4>0</vt:i4>
      </vt:variant>
      <vt:variant>
        <vt:i4>5</vt:i4>
      </vt:variant>
      <vt:variant>
        <vt:lpwstr/>
      </vt:variant>
      <vt:variant>
        <vt:lpwstr>_Toc142314795</vt:lpwstr>
      </vt:variant>
      <vt:variant>
        <vt:i4>1900597</vt:i4>
      </vt:variant>
      <vt:variant>
        <vt:i4>644</vt:i4>
      </vt:variant>
      <vt:variant>
        <vt:i4>0</vt:i4>
      </vt:variant>
      <vt:variant>
        <vt:i4>5</vt:i4>
      </vt:variant>
      <vt:variant>
        <vt:lpwstr/>
      </vt:variant>
      <vt:variant>
        <vt:lpwstr>_Toc142314794</vt:lpwstr>
      </vt:variant>
      <vt:variant>
        <vt:i4>1900597</vt:i4>
      </vt:variant>
      <vt:variant>
        <vt:i4>638</vt:i4>
      </vt:variant>
      <vt:variant>
        <vt:i4>0</vt:i4>
      </vt:variant>
      <vt:variant>
        <vt:i4>5</vt:i4>
      </vt:variant>
      <vt:variant>
        <vt:lpwstr/>
      </vt:variant>
      <vt:variant>
        <vt:lpwstr>_Toc142314793</vt:lpwstr>
      </vt:variant>
      <vt:variant>
        <vt:i4>1900597</vt:i4>
      </vt:variant>
      <vt:variant>
        <vt:i4>632</vt:i4>
      </vt:variant>
      <vt:variant>
        <vt:i4>0</vt:i4>
      </vt:variant>
      <vt:variant>
        <vt:i4>5</vt:i4>
      </vt:variant>
      <vt:variant>
        <vt:lpwstr/>
      </vt:variant>
      <vt:variant>
        <vt:lpwstr>_Toc142314792</vt:lpwstr>
      </vt:variant>
      <vt:variant>
        <vt:i4>1900597</vt:i4>
      </vt:variant>
      <vt:variant>
        <vt:i4>626</vt:i4>
      </vt:variant>
      <vt:variant>
        <vt:i4>0</vt:i4>
      </vt:variant>
      <vt:variant>
        <vt:i4>5</vt:i4>
      </vt:variant>
      <vt:variant>
        <vt:lpwstr/>
      </vt:variant>
      <vt:variant>
        <vt:lpwstr>_Toc142314791</vt:lpwstr>
      </vt:variant>
      <vt:variant>
        <vt:i4>1900597</vt:i4>
      </vt:variant>
      <vt:variant>
        <vt:i4>620</vt:i4>
      </vt:variant>
      <vt:variant>
        <vt:i4>0</vt:i4>
      </vt:variant>
      <vt:variant>
        <vt:i4>5</vt:i4>
      </vt:variant>
      <vt:variant>
        <vt:lpwstr/>
      </vt:variant>
      <vt:variant>
        <vt:lpwstr>_Toc142314790</vt:lpwstr>
      </vt:variant>
      <vt:variant>
        <vt:i4>1835061</vt:i4>
      </vt:variant>
      <vt:variant>
        <vt:i4>614</vt:i4>
      </vt:variant>
      <vt:variant>
        <vt:i4>0</vt:i4>
      </vt:variant>
      <vt:variant>
        <vt:i4>5</vt:i4>
      </vt:variant>
      <vt:variant>
        <vt:lpwstr/>
      </vt:variant>
      <vt:variant>
        <vt:lpwstr>_Toc142314789</vt:lpwstr>
      </vt:variant>
      <vt:variant>
        <vt:i4>1835061</vt:i4>
      </vt:variant>
      <vt:variant>
        <vt:i4>608</vt:i4>
      </vt:variant>
      <vt:variant>
        <vt:i4>0</vt:i4>
      </vt:variant>
      <vt:variant>
        <vt:i4>5</vt:i4>
      </vt:variant>
      <vt:variant>
        <vt:lpwstr/>
      </vt:variant>
      <vt:variant>
        <vt:lpwstr>_Toc142314788</vt:lpwstr>
      </vt:variant>
      <vt:variant>
        <vt:i4>1835061</vt:i4>
      </vt:variant>
      <vt:variant>
        <vt:i4>602</vt:i4>
      </vt:variant>
      <vt:variant>
        <vt:i4>0</vt:i4>
      </vt:variant>
      <vt:variant>
        <vt:i4>5</vt:i4>
      </vt:variant>
      <vt:variant>
        <vt:lpwstr/>
      </vt:variant>
      <vt:variant>
        <vt:lpwstr>_Toc142314787</vt:lpwstr>
      </vt:variant>
      <vt:variant>
        <vt:i4>1835061</vt:i4>
      </vt:variant>
      <vt:variant>
        <vt:i4>596</vt:i4>
      </vt:variant>
      <vt:variant>
        <vt:i4>0</vt:i4>
      </vt:variant>
      <vt:variant>
        <vt:i4>5</vt:i4>
      </vt:variant>
      <vt:variant>
        <vt:lpwstr/>
      </vt:variant>
      <vt:variant>
        <vt:lpwstr>_Toc142314786</vt:lpwstr>
      </vt:variant>
      <vt:variant>
        <vt:i4>1835061</vt:i4>
      </vt:variant>
      <vt:variant>
        <vt:i4>590</vt:i4>
      </vt:variant>
      <vt:variant>
        <vt:i4>0</vt:i4>
      </vt:variant>
      <vt:variant>
        <vt:i4>5</vt:i4>
      </vt:variant>
      <vt:variant>
        <vt:lpwstr/>
      </vt:variant>
      <vt:variant>
        <vt:lpwstr>_Toc142314785</vt:lpwstr>
      </vt:variant>
      <vt:variant>
        <vt:i4>1835061</vt:i4>
      </vt:variant>
      <vt:variant>
        <vt:i4>584</vt:i4>
      </vt:variant>
      <vt:variant>
        <vt:i4>0</vt:i4>
      </vt:variant>
      <vt:variant>
        <vt:i4>5</vt:i4>
      </vt:variant>
      <vt:variant>
        <vt:lpwstr/>
      </vt:variant>
      <vt:variant>
        <vt:lpwstr>_Toc142314784</vt:lpwstr>
      </vt:variant>
      <vt:variant>
        <vt:i4>1835061</vt:i4>
      </vt:variant>
      <vt:variant>
        <vt:i4>578</vt:i4>
      </vt:variant>
      <vt:variant>
        <vt:i4>0</vt:i4>
      </vt:variant>
      <vt:variant>
        <vt:i4>5</vt:i4>
      </vt:variant>
      <vt:variant>
        <vt:lpwstr/>
      </vt:variant>
      <vt:variant>
        <vt:lpwstr>_Toc142314783</vt:lpwstr>
      </vt:variant>
      <vt:variant>
        <vt:i4>1835061</vt:i4>
      </vt:variant>
      <vt:variant>
        <vt:i4>572</vt:i4>
      </vt:variant>
      <vt:variant>
        <vt:i4>0</vt:i4>
      </vt:variant>
      <vt:variant>
        <vt:i4>5</vt:i4>
      </vt:variant>
      <vt:variant>
        <vt:lpwstr/>
      </vt:variant>
      <vt:variant>
        <vt:lpwstr>_Toc142314782</vt:lpwstr>
      </vt:variant>
      <vt:variant>
        <vt:i4>1376315</vt:i4>
      </vt:variant>
      <vt:variant>
        <vt:i4>563</vt:i4>
      </vt:variant>
      <vt:variant>
        <vt:i4>0</vt:i4>
      </vt:variant>
      <vt:variant>
        <vt:i4>5</vt:i4>
      </vt:variant>
      <vt:variant>
        <vt:lpwstr/>
      </vt:variant>
      <vt:variant>
        <vt:lpwstr>_Toc142314915</vt:lpwstr>
      </vt:variant>
      <vt:variant>
        <vt:i4>1376315</vt:i4>
      </vt:variant>
      <vt:variant>
        <vt:i4>557</vt:i4>
      </vt:variant>
      <vt:variant>
        <vt:i4>0</vt:i4>
      </vt:variant>
      <vt:variant>
        <vt:i4>5</vt:i4>
      </vt:variant>
      <vt:variant>
        <vt:lpwstr/>
      </vt:variant>
      <vt:variant>
        <vt:lpwstr>_Toc142314914</vt:lpwstr>
      </vt:variant>
      <vt:variant>
        <vt:i4>1376315</vt:i4>
      </vt:variant>
      <vt:variant>
        <vt:i4>551</vt:i4>
      </vt:variant>
      <vt:variant>
        <vt:i4>0</vt:i4>
      </vt:variant>
      <vt:variant>
        <vt:i4>5</vt:i4>
      </vt:variant>
      <vt:variant>
        <vt:lpwstr/>
      </vt:variant>
      <vt:variant>
        <vt:lpwstr>_Toc142314913</vt:lpwstr>
      </vt:variant>
      <vt:variant>
        <vt:i4>1376315</vt:i4>
      </vt:variant>
      <vt:variant>
        <vt:i4>545</vt:i4>
      </vt:variant>
      <vt:variant>
        <vt:i4>0</vt:i4>
      </vt:variant>
      <vt:variant>
        <vt:i4>5</vt:i4>
      </vt:variant>
      <vt:variant>
        <vt:lpwstr/>
      </vt:variant>
      <vt:variant>
        <vt:lpwstr>_Toc142314912</vt:lpwstr>
      </vt:variant>
      <vt:variant>
        <vt:i4>1376315</vt:i4>
      </vt:variant>
      <vt:variant>
        <vt:i4>539</vt:i4>
      </vt:variant>
      <vt:variant>
        <vt:i4>0</vt:i4>
      </vt:variant>
      <vt:variant>
        <vt:i4>5</vt:i4>
      </vt:variant>
      <vt:variant>
        <vt:lpwstr/>
      </vt:variant>
      <vt:variant>
        <vt:lpwstr>_Toc142314911</vt:lpwstr>
      </vt:variant>
      <vt:variant>
        <vt:i4>1376315</vt:i4>
      </vt:variant>
      <vt:variant>
        <vt:i4>533</vt:i4>
      </vt:variant>
      <vt:variant>
        <vt:i4>0</vt:i4>
      </vt:variant>
      <vt:variant>
        <vt:i4>5</vt:i4>
      </vt:variant>
      <vt:variant>
        <vt:lpwstr/>
      </vt:variant>
      <vt:variant>
        <vt:lpwstr>_Toc142314910</vt:lpwstr>
      </vt:variant>
      <vt:variant>
        <vt:i4>1310779</vt:i4>
      </vt:variant>
      <vt:variant>
        <vt:i4>527</vt:i4>
      </vt:variant>
      <vt:variant>
        <vt:i4>0</vt:i4>
      </vt:variant>
      <vt:variant>
        <vt:i4>5</vt:i4>
      </vt:variant>
      <vt:variant>
        <vt:lpwstr/>
      </vt:variant>
      <vt:variant>
        <vt:lpwstr>_Toc142314909</vt:lpwstr>
      </vt:variant>
      <vt:variant>
        <vt:i4>1310779</vt:i4>
      </vt:variant>
      <vt:variant>
        <vt:i4>521</vt:i4>
      </vt:variant>
      <vt:variant>
        <vt:i4>0</vt:i4>
      </vt:variant>
      <vt:variant>
        <vt:i4>5</vt:i4>
      </vt:variant>
      <vt:variant>
        <vt:lpwstr/>
      </vt:variant>
      <vt:variant>
        <vt:lpwstr>_Toc142314908</vt:lpwstr>
      </vt:variant>
      <vt:variant>
        <vt:i4>1310779</vt:i4>
      </vt:variant>
      <vt:variant>
        <vt:i4>515</vt:i4>
      </vt:variant>
      <vt:variant>
        <vt:i4>0</vt:i4>
      </vt:variant>
      <vt:variant>
        <vt:i4>5</vt:i4>
      </vt:variant>
      <vt:variant>
        <vt:lpwstr/>
      </vt:variant>
      <vt:variant>
        <vt:lpwstr>_Toc142314907</vt:lpwstr>
      </vt:variant>
      <vt:variant>
        <vt:i4>1310779</vt:i4>
      </vt:variant>
      <vt:variant>
        <vt:i4>509</vt:i4>
      </vt:variant>
      <vt:variant>
        <vt:i4>0</vt:i4>
      </vt:variant>
      <vt:variant>
        <vt:i4>5</vt:i4>
      </vt:variant>
      <vt:variant>
        <vt:lpwstr/>
      </vt:variant>
      <vt:variant>
        <vt:lpwstr>_Toc142314906</vt:lpwstr>
      </vt:variant>
      <vt:variant>
        <vt:i4>1310779</vt:i4>
      </vt:variant>
      <vt:variant>
        <vt:i4>503</vt:i4>
      </vt:variant>
      <vt:variant>
        <vt:i4>0</vt:i4>
      </vt:variant>
      <vt:variant>
        <vt:i4>5</vt:i4>
      </vt:variant>
      <vt:variant>
        <vt:lpwstr/>
      </vt:variant>
      <vt:variant>
        <vt:lpwstr>_Toc142314905</vt:lpwstr>
      </vt:variant>
      <vt:variant>
        <vt:i4>1310779</vt:i4>
      </vt:variant>
      <vt:variant>
        <vt:i4>497</vt:i4>
      </vt:variant>
      <vt:variant>
        <vt:i4>0</vt:i4>
      </vt:variant>
      <vt:variant>
        <vt:i4>5</vt:i4>
      </vt:variant>
      <vt:variant>
        <vt:lpwstr/>
      </vt:variant>
      <vt:variant>
        <vt:lpwstr>_Toc142314904</vt:lpwstr>
      </vt:variant>
      <vt:variant>
        <vt:i4>1310779</vt:i4>
      </vt:variant>
      <vt:variant>
        <vt:i4>491</vt:i4>
      </vt:variant>
      <vt:variant>
        <vt:i4>0</vt:i4>
      </vt:variant>
      <vt:variant>
        <vt:i4>5</vt:i4>
      </vt:variant>
      <vt:variant>
        <vt:lpwstr/>
      </vt:variant>
      <vt:variant>
        <vt:lpwstr>_Toc142314903</vt:lpwstr>
      </vt:variant>
      <vt:variant>
        <vt:i4>1310779</vt:i4>
      </vt:variant>
      <vt:variant>
        <vt:i4>485</vt:i4>
      </vt:variant>
      <vt:variant>
        <vt:i4>0</vt:i4>
      </vt:variant>
      <vt:variant>
        <vt:i4>5</vt:i4>
      </vt:variant>
      <vt:variant>
        <vt:lpwstr/>
      </vt:variant>
      <vt:variant>
        <vt:lpwstr>_Toc142314902</vt:lpwstr>
      </vt:variant>
      <vt:variant>
        <vt:i4>1310779</vt:i4>
      </vt:variant>
      <vt:variant>
        <vt:i4>479</vt:i4>
      </vt:variant>
      <vt:variant>
        <vt:i4>0</vt:i4>
      </vt:variant>
      <vt:variant>
        <vt:i4>5</vt:i4>
      </vt:variant>
      <vt:variant>
        <vt:lpwstr/>
      </vt:variant>
      <vt:variant>
        <vt:lpwstr>_Toc142314901</vt:lpwstr>
      </vt:variant>
      <vt:variant>
        <vt:i4>1310779</vt:i4>
      </vt:variant>
      <vt:variant>
        <vt:i4>473</vt:i4>
      </vt:variant>
      <vt:variant>
        <vt:i4>0</vt:i4>
      </vt:variant>
      <vt:variant>
        <vt:i4>5</vt:i4>
      </vt:variant>
      <vt:variant>
        <vt:lpwstr/>
      </vt:variant>
      <vt:variant>
        <vt:lpwstr>_Toc142314900</vt:lpwstr>
      </vt:variant>
      <vt:variant>
        <vt:i4>1900602</vt:i4>
      </vt:variant>
      <vt:variant>
        <vt:i4>467</vt:i4>
      </vt:variant>
      <vt:variant>
        <vt:i4>0</vt:i4>
      </vt:variant>
      <vt:variant>
        <vt:i4>5</vt:i4>
      </vt:variant>
      <vt:variant>
        <vt:lpwstr/>
      </vt:variant>
      <vt:variant>
        <vt:lpwstr>_Toc142314899</vt:lpwstr>
      </vt:variant>
      <vt:variant>
        <vt:i4>1900602</vt:i4>
      </vt:variant>
      <vt:variant>
        <vt:i4>461</vt:i4>
      </vt:variant>
      <vt:variant>
        <vt:i4>0</vt:i4>
      </vt:variant>
      <vt:variant>
        <vt:i4>5</vt:i4>
      </vt:variant>
      <vt:variant>
        <vt:lpwstr/>
      </vt:variant>
      <vt:variant>
        <vt:lpwstr>_Toc142314898</vt:lpwstr>
      </vt:variant>
      <vt:variant>
        <vt:i4>1900602</vt:i4>
      </vt:variant>
      <vt:variant>
        <vt:i4>455</vt:i4>
      </vt:variant>
      <vt:variant>
        <vt:i4>0</vt:i4>
      </vt:variant>
      <vt:variant>
        <vt:i4>5</vt:i4>
      </vt:variant>
      <vt:variant>
        <vt:lpwstr/>
      </vt:variant>
      <vt:variant>
        <vt:lpwstr>_Toc142314897</vt:lpwstr>
      </vt:variant>
      <vt:variant>
        <vt:i4>1900602</vt:i4>
      </vt:variant>
      <vt:variant>
        <vt:i4>449</vt:i4>
      </vt:variant>
      <vt:variant>
        <vt:i4>0</vt:i4>
      </vt:variant>
      <vt:variant>
        <vt:i4>5</vt:i4>
      </vt:variant>
      <vt:variant>
        <vt:lpwstr/>
      </vt:variant>
      <vt:variant>
        <vt:lpwstr>_Toc142314896</vt:lpwstr>
      </vt:variant>
      <vt:variant>
        <vt:i4>1900602</vt:i4>
      </vt:variant>
      <vt:variant>
        <vt:i4>443</vt:i4>
      </vt:variant>
      <vt:variant>
        <vt:i4>0</vt:i4>
      </vt:variant>
      <vt:variant>
        <vt:i4>5</vt:i4>
      </vt:variant>
      <vt:variant>
        <vt:lpwstr/>
      </vt:variant>
      <vt:variant>
        <vt:lpwstr>_Toc142314895</vt:lpwstr>
      </vt:variant>
      <vt:variant>
        <vt:i4>1900602</vt:i4>
      </vt:variant>
      <vt:variant>
        <vt:i4>437</vt:i4>
      </vt:variant>
      <vt:variant>
        <vt:i4>0</vt:i4>
      </vt:variant>
      <vt:variant>
        <vt:i4>5</vt:i4>
      </vt:variant>
      <vt:variant>
        <vt:lpwstr/>
      </vt:variant>
      <vt:variant>
        <vt:lpwstr>_Toc142314894</vt:lpwstr>
      </vt:variant>
      <vt:variant>
        <vt:i4>1900602</vt:i4>
      </vt:variant>
      <vt:variant>
        <vt:i4>431</vt:i4>
      </vt:variant>
      <vt:variant>
        <vt:i4>0</vt:i4>
      </vt:variant>
      <vt:variant>
        <vt:i4>5</vt:i4>
      </vt:variant>
      <vt:variant>
        <vt:lpwstr/>
      </vt:variant>
      <vt:variant>
        <vt:lpwstr>_Toc142314893</vt:lpwstr>
      </vt:variant>
      <vt:variant>
        <vt:i4>1900602</vt:i4>
      </vt:variant>
      <vt:variant>
        <vt:i4>425</vt:i4>
      </vt:variant>
      <vt:variant>
        <vt:i4>0</vt:i4>
      </vt:variant>
      <vt:variant>
        <vt:i4>5</vt:i4>
      </vt:variant>
      <vt:variant>
        <vt:lpwstr/>
      </vt:variant>
      <vt:variant>
        <vt:lpwstr>_Toc142314892</vt:lpwstr>
      </vt:variant>
      <vt:variant>
        <vt:i4>1900602</vt:i4>
      </vt:variant>
      <vt:variant>
        <vt:i4>419</vt:i4>
      </vt:variant>
      <vt:variant>
        <vt:i4>0</vt:i4>
      </vt:variant>
      <vt:variant>
        <vt:i4>5</vt:i4>
      </vt:variant>
      <vt:variant>
        <vt:lpwstr/>
      </vt:variant>
      <vt:variant>
        <vt:lpwstr>_Toc142314891</vt:lpwstr>
      </vt:variant>
      <vt:variant>
        <vt:i4>1900602</vt:i4>
      </vt:variant>
      <vt:variant>
        <vt:i4>413</vt:i4>
      </vt:variant>
      <vt:variant>
        <vt:i4>0</vt:i4>
      </vt:variant>
      <vt:variant>
        <vt:i4>5</vt:i4>
      </vt:variant>
      <vt:variant>
        <vt:lpwstr/>
      </vt:variant>
      <vt:variant>
        <vt:lpwstr>_Toc142314890</vt:lpwstr>
      </vt:variant>
      <vt:variant>
        <vt:i4>1835066</vt:i4>
      </vt:variant>
      <vt:variant>
        <vt:i4>407</vt:i4>
      </vt:variant>
      <vt:variant>
        <vt:i4>0</vt:i4>
      </vt:variant>
      <vt:variant>
        <vt:i4>5</vt:i4>
      </vt:variant>
      <vt:variant>
        <vt:lpwstr/>
      </vt:variant>
      <vt:variant>
        <vt:lpwstr>_Toc142314889</vt:lpwstr>
      </vt:variant>
      <vt:variant>
        <vt:i4>1835066</vt:i4>
      </vt:variant>
      <vt:variant>
        <vt:i4>401</vt:i4>
      </vt:variant>
      <vt:variant>
        <vt:i4>0</vt:i4>
      </vt:variant>
      <vt:variant>
        <vt:i4>5</vt:i4>
      </vt:variant>
      <vt:variant>
        <vt:lpwstr/>
      </vt:variant>
      <vt:variant>
        <vt:lpwstr>_Toc142314888</vt:lpwstr>
      </vt:variant>
      <vt:variant>
        <vt:i4>1835066</vt:i4>
      </vt:variant>
      <vt:variant>
        <vt:i4>395</vt:i4>
      </vt:variant>
      <vt:variant>
        <vt:i4>0</vt:i4>
      </vt:variant>
      <vt:variant>
        <vt:i4>5</vt:i4>
      </vt:variant>
      <vt:variant>
        <vt:lpwstr/>
      </vt:variant>
      <vt:variant>
        <vt:lpwstr>_Toc142314887</vt:lpwstr>
      </vt:variant>
      <vt:variant>
        <vt:i4>1835066</vt:i4>
      </vt:variant>
      <vt:variant>
        <vt:i4>389</vt:i4>
      </vt:variant>
      <vt:variant>
        <vt:i4>0</vt:i4>
      </vt:variant>
      <vt:variant>
        <vt:i4>5</vt:i4>
      </vt:variant>
      <vt:variant>
        <vt:lpwstr/>
      </vt:variant>
      <vt:variant>
        <vt:lpwstr>_Toc142314886</vt:lpwstr>
      </vt:variant>
      <vt:variant>
        <vt:i4>1835066</vt:i4>
      </vt:variant>
      <vt:variant>
        <vt:i4>383</vt:i4>
      </vt:variant>
      <vt:variant>
        <vt:i4>0</vt:i4>
      </vt:variant>
      <vt:variant>
        <vt:i4>5</vt:i4>
      </vt:variant>
      <vt:variant>
        <vt:lpwstr/>
      </vt:variant>
      <vt:variant>
        <vt:lpwstr>_Toc142314885</vt:lpwstr>
      </vt:variant>
      <vt:variant>
        <vt:i4>1835066</vt:i4>
      </vt:variant>
      <vt:variant>
        <vt:i4>377</vt:i4>
      </vt:variant>
      <vt:variant>
        <vt:i4>0</vt:i4>
      </vt:variant>
      <vt:variant>
        <vt:i4>5</vt:i4>
      </vt:variant>
      <vt:variant>
        <vt:lpwstr/>
      </vt:variant>
      <vt:variant>
        <vt:lpwstr>_Toc142314884</vt:lpwstr>
      </vt:variant>
      <vt:variant>
        <vt:i4>1835066</vt:i4>
      </vt:variant>
      <vt:variant>
        <vt:i4>371</vt:i4>
      </vt:variant>
      <vt:variant>
        <vt:i4>0</vt:i4>
      </vt:variant>
      <vt:variant>
        <vt:i4>5</vt:i4>
      </vt:variant>
      <vt:variant>
        <vt:lpwstr/>
      </vt:variant>
      <vt:variant>
        <vt:lpwstr>_Toc142314883</vt:lpwstr>
      </vt:variant>
      <vt:variant>
        <vt:i4>1835066</vt:i4>
      </vt:variant>
      <vt:variant>
        <vt:i4>365</vt:i4>
      </vt:variant>
      <vt:variant>
        <vt:i4>0</vt:i4>
      </vt:variant>
      <vt:variant>
        <vt:i4>5</vt:i4>
      </vt:variant>
      <vt:variant>
        <vt:lpwstr/>
      </vt:variant>
      <vt:variant>
        <vt:lpwstr>_Toc142314882</vt:lpwstr>
      </vt:variant>
      <vt:variant>
        <vt:i4>1835066</vt:i4>
      </vt:variant>
      <vt:variant>
        <vt:i4>359</vt:i4>
      </vt:variant>
      <vt:variant>
        <vt:i4>0</vt:i4>
      </vt:variant>
      <vt:variant>
        <vt:i4>5</vt:i4>
      </vt:variant>
      <vt:variant>
        <vt:lpwstr/>
      </vt:variant>
      <vt:variant>
        <vt:lpwstr>_Toc142314881</vt:lpwstr>
      </vt:variant>
      <vt:variant>
        <vt:i4>1835066</vt:i4>
      </vt:variant>
      <vt:variant>
        <vt:i4>353</vt:i4>
      </vt:variant>
      <vt:variant>
        <vt:i4>0</vt:i4>
      </vt:variant>
      <vt:variant>
        <vt:i4>5</vt:i4>
      </vt:variant>
      <vt:variant>
        <vt:lpwstr/>
      </vt:variant>
      <vt:variant>
        <vt:lpwstr>_Toc142314880</vt:lpwstr>
      </vt:variant>
      <vt:variant>
        <vt:i4>1245242</vt:i4>
      </vt:variant>
      <vt:variant>
        <vt:i4>347</vt:i4>
      </vt:variant>
      <vt:variant>
        <vt:i4>0</vt:i4>
      </vt:variant>
      <vt:variant>
        <vt:i4>5</vt:i4>
      </vt:variant>
      <vt:variant>
        <vt:lpwstr/>
      </vt:variant>
      <vt:variant>
        <vt:lpwstr>_Toc142314879</vt:lpwstr>
      </vt:variant>
      <vt:variant>
        <vt:i4>1245242</vt:i4>
      </vt:variant>
      <vt:variant>
        <vt:i4>341</vt:i4>
      </vt:variant>
      <vt:variant>
        <vt:i4>0</vt:i4>
      </vt:variant>
      <vt:variant>
        <vt:i4>5</vt:i4>
      </vt:variant>
      <vt:variant>
        <vt:lpwstr/>
      </vt:variant>
      <vt:variant>
        <vt:lpwstr>_Toc142314878</vt:lpwstr>
      </vt:variant>
      <vt:variant>
        <vt:i4>1245242</vt:i4>
      </vt:variant>
      <vt:variant>
        <vt:i4>335</vt:i4>
      </vt:variant>
      <vt:variant>
        <vt:i4>0</vt:i4>
      </vt:variant>
      <vt:variant>
        <vt:i4>5</vt:i4>
      </vt:variant>
      <vt:variant>
        <vt:lpwstr/>
      </vt:variant>
      <vt:variant>
        <vt:lpwstr>_Toc142314877</vt:lpwstr>
      </vt:variant>
      <vt:variant>
        <vt:i4>1245242</vt:i4>
      </vt:variant>
      <vt:variant>
        <vt:i4>329</vt:i4>
      </vt:variant>
      <vt:variant>
        <vt:i4>0</vt:i4>
      </vt:variant>
      <vt:variant>
        <vt:i4>5</vt:i4>
      </vt:variant>
      <vt:variant>
        <vt:lpwstr/>
      </vt:variant>
      <vt:variant>
        <vt:lpwstr>_Toc142314876</vt:lpwstr>
      </vt:variant>
      <vt:variant>
        <vt:i4>1245242</vt:i4>
      </vt:variant>
      <vt:variant>
        <vt:i4>323</vt:i4>
      </vt:variant>
      <vt:variant>
        <vt:i4>0</vt:i4>
      </vt:variant>
      <vt:variant>
        <vt:i4>5</vt:i4>
      </vt:variant>
      <vt:variant>
        <vt:lpwstr/>
      </vt:variant>
      <vt:variant>
        <vt:lpwstr>_Toc142314875</vt:lpwstr>
      </vt:variant>
      <vt:variant>
        <vt:i4>1245242</vt:i4>
      </vt:variant>
      <vt:variant>
        <vt:i4>317</vt:i4>
      </vt:variant>
      <vt:variant>
        <vt:i4>0</vt:i4>
      </vt:variant>
      <vt:variant>
        <vt:i4>5</vt:i4>
      </vt:variant>
      <vt:variant>
        <vt:lpwstr/>
      </vt:variant>
      <vt:variant>
        <vt:lpwstr>_Toc142314874</vt:lpwstr>
      </vt:variant>
      <vt:variant>
        <vt:i4>1245242</vt:i4>
      </vt:variant>
      <vt:variant>
        <vt:i4>311</vt:i4>
      </vt:variant>
      <vt:variant>
        <vt:i4>0</vt:i4>
      </vt:variant>
      <vt:variant>
        <vt:i4>5</vt:i4>
      </vt:variant>
      <vt:variant>
        <vt:lpwstr/>
      </vt:variant>
      <vt:variant>
        <vt:lpwstr>_Toc142314873</vt:lpwstr>
      </vt:variant>
      <vt:variant>
        <vt:i4>1245242</vt:i4>
      </vt:variant>
      <vt:variant>
        <vt:i4>305</vt:i4>
      </vt:variant>
      <vt:variant>
        <vt:i4>0</vt:i4>
      </vt:variant>
      <vt:variant>
        <vt:i4>5</vt:i4>
      </vt:variant>
      <vt:variant>
        <vt:lpwstr/>
      </vt:variant>
      <vt:variant>
        <vt:lpwstr>_Toc142314872</vt:lpwstr>
      </vt:variant>
      <vt:variant>
        <vt:i4>1245242</vt:i4>
      </vt:variant>
      <vt:variant>
        <vt:i4>299</vt:i4>
      </vt:variant>
      <vt:variant>
        <vt:i4>0</vt:i4>
      </vt:variant>
      <vt:variant>
        <vt:i4>5</vt:i4>
      </vt:variant>
      <vt:variant>
        <vt:lpwstr/>
      </vt:variant>
      <vt:variant>
        <vt:lpwstr>_Toc142314871</vt:lpwstr>
      </vt:variant>
      <vt:variant>
        <vt:i4>1245242</vt:i4>
      </vt:variant>
      <vt:variant>
        <vt:i4>293</vt:i4>
      </vt:variant>
      <vt:variant>
        <vt:i4>0</vt:i4>
      </vt:variant>
      <vt:variant>
        <vt:i4>5</vt:i4>
      </vt:variant>
      <vt:variant>
        <vt:lpwstr/>
      </vt:variant>
      <vt:variant>
        <vt:lpwstr>_Toc142314870</vt:lpwstr>
      </vt:variant>
      <vt:variant>
        <vt:i4>1179706</vt:i4>
      </vt:variant>
      <vt:variant>
        <vt:i4>287</vt:i4>
      </vt:variant>
      <vt:variant>
        <vt:i4>0</vt:i4>
      </vt:variant>
      <vt:variant>
        <vt:i4>5</vt:i4>
      </vt:variant>
      <vt:variant>
        <vt:lpwstr/>
      </vt:variant>
      <vt:variant>
        <vt:lpwstr>_Toc142314869</vt:lpwstr>
      </vt:variant>
      <vt:variant>
        <vt:i4>1179706</vt:i4>
      </vt:variant>
      <vt:variant>
        <vt:i4>281</vt:i4>
      </vt:variant>
      <vt:variant>
        <vt:i4>0</vt:i4>
      </vt:variant>
      <vt:variant>
        <vt:i4>5</vt:i4>
      </vt:variant>
      <vt:variant>
        <vt:lpwstr/>
      </vt:variant>
      <vt:variant>
        <vt:lpwstr>_Toc142314868</vt:lpwstr>
      </vt:variant>
      <vt:variant>
        <vt:i4>1179706</vt:i4>
      </vt:variant>
      <vt:variant>
        <vt:i4>275</vt:i4>
      </vt:variant>
      <vt:variant>
        <vt:i4>0</vt:i4>
      </vt:variant>
      <vt:variant>
        <vt:i4>5</vt:i4>
      </vt:variant>
      <vt:variant>
        <vt:lpwstr/>
      </vt:variant>
      <vt:variant>
        <vt:lpwstr>_Toc142314867</vt:lpwstr>
      </vt:variant>
      <vt:variant>
        <vt:i4>1179706</vt:i4>
      </vt:variant>
      <vt:variant>
        <vt:i4>269</vt:i4>
      </vt:variant>
      <vt:variant>
        <vt:i4>0</vt:i4>
      </vt:variant>
      <vt:variant>
        <vt:i4>5</vt:i4>
      </vt:variant>
      <vt:variant>
        <vt:lpwstr/>
      </vt:variant>
      <vt:variant>
        <vt:lpwstr>_Toc142314866</vt:lpwstr>
      </vt:variant>
      <vt:variant>
        <vt:i4>1507380</vt:i4>
      </vt:variant>
      <vt:variant>
        <vt:i4>260</vt:i4>
      </vt:variant>
      <vt:variant>
        <vt:i4>0</vt:i4>
      </vt:variant>
      <vt:variant>
        <vt:i4>5</vt:i4>
      </vt:variant>
      <vt:variant>
        <vt:lpwstr/>
      </vt:variant>
      <vt:variant>
        <vt:lpwstr>_Toc142314631</vt:lpwstr>
      </vt:variant>
      <vt:variant>
        <vt:i4>1507380</vt:i4>
      </vt:variant>
      <vt:variant>
        <vt:i4>254</vt:i4>
      </vt:variant>
      <vt:variant>
        <vt:i4>0</vt:i4>
      </vt:variant>
      <vt:variant>
        <vt:i4>5</vt:i4>
      </vt:variant>
      <vt:variant>
        <vt:lpwstr/>
      </vt:variant>
      <vt:variant>
        <vt:lpwstr>_Toc142314630</vt:lpwstr>
      </vt:variant>
      <vt:variant>
        <vt:i4>1441844</vt:i4>
      </vt:variant>
      <vt:variant>
        <vt:i4>248</vt:i4>
      </vt:variant>
      <vt:variant>
        <vt:i4>0</vt:i4>
      </vt:variant>
      <vt:variant>
        <vt:i4>5</vt:i4>
      </vt:variant>
      <vt:variant>
        <vt:lpwstr/>
      </vt:variant>
      <vt:variant>
        <vt:lpwstr>_Toc142314629</vt:lpwstr>
      </vt:variant>
      <vt:variant>
        <vt:i4>1441844</vt:i4>
      </vt:variant>
      <vt:variant>
        <vt:i4>242</vt:i4>
      </vt:variant>
      <vt:variant>
        <vt:i4>0</vt:i4>
      </vt:variant>
      <vt:variant>
        <vt:i4>5</vt:i4>
      </vt:variant>
      <vt:variant>
        <vt:lpwstr/>
      </vt:variant>
      <vt:variant>
        <vt:lpwstr>_Toc142314628</vt:lpwstr>
      </vt:variant>
      <vt:variant>
        <vt:i4>1441844</vt:i4>
      </vt:variant>
      <vt:variant>
        <vt:i4>236</vt:i4>
      </vt:variant>
      <vt:variant>
        <vt:i4>0</vt:i4>
      </vt:variant>
      <vt:variant>
        <vt:i4>5</vt:i4>
      </vt:variant>
      <vt:variant>
        <vt:lpwstr/>
      </vt:variant>
      <vt:variant>
        <vt:lpwstr>_Toc142314627</vt:lpwstr>
      </vt:variant>
      <vt:variant>
        <vt:i4>1441844</vt:i4>
      </vt:variant>
      <vt:variant>
        <vt:i4>230</vt:i4>
      </vt:variant>
      <vt:variant>
        <vt:i4>0</vt:i4>
      </vt:variant>
      <vt:variant>
        <vt:i4>5</vt:i4>
      </vt:variant>
      <vt:variant>
        <vt:lpwstr/>
      </vt:variant>
      <vt:variant>
        <vt:lpwstr>_Toc142314626</vt:lpwstr>
      </vt:variant>
      <vt:variant>
        <vt:i4>1441844</vt:i4>
      </vt:variant>
      <vt:variant>
        <vt:i4>224</vt:i4>
      </vt:variant>
      <vt:variant>
        <vt:i4>0</vt:i4>
      </vt:variant>
      <vt:variant>
        <vt:i4>5</vt:i4>
      </vt:variant>
      <vt:variant>
        <vt:lpwstr/>
      </vt:variant>
      <vt:variant>
        <vt:lpwstr>_Toc142314625</vt:lpwstr>
      </vt:variant>
      <vt:variant>
        <vt:i4>1441844</vt:i4>
      </vt:variant>
      <vt:variant>
        <vt:i4>218</vt:i4>
      </vt:variant>
      <vt:variant>
        <vt:i4>0</vt:i4>
      </vt:variant>
      <vt:variant>
        <vt:i4>5</vt:i4>
      </vt:variant>
      <vt:variant>
        <vt:lpwstr/>
      </vt:variant>
      <vt:variant>
        <vt:lpwstr>_Toc142314624</vt:lpwstr>
      </vt:variant>
      <vt:variant>
        <vt:i4>1441844</vt:i4>
      </vt:variant>
      <vt:variant>
        <vt:i4>212</vt:i4>
      </vt:variant>
      <vt:variant>
        <vt:i4>0</vt:i4>
      </vt:variant>
      <vt:variant>
        <vt:i4>5</vt:i4>
      </vt:variant>
      <vt:variant>
        <vt:lpwstr/>
      </vt:variant>
      <vt:variant>
        <vt:lpwstr>_Toc142314623</vt:lpwstr>
      </vt:variant>
      <vt:variant>
        <vt:i4>1441844</vt:i4>
      </vt:variant>
      <vt:variant>
        <vt:i4>206</vt:i4>
      </vt:variant>
      <vt:variant>
        <vt:i4>0</vt:i4>
      </vt:variant>
      <vt:variant>
        <vt:i4>5</vt:i4>
      </vt:variant>
      <vt:variant>
        <vt:lpwstr/>
      </vt:variant>
      <vt:variant>
        <vt:lpwstr>_Toc142314622</vt:lpwstr>
      </vt:variant>
      <vt:variant>
        <vt:i4>1441844</vt:i4>
      </vt:variant>
      <vt:variant>
        <vt:i4>200</vt:i4>
      </vt:variant>
      <vt:variant>
        <vt:i4>0</vt:i4>
      </vt:variant>
      <vt:variant>
        <vt:i4>5</vt:i4>
      </vt:variant>
      <vt:variant>
        <vt:lpwstr/>
      </vt:variant>
      <vt:variant>
        <vt:lpwstr>_Toc142314621</vt:lpwstr>
      </vt:variant>
      <vt:variant>
        <vt:i4>1441844</vt:i4>
      </vt:variant>
      <vt:variant>
        <vt:i4>194</vt:i4>
      </vt:variant>
      <vt:variant>
        <vt:i4>0</vt:i4>
      </vt:variant>
      <vt:variant>
        <vt:i4>5</vt:i4>
      </vt:variant>
      <vt:variant>
        <vt:lpwstr/>
      </vt:variant>
      <vt:variant>
        <vt:lpwstr>_Toc142314620</vt:lpwstr>
      </vt:variant>
      <vt:variant>
        <vt:i4>1376308</vt:i4>
      </vt:variant>
      <vt:variant>
        <vt:i4>188</vt:i4>
      </vt:variant>
      <vt:variant>
        <vt:i4>0</vt:i4>
      </vt:variant>
      <vt:variant>
        <vt:i4>5</vt:i4>
      </vt:variant>
      <vt:variant>
        <vt:lpwstr/>
      </vt:variant>
      <vt:variant>
        <vt:lpwstr>_Toc142314619</vt:lpwstr>
      </vt:variant>
      <vt:variant>
        <vt:i4>1376308</vt:i4>
      </vt:variant>
      <vt:variant>
        <vt:i4>182</vt:i4>
      </vt:variant>
      <vt:variant>
        <vt:i4>0</vt:i4>
      </vt:variant>
      <vt:variant>
        <vt:i4>5</vt:i4>
      </vt:variant>
      <vt:variant>
        <vt:lpwstr/>
      </vt:variant>
      <vt:variant>
        <vt:lpwstr>_Toc142314618</vt:lpwstr>
      </vt:variant>
      <vt:variant>
        <vt:i4>1376308</vt:i4>
      </vt:variant>
      <vt:variant>
        <vt:i4>176</vt:i4>
      </vt:variant>
      <vt:variant>
        <vt:i4>0</vt:i4>
      </vt:variant>
      <vt:variant>
        <vt:i4>5</vt:i4>
      </vt:variant>
      <vt:variant>
        <vt:lpwstr/>
      </vt:variant>
      <vt:variant>
        <vt:lpwstr>_Toc142314617</vt:lpwstr>
      </vt:variant>
      <vt:variant>
        <vt:i4>1376308</vt:i4>
      </vt:variant>
      <vt:variant>
        <vt:i4>170</vt:i4>
      </vt:variant>
      <vt:variant>
        <vt:i4>0</vt:i4>
      </vt:variant>
      <vt:variant>
        <vt:i4>5</vt:i4>
      </vt:variant>
      <vt:variant>
        <vt:lpwstr/>
      </vt:variant>
      <vt:variant>
        <vt:lpwstr>_Toc142314616</vt:lpwstr>
      </vt:variant>
      <vt:variant>
        <vt:i4>1376308</vt:i4>
      </vt:variant>
      <vt:variant>
        <vt:i4>164</vt:i4>
      </vt:variant>
      <vt:variant>
        <vt:i4>0</vt:i4>
      </vt:variant>
      <vt:variant>
        <vt:i4>5</vt:i4>
      </vt:variant>
      <vt:variant>
        <vt:lpwstr/>
      </vt:variant>
      <vt:variant>
        <vt:lpwstr>_Toc142314615</vt:lpwstr>
      </vt:variant>
      <vt:variant>
        <vt:i4>1376308</vt:i4>
      </vt:variant>
      <vt:variant>
        <vt:i4>158</vt:i4>
      </vt:variant>
      <vt:variant>
        <vt:i4>0</vt:i4>
      </vt:variant>
      <vt:variant>
        <vt:i4>5</vt:i4>
      </vt:variant>
      <vt:variant>
        <vt:lpwstr/>
      </vt:variant>
      <vt:variant>
        <vt:lpwstr>_Toc142314614</vt:lpwstr>
      </vt:variant>
      <vt:variant>
        <vt:i4>1376308</vt:i4>
      </vt:variant>
      <vt:variant>
        <vt:i4>152</vt:i4>
      </vt:variant>
      <vt:variant>
        <vt:i4>0</vt:i4>
      </vt:variant>
      <vt:variant>
        <vt:i4>5</vt:i4>
      </vt:variant>
      <vt:variant>
        <vt:lpwstr/>
      </vt:variant>
      <vt:variant>
        <vt:lpwstr>_Toc142314613</vt:lpwstr>
      </vt:variant>
      <vt:variant>
        <vt:i4>1376308</vt:i4>
      </vt:variant>
      <vt:variant>
        <vt:i4>146</vt:i4>
      </vt:variant>
      <vt:variant>
        <vt:i4>0</vt:i4>
      </vt:variant>
      <vt:variant>
        <vt:i4>5</vt:i4>
      </vt:variant>
      <vt:variant>
        <vt:lpwstr/>
      </vt:variant>
      <vt:variant>
        <vt:lpwstr>_Toc142314612</vt:lpwstr>
      </vt:variant>
      <vt:variant>
        <vt:i4>1376308</vt:i4>
      </vt:variant>
      <vt:variant>
        <vt:i4>140</vt:i4>
      </vt:variant>
      <vt:variant>
        <vt:i4>0</vt:i4>
      </vt:variant>
      <vt:variant>
        <vt:i4>5</vt:i4>
      </vt:variant>
      <vt:variant>
        <vt:lpwstr/>
      </vt:variant>
      <vt:variant>
        <vt:lpwstr>_Toc142314611</vt:lpwstr>
      </vt:variant>
      <vt:variant>
        <vt:i4>1376308</vt:i4>
      </vt:variant>
      <vt:variant>
        <vt:i4>134</vt:i4>
      </vt:variant>
      <vt:variant>
        <vt:i4>0</vt:i4>
      </vt:variant>
      <vt:variant>
        <vt:i4>5</vt:i4>
      </vt:variant>
      <vt:variant>
        <vt:lpwstr/>
      </vt:variant>
      <vt:variant>
        <vt:lpwstr>_Toc142314610</vt:lpwstr>
      </vt:variant>
      <vt:variant>
        <vt:i4>1310772</vt:i4>
      </vt:variant>
      <vt:variant>
        <vt:i4>128</vt:i4>
      </vt:variant>
      <vt:variant>
        <vt:i4>0</vt:i4>
      </vt:variant>
      <vt:variant>
        <vt:i4>5</vt:i4>
      </vt:variant>
      <vt:variant>
        <vt:lpwstr/>
      </vt:variant>
      <vt:variant>
        <vt:lpwstr>_Toc142314609</vt:lpwstr>
      </vt:variant>
      <vt:variant>
        <vt:i4>1310772</vt:i4>
      </vt:variant>
      <vt:variant>
        <vt:i4>122</vt:i4>
      </vt:variant>
      <vt:variant>
        <vt:i4>0</vt:i4>
      </vt:variant>
      <vt:variant>
        <vt:i4>5</vt:i4>
      </vt:variant>
      <vt:variant>
        <vt:lpwstr/>
      </vt:variant>
      <vt:variant>
        <vt:lpwstr>_Toc142314608</vt:lpwstr>
      </vt:variant>
      <vt:variant>
        <vt:i4>1310772</vt:i4>
      </vt:variant>
      <vt:variant>
        <vt:i4>116</vt:i4>
      </vt:variant>
      <vt:variant>
        <vt:i4>0</vt:i4>
      </vt:variant>
      <vt:variant>
        <vt:i4>5</vt:i4>
      </vt:variant>
      <vt:variant>
        <vt:lpwstr/>
      </vt:variant>
      <vt:variant>
        <vt:lpwstr>_Toc142314607</vt:lpwstr>
      </vt:variant>
      <vt:variant>
        <vt:i4>1310772</vt:i4>
      </vt:variant>
      <vt:variant>
        <vt:i4>110</vt:i4>
      </vt:variant>
      <vt:variant>
        <vt:i4>0</vt:i4>
      </vt:variant>
      <vt:variant>
        <vt:i4>5</vt:i4>
      </vt:variant>
      <vt:variant>
        <vt:lpwstr/>
      </vt:variant>
      <vt:variant>
        <vt:lpwstr>_Toc142314606</vt:lpwstr>
      </vt:variant>
      <vt:variant>
        <vt:i4>1310772</vt:i4>
      </vt:variant>
      <vt:variant>
        <vt:i4>104</vt:i4>
      </vt:variant>
      <vt:variant>
        <vt:i4>0</vt:i4>
      </vt:variant>
      <vt:variant>
        <vt:i4>5</vt:i4>
      </vt:variant>
      <vt:variant>
        <vt:lpwstr/>
      </vt:variant>
      <vt:variant>
        <vt:lpwstr>_Toc142314605</vt:lpwstr>
      </vt:variant>
      <vt:variant>
        <vt:i4>1310772</vt:i4>
      </vt:variant>
      <vt:variant>
        <vt:i4>98</vt:i4>
      </vt:variant>
      <vt:variant>
        <vt:i4>0</vt:i4>
      </vt:variant>
      <vt:variant>
        <vt:i4>5</vt:i4>
      </vt:variant>
      <vt:variant>
        <vt:lpwstr/>
      </vt:variant>
      <vt:variant>
        <vt:lpwstr>_Toc142314604</vt:lpwstr>
      </vt:variant>
      <vt:variant>
        <vt:i4>1310772</vt:i4>
      </vt:variant>
      <vt:variant>
        <vt:i4>92</vt:i4>
      </vt:variant>
      <vt:variant>
        <vt:i4>0</vt:i4>
      </vt:variant>
      <vt:variant>
        <vt:i4>5</vt:i4>
      </vt:variant>
      <vt:variant>
        <vt:lpwstr/>
      </vt:variant>
      <vt:variant>
        <vt:lpwstr>_Toc142314603</vt:lpwstr>
      </vt:variant>
      <vt:variant>
        <vt:i4>1310772</vt:i4>
      </vt:variant>
      <vt:variant>
        <vt:i4>86</vt:i4>
      </vt:variant>
      <vt:variant>
        <vt:i4>0</vt:i4>
      </vt:variant>
      <vt:variant>
        <vt:i4>5</vt:i4>
      </vt:variant>
      <vt:variant>
        <vt:lpwstr/>
      </vt:variant>
      <vt:variant>
        <vt:lpwstr>_Toc142314602</vt:lpwstr>
      </vt:variant>
      <vt:variant>
        <vt:i4>1310772</vt:i4>
      </vt:variant>
      <vt:variant>
        <vt:i4>80</vt:i4>
      </vt:variant>
      <vt:variant>
        <vt:i4>0</vt:i4>
      </vt:variant>
      <vt:variant>
        <vt:i4>5</vt:i4>
      </vt:variant>
      <vt:variant>
        <vt:lpwstr/>
      </vt:variant>
      <vt:variant>
        <vt:lpwstr>_Toc142314601</vt:lpwstr>
      </vt:variant>
      <vt:variant>
        <vt:i4>1310772</vt:i4>
      </vt:variant>
      <vt:variant>
        <vt:i4>74</vt:i4>
      </vt:variant>
      <vt:variant>
        <vt:i4>0</vt:i4>
      </vt:variant>
      <vt:variant>
        <vt:i4>5</vt:i4>
      </vt:variant>
      <vt:variant>
        <vt:lpwstr/>
      </vt:variant>
      <vt:variant>
        <vt:lpwstr>_Toc142314600</vt:lpwstr>
      </vt:variant>
      <vt:variant>
        <vt:i4>1900599</vt:i4>
      </vt:variant>
      <vt:variant>
        <vt:i4>68</vt:i4>
      </vt:variant>
      <vt:variant>
        <vt:i4>0</vt:i4>
      </vt:variant>
      <vt:variant>
        <vt:i4>5</vt:i4>
      </vt:variant>
      <vt:variant>
        <vt:lpwstr/>
      </vt:variant>
      <vt:variant>
        <vt:lpwstr>_Toc142314599</vt:lpwstr>
      </vt:variant>
      <vt:variant>
        <vt:i4>1900599</vt:i4>
      </vt:variant>
      <vt:variant>
        <vt:i4>62</vt:i4>
      </vt:variant>
      <vt:variant>
        <vt:i4>0</vt:i4>
      </vt:variant>
      <vt:variant>
        <vt:i4>5</vt:i4>
      </vt:variant>
      <vt:variant>
        <vt:lpwstr/>
      </vt:variant>
      <vt:variant>
        <vt:lpwstr>_Toc142314598</vt:lpwstr>
      </vt:variant>
      <vt:variant>
        <vt:i4>1900599</vt:i4>
      </vt:variant>
      <vt:variant>
        <vt:i4>56</vt:i4>
      </vt:variant>
      <vt:variant>
        <vt:i4>0</vt:i4>
      </vt:variant>
      <vt:variant>
        <vt:i4>5</vt:i4>
      </vt:variant>
      <vt:variant>
        <vt:lpwstr/>
      </vt:variant>
      <vt:variant>
        <vt:lpwstr>_Toc142314597</vt:lpwstr>
      </vt:variant>
      <vt:variant>
        <vt:i4>1900599</vt:i4>
      </vt:variant>
      <vt:variant>
        <vt:i4>50</vt:i4>
      </vt:variant>
      <vt:variant>
        <vt:i4>0</vt:i4>
      </vt:variant>
      <vt:variant>
        <vt:i4>5</vt:i4>
      </vt:variant>
      <vt:variant>
        <vt:lpwstr/>
      </vt:variant>
      <vt:variant>
        <vt:lpwstr>_Toc142314596</vt:lpwstr>
      </vt:variant>
      <vt:variant>
        <vt:i4>1900599</vt:i4>
      </vt:variant>
      <vt:variant>
        <vt:i4>44</vt:i4>
      </vt:variant>
      <vt:variant>
        <vt:i4>0</vt:i4>
      </vt:variant>
      <vt:variant>
        <vt:i4>5</vt:i4>
      </vt:variant>
      <vt:variant>
        <vt:lpwstr/>
      </vt:variant>
      <vt:variant>
        <vt:lpwstr>_Toc142314595</vt:lpwstr>
      </vt:variant>
      <vt:variant>
        <vt:i4>1900599</vt:i4>
      </vt:variant>
      <vt:variant>
        <vt:i4>38</vt:i4>
      </vt:variant>
      <vt:variant>
        <vt:i4>0</vt:i4>
      </vt:variant>
      <vt:variant>
        <vt:i4>5</vt:i4>
      </vt:variant>
      <vt:variant>
        <vt:lpwstr/>
      </vt:variant>
      <vt:variant>
        <vt:lpwstr>_Toc142314594</vt:lpwstr>
      </vt:variant>
      <vt:variant>
        <vt:i4>1900599</vt:i4>
      </vt:variant>
      <vt:variant>
        <vt:i4>32</vt:i4>
      </vt:variant>
      <vt:variant>
        <vt:i4>0</vt:i4>
      </vt:variant>
      <vt:variant>
        <vt:i4>5</vt:i4>
      </vt:variant>
      <vt:variant>
        <vt:lpwstr/>
      </vt:variant>
      <vt:variant>
        <vt:lpwstr>_Toc142314593</vt:lpwstr>
      </vt:variant>
      <vt:variant>
        <vt:i4>1900599</vt:i4>
      </vt:variant>
      <vt:variant>
        <vt:i4>26</vt:i4>
      </vt:variant>
      <vt:variant>
        <vt:i4>0</vt:i4>
      </vt:variant>
      <vt:variant>
        <vt:i4>5</vt:i4>
      </vt:variant>
      <vt:variant>
        <vt:lpwstr/>
      </vt:variant>
      <vt:variant>
        <vt:lpwstr>_Toc142314592</vt:lpwstr>
      </vt:variant>
      <vt:variant>
        <vt:i4>1900599</vt:i4>
      </vt:variant>
      <vt:variant>
        <vt:i4>20</vt:i4>
      </vt:variant>
      <vt:variant>
        <vt:i4>0</vt:i4>
      </vt:variant>
      <vt:variant>
        <vt:i4>5</vt:i4>
      </vt:variant>
      <vt:variant>
        <vt:lpwstr/>
      </vt:variant>
      <vt:variant>
        <vt:lpwstr>_Toc142314591</vt:lpwstr>
      </vt:variant>
      <vt:variant>
        <vt:i4>1900599</vt:i4>
      </vt:variant>
      <vt:variant>
        <vt:i4>14</vt:i4>
      </vt:variant>
      <vt:variant>
        <vt:i4>0</vt:i4>
      </vt:variant>
      <vt:variant>
        <vt:i4>5</vt:i4>
      </vt:variant>
      <vt:variant>
        <vt:lpwstr/>
      </vt:variant>
      <vt:variant>
        <vt:lpwstr>_Toc142314590</vt:lpwstr>
      </vt:variant>
      <vt:variant>
        <vt:i4>1835063</vt:i4>
      </vt:variant>
      <vt:variant>
        <vt:i4>8</vt:i4>
      </vt:variant>
      <vt:variant>
        <vt:i4>0</vt:i4>
      </vt:variant>
      <vt:variant>
        <vt:i4>5</vt:i4>
      </vt:variant>
      <vt:variant>
        <vt:lpwstr/>
      </vt:variant>
      <vt:variant>
        <vt:lpwstr>_Toc142314589</vt:lpwstr>
      </vt:variant>
      <vt:variant>
        <vt:i4>1835063</vt:i4>
      </vt:variant>
      <vt:variant>
        <vt:i4>2</vt:i4>
      </vt:variant>
      <vt:variant>
        <vt:i4>0</vt:i4>
      </vt:variant>
      <vt:variant>
        <vt:i4>5</vt:i4>
      </vt:variant>
      <vt:variant>
        <vt:lpwstr/>
      </vt:variant>
      <vt:variant>
        <vt:lpwstr>_Toc142314588</vt:lpwstr>
      </vt:variant>
      <vt:variant>
        <vt:i4>327764</vt:i4>
      </vt:variant>
      <vt:variant>
        <vt:i4>12</vt:i4>
      </vt:variant>
      <vt:variant>
        <vt:i4>0</vt:i4>
      </vt:variant>
      <vt:variant>
        <vt:i4>5</vt:i4>
      </vt:variant>
      <vt:variant>
        <vt:lpwstr>http://www.health.govt.nz/publication/specialist-opioid-substitution-treatment-ost-service-audit-and-review-tool</vt:lpwstr>
      </vt:variant>
      <vt:variant>
        <vt:lpwstr/>
      </vt:variant>
      <vt:variant>
        <vt:i4>6029325</vt:i4>
      </vt:variant>
      <vt:variant>
        <vt:i4>9</vt:i4>
      </vt:variant>
      <vt:variant>
        <vt:i4>0</vt:i4>
      </vt:variant>
      <vt:variant>
        <vt:i4>5</vt:i4>
      </vt:variant>
      <vt:variant>
        <vt:lpwstr>http://www.health.govt.nz/publication/new-zealand-practice-guidelines-opioid-substitution-treatment-2014</vt:lpwstr>
      </vt:variant>
      <vt:variant>
        <vt:lpwstr/>
      </vt:variant>
      <vt:variant>
        <vt:i4>1376265</vt:i4>
      </vt:variant>
      <vt:variant>
        <vt:i4>6</vt:i4>
      </vt:variant>
      <vt:variant>
        <vt:i4>0</vt:i4>
      </vt:variant>
      <vt:variant>
        <vt:i4>5</vt:i4>
      </vt:variant>
      <vt:variant>
        <vt:lpwstr>https://gazette.govt.nz/</vt:lpwstr>
      </vt:variant>
      <vt:variant>
        <vt:lpwstr/>
      </vt:variant>
      <vt:variant>
        <vt:i4>131097</vt:i4>
      </vt:variant>
      <vt:variant>
        <vt:i4>3</vt:i4>
      </vt:variant>
      <vt:variant>
        <vt:i4>0</vt:i4>
      </vt:variant>
      <vt:variant>
        <vt:i4>5</vt:i4>
      </vt:variant>
      <vt:variant>
        <vt:lpwstr>http://www.health.govt.nz/new-zealand-health-system/key-health-sector-organisations-and-people/mental-health-review-tribunal</vt:lpwstr>
      </vt:variant>
      <vt:variant>
        <vt:lpwstr/>
      </vt:variant>
      <vt:variant>
        <vt:i4>65558</vt:i4>
      </vt:variant>
      <vt:variant>
        <vt:i4>0</vt:i4>
      </vt:variant>
      <vt:variant>
        <vt:i4>0</vt:i4>
      </vt:variant>
      <vt:variant>
        <vt:i4>5</vt:i4>
      </vt:variant>
      <vt:variant>
        <vt:lpwstr>http://www.hqsc.govt.nz/our-programmes/adverse-events/national-adverse-events-policy/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Director of Mental Health and Addiction Services: Regulatory Report 1 July 2021 to 30 June 2022</dc:title>
  <dc:subject/>
  <dc:creator>Ministry of Health</dc:creator>
  <cp:keywords/>
  <cp:lastModifiedBy>Ministry of Health</cp:lastModifiedBy>
  <cp:revision>2</cp:revision>
  <cp:lastPrinted>2022-09-29T23:03:00Z</cp:lastPrinted>
  <dcterms:created xsi:type="dcterms:W3CDTF">2023-09-22T01:53:00Z</dcterms:created>
  <dcterms:modified xsi:type="dcterms:W3CDTF">2023-09-22T01:53:00Z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0x010100538788BD445B514F922E9C1B9D4480C800FC23942381C10C42A05B90C3535D517B</vt:lpwstr>
  </property>
  <property fmtid="{D5CDD505-2E9C-101B-9397-08002B2CF9AE}" pid="3" name="_dlc_DocIdItemGuid">
    <vt:lpwstr>89acbeba-d019-4a73-9871-a137b60033f6</vt:lpwstr>
  </property>
  <property fmtid="{D5CDD505-2E9C-101B-9397-08002B2CF9AE}" pid="4" name="MediaServiceImageTags">
    <vt:lpwstr/>
  </property>
</Properties>
</file>