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222B" w14:textId="77777777" w:rsidR="000C105F" w:rsidRDefault="000C105F" w:rsidP="00926083">
      <w:pPr>
        <w:pStyle w:val="Title"/>
      </w:pPr>
      <w:r>
        <w:t>National Consensus Guideline for Treatment of Postpartum Haemorrhage</w:t>
      </w:r>
    </w:p>
    <w:p w14:paraId="4E66A157" w14:textId="77777777" w:rsidR="00C86248" w:rsidRDefault="000C105F" w:rsidP="000C105F">
      <w:pPr>
        <w:pStyle w:val="Title"/>
        <w:spacing w:before="360"/>
      </w:pPr>
      <w:r>
        <w:t>Aratohu Tūtohu ā-Motu mō te Tumahu Ikura Whakawhānau Pēpi</w:t>
      </w:r>
    </w:p>
    <w:p w14:paraId="524858A7" w14:textId="542BDBEE" w:rsidR="00D27922" w:rsidRDefault="00730AEA" w:rsidP="00D27922">
      <w:pPr>
        <w:pStyle w:val="Subhead"/>
      </w:pPr>
      <w:r>
        <w:t>March</w:t>
      </w:r>
      <w:r w:rsidR="000C105F">
        <w:t xml:space="preserve"> 2022</w:t>
      </w:r>
    </w:p>
    <w:p w14:paraId="3C7DD489" w14:textId="77777777" w:rsidR="00C05132" w:rsidRDefault="00C05132" w:rsidP="00A06BE4"/>
    <w:p w14:paraId="424F6BC1"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BE598BC"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0C105F">
        <w:rPr>
          <w:rFonts w:cs="Segoe UI"/>
        </w:rPr>
        <w:t>2022</w:t>
      </w:r>
      <w:r w:rsidR="00442C1C" w:rsidRPr="00C05132">
        <w:rPr>
          <w:rFonts w:cs="Segoe UI"/>
        </w:rPr>
        <w:t xml:space="preserve">. </w:t>
      </w:r>
      <w:r w:rsidR="000C105F">
        <w:rPr>
          <w:rFonts w:cs="Segoe UI"/>
          <w:i/>
        </w:rPr>
        <w:t>National Consensus Guideline for Treatment of Postpartum Haemorrhage | Aratohu Tūtohu ā-Motu mō te Tumahu Ikura Whakawhānau Pēpi</w:t>
      </w:r>
      <w:r w:rsidR="00442C1C" w:rsidRPr="00C05132">
        <w:rPr>
          <w:rFonts w:cs="Segoe UI"/>
        </w:rPr>
        <w:t>. Wellington: Ministry of Health.</w:t>
      </w:r>
    </w:p>
    <w:p w14:paraId="32216B65" w14:textId="4140F8CF" w:rsidR="00C86248" w:rsidRDefault="00C86248">
      <w:pPr>
        <w:pStyle w:val="Imprint"/>
      </w:pPr>
      <w:r>
        <w:t xml:space="preserve">Published in </w:t>
      </w:r>
      <w:r w:rsidR="00730AEA">
        <w:t>March</w:t>
      </w:r>
      <w:r w:rsidR="000C105F">
        <w:t xml:space="preserve"> 2022</w:t>
      </w:r>
      <w:r w:rsidR="0022068D">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721C859" w14:textId="17D1323E" w:rsidR="00082CD6" w:rsidRPr="009C0F2D" w:rsidRDefault="00D863D0" w:rsidP="00082CD6">
      <w:pPr>
        <w:pStyle w:val="Imprint"/>
      </w:pPr>
      <w:r>
        <w:t>ISBN</w:t>
      </w:r>
      <w:r w:rsidR="00442C1C">
        <w:t xml:space="preserve"> </w:t>
      </w:r>
      <w:r w:rsidR="00B94491" w:rsidRPr="00B94491">
        <w:t>978-1-99-110026-9</w:t>
      </w:r>
      <w:r w:rsidR="002B7BEC">
        <w:t xml:space="preserve"> </w:t>
      </w:r>
      <w:r>
        <w:t>(</w:t>
      </w:r>
      <w:r w:rsidR="00442C1C">
        <w:t>online</w:t>
      </w:r>
      <w:r>
        <w:t>)</w:t>
      </w:r>
      <w:r w:rsidR="00082CD6">
        <w:br/>
      </w:r>
      <w:r w:rsidR="00082CD6" w:rsidRPr="009C0F2D">
        <w:t xml:space="preserve">HP </w:t>
      </w:r>
      <w:r w:rsidR="004D7959">
        <w:t>8061</w:t>
      </w:r>
    </w:p>
    <w:p w14:paraId="760FE32F" w14:textId="77777777" w:rsidR="00C86248" w:rsidRDefault="008C64C4" w:rsidP="00D27922">
      <w:pPr>
        <w:spacing w:before="360"/>
      </w:pPr>
      <w:r>
        <w:rPr>
          <w:noProof/>
          <w:lang w:eastAsia="en-NZ"/>
        </w:rPr>
        <w:drawing>
          <wp:inline distT="0" distB="0" distL="0" distR="0" wp14:anchorId="523E3E50" wp14:editId="1D813B5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A8B6EA5"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5B5F93C0" w14:textId="77777777" w:rsidTr="00A63DFF">
        <w:trPr>
          <w:cantSplit/>
        </w:trPr>
        <w:tc>
          <w:tcPr>
            <w:tcW w:w="1526" w:type="dxa"/>
          </w:tcPr>
          <w:p w14:paraId="3220916D"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C7571E3" wp14:editId="709F0F0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677C224"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CB4212F" w14:textId="77777777" w:rsidR="007E74F1" w:rsidRPr="001F45A7" w:rsidRDefault="007E74F1" w:rsidP="006E2886">
      <w:pPr>
        <w:pStyle w:val="Imprint"/>
      </w:pPr>
    </w:p>
    <w:p w14:paraId="256A129E"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71590BB1" w14:textId="77777777" w:rsidR="00C86248" w:rsidRDefault="00C86248" w:rsidP="00025A6F">
      <w:pPr>
        <w:pStyle w:val="IntroHead"/>
      </w:pPr>
      <w:bookmarkStart w:id="0" w:name="_Toc405792991"/>
      <w:bookmarkStart w:id="1" w:name="_Toc405793224"/>
      <w:r>
        <w:lastRenderedPageBreak/>
        <w:t>Contents</w:t>
      </w:r>
      <w:bookmarkEnd w:id="0"/>
      <w:bookmarkEnd w:id="1"/>
    </w:p>
    <w:p w14:paraId="1D418A02" w14:textId="39160F0F" w:rsidR="00325D2E" w:rsidRDefault="00325D2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8345402" w:history="1">
        <w:r w:rsidRPr="00625EB9">
          <w:rPr>
            <w:rStyle w:val="Hyperlink"/>
            <w:noProof/>
          </w:rPr>
          <w:t>Introduction</w:t>
        </w:r>
        <w:r>
          <w:rPr>
            <w:noProof/>
            <w:webHidden/>
          </w:rPr>
          <w:tab/>
        </w:r>
        <w:r>
          <w:rPr>
            <w:noProof/>
            <w:webHidden/>
          </w:rPr>
          <w:fldChar w:fldCharType="begin"/>
        </w:r>
        <w:r>
          <w:rPr>
            <w:noProof/>
            <w:webHidden/>
          </w:rPr>
          <w:instrText xml:space="preserve"> PAGEREF _Toc98345402 \h </w:instrText>
        </w:r>
        <w:r>
          <w:rPr>
            <w:noProof/>
            <w:webHidden/>
          </w:rPr>
        </w:r>
        <w:r>
          <w:rPr>
            <w:noProof/>
            <w:webHidden/>
          </w:rPr>
          <w:fldChar w:fldCharType="separate"/>
        </w:r>
        <w:r w:rsidR="007A28CD">
          <w:rPr>
            <w:noProof/>
            <w:webHidden/>
          </w:rPr>
          <w:t>1</w:t>
        </w:r>
        <w:r>
          <w:rPr>
            <w:noProof/>
            <w:webHidden/>
          </w:rPr>
          <w:fldChar w:fldCharType="end"/>
        </w:r>
      </w:hyperlink>
    </w:p>
    <w:p w14:paraId="76582738" w14:textId="78ABB1B5" w:rsidR="00325D2E" w:rsidRDefault="00A3108A">
      <w:pPr>
        <w:pStyle w:val="TOC2"/>
        <w:rPr>
          <w:rFonts w:asciiTheme="minorHAnsi" w:eastAsiaTheme="minorEastAsia" w:hAnsiTheme="minorHAnsi" w:cstheme="minorBidi"/>
          <w:noProof/>
          <w:sz w:val="22"/>
          <w:szCs w:val="22"/>
          <w:lang w:eastAsia="en-NZ"/>
        </w:rPr>
      </w:pPr>
      <w:hyperlink w:anchor="_Toc98345403" w:history="1">
        <w:r w:rsidR="00325D2E" w:rsidRPr="00625EB9">
          <w:rPr>
            <w:rStyle w:val="Hyperlink"/>
            <w:rFonts w:eastAsia="Calibri"/>
            <w:noProof/>
          </w:rPr>
          <w:t>Purpose</w:t>
        </w:r>
        <w:r w:rsidR="00325D2E">
          <w:rPr>
            <w:noProof/>
            <w:webHidden/>
          </w:rPr>
          <w:tab/>
        </w:r>
        <w:r w:rsidR="00325D2E">
          <w:rPr>
            <w:noProof/>
            <w:webHidden/>
          </w:rPr>
          <w:fldChar w:fldCharType="begin"/>
        </w:r>
        <w:r w:rsidR="00325D2E">
          <w:rPr>
            <w:noProof/>
            <w:webHidden/>
          </w:rPr>
          <w:instrText xml:space="preserve"> PAGEREF _Toc98345403 \h </w:instrText>
        </w:r>
        <w:r w:rsidR="00325D2E">
          <w:rPr>
            <w:noProof/>
            <w:webHidden/>
          </w:rPr>
        </w:r>
        <w:r w:rsidR="00325D2E">
          <w:rPr>
            <w:noProof/>
            <w:webHidden/>
          </w:rPr>
          <w:fldChar w:fldCharType="separate"/>
        </w:r>
        <w:r w:rsidR="007A28CD">
          <w:rPr>
            <w:noProof/>
            <w:webHidden/>
          </w:rPr>
          <w:t>1</w:t>
        </w:r>
        <w:r w:rsidR="00325D2E">
          <w:rPr>
            <w:noProof/>
            <w:webHidden/>
          </w:rPr>
          <w:fldChar w:fldCharType="end"/>
        </w:r>
      </w:hyperlink>
    </w:p>
    <w:p w14:paraId="2EE58DE6" w14:textId="7C8C282A" w:rsidR="00325D2E" w:rsidRDefault="00A3108A">
      <w:pPr>
        <w:pStyle w:val="TOC2"/>
        <w:rPr>
          <w:rFonts w:asciiTheme="minorHAnsi" w:eastAsiaTheme="minorEastAsia" w:hAnsiTheme="minorHAnsi" w:cstheme="minorBidi"/>
          <w:noProof/>
          <w:sz w:val="22"/>
          <w:szCs w:val="22"/>
          <w:lang w:eastAsia="en-NZ"/>
        </w:rPr>
      </w:pPr>
      <w:hyperlink w:anchor="_Toc98345404" w:history="1">
        <w:r w:rsidR="00325D2E" w:rsidRPr="00625EB9">
          <w:rPr>
            <w:rStyle w:val="Hyperlink"/>
            <w:rFonts w:eastAsia="Calibri"/>
            <w:noProof/>
          </w:rPr>
          <w:t>Need for this consensus guideline</w:t>
        </w:r>
        <w:r w:rsidR="00325D2E">
          <w:rPr>
            <w:noProof/>
            <w:webHidden/>
          </w:rPr>
          <w:tab/>
        </w:r>
        <w:r w:rsidR="00325D2E">
          <w:rPr>
            <w:noProof/>
            <w:webHidden/>
          </w:rPr>
          <w:fldChar w:fldCharType="begin"/>
        </w:r>
        <w:r w:rsidR="00325D2E">
          <w:rPr>
            <w:noProof/>
            <w:webHidden/>
          </w:rPr>
          <w:instrText xml:space="preserve"> PAGEREF _Toc98345404 \h </w:instrText>
        </w:r>
        <w:r w:rsidR="00325D2E">
          <w:rPr>
            <w:noProof/>
            <w:webHidden/>
          </w:rPr>
        </w:r>
        <w:r w:rsidR="00325D2E">
          <w:rPr>
            <w:noProof/>
            <w:webHidden/>
          </w:rPr>
          <w:fldChar w:fldCharType="separate"/>
        </w:r>
        <w:r w:rsidR="007A28CD">
          <w:rPr>
            <w:noProof/>
            <w:webHidden/>
          </w:rPr>
          <w:t>1</w:t>
        </w:r>
        <w:r w:rsidR="00325D2E">
          <w:rPr>
            <w:noProof/>
            <w:webHidden/>
          </w:rPr>
          <w:fldChar w:fldCharType="end"/>
        </w:r>
      </w:hyperlink>
    </w:p>
    <w:p w14:paraId="37818274" w14:textId="69352EDB" w:rsidR="00325D2E" w:rsidRDefault="00A3108A">
      <w:pPr>
        <w:pStyle w:val="TOC2"/>
        <w:rPr>
          <w:rFonts w:asciiTheme="minorHAnsi" w:eastAsiaTheme="minorEastAsia" w:hAnsiTheme="minorHAnsi" w:cstheme="minorBidi"/>
          <w:noProof/>
          <w:sz w:val="22"/>
          <w:szCs w:val="22"/>
          <w:lang w:eastAsia="en-NZ"/>
        </w:rPr>
      </w:pPr>
      <w:hyperlink w:anchor="_Toc98345405" w:history="1">
        <w:r w:rsidR="00325D2E" w:rsidRPr="00625EB9">
          <w:rPr>
            <w:rStyle w:val="Hyperlink"/>
            <w:rFonts w:eastAsia="Calibri"/>
            <w:noProof/>
          </w:rPr>
          <w:t>Users of this consensus guideline</w:t>
        </w:r>
        <w:r w:rsidR="00325D2E">
          <w:rPr>
            <w:noProof/>
            <w:webHidden/>
          </w:rPr>
          <w:tab/>
        </w:r>
        <w:r w:rsidR="00325D2E">
          <w:rPr>
            <w:noProof/>
            <w:webHidden/>
          </w:rPr>
          <w:fldChar w:fldCharType="begin"/>
        </w:r>
        <w:r w:rsidR="00325D2E">
          <w:rPr>
            <w:noProof/>
            <w:webHidden/>
          </w:rPr>
          <w:instrText xml:space="preserve"> PAGEREF _Toc98345405 \h </w:instrText>
        </w:r>
        <w:r w:rsidR="00325D2E">
          <w:rPr>
            <w:noProof/>
            <w:webHidden/>
          </w:rPr>
        </w:r>
        <w:r w:rsidR="00325D2E">
          <w:rPr>
            <w:noProof/>
            <w:webHidden/>
          </w:rPr>
          <w:fldChar w:fldCharType="separate"/>
        </w:r>
        <w:r w:rsidR="007A28CD">
          <w:rPr>
            <w:noProof/>
            <w:webHidden/>
          </w:rPr>
          <w:t>2</w:t>
        </w:r>
        <w:r w:rsidR="00325D2E">
          <w:rPr>
            <w:noProof/>
            <w:webHidden/>
          </w:rPr>
          <w:fldChar w:fldCharType="end"/>
        </w:r>
      </w:hyperlink>
    </w:p>
    <w:p w14:paraId="7E766411" w14:textId="72DD6B70" w:rsidR="00325D2E" w:rsidRDefault="00A3108A">
      <w:pPr>
        <w:pStyle w:val="TOC2"/>
        <w:rPr>
          <w:rFonts w:asciiTheme="minorHAnsi" w:eastAsiaTheme="minorEastAsia" w:hAnsiTheme="minorHAnsi" w:cstheme="minorBidi"/>
          <w:noProof/>
          <w:sz w:val="22"/>
          <w:szCs w:val="22"/>
          <w:lang w:eastAsia="en-NZ"/>
        </w:rPr>
      </w:pPr>
      <w:hyperlink w:anchor="_Toc98345406" w:history="1">
        <w:r w:rsidR="00325D2E" w:rsidRPr="00625EB9">
          <w:rPr>
            <w:rStyle w:val="Hyperlink"/>
            <w:rFonts w:eastAsia="Calibri"/>
            <w:noProof/>
          </w:rPr>
          <w:t>Te Tiriti o Waitangi</w:t>
        </w:r>
        <w:r w:rsidR="00325D2E">
          <w:rPr>
            <w:noProof/>
            <w:webHidden/>
          </w:rPr>
          <w:tab/>
        </w:r>
        <w:r w:rsidR="00325D2E">
          <w:rPr>
            <w:noProof/>
            <w:webHidden/>
          </w:rPr>
          <w:fldChar w:fldCharType="begin"/>
        </w:r>
        <w:r w:rsidR="00325D2E">
          <w:rPr>
            <w:noProof/>
            <w:webHidden/>
          </w:rPr>
          <w:instrText xml:space="preserve"> PAGEREF _Toc98345406 \h </w:instrText>
        </w:r>
        <w:r w:rsidR="00325D2E">
          <w:rPr>
            <w:noProof/>
            <w:webHidden/>
          </w:rPr>
        </w:r>
        <w:r w:rsidR="00325D2E">
          <w:rPr>
            <w:noProof/>
            <w:webHidden/>
          </w:rPr>
          <w:fldChar w:fldCharType="separate"/>
        </w:r>
        <w:r w:rsidR="007A28CD">
          <w:rPr>
            <w:noProof/>
            <w:webHidden/>
          </w:rPr>
          <w:t>2</w:t>
        </w:r>
        <w:r w:rsidR="00325D2E">
          <w:rPr>
            <w:noProof/>
            <w:webHidden/>
          </w:rPr>
          <w:fldChar w:fldCharType="end"/>
        </w:r>
      </w:hyperlink>
    </w:p>
    <w:p w14:paraId="1EE9EEC4" w14:textId="5C4995DB" w:rsidR="00325D2E" w:rsidRDefault="00A3108A">
      <w:pPr>
        <w:pStyle w:val="TOC2"/>
        <w:rPr>
          <w:rFonts w:asciiTheme="minorHAnsi" w:eastAsiaTheme="minorEastAsia" w:hAnsiTheme="minorHAnsi" w:cstheme="minorBidi"/>
          <w:noProof/>
          <w:sz w:val="22"/>
          <w:szCs w:val="22"/>
          <w:lang w:eastAsia="en-NZ"/>
        </w:rPr>
      </w:pPr>
      <w:hyperlink w:anchor="_Toc98345407" w:history="1">
        <w:r w:rsidR="00325D2E" w:rsidRPr="00625EB9">
          <w:rPr>
            <w:rStyle w:val="Hyperlink"/>
            <w:rFonts w:eastAsia="Calibri"/>
            <w:noProof/>
          </w:rPr>
          <w:t>Equity</w:t>
        </w:r>
        <w:r w:rsidR="00325D2E">
          <w:rPr>
            <w:noProof/>
            <w:webHidden/>
          </w:rPr>
          <w:tab/>
        </w:r>
        <w:r w:rsidR="00325D2E">
          <w:rPr>
            <w:noProof/>
            <w:webHidden/>
          </w:rPr>
          <w:fldChar w:fldCharType="begin"/>
        </w:r>
        <w:r w:rsidR="00325D2E">
          <w:rPr>
            <w:noProof/>
            <w:webHidden/>
          </w:rPr>
          <w:instrText xml:space="preserve"> PAGEREF _Toc98345407 \h </w:instrText>
        </w:r>
        <w:r w:rsidR="00325D2E">
          <w:rPr>
            <w:noProof/>
            <w:webHidden/>
          </w:rPr>
        </w:r>
        <w:r w:rsidR="00325D2E">
          <w:rPr>
            <w:noProof/>
            <w:webHidden/>
          </w:rPr>
          <w:fldChar w:fldCharType="separate"/>
        </w:r>
        <w:r w:rsidR="007A28CD">
          <w:rPr>
            <w:noProof/>
            <w:webHidden/>
          </w:rPr>
          <w:t>3</w:t>
        </w:r>
        <w:r w:rsidR="00325D2E">
          <w:rPr>
            <w:noProof/>
            <w:webHidden/>
          </w:rPr>
          <w:fldChar w:fldCharType="end"/>
        </w:r>
      </w:hyperlink>
    </w:p>
    <w:p w14:paraId="0F79A228" w14:textId="355ADC8C" w:rsidR="00325D2E" w:rsidRDefault="00A3108A">
      <w:pPr>
        <w:pStyle w:val="TOC1"/>
        <w:rPr>
          <w:rFonts w:asciiTheme="minorHAnsi" w:eastAsiaTheme="minorEastAsia" w:hAnsiTheme="minorHAnsi" w:cstheme="minorBidi"/>
          <w:noProof/>
          <w:sz w:val="22"/>
          <w:szCs w:val="22"/>
          <w:lang w:eastAsia="en-NZ"/>
        </w:rPr>
      </w:pPr>
      <w:hyperlink w:anchor="_Toc98345408" w:history="1">
        <w:r w:rsidR="00325D2E" w:rsidRPr="00625EB9">
          <w:rPr>
            <w:rStyle w:val="Hyperlink"/>
            <w:noProof/>
          </w:rPr>
          <w:t>Definition of PPH</w:t>
        </w:r>
        <w:r w:rsidR="00325D2E">
          <w:rPr>
            <w:noProof/>
            <w:webHidden/>
          </w:rPr>
          <w:tab/>
        </w:r>
        <w:r w:rsidR="00325D2E">
          <w:rPr>
            <w:noProof/>
            <w:webHidden/>
          </w:rPr>
          <w:fldChar w:fldCharType="begin"/>
        </w:r>
        <w:r w:rsidR="00325D2E">
          <w:rPr>
            <w:noProof/>
            <w:webHidden/>
          </w:rPr>
          <w:instrText xml:space="preserve"> PAGEREF _Toc98345408 \h </w:instrText>
        </w:r>
        <w:r w:rsidR="00325D2E">
          <w:rPr>
            <w:noProof/>
            <w:webHidden/>
          </w:rPr>
        </w:r>
        <w:r w:rsidR="00325D2E">
          <w:rPr>
            <w:noProof/>
            <w:webHidden/>
          </w:rPr>
          <w:fldChar w:fldCharType="separate"/>
        </w:r>
        <w:r w:rsidR="007A28CD">
          <w:rPr>
            <w:noProof/>
            <w:webHidden/>
          </w:rPr>
          <w:t>5</w:t>
        </w:r>
        <w:r w:rsidR="00325D2E">
          <w:rPr>
            <w:noProof/>
            <w:webHidden/>
          </w:rPr>
          <w:fldChar w:fldCharType="end"/>
        </w:r>
      </w:hyperlink>
    </w:p>
    <w:p w14:paraId="484EA0E9" w14:textId="17A6D078" w:rsidR="00325D2E" w:rsidRDefault="00A3108A">
      <w:pPr>
        <w:pStyle w:val="TOC1"/>
        <w:rPr>
          <w:rFonts w:asciiTheme="minorHAnsi" w:eastAsiaTheme="minorEastAsia" w:hAnsiTheme="minorHAnsi" w:cstheme="minorBidi"/>
          <w:noProof/>
          <w:sz w:val="22"/>
          <w:szCs w:val="22"/>
          <w:lang w:eastAsia="en-NZ"/>
        </w:rPr>
      </w:pPr>
      <w:hyperlink w:anchor="_Toc98345409" w:history="1">
        <w:r w:rsidR="00325D2E" w:rsidRPr="00625EB9">
          <w:rPr>
            <w:rStyle w:val="Hyperlink"/>
            <w:noProof/>
          </w:rPr>
          <w:t>Summary of guidance</w:t>
        </w:r>
        <w:r w:rsidR="00325D2E">
          <w:rPr>
            <w:noProof/>
            <w:webHidden/>
          </w:rPr>
          <w:tab/>
        </w:r>
        <w:r w:rsidR="00325D2E">
          <w:rPr>
            <w:noProof/>
            <w:webHidden/>
          </w:rPr>
          <w:fldChar w:fldCharType="begin"/>
        </w:r>
        <w:r w:rsidR="00325D2E">
          <w:rPr>
            <w:noProof/>
            <w:webHidden/>
          </w:rPr>
          <w:instrText xml:space="preserve"> PAGEREF _Toc98345409 \h </w:instrText>
        </w:r>
        <w:r w:rsidR="00325D2E">
          <w:rPr>
            <w:noProof/>
            <w:webHidden/>
          </w:rPr>
        </w:r>
        <w:r w:rsidR="00325D2E">
          <w:rPr>
            <w:noProof/>
            <w:webHidden/>
          </w:rPr>
          <w:fldChar w:fldCharType="separate"/>
        </w:r>
        <w:r w:rsidR="007A28CD">
          <w:rPr>
            <w:noProof/>
            <w:webHidden/>
          </w:rPr>
          <w:t>6</w:t>
        </w:r>
        <w:r w:rsidR="00325D2E">
          <w:rPr>
            <w:noProof/>
            <w:webHidden/>
          </w:rPr>
          <w:fldChar w:fldCharType="end"/>
        </w:r>
      </w:hyperlink>
    </w:p>
    <w:p w14:paraId="0B7FF652" w14:textId="711F3483" w:rsidR="00325D2E" w:rsidRDefault="00A3108A">
      <w:pPr>
        <w:pStyle w:val="TOC2"/>
        <w:rPr>
          <w:rFonts w:asciiTheme="minorHAnsi" w:eastAsiaTheme="minorEastAsia" w:hAnsiTheme="minorHAnsi" w:cstheme="minorBidi"/>
          <w:noProof/>
          <w:sz w:val="22"/>
          <w:szCs w:val="22"/>
          <w:lang w:eastAsia="en-NZ"/>
        </w:rPr>
      </w:pPr>
      <w:hyperlink w:anchor="_Toc98345410" w:history="1">
        <w:r w:rsidR="00325D2E" w:rsidRPr="00625EB9">
          <w:rPr>
            <w:rStyle w:val="Hyperlink"/>
            <w:rFonts w:eastAsia="Calibri"/>
            <w:noProof/>
          </w:rPr>
          <w:t>Treating PPH</w:t>
        </w:r>
        <w:r w:rsidR="00325D2E">
          <w:rPr>
            <w:noProof/>
            <w:webHidden/>
          </w:rPr>
          <w:tab/>
        </w:r>
        <w:r w:rsidR="00325D2E">
          <w:rPr>
            <w:noProof/>
            <w:webHidden/>
          </w:rPr>
          <w:fldChar w:fldCharType="begin"/>
        </w:r>
        <w:r w:rsidR="00325D2E">
          <w:rPr>
            <w:noProof/>
            <w:webHidden/>
          </w:rPr>
          <w:instrText xml:space="preserve"> PAGEREF _Toc98345410 \h </w:instrText>
        </w:r>
        <w:r w:rsidR="00325D2E">
          <w:rPr>
            <w:noProof/>
            <w:webHidden/>
          </w:rPr>
        </w:r>
        <w:r w:rsidR="00325D2E">
          <w:rPr>
            <w:noProof/>
            <w:webHidden/>
          </w:rPr>
          <w:fldChar w:fldCharType="separate"/>
        </w:r>
        <w:r w:rsidR="007A28CD">
          <w:rPr>
            <w:noProof/>
            <w:webHidden/>
          </w:rPr>
          <w:t>6</w:t>
        </w:r>
        <w:r w:rsidR="00325D2E">
          <w:rPr>
            <w:noProof/>
            <w:webHidden/>
          </w:rPr>
          <w:fldChar w:fldCharType="end"/>
        </w:r>
      </w:hyperlink>
    </w:p>
    <w:p w14:paraId="47195BF0" w14:textId="74231640" w:rsidR="00325D2E" w:rsidRDefault="00A3108A">
      <w:pPr>
        <w:pStyle w:val="TOC2"/>
        <w:rPr>
          <w:rFonts w:asciiTheme="minorHAnsi" w:eastAsiaTheme="minorEastAsia" w:hAnsiTheme="minorHAnsi" w:cstheme="minorBidi"/>
          <w:noProof/>
          <w:sz w:val="22"/>
          <w:szCs w:val="22"/>
          <w:lang w:eastAsia="en-NZ"/>
        </w:rPr>
      </w:pPr>
      <w:hyperlink w:anchor="_Toc98345411" w:history="1">
        <w:r w:rsidR="00325D2E" w:rsidRPr="00625EB9">
          <w:rPr>
            <w:rStyle w:val="Hyperlink"/>
            <w:rFonts w:eastAsia="Calibri"/>
            <w:noProof/>
          </w:rPr>
          <w:t>Education</w:t>
        </w:r>
        <w:r w:rsidR="00325D2E">
          <w:rPr>
            <w:noProof/>
            <w:webHidden/>
          </w:rPr>
          <w:tab/>
        </w:r>
        <w:r w:rsidR="00325D2E">
          <w:rPr>
            <w:noProof/>
            <w:webHidden/>
          </w:rPr>
          <w:fldChar w:fldCharType="begin"/>
        </w:r>
        <w:r w:rsidR="00325D2E">
          <w:rPr>
            <w:noProof/>
            <w:webHidden/>
          </w:rPr>
          <w:instrText xml:space="preserve"> PAGEREF _Toc98345411 \h </w:instrText>
        </w:r>
        <w:r w:rsidR="00325D2E">
          <w:rPr>
            <w:noProof/>
            <w:webHidden/>
          </w:rPr>
        </w:r>
        <w:r w:rsidR="00325D2E">
          <w:rPr>
            <w:noProof/>
            <w:webHidden/>
          </w:rPr>
          <w:fldChar w:fldCharType="separate"/>
        </w:r>
        <w:r w:rsidR="007A28CD">
          <w:rPr>
            <w:noProof/>
            <w:webHidden/>
          </w:rPr>
          <w:t>7</w:t>
        </w:r>
        <w:r w:rsidR="00325D2E">
          <w:rPr>
            <w:noProof/>
            <w:webHidden/>
          </w:rPr>
          <w:fldChar w:fldCharType="end"/>
        </w:r>
      </w:hyperlink>
    </w:p>
    <w:p w14:paraId="32E8F036" w14:textId="4B510E70" w:rsidR="00325D2E" w:rsidRDefault="00A3108A">
      <w:pPr>
        <w:pStyle w:val="TOC2"/>
        <w:rPr>
          <w:rFonts w:asciiTheme="minorHAnsi" w:eastAsiaTheme="minorEastAsia" w:hAnsiTheme="minorHAnsi" w:cstheme="minorBidi"/>
          <w:noProof/>
          <w:sz w:val="22"/>
          <w:szCs w:val="22"/>
          <w:lang w:eastAsia="en-NZ"/>
        </w:rPr>
      </w:pPr>
      <w:hyperlink w:anchor="_Toc98345412" w:history="1">
        <w:r w:rsidR="00325D2E" w:rsidRPr="00625EB9">
          <w:rPr>
            <w:rStyle w:val="Hyperlink"/>
            <w:rFonts w:eastAsia="Calibri"/>
            <w:noProof/>
          </w:rPr>
          <w:t>Communications</w:t>
        </w:r>
        <w:r w:rsidR="00325D2E">
          <w:rPr>
            <w:noProof/>
            <w:webHidden/>
          </w:rPr>
          <w:tab/>
        </w:r>
        <w:r w:rsidR="00325D2E">
          <w:rPr>
            <w:noProof/>
            <w:webHidden/>
          </w:rPr>
          <w:fldChar w:fldCharType="begin"/>
        </w:r>
        <w:r w:rsidR="00325D2E">
          <w:rPr>
            <w:noProof/>
            <w:webHidden/>
          </w:rPr>
          <w:instrText xml:space="preserve"> PAGEREF _Toc98345412 \h </w:instrText>
        </w:r>
        <w:r w:rsidR="00325D2E">
          <w:rPr>
            <w:noProof/>
            <w:webHidden/>
          </w:rPr>
        </w:r>
        <w:r w:rsidR="00325D2E">
          <w:rPr>
            <w:noProof/>
            <w:webHidden/>
          </w:rPr>
          <w:fldChar w:fldCharType="separate"/>
        </w:r>
        <w:r w:rsidR="007A28CD">
          <w:rPr>
            <w:noProof/>
            <w:webHidden/>
          </w:rPr>
          <w:t>8</w:t>
        </w:r>
        <w:r w:rsidR="00325D2E">
          <w:rPr>
            <w:noProof/>
            <w:webHidden/>
          </w:rPr>
          <w:fldChar w:fldCharType="end"/>
        </w:r>
      </w:hyperlink>
    </w:p>
    <w:p w14:paraId="2D542248" w14:textId="49DEEE2A" w:rsidR="00325D2E" w:rsidRDefault="00A3108A">
      <w:pPr>
        <w:pStyle w:val="TOC1"/>
        <w:rPr>
          <w:rFonts w:asciiTheme="minorHAnsi" w:eastAsiaTheme="minorEastAsia" w:hAnsiTheme="minorHAnsi" w:cstheme="minorBidi"/>
          <w:noProof/>
          <w:sz w:val="22"/>
          <w:szCs w:val="22"/>
          <w:lang w:eastAsia="en-NZ"/>
        </w:rPr>
      </w:pPr>
      <w:hyperlink w:anchor="_Toc98345413" w:history="1">
        <w:r w:rsidR="00325D2E" w:rsidRPr="00625EB9">
          <w:rPr>
            <w:rStyle w:val="Hyperlink"/>
            <w:rFonts w:eastAsia="Calibri"/>
            <w:noProof/>
          </w:rPr>
          <w:t>Medicines used to treat PPH</w:t>
        </w:r>
        <w:r w:rsidR="00325D2E">
          <w:rPr>
            <w:noProof/>
            <w:webHidden/>
          </w:rPr>
          <w:tab/>
        </w:r>
        <w:r w:rsidR="00325D2E">
          <w:rPr>
            <w:noProof/>
            <w:webHidden/>
          </w:rPr>
          <w:fldChar w:fldCharType="begin"/>
        </w:r>
        <w:r w:rsidR="00325D2E">
          <w:rPr>
            <w:noProof/>
            <w:webHidden/>
          </w:rPr>
          <w:instrText xml:space="preserve"> PAGEREF _Toc98345413 \h </w:instrText>
        </w:r>
        <w:r w:rsidR="00325D2E">
          <w:rPr>
            <w:noProof/>
            <w:webHidden/>
          </w:rPr>
        </w:r>
        <w:r w:rsidR="00325D2E">
          <w:rPr>
            <w:noProof/>
            <w:webHidden/>
          </w:rPr>
          <w:fldChar w:fldCharType="separate"/>
        </w:r>
        <w:r w:rsidR="007A28CD">
          <w:rPr>
            <w:noProof/>
            <w:webHidden/>
          </w:rPr>
          <w:t>9</w:t>
        </w:r>
        <w:r w:rsidR="00325D2E">
          <w:rPr>
            <w:noProof/>
            <w:webHidden/>
          </w:rPr>
          <w:fldChar w:fldCharType="end"/>
        </w:r>
      </w:hyperlink>
    </w:p>
    <w:p w14:paraId="0FB3F5C2" w14:textId="734FBC93" w:rsidR="00325D2E" w:rsidRDefault="00A3108A">
      <w:pPr>
        <w:pStyle w:val="TOC1"/>
        <w:rPr>
          <w:rFonts w:asciiTheme="minorHAnsi" w:eastAsiaTheme="minorEastAsia" w:hAnsiTheme="minorHAnsi" w:cstheme="minorBidi"/>
          <w:noProof/>
          <w:sz w:val="22"/>
          <w:szCs w:val="22"/>
          <w:lang w:eastAsia="en-NZ"/>
        </w:rPr>
      </w:pPr>
      <w:hyperlink w:anchor="_Toc98345414" w:history="1">
        <w:r w:rsidR="00325D2E" w:rsidRPr="00625EB9">
          <w:rPr>
            <w:rStyle w:val="Hyperlink"/>
            <w:rFonts w:eastAsia="Calibri"/>
            <w:noProof/>
          </w:rPr>
          <w:t>Implementation and monitoring</w:t>
        </w:r>
        <w:r w:rsidR="00325D2E">
          <w:rPr>
            <w:noProof/>
            <w:webHidden/>
          </w:rPr>
          <w:tab/>
        </w:r>
        <w:r w:rsidR="00325D2E">
          <w:rPr>
            <w:noProof/>
            <w:webHidden/>
          </w:rPr>
          <w:fldChar w:fldCharType="begin"/>
        </w:r>
        <w:r w:rsidR="00325D2E">
          <w:rPr>
            <w:noProof/>
            <w:webHidden/>
          </w:rPr>
          <w:instrText xml:space="preserve"> PAGEREF _Toc98345414 \h </w:instrText>
        </w:r>
        <w:r w:rsidR="00325D2E">
          <w:rPr>
            <w:noProof/>
            <w:webHidden/>
          </w:rPr>
        </w:r>
        <w:r w:rsidR="00325D2E">
          <w:rPr>
            <w:noProof/>
            <w:webHidden/>
          </w:rPr>
          <w:fldChar w:fldCharType="separate"/>
        </w:r>
        <w:r w:rsidR="007A28CD">
          <w:rPr>
            <w:noProof/>
            <w:webHidden/>
          </w:rPr>
          <w:t>11</w:t>
        </w:r>
        <w:r w:rsidR="00325D2E">
          <w:rPr>
            <w:noProof/>
            <w:webHidden/>
          </w:rPr>
          <w:fldChar w:fldCharType="end"/>
        </w:r>
      </w:hyperlink>
    </w:p>
    <w:p w14:paraId="05E7BF8A" w14:textId="53FB0251" w:rsidR="00325D2E" w:rsidRDefault="00A3108A">
      <w:pPr>
        <w:pStyle w:val="TOC1"/>
        <w:rPr>
          <w:rFonts w:asciiTheme="minorHAnsi" w:eastAsiaTheme="minorEastAsia" w:hAnsiTheme="minorHAnsi" w:cstheme="minorBidi"/>
          <w:noProof/>
          <w:sz w:val="22"/>
          <w:szCs w:val="22"/>
          <w:lang w:eastAsia="en-NZ"/>
        </w:rPr>
      </w:pPr>
      <w:hyperlink w:anchor="_Toc98345415" w:history="1">
        <w:r w:rsidR="00325D2E" w:rsidRPr="00625EB9">
          <w:rPr>
            <w:rStyle w:val="Hyperlink"/>
            <w:rFonts w:eastAsia="Calibri"/>
            <w:noProof/>
          </w:rPr>
          <w:t>Further advice on Te Tiriti</w:t>
        </w:r>
        <w:r w:rsidR="00325D2E">
          <w:rPr>
            <w:noProof/>
            <w:webHidden/>
          </w:rPr>
          <w:tab/>
        </w:r>
        <w:r w:rsidR="00325D2E">
          <w:rPr>
            <w:noProof/>
            <w:webHidden/>
          </w:rPr>
          <w:fldChar w:fldCharType="begin"/>
        </w:r>
        <w:r w:rsidR="00325D2E">
          <w:rPr>
            <w:noProof/>
            <w:webHidden/>
          </w:rPr>
          <w:instrText xml:space="preserve"> PAGEREF _Toc98345415 \h </w:instrText>
        </w:r>
        <w:r w:rsidR="00325D2E">
          <w:rPr>
            <w:noProof/>
            <w:webHidden/>
          </w:rPr>
        </w:r>
        <w:r w:rsidR="00325D2E">
          <w:rPr>
            <w:noProof/>
            <w:webHidden/>
          </w:rPr>
          <w:fldChar w:fldCharType="separate"/>
        </w:r>
        <w:r w:rsidR="007A28CD">
          <w:rPr>
            <w:noProof/>
            <w:webHidden/>
          </w:rPr>
          <w:t>12</w:t>
        </w:r>
        <w:r w:rsidR="00325D2E">
          <w:rPr>
            <w:noProof/>
            <w:webHidden/>
          </w:rPr>
          <w:fldChar w:fldCharType="end"/>
        </w:r>
      </w:hyperlink>
    </w:p>
    <w:p w14:paraId="26ABBD1E" w14:textId="66646797" w:rsidR="00325D2E" w:rsidRDefault="00A3108A">
      <w:pPr>
        <w:pStyle w:val="TOC2"/>
        <w:rPr>
          <w:rFonts w:asciiTheme="minorHAnsi" w:eastAsiaTheme="minorEastAsia" w:hAnsiTheme="minorHAnsi" w:cstheme="minorBidi"/>
          <w:noProof/>
          <w:sz w:val="22"/>
          <w:szCs w:val="22"/>
          <w:lang w:eastAsia="en-NZ"/>
        </w:rPr>
      </w:pPr>
      <w:hyperlink w:anchor="_Toc98345416" w:history="1">
        <w:r w:rsidR="00325D2E" w:rsidRPr="00625EB9">
          <w:rPr>
            <w:rStyle w:val="Hyperlink"/>
            <w:rFonts w:eastAsia="Calibri"/>
            <w:noProof/>
          </w:rPr>
          <w:t>Cultural safety</w:t>
        </w:r>
        <w:r w:rsidR="00325D2E">
          <w:rPr>
            <w:noProof/>
            <w:webHidden/>
          </w:rPr>
          <w:tab/>
        </w:r>
        <w:r w:rsidR="00325D2E">
          <w:rPr>
            <w:noProof/>
            <w:webHidden/>
          </w:rPr>
          <w:fldChar w:fldCharType="begin"/>
        </w:r>
        <w:r w:rsidR="00325D2E">
          <w:rPr>
            <w:noProof/>
            <w:webHidden/>
          </w:rPr>
          <w:instrText xml:space="preserve"> PAGEREF _Toc98345416 \h </w:instrText>
        </w:r>
        <w:r w:rsidR="00325D2E">
          <w:rPr>
            <w:noProof/>
            <w:webHidden/>
          </w:rPr>
        </w:r>
        <w:r w:rsidR="00325D2E">
          <w:rPr>
            <w:noProof/>
            <w:webHidden/>
          </w:rPr>
          <w:fldChar w:fldCharType="separate"/>
        </w:r>
        <w:r w:rsidR="007A28CD">
          <w:rPr>
            <w:noProof/>
            <w:webHidden/>
          </w:rPr>
          <w:t>12</w:t>
        </w:r>
        <w:r w:rsidR="00325D2E">
          <w:rPr>
            <w:noProof/>
            <w:webHidden/>
          </w:rPr>
          <w:fldChar w:fldCharType="end"/>
        </w:r>
      </w:hyperlink>
    </w:p>
    <w:p w14:paraId="2582F347" w14:textId="1BC12FEA" w:rsidR="00325D2E" w:rsidRDefault="00A3108A">
      <w:pPr>
        <w:pStyle w:val="TOC1"/>
        <w:rPr>
          <w:rFonts w:asciiTheme="minorHAnsi" w:eastAsiaTheme="minorEastAsia" w:hAnsiTheme="minorHAnsi" w:cstheme="minorBidi"/>
          <w:noProof/>
          <w:sz w:val="22"/>
          <w:szCs w:val="22"/>
          <w:lang w:eastAsia="en-NZ"/>
        </w:rPr>
      </w:pPr>
      <w:hyperlink w:anchor="_Toc98345417" w:history="1">
        <w:r w:rsidR="00325D2E" w:rsidRPr="00625EB9">
          <w:rPr>
            <w:rStyle w:val="Hyperlink"/>
            <w:rFonts w:eastAsia="Calibri"/>
            <w:noProof/>
          </w:rPr>
          <w:t>Development process</w:t>
        </w:r>
        <w:r w:rsidR="00325D2E">
          <w:rPr>
            <w:noProof/>
            <w:webHidden/>
          </w:rPr>
          <w:tab/>
        </w:r>
        <w:r w:rsidR="00325D2E">
          <w:rPr>
            <w:noProof/>
            <w:webHidden/>
          </w:rPr>
          <w:fldChar w:fldCharType="begin"/>
        </w:r>
        <w:r w:rsidR="00325D2E">
          <w:rPr>
            <w:noProof/>
            <w:webHidden/>
          </w:rPr>
          <w:instrText xml:space="preserve"> PAGEREF _Toc98345417 \h </w:instrText>
        </w:r>
        <w:r w:rsidR="00325D2E">
          <w:rPr>
            <w:noProof/>
            <w:webHidden/>
          </w:rPr>
        </w:r>
        <w:r w:rsidR="00325D2E">
          <w:rPr>
            <w:noProof/>
            <w:webHidden/>
          </w:rPr>
          <w:fldChar w:fldCharType="separate"/>
        </w:r>
        <w:r w:rsidR="007A28CD">
          <w:rPr>
            <w:noProof/>
            <w:webHidden/>
          </w:rPr>
          <w:t>14</w:t>
        </w:r>
        <w:r w:rsidR="00325D2E">
          <w:rPr>
            <w:noProof/>
            <w:webHidden/>
          </w:rPr>
          <w:fldChar w:fldCharType="end"/>
        </w:r>
      </w:hyperlink>
    </w:p>
    <w:p w14:paraId="2BBBBA4B" w14:textId="0D48E95A" w:rsidR="00325D2E" w:rsidRDefault="00A3108A">
      <w:pPr>
        <w:pStyle w:val="TOC1"/>
        <w:rPr>
          <w:rFonts w:asciiTheme="minorHAnsi" w:eastAsiaTheme="minorEastAsia" w:hAnsiTheme="minorHAnsi" w:cstheme="minorBidi"/>
          <w:noProof/>
          <w:sz w:val="22"/>
          <w:szCs w:val="22"/>
          <w:lang w:eastAsia="en-NZ"/>
        </w:rPr>
      </w:pPr>
      <w:hyperlink w:anchor="_Toc98345418" w:history="1">
        <w:r w:rsidR="00325D2E" w:rsidRPr="00625EB9">
          <w:rPr>
            <w:rStyle w:val="Hyperlink"/>
            <w:rFonts w:eastAsia="Calibri"/>
            <w:noProof/>
          </w:rPr>
          <w:t>Bibliography</w:t>
        </w:r>
        <w:r w:rsidR="00325D2E">
          <w:rPr>
            <w:noProof/>
            <w:webHidden/>
          </w:rPr>
          <w:tab/>
        </w:r>
        <w:r w:rsidR="00325D2E">
          <w:rPr>
            <w:noProof/>
            <w:webHidden/>
          </w:rPr>
          <w:fldChar w:fldCharType="begin"/>
        </w:r>
        <w:r w:rsidR="00325D2E">
          <w:rPr>
            <w:noProof/>
            <w:webHidden/>
          </w:rPr>
          <w:instrText xml:space="preserve"> PAGEREF _Toc98345418 \h </w:instrText>
        </w:r>
        <w:r w:rsidR="00325D2E">
          <w:rPr>
            <w:noProof/>
            <w:webHidden/>
          </w:rPr>
        </w:r>
        <w:r w:rsidR="00325D2E">
          <w:rPr>
            <w:noProof/>
            <w:webHidden/>
          </w:rPr>
          <w:fldChar w:fldCharType="separate"/>
        </w:r>
        <w:r w:rsidR="007A28CD">
          <w:rPr>
            <w:noProof/>
            <w:webHidden/>
          </w:rPr>
          <w:t>15</w:t>
        </w:r>
        <w:r w:rsidR="00325D2E">
          <w:rPr>
            <w:noProof/>
            <w:webHidden/>
          </w:rPr>
          <w:fldChar w:fldCharType="end"/>
        </w:r>
      </w:hyperlink>
    </w:p>
    <w:p w14:paraId="5BE69E5E" w14:textId="71DAD50E" w:rsidR="00325D2E" w:rsidRDefault="00A3108A">
      <w:pPr>
        <w:pStyle w:val="TOC2"/>
        <w:rPr>
          <w:rFonts w:asciiTheme="minorHAnsi" w:eastAsiaTheme="minorEastAsia" w:hAnsiTheme="minorHAnsi" w:cstheme="minorBidi"/>
          <w:noProof/>
          <w:sz w:val="22"/>
          <w:szCs w:val="22"/>
          <w:lang w:eastAsia="en-NZ"/>
        </w:rPr>
      </w:pPr>
      <w:hyperlink w:anchor="_Toc98345419" w:history="1">
        <w:r w:rsidR="00325D2E" w:rsidRPr="00625EB9">
          <w:rPr>
            <w:rStyle w:val="Hyperlink"/>
            <w:rFonts w:eastAsia="Calibri"/>
            <w:noProof/>
          </w:rPr>
          <w:t>Measuring, assessing and arresting blood loss</w:t>
        </w:r>
        <w:r w:rsidR="00325D2E">
          <w:rPr>
            <w:noProof/>
            <w:webHidden/>
          </w:rPr>
          <w:tab/>
        </w:r>
        <w:r w:rsidR="00325D2E">
          <w:rPr>
            <w:noProof/>
            <w:webHidden/>
          </w:rPr>
          <w:fldChar w:fldCharType="begin"/>
        </w:r>
        <w:r w:rsidR="00325D2E">
          <w:rPr>
            <w:noProof/>
            <w:webHidden/>
          </w:rPr>
          <w:instrText xml:space="preserve"> PAGEREF _Toc98345419 \h </w:instrText>
        </w:r>
        <w:r w:rsidR="00325D2E">
          <w:rPr>
            <w:noProof/>
            <w:webHidden/>
          </w:rPr>
        </w:r>
        <w:r w:rsidR="00325D2E">
          <w:rPr>
            <w:noProof/>
            <w:webHidden/>
          </w:rPr>
          <w:fldChar w:fldCharType="separate"/>
        </w:r>
        <w:r w:rsidR="007A28CD">
          <w:rPr>
            <w:noProof/>
            <w:webHidden/>
          </w:rPr>
          <w:t>15</w:t>
        </w:r>
        <w:r w:rsidR="00325D2E">
          <w:rPr>
            <w:noProof/>
            <w:webHidden/>
          </w:rPr>
          <w:fldChar w:fldCharType="end"/>
        </w:r>
      </w:hyperlink>
    </w:p>
    <w:p w14:paraId="39567529" w14:textId="0CA41753" w:rsidR="00325D2E" w:rsidRDefault="00A3108A">
      <w:pPr>
        <w:pStyle w:val="TOC2"/>
        <w:rPr>
          <w:rFonts w:asciiTheme="minorHAnsi" w:eastAsiaTheme="minorEastAsia" w:hAnsiTheme="minorHAnsi" w:cstheme="minorBidi"/>
          <w:noProof/>
          <w:sz w:val="22"/>
          <w:szCs w:val="22"/>
          <w:lang w:eastAsia="en-NZ"/>
        </w:rPr>
      </w:pPr>
      <w:hyperlink w:anchor="_Toc98345420" w:history="1">
        <w:r w:rsidR="00325D2E" w:rsidRPr="00625EB9">
          <w:rPr>
            <w:rStyle w:val="Hyperlink"/>
            <w:rFonts w:eastAsia="Calibri"/>
            <w:noProof/>
          </w:rPr>
          <w:t>Minimising impact of blood loss and resuscitation</w:t>
        </w:r>
        <w:r w:rsidR="00325D2E">
          <w:rPr>
            <w:noProof/>
            <w:webHidden/>
          </w:rPr>
          <w:tab/>
        </w:r>
        <w:r w:rsidR="00325D2E">
          <w:rPr>
            <w:noProof/>
            <w:webHidden/>
          </w:rPr>
          <w:fldChar w:fldCharType="begin"/>
        </w:r>
        <w:r w:rsidR="00325D2E">
          <w:rPr>
            <w:noProof/>
            <w:webHidden/>
          </w:rPr>
          <w:instrText xml:space="preserve"> PAGEREF _Toc98345420 \h </w:instrText>
        </w:r>
        <w:r w:rsidR="00325D2E">
          <w:rPr>
            <w:noProof/>
            <w:webHidden/>
          </w:rPr>
        </w:r>
        <w:r w:rsidR="00325D2E">
          <w:rPr>
            <w:noProof/>
            <w:webHidden/>
          </w:rPr>
          <w:fldChar w:fldCharType="separate"/>
        </w:r>
        <w:r w:rsidR="007A28CD">
          <w:rPr>
            <w:noProof/>
            <w:webHidden/>
          </w:rPr>
          <w:t>28</w:t>
        </w:r>
        <w:r w:rsidR="00325D2E">
          <w:rPr>
            <w:noProof/>
            <w:webHidden/>
          </w:rPr>
          <w:fldChar w:fldCharType="end"/>
        </w:r>
      </w:hyperlink>
    </w:p>
    <w:p w14:paraId="357A096D" w14:textId="44D966C8" w:rsidR="00C86248" w:rsidRDefault="00325D2E">
      <w:r>
        <w:rPr>
          <w:rFonts w:ascii="Segoe UI Semibold" w:hAnsi="Segoe UI Semibold"/>
          <w:b/>
          <w:sz w:val="24"/>
        </w:rPr>
        <w:fldChar w:fldCharType="end"/>
      </w:r>
    </w:p>
    <w:p w14:paraId="25C86947" w14:textId="77777777" w:rsidR="00FB0A5B" w:rsidRDefault="00FB0A5B" w:rsidP="003A5FEA"/>
    <w:p w14:paraId="147B88A3"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62357F66" w14:textId="77777777" w:rsidR="008C2973" w:rsidRDefault="002B7BEC" w:rsidP="00A05704">
      <w:pPr>
        <w:pStyle w:val="Heading1"/>
      </w:pPr>
      <w:bookmarkStart w:id="2" w:name="_Toc98345402"/>
      <w:r>
        <w:lastRenderedPageBreak/>
        <w:t>Introduction</w:t>
      </w:r>
      <w:bookmarkEnd w:id="2"/>
    </w:p>
    <w:p w14:paraId="39655002" w14:textId="77777777" w:rsidR="000C105F" w:rsidRPr="001F28A6" w:rsidRDefault="000C105F" w:rsidP="00872D0C">
      <w:pPr>
        <w:pStyle w:val="Heading2"/>
        <w:rPr>
          <w:szCs w:val="60"/>
        </w:rPr>
      </w:pPr>
      <w:bookmarkStart w:id="3" w:name="_Toc90018896"/>
      <w:bookmarkStart w:id="4" w:name="_Toc98345403"/>
      <w:r w:rsidRPr="001F28A6">
        <w:rPr>
          <w:rFonts w:eastAsia="Calibri"/>
        </w:rPr>
        <w:t>Purpose</w:t>
      </w:r>
      <w:bookmarkEnd w:id="3"/>
      <w:bookmarkEnd w:id="4"/>
    </w:p>
    <w:p w14:paraId="7EBB4267" w14:textId="77777777" w:rsidR="000C105F" w:rsidRPr="001F28A6" w:rsidRDefault="000C105F" w:rsidP="00872D0C">
      <w:pPr>
        <w:rPr>
          <w:rFonts w:eastAsia="Calibri"/>
        </w:rPr>
      </w:pPr>
      <w:r w:rsidRPr="001F28A6">
        <w:rPr>
          <w:rFonts w:eastAsia="Calibri"/>
        </w:rPr>
        <w:t xml:space="preserve">This </w:t>
      </w:r>
      <w:r w:rsidRPr="00276ECB">
        <w:rPr>
          <w:i/>
        </w:rPr>
        <w:t>National Consensus Guideline for Treatment of Postpartum Haemorrhage</w:t>
      </w:r>
      <w:r w:rsidRPr="001F28A6">
        <w:rPr>
          <w:rFonts w:eastAsia="Calibri"/>
        </w:rPr>
        <w:t xml:space="preserve"> </w:t>
      </w:r>
      <w:r>
        <w:rPr>
          <w:rFonts w:eastAsia="Calibri"/>
        </w:rPr>
        <w:t>(</w:t>
      </w:r>
      <w:r w:rsidRPr="001F28A6">
        <w:rPr>
          <w:rFonts w:eastAsia="Calibri"/>
        </w:rPr>
        <w:t>consensus guideline</w:t>
      </w:r>
      <w:r>
        <w:rPr>
          <w:rFonts w:eastAsia="Calibri"/>
        </w:rPr>
        <w:t xml:space="preserve">) </w:t>
      </w:r>
      <w:r w:rsidRPr="001F28A6">
        <w:rPr>
          <w:rFonts w:eastAsia="Calibri"/>
        </w:rPr>
        <w:t>is an evidence-based summary of best practice for the safe and effective treatment of postpartum haemorrhage (PPH). It aims to:</w:t>
      </w:r>
    </w:p>
    <w:p w14:paraId="70EF55E9" w14:textId="77777777" w:rsidR="000C105F" w:rsidRPr="001F28A6" w:rsidRDefault="000C105F" w:rsidP="00872D0C">
      <w:pPr>
        <w:pStyle w:val="Bullet"/>
        <w:rPr>
          <w:rFonts w:eastAsia="Calibri"/>
        </w:rPr>
      </w:pPr>
      <w:r w:rsidRPr="001F28A6">
        <w:rPr>
          <w:rFonts w:eastAsia="Calibri"/>
        </w:rPr>
        <w:t xml:space="preserve">ensure that PPH is identified early, so that </w:t>
      </w:r>
      <w:r>
        <w:rPr>
          <w:rFonts w:eastAsia="Calibri"/>
        </w:rPr>
        <w:t xml:space="preserve">health practitioners take </w:t>
      </w:r>
      <w:r w:rsidRPr="001F28A6">
        <w:rPr>
          <w:rFonts w:eastAsia="Calibri"/>
        </w:rPr>
        <w:t>action to treat it as soon as possible</w:t>
      </w:r>
    </w:p>
    <w:p w14:paraId="28BFCC73" w14:textId="77777777" w:rsidR="00872D0C" w:rsidRDefault="000C105F" w:rsidP="00872D0C">
      <w:pPr>
        <w:pStyle w:val="Bullet"/>
        <w:rPr>
          <w:rFonts w:eastAsia="Arial Unicode MS"/>
        </w:rPr>
      </w:pPr>
      <w:r w:rsidRPr="001F28A6">
        <w:rPr>
          <w:rFonts w:eastAsia="Calibri"/>
        </w:rPr>
        <w:t>support early, open and effective communication between health practitioners and the woman</w:t>
      </w:r>
      <w:r>
        <w:rPr>
          <w:rFonts w:eastAsia="Calibri"/>
        </w:rPr>
        <w:t>/person</w:t>
      </w:r>
      <w:r w:rsidRPr="001F28A6">
        <w:rPr>
          <w:rFonts w:eastAsia="Calibri"/>
        </w:rPr>
        <w:t>, their partner and whānau</w:t>
      </w:r>
    </w:p>
    <w:p w14:paraId="6113148B" w14:textId="77777777" w:rsidR="000C105F" w:rsidRPr="001F28A6" w:rsidRDefault="000C105F" w:rsidP="00872D0C">
      <w:pPr>
        <w:pStyle w:val="Bullet"/>
        <w:rPr>
          <w:rFonts w:eastAsia="Calibri"/>
        </w:rPr>
      </w:pPr>
      <w:r w:rsidRPr="001F28A6">
        <w:rPr>
          <w:rFonts w:eastAsia="Calibri"/>
        </w:rPr>
        <w:t>reduce morbidity and mortality associated with PPH</w:t>
      </w:r>
    </w:p>
    <w:p w14:paraId="3407FE40" w14:textId="77777777" w:rsidR="000C105F" w:rsidRPr="001F28A6" w:rsidRDefault="000C105F" w:rsidP="00872D0C">
      <w:pPr>
        <w:pStyle w:val="Bullet"/>
        <w:rPr>
          <w:rFonts w:eastAsia="Calibri"/>
        </w:rPr>
      </w:pPr>
      <w:r w:rsidRPr="001F28A6">
        <w:rPr>
          <w:rFonts w:eastAsia="Calibri"/>
        </w:rPr>
        <w:t xml:space="preserve">give effect to Te Tiriti o Waitangi (Te Tiriti), including </w:t>
      </w:r>
      <w:r>
        <w:rPr>
          <w:rFonts w:eastAsia="Calibri"/>
        </w:rPr>
        <w:t xml:space="preserve">by meeting </w:t>
      </w:r>
      <w:r w:rsidRPr="001F28A6">
        <w:rPr>
          <w:rFonts w:eastAsia="Calibri"/>
        </w:rPr>
        <w:t>the interests and needs of tangata whenua.</w:t>
      </w:r>
    </w:p>
    <w:p w14:paraId="31B1AA5A" w14:textId="77777777" w:rsidR="00872D0C" w:rsidRDefault="00872D0C" w:rsidP="00872D0C">
      <w:pPr>
        <w:rPr>
          <w:rFonts w:cs="Arial"/>
        </w:rPr>
      </w:pPr>
    </w:p>
    <w:p w14:paraId="07E11504" w14:textId="77777777" w:rsidR="000C105F" w:rsidRDefault="000C105F" w:rsidP="00872D0C">
      <w:pPr>
        <w:rPr>
          <w:rFonts w:cs="Arial"/>
          <w:szCs w:val="22"/>
        </w:rPr>
      </w:pPr>
      <w:r w:rsidRPr="001F28A6">
        <w:rPr>
          <w:rFonts w:cs="Arial"/>
        </w:rPr>
        <w:t xml:space="preserve">The </w:t>
      </w:r>
      <w:r w:rsidRPr="003B13CF">
        <w:rPr>
          <w:rFonts w:cs="Arial"/>
          <w:szCs w:val="22"/>
        </w:rPr>
        <w:t xml:space="preserve">consensus guideline sits alongside other relevant clinical guidelines. It should be read together with </w:t>
      </w:r>
      <w:hyperlink r:id="rId19" w:history="1">
        <w:r w:rsidRPr="003B13CF">
          <w:rPr>
            <w:szCs w:val="22"/>
          </w:rPr>
          <w:t>Ngā paerewa Health and disability services standard 8134:2021</w:t>
        </w:r>
      </w:hyperlink>
      <w:r w:rsidRPr="003B13CF">
        <w:rPr>
          <w:rFonts w:cs="Arial"/>
          <w:i/>
          <w:iCs/>
          <w:szCs w:val="22"/>
        </w:rPr>
        <w:t xml:space="preserve"> </w:t>
      </w:r>
      <w:r w:rsidRPr="003B13CF">
        <w:rPr>
          <w:rFonts w:cs="Arial"/>
          <w:szCs w:val="22"/>
        </w:rPr>
        <w:t>(</w:t>
      </w:r>
      <w:r w:rsidRPr="003B13CF">
        <w:rPr>
          <w:rFonts w:cs="Arial"/>
          <w:i/>
          <w:iCs/>
          <w:szCs w:val="22"/>
        </w:rPr>
        <w:t>Ngā paerewa</w:t>
      </w:r>
      <w:r w:rsidRPr="003B13CF">
        <w:rPr>
          <w:rFonts w:cs="Arial"/>
          <w:szCs w:val="22"/>
        </w:rPr>
        <w:t xml:space="preserve">), the </w:t>
      </w:r>
      <w:r w:rsidRPr="003B13CF">
        <w:rPr>
          <w:rFonts w:cs="Arial"/>
          <w:i/>
          <w:iCs/>
          <w:szCs w:val="22"/>
        </w:rPr>
        <w:t>Guidelines</w:t>
      </w:r>
      <w:r w:rsidRPr="003B13CF">
        <w:rPr>
          <w:rFonts w:cs="Arial"/>
          <w:szCs w:val="22"/>
        </w:rPr>
        <w:t xml:space="preserve"> </w:t>
      </w:r>
      <w:r w:rsidRPr="003B13CF">
        <w:rPr>
          <w:rFonts w:cs="Arial"/>
          <w:i/>
          <w:iCs/>
          <w:szCs w:val="22"/>
        </w:rPr>
        <w:t>for</w:t>
      </w:r>
      <w:r w:rsidRPr="003B13CF">
        <w:rPr>
          <w:rFonts w:cs="Arial"/>
          <w:szCs w:val="22"/>
        </w:rPr>
        <w:t xml:space="preserve"> </w:t>
      </w:r>
      <w:r w:rsidRPr="003B13CF">
        <w:rPr>
          <w:rFonts w:cs="Arial"/>
          <w:i/>
          <w:iCs/>
          <w:szCs w:val="22"/>
        </w:rPr>
        <w:t xml:space="preserve">Consultation with Obstetric and Medical Services </w:t>
      </w:r>
      <w:r w:rsidRPr="003B13CF">
        <w:rPr>
          <w:rFonts w:cs="Arial"/>
          <w:szCs w:val="22"/>
        </w:rPr>
        <w:t>and Health and Disability Commissioner (</w:t>
      </w:r>
      <w:r w:rsidRPr="003B13CF">
        <w:rPr>
          <w:rFonts w:cs="Arial"/>
          <w:i/>
          <w:iCs/>
          <w:szCs w:val="22"/>
        </w:rPr>
        <w:t>Code of Health and Disability Services Consumer Rights</w:t>
      </w:r>
      <w:r w:rsidRPr="003B13CF">
        <w:rPr>
          <w:rFonts w:cs="Arial"/>
          <w:szCs w:val="22"/>
        </w:rPr>
        <w:t>) Regulations 1996.</w:t>
      </w:r>
    </w:p>
    <w:p w14:paraId="60EFF785" w14:textId="77777777" w:rsidR="00872D0C" w:rsidRPr="003B13CF" w:rsidRDefault="00872D0C" w:rsidP="00872D0C"/>
    <w:p w14:paraId="70F78494" w14:textId="77777777" w:rsidR="000C105F" w:rsidRPr="001F28A6" w:rsidRDefault="000C105F" w:rsidP="00872D0C">
      <w:pPr>
        <w:pStyle w:val="Heading2"/>
        <w:rPr>
          <w:rFonts w:eastAsia="Calibri"/>
        </w:rPr>
      </w:pPr>
      <w:bookmarkStart w:id="5" w:name="_Toc90018897"/>
      <w:bookmarkStart w:id="6" w:name="_Toc98345404"/>
      <w:r w:rsidRPr="001F28A6">
        <w:rPr>
          <w:rFonts w:eastAsia="Calibri"/>
        </w:rPr>
        <w:t xml:space="preserve">Need for this </w:t>
      </w:r>
      <w:r>
        <w:rPr>
          <w:rFonts w:eastAsia="Calibri"/>
        </w:rPr>
        <w:t xml:space="preserve">consensus </w:t>
      </w:r>
      <w:r w:rsidRPr="001F28A6">
        <w:rPr>
          <w:rFonts w:eastAsia="Calibri"/>
        </w:rPr>
        <w:t>guideline</w:t>
      </w:r>
      <w:bookmarkEnd w:id="5"/>
      <w:bookmarkEnd w:id="6"/>
    </w:p>
    <w:p w14:paraId="62A604BE" w14:textId="77777777" w:rsidR="000C105F" w:rsidRPr="001F28A6" w:rsidRDefault="000C105F" w:rsidP="00872D0C">
      <w:pPr>
        <w:rPr>
          <w:rFonts w:eastAsia="Calibri"/>
        </w:rPr>
      </w:pPr>
      <w:r w:rsidRPr="001F28A6">
        <w:rPr>
          <w:rFonts w:eastAsia="Calibri"/>
        </w:rPr>
        <w:t xml:space="preserve">PPH is a significant cause of </w:t>
      </w:r>
      <w:r>
        <w:rPr>
          <w:rFonts w:eastAsia="Calibri"/>
        </w:rPr>
        <w:t>perinat</w:t>
      </w:r>
      <w:r w:rsidRPr="001F28A6">
        <w:rPr>
          <w:rFonts w:eastAsia="Calibri"/>
        </w:rPr>
        <w:t>al morbidity and accounts for a large proportion of admissions</w:t>
      </w:r>
      <w:r>
        <w:rPr>
          <w:rFonts w:eastAsia="Calibri"/>
        </w:rPr>
        <w:t xml:space="preserve"> and extended postpartum inpatient hospital stays</w:t>
      </w:r>
      <w:r w:rsidRPr="001F28A6">
        <w:rPr>
          <w:rFonts w:eastAsia="Calibri"/>
        </w:rPr>
        <w:t>. This consensus guideline supports the development of a consistent and shared multidisciplinary understanding of PPH and its effective management to optimise care and outcomes for women</w:t>
      </w:r>
      <w:r>
        <w:rPr>
          <w:rFonts w:eastAsia="Calibri"/>
        </w:rPr>
        <w:t xml:space="preserve">/people </w:t>
      </w:r>
      <w:r w:rsidRPr="001F28A6">
        <w:rPr>
          <w:rFonts w:eastAsia="Calibri"/>
        </w:rPr>
        <w:t>who experience abnorm</w:t>
      </w:r>
      <w:r w:rsidR="00872D0C">
        <w:rPr>
          <w:rFonts w:eastAsia="Calibri"/>
        </w:rPr>
        <w:t>al bleeding after giving birth.</w:t>
      </w:r>
    </w:p>
    <w:p w14:paraId="1610EB48" w14:textId="77777777" w:rsidR="00872D0C" w:rsidRDefault="00872D0C" w:rsidP="00872D0C"/>
    <w:p w14:paraId="221EDF1B" w14:textId="77777777" w:rsidR="000C105F" w:rsidRPr="001F28A6" w:rsidRDefault="000C105F" w:rsidP="00872D0C">
      <w:r w:rsidRPr="001F28A6">
        <w:t xml:space="preserve">This consensus guideline should underpin clinical judgement and decision-making to </w:t>
      </w:r>
      <w:r w:rsidR="00872D0C">
        <w:t>guide treatment. This includes:</w:t>
      </w:r>
    </w:p>
    <w:p w14:paraId="1561E042" w14:textId="77777777" w:rsidR="000C105F" w:rsidRPr="001F28A6" w:rsidRDefault="000C105F" w:rsidP="00872D0C">
      <w:pPr>
        <w:pStyle w:val="Bullet"/>
        <w:rPr>
          <w:rFonts w:eastAsia="Arial Unicode MS"/>
        </w:rPr>
      </w:pPr>
      <w:r>
        <w:rPr>
          <w:rFonts w:eastAsia="Arial Unicode MS"/>
        </w:rPr>
        <w:t>g</w:t>
      </w:r>
      <w:r w:rsidRPr="001F28A6">
        <w:rPr>
          <w:rFonts w:eastAsia="Arial Unicode MS"/>
        </w:rPr>
        <w:t>iving effect to our obligations under Te Tiriti principles, including meeting the needs and interests of Māori</w:t>
      </w:r>
    </w:p>
    <w:p w14:paraId="66E50875" w14:textId="77777777" w:rsidR="000C105F" w:rsidRPr="001F28A6" w:rsidRDefault="000C105F" w:rsidP="00872D0C">
      <w:pPr>
        <w:pStyle w:val="Bullet"/>
        <w:rPr>
          <w:rFonts w:eastAsia="Arial Unicode MS"/>
        </w:rPr>
      </w:pPr>
      <w:r>
        <w:rPr>
          <w:rFonts w:eastAsia="Arial Unicode MS"/>
        </w:rPr>
        <w:t>e</w:t>
      </w:r>
      <w:r w:rsidRPr="001F28A6">
        <w:rPr>
          <w:rFonts w:eastAsia="Arial Unicode MS"/>
        </w:rPr>
        <w:t>nsuring safe, effective and whānau-centred</w:t>
      </w:r>
      <w:r w:rsidRPr="00FD2445">
        <w:rPr>
          <w:rFonts w:eastAsia="Arial Unicode MS"/>
        </w:rPr>
        <w:t xml:space="preserve"> </w:t>
      </w:r>
      <w:r w:rsidRPr="001F28A6">
        <w:rPr>
          <w:rFonts w:eastAsia="Arial Unicode MS"/>
        </w:rPr>
        <w:t>services</w:t>
      </w:r>
      <w:r>
        <w:rPr>
          <w:rFonts w:eastAsia="Arial Unicode MS"/>
        </w:rPr>
        <w:t xml:space="preserve"> that are</w:t>
      </w:r>
      <w:r w:rsidRPr="001F28A6">
        <w:rPr>
          <w:rFonts w:eastAsia="Arial Unicode MS"/>
        </w:rPr>
        <w:t xml:space="preserve"> equitable, efficient and timely</w:t>
      </w:r>
    </w:p>
    <w:p w14:paraId="7B827174" w14:textId="77777777" w:rsidR="000C105F" w:rsidRPr="001F28A6" w:rsidRDefault="000C105F" w:rsidP="00872D0C">
      <w:pPr>
        <w:pStyle w:val="Bullet"/>
        <w:rPr>
          <w:rFonts w:eastAsia="Arial Unicode MS"/>
        </w:rPr>
      </w:pPr>
      <w:r>
        <w:rPr>
          <w:rFonts w:eastAsia="Arial Unicode MS"/>
        </w:rPr>
        <w:t>e</w:t>
      </w:r>
      <w:r w:rsidRPr="001F28A6">
        <w:rPr>
          <w:rFonts w:eastAsia="Arial Unicode MS"/>
        </w:rPr>
        <w:t>nsuring nationally consistent advice is ava</w:t>
      </w:r>
      <w:r w:rsidR="00872D0C">
        <w:rPr>
          <w:rFonts w:eastAsia="Arial Unicode MS"/>
        </w:rPr>
        <w:t>ilable to health practitioners.</w:t>
      </w:r>
    </w:p>
    <w:p w14:paraId="56476022" w14:textId="77777777" w:rsidR="00872D0C" w:rsidRDefault="00872D0C" w:rsidP="00872D0C">
      <w:pPr>
        <w:rPr>
          <w:rFonts w:eastAsia="Calibri"/>
        </w:rPr>
      </w:pPr>
    </w:p>
    <w:p w14:paraId="0B3FCEE6" w14:textId="77777777" w:rsidR="00872D0C" w:rsidRDefault="000C105F" w:rsidP="00872D0C">
      <w:pPr>
        <w:rPr>
          <w:rFonts w:eastAsia="Calibri"/>
        </w:rPr>
      </w:pPr>
      <w:r w:rsidRPr="001F28A6">
        <w:rPr>
          <w:rFonts w:eastAsia="Calibri"/>
        </w:rPr>
        <w:t xml:space="preserve">Prevention of PPH and active management of the third stage of labour </w:t>
      </w:r>
      <w:r>
        <w:rPr>
          <w:rFonts w:eastAsia="Calibri"/>
        </w:rPr>
        <w:t xml:space="preserve">are </w:t>
      </w:r>
      <w:r w:rsidRPr="001F28A6">
        <w:rPr>
          <w:rFonts w:eastAsia="Calibri"/>
        </w:rPr>
        <w:t>outside of the scope of this guideline.</w:t>
      </w:r>
    </w:p>
    <w:p w14:paraId="29F0F92A" w14:textId="77777777" w:rsidR="00872D0C" w:rsidRDefault="00872D0C" w:rsidP="00872D0C">
      <w:pPr>
        <w:rPr>
          <w:rFonts w:eastAsia="Calibri"/>
        </w:rPr>
      </w:pPr>
    </w:p>
    <w:p w14:paraId="1C938F29" w14:textId="77777777" w:rsidR="000C105F" w:rsidRPr="001F28A6" w:rsidRDefault="000C105F" w:rsidP="00872D0C">
      <w:pPr>
        <w:pStyle w:val="Heading2"/>
        <w:rPr>
          <w:rFonts w:eastAsia="Calibri"/>
        </w:rPr>
      </w:pPr>
      <w:bookmarkStart w:id="7" w:name="_Toc90018898"/>
      <w:bookmarkStart w:id="8" w:name="_Toc98345405"/>
      <w:r w:rsidRPr="001F28A6">
        <w:rPr>
          <w:rFonts w:eastAsia="Calibri"/>
        </w:rPr>
        <w:lastRenderedPageBreak/>
        <w:t>Users of this consensus guideline</w:t>
      </w:r>
      <w:bookmarkEnd w:id="7"/>
      <w:bookmarkEnd w:id="8"/>
    </w:p>
    <w:p w14:paraId="63E7D5A2" w14:textId="77777777" w:rsidR="000C105F" w:rsidRPr="001F28A6" w:rsidRDefault="000C105F" w:rsidP="00872D0C">
      <w:pPr>
        <w:rPr>
          <w:rFonts w:eastAsia="Calibri"/>
        </w:rPr>
      </w:pPr>
      <w:r w:rsidRPr="001F28A6">
        <w:rPr>
          <w:rFonts w:eastAsia="Calibri"/>
        </w:rPr>
        <w:t xml:space="preserve">This consensus guideline is written for health practitioners involved in birth and postpartum care in Aotearoa New Zealand. Health practitioners should use it to support clinical judgement, knowledge and expertise and provide for a timely, consistent and effective approach to treating PPH. </w:t>
      </w:r>
      <w:r>
        <w:rPr>
          <w:rFonts w:eastAsia="Calibri"/>
        </w:rPr>
        <w:t xml:space="preserve">Recipients of care </w:t>
      </w:r>
      <w:r w:rsidRPr="001F28A6">
        <w:rPr>
          <w:rFonts w:eastAsia="Calibri"/>
        </w:rPr>
        <w:t xml:space="preserve">and </w:t>
      </w:r>
      <w:r>
        <w:rPr>
          <w:rFonts w:eastAsia="Calibri"/>
        </w:rPr>
        <w:t xml:space="preserve">their </w:t>
      </w:r>
      <w:r w:rsidRPr="001F28A6">
        <w:rPr>
          <w:rFonts w:eastAsia="Calibri"/>
        </w:rPr>
        <w:t xml:space="preserve">whānau can use this </w:t>
      </w:r>
      <w:r>
        <w:rPr>
          <w:rFonts w:eastAsia="Calibri"/>
        </w:rPr>
        <w:t xml:space="preserve">consensus </w:t>
      </w:r>
      <w:r w:rsidRPr="001F28A6">
        <w:rPr>
          <w:rFonts w:eastAsia="Calibri"/>
        </w:rPr>
        <w:t>guideline to understand the treatment of PPH.</w:t>
      </w:r>
    </w:p>
    <w:p w14:paraId="4FFB9B77" w14:textId="77777777" w:rsidR="000C105F" w:rsidRPr="001F28A6" w:rsidRDefault="000C105F" w:rsidP="00872D0C">
      <w:pPr>
        <w:rPr>
          <w:rFonts w:eastAsia="Calibri"/>
        </w:rPr>
      </w:pPr>
    </w:p>
    <w:p w14:paraId="0288087D" w14:textId="77777777" w:rsidR="000C105F" w:rsidRPr="001F28A6" w:rsidRDefault="000C105F" w:rsidP="00872D0C">
      <w:pPr>
        <w:pStyle w:val="Heading2"/>
        <w:rPr>
          <w:rFonts w:eastAsia="Calibri"/>
        </w:rPr>
      </w:pPr>
      <w:bookmarkStart w:id="9" w:name="_Toc90018899"/>
      <w:bookmarkStart w:id="10" w:name="_Toc98345406"/>
      <w:r w:rsidRPr="001F28A6">
        <w:rPr>
          <w:rFonts w:eastAsia="Calibri"/>
        </w:rPr>
        <w:t>Te Tiriti o Waitangi</w:t>
      </w:r>
      <w:bookmarkEnd w:id="9"/>
      <w:bookmarkEnd w:id="10"/>
    </w:p>
    <w:p w14:paraId="37BA583C" w14:textId="77777777" w:rsidR="00872D0C" w:rsidRDefault="000C105F" w:rsidP="00872D0C">
      <w:r>
        <w:t>Health practitioners can demonstrate that they are g</w:t>
      </w:r>
      <w:r w:rsidRPr="001F28A6">
        <w:t xml:space="preserve">iving effect to Te Tiriti </w:t>
      </w:r>
      <w:r>
        <w:t xml:space="preserve">by practically applying </w:t>
      </w:r>
      <w:r w:rsidRPr="001F28A6">
        <w:t>the principles as articulated by the courts and the Waitangi Tribunal.</w:t>
      </w:r>
      <w:r w:rsidRPr="001F28A6">
        <w:rPr>
          <w:rStyle w:val="FootnoteReference"/>
          <w:rFonts w:cs="Arial"/>
        </w:rPr>
        <w:footnoteReference w:id="1"/>
      </w:r>
      <w:r w:rsidRPr="001F28A6">
        <w:t xml:space="preserve"> Applying the principles to maternity service delivery is vital to enabling Māori to express their mana</w:t>
      </w:r>
      <w:r w:rsidRPr="001F28A6">
        <w:rPr>
          <w:rStyle w:val="FootnoteReference"/>
          <w:rFonts w:cs="Arial"/>
        </w:rPr>
        <w:footnoteReference w:id="2"/>
      </w:r>
      <w:r w:rsidRPr="001F28A6">
        <w:t xml:space="preserve"> and ensures they receive high-quality, culturally safe</w:t>
      </w:r>
      <w:r>
        <w:t xml:space="preserve"> care</w:t>
      </w:r>
      <w:r w:rsidRPr="001F28A6">
        <w:t xml:space="preserve"> and </w:t>
      </w:r>
      <w:r>
        <w:t xml:space="preserve">achieve </w:t>
      </w:r>
      <w:r w:rsidRPr="001F28A6">
        <w:t>equitable health outcomes. Using the principles to work effectively and respectfully with Māori requires maternity services and health practitioners to demonstrate the principles of Te Tiriti in their day-to-day practice with Māori.</w:t>
      </w:r>
    </w:p>
    <w:p w14:paraId="02D7D1D1" w14:textId="77777777" w:rsidR="00872D0C" w:rsidRDefault="00872D0C" w:rsidP="00872D0C"/>
    <w:p w14:paraId="2C98E524" w14:textId="77777777" w:rsidR="000C105F" w:rsidRPr="001F28A6" w:rsidRDefault="000C105F" w:rsidP="00872D0C">
      <w:r w:rsidRPr="001F28A6">
        <w:t xml:space="preserve">The principles of Te Tiriti provide the framework for maternity providers and health practitioners providing maternity services to Māori. How these principles apply to maternity services is supported by </w:t>
      </w:r>
      <w:r w:rsidRPr="001F28A6">
        <w:rPr>
          <w:i/>
          <w:iCs/>
        </w:rPr>
        <w:t>Ngā paerewa</w:t>
      </w:r>
      <w:r w:rsidRPr="001F28A6">
        <w:t xml:space="preserve"> and</w:t>
      </w:r>
      <w:r>
        <w:t>,</w:t>
      </w:r>
      <w:r w:rsidRPr="001F28A6">
        <w:t xml:space="preserve"> in particular, </w:t>
      </w:r>
      <w:hyperlink r:id="rId20" w:history="1">
        <w:r w:rsidRPr="001F28A6">
          <w:rPr>
            <w:rStyle w:val="Hyperlink"/>
            <w:rFonts w:cs="Arial"/>
          </w:rPr>
          <w:t>1.1 Pae ora healthy futures</w:t>
        </w:r>
      </w:hyperlink>
      <w:r w:rsidRPr="001F28A6">
        <w:t>.</w:t>
      </w:r>
    </w:p>
    <w:p w14:paraId="009B61FD" w14:textId="77777777" w:rsidR="008E761C" w:rsidRDefault="008E761C" w:rsidP="008E761C"/>
    <w:p w14:paraId="640ACB19" w14:textId="77777777" w:rsidR="00872D0C" w:rsidRDefault="000C105F" w:rsidP="008E761C">
      <w:r w:rsidRPr="001F28A6">
        <w:t>The Waitangi Tribunal concluded that persistent health inequities</w:t>
      </w:r>
      <w:r>
        <w:t xml:space="preserve"> that</w:t>
      </w:r>
      <w:r w:rsidRPr="001F28A6">
        <w:t xml:space="preserve"> Māori</w:t>
      </w:r>
      <w:r w:rsidRPr="000A6377">
        <w:t xml:space="preserve"> </w:t>
      </w:r>
      <w:r w:rsidRPr="001F28A6">
        <w:t xml:space="preserve">experience were the consequence of the failure to apply the principles of Te Tiriti at structural, organisational and health practitioner levels of the health and disability sector. Giving effect to Te Tiriti requires health practitioners to know the principles of Te Tiriti and </w:t>
      </w:r>
      <w:r>
        <w:t xml:space="preserve">to </w:t>
      </w:r>
      <w:r w:rsidRPr="001F28A6">
        <w:t>capably apply these in partnership with Māori in their day-to-day maternity clinical practice.</w:t>
      </w:r>
    </w:p>
    <w:p w14:paraId="0D1E7406" w14:textId="77777777" w:rsidR="008E761C" w:rsidRDefault="008E761C" w:rsidP="008E761C"/>
    <w:p w14:paraId="6455C55F" w14:textId="77777777" w:rsidR="000C105F" w:rsidRPr="001F28A6" w:rsidRDefault="000C105F" w:rsidP="008E761C">
      <w:pPr>
        <w:rPr>
          <w:rFonts w:cs="Arial"/>
        </w:rPr>
      </w:pPr>
      <w:r w:rsidRPr="001F28A6">
        <w:rPr>
          <w:rFonts w:cs="Arial"/>
        </w:rPr>
        <w:t xml:space="preserve">For the health and disability sector, the </w:t>
      </w:r>
      <w:hyperlink r:id="rId21" w:history="1">
        <w:r w:rsidRPr="001F28A6">
          <w:rPr>
            <w:rStyle w:val="Hyperlink"/>
            <w:rFonts w:cs="Arial"/>
          </w:rPr>
          <w:t>principles of Te Tirit</w:t>
        </w:r>
      </w:hyperlink>
      <w:r w:rsidRPr="001F28A6">
        <w:rPr>
          <w:rStyle w:val="Hyperlink"/>
          <w:rFonts w:cs="Arial"/>
        </w:rPr>
        <w:t>i</w:t>
      </w:r>
      <w:r w:rsidRPr="001F28A6">
        <w:rPr>
          <w:rFonts w:cs="Arial"/>
        </w:rPr>
        <w:t xml:space="preserve"> are as follows</w:t>
      </w:r>
      <w:r>
        <w:rPr>
          <w:rFonts w:cs="Arial"/>
        </w:rPr>
        <w:t>.</w:t>
      </w:r>
    </w:p>
    <w:p w14:paraId="4981BA62" w14:textId="77777777" w:rsidR="000C105F" w:rsidRPr="001F28A6" w:rsidRDefault="000C105F" w:rsidP="008E761C">
      <w:pPr>
        <w:pStyle w:val="Bullet"/>
      </w:pPr>
      <w:r w:rsidRPr="00780BB2">
        <w:rPr>
          <w:b/>
        </w:rPr>
        <w:t>Tino rangatiratanga</w:t>
      </w:r>
      <w:r w:rsidRPr="001F28A6">
        <w:t>: Health practitioners support the right of Māori to receive effective maternity care, conceptualising the</w:t>
      </w:r>
      <w:r w:rsidRPr="000A6377">
        <w:t xml:space="preserve"> </w:t>
      </w:r>
      <w:r w:rsidRPr="001F28A6">
        <w:t>decisions</w:t>
      </w:r>
      <w:r>
        <w:t xml:space="preserve"> of the</w:t>
      </w:r>
      <w:r w:rsidRPr="001F28A6">
        <w:t xml:space="preserve"> woman</w:t>
      </w:r>
      <w:r>
        <w:t>/person</w:t>
      </w:r>
      <w:r w:rsidRPr="001F28A6">
        <w:t xml:space="preserve"> as a continuation of a much older, Māori collective-endorsed practice of self-determining one</w:t>
      </w:r>
      <w:r w:rsidR="00872D0C">
        <w:t>’</w:t>
      </w:r>
      <w:r w:rsidRPr="001F28A6">
        <w:t>s own health and wellbeing and that of the whānau.</w:t>
      </w:r>
    </w:p>
    <w:p w14:paraId="10D81886" w14:textId="77777777" w:rsidR="000C105F" w:rsidRPr="001F28A6" w:rsidRDefault="000C105F" w:rsidP="008E761C">
      <w:pPr>
        <w:pStyle w:val="Bullet"/>
        <w:keepNext/>
        <w:keepLines/>
        <w:rPr>
          <w:rFonts w:eastAsia="Calibri"/>
        </w:rPr>
      </w:pPr>
      <w:r w:rsidRPr="00780BB2">
        <w:rPr>
          <w:rFonts w:eastAsia="Calibri"/>
          <w:b/>
        </w:rPr>
        <w:lastRenderedPageBreak/>
        <w:t>Equity</w:t>
      </w:r>
      <w:r w:rsidRPr="001F28A6">
        <w:rPr>
          <w:rFonts w:eastAsia="Calibri"/>
        </w:rPr>
        <w:t xml:space="preserve">: </w:t>
      </w:r>
      <w:r w:rsidRPr="001F28A6">
        <w:t>Health practitioners can contribute to equitable maternity health outcomes for Māori by ensuring that at a minimum maternity outcomes match those of other New Zealanders. Equitable maternity outcomes will be achieved when</w:t>
      </w:r>
      <w:r>
        <w:t xml:space="preserve"> health practitioners implement</w:t>
      </w:r>
      <w:r w:rsidRPr="001F28A6">
        <w:t xml:space="preserve"> the </w:t>
      </w:r>
      <w:r>
        <w:t>c</w:t>
      </w:r>
      <w:r w:rsidRPr="00780BB2">
        <w:t xml:space="preserve">onsensus </w:t>
      </w:r>
      <w:r>
        <w:t>g</w:t>
      </w:r>
      <w:r w:rsidRPr="00780BB2">
        <w:t>uideline</w:t>
      </w:r>
      <w:r w:rsidRPr="005805DB">
        <w:t xml:space="preserve"> </w:t>
      </w:r>
      <w:r w:rsidRPr="001F28A6">
        <w:t xml:space="preserve">recommendations in ways that give effect to the principles of Te Tiriti, relevant professional competencies and </w:t>
      </w:r>
      <w:r w:rsidRPr="001F28A6">
        <w:rPr>
          <w:i/>
          <w:iCs/>
        </w:rPr>
        <w:t>Ngā</w:t>
      </w:r>
      <w:r w:rsidR="008E761C">
        <w:rPr>
          <w:i/>
          <w:iCs/>
        </w:rPr>
        <w:t> </w:t>
      </w:r>
      <w:r w:rsidRPr="001F28A6">
        <w:rPr>
          <w:i/>
          <w:iCs/>
        </w:rPr>
        <w:t>paerewa</w:t>
      </w:r>
      <w:r w:rsidRPr="001F28A6">
        <w:t>.</w:t>
      </w:r>
    </w:p>
    <w:p w14:paraId="4D3174C4" w14:textId="77777777" w:rsidR="000C105F" w:rsidRPr="001F28A6" w:rsidRDefault="000C105F" w:rsidP="008E761C">
      <w:pPr>
        <w:pStyle w:val="Bullet"/>
        <w:rPr>
          <w:rFonts w:eastAsia="Calibri"/>
        </w:rPr>
      </w:pPr>
      <w:r w:rsidRPr="00780BB2">
        <w:rPr>
          <w:rFonts w:eastAsia="Calibri"/>
          <w:b/>
        </w:rPr>
        <w:t>Active protection</w:t>
      </w:r>
      <w:r w:rsidRPr="001F28A6">
        <w:rPr>
          <w:rFonts w:eastAsia="Calibri"/>
        </w:rPr>
        <w:t xml:space="preserve">: </w:t>
      </w:r>
      <w:r w:rsidRPr="001F28A6">
        <w:t>Health practitioners share evidence-based information about maternity outcomes so that Māori can make decisions and prepare themselves to uphold their tikanga or cultural practice (</w:t>
      </w:r>
      <w:r>
        <w:t>for example</w:t>
      </w:r>
      <w:r w:rsidRPr="001F28A6">
        <w:t>, karakia, rongo</w:t>
      </w:r>
      <w:r>
        <w:rPr>
          <w:rFonts w:cs="Arial"/>
        </w:rPr>
        <w:t>ā</w:t>
      </w:r>
      <w:r w:rsidRPr="001F28A6">
        <w:t>, support people). Health practitioners actively support Māori to make decisions that are best for them.</w:t>
      </w:r>
    </w:p>
    <w:p w14:paraId="7D5963DB" w14:textId="77777777" w:rsidR="000C105F" w:rsidRPr="001F28A6" w:rsidRDefault="000C105F" w:rsidP="008E761C">
      <w:pPr>
        <w:pStyle w:val="Bullet"/>
        <w:rPr>
          <w:rFonts w:eastAsia="Calibri"/>
        </w:rPr>
      </w:pPr>
      <w:r w:rsidRPr="00780BB2">
        <w:rPr>
          <w:rFonts w:eastAsia="Calibri"/>
          <w:b/>
        </w:rPr>
        <w:t>Options</w:t>
      </w:r>
      <w:r w:rsidRPr="001F28A6">
        <w:rPr>
          <w:rFonts w:eastAsia="Calibri"/>
        </w:rPr>
        <w:t>:</w:t>
      </w:r>
      <w:r w:rsidRPr="001F28A6">
        <w:t xml:space="preserve"> Health practitioners ensure Māori have maternity care that enables them to uphold their tikanga or cultural practice regardless of where birth takes place. Processes must complement a Māori person</w:t>
      </w:r>
      <w:r w:rsidR="00872D0C">
        <w:t>’</w:t>
      </w:r>
      <w:r w:rsidRPr="001F28A6">
        <w:t>s mana or inherent authority and dignity, support their tikanga or cultural practice and be culturally safe as defined by Māori.</w:t>
      </w:r>
    </w:p>
    <w:p w14:paraId="6958D4E6" w14:textId="77777777" w:rsidR="000C105F" w:rsidRPr="001F28A6" w:rsidRDefault="000C105F" w:rsidP="008E761C">
      <w:pPr>
        <w:pStyle w:val="Bullet"/>
        <w:rPr>
          <w:rFonts w:eastAsia="Calibri"/>
        </w:rPr>
      </w:pPr>
      <w:r w:rsidRPr="00780BB2">
        <w:rPr>
          <w:rFonts w:eastAsia="Calibri"/>
          <w:b/>
        </w:rPr>
        <w:t>Partnership</w:t>
      </w:r>
      <w:r w:rsidRPr="001F28A6">
        <w:rPr>
          <w:rFonts w:eastAsia="Calibri"/>
        </w:rPr>
        <w:t xml:space="preserve">: </w:t>
      </w:r>
      <w:r w:rsidRPr="001F28A6">
        <w:t>Health practitioners work in partnership with Māori, including a person</w:t>
      </w:r>
      <w:r w:rsidR="00872D0C">
        <w:t>’</w:t>
      </w:r>
      <w:r w:rsidRPr="001F28A6">
        <w:t>s whānau if requested. A partnered approach to the process and decision-making ensures Māori can enact their rangatiratanga or self-determine their futures whil</w:t>
      </w:r>
      <w:r>
        <w:t>e</w:t>
      </w:r>
      <w:r w:rsidRPr="001F28A6">
        <w:t xml:space="preserve"> exercising mana motuhake or authority over their bodies and reproductive health.</w:t>
      </w:r>
    </w:p>
    <w:p w14:paraId="0FEC5DA4" w14:textId="77777777" w:rsidR="000C105F" w:rsidRPr="001F28A6" w:rsidRDefault="000C105F" w:rsidP="008E761C">
      <w:pPr>
        <w:rPr>
          <w:rFonts w:eastAsia="Calibri"/>
        </w:rPr>
      </w:pPr>
    </w:p>
    <w:p w14:paraId="79D10722" w14:textId="77777777" w:rsidR="00872D0C" w:rsidRDefault="000C105F" w:rsidP="008E761C">
      <w:pPr>
        <w:pStyle w:val="Heading2"/>
        <w:rPr>
          <w:rFonts w:eastAsia="Calibri"/>
        </w:rPr>
      </w:pPr>
      <w:bookmarkStart w:id="11" w:name="_Toc90018900"/>
      <w:bookmarkStart w:id="12" w:name="_Toc98345407"/>
      <w:bookmarkStart w:id="13" w:name="_Hlk81471612"/>
      <w:r w:rsidRPr="001F28A6">
        <w:rPr>
          <w:rFonts w:eastAsia="Calibri"/>
        </w:rPr>
        <w:t>Equity</w:t>
      </w:r>
      <w:bookmarkEnd w:id="11"/>
      <w:bookmarkEnd w:id="12"/>
    </w:p>
    <w:p w14:paraId="630BAA25" w14:textId="77777777" w:rsidR="000C105F" w:rsidRPr="001F28A6" w:rsidRDefault="000C105F" w:rsidP="008E761C">
      <w:r w:rsidRPr="001F28A6">
        <w:t>In Aotearoa New Zealand</w:t>
      </w:r>
      <w:r>
        <w:t>,</w:t>
      </w:r>
      <w:r w:rsidRPr="001F28A6">
        <w:t xml:space="preserve"> people have differences in health outcomes that are not only avoidable but unfair and unjust.</w:t>
      </w:r>
      <w:r w:rsidRPr="008E761C">
        <w:rPr>
          <w:rStyle w:val="FootnoteReference"/>
        </w:rPr>
        <w:footnoteReference w:id="3"/>
      </w:r>
      <w:r w:rsidRPr="001F28A6">
        <w:t xml:space="preserve"> </w:t>
      </w:r>
      <w:r>
        <w:t>Differences in t</w:t>
      </w:r>
      <w:r w:rsidRPr="001F28A6">
        <w:t>he structural determinants of health and wellbeing – for example</w:t>
      </w:r>
      <w:r>
        <w:t>,</w:t>
      </w:r>
      <w:r w:rsidRPr="001F28A6">
        <w:t xml:space="preserve"> </w:t>
      </w:r>
      <w:r>
        <w:t xml:space="preserve">disadvantages in </w:t>
      </w:r>
      <w:r w:rsidRPr="001F28A6">
        <w:t>income, employment, education</w:t>
      </w:r>
      <w:r>
        <w:t xml:space="preserve"> and</w:t>
      </w:r>
      <w:r w:rsidRPr="001F28A6">
        <w:t xml:space="preserve"> housing </w:t>
      </w:r>
      <w:r>
        <w:t>as well as</w:t>
      </w:r>
      <w:r w:rsidRPr="001F28A6">
        <w:t xml:space="preserve"> multiple forms of discrimination – negatively impact people</w:t>
      </w:r>
      <w:r w:rsidR="00872D0C">
        <w:t>’</w:t>
      </w:r>
      <w:r w:rsidRPr="001F28A6">
        <w:t xml:space="preserve">s health but </w:t>
      </w:r>
      <w:r>
        <w:t>people</w:t>
      </w:r>
      <w:r w:rsidRPr="001F28A6">
        <w:t xml:space="preserve"> have little control over these. Health inequities – like inequitable maternity outcomes – are not about people</w:t>
      </w:r>
      <w:r>
        <w:t>; instead they</w:t>
      </w:r>
      <w:r w:rsidRPr="001F28A6">
        <w:t xml:space="preserve"> are the result of avoidable structural determinants in our communities.</w:t>
      </w:r>
      <w:r w:rsidRPr="008E761C">
        <w:rPr>
          <w:rStyle w:val="FootnoteReference"/>
        </w:rPr>
        <w:footnoteReference w:id="4"/>
      </w:r>
      <w:r w:rsidRPr="001F28A6">
        <w:t xml:space="preserve"> When health practitioners understand the structures that create inequitable maternity outcomes, they can use different approaches and resources to achieve equitable maternity outcomes.</w:t>
      </w:r>
    </w:p>
    <w:p w14:paraId="518B44F4" w14:textId="77777777" w:rsidR="008E761C" w:rsidRDefault="008E761C" w:rsidP="008E761C"/>
    <w:p w14:paraId="66E1139D" w14:textId="77777777" w:rsidR="000C105F" w:rsidRDefault="000C105F" w:rsidP="008E761C">
      <w:r w:rsidRPr="001F28A6">
        <w:t>Achieving equitable maternity outcomes for Māori happens when service providers and health practitioners</w:t>
      </w:r>
      <w:r>
        <w:t>:</w:t>
      </w:r>
    </w:p>
    <w:p w14:paraId="63BA591B" w14:textId="77777777" w:rsidR="00872D0C" w:rsidRDefault="000C105F" w:rsidP="008E761C">
      <w:pPr>
        <w:pStyle w:val="Bullet"/>
      </w:pPr>
      <w:r w:rsidRPr="001F28A6">
        <w:t>understand the structures that create Māori disadvantage</w:t>
      </w:r>
    </w:p>
    <w:p w14:paraId="7EF9504C" w14:textId="77777777" w:rsidR="00872D0C" w:rsidRDefault="000C105F" w:rsidP="008E761C">
      <w:pPr>
        <w:pStyle w:val="Bullet"/>
      </w:pPr>
      <w:r w:rsidRPr="001F28A6">
        <w:t xml:space="preserve">are supported to implement the </w:t>
      </w:r>
      <w:r>
        <w:t>consensus g</w:t>
      </w:r>
      <w:r w:rsidRPr="001F28A6">
        <w:t xml:space="preserve">uideline recommendations in ways that give effect to the principles of Te Tiriti, </w:t>
      </w:r>
      <w:r>
        <w:t xml:space="preserve">as well as </w:t>
      </w:r>
      <w:r w:rsidRPr="001F28A6">
        <w:t>meet</w:t>
      </w:r>
      <w:r>
        <w:t>ing</w:t>
      </w:r>
      <w:r w:rsidRPr="001F28A6">
        <w:t xml:space="preserve"> professional competencies and </w:t>
      </w:r>
      <w:r w:rsidRPr="00780BB2">
        <w:rPr>
          <w:i/>
        </w:rPr>
        <w:t>Ngā paerewa</w:t>
      </w:r>
      <w:r w:rsidRPr="001F28A6">
        <w:t>.</w:t>
      </w:r>
    </w:p>
    <w:p w14:paraId="3D8A7E9A" w14:textId="77777777" w:rsidR="008E761C" w:rsidRDefault="008E761C" w:rsidP="008E761C"/>
    <w:p w14:paraId="0527B1B1" w14:textId="77777777" w:rsidR="000C105F" w:rsidRDefault="000C105F" w:rsidP="008E761C">
      <w:r w:rsidRPr="001F28A6">
        <w:lastRenderedPageBreak/>
        <w:t>Other population groups in</w:t>
      </w:r>
      <w:r w:rsidRPr="000A6377">
        <w:t xml:space="preserve"> </w:t>
      </w:r>
      <w:r w:rsidRPr="001F28A6">
        <w:t>Aotearoa New Zealand also experience inequities that are unfair and unjust. Achieving equitable maternity outcomes for all happens when maternity service providers and health practitioners</w:t>
      </w:r>
      <w:r>
        <w:t>:</w:t>
      </w:r>
    </w:p>
    <w:p w14:paraId="5ED87B50" w14:textId="77777777" w:rsidR="00872D0C" w:rsidRDefault="000C105F" w:rsidP="008E761C">
      <w:pPr>
        <w:pStyle w:val="Bullet"/>
      </w:pPr>
      <w:r w:rsidRPr="001F28A6">
        <w:t>understand the structures that create disadvantage</w:t>
      </w:r>
      <w:r>
        <w:t xml:space="preserve"> for those groups</w:t>
      </w:r>
    </w:p>
    <w:p w14:paraId="31FF85C1" w14:textId="77777777" w:rsidR="000C105F" w:rsidRPr="001F28A6" w:rsidRDefault="000C105F" w:rsidP="008E761C">
      <w:pPr>
        <w:pStyle w:val="Bullet"/>
      </w:pPr>
      <w:r w:rsidRPr="001F28A6">
        <w:t xml:space="preserve">are supported to implement the </w:t>
      </w:r>
      <w:r w:rsidRPr="00780BB2">
        <w:rPr>
          <w:iCs/>
        </w:rPr>
        <w:t>consensus guideline</w:t>
      </w:r>
      <w:r w:rsidRPr="000C067E">
        <w:t xml:space="preserve"> </w:t>
      </w:r>
      <w:r w:rsidRPr="001F28A6">
        <w:t>in ways that give effect to</w:t>
      </w:r>
      <w:r>
        <w:t xml:space="preserve"> the</w:t>
      </w:r>
      <w:r w:rsidRPr="001F28A6">
        <w:t xml:space="preserve"> rights </w:t>
      </w:r>
      <w:r>
        <w:t xml:space="preserve">of those groups </w:t>
      </w:r>
      <w:r w:rsidRPr="001F28A6">
        <w:t xml:space="preserve">while also meeting professional competencies and </w:t>
      </w:r>
      <w:r w:rsidRPr="00780BB2">
        <w:rPr>
          <w:i/>
        </w:rPr>
        <w:t>Ngā</w:t>
      </w:r>
      <w:r w:rsidR="008E761C">
        <w:rPr>
          <w:i/>
        </w:rPr>
        <w:t> </w:t>
      </w:r>
      <w:r w:rsidRPr="00780BB2">
        <w:rPr>
          <w:i/>
        </w:rPr>
        <w:t>paerewa</w:t>
      </w:r>
      <w:r w:rsidRPr="001F28A6">
        <w:t>.</w:t>
      </w:r>
    </w:p>
    <w:p w14:paraId="32BB00D9" w14:textId="77777777" w:rsidR="008E761C" w:rsidRDefault="008E761C" w:rsidP="008E761C"/>
    <w:p w14:paraId="4B1C6677" w14:textId="77777777" w:rsidR="000C105F" w:rsidRDefault="000C105F" w:rsidP="008E761C">
      <w:r w:rsidRPr="001F28A6">
        <w:t>Last, health practitioners should be aware that many peoples in Aotearoa New Zealand conceptualise anatomy, pregnancy, gender, sexuality, reproduction, contraception and birth in different ways according to their worldviews. Therefore, health practitioners should use proven health literacy practices</w:t>
      </w:r>
      <w:r w:rsidRPr="008E761C">
        <w:rPr>
          <w:rStyle w:val="FootnoteReference"/>
        </w:rPr>
        <w:footnoteReference w:id="5"/>
      </w:r>
      <w:r w:rsidRPr="001F28A6">
        <w:t xml:space="preserve"> to communicate effectively with everyone using their services (</w:t>
      </w:r>
      <w:r>
        <w:t>for</w:t>
      </w:r>
      <w:r w:rsidRPr="001F28A6">
        <w:t xml:space="preserve"> sector guidance</w:t>
      </w:r>
      <w:r>
        <w:t>, see</w:t>
      </w:r>
      <w:r w:rsidRPr="001F28A6">
        <w:t xml:space="preserve"> </w:t>
      </w:r>
      <w:r w:rsidRPr="00780BB2">
        <w:rPr>
          <w:i/>
        </w:rPr>
        <w:t>Ng</w:t>
      </w:r>
      <w:r>
        <w:rPr>
          <w:i/>
        </w:rPr>
        <w:t>ā</w:t>
      </w:r>
      <w:r w:rsidRPr="00780BB2">
        <w:rPr>
          <w:i/>
        </w:rPr>
        <w:t xml:space="preserve"> </w:t>
      </w:r>
      <w:r>
        <w:rPr>
          <w:i/>
        </w:rPr>
        <w:t>p</w:t>
      </w:r>
      <w:r w:rsidRPr="00780BB2">
        <w:rPr>
          <w:i/>
        </w:rPr>
        <w:t>aerewa</w:t>
      </w:r>
      <w:r w:rsidRPr="001F28A6">
        <w:t xml:space="preserve"> Standard </w:t>
      </w:r>
      <w:hyperlink r:id="rId22" w:history="1">
        <w:r w:rsidRPr="001F28A6">
          <w:rPr>
            <w:rStyle w:val="Hyperlink"/>
            <w:rFonts w:cs="Arial"/>
          </w:rPr>
          <w:t>1.4 E whakautetia ana ahau</w:t>
        </w:r>
        <w:r>
          <w:rPr>
            <w:rStyle w:val="Hyperlink"/>
            <w:rFonts w:cs="Arial"/>
          </w:rPr>
          <w:t xml:space="preserve"> |</w:t>
        </w:r>
        <w:r w:rsidRPr="001F28A6">
          <w:rPr>
            <w:rStyle w:val="Hyperlink"/>
            <w:rFonts w:cs="Arial"/>
          </w:rPr>
          <w:t xml:space="preserve"> I am treated with respect</w:t>
        </w:r>
      </w:hyperlink>
      <w:r w:rsidRPr="001F28A6">
        <w:t xml:space="preserve"> and criteria 1.4.2).</w:t>
      </w:r>
    </w:p>
    <w:p w14:paraId="1B93B0B5" w14:textId="77777777" w:rsidR="008E761C" w:rsidRPr="001F28A6" w:rsidRDefault="008E761C" w:rsidP="008E761C">
      <w:pPr>
        <w:rPr>
          <w:rFonts w:eastAsia="Calibri"/>
        </w:rPr>
      </w:pPr>
    </w:p>
    <w:bookmarkEnd w:id="13"/>
    <w:p w14:paraId="0BEEE28E" w14:textId="77777777" w:rsidR="000C105F" w:rsidRPr="001F28A6" w:rsidRDefault="000C105F" w:rsidP="008E761C">
      <w:pPr>
        <w:pStyle w:val="Heading3"/>
      </w:pPr>
      <w:r w:rsidRPr="001F28A6">
        <w:t>Recommendations</w:t>
      </w:r>
    </w:p>
    <w:p w14:paraId="66760A0C" w14:textId="77777777" w:rsidR="00872D0C" w:rsidRDefault="000C105F" w:rsidP="008E761C">
      <w:pPr>
        <w:pStyle w:val="Bullet"/>
      </w:pPr>
      <w:r w:rsidRPr="001F28A6">
        <w:t>Health practitioners should be aware that different cultures and religions conceptualise anatomy, pregnancy, sex, birth and the postpartum period in different ways and should adapt their language and approach accordingly.</w:t>
      </w:r>
    </w:p>
    <w:p w14:paraId="596C4B7E" w14:textId="77777777" w:rsidR="00872D0C" w:rsidRDefault="000C105F" w:rsidP="008E761C">
      <w:pPr>
        <w:pStyle w:val="Bullet"/>
        <w:rPr>
          <w:rFonts w:eastAsia="Calibri"/>
        </w:rPr>
      </w:pPr>
      <w:r w:rsidRPr="001F28A6">
        <w:t>Maternity service providers should ensure that women</w:t>
      </w:r>
      <w:r>
        <w:t>/people</w:t>
      </w:r>
      <w:r w:rsidRPr="001F28A6">
        <w:t xml:space="preserve"> with PPH, their partners and whānau </w:t>
      </w:r>
      <w:r>
        <w:t>have</w:t>
      </w:r>
      <w:r w:rsidRPr="001F28A6">
        <w:t xml:space="preserve"> culturally safe opportunities </w:t>
      </w:r>
      <w:r w:rsidRPr="001F28A6">
        <w:rPr>
          <w:rFonts w:eastAsia="Calibri"/>
        </w:rPr>
        <w:t xml:space="preserve">for discussion, reflection and debriefing where necessary after the event or antenatally in the next pregnancy as </w:t>
      </w:r>
      <w:r>
        <w:rPr>
          <w:rFonts w:eastAsia="Calibri"/>
        </w:rPr>
        <w:t>set out in</w:t>
      </w:r>
      <w:r w:rsidRPr="001F28A6">
        <w:rPr>
          <w:rFonts w:eastAsia="Calibri"/>
        </w:rPr>
        <w:t xml:space="preserve"> the </w:t>
      </w:r>
      <w:r w:rsidRPr="00313304">
        <w:rPr>
          <w:i/>
          <w:iCs/>
        </w:rPr>
        <w:t>Guidelines</w:t>
      </w:r>
      <w:r w:rsidRPr="001F28A6">
        <w:t xml:space="preserve"> </w:t>
      </w:r>
      <w:r w:rsidRPr="001F28A6">
        <w:rPr>
          <w:i/>
          <w:iCs/>
        </w:rPr>
        <w:t>for</w:t>
      </w:r>
      <w:r w:rsidRPr="001F28A6">
        <w:t xml:space="preserve"> </w:t>
      </w:r>
      <w:r w:rsidRPr="001F28A6">
        <w:rPr>
          <w:i/>
          <w:iCs/>
        </w:rPr>
        <w:t>Consultation with Obstetric and Medical Services</w:t>
      </w:r>
      <w:r w:rsidRPr="001F28A6">
        <w:rPr>
          <w:rFonts w:eastAsia="Calibri"/>
        </w:rPr>
        <w:t>.</w:t>
      </w:r>
    </w:p>
    <w:p w14:paraId="2A991883" w14:textId="77777777" w:rsidR="000C105F" w:rsidRDefault="000C105F" w:rsidP="008E761C">
      <w:pPr>
        <w:pStyle w:val="Bullet"/>
        <w:rPr>
          <w:bCs/>
        </w:rPr>
      </w:pPr>
      <w:r w:rsidRPr="001F28A6">
        <w:t xml:space="preserve">Maternity service providers should monitor PPH by severity and ethnicity so that </w:t>
      </w:r>
      <w:r>
        <w:t>they</w:t>
      </w:r>
      <w:r w:rsidRPr="001F28A6">
        <w:t xml:space="preserve"> can monitor</w:t>
      </w:r>
      <w:r>
        <w:t xml:space="preserve"> equity</w:t>
      </w:r>
      <w:r w:rsidRPr="001F28A6">
        <w:t xml:space="preserve">, </w:t>
      </w:r>
      <w:r>
        <w:t xml:space="preserve">identify </w:t>
      </w:r>
      <w:r w:rsidRPr="001F28A6">
        <w:t>variations</w:t>
      </w:r>
      <w:r w:rsidRPr="001F28A6">
        <w:rPr>
          <w:bCs/>
        </w:rPr>
        <w:t xml:space="preserve"> in outcome and</w:t>
      </w:r>
      <w:r>
        <w:rPr>
          <w:bCs/>
        </w:rPr>
        <w:t xml:space="preserve"> then</w:t>
      </w:r>
      <w:r w:rsidRPr="001F28A6">
        <w:rPr>
          <w:bCs/>
        </w:rPr>
        <w:t xml:space="preserve"> </w:t>
      </w:r>
      <w:r>
        <w:rPr>
          <w:bCs/>
        </w:rPr>
        <w:t xml:space="preserve">identify and implement </w:t>
      </w:r>
      <w:r w:rsidRPr="001F28A6">
        <w:rPr>
          <w:bCs/>
        </w:rPr>
        <w:t>areas for quality improvement based on this analysis.</w:t>
      </w:r>
    </w:p>
    <w:p w14:paraId="4E4E171B" w14:textId="77777777" w:rsidR="008E761C" w:rsidRPr="001F28A6" w:rsidRDefault="008E761C" w:rsidP="008E761C"/>
    <w:p w14:paraId="24D94585" w14:textId="77777777" w:rsidR="000C105F" w:rsidRPr="001F28A6" w:rsidRDefault="000C105F" w:rsidP="008E761C">
      <w:pPr>
        <w:pStyle w:val="Heading1"/>
      </w:pPr>
      <w:bookmarkStart w:id="14" w:name="_Toc90018901"/>
      <w:bookmarkStart w:id="15" w:name="_Toc98345408"/>
      <w:r w:rsidRPr="001F28A6">
        <w:lastRenderedPageBreak/>
        <w:t>Definition of PPH</w:t>
      </w:r>
      <w:bookmarkEnd w:id="14"/>
      <w:bookmarkEnd w:id="15"/>
    </w:p>
    <w:p w14:paraId="3E4CC992" w14:textId="77777777" w:rsidR="00872D0C" w:rsidRDefault="000C105F" w:rsidP="008E761C">
      <w:r w:rsidRPr="00780BB2">
        <w:rPr>
          <w:b/>
        </w:rPr>
        <w:t>Postpartum haemorrhage or PPH (any)</w:t>
      </w:r>
      <w:r w:rsidRPr="001F28A6">
        <w:t>: Blood loss of 500 mL or more following vaginal birth or 1</w:t>
      </w:r>
      <w:r>
        <w:t>,</w:t>
      </w:r>
      <w:r w:rsidRPr="001F28A6">
        <w:t>000</w:t>
      </w:r>
      <w:r>
        <w:t xml:space="preserve"> </w:t>
      </w:r>
      <w:r w:rsidRPr="001F28A6">
        <w:t>mL following caesarean section birth.</w:t>
      </w:r>
    </w:p>
    <w:p w14:paraId="22DDC01B" w14:textId="77777777" w:rsidR="00872D0C" w:rsidRDefault="000C105F" w:rsidP="008E761C">
      <w:pPr>
        <w:pStyle w:val="Bullet"/>
      </w:pPr>
      <w:r w:rsidRPr="00780BB2">
        <w:rPr>
          <w:b/>
        </w:rPr>
        <w:t>Moderate PPH</w:t>
      </w:r>
      <w:r w:rsidRPr="001F28A6">
        <w:t>: blood loss of 1</w:t>
      </w:r>
      <w:r>
        <w:t>,</w:t>
      </w:r>
      <w:r w:rsidRPr="001F28A6">
        <w:t>001–2</w:t>
      </w:r>
      <w:r>
        <w:t>,</w:t>
      </w:r>
      <w:r w:rsidRPr="001F28A6">
        <w:t>000 mL.</w:t>
      </w:r>
    </w:p>
    <w:p w14:paraId="301F8C06" w14:textId="77777777" w:rsidR="00872D0C" w:rsidRDefault="000C105F" w:rsidP="008E761C">
      <w:pPr>
        <w:pStyle w:val="Bullet"/>
      </w:pPr>
      <w:r w:rsidRPr="00780BB2">
        <w:rPr>
          <w:b/>
        </w:rPr>
        <w:t>Severe PPH</w:t>
      </w:r>
      <w:r w:rsidRPr="001F28A6">
        <w:t>: blood loss of more than 2</w:t>
      </w:r>
      <w:r>
        <w:t>,</w:t>
      </w:r>
      <w:r w:rsidRPr="001F28A6">
        <w:t>000 mL.</w:t>
      </w:r>
    </w:p>
    <w:p w14:paraId="454B8F35" w14:textId="77777777" w:rsidR="00872D0C" w:rsidRDefault="000C105F" w:rsidP="008E761C">
      <w:pPr>
        <w:pStyle w:val="Bullet"/>
      </w:pPr>
      <w:r w:rsidRPr="00780BB2">
        <w:rPr>
          <w:b/>
        </w:rPr>
        <w:t>Primary PPH</w:t>
      </w:r>
      <w:r w:rsidRPr="001F28A6">
        <w:t>: a PPH that occurs in the first 24 hours after birth.</w:t>
      </w:r>
    </w:p>
    <w:p w14:paraId="7EC1B399" w14:textId="77777777" w:rsidR="000C105F" w:rsidRPr="001F28A6" w:rsidRDefault="000C105F" w:rsidP="008E761C">
      <w:pPr>
        <w:pStyle w:val="Bullet"/>
      </w:pPr>
      <w:r w:rsidRPr="00780BB2">
        <w:rPr>
          <w:b/>
        </w:rPr>
        <w:t>Secondary PPH</w:t>
      </w:r>
      <w:r w:rsidRPr="001F28A6">
        <w:t xml:space="preserve">: a PPH that occurs 24 hours to </w:t>
      </w:r>
      <w:r>
        <w:t>6</w:t>
      </w:r>
      <w:r w:rsidRPr="001F28A6">
        <w:t xml:space="preserve"> weeks after birth.</w:t>
      </w:r>
    </w:p>
    <w:p w14:paraId="6814027E" w14:textId="77777777" w:rsidR="008E761C" w:rsidRDefault="008E761C" w:rsidP="008E761C"/>
    <w:p w14:paraId="62B09D2C" w14:textId="77777777" w:rsidR="00872D0C" w:rsidRDefault="000C105F" w:rsidP="008E761C">
      <w:pPr>
        <w:rPr>
          <w:iCs/>
        </w:rPr>
      </w:pPr>
      <w:r>
        <w:t xml:space="preserve">The clinical </w:t>
      </w:r>
      <w:r w:rsidRPr="001F28A6">
        <w:t xml:space="preserve">condition </w:t>
      </w:r>
      <w:r>
        <w:t xml:space="preserve">of the woman/person experiencing the PPH </w:t>
      </w:r>
      <w:r w:rsidRPr="001F28A6">
        <w:t>is an important indicator of the effect of blood loss. Visual estimation of blood loss, while useful, is largely inaccurate and requires frequent refresher education.</w:t>
      </w:r>
      <w:r w:rsidRPr="001F28A6">
        <w:rPr>
          <w:i/>
        </w:rPr>
        <w:t xml:space="preserve"> </w:t>
      </w:r>
      <w:r w:rsidRPr="001F28A6">
        <w:rPr>
          <w:iCs/>
        </w:rPr>
        <w:t>Accuracy is increased when the visual estimate is followed by weighing items that have collected the blood (linens, gauzes, drapes and pads).</w:t>
      </w:r>
    </w:p>
    <w:p w14:paraId="2C8A956D" w14:textId="77777777" w:rsidR="008E761C" w:rsidRDefault="008E761C" w:rsidP="008E761C"/>
    <w:p w14:paraId="5B93346A" w14:textId="77777777" w:rsidR="000C105F" w:rsidRPr="001F28A6" w:rsidRDefault="000C105F" w:rsidP="008E761C">
      <w:r w:rsidRPr="001F28A6">
        <w:t>Health practitioners should consider clinical symptoms and signs when monitoring blood loss</w:t>
      </w:r>
      <w:r>
        <w:t>:</w:t>
      </w:r>
    </w:p>
    <w:p w14:paraId="394E9ABA" w14:textId="77777777" w:rsidR="000C105F" w:rsidRPr="001F28A6" w:rsidRDefault="000C105F" w:rsidP="008E761C">
      <w:pPr>
        <w:pStyle w:val="Bullet"/>
      </w:pPr>
      <w:r w:rsidRPr="001F28A6">
        <w:t>feeling unwell, anxious, light-headed or dizzy</w:t>
      </w:r>
    </w:p>
    <w:p w14:paraId="1792B1B5" w14:textId="77777777" w:rsidR="000C105F" w:rsidRPr="001F28A6" w:rsidRDefault="000C105F" w:rsidP="008E761C">
      <w:pPr>
        <w:pStyle w:val="Bullet"/>
      </w:pPr>
      <w:r w:rsidRPr="001F28A6">
        <w:t>concerning changes in vital signs (eg, increased respiratory rate, tachycardia, narrowed pulse pressure, or hypotension)</w:t>
      </w:r>
    </w:p>
    <w:p w14:paraId="71B821F3" w14:textId="77777777" w:rsidR="000C105F" w:rsidRPr="001F28A6" w:rsidRDefault="000C105F" w:rsidP="008E761C">
      <w:pPr>
        <w:pStyle w:val="Bullet"/>
      </w:pPr>
      <w:r w:rsidRPr="001F28A6">
        <w:t>weakness or fainting; restlessness</w:t>
      </w:r>
    </w:p>
    <w:p w14:paraId="3FFB6622" w14:textId="77777777" w:rsidR="000C105F" w:rsidRPr="001F28A6" w:rsidRDefault="000C105F" w:rsidP="008E761C">
      <w:pPr>
        <w:pStyle w:val="Bullet"/>
      </w:pPr>
      <w:r w:rsidRPr="001F28A6">
        <w:t>pallor, and/or</w:t>
      </w:r>
    </w:p>
    <w:p w14:paraId="2A89EDC3" w14:textId="77777777" w:rsidR="00872D0C" w:rsidRDefault="000C105F" w:rsidP="008E761C">
      <w:pPr>
        <w:pStyle w:val="Bullet"/>
      </w:pPr>
      <w:r w:rsidRPr="001F28A6">
        <w:t>oliguria or anuria.</w:t>
      </w:r>
    </w:p>
    <w:p w14:paraId="0873094A" w14:textId="77777777" w:rsidR="008E761C" w:rsidRDefault="008E761C" w:rsidP="008E761C"/>
    <w:p w14:paraId="40381F3E" w14:textId="77777777" w:rsidR="000C105F" w:rsidRDefault="000C105F" w:rsidP="008E761C">
      <w:r w:rsidRPr="00327E9C">
        <w:t>Postpartum women/people can compensate for significant PPH with minimal physiological signs. Health practitioners should continue to assess and monitor the condition of the woman/person where small blood loss is ongoing so that PPH is recognised in a timely manner.</w:t>
      </w:r>
    </w:p>
    <w:p w14:paraId="441372AD" w14:textId="77777777" w:rsidR="000C105F" w:rsidRPr="00DD1F66" w:rsidRDefault="000C105F" w:rsidP="008E761C"/>
    <w:p w14:paraId="392338EE" w14:textId="77777777" w:rsidR="000C105F" w:rsidRPr="001F28A6" w:rsidRDefault="000C105F" w:rsidP="00DA225D">
      <w:pPr>
        <w:pStyle w:val="Heading1"/>
      </w:pPr>
      <w:bookmarkStart w:id="16" w:name="_Toc90018902"/>
      <w:bookmarkStart w:id="17" w:name="_Toc98345409"/>
      <w:r w:rsidRPr="001F28A6">
        <w:lastRenderedPageBreak/>
        <w:t>Summary of guidance</w:t>
      </w:r>
      <w:bookmarkEnd w:id="16"/>
      <w:bookmarkEnd w:id="17"/>
    </w:p>
    <w:p w14:paraId="174BD363" w14:textId="77777777" w:rsidR="000C105F" w:rsidRPr="001F28A6" w:rsidRDefault="000C105F" w:rsidP="00DA225D">
      <w:pPr>
        <w:rPr>
          <w:rFonts w:eastAsia="Calibri"/>
        </w:rPr>
      </w:pPr>
      <w:r w:rsidRPr="001F28A6">
        <w:rPr>
          <w:rFonts w:eastAsia="Calibri"/>
        </w:rPr>
        <w:t xml:space="preserve">PPH is a significant cause of </w:t>
      </w:r>
      <w:r>
        <w:rPr>
          <w:rFonts w:eastAsia="Calibri"/>
        </w:rPr>
        <w:t xml:space="preserve">perinatal </w:t>
      </w:r>
      <w:r w:rsidRPr="001F28A6">
        <w:rPr>
          <w:rFonts w:eastAsia="Calibri"/>
        </w:rPr>
        <w:t>morbidity and mortality. Early recognition and action is essential for effective treatment.</w:t>
      </w:r>
    </w:p>
    <w:p w14:paraId="52F93709" w14:textId="77777777" w:rsidR="00DA225D" w:rsidRDefault="00DA225D" w:rsidP="00DA225D">
      <w:pPr>
        <w:rPr>
          <w:rFonts w:eastAsia="Calibri"/>
        </w:rPr>
      </w:pPr>
    </w:p>
    <w:p w14:paraId="3DC12558" w14:textId="77777777" w:rsidR="000C105F" w:rsidRDefault="000C105F" w:rsidP="00DA225D">
      <w:pPr>
        <w:rPr>
          <w:rFonts w:eastAsia="Calibri"/>
        </w:rPr>
      </w:pPr>
      <w:r w:rsidRPr="001F28A6">
        <w:rPr>
          <w:rFonts w:eastAsia="Calibri"/>
        </w:rPr>
        <w:t xml:space="preserve">This guidance should be read </w:t>
      </w:r>
      <w:r>
        <w:rPr>
          <w:rFonts w:eastAsia="Calibri"/>
        </w:rPr>
        <w:t>together</w:t>
      </w:r>
      <w:r w:rsidRPr="001F28A6">
        <w:rPr>
          <w:rFonts w:eastAsia="Calibri"/>
        </w:rPr>
        <w:t xml:space="preserve"> with the PPH management poster.</w:t>
      </w:r>
    </w:p>
    <w:p w14:paraId="35C268FA" w14:textId="77777777" w:rsidR="00DA225D" w:rsidRPr="001F28A6" w:rsidRDefault="00DA225D" w:rsidP="00DA225D">
      <w:pPr>
        <w:rPr>
          <w:rFonts w:eastAsia="Calibri"/>
        </w:rPr>
      </w:pPr>
    </w:p>
    <w:p w14:paraId="7E4207A6" w14:textId="77777777" w:rsidR="000C105F" w:rsidRPr="001F28A6" w:rsidRDefault="000C105F" w:rsidP="00DA225D">
      <w:pPr>
        <w:pStyle w:val="Heading2"/>
        <w:rPr>
          <w:rFonts w:eastAsia="Calibri"/>
        </w:rPr>
      </w:pPr>
      <w:bookmarkStart w:id="18" w:name="_Toc90018903"/>
      <w:bookmarkStart w:id="19" w:name="_Toc98345410"/>
      <w:r w:rsidRPr="001F28A6">
        <w:rPr>
          <w:rFonts w:eastAsia="Calibri"/>
        </w:rPr>
        <w:t>Treating PPH</w:t>
      </w:r>
      <w:bookmarkEnd w:id="18"/>
      <w:bookmarkEnd w:id="19"/>
    </w:p>
    <w:p w14:paraId="462C5A6C" w14:textId="77777777" w:rsidR="00872D0C" w:rsidRDefault="000C105F" w:rsidP="00DA225D">
      <w:pPr>
        <w:rPr>
          <w:rFonts w:eastAsia="Calibri"/>
        </w:rPr>
      </w:pPr>
      <w:r w:rsidRPr="001F28A6">
        <w:rPr>
          <w:rFonts w:eastAsia="Calibri"/>
        </w:rPr>
        <w:t>Early</w:t>
      </w:r>
      <w:r>
        <w:rPr>
          <w:rFonts w:eastAsia="Calibri"/>
        </w:rPr>
        <w:t>,</w:t>
      </w:r>
      <w:r w:rsidRPr="001F28A6">
        <w:rPr>
          <w:rFonts w:eastAsia="Calibri"/>
        </w:rPr>
        <w:t xml:space="preserve"> open and ongoing communication is critical to treat</w:t>
      </w:r>
      <w:r>
        <w:rPr>
          <w:rFonts w:eastAsia="Calibri"/>
        </w:rPr>
        <w:t>ing</w:t>
      </w:r>
      <w:r w:rsidRPr="001F28A6">
        <w:rPr>
          <w:rFonts w:eastAsia="Calibri"/>
        </w:rPr>
        <w:t xml:space="preserve"> PPH</w:t>
      </w:r>
      <w:r w:rsidRPr="00651A0A">
        <w:rPr>
          <w:rFonts w:eastAsia="Calibri"/>
        </w:rPr>
        <w:t xml:space="preserve"> </w:t>
      </w:r>
      <w:r w:rsidRPr="001F28A6">
        <w:rPr>
          <w:rFonts w:eastAsia="Calibri"/>
        </w:rPr>
        <w:t>effectively. Communication channels include those between health practitioners as well as with the woman</w:t>
      </w:r>
      <w:r>
        <w:rPr>
          <w:rFonts w:eastAsia="Calibri"/>
        </w:rPr>
        <w:t>/person and</w:t>
      </w:r>
      <w:r w:rsidRPr="001F28A6">
        <w:rPr>
          <w:rFonts w:eastAsia="Calibri"/>
        </w:rPr>
        <w:t xml:space="preserve"> their partner and whānau.</w:t>
      </w:r>
    </w:p>
    <w:p w14:paraId="2E95C976" w14:textId="77777777" w:rsidR="00DA225D" w:rsidRDefault="00DA225D" w:rsidP="00DA225D">
      <w:pPr>
        <w:rPr>
          <w:rFonts w:eastAsia="Calibri"/>
        </w:rPr>
      </w:pPr>
    </w:p>
    <w:p w14:paraId="435E80BE" w14:textId="77777777" w:rsidR="000C105F" w:rsidRPr="001F28A6" w:rsidRDefault="000C105F" w:rsidP="00DA225D">
      <w:pPr>
        <w:rPr>
          <w:rFonts w:eastAsia="Calibri"/>
        </w:rPr>
      </w:pPr>
      <w:r w:rsidRPr="001F28A6">
        <w:rPr>
          <w:rFonts w:eastAsia="Calibri"/>
        </w:rPr>
        <w:t xml:space="preserve">During PPH treatment, allocate a responsible person to the role of caring for the baby, partner and whānau. Consider </w:t>
      </w:r>
      <w:r>
        <w:rPr>
          <w:rFonts w:eastAsia="Calibri"/>
        </w:rPr>
        <w:t>whether</w:t>
      </w:r>
      <w:r w:rsidRPr="001F28A6">
        <w:rPr>
          <w:rFonts w:eastAsia="Calibri"/>
        </w:rPr>
        <w:t xml:space="preserve"> interpretation services are required.</w:t>
      </w:r>
    </w:p>
    <w:p w14:paraId="1B7DE0CD" w14:textId="77777777" w:rsidR="00DA225D" w:rsidRDefault="00DA225D" w:rsidP="00DA225D">
      <w:pPr>
        <w:rPr>
          <w:rFonts w:eastAsia="Calibri"/>
        </w:rPr>
      </w:pPr>
    </w:p>
    <w:p w14:paraId="4725E1E7" w14:textId="77777777" w:rsidR="000C105F" w:rsidRPr="001F28A6" w:rsidRDefault="000C105F" w:rsidP="00DA225D">
      <w:pPr>
        <w:rPr>
          <w:rFonts w:eastAsia="Calibri"/>
        </w:rPr>
      </w:pPr>
      <w:r>
        <w:rPr>
          <w:rFonts w:eastAsia="Calibri"/>
        </w:rPr>
        <w:t>Take a</w:t>
      </w:r>
      <w:r w:rsidRPr="001F28A6">
        <w:rPr>
          <w:rFonts w:eastAsia="Calibri"/>
        </w:rPr>
        <w:t>ction as soon as abnormal ongoing blood loss is suspected – and before blood loss of 500 mL for vaginal birth or 1</w:t>
      </w:r>
      <w:r>
        <w:rPr>
          <w:rFonts w:eastAsia="Calibri"/>
        </w:rPr>
        <w:t>,</w:t>
      </w:r>
      <w:r w:rsidRPr="001F28A6">
        <w:rPr>
          <w:rFonts w:eastAsia="Calibri"/>
        </w:rPr>
        <w:t>000 mL following caesarean section birth. In any case of PPH:</w:t>
      </w:r>
    </w:p>
    <w:p w14:paraId="1358350F" w14:textId="77777777" w:rsidR="000C105F" w:rsidRPr="001F28A6" w:rsidRDefault="000C105F" w:rsidP="00DA225D">
      <w:pPr>
        <w:pStyle w:val="Bullet"/>
        <w:rPr>
          <w:rFonts w:eastAsia="Calibri"/>
        </w:rPr>
      </w:pPr>
      <w:r>
        <w:rPr>
          <w:rFonts w:eastAsia="Calibri"/>
        </w:rPr>
        <w:t>C</w:t>
      </w:r>
      <w:r w:rsidRPr="001F28A6">
        <w:rPr>
          <w:rFonts w:eastAsia="Calibri"/>
        </w:rPr>
        <w:t>all for help</w:t>
      </w:r>
    </w:p>
    <w:p w14:paraId="39F847A2" w14:textId="77777777" w:rsidR="000C105F" w:rsidRPr="001F28A6" w:rsidRDefault="000C105F" w:rsidP="00DA225D">
      <w:pPr>
        <w:pStyle w:val="Bullet"/>
        <w:rPr>
          <w:rFonts w:eastAsia="Calibri"/>
        </w:rPr>
      </w:pPr>
      <w:r>
        <w:rPr>
          <w:rFonts w:eastAsia="Calibri"/>
        </w:rPr>
        <w:t>M</w:t>
      </w:r>
      <w:r w:rsidRPr="001F28A6">
        <w:rPr>
          <w:rFonts w:eastAsia="Calibri"/>
        </w:rPr>
        <w:t>easure, assess and arrest the bleeding</w:t>
      </w:r>
    </w:p>
    <w:p w14:paraId="04E0DAC3" w14:textId="77777777" w:rsidR="000C105F" w:rsidRPr="001F28A6" w:rsidRDefault="000C105F" w:rsidP="00DA225D">
      <w:pPr>
        <w:pStyle w:val="Bullet"/>
        <w:rPr>
          <w:rFonts w:eastAsia="Calibri"/>
        </w:rPr>
      </w:pPr>
      <w:r>
        <w:rPr>
          <w:rFonts w:eastAsia="Calibri"/>
        </w:rPr>
        <w:t>M</w:t>
      </w:r>
      <w:r w:rsidRPr="001F28A6">
        <w:rPr>
          <w:rFonts w:eastAsia="Calibri"/>
        </w:rPr>
        <w:t>inimise the impact of blood loss and resuscitation</w:t>
      </w:r>
    </w:p>
    <w:p w14:paraId="41351433" w14:textId="77777777" w:rsidR="000C105F" w:rsidRPr="001F28A6" w:rsidRDefault="000C105F" w:rsidP="00DA225D">
      <w:pPr>
        <w:pStyle w:val="Bullet"/>
        <w:rPr>
          <w:rFonts w:eastAsia="Calibri"/>
        </w:rPr>
      </w:pPr>
      <w:r>
        <w:rPr>
          <w:rFonts w:eastAsia="Calibri"/>
        </w:rPr>
        <w:t>D</w:t>
      </w:r>
      <w:r w:rsidRPr="001F28A6">
        <w:rPr>
          <w:rFonts w:eastAsia="Calibri"/>
        </w:rPr>
        <w:t>ocument the clinical events and interventions.</w:t>
      </w:r>
    </w:p>
    <w:p w14:paraId="2C54CC8F" w14:textId="77777777" w:rsidR="00DA225D" w:rsidRDefault="00DA225D" w:rsidP="00DA225D">
      <w:pPr>
        <w:rPr>
          <w:rFonts w:eastAsia="Calibri"/>
        </w:rPr>
      </w:pPr>
    </w:p>
    <w:p w14:paraId="4C38503B" w14:textId="77777777" w:rsidR="000C105F" w:rsidRPr="001F28A6" w:rsidRDefault="000C105F" w:rsidP="00DA225D">
      <w:pPr>
        <w:rPr>
          <w:rFonts w:eastAsia="Calibri"/>
        </w:rPr>
      </w:pPr>
      <w:r w:rsidRPr="001F28A6">
        <w:rPr>
          <w:rFonts w:eastAsia="Calibri"/>
        </w:rPr>
        <w:t>In all cases of PPH, consider the</w:t>
      </w:r>
      <w:r w:rsidRPr="00980C60">
        <w:rPr>
          <w:rFonts w:eastAsia="Calibri"/>
        </w:rPr>
        <w:t xml:space="preserve"> </w:t>
      </w:r>
      <w:r w:rsidRPr="001F28A6">
        <w:rPr>
          <w:rFonts w:eastAsia="Calibri"/>
        </w:rPr>
        <w:t>condition</w:t>
      </w:r>
      <w:r>
        <w:rPr>
          <w:rFonts w:eastAsia="Calibri"/>
        </w:rPr>
        <w:t xml:space="preserve"> of the</w:t>
      </w:r>
      <w:r w:rsidRPr="001F28A6">
        <w:rPr>
          <w:rFonts w:eastAsia="Calibri"/>
        </w:rPr>
        <w:t xml:space="preserve"> </w:t>
      </w:r>
      <w:r>
        <w:rPr>
          <w:rFonts w:eastAsia="Calibri"/>
        </w:rPr>
        <w:t>woman/person</w:t>
      </w:r>
      <w:r w:rsidRPr="001F28A6">
        <w:rPr>
          <w:rFonts w:eastAsia="Calibri"/>
        </w:rPr>
        <w:t xml:space="preserve"> in relation to known blood loss, and if </w:t>
      </w:r>
      <w:r>
        <w:rPr>
          <w:rFonts w:eastAsia="Calibri"/>
        </w:rPr>
        <w:t xml:space="preserve">their </w:t>
      </w:r>
      <w:r w:rsidRPr="001F28A6">
        <w:rPr>
          <w:rFonts w:eastAsia="Calibri"/>
        </w:rPr>
        <w:t>condition worsens with no visible blood loss, assess the cause as early as possible.</w:t>
      </w:r>
    </w:p>
    <w:p w14:paraId="276ACFCF" w14:textId="77777777" w:rsidR="00DA225D" w:rsidRDefault="00DA225D" w:rsidP="00DA225D">
      <w:pPr>
        <w:rPr>
          <w:rFonts w:eastAsia="Calibri"/>
        </w:rPr>
      </w:pPr>
    </w:p>
    <w:p w14:paraId="47B31303" w14:textId="77777777" w:rsidR="00872D0C" w:rsidRDefault="000C105F" w:rsidP="00DA225D">
      <w:pPr>
        <w:rPr>
          <w:rFonts w:eastAsia="Calibri"/>
        </w:rPr>
      </w:pPr>
      <w:r w:rsidRPr="001F28A6">
        <w:rPr>
          <w:rFonts w:eastAsia="Calibri"/>
        </w:rPr>
        <w:t>In any assessment,</w:t>
      </w:r>
      <w:r>
        <w:rPr>
          <w:rFonts w:eastAsia="Calibri"/>
        </w:rPr>
        <w:t xml:space="preserve"> </w:t>
      </w:r>
      <w:r w:rsidRPr="001F28A6">
        <w:rPr>
          <w:rFonts w:eastAsia="Calibri"/>
        </w:rPr>
        <w:t xml:space="preserve">effective treatment requires identification of cause. </w:t>
      </w:r>
      <w:r w:rsidRPr="001F28A6">
        <w:rPr>
          <w:rFonts w:eastAsia="Calibri"/>
          <w:szCs w:val="22"/>
        </w:rPr>
        <w:t xml:space="preserve">More than one cause may be contributing to the overall blood loss. </w:t>
      </w:r>
      <w:r w:rsidRPr="001F28A6">
        <w:rPr>
          <w:rFonts w:eastAsia="Calibri"/>
        </w:rPr>
        <w:t>Health practitioners should consider the 4 Ts:</w:t>
      </w:r>
    </w:p>
    <w:p w14:paraId="3BED39A0" w14:textId="77777777" w:rsidR="000C105F" w:rsidRPr="001F28A6" w:rsidRDefault="000C105F" w:rsidP="00DA225D">
      <w:pPr>
        <w:pStyle w:val="Number"/>
      </w:pPr>
      <w:r>
        <w:t>t</w:t>
      </w:r>
      <w:r w:rsidRPr="001F28A6">
        <w:t>one</w:t>
      </w:r>
    </w:p>
    <w:p w14:paraId="16C8794F" w14:textId="77777777" w:rsidR="000C105F" w:rsidRPr="001F28A6" w:rsidRDefault="000C105F" w:rsidP="00DA225D">
      <w:pPr>
        <w:pStyle w:val="Number"/>
      </w:pPr>
      <w:r>
        <w:t>t</w:t>
      </w:r>
      <w:r w:rsidRPr="001F28A6">
        <w:t>rauma</w:t>
      </w:r>
    </w:p>
    <w:p w14:paraId="23E2786F" w14:textId="77777777" w:rsidR="00872D0C" w:rsidRDefault="000C105F" w:rsidP="00DA225D">
      <w:pPr>
        <w:pStyle w:val="Number"/>
      </w:pPr>
      <w:r>
        <w:t>t</w:t>
      </w:r>
      <w:r w:rsidRPr="001F28A6">
        <w:t>issue</w:t>
      </w:r>
    </w:p>
    <w:p w14:paraId="4232FEA9" w14:textId="77777777" w:rsidR="00872D0C" w:rsidRDefault="000C105F" w:rsidP="00DA225D">
      <w:pPr>
        <w:pStyle w:val="Number"/>
      </w:pPr>
      <w:r>
        <w:t>t</w:t>
      </w:r>
      <w:r w:rsidRPr="001F28A6">
        <w:t>hrombin.</w:t>
      </w:r>
    </w:p>
    <w:p w14:paraId="3960660C" w14:textId="77777777" w:rsidR="00DA225D" w:rsidRDefault="00DA225D" w:rsidP="00DA225D"/>
    <w:p w14:paraId="4237AD3B" w14:textId="77777777" w:rsidR="00872D0C" w:rsidRDefault="000C105F" w:rsidP="00DA225D">
      <w:r w:rsidRPr="001F28A6">
        <w:t>Tranexamic acid increases overall survival from primary PPH and decreases</w:t>
      </w:r>
      <w:r>
        <w:t xml:space="preserve"> the</w:t>
      </w:r>
      <w:r w:rsidRPr="001F28A6">
        <w:t xml:space="preserve"> likelihood of hysterectomy. Early administration of tranexamic acid is advised because effectiveness decreases over time </w:t>
      </w:r>
      <w:r>
        <w:t>following</w:t>
      </w:r>
      <w:r w:rsidRPr="001F28A6">
        <w:t xml:space="preserve"> the </w:t>
      </w:r>
      <w:r>
        <w:t>PPH</w:t>
      </w:r>
      <w:r w:rsidRPr="001F28A6">
        <w:t xml:space="preserve"> event. </w:t>
      </w:r>
      <w:r>
        <w:t>N</w:t>
      </w:r>
      <w:r w:rsidRPr="001F28A6">
        <w:t xml:space="preserve">o benefit </w:t>
      </w:r>
      <w:r>
        <w:t xml:space="preserve">is gained </w:t>
      </w:r>
      <w:r w:rsidRPr="001F28A6">
        <w:t xml:space="preserve">if administration is delayed beyond three hours after </w:t>
      </w:r>
      <w:r>
        <w:t>the onset of the PPH event</w:t>
      </w:r>
      <w:r w:rsidRPr="001F28A6">
        <w:t>.</w:t>
      </w:r>
    </w:p>
    <w:p w14:paraId="6CFD8639" w14:textId="77777777" w:rsidR="00DA225D" w:rsidRDefault="00DA225D" w:rsidP="00DA225D"/>
    <w:p w14:paraId="55133816" w14:textId="77777777" w:rsidR="000C105F" w:rsidRPr="001F28A6" w:rsidRDefault="000C105F" w:rsidP="00DA225D">
      <w:pPr>
        <w:keepNext/>
        <w:keepLines/>
      </w:pPr>
      <w:r w:rsidRPr="001F28A6">
        <w:lastRenderedPageBreak/>
        <w:t xml:space="preserve">Saturation of oxytocin receptors in a dose-dependent manner may occur in those who have had augmented or induced labour. </w:t>
      </w:r>
      <w:r>
        <w:t>Those who have had</w:t>
      </w:r>
      <w:r w:rsidRPr="00065928">
        <w:t xml:space="preserve"> </w:t>
      </w:r>
      <w:r w:rsidRPr="001F28A6">
        <w:t>augmented or induced labour</w:t>
      </w:r>
      <w:r>
        <w:t xml:space="preserve"> </w:t>
      </w:r>
      <w:r w:rsidRPr="001F28A6">
        <w:t>may be at higher risk of PPH</w:t>
      </w:r>
      <w:r w:rsidRPr="001F28A6">
        <w:fldChar w:fldCharType="begin">
          <w:fldData xml:space="preserve">PEVuZE5vdGU+PENpdGU+PEF1dGhvcj5Sb2JpbnNvbjwvQXV0aG9yPjxZZWFyPjIwMDM8L1llYXI+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</w:fldData>
        </w:fldChar>
      </w:r>
      <w:r w:rsidRPr="001F28A6">
        <w:instrText xml:space="preserve"> ADDIN EN.CITE </w:instrText>
      </w:r>
      <w:r w:rsidRPr="001F28A6">
        <w:fldChar w:fldCharType="begin">
          <w:fldData xml:space="preserve">PEVuZE5vdGU+PENpdGU+PEF1dGhvcj5Sb2JpbnNvbjwvQXV0aG9yPjxZZWFyPjIwMDM8L1llYXI+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</w:fldData>
        </w:fldChar>
      </w:r>
      <w:r w:rsidRPr="001F28A6">
        <w:instrText xml:space="preserve"> ADDIN EN.CITE.DATA </w:instrText>
      </w:r>
      <w:r w:rsidRPr="001F28A6">
        <w:fldChar w:fldCharType="end"/>
      </w:r>
      <w:r w:rsidRPr="001F28A6">
        <w:fldChar w:fldCharType="end"/>
      </w:r>
      <w:r w:rsidRPr="001F28A6">
        <w:t xml:space="preserve"> and usual protocols for treatment of PPH may not be as effective. Quickly advancing to other uterotonics may be appropriate.</w:t>
      </w:r>
    </w:p>
    <w:p w14:paraId="5D5B75BD" w14:textId="77777777" w:rsidR="00DA225D" w:rsidRDefault="00DA225D" w:rsidP="00DA225D">
      <w:pPr>
        <w:rPr>
          <w:rFonts w:eastAsia="Calibri"/>
        </w:rPr>
      </w:pPr>
    </w:p>
    <w:p w14:paraId="18C0B405" w14:textId="77777777" w:rsidR="000C105F" w:rsidRPr="001F28A6" w:rsidRDefault="000C105F" w:rsidP="00DA225D">
      <w:pPr>
        <w:rPr>
          <w:rFonts w:eastAsia="Calibri"/>
        </w:rPr>
      </w:pPr>
      <w:r w:rsidRPr="001F28A6">
        <w:rPr>
          <w:rFonts w:eastAsia="Calibri"/>
        </w:rPr>
        <w:t>In cases of significant blood loss, transfuse early with red blood cells to maintain tissue oxygenation. Consider transfusion support guided by conventional laboratory and point-of-care tests of coagulation and haemoglobin, where available. In urgent situations where cross-matched blood is unavailable, transfuse with O negative blood. Once blood loss stops and condition is stable, consider oral or intravenous iron replacement (0.5 mg iron</w:t>
      </w:r>
      <w:r>
        <w:rPr>
          <w:rFonts w:eastAsia="Calibri"/>
        </w:rPr>
        <w:t xml:space="preserve"> per </w:t>
      </w:r>
      <w:r w:rsidRPr="001F28A6">
        <w:rPr>
          <w:rFonts w:eastAsia="Calibri"/>
        </w:rPr>
        <w:t>1 mL blood loss).</w:t>
      </w:r>
    </w:p>
    <w:p w14:paraId="33C6EDEC" w14:textId="77777777" w:rsidR="00DA225D" w:rsidRDefault="00DA225D" w:rsidP="00DA225D">
      <w:pPr>
        <w:rPr>
          <w:rFonts w:eastAsia="Calibri"/>
        </w:rPr>
      </w:pPr>
    </w:p>
    <w:p w14:paraId="71A242DC" w14:textId="77777777" w:rsidR="00872D0C" w:rsidRDefault="000C105F" w:rsidP="00DA225D">
      <w:pPr>
        <w:rPr>
          <w:rFonts w:eastAsia="Calibri"/>
        </w:rPr>
      </w:pPr>
      <w:r w:rsidRPr="001F28A6">
        <w:rPr>
          <w:rFonts w:eastAsia="Calibri"/>
        </w:rPr>
        <w:t>Measure and document cumulative blood loss as well as the treatment provided.</w:t>
      </w:r>
    </w:p>
    <w:p w14:paraId="78EBE0BD" w14:textId="77777777" w:rsidR="00DA225D" w:rsidRDefault="00DA225D" w:rsidP="00DA225D">
      <w:pPr>
        <w:rPr>
          <w:rFonts w:eastAsia="Calibri"/>
        </w:rPr>
      </w:pPr>
    </w:p>
    <w:p w14:paraId="0C19A561" w14:textId="77777777" w:rsidR="000C105F" w:rsidRPr="001F28A6" w:rsidRDefault="000C105F" w:rsidP="00DA225D">
      <w:pPr>
        <w:rPr>
          <w:rFonts w:eastAsia="Calibri"/>
        </w:rPr>
      </w:pPr>
      <w:r>
        <w:rPr>
          <w:rFonts w:eastAsia="Calibri"/>
        </w:rPr>
        <w:t>It is critical that c</w:t>
      </w:r>
      <w:r w:rsidRPr="001F28A6">
        <w:rPr>
          <w:rFonts w:eastAsia="Calibri"/>
        </w:rPr>
        <w:t>areful monitor and document</w:t>
      </w:r>
      <w:r>
        <w:rPr>
          <w:rFonts w:eastAsia="Calibri"/>
        </w:rPr>
        <w:t>ation occurs</w:t>
      </w:r>
      <w:r w:rsidRPr="001F28A6">
        <w:rPr>
          <w:rFonts w:eastAsia="Calibri"/>
        </w:rPr>
        <w:t xml:space="preserve"> during the immediate treatment of PPH and over the next 24–48 hours. Following a PPH,</w:t>
      </w:r>
      <w:r>
        <w:rPr>
          <w:rFonts w:eastAsia="Calibri"/>
        </w:rPr>
        <w:t xml:space="preserve"> complete</w:t>
      </w:r>
      <w:r w:rsidRPr="001F28A6">
        <w:rPr>
          <w:rFonts w:eastAsia="Calibri"/>
        </w:rPr>
        <w:t xml:space="preserve"> observation of vital signs, uterine tone and blood loss </w:t>
      </w:r>
      <w:r w:rsidRPr="00FF7883">
        <w:rPr>
          <w:rFonts w:eastAsia="Calibri"/>
        </w:rPr>
        <w:t>frequently</w:t>
      </w:r>
      <w:r w:rsidRPr="001F28A6">
        <w:rPr>
          <w:rFonts w:eastAsia="Calibri"/>
        </w:rPr>
        <w:t xml:space="preserve"> and </w:t>
      </w:r>
      <w:r>
        <w:rPr>
          <w:rFonts w:eastAsia="Calibri"/>
        </w:rPr>
        <w:t xml:space="preserve">record </w:t>
      </w:r>
      <w:r w:rsidRPr="001F28A6">
        <w:rPr>
          <w:rFonts w:eastAsia="Calibri"/>
        </w:rPr>
        <w:t>results using the Maternal Early Warning Score (MEWS) chart.</w:t>
      </w:r>
    </w:p>
    <w:p w14:paraId="4EEA314F" w14:textId="77777777" w:rsidR="00DA225D" w:rsidRDefault="00DA225D" w:rsidP="00DA225D">
      <w:pPr>
        <w:rPr>
          <w:rFonts w:eastAsia="Calibri"/>
        </w:rPr>
      </w:pPr>
    </w:p>
    <w:p w14:paraId="097290F3" w14:textId="77777777" w:rsidR="000C105F" w:rsidRDefault="000C105F" w:rsidP="00DA225D">
      <w:pPr>
        <w:rPr>
          <w:rFonts w:eastAsia="Calibri"/>
        </w:rPr>
      </w:pPr>
      <w:r w:rsidRPr="001F28A6">
        <w:rPr>
          <w:rFonts w:eastAsia="Calibri"/>
        </w:rPr>
        <w:t xml:space="preserve">Regardless of setting, health practitioners and </w:t>
      </w:r>
      <w:r>
        <w:rPr>
          <w:rFonts w:eastAsia="Calibri"/>
        </w:rPr>
        <w:t xml:space="preserve">other employees within </w:t>
      </w:r>
      <w:r w:rsidRPr="001F28A6">
        <w:rPr>
          <w:rFonts w:eastAsia="Calibri"/>
        </w:rPr>
        <w:t xml:space="preserve">facilities providing </w:t>
      </w:r>
      <w:r>
        <w:rPr>
          <w:rFonts w:eastAsia="Calibri"/>
        </w:rPr>
        <w:t>labour, birthing and postnatal</w:t>
      </w:r>
      <w:r w:rsidRPr="001F28A6">
        <w:rPr>
          <w:rFonts w:eastAsia="Calibri"/>
        </w:rPr>
        <w:t xml:space="preserve"> care should understand how to organise transfer if PPH occurs. Clear transfer protocols should be in place, along with treatment plans, to enable timely intervention and access to additional and specialist assistance when required.</w:t>
      </w:r>
    </w:p>
    <w:p w14:paraId="0B2F6750" w14:textId="77777777" w:rsidR="00DA225D" w:rsidRPr="001F28A6" w:rsidRDefault="00DA225D" w:rsidP="00DA225D">
      <w:pPr>
        <w:rPr>
          <w:rFonts w:eastAsia="Calibri"/>
        </w:rPr>
      </w:pPr>
    </w:p>
    <w:p w14:paraId="349B21E8" w14:textId="77777777" w:rsidR="000C105F" w:rsidRPr="001F28A6" w:rsidRDefault="000C105F" w:rsidP="00DA225D">
      <w:pPr>
        <w:pStyle w:val="Heading2"/>
        <w:rPr>
          <w:rFonts w:eastAsia="Calibri"/>
        </w:rPr>
      </w:pPr>
      <w:bookmarkStart w:id="20" w:name="_Toc90018904"/>
      <w:bookmarkStart w:id="21" w:name="_Toc98345411"/>
      <w:r w:rsidRPr="001F28A6">
        <w:rPr>
          <w:rFonts w:eastAsia="Calibri"/>
        </w:rPr>
        <w:t>Education</w:t>
      </w:r>
      <w:bookmarkEnd w:id="20"/>
      <w:bookmarkEnd w:id="21"/>
    </w:p>
    <w:p w14:paraId="3E70A3D0" w14:textId="77777777" w:rsidR="000C105F" w:rsidRPr="001F28A6" w:rsidRDefault="000C105F" w:rsidP="00DA225D">
      <w:r w:rsidRPr="001F28A6">
        <w:t xml:space="preserve">Multidisciplinary emergency education that includes PPH scenarios improves care in PPH events and </w:t>
      </w:r>
      <w:r>
        <w:t xml:space="preserve">makes participants more </w:t>
      </w:r>
      <w:r w:rsidRPr="001F28A6">
        <w:t>confiden</w:t>
      </w:r>
      <w:r>
        <w:t>t about responding</w:t>
      </w:r>
      <w:r w:rsidRPr="001F28A6">
        <w:t xml:space="preserve"> </w:t>
      </w:r>
      <w:r>
        <w:t xml:space="preserve">when </w:t>
      </w:r>
      <w:r w:rsidRPr="001F28A6">
        <w:t>emergenc</w:t>
      </w:r>
      <w:r>
        <w:t>ies occur</w:t>
      </w:r>
      <w:r w:rsidRPr="001F28A6">
        <w:t>.</w:t>
      </w:r>
    </w:p>
    <w:p w14:paraId="024936F0" w14:textId="77777777" w:rsidR="00DA225D" w:rsidRDefault="00DA225D" w:rsidP="00DA225D"/>
    <w:p w14:paraId="4DCD3688" w14:textId="77777777" w:rsidR="000C105F" w:rsidRDefault="000C105F" w:rsidP="00DA225D">
      <w:r w:rsidRPr="001F28A6">
        <w:t xml:space="preserve">Incorporate cultural safety into </w:t>
      </w:r>
      <w:r>
        <w:t xml:space="preserve">the </w:t>
      </w:r>
      <w:r w:rsidRPr="001F28A6">
        <w:t>continuing education</w:t>
      </w:r>
      <w:r w:rsidRPr="00435104">
        <w:t xml:space="preserve"> </w:t>
      </w:r>
      <w:r>
        <w:t xml:space="preserve">of </w:t>
      </w:r>
      <w:r w:rsidRPr="001F28A6">
        <w:t>health practitioner</w:t>
      </w:r>
      <w:r>
        <w:t>s</w:t>
      </w:r>
      <w:r w:rsidRPr="001F28A6">
        <w:t xml:space="preserve">. This should include an awareness of Māori health </w:t>
      </w:r>
      <w:r>
        <w:t>across</w:t>
      </w:r>
      <w:r w:rsidRPr="001F28A6">
        <w:t xml:space="preserve"> four domains (hinengaro</w:t>
      </w:r>
      <w:r>
        <w:t xml:space="preserve"> – mental</w:t>
      </w:r>
      <w:r w:rsidRPr="001F28A6">
        <w:t>, tinana</w:t>
      </w:r>
      <w:r>
        <w:t xml:space="preserve"> – physical</w:t>
      </w:r>
      <w:r w:rsidRPr="001F28A6">
        <w:t xml:space="preserve">, wairua </w:t>
      </w:r>
      <w:r>
        <w:t xml:space="preserve">– spiritual </w:t>
      </w:r>
      <w:r w:rsidRPr="001F28A6">
        <w:t>and whānau</w:t>
      </w:r>
      <w:r>
        <w:t xml:space="preserve"> – family</w:t>
      </w:r>
      <w:r w:rsidRPr="001F28A6">
        <w:t>), and how these apply to pregnancy, birth and postpartum tikanga, kaupapa and kawa. Health practitioners should</w:t>
      </w:r>
      <w:r>
        <w:t xml:space="preserve"> be able</w:t>
      </w:r>
      <w:r w:rsidRPr="001F28A6">
        <w:t xml:space="preserve"> to reflect on their own cultural assumptions and how these might influence their capacity to provide manaakitanga</w:t>
      </w:r>
      <w:r>
        <w:t xml:space="preserve"> (support)</w:t>
      </w:r>
      <w:r w:rsidRPr="001F28A6">
        <w:t>.</w:t>
      </w:r>
    </w:p>
    <w:p w14:paraId="54B1D2BA" w14:textId="77777777" w:rsidR="00DA225D" w:rsidRDefault="00DA225D" w:rsidP="00DA225D"/>
    <w:p w14:paraId="44EE19D0" w14:textId="77777777" w:rsidR="000C105F" w:rsidRDefault="000C105F" w:rsidP="00DA225D">
      <w:r>
        <w:t>Health practitioners should encourage women/people to share their preferred pronouns.</w:t>
      </w:r>
    </w:p>
    <w:p w14:paraId="7D611E25" w14:textId="77777777" w:rsidR="00DA225D" w:rsidRPr="001F28A6" w:rsidRDefault="00DA225D" w:rsidP="00DA225D"/>
    <w:p w14:paraId="11CE6CA0" w14:textId="77777777" w:rsidR="000C105F" w:rsidRPr="001F28A6" w:rsidRDefault="000C105F" w:rsidP="00DA225D">
      <w:pPr>
        <w:pStyle w:val="Heading2"/>
        <w:rPr>
          <w:rFonts w:eastAsia="Calibri"/>
        </w:rPr>
      </w:pPr>
      <w:bookmarkStart w:id="22" w:name="_Toc90018905"/>
      <w:bookmarkStart w:id="23" w:name="_Toc98345412"/>
      <w:r w:rsidRPr="001F28A6">
        <w:rPr>
          <w:rFonts w:eastAsia="Calibri"/>
        </w:rPr>
        <w:lastRenderedPageBreak/>
        <w:t>Communications</w:t>
      </w:r>
      <w:bookmarkEnd w:id="22"/>
      <w:bookmarkEnd w:id="23"/>
    </w:p>
    <w:p w14:paraId="372A0147" w14:textId="77777777" w:rsidR="000C105F" w:rsidRPr="001F28A6" w:rsidRDefault="000C105F" w:rsidP="00DA225D">
      <w:pPr>
        <w:keepNext/>
        <w:keepLines/>
        <w:rPr>
          <w:rFonts w:eastAsia="Calibri"/>
        </w:rPr>
      </w:pPr>
      <w:r w:rsidRPr="001F28A6">
        <w:rPr>
          <w:rFonts w:eastAsia="Calibri"/>
        </w:rPr>
        <w:t>A PPH experience can be traumatic for the woman</w:t>
      </w:r>
      <w:r>
        <w:rPr>
          <w:rFonts w:eastAsia="Calibri"/>
        </w:rPr>
        <w:t>/person</w:t>
      </w:r>
      <w:r w:rsidRPr="001F28A6">
        <w:rPr>
          <w:rFonts w:eastAsia="Calibri"/>
        </w:rPr>
        <w:t xml:space="preserve">, their partner and whānau, and health practitioners. During the event, </w:t>
      </w:r>
      <w:r>
        <w:rPr>
          <w:rFonts w:eastAsia="Calibri"/>
        </w:rPr>
        <w:t>have</w:t>
      </w:r>
      <w:r w:rsidRPr="001F28A6">
        <w:rPr>
          <w:rFonts w:eastAsia="Calibri"/>
        </w:rPr>
        <w:t xml:space="preserve"> a health practitioner available to support partners and whānau by explaining what is happening and answering any questions.</w:t>
      </w:r>
    </w:p>
    <w:p w14:paraId="617FE1C0" w14:textId="77777777" w:rsidR="00DA225D" w:rsidRDefault="00DA225D" w:rsidP="00DA225D">
      <w:pPr>
        <w:rPr>
          <w:rFonts w:eastAsia="Calibri"/>
        </w:rPr>
      </w:pPr>
    </w:p>
    <w:p w14:paraId="02045E3E" w14:textId="77777777" w:rsidR="00872D0C" w:rsidRDefault="000C105F" w:rsidP="00DA225D">
      <w:pPr>
        <w:rPr>
          <w:rFonts w:eastAsia="Calibri"/>
        </w:rPr>
      </w:pPr>
      <w:r w:rsidRPr="001F28A6">
        <w:rPr>
          <w:rFonts w:eastAsia="Calibri"/>
        </w:rPr>
        <w:t>After the event, provide all those involved with the opportunity for discussion, reflection and debriefing. During the next pregnancy</w:t>
      </w:r>
      <w:r>
        <w:rPr>
          <w:rFonts w:eastAsia="Calibri"/>
        </w:rPr>
        <w:t xml:space="preserve"> of the woman/person</w:t>
      </w:r>
      <w:r w:rsidRPr="001F28A6">
        <w:rPr>
          <w:rFonts w:eastAsia="Calibri"/>
        </w:rPr>
        <w:t xml:space="preserve">, provide </w:t>
      </w:r>
      <w:r>
        <w:rPr>
          <w:rFonts w:eastAsia="Calibri"/>
        </w:rPr>
        <w:t xml:space="preserve">them with </w:t>
      </w:r>
      <w:r w:rsidRPr="001F28A6">
        <w:rPr>
          <w:rFonts w:eastAsia="Calibri"/>
        </w:rPr>
        <w:t xml:space="preserve">the opportunity to discuss </w:t>
      </w:r>
      <w:r>
        <w:rPr>
          <w:rFonts w:eastAsia="Calibri"/>
        </w:rPr>
        <w:t xml:space="preserve">the </w:t>
      </w:r>
      <w:r w:rsidRPr="001F28A6">
        <w:rPr>
          <w:rFonts w:eastAsia="Calibri"/>
        </w:rPr>
        <w:t>previous PPH. Previous PPH is a risk factor for subsequent PPH.</w:t>
      </w:r>
    </w:p>
    <w:p w14:paraId="7CA01BAE" w14:textId="77777777" w:rsidR="00DA225D" w:rsidRDefault="00DA225D" w:rsidP="00DA225D">
      <w:pPr>
        <w:rPr>
          <w:rFonts w:eastAsia="Calibri"/>
        </w:rPr>
      </w:pPr>
    </w:p>
    <w:p w14:paraId="2552D408" w14:textId="77777777" w:rsidR="00872D0C" w:rsidRDefault="000C105F" w:rsidP="00DA225D">
      <w:pPr>
        <w:rPr>
          <w:rFonts w:eastAsia="Calibri"/>
        </w:rPr>
      </w:pPr>
      <w:r w:rsidRPr="001F28A6">
        <w:rPr>
          <w:rFonts w:eastAsia="Calibri"/>
        </w:rPr>
        <w:t xml:space="preserve">Undertake an </w:t>
      </w:r>
      <w:r w:rsidRPr="001F28A6">
        <w:t>institutional case review for severe events</w:t>
      </w:r>
      <w:r w:rsidRPr="001F28A6">
        <w:rPr>
          <w:rFonts w:eastAsia="Calibri"/>
        </w:rPr>
        <w:t>.</w:t>
      </w:r>
    </w:p>
    <w:p w14:paraId="759CFE03" w14:textId="77777777" w:rsidR="000C105F" w:rsidRPr="001F28A6" w:rsidRDefault="000C105F" w:rsidP="00DA225D">
      <w:pPr>
        <w:rPr>
          <w:rFonts w:eastAsia="Calibri"/>
        </w:rPr>
      </w:pPr>
    </w:p>
    <w:p w14:paraId="22C9A164" w14:textId="77777777" w:rsidR="000C105F" w:rsidRPr="001F28A6" w:rsidRDefault="000C105F" w:rsidP="00700C57">
      <w:pPr>
        <w:pStyle w:val="Heading1"/>
        <w:rPr>
          <w:rFonts w:eastAsia="Calibri"/>
        </w:rPr>
      </w:pPr>
      <w:bookmarkStart w:id="24" w:name="_Toc90018906"/>
      <w:bookmarkStart w:id="25" w:name="_Toc98345413"/>
      <w:r w:rsidRPr="001F28A6">
        <w:rPr>
          <w:rFonts w:eastAsia="Calibri"/>
        </w:rPr>
        <w:lastRenderedPageBreak/>
        <w:t>Medicines used to treat PPH</w:t>
      </w:r>
      <w:bookmarkEnd w:id="24"/>
      <w:bookmarkEnd w:id="25"/>
    </w:p>
    <w:p w14:paraId="2C414D2D" w14:textId="77777777" w:rsidR="00872D0C" w:rsidRDefault="000C105F" w:rsidP="00700C57">
      <w:r w:rsidRPr="001F28A6">
        <w:t xml:space="preserve">Knowing the basic pharmacological effects of medicines used to treat PPH can be useful to ensure their safe and effective use. The table below outlines the onset and duration of action, common adverse effects and precautions </w:t>
      </w:r>
      <w:r>
        <w:t xml:space="preserve">to take </w:t>
      </w:r>
      <w:r w:rsidRPr="001F28A6">
        <w:t xml:space="preserve">when </w:t>
      </w:r>
      <w:r>
        <w:t xml:space="preserve">using </w:t>
      </w:r>
      <w:r w:rsidRPr="001F28A6">
        <w:t xml:space="preserve">the medicines to treat PPH. When administering these medicines, it is important to </w:t>
      </w:r>
      <w:r>
        <w:t>allow</w:t>
      </w:r>
      <w:r w:rsidRPr="001F28A6">
        <w:t xml:space="preserve"> sufficient time to support the expected pharmacologic response before additional management.</w:t>
      </w:r>
    </w:p>
    <w:p w14:paraId="603A74A3" w14:textId="77777777" w:rsidR="000C105F" w:rsidRPr="001F28A6" w:rsidRDefault="000C105F" w:rsidP="00700C57"/>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830"/>
        <w:gridCol w:w="1998"/>
        <w:gridCol w:w="2692"/>
      </w:tblGrid>
      <w:tr w:rsidR="000C105F" w:rsidRPr="00700C57" w14:paraId="14A20B3E" w14:textId="77777777" w:rsidTr="00700C57">
        <w:trPr>
          <w:cantSplit/>
          <w:tblHeader/>
        </w:trPr>
        <w:tc>
          <w:tcPr>
            <w:tcW w:w="1560" w:type="dxa"/>
            <w:tcBorders>
              <w:top w:val="nil"/>
              <w:bottom w:val="nil"/>
            </w:tcBorders>
            <w:shd w:val="clear" w:color="auto" w:fill="D9D9D9" w:themeFill="background1" w:themeFillShade="D9"/>
          </w:tcPr>
          <w:p w14:paraId="3D998162" w14:textId="77777777" w:rsidR="000C105F" w:rsidRPr="00700C57" w:rsidRDefault="000C105F" w:rsidP="00700C57">
            <w:pPr>
              <w:pStyle w:val="TableText"/>
              <w:ind w:right="113"/>
              <w:rPr>
                <w:rFonts w:eastAsia="Calibri"/>
                <w:b/>
              </w:rPr>
            </w:pPr>
            <w:bookmarkStart w:id="26" w:name="_Hlk74822134"/>
            <w:r w:rsidRPr="00700C57">
              <w:rPr>
                <w:rFonts w:eastAsia="Calibri"/>
                <w:b/>
              </w:rPr>
              <w:t>Medicine</w:t>
            </w:r>
          </w:p>
        </w:tc>
        <w:tc>
          <w:tcPr>
            <w:tcW w:w="1830" w:type="dxa"/>
            <w:tcBorders>
              <w:top w:val="nil"/>
              <w:bottom w:val="nil"/>
            </w:tcBorders>
            <w:shd w:val="clear" w:color="auto" w:fill="D9D9D9" w:themeFill="background1" w:themeFillShade="D9"/>
          </w:tcPr>
          <w:p w14:paraId="45056338" w14:textId="77777777" w:rsidR="000C105F" w:rsidRPr="00700C57" w:rsidRDefault="000C105F" w:rsidP="00700C57">
            <w:pPr>
              <w:pStyle w:val="TableText"/>
              <w:ind w:right="113"/>
              <w:rPr>
                <w:rFonts w:eastAsia="Calibri"/>
                <w:b/>
              </w:rPr>
            </w:pPr>
            <w:r w:rsidRPr="00700C57">
              <w:rPr>
                <w:rFonts w:eastAsia="Calibri"/>
                <w:b/>
              </w:rPr>
              <w:t>Dose</w:t>
            </w:r>
          </w:p>
        </w:tc>
        <w:tc>
          <w:tcPr>
            <w:tcW w:w="1998" w:type="dxa"/>
            <w:tcBorders>
              <w:top w:val="nil"/>
              <w:bottom w:val="nil"/>
            </w:tcBorders>
            <w:shd w:val="clear" w:color="auto" w:fill="D9D9D9" w:themeFill="background1" w:themeFillShade="D9"/>
          </w:tcPr>
          <w:p w14:paraId="7ABC3448" w14:textId="77777777" w:rsidR="000C105F" w:rsidRPr="00700C57" w:rsidRDefault="000C105F" w:rsidP="00700C57">
            <w:pPr>
              <w:pStyle w:val="TableText"/>
              <w:ind w:right="113"/>
              <w:rPr>
                <w:rFonts w:eastAsia="Calibri"/>
                <w:b/>
              </w:rPr>
            </w:pPr>
            <w:r w:rsidRPr="00700C57">
              <w:rPr>
                <w:rFonts w:eastAsia="Calibri"/>
                <w:b/>
              </w:rPr>
              <w:t>Onset and duration</w:t>
            </w:r>
          </w:p>
        </w:tc>
        <w:tc>
          <w:tcPr>
            <w:tcW w:w="2692" w:type="dxa"/>
            <w:tcBorders>
              <w:top w:val="nil"/>
              <w:bottom w:val="nil"/>
            </w:tcBorders>
            <w:shd w:val="clear" w:color="auto" w:fill="D9D9D9" w:themeFill="background1" w:themeFillShade="D9"/>
          </w:tcPr>
          <w:p w14:paraId="212E9F4D" w14:textId="77777777" w:rsidR="000C105F" w:rsidRPr="00700C57" w:rsidRDefault="000C105F" w:rsidP="00700C57">
            <w:pPr>
              <w:pStyle w:val="TableText"/>
              <w:rPr>
                <w:rFonts w:eastAsia="Calibri"/>
                <w:b/>
              </w:rPr>
            </w:pPr>
            <w:r w:rsidRPr="00700C57">
              <w:rPr>
                <w:rFonts w:eastAsia="Calibri"/>
                <w:b/>
              </w:rPr>
              <w:t>Adverse effects and precautions of medicine when used to treat PPH*</w:t>
            </w:r>
          </w:p>
        </w:tc>
      </w:tr>
      <w:tr w:rsidR="000C105F" w:rsidRPr="001F28A6" w14:paraId="1D43C09A" w14:textId="77777777" w:rsidTr="00700C57">
        <w:trPr>
          <w:cantSplit/>
        </w:trPr>
        <w:tc>
          <w:tcPr>
            <w:tcW w:w="1560" w:type="dxa"/>
            <w:tcBorders>
              <w:top w:val="nil"/>
            </w:tcBorders>
            <w:shd w:val="clear" w:color="auto" w:fill="auto"/>
          </w:tcPr>
          <w:p w14:paraId="2795FAD4" w14:textId="77777777" w:rsidR="000C105F" w:rsidRPr="001F28A6" w:rsidRDefault="000C105F" w:rsidP="00700C57">
            <w:pPr>
              <w:pStyle w:val="TableText"/>
              <w:ind w:right="113"/>
              <w:rPr>
                <w:rFonts w:eastAsia="Calibri"/>
              </w:rPr>
            </w:pPr>
            <w:r w:rsidRPr="001F28A6">
              <w:rPr>
                <w:rFonts w:eastAsia="Calibri"/>
              </w:rPr>
              <w:t>Oxytocin</w:t>
            </w:r>
          </w:p>
        </w:tc>
        <w:tc>
          <w:tcPr>
            <w:tcW w:w="1830" w:type="dxa"/>
            <w:tcBorders>
              <w:top w:val="nil"/>
            </w:tcBorders>
            <w:shd w:val="clear" w:color="auto" w:fill="auto"/>
          </w:tcPr>
          <w:p w14:paraId="3FC45E6C" w14:textId="77777777" w:rsidR="000C105F" w:rsidRPr="001F28A6" w:rsidRDefault="000C105F" w:rsidP="00700C57">
            <w:pPr>
              <w:pStyle w:val="TableText"/>
              <w:ind w:right="113"/>
            </w:pPr>
            <w:r w:rsidRPr="001F28A6">
              <w:t>After delivery of the placenta:</w:t>
            </w:r>
          </w:p>
          <w:p w14:paraId="6B67330B" w14:textId="77777777" w:rsidR="00872D0C" w:rsidRDefault="000C105F" w:rsidP="00700C57">
            <w:pPr>
              <w:pStyle w:val="TableText"/>
              <w:ind w:right="113"/>
            </w:pPr>
            <w:r w:rsidRPr="001F28A6">
              <w:t>IV</w:t>
            </w:r>
            <w:r>
              <w:t>:</w:t>
            </w:r>
            <w:r w:rsidRPr="001F28A6">
              <w:t xml:space="preserve"> 5 units</w:t>
            </w:r>
          </w:p>
          <w:p w14:paraId="711E16B8" w14:textId="77777777" w:rsidR="000C105F" w:rsidRPr="001F28A6" w:rsidRDefault="000C105F" w:rsidP="00700C57">
            <w:pPr>
              <w:pStyle w:val="TableText"/>
              <w:ind w:right="113"/>
            </w:pPr>
            <w:r w:rsidRPr="001F28A6">
              <w:t>IM</w:t>
            </w:r>
            <w:r>
              <w:t>:</w:t>
            </w:r>
            <w:r w:rsidRPr="001F28A6">
              <w:t xml:space="preserve"> 10 units</w:t>
            </w:r>
          </w:p>
        </w:tc>
        <w:tc>
          <w:tcPr>
            <w:tcW w:w="1998" w:type="dxa"/>
            <w:tcBorders>
              <w:top w:val="nil"/>
            </w:tcBorders>
            <w:shd w:val="clear" w:color="auto" w:fill="auto"/>
          </w:tcPr>
          <w:p w14:paraId="2A5A7613" w14:textId="77777777" w:rsidR="000C105F" w:rsidRPr="001F28A6" w:rsidRDefault="000C105F" w:rsidP="00700C57">
            <w:pPr>
              <w:pStyle w:val="TableText"/>
              <w:ind w:right="113"/>
            </w:pPr>
            <w:r w:rsidRPr="001F28A6">
              <w:t>IV: acts within 1</w:t>
            </w:r>
            <w:r>
              <w:t> </w:t>
            </w:r>
            <w:r w:rsidRPr="001F28A6">
              <w:t>minute, effect lasts</w:t>
            </w:r>
            <w:r w:rsidR="00700C57">
              <w:t xml:space="preserve"> </w:t>
            </w:r>
            <w:r w:rsidRPr="001F28A6">
              <w:t>15</w:t>
            </w:r>
            <w:r>
              <w:t>–</w:t>
            </w:r>
            <w:r w:rsidRPr="001F28A6">
              <w:t>30 minutes</w:t>
            </w:r>
          </w:p>
          <w:p w14:paraId="6B7079A9" w14:textId="77777777" w:rsidR="000C105F" w:rsidRPr="001F28A6" w:rsidRDefault="000C105F" w:rsidP="00700C57">
            <w:pPr>
              <w:pStyle w:val="TableText"/>
              <w:ind w:right="113"/>
            </w:pPr>
            <w:r w:rsidRPr="001F28A6">
              <w:t>IM: acts within</w:t>
            </w:r>
            <w:r w:rsidR="00700C57">
              <w:br/>
            </w:r>
            <w:r w:rsidRPr="001F28A6">
              <w:t>2</w:t>
            </w:r>
            <w:r>
              <w:t>–</w:t>
            </w:r>
            <w:r w:rsidRPr="001F28A6">
              <w:t>4 minutes, effects last 30</w:t>
            </w:r>
            <w:r>
              <w:t>–</w:t>
            </w:r>
            <w:r w:rsidRPr="001F28A6">
              <w:t>60 minutes</w:t>
            </w:r>
          </w:p>
        </w:tc>
        <w:tc>
          <w:tcPr>
            <w:tcW w:w="2692" w:type="dxa"/>
            <w:tcBorders>
              <w:top w:val="nil"/>
            </w:tcBorders>
            <w:shd w:val="clear" w:color="auto" w:fill="auto"/>
          </w:tcPr>
          <w:p w14:paraId="54F84287" w14:textId="77777777" w:rsidR="000C105F" w:rsidRPr="001F28A6" w:rsidRDefault="000C105F" w:rsidP="00700C57">
            <w:pPr>
              <w:pStyle w:val="TableText"/>
            </w:pPr>
            <w:r w:rsidRPr="001F28A6">
              <w:t>Nausea and vomiting</w:t>
            </w:r>
          </w:p>
          <w:p w14:paraId="531D11E1" w14:textId="77777777" w:rsidR="000C105F" w:rsidRPr="001F28A6" w:rsidRDefault="000C105F" w:rsidP="00700C57">
            <w:pPr>
              <w:pStyle w:val="TableText"/>
            </w:pPr>
            <w:r w:rsidRPr="001F28A6">
              <w:t xml:space="preserve">Caution if used during labour as saturation </w:t>
            </w:r>
            <w:r w:rsidR="00700C57">
              <w:t>of oxytocin receptors can occur</w:t>
            </w:r>
          </w:p>
        </w:tc>
      </w:tr>
      <w:tr w:rsidR="000C105F" w:rsidRPr="001F28A6" w14:paraId="74582C8E" w14:textId="77777777" w:rsidTr="00700C57">
        <w:trPr>
          <w:cantSplit/>
        </w:trPr>
        <w:tc>
          <w:tcPr>
            <w:tcW w:w="1560" w:type="dxa"/>
            <w:shd w:val="clear" w:color="auto" w:fill="auto"/>
          </w:tcPr>
          <w:p w14:paraId="4B40A1F2" w14:textId="77777777" w:rsidR="000C105F" w:rsidRPr="001F28A6" w:rsidRDefault="000C105F" w:rsidP="00700C57">
            <w:pPr>
              <w:pStyle w:val="TableText"/>
              <w:ind w:right="113"/>
              <w:rPr>
                <w:rFonts w:eastAsia="Calibri"/>
              </w:rPr>
            </w:pPr>
            <w:r w:rsidRPr="001F28A6">
              <w:rPr>
                <w:rFonts w:eastAsia="Calibri"/>
              </w:rPr>
              <w:t>Syntometrine® (oxytocin 5</w:t>
            </w:r>
            <w:r w:rsidR="00700C57">
              <w:rPr>
                <w:rFonts w:eastAsia="Calibri"/>
              </w:rPr>
              <w:t> </w:t>
            </w:r>
            <w:r w:rsidRPr="001F28A6">
              <w:rPr>
                <w:rFonts w:eastAsia="Calibri"/>
              </w:rPr>
              <w:t>units/mL + ergometrine 500</w:t>
            </w:r>
            <w:r w:rsidR="00700C57">
              <w:rPr>
                <w:rFonts w:eastAsia="Calibri"/>
              </w:rPr>
              <w:t> </w:t>
            </w:r>
            <w:r w:rsidRPr="001F28A6">
              <w:rPr>
                <w:rFonts w:eastAsia="Calibri"/>
              </w:rPr>
              <w:t>micrograms/mL)</w:t>
            </w:r>
          </w:p>
        </w:tc>
        <w:tc>
          <w:tcPr>
            <w:tcW w:w="1830" w:type="dxa"/>
            <w:shd w:val="clear" w:color="auto" w:fill="auto"/>
          </w:tcPr>
          <w:p w14:paraId="09919E21" w14:textId="77777777" w:rsidR="000C105F" w:rsidRDefault="000C105F" w:rsidP="00700C57">
            <w:pPr>
              <w:pStyle w:val="TableText"/>
              <w:ind w:right="113"/>
              <w:rPr>
                <w:color w:val="333333"/>
              </w:rPr>
            </w:pPr>
            <w:r>
              <w:rPr>
                <w:color w:val="333333"/>
              </w:rPr>
              <w:t>A</w:t>
            </w:r>
            <w:r w:rsidRPr="001F28A6">
              <w:rPr>
                <w:color w:val="333333"/>
              </w:rPr>
              <w:t>fter delivery of the placenta</w:t>
            </w:r>
            <w:r>
              <w:rPr>
                <w:color w:val="333333"/>
              </w:rPr>
              <w:t>:</w:t>
            </w:r>
          </w:p>
          <w:p w14:paraId="326C09F7" w14:textId="77777777" w:rsidR="00872D0C" w:rsidRDefault="000C105F" w:rsidP="00700C57">
            <w:pPr>
              <w:pStyle w:val="TableText"/>
              <w:ind w:right="113"/>
              <w:rPr>
                <w:color w:val="333333"/>
              </w:rPr>
            </w:pPr>
            <w:r w:rsidRPr="001F28A6">
              <w:rPr>
                <w:color w:val="333333"/>
              </w:rPr>
              <w:t>IM</w:t>
            </w:r>
            <w:r>
              <w:rPr>
                <w:color w:val="333333"/>
              </w:rPr>
              <w:t>:</w:t>
            </w:r>
            <w:r w:rsidRPr="001F28A6">
              <w:rPr>
                <w:color w:val="333333"/>
              </w:rPr>
              <w:t xml:space="preserve"> 1 mL</w:t>
            </w:r>
          </w:p>
          <w:p w14:paraId="75C7287C" w14:textId="77777777" w:rsidR="000C105F" w:rsidRPr="001F28A6" w:rsidRDefault="000C105F" w:rsidP="00700C57">
            <w:pPr>
              <w:pStyle w:val="TableText"/>
              <w:ind w:right="113"/>
            </w:pPr>
            <w:r w:rsidRPr="001F28A6">
              <w:t>Can repeat 1 mL dose at intervals of no less than 2</w:t>
            </w:r>
            <w:r>
              <w:t> </w:t>
            </w:r>
            <w:r w:rsidRPr="001F28A6">
              <w:t>hours, up to 3</w:t>
            </w:r>
            <w:r>
              <w:t> </w:t>
            </w:r>
            <w:r w:rsidRPr="001F28A6">
              <w:t>mL in 24 hours</w:t>
            </w:r>
          </w:p>
        </w:tc>
        <w:tc>
          <w:tcPr>
            <w:tcW w:w="1998" w:type="dxa"/>
            <w:shd w:val="clear" w:color="auto" w:fill="auto"/>
          </w:tcPr>
          <w:p w14:paraId="7469227E" w14:textId="77777777" w:rsidR="000C105F" w:rsidRPr="001F28A6" w:rsidRDefault="000C105F" w:rsidP="00700C57">
            <w:pPr>
              <w:pStyle w:val="TableText"/>
              <w:ind w:right="113"/>
            </w:pPr>
            <w:r w:rsidRPr="001F28A6">
              <w:t>IM: acts within</w:t>
            </w:r>
            <w:r w:rsidR="00700C57">
              <w:br/>
            </w:r>
            <w:r w:rsidRPr="001F28A6">
              <w:t>2</w:t>
            </w:r>
            <w:r>
              <w:t>–</w:t>
            </w:r>
            <w:r w:rsidRPr="001F28A6">
              <w:t>3 minutes, effects last 2</w:t>
            </w:r>
            <w:r>
              <w:t>–</w:t>
            </w:r>
            <w:r w:rsidRPr="001F28A6">
              <w:t>4 hours</w:t>
            </w:r>
          </w:p>
        </w:tc>
        <w:tc>
          <w:tcPr>
            <w:tcW w:w="2692" w:type="dxa"/>
            <w:shd w:val="clear" w:color="auto" w:fill="auto"/>
          </w:tcPr>
          <w:p w14:paraId="005D28F3" w14:textId="77777777" w:rsidR="000C105F" w:rsidRPr="001F28A6" w:rsidRDefault="000C105F" w:rsidP="00700C57">
            <w:pPr>
              <w:pStyle w:val="TableText"/>
            </w:pPr>
            <w:r w:rsidRPr="001F28A6">
              <w:t>Nausea, vomiting, headaches and hypertension; increased risk of retained placenta</w:t>
            </w:r>
          </w:p>
          <w:p w14:paraId="10F8986B" w14:textId="77777777" w:rsidR="000C105F" w:rsidRDefault="000C105F" w:rsidP="00700C57">
            <w:pPr>
              <w:pStyle w:val="TableText"/>
            </w:pPr>
            <w:r w:rsidRPr="001F28A6">
              <w:t>Do not use</w:t>
            </w:r>
            <w:r>
              <w:t xml:space="preserve"> if:</w:t>
            </w:r>
          </w:p>
          <w:p w14:paraId="2BFC05CF" w14:textId="77777777" w:rsidR="00872D0C" w:rsidRDefault="000C105F" w:rsidP="00700C57">
            <w:pPr>
              <w:pStyle w:val="TableBullet"/>
            </w:pPr>
            <w:r w:rsidRPr="001F28A6">
              <w:t>used in active management of the third stage of labour</w:t>
            </w:r>
          </w:p>
          <w:p w14:paraId="7E779C3C" w14:textId="77777777" w:rsidR="00872D0C" w:rsidRDefault="000C105F" w:rsidP="00700C57">
            <w:pPr>
              <w:pStyle w:val="TableBullet"/>
            </w:pPr>
            <w:r w:rsidRPr="001F28A6">
              <w:t>the woman</w:t>
            </w:r>
            <w:r>
              <w:t xml:space="preserve">/person </w:t>
            </w:r>
            <w:r w:rsidRPr="001F28A6">
              <w:t>has hypertension, heart disease, pre-eclampsia, eclampsia</w:t>
            </w:r>
          </w:p>
          <w:p w14:paraId="4DB1AB7F" w14:textId="77777777" w:rsidR="000C105F" w:rsidRDefault="000C105F" w:rsidP="00700C57">
            <w:pPr>
              <w:pStyle w:val="TableBullet"/>
            </w:pPr>
            <w:r w:rsidRPr="001F28A6">
              <w:t>the woman</w:t>
            </w:r>
            <w:r>
              <w:t xml:space="preserve">/person </w:t>
            </w:r>
            <w:r w:rsidRPr="001F28A6">
              <w:t>has</w:t>
            </w:r>
            <w:r>
              <w:t xml:space="preserve"> a</w:t>
            </w:r>
            <w:r w:rsidRPr="001F28A6">
              <w:t xml:space="preserve"> retained placenta</w:t>
            </w:r>
          </w:p>
          <w:p w14:paraId="340D1129" w14:textId="77777777" w:rsidR="000C105F" w:rsidRPr="00F00E9B" w:rsidRDefault="000C105F" w:rsidP="00700C57">
            <w:pPr>
              <w:pStyle w:val="TableBullet"/>
            </w:pPr>
            <w:r w:rsidRPr="00F00E9B">
              <w:t>medicine is cloudy or has changed colour</w:t>
            </w:r>
            <w:r>
              <w:t>.</w:t>
            </w:r>
          </w:p>
        </w:tc>
      </w:tr>
      <w:tr w:rsidR="000C105F" w:rsidRPr="001F28A6" w14:paraId="63324A49" w14:textId="77777777" w:rsidTr="00700C57">
        <w:trPr>
          <w:cantSplit/>
        </w:trPr>
        <w:tc>
          <w:tcPr>
            <w:tcW w:w="1560" w:type="dxa"/>
            <w:shd w:val="clear" w:color="auto" w:fill="auto"/>
          </w:tcPr>
          <w:p w14:paraId="75B23B8B" w14:textId="77777777" w:rsidR="000C105F" w:rsidRPr="001F28A6" w:rsidRDefault="000C105F" w:rsidP="00700C57">
            <w:pPr>
              <w:pStyle w:val="TableText"/>
              <w:ind w:right="113"/>
              <w:rPr>
                <w:rFonts w:eastAsia="Calibri"/>
              </w:rPr>
            </w:pPr>
            <w:r w:rsidRPr="001F28A6">
              <w:rPr>
                <w:rFonts w:eastAsia="Calibri"/>
              </w:rPr>
              <w:t>Tranexamic acid</w:t>
            </w:r>
          </w:p>
        </w:tc>
        <w:tc>
          <w:tcPr>
            <w:tcW w:w="1830" w:type="dxa"/>
            <w:shd w:val="clear" w:color="auto" w:fill="auto"/>
          </w:tcPr>
          <w:p w14:paraId="51A33C5B" w14:textId="77777777" w:rsidR="00872D0C" w:rsidRDefault="000C105F" w:rsidP="00700C57">
            <w:pPr>
              <w:pStyle w:val="TableText"/>
              <w:ind w:right="113"/>
            </w:pPr>
            <w:r w:rsidRPr="001F28A6">
              <w:t>1 g undiluted IV over 10 minutes (eg, 1 g/10 m</w:t>
            </w:r>
            <w:r>
              <w:t>L</w:t>
            </w:r>
            <w:r w:rsidRPr="001F28A6">
              <w:t xml:space="preserve"> IV at 1 mL</w:t>
            </w:r>
            <w:r>
              <w:t xml:space="preserve"> per </w:t>
            </w:r>
            <w:r w:rsidRPr="001F28A6">
              <w:t>min</w:t>
            </w:r>
            <w:r>
              <w:t>ute</w:t>
            </w:r>
            <w:r w:rsidRPr="001F28A6">
              <w:t>)</w:t>
            </w:r>
          </w:p>
          <w:p w14:paraId="7E4F4872" w14:textId="77777777" w:rsidR="000C105F" w:rsidRPr="001F28A6" w:rsidRDefault="000C105F" w:rsidP="00700C57">
            <w:pPr>
              <w:pStyle w:val="TableText"/>
              <w:ind w:right="113"/>
            </w:pPr>
            <w:r>
              <w:t>Re</w:t>
            </w:r>
            <w:r w:rsidRPr="001F28A6">
              <w:t>peat</w:t>
            </w:r>
            <w:r>
              <w:t xml:space="preserve"> </w:t>
            </w:r>
            <w:r w:rsidRPr="001F28A6">
              <w:t>if ongoing bleeding after 30</w:t>
            </w:r>
            <w:r w:rsidR="00700C57">
              <w:t> </w:t>
            </w:r>
            <w:r w:rsidRPr="001F28A6">
              <w:t>minutes</w:t>
            </w:r>
            <w:r>
              <w:t>;</w:t>
            </w:r>
            <w:r w:rsidRPr="00625676">
              <w:t xml:space="preserve"> do </w:t>
            </w:r>
            <w:r w:rsidRPr="00446B70">
              <w:t xml:space="preserve">not </w:t>
            </w:r>
            <w:r w:rsidRPr="00625676">
              <w:t xml:space="preserve">use beyond </w:t>
            </w:r>
            <w:r>
              <w:t>3</w:t>
            </w:r>
            <w:r w:rsidRPr="00625676">
              <w:t xml:space="preserve"> hours after </w:t>
            </w:r>
            <w:r>
              <w:t>the onset of the PPH event</w:t>
            </w:r>
          </w:p>
        </w:tc>
        <w:tc>
          <w:tcPr>
            <w:tcW w:w="1998" w:type="dxa"/>
            <w:shd w:val="clear" w:color="auto" w:fill="auto"/>
          </w:tcPr>
          <w:p w14:paraId="429B3201" w14:textId="77777777" w:rsidR="000C105F" w:rsidRPr="001F28A6" w:rsidRDefault="000C105F" w:rsidP="00700C57">
            <w:pPr>
              <w:pStyle w:val="TableText"/>
              <w:ind w:right="113"/>
            </w:pPr>
            <w:r w:rsidRPr="001F28A6">
              <w:t>IV: acts within</w:t>
            </w:r>
            <w:r w:rsidR="00700C57">
              <w:br/>
            </w:r>
            <w:r w:rsidRPr="001F28A6">
              <w:t>5</w:t>
            </w:r>
            <w:r>
              <w:t>–</w:t>
            </w:r>
            <w:r w:rsidRPr="001F28A6">
              <w:t>15 minutes, effects last 3</w:t>
            </w:r>
            <w:r>
              <w:t> </w:t>
            </w:r>
            <w:r w:rsidRPr="001F28A6">
              <w:t>hours</w:t>
            </w:r>
          </w:p>
        </w:tc>
        <w:tc>
          <w:tcPr>
            <w:tcW w:w="2692" w:type="dxa"/>
            <w:shd w:val="clear" w:color="auto" w:fill="auto"/>
          </w:tcPr>
          <w:p w14:paraId="56DA1C1D" w14:textId="77777777" w:rsidR="000C105F" w:rsidRDefault="000C105F" w:rsidP="00700C57">
            <w:pPr>
              <w:pStyle w:val="TableText"/>
            </w:pPr>
            <w:r w:rsidRPr="001F28A6">
              <w:t>Nausea, vomiting and diarrhoea are common</w:t>
            </w:r>
          </w:p>
          <w:p w14:paraId="087576E1" w14:textId="77777777" w:rsidR="000C105F" w:rsidRDefault="000C105F" w:rsidP="00700C57">
            <w:pPr>
              <w:pStyle w:val="TableText"/>
            </w:pPr>
            <w:r w:rsidRPr="001F28A6">
              <w:t>Do not use</w:t>
            </w:r>
            <w:r>
              <w:t xml:space="preserve"> if the woman/person has:</w:t>
            </w:r>
          </w:p>
          <w:p w14:paraId="1D5E5042" w14:textId="77777777" w:rsidR="000C105F" w:rsidRDefault="000C105F" w:rsidP="00700C57">
            <w:pPr>
              <w:pStyle w:val="TableBullet"/>
            </w:pPr>
            <w:r>
              <w:t xml:space="preserve">a </w:t>
            </w:r>
            <w:r w:rsidRPr="00B83109">
              <w:t>known thromboembolic event during pregnancy</w:t>
            </w:r>
          </w:p>
          <w:p w14:paraId="4639C87F" w14:textId="77777777" w:rsidR="000C105F" w:rsidRDefault="000C105F" w:rsidP="00700C57">
            <w:pPr>
              <w:pStyle w:val="TableBullet"/>
            </w:pPr>
            <w:r>
              <w:t xml:space="preserve">a </w:t>
            </w:r>
            <w:r w:rsidRPr="00B83109">
              <w:t>history of coagulopathy</w:t>
            </w:r>
          </w:p>
          <w:p w14:paraId="31CD85C8" w14:textId="77777777" w:rsidR="000C105F" w:rsidRDefault="000C105F" w:rsidP="00700C57">
            <w:pPr>
              <w:pStyle w:val="TableBullet"/>
            </w:pPr>
            <w:r w:rsidRPr="00B83109">
              <w:t>active intravascular clotting</w:t>
            </w:r>
          </w:p>
          <w:p w14:paraId="349214BC" w14:textId="77777777" w:rsidR="000C105F" w:rsidRPr="00B83109" w:rsidRDefault="000C105F" w:rsidP="00700C57">
            <w:pPr>
              <w:pStyle w:val="TableBullet"/>
            </w:pPr>
            <w:r>
              <w:t xml:space="preserve">a </w:t>
            </w:r>
            <w:r w:rsidRPr="00B83109">
              <w:t>known hypersensitivity to tranexamic acid</w:t>
            </w:r>
            <w:r>
              <w:t>.</w:t>
            </w:r>
          </w:p>
        </w:tc>
      </w:tr>
      <w:tr w:rsidR="000C105F" w:rsidRPr="001F28A6" w14:paraId="2B52CD49" w14:textId="77777777" w:rsidTr="00700C57">
        <w:trPr>
          <w:cantSplit/>
        </w:trPr>
        <w:tc>
          <w:tcPr>
            <w:tcW w:w="1560" w:type="dxa"/>
            <w:shd w:val="clear" w:color="auto" w:fill="auto"/>
          </w:tcPr>
          <w:p w14:paraId="1B58B221" w14:textId="77777777" w:rsidR="000C105F" w:rsidRPr="001F28A6" w:rsidRDefault="000C105F" w:rsidP="00700C57">
            <w:pPr>
              <w:pStyle w:val="TableText"/>
              <w:ind w:right="113"/>
              <w:rPr>
                <w:rFonts w:eastAsia="Calibri"/>
              </w:rPr>
            </w:pPr>
            <w:r w:rsidRPr="001F28A6">
              <w:rPr>
                <w:rFonts w:eastAsia="Calibri"/>
              </w:rPr>
              <w:lastRenderedPageBreak/>
              <w:t>Carboprost</w:t>
            </w:r>
          </w:p>
        </w:tc>
        <w:tc>
          <w:tcPr>
            <w:tcW w:w="1830" w:type="dxa"/>
            <w:shd w:val="clear" w:color="auto" w:fill="auto"/>
          </w:tcPr>
          <w:p w14:paraId="34B66D23" w14:textId="77777777" w:rsidR="000C105F" w:rsidRDefault="000C105F" w:rsidP="00700C57">
            <w:pPr>
              <w:pStyle w:val="TableText"/>
              <w:ind w:right="113"/>
            </w:pPr>
            <w:r>
              <w:t xml:space="preserve">IM: </w:t>
            </w:r>
            <w:r w:rsidRPr="001F28A6">
              <w:t>250 micrograms/mL</w:t>
            </w:r>
          </w:p>
          <w:p w14:paraId="5585A6B0" w14:textId="77777777" w:rsidR="000C105F" w:rsidRPr="001F28A6" w:rsidRDefault="000C105F" w:rsidP="00700C57">
            <w:pPr>
              <w:pStyle w:val="TableText"/>
              <w:ind w:right="113"/>
              <w:rPr>
                <w:rFonts w:eastAsia="Calibri"/>
              </w:rPr>
            </w:pPr>
            <w:r w:rsidRPr="00625676">
              <w:rPr>
                <w:rFonts w:eastAsia="Calibri"/>
              </w:rPr>
              <w:t xml:space="preserve">IV: Do </w:t>
            </w:r>
            <w:r>
              <w:rPr>
                <w:rFonts w:eastAsia="Calibri"/>
              </w:rPr>
              <w:t>not</w:t>
            </w:r>
            <w:r w:rsidR="00700C57">
              <w:rPr>
                <w:rFonts w:eastAsia="Calibri"/>
              </w:rPr>
              <w:t xml:space="preserve"> administer</w:t>
            </w:r>
          </w:p>
        </w:tc>
        <w:tc>
          <w:tcPr>
            <w:tcW w:w="1998" w:type="dxa"/>
            <w:shd w:val="clear" w:color="auto" w:fill="auto"/>
          </w:tcPr>
          <w:p w14:paraId="03589904" w14:textId="77777777" w:rsidR="000C105F" w:rsidRDefault="000C105F" w:rsidP="00700C57">
            <w:pPr>
              <w:pStyle w:val="TableText"/>
              <w:ind w:right="113"/>
            </w:pPr>
            <w:r w:rsidRPr="001F28A6">
              <w:rPr>
                <w:rFonts w:eastAsia="Calibri"/>
              </w:rPr>
              <w:t>P</w:t>
            </w:r>
            <w:r w:rsidRPr="001F28A6">
              <w:t>eak serum concentration between</w:t>
            </w:r>
            <w:r w:rsidR="00700C57">
              <w:br/>
            </w:r>
            <w:r w:rsidRPr="001F28A6">
              <w:t>15</w:t>
            </w:r>
            <w:r>
              <w:t>–</w:t>
            </w:r>
            <w:r w:rsidRPr="001F28A6">
              <w:t>60 minutes, effect</w:t>
            </w:r>
            <w:r>
              <w:t>s</w:t>
            </w:r>
            <w:r w:rsidRPr="001F28A6">
              <w:t xml:space="preserve"> last 24 hours</w:t>
            </w:r>
          </w:p>
          <w:p w14:paraId="78F2D137" w14:textId="77777777" w:rsidR="000C105F" w:rsidRPr="001F28A6" w:rsidRDefault="000C105F" w:rsidP="00700C57">
            <w:pPr>
              <w:pStyle w:val="TableText"/>
              <w:ind w:right="113"/>
            </w:pPr>
            <w:r>
              <w:t>C</w:t>
            </w:r>
            <w:r w:rsidRPr="001F28A6">
              <w:t>an be given every 15</w:t>
            </w:r>
            <w:r>
              <w:t> </w:t>
            </w:r>
            <w:r w:rsidRPr="001F28A6">
              <w:t>minutes up to 8</w:t>
            </w:r>
            <w:r>
              <w:t> </w:t>
            </w:r>
            <w:r w:rsidRPr="001F28A6">
              <w:t>doses</w:t>
            </w:r>
          </w:p>
        </w:tc>
        <w:tc>
          <w:tcPr>
            <w:tcW w:w="2692" w:type="dxa"/>
            <w:shd w:val="clear" w:color="auto" w:fill="auto"/>
          </w:tcPr>
          <w:p w14:paraId="165135FA" w14:textId="77777777" w:rsidR="000C105F" w:rsidRPr="001F28A6" w:rsidRDefault="000C105F" w:rsidP="00700C57">
            <w:pPr>
              <w:pStyle w:val="TableText"/>
            </w:pPr>
            <w:r w:rsidRPr="001F28A6">
              <w:t>Nausea, vomiting, diarrhoea and increased temperature are very common</w:t>
            </w:r>
          </w:p>
          <w:p w14:paraId="44906933" w14:textId="77777777" w:rsidR="000C105F" w:rsidRDefault="000C105F" w:rsidP="00700C57">
            <w:pPr>
              <w:pStyle w:val="TableText"/>
            </w:pPr>
            <w:r w:rsidRPr="001F28A6">
              <w:t xml:space="preserve">Do not use </w:t>
            </w:r>
            <w:r>
              <w:t>if the woman/person has:</w:t>
            </w:r>
          </w:p>
          <w:p w14:paraId="732097E6" w14:textId="77777777" w:rsidR="000C105F" w:rsidRDefault="000C105F" w:rsidP="009C6CC0">
            <w:pPr>
              <w:pStyle w:val="TableBullet"/>
            </w:pPr>
            <w:r w:rsidRPr="001F28A6">
              <w:t>acute pelvic inflammatory disease</w:t>
            </w:r>
          </w:p>
          <w:p w14:paraId="4470529B" w14:textId="77777777" w:rsidR="000C105F" w:rsidRDefault="000C105F" w:rsidP="009C6CC0">
            <w:pPr>
              <w:pStyle w:val="TableBullet"/>
            </w:pPr>
            <w:r w:rsidRPr="001F28A6">
              <w:t>active cardiac, pulmonary, renal or hepatic disease</w:t>
            </w:r>
          </w:p>
          <w:p w14:paraId="241DEE7C" w14:textId="77777777" w:rsidR="000C105F" w:rsidRPr="001F28A6" w:rsidRDefault="000C105F" w:rsidP="009C6CC0">
            <w:pPr>
              <w:pStyle w:val="TableBullet"/>
            </w:pPr>
            <w:r w:rsidRPr="001F28A6">
              <w:t>asthma</w:t>
            </w:r>
            <w:r>
              <w:t>.</w:t>
            </w:r>
          </w:p>
        </w:tc>
      </w:tr>
      <w:tr w:rsidR="000C105F" w:rsidRPr="001F28A6" w14:paraId="6C953A66" w14:textId="77777777" w:rsidTr="00700C57">
        <w:trPr>
          <w:cantSplit/>
        </w:trPr>
        <w:tc>
          <w:tcPr>
            <w:tcW w:w="1560" w:type="dxa"/>
            <w:shd w:val="clear" w:color="auto" w:fill="auto"/>
          </w:tcPr>
          <w:p w14:paraId="229A32E0" w14:textId="77777777" w:rsidR="000C105F" w:rsidRPr="001F28A6" w:rsidRDefault="000C105F" w:rsidP="00700C57">
            <w:pPr>
              <w:pStyle w:val="TableText"/>
              <w:ind w:right="113"/>
              <w:rPr>
                <w:rFonts w:eastAsia="Calibri"/>
              </w:rPr>
            </w:pPr>
            <w:r w:rsidRPr="001F28A6">
              <w:rPr>
                <w:rFonts w:eastAsia="Calibri"/>
              </w:rPr>
              <w:t>Misoprostol</w:t>
            </w:r>
          </w:p>
        </w:tc>
        <w:tc>
          <w:tcPr>
            <w:tcW w:w="1830" w:type="dxa"/>
            <w:shd w:val="clear" w:color="auto" w:fill="auto"/>
          </w:tcPr>
          <w:p w14:paraId="109E8E8C" w14:textId="77777777" w:rsidR="00872D0C" w:rsidRDefault="000C105F" w:rsidP="00700C57">
            <w:pPr>
              <w:pStyle w:val="TableText"/>
              <w:ind w:right="113"/>
            </w:pPr>
            <w:r>
              <w:t xml:space="preserve">Sublingual: </w:t>
            </w:r>
            <w:r w:rsidRPr="001F28A6">
              <w:t>800</w:t>
            </w:r>
            <w:r>
              <w:t> </w:t>
            </w:r>
            <w:r w:rsidRPr="001F28A6">
              <w:t>micrograms</w:t>
            </w:r>
          </w:p>
          <w:p w14:paraId="2DCF5C2A" w14:textId="77777777" w:rsidR="000C105F" w:rsidRPr="001F28A6" w:rsidRDefault="009C6CC0" w:rsidP="00700C57">
            <w:pPr>
              <w:pStyle w:val="TableText"/>
              <w:ind w:right="113"/>
            </w:pPr>
            <w:r>
              <w:t>Rectal:1,000 micrograms</w:t>
            </w:r>
          </w:p>
        </w:tc>
        <w:tc>
          <w:tcPr>
            <w:tcW w:w="1998" w:type="dxa"/>
            <w:shd w:val="clear" w:color="auto" w:fill="auto"/>
          </w:tcPr>
          <w:p w14:paraId="070F7FCB" w14:textId="77777777" w:rsidR="000C105F" w:rsidRPr="001F28A6" w:rsidRDefault="000C105F" w:rsidP="009C6CC0">
            <w:pPr>
              <w:pStyle w:val="TableText"/>
              <w:ind w:right="113"/>
            </w:pPr>
            <w:r w:rsidRPr="001F28A6">
              <w:t>Peak serum concentration between</w:t>
            </w:r>
            <w:r w:rsidR="009C6CC0">
              <w:t xml:space="preserve"> </w:t>
            </w:r>
            <w:r w:rsidRPr="001F28A6">
              <w:t>18</w:t>
            </w:r>
            <w:r>
              <w:t>–</w:t>
            </w:r>
            <w:r w:rsidRPr="001F28A6">
              <w:t>34 minutes, acts within 3</w:t>
            </w:r>
            <w:r>
              <w:t>–</w:t>
            </w:r>
            <w:r w:rsidRPr="001F28A6">
              <w:t>5 minutes, effect lasts 75 minutes</w:t>
            </w:r>
          </w:p>
        </w:tc>
        <w:tc>
          <w:tcPr>
            <w:tcW w:w="2692" w:type="dxa"/>
            <w:shd w:val="clear" w:color="auto" w:fill="auto"/>
          </w:tcPr>
          <w:p w14:paraId="78A63BA0" w14:textId="77777777" w:rsidR="000C105F" w:rsidRDefault="000C105F" w:rsidP="00700C57">
            <w:pPr>
              <w:pStyle w:val="TableText"/>
            </w:pPr>
            <w:r w:rsidRPr="001F28A6">
              <w:t xml:space="preserve">Shivering and transient elevated temperature </w:t>
            </w:r>
            <w:r>
              <w:t>are</w:t>
            </w:r>
            <w:r w:rsidRPr="001F28A6">
              <w:t xml:space="preserve"> common</w:t>
            </w:r>
          </w:p>
          <w:p w14:paraId="1C4A61C3" w14:textId="77777777" w:rsidR="000C105F" w:rsidRPr="001F28A6" w:rsidRDefault="000C105F" w:rsidP="00700C57">
            <w:pPr>
              <w:pStyle w:val="TableText"/>
            </w:pPr>
            <w:r w:rsidRPr="001F28A6">
              <w:t>No known contraindications for postpartum use</w:t>
            </w:r>
          </w:p>
        </w:tc>
      </w:tr>
      <w:tr w:rsidR="000C105F" w:rsidRPr="001F28A6" w14:paraId="584DD4FD" w14:textId="77777777" w:rsidTr="00700C57">
        <w:trPr>
          <w:cantSplit/>
        </w:trPr>
        <w:tc>
          <w:tcPr>
            <w:tcW w:w="1560" w:type="dxa"/>
            <w:shd w:val="clear" w:color="auto" w:fill="auto"/>
          </w:tcPr>
          <w:p w14:paraId="33EE3C9D" w14:textId="77777777" w:rsidR="000C105F" w:rsidRDefault="000C105F" w:rsidP="009C6CC0">
            <w:pPr>
              <w:pStyle w:val="TableText"/>
              <w:ind w:right="113"/>
              <w:rPr>
                <w:rFonts w:eastAsia="Calibri"/>
              </w:rPr>
            </w:pPr>
            <w:r w:rsidRPr="001F28A6">
              <w:rPr>
                <w:rFonts w:eastAsia="Calibri"/>
              </w:rPr>
              <w:t>Ergometrine</w:t>
            </w:r>
          </w:p>
          <w:p w14:paraId="559819B1" w14:textId="77777777" w:rsidR="000C105F" w:rsidRPr="004F33CC" w:rsidRDefault="000C105F" w:rsidP="009C6CC0">
            <w:pPr>
              <w:pStyle w:val="TableText"/>
              <w:ind w:right="113"/>
              <w:rPr>
                <w:rFonts w:eastAsia="Calibri"/>
                <w:i/>
                <w:iCs/>
              </w:rPr>
            </w:pPr>
            <w:r w:rsidRPr="00625676">
              <w:rPr>
                <w:rFonts w:eastAsia="Calibri"/>
                <w:i/>
                <w:iCs/>
              </w:rPr>
              <w:t>N</w:t>
            </w:r>
            <w:r>
              <w:rPr>
                <w:rFonts w:eastAsia="Calibri"/>
                <w:i/>
                <w:iCs/>
              </w:rPr>
              <w:t>ote:</w:t>
            </w:r>
            <w:r w:rsidRPr="00625676">
              <w:rPr>
                <w:rFonts w:eastAsia="Calibri"/>
                <w:i/>
                <w:iCs/>
              </w:rPr>
              <w:t xml:space="preserve"> </w:t>
            </w:r>
            <w:r>
              <w:rPr>
                <w:rFonts w:eastAsia="Calibri"/>
                <w:i/>
                <w:iCs/>
              </w:rPr>
              <w:t>E</w:t>
            </w:r>
            <w:r w:rsidRPr="00625676">
              <w:rPr>
                <w:rFonts w:eastAsia="Calibri"/>
                <w:i/>
                <w:iCs/>
              </w:rPr>
              <w:t>rgometrine is a section 29 medicine</w:t>
            </w:r>
          </w:p>
        </w:tc>
        <w:tc>
          <w:tcPr>
            <w:tcW w:w="1830" w:type="dxa"/>
            <w:shd w:val="clear" w:color="auto" w:fill="auto"/>
          </w:tcPr>
          <w:p w14:paraId="471E8027" w14:textId="77777777" w:rsidR="000C105F" w:rsidRDefault="000C105F" w:rsidP="009C6CC0">
            <w:pPr>
              <w:pStyle w:val="TableText"/>
              <w:ind w:right="113"/>
            </w:pPr>
            <w:r>
              <w:t>After delivery of the placenta</w:t>
            </w:r>
            <w:r w:rsidRPr="001F28A6">
              <w:t xml:space="preserve"> and possibility of twin pregnancy excluded</w:t>
            </w:r>
            <w:r>
              <w:t>:</w:t>
            </w:r>
          </w:p>
          <w:p w14:paraId="782744BC" w14:textId="77777777" w:rsidR="000C105F" w:rsidRPr="001F28A6" w:rsidRDefault="000C105F" w:rsidP="009C6CC0">
            <w:pPr>
              <w:pStyle w:val="TableText"/>
              <w:ind w:right="113"/>
            </w:pPr>
            <w:r w:rsidRPr="001F28A6">
              <w:t>IM: 200 micrograms</w:t>
            </w:r>
          </w:p>
        </w:tc>
        <w:tc>
          <w:tcPr>
            <w:tcW w:w="1998" w:type="dxa"/>
            <w:shd w:val="clear" w:color="auto" w:fill="auto"/>
          </w:tcPr>
          <w:p w14:paraId="1584E812" w14:textId="77777777" w:rsidR="00872D0C" w:rsidRDefault="000C105F" w:rsidP="009C6CC0">
            <w:pPr>
              <w:pStyle w:val="TableText"/>
              <w:ind w:right="113"/>
            </w:pPr>
            <w:r>
              <w:t>IM: a</w:t>
            </w:r>
            <w:r w:rsidRPr="001F28A6">
              <w:t>cts within</w:t>
            </w:r>
            <w:r w:rsidR="009C6CC0">
              <w:br/>
            </w:r>
            <w:r w:rsidRPr="001F28A6">
              <w:t>2</w:t>
            </w:r>
            <w:r>
              <w:t>–</w:t>
            </w:r>
            <w:r w:rsidRPr="001F28A6">
              <w:t>5 minutes</w:t>
            </w:r>
          </w:p>
          <w:p w14:paraId="26C7B31D" w14:textId="77777777" w:rsidR="000C105F" w:rsidRPr="001F28A6" w:rsidRDefault="000C105F" w:rsidP="009C6CC0">
            <w:pPr>
              <w:pStyle w:val="TableText"/>
              <w:ind w:right="113"/>
            </w:pPr>
            <w:r w:rsidRPr="001F28A6">
              <w:t>IM</w:t>
            </w:r>
            <w:r>
              <w:t>:</w:t>
            </w:r>
            <w:r w:rsidRPr="001F28A6">
              <w:t xml:space="preserve"> effects last 3</w:t>
            </w:r>
            <w:r w:rsidR="009C6CC0">
              <w:t> </w:t>
            </w:r>
            <w:r w:rsidRPr="001F28A6">
              <w:t>hours or longer</w:t>
            </w:r>
          </w:p>
        </w:tc>
        <w:tc>
          <w:tcPr>
            <w:tcW w:w="2692" w:type="dxa"/>
            <w:shd w:val="clear" w:color="auto" w:fill="auto"/>
          </w:tcPr>
          <w:p w14:paraId="562F1854" w14:textId="77777777" w:rsidR="000C105F" w:rsidRPr="00575CED" w:rsidRDefault="000C105F" w:rsidP="00700C57">
            <w:pPr>
              <w:pStyle w:val="TableText"/>
            </w:pPr>
            <w:r>
              <w:t xml:space="preserve">Severe adverse effects: </w:t>
            </w:r>
            <w:r w:rsidRPr="001F28A6">
              <w:t>IV administration</w:t>
            </w:r>
            <w:r>
              <w:t xml:space="preserve"> should be limited to patients with severe PPH due to the risks of hypertension</w:t>
            </w:r>
          </w:p>
          <w:p w14:paraId="67C54294" w14:textId="77777777" w:rsidR="000C105F" w:rsidRDefault="000C105F" w:rsidP="00700C57">
            <w:pPr>
              <w:pStyle w:val="TableText"/>
            </w:pPr>
            <w:r w:rsidRPr="001F28A6">
              <w:t>Do not use if</w:t>
            </w:r>
            <w:r>
              <w:t xml:space="preserve"> the woman/person has:</w:t>
            </w:r>
          </w:p>
          <w:p w14:paraId="15980F78" w14:textId="77777777" w:rsidR="000C105F" w:rsidRDefault="000C105F" w:rsidP="009C6CC0">
            <w:pPr>
              <w:pStyle w:val="TableBullet"/>
            </w:pPr>
            <w:r w:rsidRPr="001F28A6">
              <w:t>cardiac disease</w:t>
            </w:r>
          </w:p>
          <w:p w14:paraId="0596310F" w14:textId="77777777" w:rsidR="000C105F" w:rsidRDefault="000C105F" w:rsidP="009C6CC0">
            <w:pPr>
              <w:pStyle w:val="TableBullet"/>
            </w:pPr>
            <w:r w:rsidRPr="001F28A6">
              <w:t>hypertension</w:t>
            </w:r>
          </w:p>
          <w:p w14:paraId="6DE4C458" w14:textId="77777777" w:rsidR="000C105F" w:rsidRDefault="000C105F" w:rsidP="009C6CC0">
            <w:pPr>
              <w:pStyle w:val="TableBullet"/>
            </w:pPr>
            <w:r w:rsidRPr="001F28A6">
              <w:t>pre-eclampsia</w:t>
            </w:r>
          </w:p>
          <w:p w14:paraId="7C4D5123" w14:textId="77777777" w:rsidR="000C105F" w:rsidRDefault="000C105F" w:rsidP="009C6CC0">
            <w:pPr>
              <w:pStyle w:val="TableBullet"/>
            </w:pPr>
            <w:r w:rsidRPr="001F28A6">
              <w:t>eclampsia</w:t>
            </w:r>
          </w:p>
          <w:p w14:paraId="3D2E9E95" w14:textId="77777777" w:rsidR="000C105F" w:rsidRDefault="000C105F" w:rsidP="009C6CC0">
            <w:pPr>
              <w:pStyle w:val="TableBullet"/>
            </w:pPr>
            <w:r w:rsidRPr="001F28A6">
              <w:t>impaired renal or hepatic function</w:t>
            </w:r>
          </w:p>
          <w:p w14:paraId="40867F23" w14:textId="77777777" w:rsidR="000C105F" w:rsidRDefault="000C105F" w:rsidP="009C6CC0">
            <w:pPr>
              <w:pStyle w:val="TableBullet"/>
            </w:pPr>
            <w:r w:rsidRPr="001F28A6">
              <w:t>sepsis.</w:t>
            </w:r>
          </w:p>
          <w:p w14:paraId="02C846B9" w14:textId="77777777" w:rsidR="000C105F" w:rsidRPr="001F28A6" w:rsidRDefault="000C105F" w:rsidP="00700C57">
            <w:pPr>
              <w:pStyle w:val="TableText"/>
            </w:pPr>
            <w:r>
              <w:t>It has</w:t>
            </w:r>
            <w:r w:rsidRPr="001F28A6">
              <w:t xml:space="preserve"> significant interactions with other </w:t>
            </w:r>
            <w:r>
              <w:t>medicines</w:t>
            </w:r>
            <w:r w:rsidRPr="001F28A6">
              <w:t xml:space="preserve"> including antibiotics and general anaesthetics</w:t>
            </w:r>
          </w:p>
        </w:tc>
      </w:tr>
    </w:tbl>
    <w:bookmarkEnd w:id="26"/>
    <w:p w14:paraId="3CF0C714" w14:textId="77777777" w:rsidR="000C105F" w:rsidRPr="001F28A6" w:rsidRDefault="000C105F" w:rsidP="009C6CC0">
      <w:pPr>
        <w:pStyle w:val="Note"/>
      </w:pPr>
      <w:r>
        <w:t xml:space="preserve">Note: </w:t>
      </w:r>
      <w:r w:rsidRPr="001F28A6">
        <w:t>*</w:t>
      </w:r>
      <w:r>
        <w:t xml:space="preserve"> </w:t>
      </w:r>
      <w:r w:rsidRPr="001F28A6">
        <w:t>See the New Zealand Formulary for a comprehensive list of contraindications, adverse effects and cautions (www.nzf.org.nz). Health practitioners should evaluate each woman</w:t>
      </w:r>
      <w:r>
        <w:t>/person</w:t>
      </w:r>
      <w:r w:rsidRPr="001F28A6">
        <w:t xml:space="preserve"> for sensitivity</w:t>
      </w:r>
      <w:r>
        <w:t xml:space="preserve"> related to and </w:t>
      </w:r>
      <w:r w:rsidRPr="001F28A6">
        <w:t xml:space="preserve">appropriateness </w:t>
      </w:r>
      <w:r>
        <w:t xml:space="preserve">of any medicine </w:t>
      </w:r>
      <w:r w:rsidRPr="001F28A6">
        <w:t>before us</w:t>
      </w:r>
      <w:r>
        <w:t>ing it</w:t>
      </w:r>
      <w:r w:rsidRPr="001F28A6">
        <w:t>.</w:t>
      </w:r>
    </w:p>
    <w:p w14:paraId="7C121A96" w14:textId="77777777" w:rsidR="000C105F" w:rsidRPr="001F28A6" w:rsidRDefault="000C105F" w:rsidP="009C6CC0">
      <w:pPr>
        <w:pStyle w:val="Note"/>
      </w:pPr>
      <w:r>
        <w:t>IM = intramuscular; IV = intravenous.</w:t>
      </w:r>
    </w:p>
    <w:p w14:paraId="5D92E1E7" w14:textId="77777777" w:rsidR="000C105F" w:rsidRPr="001F28A6" w:rsidRDefault="000C105F" w:rsidP="009C6CC0"/>
    <w:p w14:paraId="66F14D08" w14:textId="77777777" w:rsidR="000C105F" w:rsidRPr="001F28A6" w:rsidRDefault="000C105F" w:rsidP="007264A1">
      <w:pPr>
        <w:pStyle w:val="Heading1"/>
        <w:rPr>
          <w:rFonts w:eastAsia="Calibri"/>
        </w:rPr>
      </w:pPr>
      <w:bookmarkStart w:id="27" w:name="_Toc90018907"/>
      <w:bookmarkStart w:id="28" w:name="_Toc98345414"/>
      <w:bookmarkStart w:id="29" w:name="_Toc368901296"/>
      <w:r w:rsidRPr="001F28A6">
        <w:rPr>
          <w:rFonts w:eastAsia="Calibri"/>
        </w:rPr>
        <w:lastRenderedPageBreak/>
        <w:t>Implementation and monitoring</w:t>
      </w:r>
      <w:bookmarkEnd w:id="27"/>
      <w:bookmarkEnd w:id="28"/>
    </w:p>
    <w:p w14:paraId="52251E3F" w14:textId="77777777" w:rsidR="000C105F" w:rsidRPr="001F28A6" w:rsidRDefault="000C105F" w:rsidP="007264A1">
      <w:r w:rsidRPr="001F28A6">
        <w:t xml:space="preserve">Maternity services are responsible for funding and operationalising the agreed recommendations within this consensus guideline. In implementing this guideline, they must consider their commitments to deliver equitable services and meet obligations under Te Tiriti. It is expected that maternity service providers will undertake data collection and monitoring of PPH locally. </w:t>
      </w:r>
      <w:r>
        <w:t>They should submit m</w:t>
      </w:r>
      <w:r w:rsidRPr="001F28A6">
        <w:t>inimum data (as described by the Ministry of Health) to the National Minimum Data</w:t>
      </w:r>
      <w:r>
        <w:t>s</w:t>
      </w:r>
      <w:r w:rsidRPr="001F28A6">
        <w:t>et.</w:t>
      </w:r>
    </w:p>
    <w:p w14:paraId="750637C4" w14:textId="77777777" w:rsidR="000C105F" w:rsidRPr="001F28A6" w:rsidRDefault="000C105F" w:rsidP="007264A1">
      <w:pPr>
        <w:rPr>
          <w:rFonts w:eastAsia="Calibri"/>
        </w:rPr>
      </w:pPr>
    </w:p>
    <w:p w14:paraId="0A965517" w14:textId="77777777" w:rsidR="000C105F" w:rsidRPr="001F28A6" w:rsidRDefault="000C105F" w:rsidP="007264A1">
      <w:pPr>
        <w:pStyle w:val="Heading1"/>
        <w:rPr>
          <w:rFonts w:eastAsia="Calibri"/>
        </w:rPr>
      </w:pPr>
      <w:bookmarkStart w:id="30" w:name="_Toc90018908"/>
      <w:bookmarkStart w:id="31" w:name="_Toc98345415"/>
      <w:bookmarkStart w:id="32" w:name="_Hlk81899941"/>
      <w:r w:rsidRPr="001F28A6">
        <w:rPr>
          <w:rFonts w:eastAsia="Calibri"/>
        </w:rPr>
        <w:lastRenderedPageBreak/>
        <w:t>Further advice on Te</w:t>
      </w:r>
      <w:r w:rsidR="007264A1">
        <w:rPr>
          <w:rFonts w:eastAsia="Calibri"/>
        </w:rPr>
        <w:t> </w:t>
      </w:r>
      <w:r w:rsidRPr="001F28A6">
        <w:rPr>
          <w:rFonts w:eastAsia="Calibri"/>
        </w:rPr>
        <w:t>Tiriti</w:t>
      </w:r>
      <w:bookmarkEnd w:id="30"/>
      <w:bookmarkEnd w:id="31"/>
    </w:p>
    <w:p w14:paraId="444B02A3" w14:textId="77777777" w:rsidR="000C105F" w:rsidRPr="001F28A6" w:rsidRDefault="000C105F" w:rsidP="007264A1">
      <w:r w:rsidRPr="001F28A6">
        <w:t xml:space="preserve">Health practitioners may find their professional association </w:t>
      </w:r>
      <w:r>
        <w:t xml:space="preserve">offers </w:t>
      </w:r>
      <w:r w:rsidRPr="001F28A6">
        <w:t xml:space="preserve">helpful </w:t>
      </w:r>
      <w:r>
        <w:t xml:space="preserve">support with </w:t>
      </w:r>
      <w:r w:rsidRPr="001F28A6">
        <w:t xml:space="preserve">giving effect to the principles of Te Tiriti. </w:t>
      </w:r>
      <w:r>
        <w:t>Such support</w:t>
      </w:r>
      <w:r w:rsidRPr="001F28A6">
        <w:t xml:space="preserve"> may include:</w:t>
      </w:r>
    </w:p>
    <w:p w14:paraId="0CB0F24C" w14:textId="77777777" w:rsidR="000C105F" w:rsidRPr="001F28A6" w:rsidRDefault="000C105F" w:rsidP="007264A1">
      <w:pPr>
        <w:pStyle w:val="Bullet"/>
        <w:rPr>
          <w:rStyle w:val="Hyperlink"/>
          <w:rFonts w:eastAsia="Calibri" w:cs="Arial"/>
        </w:rPr>
      </w:pPr>
      <w:r w:rsidRPr="001F28A6">
        <w:rPr>
          <w:rFonts w:cs="Arial"/>
        </w:rPr>
        <w:t xml:space="preserve">Medical Council of New Zealand: </w:t>
      </w:r>
      <w:hyperlink r:id="rId23" w:history="1">
        <w:r w:rsidRPr="007A69BE">
          <w:rPr>
            <w:rStyle w:val="Hyperlink"/>
          </w:rPr>
          <w:t>Statement on cultural safety</w:t>
        </w:r>
      </w:hyperlink>
    </w:p>
    <w:p w14:paraId="7B4C013B" w14:textId="77777777" w:rsidR="000C105F" w:rsidRPr="001F28A6" w:rsidRDefault="000C105F" w:rsidP="007264A1">
      <w:pPr>
        <w:pStyle w:val="Bullet"/>
        <w:rPr>
          <w:rStyle w:val="Hyperlink"/>
          <w:rFonts w:eastAsia="Calibri" w:cs="Arial"/>
        </w:rPr>
      </w:pPr>
      <w:r w:rsidRPr="001F28A6">
        <w:rPr>
          <w:rFonts w:cs="Arial"/>
        </w:rPr>
        <w:t xml:space="preserve">Medical Council of New Zealand: </w:t>
      </w:r>
      <w:hyperlink r:id="rId24" w:history="1">
        <w:r w:rsidRPr="001F28A6">
          <w:rPr>
            <w:rStyle w:val="Hyperlink"/>
            <w:rFonts w:cs="Arial"/>
          </w:rPr>
          <w:t xml:space="preserve">He </w:t>
        </w:r>
        <w:r>
          <w:rPr>
            <w:rStyle w:val="Hyperlink"/>
            <w:rFonts w:cs="Arial"/>
          </w:rPr>
          <w:t>a</w:t>
        </w:r>
        <w:r w:rsidRPr="001F28A6">
          <w:rPr>
            <w:rStyle w:val="Hyperlink"/>
            <w:rFonts w:cs="Arial"/>
          </w:rPr>
          <w:t xml:space="preserve">ra </w:t>
        </w:r>
        <w:r>
          <w:rPr>
            <w:rStyle w:val="Hyperlink"/>
            <w:rFonts w:cs="Arial"/>
          </w:rPr>
          <w:t>h</w:t>
        </w:r>
        <w:r w:rsidRPr="001F28A6">
          <w:rPr>
            <w:rStyle w:val="Hyperlink"/>
            <w:rFonts w:cs="Arial"/>
          </w:rPr>
          <w:t xml:space="preserve">auora Māori: A </w:t>
        </w:r>
        <w:r>
          <w:rPr>
            <w:rStyle w:val="Hyperlink"/>
            <w:rFonts w:cs="Arial"/>
          </w:rPr>
          <w:t>p</w:t>
        </w:r>
        <w:r w:rsidRPr="001F28A6">
          <w:rPr>
            <w:rStyle w:val="Hyperlink"/>
            <w:rFonts w:cs="Arial"/>
          </w:rPr>
          <w:t xml:space="preserve">athway to Māori </w:t>
        </w:r>
        <w:r>
          <w:rPr>
            <w:rStyle w:val="Hyperlink"/>
            <w:rFonts w:cs="Arial"/>
          </w:rPr>
          <w:t>h</w:t>
        </w:r>
        <w:r w:rsidRPr="001F28A6">
          <w:rPr>
            <w:rStyle w:val="Hyperlink"/>
            <w:rFonts w:cs="Arial"/>
          </w:rPr>
          <w:t xml:space="preserve">ealth </w:t>
        </w:r>
        <w:r>
          <w:rPr>
            <w:rStyle w:val="Hyperlink"/>
            <w:rFonts w:cs="Arial"/>
          </w:rPr>
          <w:t>e</w:t>
        </w:r>
        <w:r w:rsidRPr="001F28A6">
          <w:rPr>
            <w:rStyle w:val="Hyperlink"/>
            <w:rFonts w:cs="Arial"/>
          </w:rPr>
          <w:t>quity</w:t>
        </w:r>
      </w:hyperlink>
    </w:p>
    <w:p w14:paraId="2DD83A68" w14:textId="77777777" w:rsidR="000C105F" w:rsidRPr="001F28A6" w:rsidRDefault="000C105F" w:rsidP="007264A1">
      <w:pPr>
        <w:pStyle w:val="Bullet"/>
        <w:rPr>
          <w:rStyle w:val="Hyperlink"/>
          <w:rFonts w:eastAsia="Calibri" w:cs="Arial"/>
        </w:rPr>
      </w:pPr>
      <w:r w:rsidRPr="001F28A6">
        <w:rPr>
          <w:rFonts w:cs="Arial"/>
          <w:bCs/>
        </w:rPr>
        <w:t xml:space="preserve">Midwifery Council of New Zealand: </w:t>
      </w:r>
      <w:hyperlink r:id="rId25" w:history="1">
        <w:r w:rsidRPr="001F28A6">
          <w:rPr>
            <w:rStyle w:val="Hyperlink"/>
            <w:rFonts w:cs="Arial"/>
            <w:bCs/>
          </w:rPr>
          <w:t xml:space="preserve">Statement on </w:t>
        </w:r>
        <w:r>
          <w:rPr>
            <w:rStyle w:val="Hyperlink"/>
            <w:rFonts w:cs="Arial"/>
            <w:bCs/>
          </w:rPr>
          <w:t>c</w:t>
        </w:r>
        <w:r w:rsidRPr="001F28A6">
          <w:rPr>
            <w:rStyle w:val="Hyperlink"/>
            <w:rFonts w:cs="Arial"/>
            <w:bCs/>
          </w:rPr>
          <w:t xml:space="preserve">ultural </w:t>
        </w:r>
        <w:r>
          <w:rPr>
            <w:rStyle w:val="Hyperlink"/>
            <w:rFonts w:cs="Arial"/>
            <w:bCs/>
          </w:rPr>
          <w:t>c</w:t>
        </w:r>
        <w:r w:rsidRPr="001F28A6">
          <w:rPr>
            <w:rStyle w:val="Hyperlink"/>
            <w:rFonts w:cs="Arial"/>
            <w:bCs/>
          </w:rPr>
          <w:t xml:space="preserve">ompetence for </w:t>
        </w:r>
        <w:r>
          <w:rPr>
            <w:rStyle w:val="Hyperlink"/>
            <w:rFonts w:cs="Arial"/>
            <w:bCs/>
          </w:rPr>
          <w:t>m</w:t>
        </w:r>
        <w:r w:rsidRPr="001F28A6">
          <w:rPr>
            <w:rStyle w:val="Hyperlink"/>
            <w:rFonts w:cs="Arial"/>
            <w:bCs/>
          </w:rPr>
          <w:t>idwives</w:t>
        </w:r>
      </w:hyperlink>
    </w:p>
    <w:p w14:paraId="5B4578ED" w14:textId="77777777" w:rsidR="000C105F" w:rsidRPr="001F28A6" w:rsidRDefault="000C105F" w:rsidP="007264A1">
      <w:pPr>
        <w:pStyle w:val="Bullet"/>
        <w:rPr>
          <w:rFonts w:eastAsia="Calibri" w:cs="Arial"/>
        </w:rPr>
      </w:pPr>
      <w:r w:rsidRPr="001F28A6">
        <w:rPr>
          <w:rFonts w:cs="Arial"/>
        </w:rPr>
        <w:t>Turanga Kaupapa</w:t>
      </w:r>
      <w:r>
        <w:rPr>
          <w:rFonts w:cs="Arial"/>
        </w:rPr>
        <w:t>,</w:t>
      </w:r>
      <w:r w:rsidRPr="001F28A6">
        <w:rPr>
          <w:rFonts w:cs="Arial"/>
        </w:rPr>
        <w:t xml:space="preserve"> principles that give life and meaning to the midwifery profession</w:t>
      </w:r>
      <w:r w:rsidR="00872D0C">
        <w:rPr>
          <w:rFonts w:cs="Arial"/>
        </w:rPr>
        <w:t>’</w:t>
      </w:r>
      <w:r w:rsidRPr="001F28A6">
        <w:rPr>
          <w:rFonts w:cs="Arial"/>
        </w:rPr>
        <w:t xml:space="preserve">s recognition of Māori as </w:t>
      </w:r>
      <w:r>
        <w:rPr>
          <w:rFonts w:cs="Arial"/>
        </w:rPr>
        <w:t>t</w:t>
      </w:r>
      <w:r w:rsidRPr="001F28A6">
        <w:rPr>
          <w:rFonts w:cs="Arial"/>
        </w:rPr>
        <w:t xml:space="preserve">angata </w:t>
      </w:r>
      <w:r>
        <w:rPr>
          <w:rFonts w:cs="Arial"/>
        </w:rPr>
        <w:t>w</w:t>
      </w:r>
      <w:r w:rsidRPr="001F28A6">
        <w:rPr>
          <w:rFonts w:cs="Arial"/>
        </w:rPr>
        <w:t>henua and the profession</w:t>
      </w:r>
      <w:r w:rsidR="00872D0C">
        <w:rPr>
          <w:rFonts w:cs="Arial"/>
        </w:rPr>
        <w:t>’</w:t>
      </w:r>
      <w:r w:rsidRPr="001F28A6">
        <w:rPr>
          <w:rFonts w:cs="Arial"/>
        </w:rPr>
        <w:t>s obligations under Te Tiriti</w:t>
      </w:r>
      <w:r>
        <w:rPr>
          <w:rFonts w:cs="Arial"/>
        </w:rPr>
        <w:t>, in the</w:t>
      </w:r>
      <w:r w:rsidRPr="001F28A6">
        <w:rPr>
          <w:rFonts w:cs="Arial"/>
        </w:rPr>
        <w:t xml:space="preserve"> </w:t>
      </w:r>
      <w:r w:rsidRPr="00780BB2">
        <w:rPr>
          <w:rFonts w:cs="Arial"/>
          <w:i/>
        </w:rPr>
        <w:t>Midwives</w:t>
      </w:r>
      <w:r w:rsidR="00872D0C">
        <w:rPr>
          <w:rFonts w:cs="Arial"/>
          <w:i/>
        </w:rPr>
        <w:t>’</w:t>
      </w:r>
      <w:r w:rsidRPr="00780BB2">
        <w:rPr>
          <w:rFonts w:cs="Arial"/>
          <w:i/>
        </w:rPr>
        <w:t xml:space="preserve"> Handbook for Practice</w:t>
      </w:r>
    </w:p>
    <w:p w14:paraId="133D1170" w14:textId="77777777" w:rsidR="000C105F" w:rsidRPr="001F28A6" w:rsidRDefault="000C105F" w:rsidP="007264A1">
      <w:pPr>
        <w:pStyle w:val="Bullet"/>
        <w:rPr>
          <w:rStyle w:val="Hyperlink"/>
          <w:rFonts w:eastAsia="Calibri" w:cs="Arial"/>
        </w:rPr>
      </w:pPr>
      <w:r w:rsidRPr="001F28A6">
        <w:rPr>
          <w:rFonts w:cs="Arial"/>
        </w:rPr>
        <w:t xml:space="preserve">The Royal Australasian College of Physicians: </w:t>
      </w:r>
      <w:hyperlink r:id="rId26" w:history="1">
        <w:r w:rsidRPr="00906F0E">
          <w:rPr>
            <w:rStyle w:val="Hyperlink"/>
            <w:rFonts w:cs="Arial"/>
          </w:rPr>
          <w:t>Guideline commentary on consulting with Māori and their whānau</w:t>
        </w:r>
      </w:hyperlink>
      <w:r w:rsidRPr="001F28A6">
        <w:rPr>
          <w:rStyle w:val="Hyperlink"/>
          <w:rFonts w:cs="Arial"/>
        </w:rPr>
        <w:t>.</w:t>
      </w:r>
    </w:p>
    <w:p w14:paraId="28D2BA66" w14:textId="77777777" w:rsidR="007264A1" w:rsidRDefault="007264A1" w:rsidP="007264A1"/>
    <w:p w14:paraId="3745A430" w14:textId="77777777" w:rsidR="00872D0C" w:rsidRDefault="000C105F" w:rsidP="007264A1">
      <w:pPr>
        <w:rPr>
          <w:bCs/>
        </w:rPr>
      </w:pPr>
      <w:r w:rsidRPr="001F28A6">
        <w:t xml:space="preserve">Health practitioners may also </w:t>
      </w:r>
      <w:r>
        <w:t xml:space="preserve">find it </w:t>
      </w:r>
      <w:r w:rsidRPr="001F28A6">
        <w:t>valu</w:t>
      </w:r>
      <w:r>
        <w:t>able to</w:t>
      </w:r>
      <w:r w:rsidRPr="001F28A6">
        <w:t xml:space="preserve"> familiaris</w:t>
      </w:r>
      <w:r>
        <w:t>e themselves</w:t>
      </w:r>
      <w:r w:rsidRPr="001F28A6">
        <w:t xml:space="preserve"> with</w:t>
      </w:r>
      <w:r w:rsidRPr="001F28A6">
        <w:rPr>
          <w:bCs/>
        </w:rPr>
        <w:t>:</w:t>
      </w:r>
    </w:p>
    <w:p w14:paraId="05B883B5" w14:textId="77777777" w:rsidR="000C105F" w:rsidRPr="001F28A6" w:rsidRDefault="000C105F" w:rsidP="007264A1">
      <w:pPr>
        <w:pStyle w:val="Bullet"/>
        <w:rPr>
          <w:rStyle w:val="Hyperlink"/>
          <w:rFonts w:eastAsia="Calibri" w:cs="Arial"/>
        </w:rPr>
      </w:pPr>
      <w:r w:rsidRPr="001F28A6">
        <w:rPr>
          <w:rFonts w:cs="Arial"/>
        </w:rPr>
        <w:t xml:space="preserve">Māuri Ora Associates: </w:t>
      </w:r>
      <w:hyperlink r:id="rId27" w:history="1">
        <w:r w:rsidRPr="001F28A6">
          <w:rPr>
            <w:rStyle w:val="Hyperlink"/>
            <w:rFonts w:cs="Arial"/>
          </w:rPr>
          <w:t>Best health outcomes for Māori: Practice implications</w:t>
        </w:r>
      </w:hyperlink>
    </w:p>
    <w:p w14:paraId="12A1680F" w14:textId="77777777" w:rsidR="000C105F" w:rsidRPr="001F28A6" w:rsidRDefault="000C105F" w:rsidP="007264A1">
      <w:pPr>
        <w:pStyle w:val="Bullet"/>
        <w:rPr>
          <w:rFonts w:cs="Arial"/>
        </w:rPr>
      </w:pPr>
      <w:r>
        <w:rPr>
          <w:rFonts w:cs="Arial"/>
        </w:rPr>
        <w:t>Pitama S et al</w:t>
      </w:r>
      <w:r w:rsidRPr="001F28A6">
        <w:rPr>
          <w:rFonts w:cs="Arial"/>
        </w:rPr>
        <w:t xml:space="preserve">: </w:t>
      </w:r>
      <w:hyperlink r:id="rId28" w:history="1">
        <w:r w:rsidRPr="001F28A6">
          <w:rPr>
            <w:rStyle w:val="Hyperlink"/>
            <w:rFonts w:cs="Arial"/>
          </w:rPr>
          <w:t>Improving Māori health through clinical assessment: Waikare o te Waka o Meihana</w:t>
        </w:r>
      </w:hyperlink>
    </w:p>
    <w:p w14:paraId="5521CEDB" w14:textId="77777777" w:rsidR="000C105F" w:rsidRPr="007264A1" w:rsidRDefault="000C105F" w:rsidP="007264A1">
      <w:pPr>
        <w:pStyle w:val="Bullet"/>
        <w:rPr>
          <w:rFonts w:eastAsia="Calibri" w:cs="Arial"/>
        </w:rPr>
      </w:pPr>
      <w:r w:rsidRPr="001F28A6">
        <w:rPr>
          <w:rFonts w:cs="Arial"/>
        </w:rPr>
        <w:t xml:space="preserve">University of Otago MIHI 501 Health Professionals Course: </w:t>
      </w:r>
      <w:hyperlink r:id="rId29" w:history="1">
        <w:r w:rsidRPr="001F28A6">
          <w:rPr>
            <w:rStyle w:val="Hyperlink"/>
            <w:rFonts w:cs="Arial"/>
          </w:rPr>
          <w:t>Application of Hui Process and Meihana Model to Clinical Practice</w:t>
        </w:r>
      </w:hyperlink>
      <w:r w:rsidRPr="001F28A6">
        <w:rPr>
          <w:rFonts w:cs="Arial"/>
        </w:rPr>
        <w:t>.</w:t>
      </w:r>
    </w:p>
    <w:p w14:paraId="0D09855F" w14:textId="77777777" w:rsidR="007264A1" w:rsidRPr="001F28A6" w:rsidRDefault="007264A1" w:rsidP="007264A1">
      <w:pPr>
        <w:rPr>
          <w:rFonts w:eastAsia="Calibri"/>
        </w:rPr>
      </w:pPr>
    </w:p>
    <w:p w14:paraId="414E50DF" w14:textId="77777777" w:rsidR="000C105F" w:rsidRPr="001F28A6" w:rsidRDefault="000C105F" w:rsidP="007264A1">
      <w:pPr>
        <w:pStyle w:val="Heading2"/>
        <w:rPr>
          <w:rFonts w:eastAsia="Calibri"/>
        </w:rPr>
      </w:pPr>
      <w:bookmarkStart w:id="33" w:name="_Toc90018909"/>
      <w:bookmarkStart w:id="34" w:name="_Toc98345416"/>
      <w:r w:rsidRPr="001F28A6">
        <w:rPr>
          <w:rFonts w:eastAsia="Calibri"/>
        </w:rPr>
        <w:t>Cultural safety</w:t>
      </w:r>
      <w:bookmarkEnd w:id="33"/>
      <w:bookmarkEnd w:id="34"/>
    </w:p>
    <w:p w14:paraId="74816029" w14:textId="77777777" w:rsidR="000C105F" w:rsidRPr="001F28A6" w:rsidRDefault="000C105F" w:rsidP="007264A1">
      <w:pPr>
        <w:keepNext/>
      </w:pPr>
      <w:r w:rsidRPr="001F28A6">
        <w:t>Practi</w:t>
      </w:r>
      <w:r>
        <w:t>s</w:t>
      </w:r>
      <w:r w:rsidRPr="001F28A6">
        <w:t xml:space="preserve">ing in a culturally safe way is important and a requirement of Te Tiriti, particularly </w:t>
      </w:r>
      <w:r>
        <w:t xml:space="preserve">in giving effect to </w:t>
      </w:r>
      <w:r w:rsidRPr="001F28A6">
        <w:t xml:space="preserve">the principles of </w:t>
      </w:r>
      <w:r w:rsidRPr="001F28A6">
        <w:rPr>
          <w:i/>
          <w:iCs/>
        </w:rPr>
        <w:t xml:space="preserve">Active </w:t>
      </w:r>
      <w:r>
        <w:rPr>
          <w:i/>
          <w:iCs/>
        </w:rPr>
        <w:t>p</w:t>
      </w:r>
      <w:r w:rsidRPr="001F28A6">
        <w:rPr>
          <w:i/>
          <w:iCs/>
        </w:rPr>
        <w:t>rotection</w:t>
      </w:r>
      <w:r w:rsidRPr="001F28A6">
        <w:t xml:space="preserve">, </w:t>
      </w:r>
      <w:r w:rsidRPr="001F28A6">
        <w:rPr>
          <w:i/>
          <w:iCs/>
        </w:rPr>
        <w:t>Options</w:t>
      </w:r>
      <w:r w:rsidRPr="001F28A6">
        <w:t xml:space="preserve"> and </w:t>
      </w:r>
      <w:r w:rsidRPr="001F28A6">
        <w:rPr>
          <w:i/>
          <w:iCs/>
        </w:rPr>
        <w:t>Partnership</w:t>
      </w:r>
      <w:r w:rsidRPr="001F28A6">
        <w:t xml:space="preserve">. It is important that health practitioners know that tikanga or correct protocols and practices are often specific to whānau, hapū and iwi and that </w:t>
      </w:r>
      <w:r>
        <w:t xml:space="preserve">observing </w:t>
      </w:r>
      <w:r w:rsidRPr="001F28A6">
        <w:t xml:space="preserve">tikanga </w:t>
      </w:r>
      <w:r>
        <w:t>does</w:t>
      </w:r>
      <w:r w:rsidRPr="001F28A6">
        <w:t xml:space="preserve"> not </w:t>
      </w:r>
      <w:r>
        <w:t xml:space="preserve">involve </w:t>
      </w:r>
      <w:r w:rsidRPr="001F28A6">
        <w:t xml:space="preserve">a </w:t>
      </w:r>
      <w:r w:rsidR="00872D0C">
        <w:t>‘</w:t>
      </w:r>
      <w:r w:rsidRPr="001F28A6">
        <w:t>one size fits all</w:t>
      </w:r>
      <w:r w:rsidR="00872D0C">
        <w:t>’</w:t>
      </w:r>
      <w:r>
        <w:t xml:space="preserve"> approach</w:t>
      </w:r>
      <w:r w:rsidRPr="001F28A6">
        <w:t xml:space="preserve">. Similarly, mātauranga Māori or Māori knowledge is not a single entity; rather there is </w:t>
      </w:r>
      <w:r>
        <w:t xml:space="preserve">both </w:t>
      </w:r>
      <w:r w:rsidRPr="001F28A6">
        <w:t xml:space="preserve">traditional and contemporary mātauranga Māori, </w:t>
      </w:r>
      <w:r>
        <w:t>as well as</w:t>
      </w:r>
      <w:r w:rsidRPr="001F28A6">
        <w:t xml:space="preserve"> mātauranga Māori that is specific to hapū and iwi environment</w:t>
      </w:r>
      <w:r>
        <w:t>,</w:t>
      </w:r>
      <w:r w:rsidRPr="001F28A6">
        <w:t xml:space="preserve"> includ</w:t>
      </w:r>
      <w:r>
        <w:t>ing</w:t>
      </w:r>
      <w:r w:rsidRPr="001F28A6">
        <w:t xml:space="preserve"> land, seas, waterways, weather systems, the stars, flora and fauna, and things seen and unseen. Older forms of mātauranga Māori have been </w:t>
      </w:r>
      <w:r w:rsidRPr="001F28A6">
        <w:lastRenderedPageBreak/>
        <w:t xml:space="preserve">somewhat protected from colonisation </w:t>
      </w:r>
      <w:r>
        <w:t>because they were</w:t>
      </w:r>
      <w:r w:rsidRPr="001F28A6">
        <w:t xml:space="preserve"> composed or narrated in te</w:t>
      </w:r>
      <w:r w:rsidR="007264A1">
        <w:t> </w:t>
      </w:r>
      <w:r w:rsidRPr="001F28A6">
        <w:t>reo Māori.</w:t>
      </w:r>
    </w:p>
    <w:p w14:paraId="22530D57" w14:textId="77777777" w:rsidR="007264A1" w:rsidRDefault="007264A1" w:rsidP="007264A1">
      <w:pPr>
        <w:keepNext/>
      </w:pPr>
    </w:p>
    <w:p w14:paraId="6733939A" w14:textId="77777777" w:rsidR="000C105F" w:rsidRDefault="000C105F" w:rsidP="007264A1">
      <w:pPr>
        <w:keepNext/>
        <w:keepLines/>
      </w:pPr>
      <w:r w:rsidRPr="001F28A6">
        <w:t xml:space="preserve">Rangatiratanga or self-determining rights over tikanga and mātauranga Māori is crucial to its safety and survival. For this reason, health practitioners should be very careful </w:t>
      </w:r>
      <w:r>
        <w:t>to avoid</w:t>
      </w:r>
      <w:r w:rsidRPr="001F28A6">
        <w:t xml:space="preserve"> impos</w:t>
      </w:r>
      <w:r>
        <w:t>ing</w:t>
      </w:r>
      <w:r w:rsidRPr="001F28A6">
        <w:t xml:space="preserve"> their understanding of tikanga or mātauranga Māori on Māori through maternity care. </w:t>
      </w:r>
      <w:r>
        <w:t>In addition, they</w:t>
      </w:r>
      <w:r w:rsidRPr="001F28A6">
        <w:t xml:space="preserve"> should </w:t>
      </w:r>
      <w:r>
        <w:t xml:space="preserve">not </w:t>
      </w:r>
      <w:r w:rsidRPr="001F28A6">
        <w:t xml:space="preserve">assume that all Māori are familiar with terms such as tikanga, mātauranga and Te Tiriti. </w:t>
      </w:r>
      <w:r>
        <w:t>Māori who are unfamiliar</w:t>
      </w:r>
      <w:r w:rsidRPr="001F28A6">
        <w:t xml:space="preserve"> with such terms can experience</w:t>
      </w:r>
      <w:r>
        <w:t xml:space="preserve"> such an assumption</w:t>
      </w:r>
      <w:r w:rsidRPr="001F28A6">
        <w:t xml:space="preserve"> as diminish</w:t>
      </w:r>
      <w:r>
        <w:t>ing</w:t>
      </w:r>
      <w:r w:rsidRPr="001F28A6">
        <w:t xml:space="preserve"> their mana</w:t>
      </w:r>
      <w:r w:rsidRPr="007264A1">
        <w:rPr>
          <w:rStyle w:val="FootnoteReference"/>
        </w:rPr>
        <w:footnoteReference w:id="6"/>
      </w:r>
      <w:r w:rsidRPr="001F28A6">
        <w:t xml:space="preserve"> as expressed by Te Tiriti</w:t>
      </w:r>
      <w:r>
        <w:t>, which would be</w:t>
      </w:r>
      <w:r w:rsidRPr="001F28A6">
        <w:t xml:space="preserve"> an outcome that is </w:t>
      </w:r>
      <w:r>
        <w:t>the opposite of the intent of</w:t>
      </w:r>
      <w:r w:rsidRPr="001F28A6">
        <w:t xml:space="preserve"> Te Tiriti, th</w:t>
      </w:r>
      <w:r>
        <w:t>is</w:t>
      </w:r>
      <w:r w:rsidRPr="001F28A6">
        <w:t xml:space="preserve"> </w:t>
      </w:r>
      <w:r w:rsidRPr="00780BB2">
        <w:rPr>
          <w:iCs/>
        </w:rPr>
        <w:t>consensus guideline</w:t>
      </w:r>
      <w:r w:rsidRPr="001F28A6">
        <w:t xml:space="preserve"> and </w:t>
      </w:r>
      <w:r w:rsidRPr="00780BB2">
        <w:rPr>
          <w:i/>
        </w:rPr>
        <w:t>Ngā paerewa</w:t>
      </w:r>
      <w:r w:rsidRPr="001F28A6">
        <w:t>.</w:t>
      </w:r>
      <w:bookmarkEnd w:id="32"/>
    </w:p>
    <w:p w14:paraId="40B26259" w14:textId="77777777" w:rsidR="007264A1" w:rsidRPr="001F28A6" w:rsidRDefault="007264A1" w:rsidP="007264A1"/>
    <w:p w14:paraId="1673BD49" w14:textId="77777777" w:rsidR="000C105F" w:rsidRPr="001F28A6" w:rsidRDefault="000C105F" w:rsidP="007264A1">
      <w:pPr>
        <w:pStyle w:val="Heading1"/>
        <w:rPr>
          <w:rFonts w:eastAsia="Calibri"/>
        </w:rPr>
      </w:pPr>
      <w:bookmarkStart w:id="35" w:name="_Toc90018910"/>
      <w:bookmarkStart w:id="36" w:name="_Toc98345417"/>
      <w:r w:rsidRPr="001F28A6">
        <w:rPr>
          <w:rFonts w:eastAsia="Calibri"/>
        </w:rPr>
        <w:lastRenderedPageBreak/>
        <w:t>Development process</w:t>
      </w:r>
      <w:bookmarkEnd w:id="35"/>
      <w:bookmarkEnd w:id="36"/>
    </w:p>
    <w:p w14:paraId="713161E6" w14:textId="77777777" w:rsidR="00872D0C" w:rsidRDefault="000C105F" w:rsidP="007264A1">
      <w:r w:rsidRPr="001F28A6">
        <w:t xml:space="preserve">The Ministry of Health contracted </w:t>
      </w:r>
      <w:r w:rsidRPr="00780BB2">
        <w:t>Allen + Clarke</w:t>
      </w:r>
      <w:r w:rsidRPr="001F28A6">
        <w:rPr>
          <w:i/>
        </w:rPr>
        <w:t xml:space="preserve"> </w:t>
      </w:r>
      <w:r w:rsidRPr="001F28A6">
        <w:t>to update the 201</w:t>
      </w:r>
      <w:r>
        <w:t>3</w:t>
      </w:r>
      <w:r w:rsidRPr="001F28A6">
        <w:t xml:space="preserve"> </w:t>
      </w:r>
      <w:r w:rsidRPr="003E75FB">
        <w:rPr>
          <w:i/>
        </w:rPr>
        <w:t>National Consensus Guideline for Treatment of Postpartum Haemorrhage</w:t>
      </w:r>
      <w:r w:rsidRPr="001F28A6">
        <w:t>. Our project team (Anna Gribble, Professor Frank Bloomfield, Dr Michelle Wise and Norma Campbell) is grateful for the advice and guidance received from the sector in response to draft documents. Two literature reviews addressing five research questions were completed to inform the update of this consensus guideline. Recommendations were developed by expert consensus, considering the evidence from the reviews of relevant clinical literature.</w:t>
      </w:r>
    </w:p>
    <w:p w14:paraId="0E85A03B" w14:textId="77777777" w:rsidR="007264A1" w:rsidRDefault="007264A1" w:rsidP="007264A1">
      <w:pPr>
        <w:rPr>
          <w:iCs/>
        </w:rPr>
      </w:pPr>
    </w:p>
    <w:p w14:paraId="3760ABA9" w14:textId="77777777" w:rsidR="00872D0C" w:rsidRDefault="000C105F" w:rsidP="007264A1">
      <w:pPr>
        <w:rPr>
          <w:iCs/>
        </w:rPr>
      </w:pPr>
      <w:r w:rsidRPr="001F28A6">
        <w:rPr>
          <w:iCs/>
        </w:rPr>
        <w:t xml:space="preserve">We wish </w:t>
      </w:r>
      <w:r w:rsidRPr="001F28A6">
        <w:t xml:space="preserve">to acknowledge and thank the Maternity Guidelines Review Steering Group for its advice and guidance. </w:t>
      </w:r>
      <w:r w:rsidRPr="001F28A6">
        <w:rPr>
          <w:iCs/>
        </w:rPr>
        <w:t>Members of the Maternity Guidelines Review Steering Group were:</w:t>
      </w:r>
    </w:p>
    <w:p w14:paraId="12A63D07" w14:textId="77777777" w:rsidR="000C105F" w:rsidRPr="001F28A6" w:rsidRDefault="000C105F" w:rsidP="007264A1">
      <w:pPr>
        <w:pStyle w:val="Bullet"/>
      </w:pPr>
      <w:r w:rsidRPr="001F28A6">
        <w:t>Dr Angela Beard (</w:t>
      </w:r>
      <w:r>
        <w:t>C</w:t>
      </w:r>
      <w:r w:rsidRPr="001F28A6">
        <w:t>o-Chair, He Hono Wahine)</w:t>
      </w:r>
    </w:p>
    <w:p w14:paraId="0E7FE5BA" w14:textId="77777777" w:rsidR="000C105F" w:rsidRPr="001F28A6" w:rsidRDefault="000C105F" w:rsidP="007264A1">
      <w:pPr>
        <w:pStyle w:val="Bullet"/>
      </w:pPr>
      <w:r w:rsidRPr="001F28A6">
        <w:t>Sue Bree (</w:t>
      </w:r>
      <w:r>
        <w:t>C</w:t>
      </w:r>
      <w:r w:rsidRPr="001F28A6">
        <w:t>o-Chair, Midwifery Leaders</w:t>
      </w:r>
      <w:r w:rsidR="00872D0C">
        <w:t>’</w:t>
      </w:r>
      <w:r w:rsidRPr="001F28A6">
        <w:t xml:space="preserve"> Group)</w:t>
      </w:r>
    </w:p>
    <w:p w14:paraId="5B9CBC2D" w14:textId="77777777" w:rsidR="000C105F" w:rsidRPr="001F28A6" w:rsidRDefault="000C105F" w:rsidP="007264A1">
      <w:pPr>
        <w:pStyle w:val="Bullet"/>
      </w:pPr>
      <w:r w:rsidRPr="001F28A6">
        <w:t>Claire MacDonald (NZ College of Midwives)</w:t>
      </w:r>
    </w:p>
    <w:p w14:paraId="26EBFF9D" w14:textId="77777777" w:rsidR="000C105F" w:rsidRPr="001F28A6" w:rsidRDefault="000C105F" w:rsidP="007264A1">
      <w:pPr>
        <w:pStyle w:val="Bullet"/>
      </w:pPr>
      <w:r w:rsidRPr="001F28A6">
        <w:t xml:space="preserve">Dr Karaponi Okesene Gafa (Royal Australian and New Zealand College of Obstetricians </w:t>
      </w:r>
      <w:r>
        <w:t>and</w:t>
      </w:r>
      <w:r w:rsidRPr="001F28A6">
        <w:t xml:space="preserve"> Gynaecologists, RANZCOG)</w:t>
      </w:r>
    </w:p>
    <w:p w14:paraId="46B9E7C7" w14:textId="77777777" w:rsidR="000C105F" w:rsidRPr="001F28A6" w:rsidRDefault="000C105F" w:rsidP="007264A1">
      <w:pPr>
        <w:pStyle w:val="Bullet"/>
      </w:pPr>
      <w:r w:rsidRPr="001F28A6">
        <w:t>Dr Lesley Dixon (NZ College of Midwives)</w:t>
      </w:r>
    </w:p>
    <w:p w14:paraId="64FD8A8B" w14:textId="77777777" w:rsidR="000C105F" w:rsidRPr="001F28A6" w:rsidRDefault="000C105F" w:rsidP="007264A1">
      <w:pPr>
        <w:pStyle w:val="Bullet"/>
      </w:pPr>
      <w:r w:rsidRPr="001F28A6">
        <w:t>Liz Lewis-Hills (New Zealand Society for the Study of Diabetes)</w:t>
      </w:r>
    </w:p>
    <w:p w14:paraId="6DB8DABF" w14:textId="77777777" w:rsidR="000C105F" w:rsidRPr="001F28A6" w:rsidRDefault="000C105F" w:rsidP="007264A1">
      <w:pPr>
        <w:pStyle w:val="Bullet"/>
      </w:pPr>
      <w:r w:rsidRPr="001F28A6">
        <w:t>Dr Mariam Buksh (Royal Australasian College of Physicians)</w:t>
      </w:r>
    </w:p>
    <w:p w14:paraId="67ACD2F0" w14:textId="77777777" w:rsidR="000C105F" w:rsidRPr="001F28A6" w:rsidRDefault="000C105F" w:rsidP="007264A1">
      <w:pPr>
        <w:pStyle w:val="Bullet"/>
      </w:pPr>
      <w:r w:rsidRPr="001F28A6">
        <w:t>Dr Matthew Drake (Australian and New Zealand College of Anaesthetists)</w:t>
      </w:r>
    </w:p>
    <w:p w14:paraId="6C251D46" w14:textId="77777777" w:rsidR="000C105F" w:rsidRPr="001F28A6" w:rsidRDefault="000C105F" w:rsidP="007264A1">
      <w:pPr>
        <w:pStyle w:val="Bullet"/>
      </w:pPr>
      <w:r w:rsidRPr="001F28A6">
        <w:t>Dr Rachael McConnell (RANZCOG)</w:t>
      </w:r>
    </w:p>
    <w:p w14:paraId="66E0E955" w14:textId="77777777" w:rsidR="000C105F" w:rsidRPr="001F28A6" w:rsidRDefault="000C105F" w:rsidP="007264A1">
      <w:pPr>
        <w:pStyle w:val="Bullet"/>
      </w:pPr>
      <w:r w:rsidRPr="001F28A6">
        <w:t>Dr Rosemary Hall (New Zealand Society for the Study of Diabetes)</w:t>
      </w:r>
    </w:p>
    <w:p w14:paraId="5D645917" w14:textId="77777777" w:rsidR="000C105F" w:rsidRPr="001F28A6" w:rsidRDefault="000C105F" w:rsidP="007264A1">
      <w:pPr>
        <w:pStyle w:val="Bullet"/>
      </w:pPr>
      <w:r w:rsidRPr="001F28A6">
        <w:t>Dr Sue Belgrave (RANZCOG)</w:t>
      </w:r>
    </w:p>
    <w:p w14:paraId="6DBAA0D1" w14:textId="77777777" w:rsidR="000C105F" w:rsidRPr="001F28A6" w:rsidRDefault="000C105F" w:rsidP="007264A1">
      <w:pPr>
        <w:pStyle w:val="Bullet"/>
      </w:pPr>
      <w:r w:rsidRPr="001F28A6">
        <w:t>Dr Trevor Lloyd (Royal New Zealand College of General Practitioners).</w:t>
      </w:r>
    </w:p>
    <w:p w14:paraId="2BB86D7C" w14:textId="77777777" w:rsidR="000C105F" w:rsidRPr="001F28A6" w:rsidRDefault="000C105F" w:rsidP="007264A1">
      <w:pPr>
        <w:rPr>
          <w:rFonts w:eastAsia="Calibri"/>
        </w:rPr>
      </w:pPr>
    </w:p>
    <w:p w14:paraId="5D4CF5C0" w14:textId="77777777" w:rsidR="000C105F" w:rsidRPr="001F28A6" w:rsidRDefault="000C105F" w:rsidP="00F828AD">
      <w:pPr>
        <w:pStyle w:val="Heading1"/>
        <w:rPr>
          <w:rFonts w:eastAsia="Calibri"/>
        </w:rPr>
      </w:pPr>
      <w:bookmarkStart w:id="37" w:name="_Toc90018911"/>
      <w:bookmarkStart w:id="38" w:name="_Toc98345418"/>
      <w:bookmarkEnd w:id="29"/>
      <w:r w:rsidRPr="001F28A6">
        <w:rPr>
          <w:rFonts w:eastAsia="Calibri"/>
        </w:rPr>
        <w:lastRenderedPageBreak/>
        <w:t>Bibliography</w:t>
      </w:r>
      <w:bookmarkEnd w:id="37"/>
      <w:bookmarkEnd w:id="38"/>
    </w:p>
    <w:p w14:paraId="6C7CC06E" w14:textId="77777777" w:rsidR="000C105F" w:rsidRPr="001F28A6" w:rsidRDefault="000C105F" w:rsidP="00F828AD">
      <w:pPr>
        <w:pStyle w:val="Heading2"/>
        <w:rPr>
          <w:rFonts w:eastAsia="Calibri"/>
        </w:rPr>
      </w:pPr>
      <w:bookmarkStart w:id="39" w:name="_Toc368901297"/>
      <w:bookmarkStart w:id="40" w:name="_Toc90018912"/>
      <w:bookmarkStart w:id="41" w:name="_Toc98345419"/>
      <w:r w:rsidRPr="001F28A6">
        <w:rPr>
          <w:rFonts w:eastAsia="Calibri"/>
        </w:rPr>
        <w:t>Measuring, assessing and arresting blood loss</w:t>
      </w:r>
      <w:bookmarkEnd w:id="39"/>
      <w:bookmarkEnd w:id="40"/>
      <w:bookmarkEnd w:id="41"/>
    </w:p>
    <w:p w14:paraId="08EF3B91" w14:textId="77777777" w:rsidR="000C105F" w:rsidRPr="001F28A6" w:rsidRDefault="000C105F" w:rsidP="00F828AD">
      <w:pPr>
        <w:pStyle w:val="Heading3"/>
        <w:rPr>
          <w:rFonts w:eastAsia="Calibri"/>
        </w:rPr>
      </w:pPr>
      <w:r w:rsidRPr="001F28A6">
        <w:rPr>
          <w:rFonts w:eastAsia="Calibri"/>
        </w:rPr>
        <w:t>Estimating blood loss</w:t>
      </w:r>
    </w:p>
    <w:p w14:paraId="5CCCEA0A" w14:textId="77777777" w:rsidR="00872D0C" w:rsidRDefault="000C105F" w:rsidP="00F828AD">
      <w:pPr>
        <w:pStyle w:val="Heading4"/>
        <w:rPr>
          <w:rFonts w:eastAsia="Calibri"/>
        </w:rPr>
      </w:pPr>
      <w:r w:rsidRPr="001F28A6">
        <w:rPr>
          <w:rFonts w:eastAsia="Calibri"/>
        </w:rPr>
        <w:t>New references</w:t>
      </w:r>
    </w:p>
    <w:p w14:paraId="3C3B5C99" w14:textId="77777777" w:rsidR="000C105F" w:rsidRPr="001F28A6" w:rsidRDefault="000C105F" w:rsidP="00F828AD">
      <w:pPr>
        <w:pStyle w:val="References"/>
        <w:rPr>
          <w:lang w:eastAsia="en-NZ"/>
        </w:rPr>
      </w:pPr>
      <w:r w:rsidRPr="001F28A6">
        <w:rPr>
          <w:lang w:eastAsia="en-NZ"/>
        </w:rPr>
        <w:t xml:space="preserve">Diaz V, Abalos E, Carroli G. Methods for blood loss estimation after vaginal birth. </w:t>
      </w:r>
      <w:r w:rsidRPr="001F28A6">
        <w:rPr>
          <w:i/>
          <w:lang w:eastAsia="en-NZ"/>
        </w:rPr>
        <w:t>Cochrane Database Syst Rev</w:t>
      </w:r>
      <w:r w:rsidRPr="001F28A6">
        <w:rPr>
          <w:lang w:eastAsia="en-NZ"/>
        </w:rPr>
        <w:t xml:space="preserve"> 2018, Issue 9</w:t>
      </w:r>
      <w:r>
        <w:rPr>
          <w:lang w:eastAsia="en-NZ"/>
        </w:rPr>
        <w:t>,</w:t>
      </w:r>
      <w:r w:rsidRPr="001F28A6">
        <w:rPr>
          <w:lang w:eastAsia="en-NZ"/>
        </w:rPr>
        <w:t xml:space="preserve"> Art. No. CD010980. DOI: 10.1002/14651858.CD010980.pub2</w:t>
      </w:r>
      <w:r>
        <w:rPr>
          <w:lang w:eastAsia="en-NZ"/>
        </w:rPr>
        <w:t xml:space="preserve"> (accessed 2 February 2022).</w:t>
      </w:r>
    </w:p>
    <w:p w14:paraId="4C5C20B0" w14:textId="77777777" w:rsidR="00872D0C" w:rsidRDefault="000C105F" w:rsidP="00F828AD">
      <w:pPr>
        <w:pStyle w:val="References"/>
        <w:rPr>
          <w:lang w:eastAsia="en-NZ"/>
        </w:rPr>
      </w:pPr>
      <w:r w:rsidRPr="001F28A6">
        <w:rPr>
          <w:lang w:eastAsia="en-NZ"/>
        </w:rPr>
        <w:t>Goodman A. 2015. Pictorial estimation of blood loss in a birthing pool</w:t>
      </w:r>
      <w:r>
        <w:rPr>
          <w:lang w:eastAsia="en-NZ"/>
        </w:rPr>
        <w:t xml:space="preserve">: </w:t>
      </w:r>
      <w:r w:rsidRPr="001F28A6">
        <w:rPr>
          <w:lang w:eastAsia="en-NZ"/>
        </w:rPr>
        <w:t xml:space="preserve">an aide memoire. </w:t>
      </w:r>
      <w:r w:rsidRPr="001F28A6">
        <w:rPr>
          <w:i/>
          <w:iCs/>
          <w:lang w:eastAsia="en-NZ"/>
        </w:rPr>
        <w:t xml:space="preserve">Practising Midwife </w:t>
      </w:r>
      <w:r w:rsidRPr="00780BB2">
        <w:t>18</w:t>
      </w:r>
      <w:r w:rsidRPr="001F28A6">
        <w:rPr>
          <w:lang w:eastAsia="en-NZ"/>
        </w:rPr>
        <w:t>(4)</w:t>
      </w:r>
      <w:r>
        <w:rPr>
          <w:lang w:eastAsia="en-NZ"/>
        </w:rPr>
        <w:t>:</w:t>
      </w:r>
      <w:r w:rsidRPr="001F28A6">
        <w:rPr>
          <w:lang w:eastAsia="en-NZ"/>
        </w:rPr>
        <w:t xml:space="preserve"> 29</w:t>
      </w:r>
      <w:r>
        <w:rPr>
          <w:lang w:eastAsia="en-NZ"/>
        </w:rPr>
        <w:t>–</w:t>
      </w:r>
      <w:r w:rsidRPr="001F28A6">
        <w:rPr>
          <w:lang w:eastAsia="en-NZ"/>
        </w:rPr>
        <w:t>32.</w:t>
      </w:r>
    </w:p>
    <w:p w14:paraId="055EE83E" w14:textId="77777777" w:rsidR="00872D0C" w:rsidRDefault="000C105F" w:rsidP="00F828AD">
      <w:pPr>
        <w:pStyle w:val="References"/>
      </w:pPr>
      <w:r w:rsidRPr="001F28A6">
        <w:t xml:space="preserve">Hancock A, Weeks AD, Lavender DT. 2015. Is accurate and reliable blood loss estimation the </w:t>
      </w:r>
      <w:r w:rsidR="00872D0C">
        <w:t>‘</w:t>
      </w:r>
      <w:r w:rsidRPr="001F28A6">
        <w:t>crucial step</w:t>
      </w:r>
      <w:r w:rsidR="00872D0C">
        <w:t>’</w:t>
      </w:r>
      <w:r w:rsidRPr="001F28A6">
        <w:t xml:space="preserve"> in early detection of postpartum haemorrhage: an integrative review of the literature. </w:t>
      </w:r>
      <w:r w:rsidRPr="001F28A6">
        <w:rPr>
          <w:i/>
          <w:iCs/>
        </w:rPr>
        <w:t xml:space="preserve">BMC Pregnancy Childbirth </w:t>
      </w:r>
      <w:r w:rsidRPr="00780BB2">
        <w:t>15</w:t>
      </w:r>
      <w:r>
        <w:t>:</w:t>
      </w:r>
      <w:r w:rsidRPr="001F28A6">
        <w:t xml:space="preserve"> 230.</w:t>
      </w:r>
    </w:p>
    <w:p w14:paraId="25004002" w14:textId="77777777" w:rsidR="00872D0C" w:rsidRDefault="000C105F" w:rsidP="00F828AD">
      <w:pPr>
        <w:pStyle w:val="References"/>
      </w:pPr>
      <w:r w:rsidRPr="001F28A6">
        <w:t xml:space="preserve">Pacagnella RC, Souza JP, Durocher J, </w:t>
      </w:r>
      <w:r>
        <w:t>et al</w:t>
      </w:r>
      <w:r w:rsidRPr="001F28A6">
        <w:t xml:space="preserve">. 2013. A systematic review of the relationship between blood loss and clinical signs. </w:t>
      </w:r>
      <w:r w:rsidRPr="001F28A6">
        <w:rPr>
          <w:i/>
          <w:iCs/>
        </w:rPr>
        <w:t>P</w:t>
      </w:r>
      <w:r>
        <w:rPr>
          <w:i/>
          <w:iCs/>
        </w:rPr>
        <w:t>LO</w:t>
      </w:r>
      <w:r w:rsidRPr="001F28A6">
        <w:rPr>
          <w:i/>
          <w:iCs/>
        </w:rPr>
        <w:t xml:space="preserve">S </w:t>
      </w:r>
      <w:r>
        <w:rPr>
          <w:i/>
          <w:iCs/>
        </w:rPr>
        <w:t>ONE</w:t>
      </w:r>
      <w:r w:rsidRPr="001F28A6">
        <w:rPr>
          <w:i/>
          <w:iCs/>
        </w:rPr>
        <w:t xml:space="preserve"> </w:t>
      </w:r>
      <w:r w:rsidRPr="00780BB2">
        <w:t>8</w:t>
      </w:r>
      <w:r w:rsidRPr="001F28A6">
        <w:t>(3)</w:t>
      </w:r>
      <w:r>
        <w:t>:</w:t>
      </w:r>
      <w:r w:rsidRPr="001F28A6">
        <w:t xml:space="preserve"> e57594.</w:t>
      </w:r>
    </w:p>
    <w:p w14:paraId="15A44A05" w14:textId="77777777" w:rsidR="00872D0C" w:rsidRDefault="000C105F" w:rsidP="00F828AD">
      <w:pPr>
        <w:pStyle w:val="References"/>
      </w:pPr>
      <w:r w:rsidRPr="001F28A6">
        <w:t xml:space="preserve">Quantification of blood loss: AWHONN practice brief number 1. 2015. </w:t>
      </w:r>
      <w:r w:rsidRPr="001F28A6">
        <w:rPr>
          <w:i/>
          <w:iCs/>
        </w:rPr>
        <w:t xml:space="preserve">Journal of </w:t>
      </w:r>
      <w:r>
        <w:rPr>
          <w:i/>
          <w:iCs/>
        </w:rPr>
        <w:t>O</w:t>
      </w:r>
      <w:r w:rsidRPr="001F28A6">
        <w:rPr>
          <w:i/>
          <w:iCs/>
        </w:rPr>
        <w:t xml:space="preserve">bstetric, </w:t>
      </w:r>
      <w:r>
        <w:rPr>
          <w:i/>
          <w:iCs/>
        </w:rPr>
        <w:t>G</w:t>
      </w:r>
      <w:r w:rsidRPr="001F28A6">
        <w:rPr>
          <w:i/>
          <w:iCs/>
        </w:rPr>
        <w:t xml:space="preserve">ynecologic, and </w:t>
      </w:r>
      <w:r>
        <w:rPr>
          <w:i/>
          <w:iCs/>
        </w:rPr>
        <w:t>N</w:t>
      </w:r>
      <w:r w:rsidRPr="001F28A6">
        <w:rPr>
          <w:i/>
          <w:iCs/>
        </w:rPr>
        <w:t xml:space="preserve">eonatal </w:t>
      </w:r>
      <w:r>
        <w:rPr>
          <w:i/>
          <w:iCs/>
        </w:rPr>
        <w:t>N</w:t>
      </w:r>
      <w:r w:rsidRPr="001F28A6">
        <w:rPr>
          <w:i/>
          <w:iCs/>
        </w:rPr>
        <w:t xml:space="preserve">ursing </w:t>
      </w:r>
      <w:r w:rsidRPr="00780BB2">
        <w:t>44</w:t>
      </w:r>
      <w:r w:rsidRPr="001F28A6">
        <w:t>(1)</w:t>
      </w:r>
      <w:r>
        <w:t>:</w:t>
      </w:r>
      <w:r w:rsidRPr="001F28A6">
        <w:t xml:space="preserve"> 158</w:t>
      </w:r>
      <w:r>
        <w:t>–</w:t>
      </w:r>
      <w:r w:rsidRPr="001F28A6">
        <w:t>60.</w:t>
      </w:r>
    </w:p>
    <w:p w14:paraId="5AB86B9F" w14:textId="77777777" w:rsidR="00872D0C" w:rsidRDefault="000C105F" w:rsidP="00F828AD">
      <w:pPr>
        <w:pStyle w:val="References"/>
      </w:pPr>
      <w:r w:rsidRPr="001F28A6">
        <w:t xml:space="preserve">Toledo P, Eosakul ST, Goetz K, </w:t>
      </w:r>
      <w:r>
        <w:t>et al</w:t>
      </w:r>
      <w:r w:rsidRPr="001F28A6">
        <w:t xml:space="preserve">. 2012. Decay in blood loss estimation skills after web-based didactic training. </w:t>
      </w:r>
      <w:r w:rsidRPr="001F28A6">
        <w:rPr>
          <w:i/>
          <w:iCs/>
        </w:rPr>
        <w:t xml:space="preserve">Simulation in </w:t>
      </w:r>
      <w:r>
        <w:rPr>
          <w:i/>
          <w:iCs/>
        </w:rPr>
        <w:t>H</w:t>
      </w:r>
      <w:r w:rsidRPr="001F28A6">
        <w:rPr>
          <w:i/>
          <w:iCs/>
        </w:rPr>
        <w:t xml:space="preserve">ealthcare </w:t>
      </w:r>
      <w:r w:rsidRPr="00780BB2">
        <w:t>7</w:t>
      </w:r>
      <w:r w:rsidRPr="001F28A6">
        <w:t>(1)</w:t>
      </w:r>
      <w:r>
        <w:t>:</w:t>
      </w:r>
      <w:r w:rsidRPr="001F28A6">
        <w:t xml:space="preserve"> 18</w:t>
      </w:r>
      <w:r>
        <w:t>–</w:t>
      </w:r>
      <w:r w:rsidRPr="001F28A6">
        <w:t>21.</w:t>
      </w:r>
    </w:p>
    <w:p w14:paraId="70058960" w14:textId="77777777" w:rsidR="00872D0C" w:rsidRDefault="000C105F" w:rsidP="00F828AD">
      <w:pPr>
        <w:pStyle w:val="References"/>
      </w:pPr>
      <w:r w:rsidRPr="001F28A6">
        <w:t xml:space="preserve">Withanathantrige M, Goonewardene M, Dandeniya R, </w:t>
      </w:r>
      <w:r>
        <w:t>et al</w:t>
      </w:r>
      <w:r w:rsidRPr="001F28A6">
        <w:t xml:space="preserve">. 2016. Comparison of four methods of blood loss estimation after cesarean delivery. </w:t>
      </w:r>
      <w:r w:rsidRPr="001F28A6">
        <w:rPr>
          <w:i/>
          <w:iCs/>
        </w:rPr>
        <w:t xml:space="preserve">International </w:t>
      </w:r>
      <w:r>
        <w:rPr>
          <w:i/>
          <w:iCs/>
        </w:rPr>
        <w:t>J</w:t>
      </w:r>
      <w:r w:rsidRPr="001F28A6">
        <w:rPr>
          <w:i/>
          <w:iCs/>
        </w:rPr>
        <w:t xml:space="preserve">ournal of </w:t>
      </w:r>
      <w:r>
        <w:rPr>
          <w:i/>
          <w:iCs/>
        </w:rPr>
        <w:t>G</w:t>
      </w:r>
      <w:r w:rsidRPr="001F28A6">
        <w:rPr>
          <w:i/>
          <w:iCs/>
        </w:rPr>
        <w:t xml:space="preserve">ynaecology and </w:t>
      </w:r>
      <w:r>
        <w:rPr>
          <w:i/>
          <w:iCs/>
        </w:rPr>
        <w:t>O</w:t>
      </w:r>
      <w:r w:rsidRPr="001F28A6">
        <w:rPr>
          <w:i/>
          <w:iCs/>
        </w:rPr>
        <w:t xml:space="preserve">bstetrics </w:t>
      </w:r>
      <w:r w:rsidRPr="00780BB2">
        <w:t>135</w:t>
      </w:r>
      <w:r w:rsidRPr="001F28A6">
        <w:t>(1)</w:t>
      </w:r>
      <w:r>
        <w:t>:</w:t>
      </w:r>
      <w:r w:rsidRPr="001F28A6">
        <w:t xml:space="preserve"> 51</w:t>
      </w:r>
      <w:r>
        <w:t>–</w:t>
      </w:r>
      <w:r w:rsidRPr="001F28A6">
        <w:t>5.</w:t>
      </w:r>
    </w:p>
    <w:p w14:paraId="1F74272E" w14:textId="77777777" w:rsidR="00872D0C" w:rsidRDefault="000C105F" w:rsidP="00F828AD">
      <w:pPr>
        <w:pStyle w:val="References"/>
        <w:spacing w:after="0"/>
      </w:pPr>
      <w:r w:rsidRPr="001F28A6">
        <w:t xml:space="preserve">Zuckerwise LC, Pettker CM, Illuzzi J, </w:t>
      </w:r>
      <w:r>
        <w:t>et al</w:t>
      </w:r>
      <w:r w:rsidRPr="001F28A6">
        <w:t xml:space="preserve">. 2014. Use of a novel visual aid to improve estimation of obstetric blood loss. </w:t>
      </w:r>
      <w:r w:rsidRPr="001F28A6">
        <w:rPr>
          <w:i/>
          <w:iCs/>
        </w:rPr>
        <w:t xml:space="preserve">Obstetrics and </w:t>
      </w:r>
      <w:r>
        <w:rPr>
          <w:i/>
          <w:iCs/>
        </w:rPr>
        <w:t>G</w:t>
      </w:r>
      <w:r w:rsidRPr="001F28A6">
        <w:rPr>
          <w:i/>
          <w:iCs/>
        </w:rPr>
        <w:t xml:space="preserve">ynecology </w:t>
      </w:r>
      <w:r w:rsidRPr="00780BB2">
        <w:t>123</w:t>
      </w:r>
      <w:r w:rsidRPr="001F28A6">
        <w:t>(5)</w:t>
      </w:r>
      <w:r>
        <w:t>:</w:t>
      </w:r>
      <w:r w:rsidRPr="001F28A6">
        <w:t xml:space="preserve"> 982</w:t>
      </w:r>
      <w:r>
        <w:t>–</w:t>
      </w:r>
      <w:r w:rsidRPr="001F28A6">
        <w:t>6.</w:t>
      </w:r>
    </w:p>
    <w:p w14:paraId="460FDA90" w14:textId="77777777" w:rsidR="00F828AD" w:rsidRDefault="00F828AD" w:rsidP="00F828AD"/>
    <w:p w14:paraId="6940B1C2" w14:textId="77777777" w:rsidR="000C105F" w:rsidRPr="001F28A6" w:rsidRDefault="000C105F" w:rsidP="00F828AD">
      <w:pPr>
        <w:pStyle w:val="Heading4"/>
        <w:rPr>
          <w:rFonts w:eastAsia="Calibri"/>
        </w:rPr>
      </w:pPr>
      <w:r w:rsidRPr="001F28A6">
        <w:rPr>
          <w:rFonts w:eastAsia="Calibri"/>
        </w:rPr>
        <w:lastRenderedPageBreak/>
        <w:t>Original</w:t>
      </w:r>
      <w:r>
        <w:rPr>
          <w:rFonts w:eastAsia="Calibri"/>
        </w:rPr>
        <w:t xml:space="preserve"> references</w:t>
      </w:r>
    </w:p>
    <w:p w14:paraId="71F04B72" w14:textId="77777777" w:rsidR="000C105F" w:rsidRPr="001F28A6" w:rsidRDefault="000C105F" w:rsidP="00F828AD">
      <w:pPr>
        <w:pStyle w:val="References"/>
        <w:keepNext/>
        <w:keepLines/>
        <w:rPr>
          <w:rFonts w:eastAsia="MyriadPro-Regular"/>
          <w:lang w:eastAsia="en-NZ"/>
        </w:rPr>
      </w:pPr>
      <w:r w:rsidRPr="001F28A6">
        <w:t>Baldwin S, Rucklidge M. 2009. Management of obstetric haemorrhage</w:t>
      </w:r>
      <w:r w:rsidRPr="001F28A6">
        <w:rPr>
          <w:i/>
        </w:rPr>
        <w:t>. Update in Anaesthesia</w:t>
      </w:r>
      <w:r w:rsidRPr="001F28A6">
        <w:t xml:space="preserve"> 25(2): 41–8. URL: </w:t>
      </w:r>
      <w:hyperlink r:id="rId30" w:history="1">
        <w:r w:rsidRPr="001F28A6">
          <w:rPr>
            <w:rStyle w:val="Hyperlink"/>
          </w:rPr>
          <w:t>http://update.anaesthesiologists.org/wp-content/uploads/2010/07/Update-252.pdf</w:t>
        </w:r>
      </w:hyperlink>
      <w:r w:rsidRPr="001F28A6">
        <w:t xml:space="preserve"> </w:t>
      </w:r>
      <w:r w:rsidRPr="001F28A6">
        <w:rPr>
          <w:rFonts w:eastAsia="MyriadPro-Regular"/>
          <w:lang w:eastAsia="en-NZ"/>
        </w:rPr>
        <w:t>(accessed on 6 May 2013).</w:t>
      </w:r>
    </w:p>
    <w:p w14:paraId="2A8B4ACD" w14:textId="77777777" w:rsidR="000C105F" w:rsidRPr="001F28A6" w:rsidRDefault="000C105F" w:rsidP="00F828AD">
      <w:pPr>
        <w:pStyle w:val="References"/>
        <w:keepNext/>
        <w:keepLines/>
      </w:pPr>
      <w:r w:rsidRPr="001F28A6">
        <w:t>Bose P, Regan F, Paterson-Brown S. 2006. Improving the accuracy of estimated blood loss at obstetric haemorrhage using clinical reconstructions</w:t>
      </w:r>
      <w:r w:rsidRPr="001F28A6">
        <w:rPr>
          <w:i/>
        </w:rPr>
        <w:t>. BJOG: An International Journal of Obstetrics and Gynaecology</w:t>
      </w:r>
      <w:r w:rsidRPr="001F28A6">
        <w:t xml:space="preserve"> 113(8): 919–24.</w:t>
      </w:r>
    </w:p>
    <w:p w14:paraId="3CC17403" w14:textId="77777777" w:rsidR="000C105F" w:rsidRPr="001F28A6" w:rsidRDefault="000C105F" w:rsidP="00F828AD">
      <w:pPr>
        <w:pStyle w:val="References"/>
      </w:pPr>
      <w:r w:rsidRPr="001F28A6">
        <w:t>Dildy GA, Paine AR, George NC, et al. 2004.</w:t>
      </w:r>
      <w:r w:rsidRPr="00F828AD">
        <w:t xml:space="preserve"> </w:t>
      </w:r>
      <w:r w:rsidRPr="001F28A6">
        <w:t xml:space="preserve">Estimating blood loss: can teaching significantly improve visual estimation? </w:t>
      </w:r>
      <w:r w:rsidRPr="001F28A6">
        <w:rPr>
          <w:i/>
        </w:rPr>
        <w:t>Obstetrics and Gynecology</w:t>
      </w:r>
      <w:r w:rsidRPr="001F28A6">
        <w:t xml:space="preserve"> 104(3): 601–6.</w:t>
      </w:r>
    </w:p>
    <w:p w14:paraId="648C7340" w14:textId="77777777" w:rsidR="000C105F" w:rsidRPr="001F28A6" w:rsidRDefault="000C105F" w:rsidP="00F828AD">
      <w:pPr>
        <w:pStyle w:val="References"/>
      </w:pPr>
      <w:r w:rsidRPr="001F28A6">
        <w:t>Patel A, Goudar SS, Geller SE, et al. 2006. Drape estimation vs. visual assessment for estimating postpartum hemorrhage.</w:t>
      </w:r>
      <w:r w:rsidRPr="001F28A6">
        <w:rPr>
          <w:i/>
        </w:rPr>
        <w:t xml:space="preserve"> International Journal of Gynecology and Obstetrics </w:t>
      </w:r>
      <w:r w:rsidRPr="001F28A6">
        <w:t>93(3): 220–4.</w:t>
      </w:r>
    </w:p>
    <w:p w14:paraId="7B2E481F" w14:textId="77777777" w:rsidR="000C105F" w:rsidRPr="001F28A6" w:rsidRDefault="000C105F" w:rsidP="00F828AD">
      <w:pPr>
        <w:pStyle w:val="References"/>
      </w:pPr>
      <w:r w:rsidRPr="001F28A6">
        <w:t>Sloan NL, Durocher J, Aldrich T, et al. 2010. What measured blood loss tells us about postpartum bleeding: a systematic review.</w:t>
      </w:r>
      <w:r w:rsidRPr="001F28A6">
        <w:rPr>
          <w:i/>
        </w:rPr>
        <w:t xml:space="preserve"> BJOG: An International Journal of Obstetrics and Gynaecology</w:t>
      </w:r>
      <w:r w:rsidRPr="001F28A6">
        <w:t xml:space="preserve"> 117(2): 788–800.</w:t>
      </w:r>
    </w:p>
    <w:p w14:paraId="3991C05A" w14:textId="77777777" w:rsidR="000C105F" w:rsidRPr="001F28A6" w:rsidRDefault="000C105F" w:rsidP="00F828AD">
      <w:pPr>
        <w:pStyle w:val="References"/>
      </w:pPr>
      <w:r w:rsidRPr="001F28A6">
        <w:t>Toledo P, McCarthy RJ, Hewlett BJ, et al. 2008.</w:t>
      </w:r>
      <w:r w:rsidRPr="001F28A6">
        <w:rPr>
          <w:i/>
        </w:rPr>
        <w:t xml:space="preserve"> </w:t>
      </w:r>
      <w:r w:rsidRPr="001F28A6">
        <w:t>The accuracy of blood loss estimation after simulated vaginal delivery.</w:t>
      </w:r>
      <w:r w:rsidRPr="00F828AD">
        <w:t xml:space="preserve"> </w:t>
      </w:r>
      <w:r w:rsidRPr="001F28A6">
        <w:rPr>
          <w:i/>
        </w:rPr>
        <w:t>Obstetric Anesthesia Digest</w:t>
      </w:r>
      <w:r w:rsidRPr="001F28A6">
        <w:t xml:space="preserve"> 28(3): 172–3.</w:t>
      </w:r>
    </w:p>
    <w:p w14:paraId="278D1689" w14:textId="77777777" w:rsidR="000C105F" w:rsidRPr="001F28A6" w:rsidRDefault="000C105F" w:rsidP="00F828AD">
      <w:pPr>
        <w:pStyle w:val="References"/>
        <w:rPr>
          <w:lang w:val="nl-NL"/>
        </w:rPr>
      </w:pPr>
      <w:r w:rsidRPr="001F28A6">
        <w:t>Zhang WH, Deneux-Tharaux C, Brocklehurst P, et al, on behalf of Euphrates Group. 2010.</w:t>
      </w:r>
      <w:r w:rsidRPr="001F28A6">
        <w:rPr>
          <w:i/>
        </w:rPr>
        <w:t xml:space="preserve"> </w:t>
      </w:r>
      <w:r w:rsidRPr="001F28A6">
        <w:t>Effect of a collector bag for measurement of postpartum blood loss after vaginal delivery: cluster randomised trial in 13 European countries</w:t>
      </w:r>
      <w:r w:rsidRPr="001F28A6">
        <w:rPr>
          <w:i/>
        </w:rPr>
        <w:t xml:space="preserve">. </w:t>
      </w:r>
      <w:r w:rsidRPr="001F28A6">
        <w:rPr>
          <w:i/>
          <w:lang w:val="nl-NL"/>
        </w:rPr>
        <w:t xml:space="preserve">BMJ </w:t>
      </w:r>
      <w:r w:rsidRPr="001F28A6">
        <w:rPr>
          <w:lang w:val="nl-NL"/>
        </w:rPr>
        <w:t>340: 293.</w:t>
      </w:r>
    </w:p>
    <w:p w14:paraId="6AA65770" w14:textId="77777777" w:rsidR="000C105F" w:rsidRDefault="000C105F" w:rsidP="00F828AD">
      <w:pPr>
        <w:pStyle w:val="References"/>
        <w:spacing w:after="0"/>
      </w:pPr>
      <w:r w:rsidRPr="001F28A6">
        <w:rPr>
          <w:lang w:val="nl-NL"/>
        </w:rPr>
        <w:t>Zwart JJ, Yazdani ST, Harvey MS, et al. 2010.</w:t>
      </w:r>
      <w:r w:rsidRPr="001F28A6">
        <w:rPr>
          <w:i/>
          <w:lang w:val="nl-NL"/>
        </w:rPr>
        <w:t xml:space="preserve"> </w:t>
      </w:r>
      <w:r w:rsidRPr="001F28A6">
        <w:t>Under reporting of major obstetric haemorrhage in the Netherlands.</w:t>
      </w:r>
      <w:r w:rsidRPr="001F28A6">
        <w:rPr>
          <w:i/>
        </w:rPr>
        <w:t xml:space="preserve"> Transfusion Medicine</w:t>
      </w:r>
      <w:r w:rsidRPr="001F28A6">
        <w:t xml:space="preserve"> 20(2): 118–22.</w:t>
      </w:r>
    </w:p>
    <w:p w14:paraId="0A756372" w14:textId="77777777" w:rsidR="00F828AD" w:rsidRPr="001F28A6" w:rsidRDefault="00F828AD" w:rsidP="00F828AD"/>
    <w:p w14:paraId="5474B446" w14:textId="77777777" w:rsidR="000C105F" w:rsidRPr="001F28A6" w:rsidRDefault="000C105F" w:rsidP="00F828AD">
      <w:pPr>
        <w:pStyle w:val="Heading3"/>
        <w:rPr>
          <w:rFonts w:eastAsia="Calibri"/>
        </w:rPr>
      </w:pPr>
      <w:r w:rsidRPr="001F28A6">
        <w:rPr>
          <w:rFonts w:eastAsia="Calibri"/>
        </w:rPr>
        <w:t>Uterotonics</w:t>
      </w:r>
    </w:p>
    <w:p w14:paraId="1C34D38C" w14:textId="77777777" w:rsidR="00872D0C" w:rsidRDefault="000C105F" w:rsidP="00F828AD">
      <w:pPr>
        <w:pStyle w:val="Heading4"/>
        <w:rPr>
          <w:rFonts w:eastAsia="Calibri"/>
        </w:rPr>
      </w:pPr>
      <w:r w:rsidRPr="001F28A6">
        <w:rPr>
          <w:rFonts w:eastAsia="Calibri"/>
        </w:rPr>
        <w:t>New references</w:t>
      </w:r>
    </w:p>
    <w:p w14:paraId="31A46DD6" w14:textId="77777777" w:rsidR="00872D0C" w:rsidRDefault="000C105F" w:rsidP="00F828AD">
      <w:pPr>
        <w:pStyle w:val="References"/>
        <w:rPr>
          <w:rFonts w:eastAsia="Calibri"/>
        </w:rPr>
      </w:pPr>
      <w:r w:rsidRPr="001F28A6">
        <w:rPr>
          <w:rFonts w:eastAsia="Calibri"/>
        </w:rPr>
        <w:t xml:space="preserve">Balki M, Erik-Soussi M, Kingdom J, </w:t>
      </w:r>
      <w:r>
        <w:rPr>
          <w:rFonts w:eastAsia="Calibri"/>
        </w:rPr>
        <w:t>et al</w:t>
      </w:r>
      <w:r w:rsidRPr="001F28A6">
        <w:rPr>
          <w:rFonts w:eastAsia="Calibri"/>
        </w:rPr>
        <w:t xml:space="preserve">. 2014. Comparative efficacy of uterotonic agents: in vitro contractions in isolated myometrial strips of labouring and non-labouring women. </w:t>
      </w:r>
      <w:r w:rsidRPr="001F28A6">
        <w:rPr>
          <w:rFonts w:eastAsia="Calibri"/>
          <w:i/>
          <w:iCs/>
        </w:rPr>
        <w:t>Canadian Journal of Anesthesia/Journal canadien d</w:t>
      </w:r>
      <w:r w:rsidR="00872D0C">
        <w:rPr>
          <w:rFonts w:eastAsia="Calibri"/>
          <w:i/>
          <w:iCs/>
        </w:rPr>
        <w:t>’</w:t>
      </w:r>
      <w:r w:rsidRPr="001F28A6">
        <w:rPr>
          <w:rFonts w:eastAsia="Calibri"/>
          <w:i/>
          <w:iCs/>
        </w:rPr>
        <w:t xml:space="preserve">anesthésie </w:t>
      </w:r>
      <w:r w:rsidRPr="00780BB2">
        <w:rPr>
          <w:rFonts w:eastAsia="Calibri"/>
          <w:iCs/>
        </w:rPr>
        <w:t>61</w:t>
      </w:r>
      <w:r w:rsidRPr="001F28A6">
        <w:rPr>
          <w:rFonts w:eastAsia="Calibri"/>
        </w:rPr>
        <w:t>(9)</w:t>
      </w:r>
      <w:r>
        <w:rPr>
          <w:rFonts w:eastAsia="Calibri"/>
        </w:rPr>
        <w:t>:</w:t>
      </w:r>
      <w:r w:rsidR="00F828AD">
        <w:rPr>
          <w:rFonts w:eastAsia="Calibri"/>
        </w:rPr>
        <w:t> </w:t>
      </w:r>
      <w:r w:rsidRPr="001F28A6">
        <w:rPr>
          <w:rFonts w:eastAsia="Calibri"/>
        </w:rPr>
        <w:t>808</w:t>
      </w:r>
      <w:r>
        <w:rPr>
          <w:rFonts w:eastAsia="Calibri"/>
        </w:rPr>
        <w:t>–</w:t>
      </w:r>
      <w:r w:rsidRPr="001F28A6">
        <w:rPr>
          <w:rFonts w:eastAsia="Calibri"/>
        </w:rPr>
        <w:t>18.</w:t>
      </w:r>
    </w:p>
    <w:p w14:paraId="0C168BA1" w14:textId="77777777" w:rsidR="00872D0C" w:rsidRDefault="000C105F" w:rsidP="00F828AD">
      <w:pPr>
        <w:pStyle w:val="References"/>
        <w:rPr>
          <w:rFonts w:eastAsia="Calibri"/>
        </w:rPr>
      </w:pPr>
      <w:r w:rsidRPr="001F28A6">
        <w:rPr>
          <w:rFonts w:eastAsia="Calibri"/>
        </w:rPr>
        <w:t xml:space="preserve">Balki M, Ramachandran N, Lee S, </w:t>
      </w:r>
      <w:r>
        <w:rPr>
          <w:rFonts w:eastAsia="Calibri"/>
        </w:rPr>
        <w:t>et al</w:t>
      </w:r>
      <w:r w:rsidRPr="001F28A6">
        <w:rPr>
          <w:rFonts w:eastAsia="Calibri"/>
        </w:rPr>
        <w:t xml:space="preserve">. 2016. The recovery time of myometrial responsiveness after oxytocin-induced desensitization in human myometrium in vitro. </w:t>
      </w:r>
      <w:r w:rsidRPr="001F28A6">
        <w:rPr>
          <w:rFonts w:eastAsia="Calibri"/>
          <w:i/>
          <w:iCs/>
        </w:rPr>
        <w:t xml:space="preserve">Anesthesia &amp; Analgesia </w:t>
      </w:r>
      <w:r w:rsidRPr="00780BB2">
        <w:rPr>
          <w:rFonts w:eastAsia="Calibri"/>
          <w:iCs/>
        </w:rPr>
        <w:t>122</w:t>
      </w:r>
      <w:r w:rsidRPr="001F28A6">
        <w:rPr>
          <w:rFonts w:eastAsia="Calibri"/>
        </w:rPr>
        <w:t>(5)</w:t>
      </w:r>
      <w:r>
        <w:rPr>
          <w:rFonts w:eastAsia="Calibri"/>
        </w:rPr>
        <w:t>:</w:t>
      </w:r>
      <w:r w:rsidRPr="001F28A6">
        <w:rPr>
          <w:rFonts w:eastAsia="Calibri"/>
        </w:rPr>
        <w:t xml:space="preserve"> 1508</w:t>
      </w:r>
      <w:r>
        <w:rPr>
          <w:rFonts w:eastAsia="Calibri"/>
        </w:rPr>
        <w:t>–</w:t>
      </w:r>
      <w:r w:rsidRPr="001F28A6">
        <w:rPr>
          <w:rFonts w:eastAsia="Calibri"/>
        </w:rPr>
        <w:t>15.</w:t>
      </w:r>
    </w:p>
    <w:p w14:paraId="57F74DA5" w14:textId="77777777" w:rsidR="00872D0C" w:rsidRDefault="000C105F" w:rsidP="00F828AD">
      <w:pPr>
        <w:pStyle w:val="References"/>
        <w:rPr>
          <w:rFonts w:eastAsia="Calibri"/>
        </w:rPr>
      </w:pPr>
      <w:r w:rsidRPr="001F28A6">
        <w:rPr>
          <w:rFonts w:eastAsia="Calibri"/>
        </w:rPr>
        <w:t xml:space="preserve">Butwick AJ, Carvalho B, Blumenfeld YJ, </w:t>
      </w:r>
      <w:r>
        <w:rPr>
          <w:rFonts w:eastAsia="Calibri"/>
        </w:rPr>
        <w:t>et al</w:t>
      </w:r>
      <w:r w:rsidRPr="001F28A6">
        <w:rPr>
          <w:rFonts w:eastAsia="Calibri"/>
        </w:rPr>
        <w:t xml:space="preserve">. 2015. Second-line uterotonics and the risk of hemorrhage-related morbidity. </w:t>
      </w:r>
      <w:r w:rsidRPr="001F28A6">
        <w:rPr>
          <w:rFonts w:eastAsia="Calibri"/>
          <w:i/>
          <w:iCs/>
        </w:rPr>
        <w:t xml:space="preserve">American Journal of Obstetrics and Gynecology </w:t>
      </w:r>
      <w:r w:rsidRPr="00780BB2">
        <w:rPr>
          <w:rFonts w:eastAsia="Calibri"/>
          <w:iCs/>
        </w:rPr>
        <w:t>212</w:t>
      </w:r>
      <w:r w:rsidRPr="001F28A6">
        <w:rPr>
          <w:rFonts w:eastAsia="Calibri"/>
        </w:rPr>
        <w:t>(5)</w:t>
      </w:r>
      <w:r>
        <w:rPr>
          <w:rFonts w:eastAsia="Calibri"/>
        </w:rPr>
        <w:t>:</w:t>
      </w:r>
      <w:r w:rsidRPr="001F28A6">
        <w:rPr>
          <w:rFonts w:eastAsia="Calibri"/>
        </w:rPr>
        <w:t xml:space="preserve"> 642</w:t>
      </w:r>
      <w:r>
        <w:rPr>
          <w:rFonts w:eastAsia="Calibri"/>
        </w:rPr>
        <w:t xml:space="preserve">: </w:t>
      </w:r>
      <w:r w:rsidRPr="001F28A6">
        <w:rPr>
          <w:rFonts w:eastAsia="Calibri"/>
        </w:rPr>
        <w:t>e641</w:t>
      </w:r>
      <w:r>
        <w:rPr>
          <w:rFonts w:eastAsia="Calibri"/>
        </w:rPr>
        <w:t>–</w:t>
      </w:r>
      <w:r w:rsidRPr="001F28A6">
        <w:rPr>
          <w:rFonts w:eastAsia="Calibri"/>
        </w:rPr>
        <w:t>647.</w:t>
      </w:r>
    </w:p>
    <w:p w14:paraId="456A8896" w14:textId="77777777" w:rsidR="000C105F" w:rsidRPr="00E34A5B" w:rsidRDefault="000C105F" w:rsidP="00F828AD">
      <w:pPr>
        <w:pStyle w:val="References"/>
        <w:keepNext/>
        <w:keepLines/>
        <w:rPr>
          <w:rFonts w:eastAsia="Calibri"/>
        </w:rPr>
      </w:pPr>
      <w:r w:rsidRPr="001F28A6">
        <w:lastRenderedPageBreak/>
        <w:t xml:space="preserve">Cole NM, Carvalho JCA, Erik-Soussi M, </w:t>
      </w:r>
      <w:r>
        <w:t>et al</w:t>
      </w:r>
      <w:r w:rsidRPr="001F28A6">
        <w:t xml:space="preserve">. 2016. In vitro comparative effect of carbetocin and oxytocin in pregnant human myometrium with and without oxytocin pretreatment. </w:t>
      </w:r>
      <w:r w:rsidRPr="001F28A6">
        <w:rPr>
          <w:i/>
        </w:rPr>
        <w:t xml:space="preserve">Anesthesiology </w:t>
      </w:r>
      <w:r w:rsidRPr="00780BB2">
        <w:t>124</w:t>
      </w:r>
      <w:r w:rsidRPr="001F28A6">
        <w:t>(2)</w:t>
      </w:r>
      <w:r>
        <w:t>:</w:t>
      </w:r>
      <w:r w:rsidRPr="001F28A6">
        <w:t xml:space="preserve"> 378</w:t>
      </w:r>
      <w:r>
        <w:t>–</w:t>
      </w:r>
      <w:r w:rsidRPr="001F28A6">
        <w:t xml:space="preserve">86. </w:t>
      </w:r>
      <w:r>
        <w:t>DOI</w:t>
      </w:r>
      <w:r w:rsidRPr="001F28A6">
        <w:t>:</w:t>
      </w:r>
      <w:r>
        <w:t xml:space="preserve"> </w:t>
      </w:r>
      <w:r w:rsidRPr="001F28A6">
        <w:t>10.1097/ALN.</w:t>
      </w:r>
      <w:hyperlink r:id="rId31" w:tgtFrame="_blank" w:history="1">
        <w:r w:rsidRPr="00780BB2">
          <w:t xml:space="preserve">0000000000000940 </w:t>
        </w:r>
      </w:hyperlink>
      <w:r>
        <w:t>(accessed 3 February 2022).</w:t>
      </w:r>
    </w:p>
    <w:p w14:paraId="2306AD93" w14:textId="77777777" w:rsidR="000C105F" w:rsidRPr="001F28A6" w:rsidRDefault="000C105F" w:rsidP="00F828AD">
      <w:pPr>
        <w:pStyle w:val="References"/>
      </w:pPr>
      <w:r w:rsidRPr="001F28A6">
        <w:t xml:space="preserve">Dagdeviren H, </w:t>
      </w:r>
      <w:r>
        <w:t xml:space="preserve">Cengiz H, Heydarova U, </w:t>
      </w:r>
      <w:r w:rsidRPr="001F28A6">
        <w:t>et al. 2016. Intramuscular versus intravenous prophylactic oxytocin for postpartum hemorrhage after vaginal delivery: a randomized controlled study</w:t>
      </w:r>
      <w:r w:rsidRPr="001F28A6">
        <w:rPr>
          <w:i/>
        </w:rPr>
        <w:t xml:space="preserve">. Archives of Gynecology and Obstetrics </w:t>
      </w:r>
      <w:r w:rsidRPr="00780BB2">
        <w:t>294</w:t>
      </w:r>
      <w:r w:rsidRPr="001F28A6">
        <w:t>(5): 911</w:t>
      </w:r>
      <w:r>
        <w:t>–</w:t>
      </w:r>
      <w:r w:rsidRPr="001F28A6">
        <w:t>6.</w:t>
      </w:r>
    </w:p>
    <w:p w14:paraId="523D9407" w14:textId="77777777" w:rsidR="000C105F" w:rsidRPr="001F28A6" w:rsidRDefault="000C105F" w:rsidP="00F828AD">
      <w:pPr>
        <w:pStyle w:val="References"/>
        <w:rPr>
          <w:rFonts w:eastAsia="Calibri"/>
        </w:rPr>
      </w:pPr>
      <w:r w:rsidRPr="001F28A6">
        <w:rPr>
          <w:color w:val="222222"/>
          <w:shd w:val="clear" w:color="auto" w:fill="FFFFFF"/>
        </w:rPr>
        <w:t xml:space="preserve">Gallos ID, Williams HM, Price MJ, </w:t>
      </w:r>
      <w:r>
        <w:rPr>
          <w:color w:val="222222"/>
          <w:shd w:val="clear" w:color="auto" w:fill="FFFFFF"/>
        </w:rPr>
        <w:t>et al</w:t>
      </w:r>
      <w:r w:rsidRPr="001F28A6">
        <w:rPr>
          <w:color w:val="222222"/>
          <w:shd w:val="clear" w:color="auto" w:fill="FFFFFF"/>
        </w:rPr>
        <w:t>. Uterotonic agents for preventing postpartum haemorrhage: a network meta</w:t>
      </w:r>
      <w:r w:rsidRPr="001F28A6">
        <w:rPr>
          <w:rFonts w:ascii="Cambria Math" w:hAnsi="Cambria Math" w:cs="Cambria Math"/>
          <w:color w:val="222222"/>
          <w:shd w:val="clear" w:color="auto" w:fill="FFFFFF"/>
        </w:rPr>
        <w:t>‐</w:t>
      </w:r>
      <w:r w:rsidRPr="001F28A6">
        <w:rPr>
          <w:color w:val="222222"/>
          <w:shd w:val="clear" w:color="auto" w:fill="FFFFFF"/>
        </w:rPr>
        <w:t>analysis.</w:t>
      </w:r>
      <w:r w:rsidR="00F828AD">
        <w:rPr>
          <w:color w:val="222222"/>
          <w:shd w:val="clear" w:color="auto" w:fill="FFFFFF"/>
        </w:rPr>
        <w:t xml:space="preserve"> </w:t>
      </w:r>
      <w:r w:rsidRPr="001F28A6">
        <w:rPr>
          <w:i/>
          <w:iCs/>
          <w:color w:val="222222"/>
          <w:shd w:val="clear" w:color="auto" w:fill="FFFFFF"/>
        </w:rPr>
        <w:t>Cochrane Database Syst Rev</w:t>
      </w:r>
      <w:r w:rsidRPr="00AE0B4E">
        <w:rPr>
          <w:color w:val="222222"/>
          <w:shd w:val="clear" w:color="auto" w:fill="FFFFFF"/>
        </w:rPr>
        <w:t xml:space="preserve"> </w:t>
      </w:r>
      <w:r w:rsidRPr="001F28A6">
        <w:rPr>
          <w:color w:val="222222"/>
          <w:shd w:val="clear" w:color="auto" w:fill="FFFFFF"/>
        </w:rPr>
        <w:t>2015</w:t>
      </w:r>
      <w:r>
        <w:rPr>
          <w:color w:val="222222"/>
          <w:shd w:val="clear" w:color="auto" w:fill="FFFFFF"/>
        </w:rPr>
        <w:t>, Issue</w:t>
      </w:r>
      <w:r w:rsidRPr="001F28A6">
        <w:rPr>
          <w:color w:val="222222"/>
          <w:shd w:val="clear" w:color="auto" w:fill="FFFFFF"/>
        </w:rPr>
        <w:t xml:space="preserve"> 5</w:t>
      </w:r>
      <w:r>
        <w:rPr>
          <w:color w:val="222222"/>
          <w:shd w:val="clear" w:color="auto" w:fill="FFFFFF"/>
        </w:rPr>
        <w:t>, Art.</w:t>
      </w:r>
      <w:r w:rsidR="00F828AD">
        <w:rPr>
          <w:color w:val="222222"/>
          <w:shd w:val="clear" w:color="auto" w:fill="FFFFFF"/>
        </w:rPr>
        <w:t> </w:t>
      </w:r>
      <w:r>
        <w:rPr>
          <w:color w:val="222222"/>
          <w:shd w:val="clear" w:color="auto" w:fill="FFFFFF"/>
        </w:rPr>
        <w:t>No.</w:t>
      </w:r>
      <w:r>
        <w:t xml:space="preserve"> CD011689</w:t>
      </w:r>
      <w:r w:rsidRPr="001F28A6">
        <w:rPr>
          <w:color w:val="222222"/>
          <w:shd w:val="clear" w:color="auto" w:fill="FFFFFF"/>
        </w:rPr>
        <w:t>.</w:t>
      </w:r>
      <w:r>
        <w:rPr>
          <w:color w:val="222222"/>
          <w:shd w:val="clear" w:color="auto" w:fill="FFFFFF"/>
        </w:rPr>
        <w:t xml:space="preserve"> DOI: </w:t>
      </w:r>
      <w:r>
        <w:t>10.1002/14651858.CD011689 (accessed 3 February 2022).</w:t>
      </w:r>
    </w:p>
    <w:p w14:paraId="1F64B027" w14:textId="77777777" w:rsidR="000C105F" w:rsidRPr="001F28A6" w:rsidRDefault="000C105F" w:rsidP="00F828AD">
      <w:pPr>
        <w:pStyle w:val="References"/>
        <w:rPr>
          <w:rFonts w:eastAsia="Calibri"/>
        </w:rPr>
      </w:pPr>
      <w:r w:rsidRPr="001F28A6">
        <w:rPr>
          <w:rFonts w:eastAsia="Calibri"/>
        </w:rPr>
        <w:t xml:space="preserve">Mousa HA, Blum J, Abou El Senoun G, </w:t>
      </w:r>
      <w:r>
        <w:rPr>
          <w:rFonts w:eastAsia="Calibri"/>
        </w:rPr>
        <w:t>et al</w:t>
      </w:r>
      <w:r w:rsidRPr="001F28A6">
        <w:rPr>
          <w:rFonts w:eastAsia="Calibri"/>
        </w:rPr>
        <w:t xml:space="preserve">. Treatment for primary postpartum haemorrhage. </w:t>
      </w:r>
      <w:r w:rsidRPr="001F28A6">
        <w:rPr>
          <w:rFonts w:eastAsia="Calibri"/>
          <w:i/>
          <w:iCs/>
        </w:rPr>
        <w:t>Cochrane Database Syst Rev</w:t>
      </w:r>
      <w:r>
        <w:rPr>
          <w:rFonts w:eastAsia="Calibri"/>
          <w:i/>
          <w:iCs/>
        </w:rPr>
        <w:t xml:space="preserve"> </w:t>
      </w:r>
      <w:r w:rsidRPr="001F28A6">
        <w:rPr>
          <w:rFonts w:eastAsia="Calibri"/>
        </w:rPr>
        <w:t>2014</w:t>
      </w:r>
      <w:r>
        <w:rPr>
          <w:rFonts w:eastAsia="Calibri"/>
        </w:rPr>
        <w:t>, Issue 2, Art. No.</w:t>
      </w:r>
      <w:r w:rsidRPr="0082062D">
        <w:t xml:space="preserve"> </w:t>
      </w:r>
      <w:r>
        <w:t>CD003249</w:t>
      </w:r>
      <w:r w:rsidRPr="001F28A6">
        <w:rPr>
          <w:rFonts w:eastAsia="Calibri"/>
        </w:rPr>
        <w:t xml:space="preserve">. </w:t>
      </w:r>
      <w:r>
        <w:rPr>
          <w:rFonts w:eastAsia="Calibri"/>
        </w:rPr>
        <w:t xml:space="preserve">DOI: </w:t>
      </w:r>
      <w:hyperlink r:id="rId32" w:tgtFrame="_blank" w:history="1">
        <w:r w:rsidRPr="00780BB2">
          <w:t xml:space="preserve">10.1002/14651858.CD003249.pub3 </w:t>
        </w:r>
      </w:hyperlink>
      <w:r>
        <w:t>(accessed 3 February 2022).</w:t>
      </w:r>
    </w:p>
    <w:p w14:paraId="74C69950" w14:textId="77777777" w:rsidR="00872D0C" w:rsidRDefault="000C105F" w:rsidP="00F828AD">
      <w:pPr>
        <w:pStyle w:val="References"/>
        <w:rPr>
          <w:rFonts w:eastAsia="Calibri"/>
        </w:rPr>
      </w:pPr>
      <w:r w:rsidRPr="001F28A6">
        <w:rPr>
          <w:rFonts w:eastAsia="Calibri"/>
        </w:rPr>
        <w:t xml:space="preserve">Muir HA. 2013. Pharmacologic intervention for managing uterine atony and related maternal hemorrhage: what is the most effective drug dose? </w:t>
      </w:r>
      <w:r w:rsidRPr="001F28A6">
        <w:rPr>
          <w:rFonts w:eastAsia="Calibri"/>
          <w:i/>
          <w:iCs/>
        </w:rPr>
        <w:t xml:space="preserve">Canadian </w:t>
      </w:r>
      <w:r>
        <w:rPr>
          <w:rFonts w:eastAsia="Calibri"/>
          <w:i/>
          <w:iCs/>
        </w:rPr>
        <w:t>J</w:t>
      </w:r>
      <w:r w:rsidRPr="001F28A6">
        <w:rPr>
          <w:rFonts w:eastAsia="Calibri"/>
          <w:i/>
          <w:iCs/>
        </w:rPr>
        <w:t xml:space="preserve">ournal of </w:t>
      </w:r>
      <w:r>
        <w:rPr>
          <w:rFonts w:eastAsia="Calibri"/>
          <w:i/>
          <w:iCs/>
        </w:rPr>
        <w:t>A</w:t>
      </w:r>
      <w:r w:rsidRPr="001F28A6">
        <w:rPr>
          <w:rFonts w:eastAsia="Calibri"/>
          <w:i/>
          <w:iCs/>
        </w:rPr>
        <w:t>naesthesia</w:t>
      </w:r>
      <w:r>
        <w:rPr>
          <w:rFonts w:eastAsia="Calibri"/>
          <w:i/>
          <w:iCs/>
        </w:rPr>
        <w:t>/</w:t>
      </w:r>
      <w:r w:rsidRPr="001F28A6">
        <w:rPr>
          <w:rFonts w:eastAsia="Calibri"/>
          <w:i/>
          <w:iCs/>
        </w:rPr>
        <w:t>Journal canadien d</w:t>
      </w:r>
      <w:r w:rsidR="00872D0C">
        <w:rPr>
          <w:rFonts w:eastAsia="Calibri"/>
          <w:i/>
          <w:iCs/>
        </w:rPr>
        <w:t>’</w:t>
      </w:r>
      <w:r w:rsidRPr="001F28A6">
        <w:rPr>
          <w:rFonts w:eastAsia="Calibri"/>
          <w:i/>
          <w:iCs/>
        </w:rPr>
        <w:t xml:space="preserve">anesthésie </w:t>
      </w:r>
      <w:r w:rsidRPr="00780BB2">
        <w:rPr>
          <w:rFonts w:eastAsia="Calibri"/>
        </w:rPr>
        <w:t>60</w:t>
      </w:r>
      <w:r w:rsidRPr="001F28A6">
        <w:rPr>
          <w:rFonts w:eastAsia="Calibri"/>
        </w:rPr>
        <w:t>(11)</w:t>
      </w:r>
      <w:r>
        <w:rPr>
          <w:rFonts w:eastAsia="Calibri"/>
        </w:rPr>
        <w:t>:</w:t>
      </w:r>
      <w:r w:rsidRPr="001F28A6">
        <w:rPr>
          <w:rFonts w:eastAsia="Calibri"/>
        </w:rPr>
        <w:t xml:space="preserve"> 1047</w:t>
      </w:r>
      <w:r>
        <w:rPr>
          <w:rFonts w:eastAsia="Calibri"/>
        </w:rPr>
        <w:t>–</w:t>
      </w:r>
      <w:r w:rsidRPr="001F28A6">
        <w:rPr>
          <w:rFonts w:eastAsia="Calibri"/>
        </w:rPr>
        <w:t>53.</w:t>
      </w:r>
    </w:p>
    <w:p w14:paraId="01F48768" w14:textId="77777777" w:rsidR="00872D0C" w:rsidRDefault="000C105F" w:rsidP="00F828AD">
      <w:pPr>
        <w:pStyle w:val="References"/>
        <w:spacing w:after="0"/>
        <w:rPr>
          <w:rFonts w:eastAsia="Calibri"/>
        </w:rPr>
      </w:pPr>
      <w:r w:rsidRPr="001F28A6">
        <w:rPr>
          <w:rFonts w:eastAsia="Calibri"/>
        </w:rPr>
        <w:t xml:space="preserve">Robinson C, Schumann R, Zhang PS, </w:t>
      </w:r>
      <w:r>
        <w:rPr>
          <w:rFonts w:eastAsia="Calibri"/>
        </w:rPr>
        <w:t>et al</w:t>
      </w:r>
      <w:r w:rsidRPr="001F28A6">
        <w:rPr>
          <w:rFonts w:eastAsia="Calibri"/>
        </w:rPr>
        <w:t xml:space="preserve">. 2003. Oxytocin-induced desensitization of the oxytocin receptor. </w:t>
      </w:r>
      <w:r w:rsidRPr="001F28A6">
        <w:rPr>
          <w:rFonts w:eastAsia="Calibri"/>
          <w:i/>
          <w:iCs/>
        </w:rPr>
        <w:t xml:space="preserve">American Journal of Obstetrics and Gynecology </w:t>
      </w:r>
      <w:r w:rsidRPr="00780BB2">
        <w:rPr>
          <w:rFonts w:eastAsia="Calibri"/>
        </w:rPr>
        <w:t>188</w:t>
      </w:r>
      <w:r w:rsidRPr="001F28A6">
        <w:rPr>
          <w:rFonts w:eastAsia="Calibri"/>
        </w:rPr>
        <w:t>(2)</w:t>
      </w:r>
      <w:r>
        <w:rPr>
          <w:rFonts w:eastAsia="Calibri"/>
        </w:rPr>
        <w:t>:</w:t>
      </w:r>
      <w:r w:rsidRPr="001F28A6">
        <w:rPr>
          <w:rFonts w:eastAsia="Calibri"/>
        </w:rPr>
        <w:t xml:space="preserve"> 497</w:t>
      </w:r>
      <w:r>
        <w:rPr>
          <w:rFonts w:eastAsia="Calibri"/>
        </w:rPr>
        <w:t>–</w:t>
      </w:r>
      <w:r w:rsidRPr="001F28A6">
        <w:rPr>
          <w:rFonts w:eastAsia="Calibri"/>
        </w:rPr>
        <w:t>502.</w:t>
      </w:r>
    </w:p>
    <w:p w14:paraId="1CFB3F48" w14:textId="77777777" w:rsidR="00F828AD" w:rsidRDefault="00F828AD" w:rsidP="00F828AD">
      <w:pPr>
        <w:rPr>
          <w:rFonts w:eastAsia="Calibri"/>
        </w:rPr>
      </w:pPr>
    </w:p>
    <w:p w14:paraId="6DB75DDC" w14:textId="77777777" w:rsidR="000C105F" w:rsidRPr="001F28A6" w:rsidRDefault="000C105F" w:rsidP="00F828AD">
      <w:pPr>
        <w:pStyle w:val="Heading4"/>
        <w:rPr>
          <w:rFonts w:eastAsia="Calibri"/>
        </w:rPr>
      </w:pPr>
      <w:r w:rsidRPr="001F28A6">
        <w:rPr>
          <w:rFonts w:eastAsia="Calibri"/>
        </w:rPr>
        <w:t>Original</w:t>
      </w:r>
      <w:r>
        <w:rPr>
          <w:rFonts w:eastAsia="Calibri"/>
        </w:rPr>
        <w:t xml:space="preserve"> references</w:t>
      </w:r>
    </w:p>
    <w:p w14:paraId="2E98B450" w14:textId="77777777" w:rsidR="000C105F" w:rsidRPr="001F28A6" w:rsidRDefault="000C105F" w:rsidP="00F828AD">
      <w:pPr>
        <w:pStyle w:val="References"/>
      </w:pPr>
      <w:r w:rsidRPr="001F28A6">
        <w:t>Belghiti J, Kayem G, Dupont C, et al. 2011. Oxytocin during labour and risk of severe postpartum haemorrhage: a population based, cohort-nested case</w:t>
      </w:r>
      <w:r>
        <w:t xml:space="preserve"> – </w:t>
      </w:r>
      <w:r w:rsidRPr="001F28A6">
        <w:t>control study</w:t>
      </w:r>
      <w:r w:rsidRPr="001F28A6">
        <w:rPr>
          <w:i/>
        </w:rPr>
        <w:t>. BMJ Open</w:t>
      </w:r>
      <w:r w:rsidRPr="001F28A6">
        <w:t xml:space="preserve"> 1(2)</w:t>
      </w:r>
      <w:r>
        <w:t>: e000514</w:t>
      </w:r>
      <w:r w:rsidRPr="001F28A6">
        <w:t xml:space="preserve">. </w:t>
      </w:r>
      <w:r>
        <w:t>DOI: 10.1136/bmjopen-2011-000514</w:t>
      </w:r>
      <w:r w:rsidRPr="001F28A6" w:rsidDel="00FC72A7">
        <w:t xml:space="preserve"> </w:t>
      </w:r>
      <w:r>
        <w:t>(accessed 4 February 2022).</w:t>
      </w:r>
    </w:p>
    <w:p w14:paraId="334A306A" w14:textId="77777777" w:rsidR="000C105F" w:rsidRPr="001F28A6" w:rsidRDefault="000C105F" w:rsidP="00F828AD">
      <w:pPr>
        <w:pStyle w:val="References"/>
      </w:pPr>
      <w:r w:rsidRPr="001F28A6">
        <w:t xml:space="preserve">Buekens P, Althabe P. 2010. Post-partum haemorrhage: beyond the confrontation between misoprostol and oxytocin. </w:t>
      </w:r>
      <w:r w:rsidRPr="001F28A6">
        <w:rPr>
          <w:i/>
        </w:rPr>
        <w:t>The Lancet</w:t>
      </w:r>
      <w:r w:rsidRPr="001F28A6">
        <w:t xml:space="preserve"> 375(9710): 176–8.</w:t>
      </w:r>
    </w:p>
    <w:p w14:paraId="403013B2" w14:textId="77777777" w:rsidR="000C105F" w:rsidRPr="00F828AD" w:rsidRDefault="000C105F" w:rsidP="00F828AD">
      <w:pPr>
        <w:pStyle w:val="References"/>
        <w:rPr>
          <w:spacing w:val="-2"/>
        </w:rPr>
      </w:pPr>
      <w:r w:rsidRPr="00F828AD">
        <w:rPr>
          <w:spacing w:val="-2"/>
        </w:rPr>
        <w:t>Choy CMY, Lau WC, Tam WH, et al.</w:t>
      </w:r>
      <w:r w:rsidRPr="00F828AD">
        <w:rPr>
          <w:b/>
          <w:i/>
          <w:spacing w:val="-2"/>
        </w:rPr>
        <w:t xml:space="preserve"> </w:t>
      </w:r>
      <w:r w:rsidRPr="00F828AD">
        <w:rPr>
          <w:spacing w:val="-2"/>
        </w:rPr>
        <w:t>2002. A randomised controlled trial of intramuscular syntometrine and intravenous oxytocin in the management of the third stage of labour</w:t>
      </w:r>
      <w:r w:rsidRPr="00F828AD">
        <w:rPr>
          <w:i/>
          <w:spacing w:val="-2"/>
        </w:rPr>
        <w:t>.</w:t>
      </w:r>
      <w:r w:rsidRPr="00F828AD">
        <w:rPr>
          <w:spacing w:val="-2"/>
        </w:rPr>
        <w:t xml:space="preserve"> </w:t>
      </w:r>
      <w:r w:rsidRPr="00F828AD">
        <w:rPr>
          <w:i/>
          <w:spacing w:val="-2"/>
        </w:rPr>
        <w:t>BJOG: An International Journal of Obstetrics and Gynaecology</w:t>
      </w:r>
      <w:r w:rsidRPr="00F828AD">
        <w:rPr>
          <w:spacing w:val="-2"/>
        </w:rPr>
        <w:t xml:space="preserve"> 109: 173–7.</w:t>
      </w:r>
    </w:p>
    <w:p w14:paraId="0F706E8E" w14:textId="77777777" w:rsidR="000C105F" w:rsidRPr="001F28A6" w:rsidRDefault="000C105F" w:rsidP="00F828AD">
      <w:pPr>
        <w:pStyle w:val="References"/>
      </w:pPr>
      <w:r w:rsidRPr="001F28A6">
        <w:t>Liabsuetrakul T, Choobun T, Peeyananjarassri K, et al. Prophylactic use of ergot alkaloids in the third stage of labour</w:t>
      </w:r>
      <w:r w:rsidRPr="001F28A6">
        <w:rPr>
          <w:i/>
        </w:rPr>
        <w:t>. Cochrane Database Syst Rev</w:t>
      </w:r>
      <w:r>
        <w:rPr>
          <w:i/>
        </w:rPr>
        <w:t xml:space="preserve"> </w:t>
      </w:r>
      <w:r w:rsidRPr="001F28A6">
        <w:t>2007,</w:t>
      </w:r>
      <w:r w:rsidRPr="001F28A6">
        <w:rPr>
          <w:i/>
        </w:rPr>
        <w:t xml:space="preserve"> </w:t>
      </w:r>
      <w:r w:rsidRPr="001F28A6">
        <w:t>Issue 2, Art.</w:t>
      </w:r>
      <w:r w:rsidR="00F828AD">
        <w:t> </w:t>
      </w:r>
      <w:r w:rsidRPr="001F28A6">
        <w:t>No. CD005456. DOI: 10.1002/14651858.CD005456.pub2 (accessed 6 May 2013).</w:t>
      </w:r>
    </w:p>
    <w:p w14:paraId="674DFDB9" w14:textId="77777777" w:rsidR="000C105F" w:rsidRDefault="000C105F" w:rsidP="00F828AD">
      <w:pPr>
        <w:pStyle w:val="References"/>
        <w:spacing w:after="0"/>
      </w:pPr>
      <w:r w:rsidRPr="001F28A6">
        <w:t xml:space="preserve">WHO. 2012. </w:t>
      </w:r>
      <w:r w:rsidRPr="001F28A6">
        <w:rPr>
          <w:i/>
        </w:rPr>
        <w:t>WHO Recommendations for the Prevention and Treatment of Postpartum Haemorrhage.</w:t>
      </w:r>
      <w:r w:rsidRPr="001F28A6">
        <w:t xml:space="preserve"> Geneva: World Health Organization. URL: </w:t>
      </w:r>
      <w:hyperlink r:id="rId33" w:history="1">
        <w:r>
          <w:rPr>
            <w:rStyle w:val="Hyperlink"/>
          </w:rPr>
          <w:t>http://www.who.int/reproductivehealth/publications/maternal_perinatal_health/9789241548502/en/</w:t>
        </w:r>
      </w:hyperlink>
      <w:r w:rsidRPr="001F28A6">
        <w:rPr>
          <w:rStyle w:val="Hyperlink"/>
        </w:rPr>
        <w:t xml:space="preserve"> </w:t>
      </w:r>
      <w:r w:rsidRPr="001F28A6">
        <w:t>(accessed 6 May 2013).</w:t>
      </w:r>
    </w:p>
    <w:p w14:paraId="360B8EA1" w14:textId="77777777" w:rsidR="00F828AD" w:rsidRPr="001F28A6" w:rsidRDefault="00F828AD" w:rsidP="00F828AD"/>
    <w:p w14:paraId="746B89F5" w14:textId="77777777" w:rsidR="000C105F" w:rsidRPr="001F28A6" w:rsidRDefault="000C105F" w:rsidP="00F828AD">
      <w:pPr>
        <w:pStyle w:val="Heading3"/>
        <w:rPr>
          <w:rFonts w:eastAsia="Calibri"/>
        </w:rPr>
      </w:pPr>
      <w:r w:rsidRPr="001F28A6">
        <w:rPr>
          <w:rFonts w:eastAsia="Calibri"/>
        </w:rPr>
        <w:lastRenderedPageBreak/>
        <w:t>Carboprost</w:t>
      </w:r>
    </w:p>
    <w:p w14:paraId="5C98632E" w14:textId="77777777" w:rsidR="000C105F" w:rsidRPr="001F28A6" w:rsidRDefault="000C105F" w:rsidP="00F828AD">
      <w:pPr>
        <w:pStyle w:val="Heading4"/>
        <w:rPr>
          <w:rFonts w:eastAsia="Calibri"/>
        </w:rPr>
      </w:pPr>
      <w:r w:rsidRPr="001F28A6">
        <w:rPr>
          <w:rFonts w:eastAsia="Calibri"/>
        </w:rPr>
        <w:t>Original</w:t>
      </w:r>
      <w:r>
        <w:rPr>
          <w:rFonts w:eastAsia="Calibri"/>
        </w:rPr>
        <w:t xml:space="preserve"> reference</w:t>
      </w:r>
    </w:p>
    <w:p w14:paraId="5D21BA32" w14:textId="77777777" w:rsidR="00872D0C" w:rsidRDefault="000C105F" w:rsidP="00F828AD">
      <w:pPr>
        <w:pStyle w:val="References"/>
        <w:spacing w:after="0"/>
      </w:pPr>
      <w:r w:rsidRPr="001F28A6">
        <w:t>Tuncalp O, Hofmeyr GJ, Gulmezoglu AM. Prostaglandins for prevention of postpartum haemorrhage.</w:t>
      </w:r>
      <w:r w:rsidRPr="001F28A6">
        <w:rPr>
          <w:i/>
        </w:rPr>
        <w:t xml:space="preserve"> Cochrane Database Syst Rev</w:t>
      </w:r>
      <w:r w:rsidRPr="001F28A6">
        <w:t xml:space="preserve"> </w:t>
      </w:r>
      <w:r>
        <w:t>2012,</w:t>
      </w:r>
      <w:r w:rsidRPr="001F28A6">
        <w:t xml:space="preserve"> Issue 8, Art. No. CD000494. DOI: 10.1002/14651858.CD000494.pub4</w:t>
      </w:r>
      <w:r>
        <w:t xml:space="preserve"> (accessed 4 February 2022)</w:t>
      </w:r>
      <w:r w:rsidRPr="001F28A6">
        <w:t>.</w:t>
      </w:r>
    </w:p>
    <w:p w14:paraId="71F0EBE0" w14:textId="77777777" w:rsidR="00F828AD" w:rsidRDefault="00F828AD" w:rsidP="00F828AD"/>
    <w:p w14:paraId="4295D6CD" w14:textId="77777777" w:rsidR="000C105F" w:rsidRPr="001F28A6" w:rsidRDefault="000C105F" w:rsidP="00F828AD">
      <w:pPr>
        <w:pStyle w:val="Heading3"/>
        <w:rPr>
          <w:rFonts w:eastAsia="Calibri"/>
        </w:rPr>
      </w:pPr>
      <w:r w:rsidRPr="001F28A6">
        <w:rPr>
          <w:rFonts w:eastAsia="Calibri"/>
        </w:rPr>
        <w:t>Misoprostol</w:t>
      </w:r>
    </w:p>
    <w:p w14:paraId="095E5C01" w14:textId="77777777" w:rsidR="00872D0C" w:rsidRDefault="000C105F" w:rsidP="00F828AD">
      <w:pPr>
        <w:pStyle w:val="Heading4"/>
        <w:rPr>
          <w:rFonts w:eastAsia="Calibri"/>
        </w:rPr>
      </w:pPr>
      <w:r w:rsidRPr="001F28A6">
        <w:rPr>
          <w:rFonts w:eastAsia="Calibri"/>
        </w:rPr>
        <w:t>New references</w:t>
      </w:r>
    </w:p>
    <w:p w14:paraId="03FC4A90" w14:textId="77777777" w:rsidR="000C105F" w:rsidRPr="001F28A6" w:rsidRDefault="000C105F" w:rsidP="00F828AD">
      <w:pPr>
        <w:pStyle w:val="References"/>
        <w:rPr>
          <w:rFonts w:eastAsia="Calibri"/>
        </w:rPr>
      </w:pPr>
      <w:r w:rsidRPr="001F28A6">
        <w:t>Dabash R,</w:t>
      </w:r>
      <w:r>
        <w:t xml:space="preserve"> Blum J, Raghavan S,</w:t>
      </w:r>
      <w:r w:rsidRPr="001F28A6">
        <w:t xml:space="preserve"> et al. 2012. Misoprostol for the management of postpartum bleeding: a new approach. </w:t>
      </w:r>
      <w:r w:rsidRPr="001F28A6">
        <w:rPr>
          <w:i/>
        </w:rPr>
        <w:t xml:space="preserve">International </w:t>
      </w:r>
      <w:r>
        <w:rPr>
          <w:i/>
        </w:rPr>
        <w:t>J</w:t>
      </w:r>
      <w:r w:rsidRPr="001F28A6">
        <w:rPr>
          <w:i/>
        </w:rPr>
        <w:t xml:space="preserve">ournal of </w:t>
      </w:r>
      <w:r>
        <w:rPr>
          <w:i/>
        </w:rPr>
        <w:t>G</w:t>
      </w:r>
      <w:r w:rsidRPr="001F28A6">
        <w:rPr>
          <w:i/>
        </w:rPr>
        <w:t xml:space="preserve">ynaecology and </w:t>
      </w:r>
      <w:r>
        <w:rPr>
          <w:i/>
        </w:rPr>
        <w:t>O</w:t>
      </w:r>
      <w:r w:rsidRPr="001F28A6">
        <w:rPr>
          <w:i/>
        </w:rPr>
        <w:t>bstetrics</w:t>
      </w:r>
      <w:r w:rsidRPr="001F28A6">
        <w:t xml:space="preserve"> </w:t>
      </w:r>
      <w:r w:rsidRPr="00780BB2">
        <w:rPr>
          <w:bCs/>
        </w:rPr>
        <w:t>119</w:t>
      </w:r>
      <w:r w:rsidRPr="001F28A6">
        <w:t>(3): 210</w:t>
      </w:r>
      <w:r>
        <w:t>–</w:t>
      </w:r>
      <w:r w:rsidRPr="001F28A6">
        <w:t>2.</w:t>
      </w:r>
    </w:p>
    <w:p w14:paraId="00C532A2" w14:textId="77777777" w:rsidR="000C105F" w:rsidRPr="001F28A6" w:rsidRDefault="000C105F" w:rsidP="00F828AD">
      <w:pPr>
        <w:pStyle w:val="References"/>
      </w:pPr>
      <w:r w:rsidRPr="001F28A6">
        <w:t xml:space="preserve">Gibbins KJ, </w:t>
      </w:r>
      <w:r>
        <w:t>Albright CM, Rouse DJ</w:t>
      </w:r>
      <w:r w:rsidRPr="001F28A6">
        <w:t xml:space="preserve">. 2013. Postpartum hemorrhage in the developed world: whither misoprostol? </w:t>
      </w:r>
      <w:r w:rsidRPr="00780BB2">
        <w:rPr>
          <w:i/>
        </w:rPr>
        <w:t>American Journal of Obstetrics and Gynecology</w:t>
      </w:r>
      <w:r w:rsidRPr="001F28A6">
        <w:t xml:space="preserve"> </w:t>
      </w:r>
      <w:r w:rsidRPr="00780BB2">
        <w:rPr>
          <w:bCs/>
        </w:rPr>
        <w:t>208</w:t>
      </w:r>
      <w:r w:rsidRPr="001F28A6">
        <w:t>(3):</w:t>
      </w:r>
      <w:r w:rsidR="00F828AD">
        <w:t> </w:t>
      </w:r>
      <w:r w:rsidRPr="001F28A6">
        <w:t>181</w:t>
      </w:r>
      <w:r>
        <w:t>–</w:t>
      </w:r>
      <w:r w:rsidRPr="001F28A6">
        <w:t>3.</w:t>
      </w:r>
    </w:p>
    <w:p w14:paraId="28342CCC" w14:textId="77777777" w:rsidR="000C105F" w:rsidRPr="001F28A6" w:rsidRDefault="000C105F" w:rsidP="00F828AD">
      <w:pPr>
        <w:pStyle w:val="References"/>
        <w:rPr>
          <w:rFonts w:eastAsia="Calibri"/>
        </w:rPr>
      </w:pPr>
      <w:r w:rsidRPr="001F28A6">
        <w:rPr>
          <w:rFonts w:eastAsia="Calibri"/>
        </w:rPr>
        <w:t xml:space="preserve">International Federation of Gynecology and Obstetrics. 2012. Treatment of postpartum hemorrhage with misoprostol. </w:t>
      </w:r>
      <w:r w:rsidRPr="001F28A6">
        <w:rPr>
          <w:rFonts w:eastAsia="Calibri"/>
          <w:i/>
          <w:iCs/>
        </w:rPr>
        <w:t xml:space="preserve">International </w:t>
      </w:r>
      <w:r>
        <w:rPr>
          <w:rFonts w:eastAsia="Calibri"/>
          <w:i/>
          <w:iCs/>
        </w:rPr>
        <w:t>J</w:t>
      </w:r>
      <w:r w:rsidRPr="001F28A6">
        <w:rPr>
          <w:rFonts w:eastAsia="Calibri"/>
          <w:i/>
          <w:iCs/>
        </w:rPr>
        <w:t xml:space="preserve">ournal of </w:t>
      </w:r>
      <w:r>
        <w:rPr>
          <w:rFonts w:eastAsia="Calibri"/>
          <w:i/>
          <w:iCs/>
        </w:rPr>
        <w:t>G</w:t>
      </w:r>
      <w:r w:rsidRPr="001F28A6">
        <w:rPr>
          <w:rFonts w:eastAsia="Calibri"/>
          <w:i/>
          <w:iCs/>
        </w:rPr>
        <w:t xml:space="preserve">ynaecology and </w:t>
      </w:r>
      <w:r>
        <w:rPr>
          <w:rFonts w:eastAsia="Calibri"/>
          <w:i/>
          <w:iCs/>
        </w:rPr>
        <w:t>O</w:t>
      </w:r>
      <w:r w:rsidRPr="001F28A6">
        <w:rPr>
          <w:rFonts w:eastAsia="Calibri"/>
          <w:i/>
          <w:iCs/>
        </w:rPr>
        <w:t xml:space="preserve">bstetrics </w:t>
      </w:r>
      <w:r w:rsidRPr="00780BB2">
        <w:rPr>
          <w:rFonts w:eastAsia="Calibri"/>
        </w:rPr>
        <w:t>119</w:t>
      </w:r>
      <w:r w:rsidRPr="001F28A6">
        <w:rPr>
          <w:rFonts w:eastAsia="Calibri"/>
        </w:rPr>
        <w:t>(3)</w:t>
      </w:r>
      <w:r>
        <w:rPr>
          <w:rFonts w:eastAsia="Calibri"/>
        </w:rPr>
        <w:t>:</w:t>
      </w:r>
      <w:r w:rsidR="00F828AD">
        <w:rPr>
          <w:rFonts w:eastAsia="Calibri"/>
        </w:rPr>
        <w:t> </w:t>
      </w:r>
      <w:r w:rsidRPr="001F28A6">
        <w:rPr>
          <w:rFonts w:eastAsia="Calibri"/>
        </w:rPr>
        <w:t>215</w:t>
      </w:r>
      <w:r>
        <w:rPr>
          <w:rFonts w:eastAsia="Calibri"/>
        </w:rPr>
        <w:t>–</w:t>
      </w:r>
      <w:r w:rsidRPr="001F28A6">
        <w:rPr>
          <w:rFonts w:eastAsia="Calibri"/>
        </w:rPr>
        <w:t>6.</w:t>
      </w:r>
    </w:p>
    <w:p w14:paraId="74A74D92" w14:textId="77777777" w:rsidR="000C105F" w:rsidRPr="001F28A6" w:rsidRDefault="000C105F" w:rsidP="00F828AD">
      <w:pPr>
        <w:pStyle w:val="References"/>
        <w:rPr>
          <w:rFonts w:eastAsia="Calibri"/>
        </w:rPr>
      </w:pPr>
      <w:r w:rsidRPr="001F28A6">
        <w:t xml:space="preserve">Olefile KM, </w:t>
      </w:r>
      <w:r>
        <w:t>Khondowe O, M</w:t>
      </w:r>
      <w:r w:rsidR="00872D0C">
        <w:t>’</w:t>
      </w:r>
      <w:r>
        <w:t>Rithaa D</w:t>
      </w:r>
      <w:r w:rsidRPr="001F28A6">
        <w:t xml:space="preserve">. 2013. Misoprostol for prevention and treatment of postpartum haemorrhage: </w:t>
      </w:r>
      <w:r>
        <w:t>a</w:t>
      </w:r>
      <w:r w:rsidRPr="001F28A6">
        <w:t xml:space="preserve"> systematic review. </w:t>
      </w:r>
      <w:r w:rsidRPr="001F28A6">
        <w:rPr>
          <w:i/>
        </w:rPr>
        <w:t>Curationis</w:t>
      </w:r>
      <w:r w:rsidRPr="001F28A6">
        <w:t xml:space="preserve"> </w:t>
      </w:r>
      <w:r w:rsidRPr="00780BB2">
        <w:t>36</w:t>
      </w:r>
      <w:r w:rsidRPr="001F28A6">
        <w:t>(1): E1</w:t>
      </w:r>
      <w:r>
        <w:t>–</w:t>
      </w:r>
      <w:r w:rsidRPr="001F28A6">
        <w:t>10</w:t>
      </w:r>
      <w:r w:rsidRPr="001F28A6">
        <w:rPr>
          <w:color w:val="70AD47"/>
        </w:rPr>
        <w:t>.</w:t>
      </w:r>
    </w:p>
    <w:p w14:paraId="5157DFF9" w14:textId="77777777" w:rsidR="000C105F" w:rsidRDefault="000C105F" w:rsidP="00F828AD">
      <w:pPr>
        <w:pStyle w:val="References"/>
        <w:spacing w:after="0"/>
        <w:rPr>
          <w:rFonts w:eastAsia="Calibri"/>
        </w:rPr>
      </w:pPr>
      <w:r w:rsidRPr="001F28A6">
        <w:rPr>
          <w:rFonts w:eastAsia="Calibri"/>
        </w:rPr>
        <w:t xml:space="preserve">Prata N, Weidert K. 2016. Efficacy of misoprostol for the treatment of postpartum hemorrhage: current knowledge and implications for health care planning. </w:t>
      </w:r>
      <w:r w:rsidRPr="001F28A6">
        <w:rPr>
          <w:rFonts w:eastAsia="Calibri"/>
          <w:i/>
          <w:iCs/>
        </w:rPr>
        <w:t>International Journal of Women</w:t>
      </w:r>
      <w:r w:rsidR="00872D0C">
        <w:rPr>
          <w:rFonts w:eastAsia="Calibri"/>
          <w:i/>
          <w:iCs/>
        </w:rPr>
        <w:t>’</w:t>
      </w:r>
      <w:r w:rsidRPr="001F28A6">
        <w:rPr>
          <w:rFonts w:eastAsia="Calibri"/>
          <w:i/>
          <w:iCs/>
        </w:rPr>
        <w:t xml:space="preserve">s Health </w:t>
      </w:r>
      <w:r w:rsidRPr="00780BB2">
        <w:rPr>
          <w:rFonts w:eastAsia="Calibri"/>
        </w:rPr>
        <w:t>8</w:t>
      </w:r>
      <w:r>
        <w:rPr>
          <w:rFonts w:eastAsia="Calibri"/>
        </w:rPr>
        <w:t>:</w:t>
      </w:r>
      <w:r w:rsidRPr="001F28A6">
        <w:rPr>
          <w:rFonts w:eastAsia="Calibri"/>
        </w:rPr>
        <w:t xml:space="preserve"> 341</w:t>
      </w:r>
      <w:r>
        <w:rPr>
          <w:rFonts w:eastAsia="Calibri"/>
        </w:rPr>
        <w:t>–</w:t>
      </w:r>
      <w:r w:rsidRPr="001F28A6">
        <w:rPr>
          <w:rFonts w:eastAsia="Calibri"/>
        </w:rPr>
        <w:t>9.</w:t>
      </w:r>
    </w:p>
    <w:p w14:paraId="33383457" w14:textId="77777777" w:rsidR="00F828AD" w:rsidRPr="001F28A6" w:rsidRDefault="00F828AD" w:rsidP="00F828AD">
      <w:pPr>
        <w:rPr>
          <w:rFonts w:eastAsia="Calibri"/>
        </w:rPr>
      </w:pPr>
    </w:p>
    <w:p w14:paraId="0E3CC221" w14:textId="77777777" w:rsidR="000C105F" w:rsidRPr="001F28A6" w:rsidRDefault="000C105F" w:rsidP="00F828AD">
      <w:pPr>
        <w:pStyle w:val="Heading4"/>
        <w:rPr>
          <w:rFonts w:eastAsia="Calibri"/>
        </w:rPr>
      </w:pPr>
      <w:r w:rsidRPr="001F28A6">
        <w:rPr>
          <w:rFonts w:eastAsia="Calibri"/>
        </w:rPr>
        <w:t>Original</w:t>
      </w:r>
      <w:r>
        <w:rPr>
          <w:rFonts w:eastAsia="Calibri"/>
        </w:rPr>
        <w:t xml:space="preserve"> references</w:t>
      </w:r>
    </w:p>
    <w:p w14:paraId="4BF01B45" w14:textId="77777777" w:rsidR="000C105F" w:rsidRPr="00623EA4" w:rsidRDefault="000C105F" w:rsidP="00F828AD">
      <w:pPr>
        <w:pStyle w:val="References"/>
      </w:pPr>
      <w:r w:rsidRPr="00623EA4">
        <w:t xml:space="preserve">Blum J, Winikoff B, Raghavan S, et al. 2010. Treatment of postpartum haemorrhage with sublingual misoprostol versus oxytocin in women receiving prophylactic oxytocin: a double-blind, randomised, non-inferiority trial. </w:t>
      </w:r>
      <w:r w:rsidRPr="00623EA4">
        <w:rPr>
          <w:i/>
        </w:rPr>
        <w:t>The Lancet</w:t>
      </w:r>
      <w:r w:rsidRPr="00623EA4">
        <w:t xml:space="preserve"> 375(9710): 217–23.</w:t>
      </w:r>
    </w:p>
    <w:p w14:paraId="5552F125" w14:textId="77777777" w:rsidR="000C105F" w:rsidRPr="009543B0" w:rsidRDefault="000C105F" w:rsidP="00F828AD">
      <w:pPr>
        <w:pStyle w:val="References"/>
      </w:pPr>
      <w:r w:rsidRPr="009543B0">
        <w:t xml:space="preserve">Gülmezoglu M, Villar J, Ngoc N, et al. 2001. WHO multicentre randomised trial of misoprostol in the management of the third stage of labour. </w:t>
      </w:r>
      <w:r w:rsidRPr="009543B0">
        <w:rPr>
          <w:i/>
        </w:rPr>
        <w:t>The Lancet</w:t>
      </w:r>
      <w:r w:rsidRPr="009543B0">
        <w:t xml:space="preserve"> 358(9283):</w:t>
      </w:r>
      <w:r w:rsidR="00F828AD">
        <w:t> </w:t>
      </w:r>
      <w:r w:rsidRPr="009543B0">
        <w:t>689–95.</w:t>
      </w:r>
    </w:p>
    <w:p w14:paraId="69F9F26E" w14:textId="77777777" w:rsidR="000C105F" w:rsidRPr="009543B0" w:rsidRDefault="000C105F" w:rsidP="00F828AD">
      <w:pPr>
        <w:pStyle w:val="References"/>
      </w:pPr>
      <w:r w:rsidRPr="009543B0">
        <w:t xml:space="preserve">Hofmeyer GJ, Walraven G, Gulmezoglu AM, et al. 2005. Misoprostol to treat postpartum haemorrhage: a systematic review. </w:t>
      </w:r>
      <w:r w:rsidRPr="009543B0">
        <w:rPr>
          <w:i/>
        </w:rPr>
        <w:t>BJOG: An International Journal of Obstetrics and Gynaecology</w:t>
      </w:r>
      <w:r w:rsidRPr="009543B0" w:rsidDel="000E7EEE">
        <w:rPr>
          <w:i/>
        </w:rPr>
        <w:t xml:space="preserve"> </w:t>
      </w:r>
      <w:r w:rsidRPr="009543B0">
        <w:t>112(5): 547–53.</w:t>
      </w:r>
    </w:p>
    <w:p w14:paraId="34D64592" w14:textId="77777777" w:rsidR="000C105F" w:rsidRPr="009543B0" w:rsidRDefault="000C105F" w:rsidP="00F828AD">
      <w:pPr>
        <w:pStyle w:val="References"/>
      </w:pPr>
      <w:r w:rsidRPr="009543B0">
        <w:t>Khan RU, El-Refaey H, Sharma S, et al. 2004. Oral</w:t>
      </w:r>
      <w:r>
        <w:t>,</w:t>
      </w:r>
      <w:r w:rsidRPr="009543B0">
        <w:t xml:space="preserve"> rectal and vaginal pharmacokinetics of misoprostol. </w:t>
      </w:r>
      <w:r w:rsidRPr="009543B0">
        <w:rPr>
          <w:i/>
        </w:rPr>
        <w:t>Obstetrics and Gynecology</w:t>
      </w:r>
      <w:r w:rsidRPr="009543B0">
        <w:t xml:space="preserve"> 103(5, Pt 1): 866–70.</w:t>
      </w:r>
    </w:p>
    <w:p w14:paraId="1B37C330" w14:textId="77777777" w:rsidR="000C105F" w:rsidRPr="009543B0" w:rsidRDefault="000C105F" w:rsidP="00F828AD">
      <w:pPr>
        <w:pStyle w:val="References"/>
        <w:keepNext/>
        <w:keepLines/>
      </w:pPr>
      <w:r w:rsidRPr="009543B0">
        <w:lastRenderedPageBreak/>
        <w:t>O</w:t>
      </w:r>
      <w:r w:rsidR="00872D0C">
        <w:t>’</w:t>
      </w:r>
      <w:r w:rsidRPr="009543B0">
        <w:t xml:space="preserve">Brien P, El-Refaey H, Gordon A, et al. 1998. Rectally administered misoprostol for the treatment of postpartum haemorrhage unresponsive to syntocinon and ergometrine: a descriptive study. </w:t>
      </w:r>
      <w:r w:rsidRPr="009543B0">
        <w:rPr>
          <w:i/>
        </w:rPr>
        <w:t xml:space="preserve">Obstetrics and Gynecology </w:t>
      </w:r>
      <w:r w:rsidRPr="009543B0">
        <w:t>92(2): 212–4.</w:t>
      </w:r>
    </w:p>
    <w:p w14:paraId="4547D769" w14:textId="77777777" w:rsidR="000C105F" w:rsidRPr="009543B0" w:rsidRDefault="000C105F" w:rsidP="00F828AD">
      <w:pPr>
        <w:pStyle w:val="References"/>
      </w:pPr>
      <w:r w:rsidRPr="009543B0">
        <w:t xml:space="preserve">Widmer M, Blum J, Hofmeyer GJ, et al. 2010. Misoprostol as an adjunct to standard uterotonics for treatment of post-partum haemorrhage: a multicentre, double-blind randomised trial. </w:t>
      </w:r>
      <w:r w:rsidRPr="009543B0">
        <w:rPr>
          <w:i/>
        </w:rPr>
        <w:t>The Lancet</w:t>
      </w:r>
      <w:r w:rsidRPr="009543B0">
        <w:t xml:space="preserve"> 375(9728): 1808–13.</w:t>
      </w:r>
    </w:p>
    <w:p w14:paraId="701FC237" w14:textId="77777777" w:rsidR="000C105F" w:rsidRDefault="000C105F" w:rsidP="00F828AD">
      <w:pPr>
        <w:pStyle w:val="References"/>
        <w:spacing w:after="0"/>
      </w:pPr>
      <w:r w:rsidRPr="009543B0">
        <w:t xml:space="preserve">Winikoff B, Dabash R, Duracher J, et al. 2010. Treatment of post-partum haemorrhage with sublingual misoprostol versus oxytocin in women not exposed to oxytocin during labour: a double-blind, randomised, non-inferiority trial. </w:t>
      </w:r>
      <w:r w:rsidRPr="009543B0">
        <w:rPr>
          <w:i/>
        </w:rPr>
        <w:t>The Lancet</w:t>
      </w:r>
      <w:r w:rsidRPr="009543B0">
        <w:t xml:space="preserve"> 375(9710): 210–6.</w:t>
      </w:r>
    </w:p>
    <w:p w14:paraId="0D6AA77A" w14:textId="77777777" w:rsidR="00F828AD" w:rsidRPr="009543B0" w:rsidRDefault="00F828AD" w:rsidP="00F828AD"/>
    <w:p w14:paraId="4FA7B196" w14:textId="77777777" w:rsidR="000C105F" w:rsidRPr="001F28A6" w:rsidRDefault="000C105F" w:rsidP="00F828AD">
      <w:pPr>
        <w:pStyle w:val="Heading3"/>
        <w:rPr>
          <w:rFonts w:eastAsia="Calibri"/>
        </w:rPr>
      </w:pPr>
      <w:r w:rsidRPr="001F28A6">
        <w:rPr>
          <w:rFonts w:eastAsia="Calibri"/>
        </w:rPr>
        <w:t>Tranexamic acid</w:t>
      </w:r>
    </w:p>
    <w:p w14:paraId="6F549F28" w14:textId="77777777" w:rsidR="00872D0C" w:rsidRDefault="000C105F" w:rsidP="00F828AD">
      <w:pPr>
        <w:pStyle w:val="Heading4"/>
        <w:rPr>
          <w:rFonts w:eastAsia="Calibri"/>
        </w:rPr>
      </w:pPr>
      <w:r w:rsidRPr="001F28A6">
        <w:rPr>
          <w:rFonts w:eastAsia="Calibri"/>
        </w:rPr>
        <w:t>New references</w:t>
      </w:r>
    </w:p>
    <w:p w14:paraId="1C6AAF4E" w14:textId="77777777" w:rsidR="00872D0C" w:rsidRDefault="000C105F" w:rsidP="00F828AD">
      <w:pPr>
        <w:pStyle w:val="References"/>
      </w:pPr>
      <w:r w:rsidRPr="001F28A6">
        <w:t xml:space="preserve">Bouet P-E, Ruiz V, Legendre G, </w:t>
      </w:r>
      <w:r>
        <w:t>et al</w:t>
      </w:r>
      <w:r w:rsidRPr="001F28A6">
        <w:t xml:space="preserve">. 2016. Policy of high-dose tranexamic acid for treating postpartum hemorrhage after vaginal delivery. </w:t>
      </w:r>
      <w:r w:rsidRPr="001F28A6">
        <w:rPr>
          <w:i/>
          <w:iCs/>
        </w:rPr>
        <w:t xml:space="preserve">Journal of Maternal-Fetal &amp; Neonatal Medicine </w:t>
      </w:r>
      <w:r w:rsidRPr="00780BB2">
        <w:t>29</w:t>
      </w:r>
      <w:r w:rsidRPr="001F28A6">
        <w:t>(10)</w:t>
      </w:r>
      <w:r>
        <w:t>:</w:t>
      </w:r>
      <w:r w:rsidRPr="001F28A6">
        <w:t xml:space="preserve"> 1617</w:t>
      </w:r>
      <w:r>
        <w:t>–</w:t>
      </w:r>
      <w:r w:rsidRPr="001F28A6">
        <w:t>22.</w:t>
      </w:r>
    </w:p>
    <w:p w14:paraId="43D3FADC" w14:textId="77777777" w:rsidR="00872D0C" w:rsidRDefault="000C105F" w:rsidP="00F828AD">
      <w:pPr>
        <w:pStyle w:val="References"/>
      </w:pPr>
      <w:r w:rsidRPr="001F28A6">
        <w:t xml:space="preserve">Della Corte L, Saccone G, Locci M, </w:t>
      </w:r>
      <w:r>
        <w:t>et al.</w:t>
      </w:r>
      <w:r w:rsidRPr="001F28A6">
        <w:t xml:space="preserve"> 2020. Tranexamic acid for treatment of primary postpartum hemorrhage after vaginal delivery: </w:t>
      </w:r>
      <w:r>
        <w:t>a</w:t>
      </w:r>
      <w:r w:rsidRPr="001F28A6">
        <w:t xml:space="preserve"> systematic review and meta-analysis of randomized controlled trials. </w:t>
      </w:r>
      <w:r w:rsidRPr="001F28A6">
        <w:rPr>
          <w:i/>
          <w:iCs/>
        </w:rPr>
        <w:t>Journal of Maternal-Fetal &amp; Neonatal Medicine</w:t>
      </w:r>
      <w:r w:rsidRPr="001F28A6">
        <w:t xml:space="preserve"> </w:t>
      </w:r>
      <w:r w:rsidRPr="00780BB2">
        <w:rPr>
          <w:iCs/>
        </w:rPr>
        <w:t>33</w:t>
      </w:r>
      <w:r w:rsidRPr="001F28A6">
        <w:t>(5)</w:t>
      </w:r>
      <w:r>
        <w:t>:</w:t>
      </w:r>
      <w:r w:rsidR="00F828AD">
        <w:t> </w:t>
      </w:r>
      <w:r w:rsidRPr="001F28A6">
        <w:t>869–74.</w:t>
      </w:r>
    </w:p>
    <w:p w14:paraId="364B9440" w14:textId="77777777" w:rsidR="00872D0C" w:rsidRDefault="000C105F" w:rsidP="00F828AD">
      <w:pPr>
        <w:pStyle w:val="References"/>
      </w:pPr>
      <w:r w:rsidRPr="001F28A6">
        <w:t xml:space="preserve">Diop A, Abbas D, Ngoc NTN, </w:t>
      </w:r>
      <w:r>
        <w:t>et al</w:t>
      </w:r>
      <w:r w:rsidRPr="001F28A6">
        <w:t xml:space="preserve">. 2020. A double-blind, randomized controlled trial to explore oral tranexamic acid as adjunct for the treatment for postpartum hemorrhage. </w:t>
      </w:r>
      <w:r w:rsidRPr="001F28A6">
        <w:rPr>
          <w:i/>
          <w:iCs/>
        </w:rPr>
        <w:t>Reproductive Health</w:t>
      </w:r>
      <w:r w:rsidRPr="001F28A6">
        <w:t xml:space="preserve"> </w:t>
      </w:r>
      <w:r w:rsidRPr="00780BB2">
        <w:t>17</w:t>
      </w:r>
      <w:r w:rsidRPr="001F28A6">
        <w:t>(1)</w:t>
      </w:r>
      <w:r>
        <w:t>:</w:t>
      </w:r>
      <w:r w:rsidRPr="001F28A6">
        <w:t xml:space="preserve"> 34.</w:t>
      </w:r>
    </w:p>
    <w:p w14:paraId="0C833C49" w14:textId="77777777" w:rsidR="00872D0C" w:rsidRDefault="000C105F" w:rsidP="00F828AD">
      <w:pPr>
        <w:pStyle w:val="References"/>
      </w:pPr>
      <w:r w:rsidRPr="001F28A6">
        <w:t xml:space="preserve">Ducloy-Bouthors AS, Duhamel A, Kipnis E, </w:t>
      </w:r>
      <w:r>
        <w:t>et al</w:t>
      </w:r>
      <w:r w:rsidRPr="001F28A6">
        <w:t xml:space="preserve">. 2016. Postpartum haemorrhage related early increase in D-dimers is inhibited by tranexamic acid: haemostasis parameters of a randomized controlled open labelled trial. </w:t>
      </w:r>
      <w:r w:rsidRPr="001F28A6">
        <w:rPr>
          <w:i/>
          <w:iCs/>
        </w:rPr>
        <w:t>Br</w:t>
      </w:r>
      <w:r>
        <w:rPr>
          <w:i/>
          <w:iCs/>
        </w:rPr>
        <w:t>itish</w:t>
      </w:r>
      <w:r w:rsidRPr="001F28A6">
        <w:rPr>
          <w:i/>
          <w:iCs/>
        </w:rPr>
        <w:t xml:space="preserve"> J</w:t>
      </w:r>
      <w:r>
        <w:rPr>
          <w:i/>
          <w:iCs/>
        </w:rPr>
        <w:t>ournal of</w:t>
      </w:r>
      <w:r w:rsidRPr="001F28A6">
        <w:rPr>
          <w:i/>
          <w:iCs/>
        </w:rPr>
        <w:t xml:space="preserve"> Anaesth</w:t>
      </w:r>
      <w:r>
        <w:rPr>
          <w:i/>
          <w:iCs/>
        </w:rPr>
        <w:t>esia</w:t>
      </w:r>
      <w:r w:rsidRPr="001F28A6">
        <w:rPr>
          <w:i/>
          <w:iCs/>
        </w:rPr>
        <w:t xml:space="preserve"> </w:t>
      </w:r>
      <w:r w:rsidRPr="00780BB2">
        <w:rPr>
          <w:iCs/>
        </w:rPr>
        <w:t>116</w:t>
      </w:r>
      <w:r w:rsidRPr="001F28A6">
        <w:t>(5)</w:t>
      </w:r>
      <w:r w:rsidR="00F828AD">
        <w:t>:</w:t>
      </w:r>
      <w:r w:rsidRPr="001F28A6">
        <w:t xml:space="preserve"> 641</w:t>
      </w:r>
      <w:r>
        <w:t>–</w:t>
      </w:r>
      <w:r w:rsidRPr="001F28A6">
        <w:t>8.</w:t>
      </w:r>
    </w:p>
    <w:p w14:paraId="21AC789D" w14:textId="77777777" w:rsidR="000C105F" w:rsidRPr="001F28A6" w:rsidRDefault="000C105F" w:rsidP="00F828AD">
      <w:pPr>
        <w:pStyle w:val="References"/>
        <w:rPr>
          <w:shd w:val="clear" w:color="auto" w:fill="FFFFFF"/>
        </w:rPr>
      </w:pPr>
      <w:r w:rsidRPr="001F28A6">
        <w:rPr>
          <w:shd w:val="clear" w:color="auto" w:fill="FFFFFF"/>
        </w:rPr>
        <w:t xml:space="preserve">Faraoni D, Carlier C, Samama CM, </w:t>
      </w:r>
      <w:r>
        <w:rPr>
          <w:shd w:val="clear" w:color="auto" w:fill="FFFFFF"/>
        </w:rPr>
        <w:t>et al</w:t>
      </w:r>
      <w:r w:rsidRPr="001F28A6">
        <w:rPr>
          <w:shd w:val="clear" w:color="auto" w:fill="FFFFFF"/>
        </w:rPr>
        <w:t xml:space="preserve">. 2014. Efficacy and safety of tranexamic acid administration for the prevention and/or the treatment of post-partum haemorrhage: a systematic review with meta-analysis. </w:t>
      </w:r>
      <w:r w:rsidRPr="001F28A6">
        <w:rPr>
          <w:i/>
          <w:iCs/>
          <w:shd w:val="clear" w:color="auto" w:fill="FFFFFF"/>
        </w:rPr>
        <w:t>Annales fran</w:t>
      </w:r>
      <w:r>
        <w:rPr>
          <w:i/>
          <w:iCs/>
          <w:shd w:val="clear" w:color="auto" w:fill="FFFFFF"/>
        </w:rPr>
        <w:t>ç</w:t>
      </w:r>
      <w:r w:rsidRPr="001F28A6">
        <w:rPr>
          <w:i/>
          <w:iCs/>
          <w:shd w:val="clear" w:color="auto" w:fill="FFFFFF"/>
        </w:rPr>
        <w:t>aises d</w:t>
      </w:r>
      <w:r w:rsidR="00872D0C">
        <w:rPr>
          <w:i/>
          <w:iCs/>
          <w:shd w:val="clear" w:color="auto" w:fill="FFFFFF"/>
        </w:rPr>
        <w:t>’</w:t>
      </w:r>
      <w:r w:rsidRPr="001F28A6">
        <w:rPr>
          <w:i/>
          <w:iCs/>
          <w:shd w:val="clear" w:color="auto" w:fill="FFFFFF"/>
        </w:rPr>
        <w:t>anesth</w:t>
      </w:r>
      <w:r>
        <w:rPr>
          <w:i/>
          <w:iCs/>
          <w:shd w:val="clear" w:color="auto" w:fill="FFFFFF"/>
        </w:rPr>
        <w:t>é</w:t>
      </w:r>
      <w:r w:rsidRPr="001F28A6">
        <w:rPr>
          <w:i/>
          <w:iCs/>
          <w:shd w:val="clear" w:color="auto" w:fill="FFFFFF"/>
        </w:rPr>
        <w:t>sie et de r</w:t>
      </w:r>
      <w:r>
        <w:rPr>
          <w:i/>
          <w:iCs/>
          <w:shd w:val="clear" w:color="auto" w:fill="FFFFFF"/>
        </w:rPr>
        <w:t>é</w:t>
      </w:r>
      <w:r w:rsidRPr="001F28A6">
        <w:rPr>
          <w:i/>
          <w:iCs/>
          <w:shd w:val="clear" w:color="auto" w:fill="FFFFFF"/>
        </w:rPr>
        <w:t>animation</w:t>
      </w:r>
      <w:r w:rsidRPr="001F28A6">
        <w:rPr>
          <w:shd w:val="clear" w:color="auto" w:fill="FFFFFF"/>
        </w:rPr>
        <w:t xml:space="preserve"> 33</w:t>
      </w:r>
      <w:r>
        <w:rPr>
          <w:shd w:val="clear" w:color="auto" w:fill="FFFFFF"/>
        </w:rPr>
        <w:t>(</w:t>
      </w:r>
      <w:r w:rsidRPr="001F28A6">
        <w:rPr>
          <w:shd w:val="clear" w:color="auto" w:fill="FFFFFF"/>
        </w:rPr>
        <w:t>11</w:t>
      </w:r>
      <w:r>
        <w:rPr>
          <w:shd w:val="clear" w:color="auto" w:fill="FFFFFF"/>
        </w:rPr>
        <w:t>):</w:t>
      </w:r>
      <w:r w:rsidRPr="001F28A6">
        <w:rPr>
          <w:shd w:val="clear" w:color="auto" w:fill="FFFFFF"/>
        </w:rPr>
        <w:t xml:space="preserve"> 563</w:t>
      </w:r>
      <w:r>
        <w:rPr>
          <w:shd w:val="clear" w:color="auto" w:fill="FFFFFF"/>
        </w:rPr>
        <w:t>–</w:t>
      </w:r>
      <w:r w:rsidRPr="001F28A6">
        <w:rPr>
          <w:shd w:val="clear" w:color="auto" w:fill="FFFFFF"/>
        </w:rPr>
        <w:t>71.</w:t>
      </w:r>
    </w:p>
    <w:p w14:paraId="709BEC6F" w14:textId="77777777" w:rsidR="00872D0C" w:rsidRDefault="000C105F" w:rsidP="00F828AD">
      <w:pPr>
        <w:pStyle w:val="References"/>
      </w:pPr>
      <w:r w:rsidRPr="001F28A6">
        <w:t xml:space="preserve">Gayet-Ageron A, Prieto-Merino D, Ker K, </w:t>
      </w:r>
      <w:r>
        <w:t>et al</w:t>
      </w:r>
      <w:r w:rsidRPr="001F28A6">
        <w:t xml:space="preserve">. 2018. Effect of treatment delay on the effectiveness and safety of antifibrinolytics in acute severe haemorrhage: </w:t>
      </w:r>
      <w:r>
        <w:t>a</w:t>
      </w:r>
      <w:r w:rsidRPr="001F28A6">
        <w:t xml:space="preserve"> meta-analysis of individual patient-level data from 40</w:t>
      </w:r>
      <w:r w:rsidR="00F828AD">
        <w:t>,</w:t>
      </w:r>
      <w:r w:rsidRPr="001F28A6">
        <w:t xml:space="preserve">138 bleeding patients. </w:t>
      </w:r>
      <w:r w:rsidRPr="001F28A6">
        <w:rPr>
          <w:i/>
          <w:iCs/>
        </w:rPr>
        <w:t>The Lancet</w:t>
      </w:r>
      <w:r w:rsidRPr="001F28A6">
        <w:t xml:space="preserve"> </w:t>
      </w:r>
      <w:r w:rsidRPr="00780BB2">
        <w:rPr>
          <w:iCs/>
        </w:rPr>
        <w:t>391</w:t>
      </w:r>
      <w:r w:rsidRPr="001F28A6">
        <w:t>(10116)</w:t>
      </w:r>
      <w:r w:rsidR="00F828AD">
        <w:t>:</w:t>
      </w:r>
      <w:r w:rsidRPr="001F28A6">
        <w:t xml:space="preserve"> 125–32.</w:t>
      </w:r>
    </w:p>
    <w:p w14:paraId="28CA5084" w14:textId="77777777" w:rsidR="000C105F" w:rsidRPr="001F28A6" w:rsidRDefault="000C105F" w:rsidP="00F828AD">
      <w:pPr>
        <w:pStyle w:val="References"/>
        <w:rPr>
          <w:shd w:val="clear" w:color="auto" w:fill="FFFFFF"/>
        </w:rPr>
      </w:pPr>
      <w:r w:rsidRPr="001F28A6">
        <w:rPr>
          <w:shd w:val="clear" w:color="auto" w:fill="FFFFFF"/>
        </w:rPr>
        <w:t xml:space="preserve">Gillissen A, Henriquez DD, van den Akker T, </w:t>
      </w:r>
      <w:r>
        <w:rPr>
          <w:shd w:val="clear" w:color="auto" w:fill="FFFFFF"/>
        </w:rPr>
        <w:t>et al.</w:t>
      </w:r>
      <w:r w:rsidRPr="001F28A6">
        <w:rPr>
          <w:shd w:val="clear" w:color="auto" w:fill="FFFFFF"/>
        </w:rPr>
        <w:t xml:space="preserve"> 2017. The effect of tranexamic acid on blood loss and maternal outcome in the treatment of persistent postpartum hemorrhage: </w:t>
      </w:r>
      <w:r>
        <w:rPr>
          <w:shd w:val="clear" w:color="auto" w:fill="FFFFFF"/>
        </w:rPr>
        <w:t>a</w:t>
      </w:r>
      <w:r w:rsidRPr="001F28A6">
        <w:rPr>
          <w:shd w:val="clear" w:color="auto" w:fill="FFFFFF"/>
        </w:rPr>
        <w:t xml:space="preserve"> nationwide retrospective cohort study.</w:t>
      </w:r>
      <w:r w:rsidR="00F828AD">
        <w:rPr>
          <w:shd w:val="clear" w:color="auto" w:fill="FFFFFF"/>
        </w:rPr>
        <w:t xml:space="preserve"> </w:t>
      </w:r>
      <w:r w:rsidRPr="001F28A6">
        <w:rPr>
          <w:i/>
          <w:iCs/>
          <w:shd w:val="clear" w:color="auto" w:fill="FFFFFF"/>
        </w:rPr>
        <w:t>P</w:t>
      </w:r>
      <w:r>
        <w:rPr>
          <w:i/>
          <w:iCs/>
          <w:shd w:val="clear" w:color="auto" w:fill="FFFFFF"/>
        </w:rPr>
        <w:t>LO</w:t>
      </w:r>
      <w:r w:rsidRPr="001F28A6">
        <w:rPr>
          <w:i/>
          <w:iCs/>
          <w:shd w:val="clear" w:color="auto" w:fill="FFFFFF"/>
        </w:rPr>
        <w:t xml:space="preserve">S </w:t>
      </w:r>
      <w:r>
        <w:rPr>
          <w:i/>
          <w:iCs/>
          <w:shd w:val="clear" w:color="auto" w:fill="FFFFFF"/>
        </w:rPr>
        <w:t>ONE</w:t>
      </w:r>
      <w:r w:rsidRPr="00771A5B">
        <w:rPr>
          <w:shd w:val="clear" w:color="auto" w:fill="FFFFFF"/>
        </w:rPr>
        <w:t> </w:t>
      </w:r>
      <w:r w:rsidRPr="00780BB2">
        <w:rPr>
          <w:iCs/>
          <w:shd w:val="clear" w:color="auto" w:fill="FFFFFF"/>
        </w:rPr>
        <w:t>12</w:t>
      </w:r>
      <w:r w:rsidRPr="001F28A6">
        <w:rPr>
          <w:shd w:val="clear" w:color="auto" w:fill="FFFFFF"/>
        </w:rPr>
        <w:t>(11)</w:t>
      </w:r>
      <w:r>
        <w:t>: e0187555</w:t>
      </w:r>
      <w:r w:rsidRPr="001F28A6">
        <w:rPr>
          <w:shd w:val="clear" w:color="auto" w:fill="FFFFFF"/>
        </w:rPr>
        <w:t>.</w:t>
      </w:r>
    </w:p>
    <w:p w14:paraId="747FAAE5" w14:textId="77777777" w:rsidR="000C105F" w:rsidRPr="001F28A6" w:rsidRDefault="000C105F" w:rsidP="00C00316">
      <w:pPr>
        <w:pStyle w:val="References"/>
        <w:keepNext/>
        <w:keepLines/>
      </w:pPr>
      <w:r w:rsidRPr="001F28A6">
        <w:lastRenderedPageBreak/>
        <w:t xml:space="preserve">Maternal and Child Survival Program, World Health Organisation. 2017. Updated WHO </w:t>
      </w:r>
      <w:r>
        <w:t>r</w:t>
      </w:r>
      <w:r w:rsidRPr="001F28A6">
        <w:t xml:space="preserve">ecommendation on </w:t>
      </w:r>
      <w:r>
        <w:t>t</w:t>
      </w:r>
      <w:r w:rsidRPr="001F28A6">
        <w:t xml:space="preserve">ranexamic </w:t>
      </w:r>
      <w:r>
        <w:t>a</w:t>
      </w:r>
      <w:r w:rsidRPr="001F28A6">
        <w:t xml:space="preserve">cid for the </w:t>
      </w:r>
      <w:r>
        <w:t>t</w:t>
      </w:r>
      <w:r w:rsidRPr="001F28A6">
        <w:t xml:space="preserve">reatment of </w:t>
      </w:r>
      <w:r>
        <w:t>p</w:t>
      </w:r>
      <w:r w:rsidRPr="001F28A6">
        <w:t xml:space="preserve">ostpartum </w:t>
      </w:r>
      <w:r>
        <w:t>h</w:t>
      </w:r>
      <w:r w:rsidRPr="001F28A6">
        <w:t xml:space="preserve">aemorrhage. </w:t>
      </w:r>
      <w:r>
        <w:t>URL</w:t>
      </w:r>
      <w:r w:rsidRPr="001F28A6">
        <w:t xml:space="preserve">: </w:t>
      </w:r>
      <w:hyperlink r:id="rId34" w:history="1">
        <w:r>
          <w:rPr>
            <w:rStyle w:val="Hyperlink"/>
          </w:rPr>
          <w:t>http://www.mcsprogram.org/resource-search-results/?_sf_s=tranexamic</w:t>
        </w:r>
      </w:hyperlink>
      <w:r w:rsidRPr="001F28A6">
        <w:t xml:space="preserve"> </w:t>
      </w:r>
      <w:r>
        <w:t>(accessed 4 February 2022).</w:t>
      </w:r>
    </w:p>
    <w:p w14:paraId="60CC1650" w14:textId="77777777" w:rsidR="00872D0C" w:rsidRDefault="000C105F" w:rsidP="00F828AD">
      <w:pPr>
        <w:pStyle w:val="References"/>
      </w:pPr>
      <w:r w:rsidRPr="001F28A6">
        <w:t xml:space="preserve">Picetti R, Shakur-Still H, Medcalf RL, </w:t>
      </w:r>
      <w:r>
        <w:t>et al</w:t>
      </w:r>
      <w:r w:rsidRPr="001F28A6">
        <w:t xml:space="preserve">. 2019. What concentration of tranexamic acid is needed to inhibit fibrinolysis? A systematic review of pharmacodynamics studies. </w:t>
      </w:r>
      <w:r w:rsidRPr="001F28A6">
        <w:rPr>
          <w:i/>
          <w:iCs/>
        </w:rPr>
        <w:t>Blood Coagulation &amp; Fibrinolysis</w:t>
      </w:r>
      <w:r w:rsidRPr="001F28A6">
        <w:t xml:space="preserve"> </w:t>
      </w:r>
      <w:r w:rsidRPr="00780BB2">
        <w:rPr>
          <w:iCs/>
        </w:rPr>
        <w:t>30</w:t>
      </w:r>
      <w:r w:rsidRPr="001F28A6">
        <w:t>(1)</w:t>
      </w:r>
      <w:r>
        <w:t>:</w:t>
      </w:r>
      <w:r w:rsidRPr="001F28A6">
        <w:t xml:space="preserve"> 1–10.</w:t>
      </w:r>
    </w:p>
    <w:p w14:paraId="1080F679" w14:textId="77777777" w:rsidR="000C105F" w:rsidRPr="001F28A6" w:rsidRDefault="000C105F" w:rsidP="00F828AD">
      <w:pPr>
        <w:pStyle w:val="References"/>
        <w:rPr>
          <w:shd w:val="clear" w:color="auto" w:fill="FFFFFF"/>
        </w:rPr>
      </w:pPr>
      <w:r w:rsidRPr="001F28A6">
        <w:rPr>
          <w:shd w:val="clear" w:color="auto" w:fill="FFFFFF"/>
        </w:rPr>
        <w:t xml:space="preserve">Shakur H, Beaumont D, Pavord S, </w:t>
      </w:r>
      <w:r>
        <w:rPr>
          <w:shd w:val="clear" w:color="auto" w:fill="FFFFFF"/>
        </w:rPr>
        <w:t>et al</w:t>
      </w:r>
      <w:r w:rsidRPr="001F28A6">
        <w:rPr>
          <w:shd w:val="clear" w:color="auto" w:fill="FFFFFF"/>
        </w:rPr>
        <w:t>. Antifibrinolytic drugs for treating primary postpartum haemorrhage.</w:t>
      </w:r>
      <w:r w:rsidRPr="001F28A6">
        <w:rPr>
          <w:i/>
          <w:iCs/>
          <w:shd w:val="clear" w:color="auto" w:fill="FFFFFF"/>
        </w:rPr>
        <w:t xml:space="preserve"> Cochrane </w:t>
      </w:r>
      <w:r>
        <w:rPr>
          <w:i/>
          <w:iCs/>
          <w:shd w:val="clear" w:color="auto" w:fill="FFFFFF"/>
        </w:rPr>
        <w:t>D</w:t>
      </w:r>
      <w:r w:rsidRPr="001F28A6">
        <w:rPr>
          <w:i/>
          <w:iCs/>
          <w:shd w:val="clear" w:color="auto" w:fill="FFFFFF"/>
        </w:rPr>
        <w:t xml:space="preserve">atabase </w:t>
      </w:r>
      <w:r>
        <w:rPr>
          <w:i/>
          <w:iCs/>
          <w:shd w:val="clear" w:color="auto" w:fill="FFFFFF"/>
        </w:rPr>
        <w:t>S</w:t>
      </w:r>
      <w:r w:rsidRPr="001F28A6">
        <w:rPr>
          <w:i/>
          <w:iCs/>
          <w:shd w:val="clear" w:color="auto" w:fill="FFFFFF"/>
        </w:rPr>
        <w:t xml:space="preserve">yst </w:t>
      </w:r>
      <w:r>
        <w:rPr>
          <w:i/>
          <w:iCs/>
          <w:shd w:val="clear" w:color="auto" w:fill="FFFFFF"/>
        </w:rPr>
        <w:t>R</w:t>
      </w:r>
      <w:r w:rsidRPr="001F28A6">
        <w:rPr>
          <w:i/>
          <w:iCs/>
          <w:shd w:val="clear" w:color="auto" w:fill="FFFFFF"/>
        </w:rPr>
        <w:t>ev</w:t>
      </w:r>
      <w:r>
        <w:rPr>
          <w:shd w:val="clear" w:color="auto" w:fill="FFFFFF"/>
        </w:rPr>
        <w:t xml:space="preserve"> 2018, Issue</w:t>
      </w:r>
      <w:r w:rsidRPr="00771A5B">
        <w:rPr>
          <w:shd w:val="clear" w:color="auto" w:fill="FFFFFF"/>
        </w:rPr>
        <w:t> </w:t>
      </w:r>
      <w:r w:rsidRPr="00780BB2">
        <w:rPr>
          <w:iCs/>
          <w:shd w:val="clear" w:color="auto" w:fill="FFFFFF"/>
        </w:rPr>
        <w:t>2</w:t>
      </w:r>
      <w:r w:rsidRPr="001F28A6">
        <w:rPr>
          <w:shd w:val="clear" w:color="auto" w:fill="FFFFFF"/>
        </w:rPr>
        <w:t xml:space="preserve">, </w:t>
      </w:r>
      <w:r>
        <w:rPr>
          <w:shd w:val="clear" w:color="auto" w:fill="FFFFFF"/>
        </w:rPr>
        <w:t xml:space="preserve">Art. No. </w:t>
      </w:r>
      <w:r w:rsidRPr="001F28A6">
        <w:rPr>
          <w:shd w:val="clear" w:color="auto" w:fill="FFFFFF"/>
        </w:rPr>
        <w:t>CD012964.</w:t>
      </w:r>
      <w:r>
        <w:rPr>
          <w:shd w:val="clear" w:color="auto" w:fill="FFFFFF"/>
        </w:rPr>
        <w:t xml:space="preserve"> DOI: </w:t>
      </w:r>
      <w:r>
        <w:t>10.1002/14651858.CD012964 (accessed 4 February 2022).</w:t>
      </w:r>
    </w:p>
    <w:p w14:paraId="3E7C39A7" w14:textId="77777777" w:rsidR="00872D0C" w:rsidRDefault="000C105F" w:rsidP="00F828AD">
      <w:pPr>
        <w:pStyle w:val="References"/>
      </w:pPr>
      <w:r w:rsidRPr="001F28A6">
        <w:t xml:space="preserve">Shakur-Still H, Roberts I, Fawole B, </w:t>
      </w:r>
      <w:r>
        <w:t>et al</w:t>
      </w:r>
      <w:r w:rsidRPr="001F28A6">
        <w:t xml:space="preserve">. 2018. Effect of tranexamic acid on coagulation and fibrinolysis in women with postpartum haemorrhage (WOMAN-ETAC): </w:t>
      </w:r>
      <w:r>
        <w:t>a</w:t>
      </w:r>
      <w:r w:rsidRPr="001F28A6">
        <w:t xml:space="preserve"> single-centre, randomised, double-blind, placebo-controlled trial. </w:t>
      </w:r>
      <w:r w:rsidRPr="001F28A6">
        <w:rPr>
          <w:i/>
          <w:iCs/>
        </w:rPr>
        <w:t>Wellcome Open Research</w:t>
      </w:r>
      <w:r w:rsidRPr="001F28A6">
        <w:t xml:space="preserve"> </w:t>
      </w:r>
      <w:r w:rsidRPr="00780BB2">
        <w:rPr>
          <w:iCs/>
        </w:rPr>
        <w:t>3</w:t>
      </w:r>
      <w:r>
        <w:t>:</w:t>
      </w:r>
      <w:r w:rsidR="00C00316">
        <w:t> </w:t>
      </w:r>
      <w:r>
        <w:t>100</w:t>
      </w:r>
      <w:r w:rsidRPr="001F28A6">
        <w:t>.</w:t>
      </w:r>
    </w:p>
    <w:p w14:paraId="3EBC9043" w14:textId="77777777" w:rsidR="00872D0C" w:rsidRDefault="000C105F" w:rsidP="00C00316">
      <w:pPr>
        <w:pStyle w:val="References"/>
        <w:spacing w:after="0"/>
      </w:pPr>
      <w:r w:rsidRPr="001F28A6">
        <w:t xml:space="preserve">WOMAN Trial Collaborators. 2017. Effect of early tranexamic acid administration on mortality, hysterectomy, and other morbidities in women with post-partum haemorrhage (WOMAN): an international, randomised, double-blind, placebo-controlled trial. </w:t>
      </w:r>
      <w:r>
        <w:rPr>
          <w:i/>
        </w:rPr>
        <w:t xml:space="preserve">The </w:t>
      </w:r>
      <w:r w:rsidRPr="001F28A6">
        <w:rPr>
          <w:i/>
          <w:iCs/>
        </w:rPr>
        <w:t xml:space="preserve">Lancet </w:t>
      </w:r>
      <w:r w:rsidRPr="00780BB2">
        <w:rPr>
          <w:iCs/>
        </w:rPr>
        <w:t>389</w:t>
      </w:r>
      <w:r w:rsidRPr="001F28A6">
        <w:t>(10084)</w:t>
      </w:r>
      <w:r>
        <w:t>: 2105–16</w:t>
      </w:r>
      <w:r w:rsidRPr="001F28A6">
        <w:t>.</w:t>
      </w:r>
    </w:p>
    <w:p w14:paraId="62F736F3" w14:textId="77777777" w:rsidR="00C00316" w:rsidRDefault="00C00316" w:rsidP="00C00316"/>
    <w:p w14:paraId="4103F599" w14:textId="77777777" w:rsidR="000C105F" w:rsidRPr="001F28A6" w:rsidRDefault="000C105F" w:rsidP="00C00316">
      <w:pPr>
        <w:pStyle w:val="Heading4"/>
        <w:rPr>
          <w:rFonts w:eastAsia="Calibri"/>
        </w:rPr>
      </w:pPr>
      <w:r w:rsidRPr="001F28A6">
        <w:rPr>
          <w:rFonts w:eastAsia="Calibri"/>
        </w:rPr>
        <w:t>Original</w:t>
      </w:r>
      <w:r>
        <w:rPr>
          <w:rFonts w:eastAsia="Calibri"/>
        </w:rPr>
        <w:t xml:space="preserve"> references</w:t>
      </w:r>
    </w:p>
    <w:p w14:paraId="4FF1C8F2" w14:textId="77777777" w:rsidR="000C105F" w:rsidRPr="00D10747" w:rsidRDefault="000C105F" w:rsidP="00C00316">
      <w:pPr>
        <w:pStyle w:val="References"/>
      </w:pPr>
      <w:r w:rsidRPr="00D10747">
        <w:t xml:space="preserve">Alok AK, Hagen P, Webb JB. 1996. Tranexamic acid in the management of postpartum haemorrhage. </w:t>
      </w:r>
      <w:r w:rsidRPr="00D10747">
        <w:rPr>
          <w:i/>
        </w:rPr>
        <w:t>BJOG: An International Journal of Obstetrics and Gynaecology</w:t>
      </w:r>
      <w:r w:rsidRPr="00D10747" w:rsidDel="000E7EEE">
        <w:t xml:space="preserve"> </w:t>
      </w:r>
      <w:r w:rsidRPr="00D10747">
        <w:t>103(12):</w:t>
      </w:r>
      <w:r w:rsidR="00C00316">
        <w:t> </w:t>
      </w:r>
      <w:r w:rsidRPr="00D10747">
        <w:t>1250–1.</w:t>
      </w:r>
    </w:p>
    <w:p w14:paraId="09B6C801" w14:textId="77777777" w:rsidR="000C105F" w:rsidRDefault="000C105F" w:rsidP="00C00316">
      <w:pPr>
        <w:pStyle w:val="References"/>
        <w:spacing w:after="0"/>
      </w:pPr>
      <w:r w:rsidRPr="00D10747">
        <w:t xml:space="preserve">Peitsidis P, Kadir RA. 2011. Antifibrinolytic therapy with tranexamic acid in pregnancy and postpartum. </w:t>
      </w:r>
      <w:r w:rsidRPr="00D10747">
        <w:rPr>
          <w:i/>
        </w:rPr>
        <w:t>Expert Opinion Pharmacotherapy</w:t>
      </w:r>
      <w:r w:rsidRPr="00D10747">
        <w:t xml:space="preserve"> 12(4): 503–16.</w:t>
      </w:r>
    </w:p>
    <w:p w14:paraId="44238AE8" w14:textId="77777777" w:rsidR="00C00316" w:rsidRPr="00D10747" w:rsidRDefault="00C00316" w:rsidP="00C00316"/>
    <w:p w14:paraId="2294B722" w14:textId="77777777" w:rsidR="000C105F" w:rsidRPr="001F28A6" w:rsidRDefault="000C105F" w:rsidP="00C00316">
      <w:pPr>
        <w:pStyle w:val="Heading3"/>
        <w:rPr>
          <w:rFonts w:eastAsia="Calibri"/>
        </w:rPr>
      </w:pPr>
      <w:r w:rsidRPr="001F28A6">
        <w:rPr>
          <w:rFonts w:eastAsia="Calibri"/>
        </w:rPr>
        <w:t>Carbetocin</w:t>
      </w:r>
    </w:p>
    <w:p w14:paraId="3E424674" w14:textId="77777777" w:rsidR="00872D0C" w:rsidRDefault="000C105F" w:rsidP="00C00316">
      <w:pPr>
        <w:pStyle w:val="Heading4"/>
        <w:rPr>
          <w:rFonts w:eastAsia="Calibri"/>
        </w:rPr>
      </w:pPr>
      <w:r w:rsidRPr="001F28A6">
        <w:rPr>
          <w:rFonts w:eastAsia="Calibri"/>
        </w:rPr>
        <w:t>New references</w:t>
      </w:r>
    </w:p>
    <w:p w14:paraId="0F95A556" w14:textId="77777777" w:rsidR="00872D0C" w:rsidRDefault="000C105F" w:rsidP="00C00316">
      <w:pPr>
        <w:pStyle w:val="References"/>
      </w:pPr>
      <w:r w:rsidRPr="001F28A6">
        <w:t xml:space="preserve">Maged AM, Hassan AMA, Shehata NAA. 2016. Carbetocin versus oxytocin in the management of atonic post partum haemorrhage (PPH) after vaginal delivery: a randomised controlled trial. </w:t>
      </w:r>
      <w:r w:rsidRPr="001F28A6">
        <w:rPr>
          <w:i/>
          <w:iCs/>
        </w:rPr>
        <w:t xml:space="preserve">Archives of Gynecology and Obstetrics </w:t>
      </w:r>
      <w:r w:rsidRPr="00780BB2">
        <w:rPr>
          <w:iCs/>
        </w:rPr>
        <w:t>293</w:t>
      </w:r>
      <w:r w:rsidRPr="001F28A6">
        <w:t>(5)</w:t>
      </w:r>
      <w:r w:rsidR="00C00316">
        <w:t>:</w:t>
      </w:r>
      <w:r w:rsidRPr="001F28A6">
        <w:t xml:space="preserve"> 993</w:t>
      </w:r>
      <w:r>
        <w:t>–</w:t>
      </w:r>
      <w:r w:rsidRPr="001F28A6">
        <w:t>9.</w:t>
      </w:r>
    </w:p>
    <w:p w14:paraId="7AF49BDF" w14:textId="77777777" w:rsidR="000C105F" w:rsidRDefault="000C105F" w:rsidP="00C00316">
      <w:pPr>
        <w:pStyle w:val="References"/>
        <w:spacing w:after="0"/>
      </w:pPr>
      <w:r w:rsidRPr="001F28A6">
        <w:t>Razali N,</w:t>
      </w:r>
      <w:r>
        <w:t xml:space="preserve"> Md Latar IL,</w:t>
      </w:r>
      <w:r w:rsidRPr="001F28A6">
        <w:t xml:space="preserve"> </w:t>
      </w:r>
      <w:r>
        <w:t xml:space="preserve">Chan YK, </w:t>
      </w:r>
      <w:r w:rsidRPr="001F28A6">
        <w:t xml:space="preserve">et al. 2016. Carbetocin compared to oxytocin in emergency cesarean section: a randomized trial. </w:t>
      </w:r>
      <w:r w:rsidRPr="001F28A6">
        <w:rPr>
          <w:i/>
        </w:rPr>
        <w:t xml:space="preserve">European Journal of Obstetrics &amp; Gynecology and Reproductive Biology </w:t>
      </w:r>
      <w:r w:rsidRPr="00780BB2">
        <w:t>198</w:t>
      </w:r>
      <w:r w:rsidRPr="001F28A6">
        <w:t>: 35</w:t>
      </w:r>
      <w:r>
        <w:t>–</w:t>
      </w:r>
      <w:r w:rsidRPr="001F28A6">
        <w:t>9.</w:t>
      </w:r>
    </w:p>
    <w:p w14:paraId="150CACBB" w14:textId="77777777" w:rsidR="00C00316" w:rsidRPr="001F28A6" w:rsidRDefault="00C00316" w:rsidP="00C00316"/>
    <w:p w14:paraId="224B3902" w14:textId="77777777" w:rsidR="000C105F" w:rsidRPr="001F28A6" w:rsidRDefault="000C105F" w:rsidP="00C00316">
      <w:pPr>
        <w:pStyle w:val="Heading4"/>
        <w:rPr>
          <w:rFonts w:eastAsia="Calibri"/>
        </w:rPr>
      </w:pPr>
      <w:r w:rsidRPr="001F28A6">
        <w:rPr>
          <w:rFonts w:eastAsia="Calibri"/>
        </w:rPr>
        <w:lastRenderedPageBreak/>
        <w:t>Original</w:t>
      </w:r>
      <w:r>
        <w:rPr>
          <w:rFonts w:eastAsia="Calibri"/>
        </w:rPr>
        <w:t xml:space="preserve"> references</w:t>
      </w:r>
    </w:p>
    <w:p w14:paraId="3AD6C89C" w14:textId="77777777" w:rsidR="000C105F" w:rsidRPr="00097D00" w:rsidRDefault="000C105F" w:rsidP="00C00316">
      <w:pPr>
        <w:pStyle w:val="References"/>
        <w:keepNext/>
        <w:keepLines/>
      </w:pPr>
      <w:r w:rsidRPr="00097D00">
        <w:t xml:space="preserve">Askar AA, Ismail MT, Amro AE, et al. 2011. Carbetocin v syntometrine in the management of third stage of labour following vaginal delivery. </w:t>
      </w:r>
      <w:r w:rsidRPr="00097D00">
        <w:rPr>
          <w:i/>
        </w:rPr>
        <w:t>Archives of Gynecology and Obstetrics</w:t>
      </w:r>
      <w:r w:rsidRPr="00097D00">
        <w:t xml:space="preserve"> 284(6): 1359–65.</w:t>
      </w:r>
    </w:p>
    <w:p w14:paraId="5CDADC11" w14:textId="77777777" w:rsidR="000C105F" w:rsidRPr="00097D00" w:rsidRDefault="000C105F" w:rsidP="000C105F">
      <w:pPr>
        <w:pStyle w:val="References"/>
      </w:pPr>
      <w:r w:rsidRPr="00097D00">
        <w:t xml:space="preserve">Dansereau J, Joshi A, Helewa M, et al. 1999. Double blinded comparison of carbetocin versus oxytocin in prevention of uterine atony after cesarean section. </w:t>
      </w:r>
      <w:r w:rsidRPr="00097D00">
        <w:rPr>
          <w:i/>
        </w:rPr>
        <w:t>American Journal of Obstetrics and Gynecology</w:t>
      </w:r>
      <w:r w:rsidRPr="00097D00">
        <w:t xml:space="preserve"> 180(3, Pt</w:t>
      </w:r>
      <w:r>
        <w:t xml:space="preserve"> </w:t>
      </w:r>
      <w:r w:rsidRPr="00097D00">
        <w:t>1): 670–6.</w:t>
      </w:r>
    </w:p>
    <w:p w14:paraId="53395862" w14:textId="77777777" w:rsidR="000C105F" w:rsidRPr="00097D00" w:rsidRDefault="000C105F" w:rsidP="000C105F">
      <w:pPr>
        <w:pStyle w:val="References"/>
      </w:pPr>
      <w:r w:rsidRPr="00097D00">
        <w:t xml:space="preserve">Leung SW, Ng PS, Wong WY, et al. 2006. A randomised control of carbetocin versus syntometrine in the management of third stage of labour. </w:t>
      </w:r>
      <w:r w:rsidRPr="00097D00">
        <w:rPr>
          <w:i/>
        </w:rPr>
        <w:t>BJOG: An International Journal of Obstetrics and Gynaecology</w:t>
      </w:r>
      <w:r w:rsidRPr="00097D00">
        <w:t xml:space="preserve"> 113(12): 1459–64.</w:t>
      </w:r>
    </w:p>
    <w:p w14:paraId="5A008A22" w14:textId="77777777" w:rsidR="000C105F" w:rsidRDefault="000C105F" w:rsidP="00C00316">
      <w:pPr>
        <w:pStyle w:val="References"/>
        <w:spacing w:after="0"/>
      </w:pPr>
      <w:r w:rsidRPr="00097D00">
        <w:t>Su LL, Rauff M, Chan YH, et al. 2009. Carbetocin versus syntometrine for the third stage of labour following vaginal delivery</w:t>
      </w:r>
      <w:r>
        <w:t xml:space="preserve">: </w:t>
      </w:r>
      <w:r w:rsidRPr="00097D00">
        <w:t xml:space="preserve">a double-blind randomised controlled trial. </w:t>
      </w:r>
      <w:r w:rsidRPr="00097D00">
        <w:rPr>
          <w:i/>
        </w:rPr>
        <w:t>BJOG: An International Journal of Obstetrics and Gynaecology</w:t>
      </w:r>
      <w:r w:rsidRPr="00097D00">
        <w:t xml:space="preserve"> 116(11): 1461–6.</w:t>
      </w:r>
    </w:p>
    <w:p w14:paraId="61C00EB8" w14:textId="77777777" w:rsidR="00C00316" w:rsidRPr="00097D00" w:rsidRDefault="00C00316" w:rsidP="00C00316"/>
    <w:p w14:paraId="200196EA" w14:textId="77777777" w:rsidR="000C105F" w:rsidRPr="001F28A6" w:rsidRDefault="000C105F" w:rsidP="00C00316">
      <w:pPr>
        <w:pStyle w:val="Heading3"/>
        <w:rPr>
          <w:rFonts w:eastAsia="Calibri"/>
        </w:rPr>
      </w:pPr>
      <w:r w:rsidRPr="001F28A6">
        <w:rPr>
          <w:rFonts w:eastAsia="Calibri"/>
        </w:rPr>
        <w:t>Coagulation</w:t>
      </w:r>
    </w:p>
    <w:p w14:paraId="78076253" w14:textId="77777777" w:rsidR="00872D0C" w:rsidRDefault="000C105F" w:rsidP="00C00316">
      <w:pPr>
        <w:pStyle w:val="Heading4"/>
        <w:rPr>
          <w:rFonts w:eastAsia="Calibri"/>
        </w:rPr>
      </w:pPr>
      <w:r w:rsidRPr="001F28A6">
        <w:rPr>
          <w:rFonts w:eastAsia="Calibri"/>
        </w:rPr>
        <w:t>New references</w:t>
      </w:r>
    </w:p>
    <w:p w14:paraId="4E5409C1" w14:textId="77777777" w:rsidR="00872D0C" w:rsidRDefault="000C105F" w:rsidP="00C00316">
      <w:pPr>
        <w:pStyle w:val="References"/>
      </w:pPr>
      <w:r w:rsidRPr="001F28A6">
        <w:t xml:space="preserve">Butwick AJ, Goodnough LT. 2015. Transfusion and coagulation management in major obstetric hemorrhage. </w:t>
      </w:r>
      <w:r w:rsidRPr="001F28A6">
        <w:rPr>
          <w:i/>
          <w:iCs/>
        </w:rPr>
        <w:t xml:space="preserve">Current </w:t>
      </w:r>
      <w:r>
        <w:rPr>
          <w:i/>
          <w:iCs/>
        </w:rPr>
        <w:t>O</w:t>
      </w:r>
      <w:r w:rsidRPr="001F28A6">
        <w:rPr>
          <w:i/>
          <w:iCs/>
        </w:rPr>
        <w:t xml:space="preserve">pinion in </w:t>
      </w:r>
      <w:r>
        <w:rPr>
          <w:i/>
          <w:iCs/>
        </w:rPr>
        <w:t>A</w:t>
      </w:r>
      <w:r w:rsidRPr="001F28A6">
        <w:rPr>
          <w:i/>
          <w:iCs/>
        </w:rPr>
        <w:t xml:space="preserve">naesthesiology </w:t>
      </w:r>
      <w:r w:rsidRPr="00780BB2">
        <w:rPr>
          <w:iCs/>
        </w:rPr>
        <w:t>28</w:t>
      </w:r>
      <w:r w:rsidRPr="001F28A6">
        <w:t>(3)</w:t>
      </w:r>
      <w:r>
        <w:t>:</w:t>
      </w:r>
      <w:r w:rsidRPr="001F28A6">
        <w:t xml:space="preserve"> 275</w:t>
      </w:r>
      <w:r>
        <w:t>–</w:t>
      </w:r>
      <w:r w:rsidRPr="001F28A6">
        <w:t>84.</w:t>
      </w:r>
    </w:p>
    <w:p w14:paraId="090717D8" w14:textId="77777777" w:rsidR="00872D0C" w:rsidRDefault="000C105F" w:rsidP="00C00316">
      <w:pPr>
        <w:pStyle w:val="References"/>
      </w:pPr>
      <w:r w:rsidRPr="001F28A6">
        <w:t xml:space="preserve">Collins PW, Bell SF, de Lloyd L, </w:t>
      </w:r>
      <w:r>
        <w:t>et al</w:t>
      </w:r>
      <w:r w:rsidRPr="001F28A6">
        <w:t xml:space="preserve">. 2019. Management of postpartum haemorrhage: </w:t>
      </w:r>
      <w:r>
        <w:t>f</w:t>
      </w:r>
      <w:r w:rsidRPr="001F28A6">
        <w:t xml:space="preserve">rom research into practice, a narrative review of the literature and the Cardiff experience. </w:t>
      </w:r>
      <w:r w:rsidRPr="001F28A6">
        <w:rPr>
          <w:i/>
          <w:iCs/>
        </w:rPr>
        <w:t>International Journal of Obstetric Anesthesia</w:t>
      </w:r>
      <w:r w:rsidRPr="001F28A6">
        <w:t xml:space="preserve"> </w:t>
      </w:r>
      <w:r w:rsidRPr="00780BB2">
        <w:rPr>
          <w:iCs/>
        </w:rPr>
        <w:t>37</w:t>
      </w:r>
      <w:r>
        <w:t>:</w:t>
      </w:r>
      <w:r w:rsidRPr="001F28A6">
        <w:t xml:space="preserve"> 106–17.</w:t>
      </w:r>
    </w:p>
    <w:p w14:paraId="702A6E11" w14:textId="77777777" w:rsidR="000C105F" w:rsidRPr="001F28A6" w:rsidRDefault="000C105F" w:rsidP="00C00316">
      <w:pPr>
        <w:pStyle w:val="References"/>
      </w:pPr>
      <w:r w:rsidRPr="001F28A6">
        <w:t>Collins PW,</w:t>
      </w:r>
      <w:r>
        <w:t xml:space="preserve"> Lilley G, Bruynseels D,</w:t>
      </w:r>
      <w:r w:rsidRPr="001F28A6">
        <w:t xml:space="preserve"> et al. 2014. Fibrin-based clot formation as an early and rapid biomarker for progression of postpartum hemorrhage: a prospective study. </w:t>
      </w:r>
      <w:r w:rsidRPr="001F28A6">
        <w:rPr>
          <w:i/>
        </w:rPr>
        <w:t>Blood</w:t>
      </w:r>
      <w:r w:rsidRPr="001F28A6">
        <w:t xml:space="preserve"> </w:t>
      </w:r>
      <w:r w:rsidRPr="00780BB2">
        <w:rPr>
          <w:bCs/>
        </w:rPr>
        <w:t>124</w:t>
      </w:r>
      <w:r w:rsidRPr="001F28A6">
        <w:t>(11): 1727</w:t>
      </w:r>
      <w:r>
        <w:t>–</w:t>
      </w:r>
      <w:r w:rsidRPr="001F28A6">
        <w:t>36.</w:t>
      </w:r>
    </w:p>
    <w:p w14:paraId="26CD6FA6" w14:textId="77777777" w:rsidR="000C105F" w:rsidRPr="001F28A6" w:rsidRDefault="000C105F" w:rsidP="00C00316">
      <w:pPr>
        <w:pStyle w:val="References"/>
      </w:pPr>
      <w:r w:rsidRPr="001F28A6">
        <w:t xml:space="preserve">Collins P, </w:t>
      </w:r>
      <w:r>
        <w:t>Abdul-Kadir R, Thachil J</w:t>
      </w:r>
      <w:r w:rsidRPr="001F28A6">
        <w:t xml:space="preserve">. 2016. Management of coagulopathy associated with postpartum hemorrhage: guidance from the SSC of the ISTH. </w:t>
      </w:r>
      <w:r w:rsidRPr="001F28A6">
        <w:rPr>
          <w:i/>
        </w:rPr>
        <w:t>Journal of Thrombosis and Haemostasis</w:t>
      </w:r>
      <w:r w:rsidRPr="001F28A6">
        <w:t xml:space="preserve"> </w:t>
      </w:r>
      <w:r w:rsidRPr="00780BB2">
        <w:t>14</w:t>
      </w:r>
      <w:r w:rsidRPr="001F28A6">
        <w:t>(1): 205</w:t>
      </w:r>
      <w:r>
        <w:t>–</w:t>
      </w:r>
      <w:r w:rsidRPr="001F28A6">
        <w:t>10.</w:t>
      </w:r>
    </w:p>
    <w:p w14:paraId="3240F551" w14:textId="77777777" w:rsidR="000C105F" w:rsidRPr="001F28A6" w:rsidRDefault="000C105F" w:rsidP="00C00316">
      <w:pPr>
        <w:pStyle w:val="References"/>
      </w:pPr>
      <w:r w:rsidRPr="001F28A6">
        <w:t xml:space="preserve">Cortet M, </w:t>
      </w:r>
      <w:r w:rsidRPr="00AB3DBA">
        <w:t>Deneux-Tharaux</w:t>
      </w:r>
      <w:r w:rsidRPr="001F28A6">
        <w:t xml:space="preserve"> </w:t>
      </w:r>
      <w:r>
        <w:t xml:space="preserve">C, Dupont C, </w:t>
      </w:r>
      <w:r w:rsidRPr="001F28A6">
        <w:t xml:space="preserve">et al. (2012). Association between fibrinogen level and severity of postpartum haemorrhage: secondary analysis of a prospective trial. </w:t>
      </w:r>
      <w:r w:rsidRPr="001F28A6">
        <w:rPr>
          <w:i/>
        </w:rPr>
        <w:t>British Journal of Anaesthesia</w:t>
      </w:r>
      <w:r w:rsidRPr="001F28A6">
        <w:t xml:space="preserve"> </w:t>
      </w:r>
      <w:r w:rsidRPr="00780BB2">
        <w:rPr>
          <w:bCs/>
        </w:rPr>
        <w:t>108</w:t>
      </w:r>
      <w:r w:rsidRPr="001F28A6">
        <w:t>(6): 984</w:t>
      </w:r>
      <w:r>
        <w:t>–</w:t>
      </w:r>
      <w:r w:rsidRPr="001F28A6">
        <w:t>9.</w:t>
      </w:r>
    </w:p>
    <w:p w14:paraId="010FFF3E" w14:textId="77777777" w:rsidR="000C105F" w:rsidRPr="001F28A6" w:rsidRDefault="000C105F" w:rsidP="00C00316">
      <w:pPr>
        <w:pStyle w:val="References"/>
      </w:pPr>
      <w:r w:rsidRPr="001F28A6">
        <w:t>de Lange NM,</w:t>
      </w:r>
      <w:r>
        <w:t xml:space="preserve"> Lancé MD, de Groot R,</w:t>
      </w:r>
      <w:r w:rsidRPr="001F28A6">
        <w:t xml:space="preserve"> et al. 2012. Obstetric hemorrhage and coagulation: an update. Thromboelastography, thromboelastometry, and conventional coagulation tests in the diagnosis and prediction of postpartum hemorrhage. </w:t>
      </w:r>
      <w:r w:rsidRPr="001F28A6">
        <w:rPr>
          <w:i/>
        </w:rPr>
        <w:t xml:space="preserve">Obstetrical &amp; </w:t>
      </w:r>
      <w:r>
        <w:rPr>
          <w:i/>
        </w:rPr>
        <w:t>G</w:t>
      </w:r>
      <w:r w:rsidRPr="001F28A6">
        <w:rPr>
          <w:i/>
        </w:rPr>
        <w:t xml:space="preserve">ynecological </w:t>
      </w:r>
      <w:r>
        <w:rPr>
          <w:i/>
        </w:rPr>
        <w:t>S</w:t>
      </w:r>
      <w:r w:rsidRPr="001F28A6">
        <w:rPr>
          <w:i/>
        </w:rPr>
        <w:t>urvey</w:t>
      </w:r>
      <w:r w:rsidRPr="00C00316">
        <w:t xml:space="preserve"> </w:t>
      </w:r>
      <w:r w:rsidRPr="00780BB2">
        <w:rPr>
          <w:bCs/>
        </w:rPr>
        <w:t>67</w:t>
      </w:r>
      <w:r w:rsidRPr="001F28A6">
        <w:t>(7): 426</w:t>
      </w:r>
      <w:r>
        <w:t>–</w:t>
      </w:r>
      <w:r w:rsidRPr="001F28A6">
        <w:t>35.</w:t>
      </w:r>
    </w:p>
    <w:p w14:paraId="5DBFA6B1" w14:textId="77777777" w:rsidR="000C105F" w:rsidRPr="001F28A6" w:rsidRDefault="000C105F" w:rsidP="00C00316">
      <w:pPr>
        <w:pStyle w:val="References"/>
      </w:pPr>
      <w:r w:rsidRPr="001F28A6">
        <w:t>Ekelund K,</w:t>
      </w:r>
      <w:r>
        <w:t xml:space="preserve"> Hanke G, Stensballe J,</w:t>
      </w:r>
      <w:r w:rsidRPr="001F28A6">
        <w:t xml:space="preserve"> et al. 2015. Hemostatic resuscitation in postpartum hemorrhage</w:t>
      </w:r>
      <w:r>
        <w:t>:</w:t>
      </w:r>
      <w:r w:rsidRPr="001F28A6">
        <w:t xml:space="preserve"> a supplement to surgery. </w:t>
      </w:r>
      <w:r w:rsidRPr="001F28A6">
        <w:rPr>
          <w:i/>
        </w:rPr>
        <w:t>Acta Obstetricia et Gynecologica Scandinavica</w:t>
      </w:r>
      <w:r w:rsidRPr="001F28A6">
        <w:t xml:space="preserve"> </w:t>
      </w:r>
      <w:r w:rsidRPr="00780BB2">
        <w:rPr>
          <w:bCs/>
        </w:rPr>
        <w:t>94</w:t>
      </w:r>
      <w:r w:rsidRPr="001F28A6">
        <w:t>(7): 680</w:t>
      </w:r>
      <w:r>
        <w:t>–</w:t>
      </w:r>
      <w:r w:rsidRPr="001F28A6">
        <w:t>92.</w:t>
      </w:r>
    </w:p>
    <w:p w14:paraId="1C6AC4D9" w14:textId="77777777" w:rsidR="00872D0C" w:rsidRDefault="000C105F" w:rsidP="00C00316">
      <w:pPr>
        <w:pStyle w:val="References"/>
        <w:keepNext/>
        <w:keepLines/>
      </w:pPr>
      <w:r w:rsidRPr="001F28A6">
        <w:lastRenderedPageBreak/>
        <w:t xml:space="preserve">Gillissen A, van den Akker T, Caram-Deelder C, </w:t>
      </w:r>
      <w:r>
        <w:t>et al</w:t>
      </w:r>
      <w:r w:rsidRPr="001F28A6">
        <w:t xml:space="preserve">. 2018. Coagulation parameters during the course of severe postpartum hemorrhage: </w:t>
      </w:r>
      <w:r>
        <w:t>a</w:t>
      </w:r>
      <w:r w:rsidRPr="001F28A6">
        <w:t xml:space="preserve"> nationwide retrospective cohort study. </w:t>
      </w:r>
      <w:r w:rsidRPr="001F28A6">
        <w:rPr>
          <w:i/>
          <w:iCs/>
        </w:rPr>
        <w:t>Blood Advances</w:t>
      </w:r>
      <w:r w:rsidRPr="001F28A6">
        <w:t xml:space="preserve"> </w:t>
      </w:r>
      <w:r w:rsidRPr="00780BB2">
        <w:rPr>
          <w:iCs/>
        </w:rPr>
        <w:t>2</w:t>
      </w:r>
      <w:r w:rsidRPr="009805FA">
        <w:t>(</w:t>
      </w:r>
      <w:r w:rsidRPr="001F28A6">
        <w:t>19)</w:t>
      </w:r>
      <w:r>
        <w:t>:</w:t>
      </w:r>
      <w:r w:rsidRPr="001F28A6">
        <w:t xml:space="preserve"> 2433–42.</w:t>
      </w:r>
    </w:p>
    <w:p w14:paraId="470E7107" w14:textId="77777777" w:rsidR="000C105F" w:rsidRPr="001F28A6" w:rsidRDefault="000C105F" w:rsidP="00C00316">
      <w:pPr>
        <w:pStyle w:val="References"/>
      </w:pPr>
      <w:r w:rsidRPr="001F28A6">
        <w:t xml:space="preserve">Hill JS, </w:t>
      </w:r>
      <w:r>
        <w:t>Devenie G, Powell M</w:t>
      </w:r>
      <w:r w:rsidRPr="001F28A6">
        <w:t>. 2012. Point-of-care testing of coagulation and fibrinolytic status during postpartum haemorrhage: developing a thrombelastography</w:t>
      </w:r>
      <w:r w:rsidRPr="00780BB2">
        <w:rPr>
          <w:vertAlign w:val="superscript"/>
        </w:rPr>
        <w:t>®</w:t>
      </w:r>
      <w:r w:rsidRPr="001F28A6">
        <w:t xml:space="preserve">-guided transfusion algorithm. </w:t>
      </w:r>
      <w:r w:rsidRPr="001F28A6">
        <w:rPr>
          <w:i/>
        </w:rPr>
        <w:t xml:space="preserve">Anaesthesia and </w:t>
      </w:r>
      <w:r>
        <w:rPr>
          <w:i/>
        </w:rPr>
        <w:t>I</w:t>
      </w:r>
      <w:r w:rsidRPr="001F28A6">
        <w:rPr>
          <w:i/>
        </w:rPr>
        <w:t xml:space="preserve">ntensive </w:t>
      </w:r>
      <w:r>
        <w:rPr>
          <w:i/>
        </w:rPr>
        <w:t>C</w:t>
      </w:r>
      <w:r w:rsidRPr="001F28A6">
        <w:rPr>
          <w:i/>
        </w:rPr>
        <w:t>are</w:t>
      </w:r>
      <w:r w:rsidRPr="001F28A6">
        <w:t xml:space="preserve"> </w:t>
      </w:r>
      <w:r w:rsidRPr="00780BB2">
        <w:rPr>
          <w:bCs/>
        </w:rPr>
        <w:t>40</w:t>
      </w:r>
      <w:r w:rsidRPr="001F28A6">
        <w:t>(6): 1007</w:t>
      </w:r>
      <w:r>
        <w:t>–</w:t>
      </w:r>
      <w:r w:rsidRPr="001F28A6">
        <w:t>15.</w:t>
      </w:r>
    </w:p>
    <w:p w14:paraId="1012FC3A" w14:textId="77777777" w:rsidR="00872D0C" w:rsidRDefault="000C105F" w:rsidP="00C00316">
      <w:pPr>
        <w:pStyle w:val="References"/>
      </w:pPr>
      <w:r w:rsidRPr="001F28A6">
        <w:t xml:space="preserve">James AH, Grotegut C, Ahmadzia H, </w:t>
      </w:r>
      <w:r>
        <w:t>et al</w:t>
      </w:r>
      <w:r w:rsidRPr="001F28A6">
        <w:t xml:space="preserve">. 2016. Management of coagulopathy in postpartum hemorrhage. </w:t>
      </w:r>
      <w:r w:rsidRPr="001F28A6">
        <w:rPr>
          <w:i/>
          <w:iCs/>
        </w:rPr>
        <w:t xml:space="preserve">Seminars in </w:t>
      </w:r>
      <w:r>
        <w:rPr>
          <w:i/>
          <w:iCs/>
        </w:rPr>
        <w:t>T</w:t>
      </w:r>
      <w:r w:rsidRPr="001F28A6">
        <w:rPr>
          <w:i/>
          <w:iCs/>
        </w:rPr>
        <w:t xml:space="preserve">hrombosis and </w:t>
      </w:r>
      <w:r>
        <w:rPr>
          <w:i/>
          <w:iCs/>
        </w:rPr>
        <w:t>H</w:t>
      </w:r>
      <w:r w:rsidRPr="001F28A6">
        <w:rPr>
          <w:i/>
          <w:iCs/>
        </w:rPr>
        <w:t xml:space="preserve">emostasis </w:t>
      </w:r>
      <w:r w:rsidRPr="00780BB2">
        <w:rPr>
          <w:iCs/>
        </w:rPr>
        <w:t>42</w:t>
      </w:r>
      <w:r w:rsidRPr="001F28A6">
        <w:t>(7)</w:t>
      </w:r>
      <w:r>
        <w:t>:</w:t>
      </w:r>
      <w:r w:rsidRPr="001F28A6">
        <w:t xml:space="preserve"> 724</w:t>
      </w:r>
      <w:r>
        <w:t>–</w:t>
      </w:r>
      <w:r w:rsidRPr="001F28A6">
        <w:t>31.</w:t>
      </w:r>
    </w:p>
    <w:p w14:paraId="4362F903" w14:textId="77777777" w:rsidR="00872D0C" w:rsidRDefault="000C105F" w:rsidP="00C00316">
      <w:pPr>
        <w:pStyle w:val="References"/>
      </w:pPr>
      <w:r w:rsidRPr="001F28A6">
        <w:t xml:space="preserve">Karlsson O, Jeppsson A, Hellgren M. 2014. Major obstetric haemorrhage: monitoring with thromboelastography, laboratory analyses or both? </w:t>
      </w:r>
      <w:r w:rsidRPr="001F28A6">
        <w:rPr>
          <w:i/>
          <w:iCs/>
        </w:rPr>
        <w:t xml:space="preserve">International </w:t>
      </w:r>
      <w:r>
        <w:rPr>
          <w:i/>
          <w:iCs/>
        </w:rPr>
        <w:t>J</w:t>
      </w:r>
      <w:r w:rsidRPr="001F28A6">
        <w:rPr>
          <w:i/>
          <w:iCs/>
        </w:rPr>
        <w:t xml:space="preserve">ournal of </w:t>
      </w:r>
      <w:r>
        <w:rPr>
          <w:i/>
          <w:iCs/>
        </w:rPr>
        <w:t>O</w:t>
      </w:r>
      <w:r w:rsidRPr="001F28A6">
        <w:rPr>
          <w:i/>
          <w:iCs/>
        </w:rPr>
        <w:t xml:space="preserve">bstetric </w:t>
      </w:r>
      <w:r>
        <w:rPr>
          <w:i/>
          <w:iCs/>
        </w:rPr>
        <w:t>A</w:t>
      </w:r>
      <w:r w:rsidRPr="001F28A6">
        <w:rPr>
          <w:i/>
          <w:iCs/>
        </w:rPr>
        <w:t xml:space="preserve">nesthesia </w:t>
      </w:r>
      <w:r w:rsidRPr="00780BB2">
        <w:rPr>
          <w:iCs/>
        </w:rPr>
        <w:t>23</w:t>
      </w:r>
      <w:r w:rsidRPr="001F28A6">
        <w:t>(1)</w:t>
      </w:r>
      <w:r>
        <w:t>:</w:t>
      </w:r>
      <w:r w:rsidRPr="001F28A6">
        <w:t xml:space="preserve"> 10</w:t>
      </w:r>
      <w:r>
        <w:t>–</w:t>
      </w:r>
      <w:r w:rsidRPr="001F28A6">
        <w:t>7.</w:t>
      </w:r>
    </w:p>
    <w:p w14:paraId="46F7CDEB" w14:textId="77777777" w:rsidR="00872D0C" w:rsidRDefault="000C105F" w:rsidP="00C00316">
      <w:pPr>
        <w:pStyle w:val="References"/>
      </w:pPr>
      <w:r w:rsidRPr="001F28A6">
        <w:t xml:space="preserve">Mallaiah S, Barclay P, Harrod I, </w:t>
      </w:r>
      <w:r>
        <w:t>et al</w:t>
      </w:r>
      <w:r w:rsidRPr="001F28A6">
        <w:t xml:space="preserve">. 2015. Introduction of an algorithm for ROTEM-guided fibrinogen concentrate administration in major obstetric haemorrhage. </w:t>
      </w:r>
      <w:r w:rsidRPr="001F28A6">
        <w:rPr>
          <w:i/>
          <w:iCs/>
        </w:rPr>
        <w:t xml:space="preserve">Anaesthesia </w:t>
      </w:r>
      <w:r w:rsidRPr="00780BB2">
        <w:rPr>
          <w:iCs/>
        </w:rPr>
        <w:t>70</w:t>
      </w:r>
      <w:r w:rsidRPr="001F28A6">
        <w:t>(2)</w:t>
      </w:r>
      <w:r>
        <w:t>:</w:t>
      </w:r>
      <w:r w:rsidRPr="001F28A6">
        <w:t xml:space="preserve"> 166</w:t>
      </w:r>
      <w:r>
        <w:t>–</w:t>
      </w:r>
      <w:r w:rsidRPr="001F28A6">
        <w:t>75.</w:t>
      </w:r>
    </w:p>
    <w:p w14:paraId="2BA38471" w14:textId="77777777" w:rsidR="00872D0C" w:rsidRDefault="000C105F" w:rsidP="00C00316">
      <w:pPr>
        <w:pStyle w:val="References"/>
      </w:pPr>
      <w:r w:rsidRPr="001F28A6">
        <w:t xml:space="preserve">Mallett SV, Armstrong M. 2015. Point-of-care monitoring of haemostasis. </w:t>
      </w:r>
      <w:r w:rsidRPr="001F28A6">
        <w:rPr>
          <w:i/>
          <w:iCs/>
        </w:rPr>
        <w:t xml:space="preserve">Anaesthesia </w:t>
      </w:r>
      <w:r w:rsidRPr="00780BB2">
        <w:rPr>
          <w:iCs/>
        </w:rPr>
        <w:t>70</w:t>
      </w:r>
      <w:r>
        <w:rPr>
          <w:iCs/>
        </w:rPr>
        <w:t>(Suppl 1)</w:t>
      </w:r>
      <w:r>
        <w:t>:</w:t>
      </w:r>
      <w:r w:rsidRPr="001F28A6">
        <w:t xml:space="preserve"> 73</w:t>
      </w:r>
      <w:r>
        <w:t>–7</w:t>
      </w:r>
      <w:r w:rsidRPr="001F28A6">
        <w:t>.</w:t>
      </w:r>
    </w:p>
    <w:p w14:paraId="3B1CB53F" w14:textId="77777777" w:rsidR="00872D0C" w:rsidRDefault="000C105F" w:rsidP="00C00316">
      <w:pPr>
        <w:pStyle w:val="References"/>
      </w:pPr>
      <w:r w:rsidRPr="001F28A6">
        <w:t xml:space="preserve">McNamara H, Kenyon C, Smith R, </w:t>
      </w:r>
      <w:r>
        <w:t>et al</w:t>
      </w:r>
      <w:r w:rsidRPr="001F28A6">
        <w:t>. 2019. Four years</w:t>
      </w:r>
      <w:r w:rsidR="00872D0C">
        <w:t>’</w:t>
      </w:r>
      <w:r w:rsidRPr="001F28A6">
        <w:t xml:space="preserve"> experience of a ROTEM</w:t>
      </w:r>
      <w:r w:rsidRPr="00780BB2">
        <w:rPr>
          <w:vertAlign w:val="superscript"/>
        </w:rPr>
        <w:t>®</w:t>
      </w:r>
      <w:r w:rsidRPr="001F28A6">
        <w:t xml:space="preserve">-guided algorithm for treatment of coagulopathy in obstetric haemorrhage. </w:t>
      </w:r>
      <w:r w:rsidRPr="001F28A6">
        <w:rPr>
          <w:i/>
          <w:iCs/>
        </w:rPr>
        <w:t>Anaesthesia</w:t>
      </w:r>
      <w:r w:rsidRPr="001F28A6">
        <w:t xml:space="preserve"> </w:t>
      </w:r>
      <w:r w:rsidRPr="00780BB2">
        <w:rPr>
          <w:iCs/>
        </w:rPr>
        <w:t>74</w:t>
      </w:r>
      <w:r w:rsidRPr="001F28A6">
        <w:t>(8)</w:t>
      </w:r>
      <w:r>
        <w:t>:</w:t>
      </w:r>
      <w:r w:rsidRPr="001F28A6">
        <w:t xml:space="preserve"> 984–91.</w:t>
      </w:r>
    </w:p>
    <w:p w14:paraId="576215B1" w14:textId="77777777" w:rsidR="00872D0C" w:rsidRDefault="000C105F" w:rsidP="00C00316">
      <w:pPr>
        <w:pStyle w:val="References"/>
      </w:pPr>
      <w:r w:rsidRPr="001F28A6">
        <w:t xml:space="preserve">Oh KJ, Hong J-S, Youm J, </w:t>
      </w:r>
      <w:r>
        <w:t>et al</w:t>
      </w:r>
      <w:r w:rsidRPr="001F28A6">
        <w:t xml:space="preserve">. 2016. Can coagulopathy in post-partum hemorrhage predict maternal morbidity? </w:t>
      </w:r>
      <w:r>
        <w:rPr>
          <w:i/>
          <w:iCs/>
        </w:rPr>
        <w:t>J</w:t>
      </w:r>
      <w:r w:rsidRPr="001F28A6">
        <w:rPr>
          <w:i/>
          <w:iCs/>
        </w:rPr>
        <w:t xml:space="preserve">ournal of </w:t>
      </w:r>
      <w:r>
        <w:rPr>
          <w:i/>
          <w:iCs/>
        </w:rPr>
        <w:t>O</w:t>
      </w:r>
      <w:r w:rsidRPr="001F28A6">
        <w:rPr>
          <w:i/>
          <w:iCs/>
        </w:rPr>
        <w:t xml:space="preserve">bstetrics and </w:t>
      </w:r>
      <w:r>
        <w:rPr>
          <w:i/>
          <w:iCs/>
        </w:rPr>
        <w:t>G</w:t>
      </w:r>
      <w:r w:rsidRPr="001F28A6">
        <w:rPr>
          <w:i/>
          <w:iCs/>
        </w:rPr>
        <w:t xml:space="preserve">ynaecology </w:t>
      </w:r>
      <w:r>
        <w:rPr>
          <w:i/>
          <w:iCs/>
        </w:rPr>
        <w:t>R</w:t>
      </w:r>
      <w:r w:rsidRPr="001F28A6">
        <w:rPr>
          <w:i/>
          <w:iCs/>
        </w:rPr>
        <w:t xml:space="preserve">esearch </w:t>
      </w:r>
      <w:r w:rsidRPr="00780BB2">
        <w:rPr>
          <w:iCs/>
        </w:rPr>
        <w:t>42</w:t>
      </w:r>
      <w:r w:rsidRPr="001F28A6">
        <w:t>(11)</w:t>
      </w:r>
      <w:r>
        <w:t>:</w:t>
      </w:r>
      <w:r w:rsidR="00C00316">
        <w:t> </w:t>
      </w:r>
      <w:r w:rsidRPr="001F28A6">
        <w:t>1509</w:t>
      </w:r>
      <w:r>
        <w:t>–</w:t>
      </w:r>
      <w:r w:rsidRPr="001F28A6">
        <w:t>18.</w:t>
      </w:r>
    </w:p>
    <w:p w14:paraId="68E6FF0A" w14:textId="77777777" w:rsidR="00872D0C" w:rsidRDefault="000C105F" w:rsidP="00C00316">
      <w:pPr>
        <w:pStyle w:val="References"/>
      </w:pPr>
      <w:r w:rsidRPr="001F28A6">
        <w:t xml:space="preserve">Shreeve NE, Barry JA, Deutsch LR, </w:t>
      </w:r>
      <w:r>
        <w:t>et al</w:t>
      </w:r>
      <w:r w:rsidRPr="001F28A6">
        <w:t xml:space="preserve">. 2016. Changes in thromboelastography parameters in pregnancy, labor, and the immediate postpartum period. </w:t>
      </w:r>
      <w:r w:rsidRPr="001F28A6">
        <w:rPr>
          <w:i/>
          <w:iCs/>
        </w:rPr>
        <w:t xml:space="preserve">International </w:t>
      </w:r>
      <w:r>
        <w:rPr>
          <w:i/>
          <w:iCs/>
        </w:rPr>
        <w:t>J</w:t>
      </w:r>
      <w:r w:rsidRPr="001F28A6">
        <w:rPr>
          <w:i/>
          <w:iCs/>
        </w:rPr>
        <w:t xml:space="preserve">ournal of </w:t>
      </w:r>
      <w:r>
        <w:rPr>
          <w:i/>
          <w:iCs/>
        </w:rPr>
        <w:t>G</w:t>
      </w:r>
      <w:r w:rsidRPr="001F28A6">
        <w:rPr>
          <w:i/>
          <w:iCs/>
        </w:rPr>
        <w:t xml:space="preserve">ynaecology and </w:t>
      </w:r>
      <w:r>
        <w:rPr>
          <w:i/>
          <w:iCs/>
        </w:rPr>
        <w:t>O</w:t>
      </w:r>
      <w:r w:rsidRPr="001F28A6">
        <w:rPr>
          <w:i/>
          <w:iCs/>
        </w:rPr>
        <w:t xml:space="preserve">bstetrics </w:t>
      </w:r>
      <w:r w:rsidRPr="00780BB2">
        <w:rPr>
          <w:iCs/>
        </w:rPr>
        <w:t>134</w:t>
      </w:r>
      <w:r w:rsidRPr="001F28A6">
        <w:t>(3)</w:t>
      </w:r>
      <w:r>
        <w:t>:</w:t>
      </w:r>
      <w:r w:rsidRPr="001F28A6">
        <w:t xml:space="preserve"> 290</w:t>
      </w:r>
      <w:r>
        <w:t>–</w:t>
      </w:r>
      <w:r w:rsidRPr="001F28A6">
        <w:t>3.</w:t>
      </w:r>
    </w:p>
    <w:p w14:paraId="00D31760" w14:textId="77777777" w:rsidR="00872D0C" w:rsidRDefault="000C105F" w:rsidP="00C00316">
      <w:pPr>
        <w:pStyle w:val="References"/>
      </w:pPr>
      <w:r w:rsidRPr="001F28A6">
        <w:t xml:space="preserve">Sohn CH, Kim Y-J, Seo DW, </w:t>
      </w:r>
      <w:r>
        <w:t>et al</w:t>
      </w:r>
      <w:r w:rsidRPr="001F28A6">
        <w:t xml:space="preserve">. 2018. Blood lactate concentration and shock index associated with massive transfusion in emergency department patients with primary postpartum haemorrhage. </w:t>
      </w:r>
      <w:r w:rsidRPr="001F28A6">
        <w:rPr>
          <w:i/>
          <w:iCs/>
        </w:rPr>
        <w:t>British Journal of Anaesthesia</w:t>
      </w:r>
      <w:r w:rsidRPr="001F28A6">
        <w:t xml:space="preserve"> </w:t>
      </w:r>
      <w:r w:rsidRPr="00780BB2">
        <w:rPr>
          <w:iCs/>
        </w:rPr>
        <w:t>121</w:t>
      </w:r>
      <w:r w:rsidRPr="001F28A6">
        <w:t>(2)</w:t>
      </w:r>
      <w:r>
        <w:t>:</w:t>
      </w:r>
      <w:r w:rsidRPr="001F28A6">
        <w:t xml:space="preserve"> 378</w:t>
      </w:r>
      <w:r>
        <w:t>–</w:t>
      </w:r>
      <w:r w:rsidRPr="001F28A6">
        <w:t>83.</w:t>
      </w:r>
    </w:p>
    <w:p w14:paraId="3D347134" w14:textId="77777777" w:rsidR="00872D0C" w:rsidRDefault="000C105F" w:rsidP="00C00316">
      <w:pPr>
        <w:pStyle w:val="References"/>
      </w:pPr>
      <w:r w:rsidRPr="001F28A6">
        <w:t xml:space="preserve">Wikkelsø AJ, Edwards HM, Afshari A, </w:t>
      </w:r>
      <w:r>
        <w:t>et al</w:t>
      </w:r>
      <w:r w:rsidRPr="001F28A6">
        <w:t xml:space="preserve">. 2015. Pre-emptive treatment with fibrinogen concentrate for postpartum haemorrhage: randomized controlled trial. </w:t>
      </w:r>
      <w:r w:rsidRPr="001F28A6">
        <w:rPr>
          <w:i/>
          <w:iCs/>
        </w:rPr>
        <w:t xml:space="preserve">British Journal of Anaesthesia </w:t>
      </w:r>
      <w:r w:rsidRPr="00780BB2">
        <w:rPr>
          <w:iCs/>
        </w:rPr>
        <w:t>114</w:t>
      </w:r>
      <w:r w:rsidRPr="001F28A6">
        <w:t>(4)</w:t>
      </w:r>
      <w:r>
        <w:t>:</w:t>
      </w:r>
      <w:r w:rsidRPr="001F28A6">
        <w:t xml:space="preserve"> 623</w:t>
      </w:r>
      <w:r>
        <w:t>–</w:t>
      </w:r>
      <w:r w:rsidRPr="001F28A6">
        <w:t>33.</w:t>
      </w:r>
    </w:p>
    <w:p w14:paraId="1FE79BA1" w14:textId="77777777" w:rsidR="000C105F" w:rsidRDefault="000C105F" w:rsidP="00C00316">
      <w:pPr>
        <w:pStyle w:val="References"/>
        <w:spacing w:after="0"/>
      </w:pPr>
      <w:r w:rsidRPr="001F28A6">
        <w:t xml:space="preserve">Yamada T, Akaishi R, Oda Y, </w:t>
      </w:r>
      <w:r>
        <w:t>et al</w:t>
      </w:r>
      <w:r w:rsidRPr="001F28A6">
        <w:t xml:space="preserve">. 2014. Antenatal fibrinogen concentrations and postpartum haemorrhage. </w:t>
      </w:r>
      <w:r w:rsidRPr="001F28A6">
        <w:rPr>
          <w:i/>
          <w:iCs/>
        </w:rPr>
        <w:t xml:space="preserve">International </w:t>
      </w:r>
      <w:r>
        <w:rPr>
          <w:i/>
          <w:iCs/>
        </w:rPr>
        <w:t>J</w:t>
      </w:r>
      <w:r w:rsidRPr="001F28A6">
        <w:rPr>
          <w:i/>
          <w:iCs/>
        </w:rPr>
        <w:t xml:space="preserve">ournal of </w:t>
      </w:r>
      <w:r>
        <w:rPr>
          <w:i/>
          <w:iCs/>
        </w:rPr>
        <w:t>O</w:t>
      </w:r>
      <w:r w:rsidRPr="001F28A6">
        <w:rPr>
          <w:i/>
          <w:iCs/>
        </w:rPr>
        <w:t xml:space="preserve">bstetric </w:t>
      </w:r>
      <w:r>
        <w:rPr>
          <w:i/>
          <w:iCs/>
        </w:rPr>
        <w:t>A</w:t>
      </w:r>
      <w:r w:rsidRPr="001F28A6">
        <w:rPr>
          <w:i/>
          <w:iCs/>
        </w:rPr>
        <w:t xml:space="preserve">nesthesia </w:t>
      </w:r>
      <w:r w:rsidRPr="00780BB2">
        <w:rPr>
          <w:iCs/>
        </w:rPr>
        <w:t>23</w:t>
      </w:r>
      <w:r w:rsidRPr="001F28A6">
        <w:t>(4)</w:t>
      </w:r>
      <w:r>
        <w:t>:</w:t>
      </w:r>
      <w:r w:rsidRPr="001F28A6">
        <w:t xml:space="preserve"> 365</w:t>
      </w:r>
      <w:r>
        <w:t>–</w:t>
      </w:r>
      <w:r w:rsidRPr="001F28A6">
        <w:t>70.</w:t>
      </w:r>
    </w:p>
    <w:p w14:paraId="134A3639" w14:textId="77777777" w:rsidR="00C00316" w:rsidRPr="001F28A6" w:rsidRDefault="00C00316" w:rsidP="00C00316"/>
    <w:p w14:paraId="210EEE2B" w14:textId="77777777" w:rsidR="000C105F" w:rsidRPr="001F28A6" w:rsidRDefault="000C105F" w:rsidP="00C00316">
      <w:pPr>
        <w:pStyle w:val="Heading4"/>
      </w:pPr>
      <w:r w:rsidRPr="001F28A6">
        <w:t>Original</w:t>
      </w:r>
      <w:r>
        <w:t xml:space="preserve"> reference</w:t>
      </w:r>
    </w:p>
    <w:p w14:paraId="54D3A9B5" w14:textId="77777777" w:rsidR="000C105F" w:rsidRDefault="000C105F" w:rsidP="00C00316">
      <w:pPr>
        <w:pStyle w:val="References"/>
        <w:spacing w:after="0"/>
      </w:pPr>
      <w:r w:rsidRPr="001F28A6">
        <w:t>Poe MF. 1959. Clot observation test for clinical diagnosis of clotting defects</w:t>
      </w:r>
      <w:r w:rsidRPr="001F28A6">
        <w:rPr>
          <w:i/>
        </w:rPr>
        <w:t xml:space="preserve">. Anesthesiology </w:t>
      </w:r>
      <w:r w:rsidRPr="001F28A6">
        <w:t>20: 825–9.</w:t>
      </w:r>
    </w:p>
    <w:p w14:paraId="57226689" w14:textId="77777777" w:rsidR="00C00316" w:rsidRPr="001F28A6" w:rsidRDefault="00C00316" w:rsidP="00C00316"/>
    <w:p w14:paraId="5DC4712E" w14:textId="77777777" w:rsidR="000C105F" w:rsidRPr="001F28A6" w:rsidRDefault="000C105F" w:rsidP="00C00316">
      <w:pPr>
        <w:pStyle w:val="Heading3"/>
        <w:rPr>
          <w:rFonts w:eastAsia="Calibri"/>
        </w:rPr>
      </w:pPr>
      <w:r w:rsidRPr="001F28A6">
        <w:rPr>
          <w:rFonts w:eastAsia="Calibri"/>
        </w:rPr>
        <w:lastRenderedPageBreak/>
        <w:t>Uterine compression balloons</w:t>
      </w:r>
    </w:p>
    <w:p w14:paraId="5436E2A1" w14:textId="77777777" w:rsidR="00872D0C" w:rsidRDefault="000C105F" w:rsidP="00C00316">
      <w:pPr>
        <w:pStyle w:val="Heading4"/>
        <w:rPr>
          <w:rFonts w:eastAsia="Calibri"/>
        </w:rPr>
      </w:pPr>
      <w:r w:rsidRPr="001F28A6">
        <w:rPr>
          <w:rFonts w:eastAsia="Calibri"/>
        </w:rPr>
        <w:t>New references</w:t>
      </w:r>
    </w:p>
    <w:p w14:paraId="58A10A10" w14:textId="77777777" w:rsidR="00872D0C" w:rsidRDefault="000C105F" w:rsidP="00C00316">
      <w:pPr>
        <w:pStyle w:val="References"/>
      </w:pPr>
      <w:r w:rsidRPr="001F28A6">
        <w:t xml:space="preserve">Einerson BD, Son M, Schneider P, </w:t>
      </w:r>
      <w:r>
        <w:t>et al</w:t>
      </w:r>
      <w:r w:rsidRPr="001F28A6">
        <w:t xml:space="preserve">. 2017. The association between intrauterine balloon tamponade duration and postpartum hemorrhage outcomes. </w:t>
      </w:r>
      <w:r w:rsidRPr="001F28A6">
        <w:rPr>
          <w:i/>
          <w:iCs/>
        </w:rPr>
        <w:t xml:space="preserve">American Journal of Obstetrics and Gynecology </w:t>
      </w:r>
      <w:r w:rsidRPr="00780BB2">
        <w:rPr>
          <w:iCs/>
        </w:rPr>
        <w:t>216</w:t>
      </w:r>
      <w:r w:rsidRPr="001F28A6">
        <w:t>(3)</w:t>
      </w:r>
      <w:r>
        <w:t>:</w:t>
      </w:r>
      <w:r w:rsidRPr="001F28A6">
        <w:t xml:space="preserve"> 300.e1</w:t>
      </w:r>
      <w:r>
        <w:t>–</w:t>
      </w:r>
      <w:r w:rsidRPr="001F28A6">
        <w:t>5.</w:t>
      </w:r>
    </w:p>
    <w:p w14:paraId="350BDDE8" w14:textId="77777777" w:rsidR="00872D0C" w:rsidRDefault="000C105F" w:rsidP="00C00316">
      <w:pPr>
        <w:pStyle w:val="References"/>
      </w:pPr>
      <w:r w:rsidRPr="001F28A6">
        <w:t xml:space="preserve">Gauchotte E, De La Torre M, Perdriolle-Galet E, </w:t>
      </w:r>
      <w:r>
        <w:t>et al</w:t>
      </w:r>
      <w:r w:rsidRPr="001F28A6">
        <w:t xml:space="preserve">. 2017. Impact of uterine balloon tamponade on the use of invasive procedures in severe postpartum hemorrhage. </w:t>
      </w:r>
      <w:r w:rsidRPr="001F28A6">
        <w:rPr>
          <w:i/>
          <w:iCs/>
        </w:rPr>
        <w:t>Acta Obstetricia et Gynecologica Scandinavica</w:t>
      </w:r>
      <w:r>
        <w:rPr>
          <w:i/>
          <w:iCs/>
        </w:rPr>
        <w:t xml:space="preserve"> </w:t>
      </w:r>
      <w:r>
        <w:rPr>
          <w:iCs/>
        </w:rPr>
        <w:t>96(7): 877–82</w:t>
      </w:r>
      <w:r w:rsidRPr="001F28A6">
        <w:t>.</w:t>
      </w:r>
    </w:p>
    <w:p w14:paraId="234CDBCF" w14:textId="77777777" w:rsidR="00872D0C" w:rsidRDefault="000C105F" w:rsidP="00C00316">
      <w:pPr>
        <w:pStyle w:val="References"/>
      </w:pPr>
      <w:r w:rsidRPr="001F28A6">
        <w:t xml:space="preserve">Lo A, St Marie P, Yadav P, </w:t>
      </w:r>
      <w:r>
        <w:t>et al</w:t>
      </w:r>
      <w:r w:rsidRPr="001F28A6">
        <w:t xml:space="preserve">. 2016. The impact of Bakri balloon tamponade on the rate of postpartum hysterectomy for uterine atony. </w:t>
      </w:r>
      <w:r>
        <w:rPr>
          <w:i/>
          <w:iCs/>
        </w:rPr>
        <w:t>J</w:t>
      </w:r>
      <w:r w:rsidRPr="001F28A6">
        <w:rPr>
          <w:i/>
          <w:iCs/>
        </w:rPr>
        <w:t xml:space="preserve">ournal of </w:t>
      </w:r>
      <w:r>
        <w:rPr>
          <w:i/>
          <w:iCs/>
        </w:rPr>
        <w:t>M</w:t>
      </w:r>
      <w:r w:rsidRPr="001F28A6">
        <w:rPr>
          <w:i/>
          <w:iCs/>
        </w:rPr>
        <w:t>aternal-</w:t>
      </w:r>
      <w:r>
        <w:rPr>
          <w:i/>
          <w:iCs/>
        </w:rPr>
        <w:t>F</w:t>
      </w:r>
      <w:r w:rsidRPr="001F28A6">
        <w:rPr>
          <w:i/>
          <w:iCs/>
        </w:rPr>
        <w:t xml:space="preserve">etal &amp; </w:t>
      </w:r>
      <w:r>
        <w:rPr>
          <w:i/>
          <w:iCs/>
        </w:rPr>
        <w:t>N</w:t>
      </w:r>
      <w:r w:rsidRPr="001F28A6">
        <w:rPr>
          <w:i/>
          <w:iCs/>
        </w:rPr>
        <w:t>eonatal</w:t>
      </w:r>
      <w:r>
        <w:rPr>
          <w:i/>
        </w:rPr>
        <w:t xml:space="preserve"> Medicine</w:t>
      </w:r>
      <w:r w:rsidRPr="001F28A6">
        <w:t xml:space="preserve"> 1</w:t>
      </w:r>
      <w:r>
        <w:t>–</w:t>
      </w:r>
      <w:r w:rsidRPr="001F28A6">
        <w:t>4.</w:t>
      </w:r>
    </w:p>
    <w:p w14:paraId="56995576" w14:textId="77777777" w:rsidR="00872D0C" w:rsidRDefault="000C105F" w:rsidP="00C00316">
      <w:pPr>
        <w:pStyle w:val="References"/>
      </w:pPr>
      <w:r w:rsidRPr="001F28A6">
        <w:t xml:space="preserve">Revert M, Cottenet J, Raynal P, </w:t>
      </w:r>
      <w:r>
        <w:t>et al</w:t>
      </w:r>
      <w:r w:rsidRPr="001F28A6">
        <w:t xml:space="preserve">. 2016. Intrauterine balloon tamponade for management of severe postpartum haemorrhage in a perinatal network: a prospective cohort study. </w:t>
      </w:r>
      <w:r w:rsidRPr="001F28A6">
        <w:rPr>
          <w:i/>
          <w:iCs/>
        </w:rPr>
        <w:t xml:space="preserve">British </w:t>
      </w:r>
      <w:r>
        <w:rPr>
          <w:i/>
          <w:iCs/>
        </w:rPr>
        <w:t>J</w:t>
      </w:r>
      <w:r w:rsidRPr="001F28A6">
        <w:rPr>
          <w:i/>
          <w:iCs/>
        </w:rPr>
        <w:t xml:space="preserve">ournal of </w:t>
      </w:r>
      <w:r>
        <w:rPr>
          <w:i/>
          <w:iCs/>
        </w:rPr>
        <w:t>O</w:t>
      </w:r>
      <w:r w:rsidRPr="001F28A6">
        <w:rPr>
          <w:i/>
          <w:iCs/>
        </w:rPr>
        <w:t xml:space="preserve">bstetrics and </w:t>
      </w:r>
      <w:r>
        <w:rPr>
          <w:i/>
          <w:iCs/>
        </w:rPr>
        <w:t>G</w:t>
      </w:r>
      <w:r w:rsidRPr="001F28A6">
        <w:rPr>
          <w:i/>
          <w:iCs/>
        </w:rPr>
        <w:t xml:space="preserve">ynaecology </w:t>
      </w:r>
      <w:r w:rsidRPr="00780BB2">
        <w:rPr>
          <w:iCs/>
        </w:rPr>
        <w:t>124</w:t>
      </w:r>
      <w:r w:rsidRPr="001F28A6">
        <w:t>(8)</w:t>
      </w:r>
      <w:r>
        <w:t>:</w:t>
      </w:r>
      <w:r w:rsidRPr="001F28A6">
        <w:t xml:space="preserve"> 1255</w:t>
      </w:r>
      <w:r>
        <w:t>–</w:t>
      </w:r>
      <w:r w:rsidRPr="001F28A6">
        <w:t>62.</w:t>
      </w:r>
    </w:p>
    <w:p w14:paraId="537071B9" w14:textId="77777777" w:rsidR="00872D0C" w:rsidRDefault="000C105F" w:rsidP="00C00316">
      <w:pPr>
        <w:pStyle w:val="References"/>
      </w:pPr>
      <w:r w:rsidRPr="001F28A6">
        <w:t xml:space="preserve">Wright CE, Chauhan SP, Abuhamad AZ. 2014. Bakri balloon in the management of postpartum hemorrhage: a review. </w:t>
      </w:r>
      <w:r w:rsidRPr="00780BB2">
        <w:rPr>
          <w:i/>
        </w:rPr>
        <w:t xml:space="preserve">American </w:t>
      </w:r>
      <w:r>
        <w:rPr>
          <w:i/>
        </w:rPr>
        <w:t>J</w:t>
      </w:r>
      <w:r w:rsidRPr="00780BB2">
        <w:rPr>
          <w:i/>
        </w:rPr>
        <w:t xml:space="preserve">ournal of </w:t>
      </w:r>
      <w:r>
        <w:rPr>
          <w:i/>
        </w:rPr>
        <w:t>P</w:t>
      </w:r>
      <w:r w:rsidRPr="00780BB2">
        <w:rPr>
          <w:i/>
        </w:rPr>
        <w:t>erinatology</w:t>
      </w:r>
      <w:r w:rsidRPr="001F28A6">
        <w:t xml:space="preserve"> 31(11)</w:t>
      </w:r>
      <w:r>
        <w:t>:</w:t>
      </w:r>
      <w:r w:rsidRPr="001F28A6">
        <w:t xml:space="preserve"> 957</w:t>
      </w:r>
      <w:r>
        <w:t>–</w:t>
      </w:r>
      <w:r w:rsidRPr="001F28A6">
        <w:t>63.</w:t>
      </w:r>
    </w:p>
    <w:p w14:paraId="1BC7A897" w14:textId="77777777" w:rsidR="000C105F" w:rsidRPr="001F28A6" w:rsidRDefault="000C105F" w:rsidP="00C00316">
      <w:pPr>
        <w:pStyle w:val="References"/>
      </w:pPr>
      <w:r w:rsidRPr="001F28A6">
        <w:t>Yan JY,</w:t>
      </w:r>
      <w:r>
        <w:t xml:space="preserve"> Zhou Z-M, Xu X,</w:t>
      </w:r>
      <w:r w:rsidRPr="001F28A6">
        <w:t xml:space="preserve"> et al. 2014. Risk factors and surgical interventions associated with primary postpartum haemorrhage unresponsive to first-line therapies. </w:t>
      </w:r>
      <w:r w:rsidRPr="001F28A6">
        <w:rPr>
          <w:i/>
        </w:rPr>
        <w:t xml:space="preserve">Journal of </w:t>
      </w:r>
      <w:r>
        <w:rPr>
          <w:i/>
        </w:rPr>
        <w:t>O</w:t>
      </w:r>
      <w:r w:rsidRPr="001F28A6">
        <w:rPr>
          <w:i/>
        </w:rPr>
        <w:t xml:space="preserve">bstetrics and </w:t>
      </w:r>
      <w:r>
        <w:rPr>
          <w:i/>
        </w:rPr>
        <w:t>G</w:t>
      </w:r>
      <w:r w:rsidRPr="001F28A6">
        <w:rPr>
          <w:i/>
        </w:rPr>
        <w:t xml:space="preserve">ynaecology </w:t>
      </w:r>
      <w:r w:rsidRPr="00780BB2">
        <w:rPr>
          <w:bCs/>
        </w:rPr>
        <w:t>34</w:t>
      </w:r>
      <w:r w:rsidRPr="001F28A6">
        <w:t>(7): 588</w:t>
      </w:r>
      <w:r>
        <w:t>–</w:t>
      </w:r>
      <w:r w:rsidRPr="001F28A6">
        <w:t>92.</w:t>
      </w:r>
    </w:p>
    <w:p w14:paraId="559B6F49" w14:textId="77777777" w:rsidR="000C105F" w:rsidRDefault="000C105F" w:rsidP="00C00316">
      <w:pPr>
        <w:pStyle w:val="References"/>
        <w:spacing w:after="0"/>
      </w:pPr>
      <w:r w:rsidRPr="001F28A6">
        <w:t>Yoong W,</w:t>
      </w:r>
      <w:r>
        <w:t xml:space="preserve"> Ridout A, Memtsa M,</w:t>
      </w:r>
      <w:r w:rsidRPr="001F28A6">
        <w:t xml:space="preserve"> et al. 2012. Application of uterine compression suture in association with intrauterine balloon tamponade (</w:t>
      </w:r>
      <w:r w:rsidR="00872D0C">
        <w:t>‘</w:t>
      </w:r>
      <w:r w:rsidRPr="001F28A6">
        <w:t>uterine sandwich</w:t>
      </w:r>
      <w:r w:rsidR="00872D0C">
        <w:t>’</w:t>
      </w:r>
      <w:r w:rsidRPr="001F28A6">
        <w:t xml:space="preserve">) for postpartum hemorrhage. </w:t>
      </w:r>
      <w:r w:rsidRPr="001F28A6">
        <w:rPr>
          <w:i/>
        </w:rPr>
        <w:t xml:space="preserve">Acta Obstetricia et Gynecologica Scandinavica </w:t>
      </w:r>
      <w:r w:rsidRPr="00780BB2">
        <w:rPr>
          <w:bCs/>
        </w:rPr>
        <w:t>91</w:t>
      </w:r>
      <w:r w:rsidRPr="001F28A6">
        <w:t>(1): 147</w:t>
      </w:r>
      <w:r>
        <w:t>–</w:t>
      </w:r>
      <w:r w:rsidRPr="001F28A6">
        <w:t>51.</w:t>
      </w:r>
    </w:p>
    <w:p w14:paraId="470939D5" w14:textId="77777777" w:rsidR="00C00316" w:rsidRPr="001F28A6" w:rsidRDefault="00C00316" w:rsidP="00C00316"/>
    <w:p w14:paraId="47FC72F3" w14:textId="77777777" w:rsidR="000C105F" w:rsidRPr="001F28A6" w:rsidRDefault="000C105F" w:rsidP="00C00316">
      <w:pPr>
        <w:pStyle w:val="Heading4"/>
        <w:rPr>
          <w:rFonts w:eastAsia="Calibri"/>
        </w:rPr>
      </w:pPr>
      <w:r w:rsidRPr="001F28A6">
        <w:rPr>
          <w:rFonts w:eastAsia="Calibri"/>
        </w:rPr>
        <w:t>Original</w:t>
      </w:r>
      <w:r>
        <w:rPr>
          <w:rFonts w:eastAsia="Calibri"/>
        </w:rPr>
        <w:t xml:space="preserve"> references</w:t>
      </w:r>
    </w:p>
    <w:p w14:paraId="3AD2B490" w14:textId="77777777" w:rsidR="000C105F" w:rsidRPr="001F28A6" w:rsidRDefault="000C105F" w:rsidP="00C00316">
      <w:pPr>
        <w:pStyle w:val="References"/>
      </w:pPr>
      <w:r w:rsidRPr="001F28A6">
        <w:t>Bakri YN, Amri A, Abdul Jabber F. 2001.</w:t>
      </w:r>
      <w:r w:rsidRPr="001F28A6">
        <w:rPr>
          <w:i/>
        </w:rPr>
        <w:t xml:space="preserve"> </w:t>
      </w:r>
      <w:r w:rsidRPr="001F28A6">
        <w:t>Tamponade-balloon for obstetrical bleeding.</w:t>
      </w:r>
      <w:r w:rsidRPr="001F28A6">
        <w:rPr>
          <w:i/>
        </w:rPr>
        <w:t xml:space="preserve"> International Journal of Gynaecology and Obstetrics</w:t>
      </w:r>
      <w:r w:rsidRPr="001F28A6">
        <w:t xml:space="preserve"> 74(2): 139–42.</w:t>
      </w:r>
    </w:p>
    <w:p w14:paraId="4065BB73" w14:textId="77777777" w:rsidR="000C105F" w:rsidRPr="001F28A6" w:rsidRDefault="000C105F" w:rsidP="00C00316">
      <w:pPr>
        <w:pStyle w:val="References"/>
      </w:pPr>
      <w:r w:rsidRPr="001F28A6">
        <w:t>Condous GS, Arulkumaran S, Symonds I, et al. 2003.</w:t>
      </w:r>
      <w:r w:rsidRPr="001F28A6">
        <w:rPr>
          <w:i/>
        </w:rPr>
        <w:t xml:space="preserve"> </w:t>
      </w:r>
      <w:r w:rsidRPr="001F28A6">
        <w:t xml:space="preserve">The </w:t>
      </w:r>
      <w:r w:rsidR="00872D0C">
        <w:t>‘</w:t>
      </w:r>
      <w:r w:rsidRPr="001F28A6">
        <w:t>tamponade test</w:t>
      </w:r>
      <w:r w:rsidR="00872D0C">
        <w:t>’</w:t>
      </w:r>
      <w:r w:rsidRPr="001F28A6">
        <w:t xml:space="preserve"> in the management of massive postpartum haemorrhage.</w:t>
      </w:r>
      <w:r w:rsidRPr="001F28A6">
        <w:rPr>
          <w:i/>
        </w:rPr>
        <w:t xml:space="preserve"> Obstetrics and Gynecology</w:t>
      </w:r>
      <w:r w:rsidRPr="001F28A6">
        <w:t xml:space="preserve"> 101(4):</w:t>
      </w:r>
      <w:r w:rsidR="00C00316">
        <w:t> </w:t>
      </w:r>
      <w:r w:rsidRPr="001F28A6">
        <w:t>767–72.</w:t>
      </w:r>
    </w:p>
    <w:p w14:paraId="19D4FB07" w14:textId="77777777" w:rsidR="000C105F" w:rsidRPr="001F28A6" w:rsidRDefault="000C105F" w:rsidP="00C00316">
      <w:pPr>
        <w:pStyle w:val="References"/>
      </w:pPr>
      <w:r w:rsidRPr="001F28A6">
        <w:t>Danso D, Reginald P. 2002.</w:t>
      </w:r>
      <w:r w:rsidRPr="001F28A6">
        <w:rPr>
          <w:i/>
        </w:rPr>
        <w:t xml:space="preserve"> </w:t>
      </w:r>
      <w:r w:rsidRPr="001F28A6">
        <w:t>Combined B-Lynch suture with intrauterine balloon catheter triumphs over massive postpartum haemorrhage.</w:t>
      </w:r>
      <w:r w:rsidRPr="001F28A6">
        <w:rPr>
          <w:i/>
        </w:rPr>
        <w:t xml:space="preserve"> BJOG: An International Journal of Obstetrics and Gynaecology</w:t>
      </w:r>
      <w:r w:rsidRPr="001F28A6">
        <w:t xml:space="preserve"> 109(8): 963.</w:t>
      </w:r>
    </w:p>
    <w:p w14:paraId="1AAF03A0" w14:textId="77777777" w:rsidR="000C105F" w:rsidRPr="001F28A6" w:rsidRDefault="000C105F" w:rsidP="00C00316">
      <w:pPr>
        <w:pStyle w:val="References"/>
      </w:pPr>
      <w:r w:rsidRPr="001F28A6">
        <w:t xml:space="preserve">Georgiou C. 2009. Balloon tamponade in the management of postpartum haemorrhage: a review. </w:t>
      </w:r>
      <w:r w:rsidRPr="001F28A6">
        <w:rPr>
          <w:i/>
        </w:rPr>
        <w:t>BJOG: An International Journal of Obstetrics and Gynaecology</w:t>
      </w:r>
      <w:r w:rsidRPr="001F28A6">
        <w:t xml:space="preserve"> 116(6): 748–57.</w:t>
      </w:r>
    </w:p>
    <w:p w14:paraId="472AE0EC" w14:textId="77777777" w:rsidR="000C105F" w:rsidRPr="001F28A6" w:rsidRDefault="000C105F" w:rsidP="00C00316">
      <w:pPr>
        <w:pStyle w:val="References"/>
        <w:keepNext/>
      </w:pPr>
      <w:r w:rsidRPr="001F28A6">
        <w:lastRenderedPageBreak/>
        <w:t xml:space="preserve">Johanson R, Kumar M, Obhrai M, et al. 2001. Management of massive postpartum haemorrhage: use of a hydrostatic balloon catheter to avoid laparotomy. </w:t>
      </w:r>
      <w:r w:rsidRPr="001F28A6">
        <w:rPr>
          <w:i/>
        </w:rPr>
        <w:t>BJOG: An International Journal of Obstetrics and Gynaecology</w:t>
      </w:r>
      <w:r w:rsidRPr="001F28A6">
        <w:t xml:space="preserve"> 108(4): 420–2.</w:t>
      </w:r>
    </w:p>
    <w:p w14:paraId="5303A8BB" w14:textId="77777777" w:rsidR="000C105F" w:rsidRDefault="000C105F" w:rsidP="00C00316">
      <w:pPr>
        <w:pStyle w:val="References"/>
        <w:keepNext/>
        <w:spacing w:after="0"/>
      </w:pPr>
      <w:r w:rsidRPr="001F28A6">
        <w:t xml:space="preserve">Sinha SM. 2003. The </w:t>
      </w:r>
      <w:r w:rsidR="00872D0C">
        <w:t>‘</w:t>
      </w:r>
      <w:r w:rsidRPr="001F28A6">
        <w:t>tamponade test</w:t>
      </w:r>
      <w:r w:rsidR="00872D0C">
        <w:t>’</w:t>
      </w:r>
      <w:r w:rsidRPr="001F28A6">
        <w:t xml:space="preserve"> in the management of massive postpartum haemorrhage. </w:t>
      </w:r>
      <w:r w:rsidRPr="001F28A6">
        <w:rPr>
          <w:i/>
        </w:rPr>
        <w:t>Obstetrics and Gynecology</w:t>
      </w:r>
      <w:r w:rsidRPr="001F28A6">
        <w:t xml:space="preserve"> 102(3): 641–2.</w:t>
      </w:r>
    </w:p>
    <w:p w14:paraId="4E6CF675" w14:textId="77777777" w:rsidR="00C00316" w:rsidRPr="001F28A6" w:rsidRDefault="00C00316" w:rsidP="00C00316"/>
    <w:p w14:paraId="4537CF41" w14:textId="77777777" w:rsidR="000C105F" w:rsidRPr="001F28A6" w:rsidRDefault="000C105F" w:rsidP="00C00316">
      <w:pPr>
        <w:pStyle w:val="Heading3"/>
        <w:rPr>
          <w:rFonts w:eastAsia="Calibri"/>
        </w:rPr>
      </w:pPr>
      <w:r w:rsidRPr="001F28A6">
        <w:rPr>
          <w:rFonts w:eastAsia="Calibri"/>
        </w:rPr>
        <w:t>Uterine packing gauze</w:t>
      </w:r>
    </w:p>
    <w:p w14:paraId="0916C7E9" w14:textId="77777777" w:rsidR="00872D0C" w:rsidRDefault="000C105F" w:rsidP="00C00316">
      <w:pPr>
        <w:pStyle w:val="Heading4"/>
        <w:rPr>
          <w:rFonts w:eastAsia="Calibri"/>
        </w:rPr>
      </w:pPr>
      <w:r w:rsidRPr="001F28A6">
        <w:rPr>
          <w:rFonts w:eastAsia="Calibri"/>
        </w:rPr>
        <w:t>New references</w:t>
      </w:r>
    </w:p>
    <w:p w14:paraId="49FFDA36" w14:textId="77777777" w:rsidR="000C105F" w:rsidRPr="001F28A6" w:rsidRDefault="000C105F" w:rsidP="00C00316">
      <w:pPr>
        <w:pStyle w:val="References"/>
      </w:pPr>
      <w:r w:rsidRPr="001F28A6">
        <w:t xml:space="preserve">Ge J, </w:t>
      </w:r>
      <w:r>
        <w:t xml:space="preserve">Liao H, Duan L, </w:t>
      </w:r>
      <w:r w:rsidRPr="001F28A6">
        <w:t xml:space="preserve">et al. 2012. Uterine packing during cesarean section in the management of intractable hemorrhage in central placenta previa. </w:t>
      </w:r>
      <w:r w:rsidRPr="001F28A6">
        <w:rPr>
          <w:i/>
        </w:rPr>
        <w:t>Archives of Gynecology and Obstetrics</w:t>
      </w:r>
      <w:r w:rsidRPr="001F28A6">
        <w:t xml:space="preserve"> </w:t>
      </w:r>
      <w:r w:rsidRPr="00780BB2">
        <w:rPr>
          <w:bCs/>
        </w:rPr>
        <w:t>285</w:t>
      </w:r>
      <w:r w:rsidRPr="001F28A6">
        <w:t>(2): 285</w:t>
      </w:r>
      <w:r>
        <w:t>–</w:t>
      </w:r>
      <w:r w:rsidRPr="001F28A6">
        <w:t>9.</w:t>
      </w:r>
    </w:p>
    <w:p w14:paraId="776315AB" w14:textId="77777777" w:rsidR="000C105F" w:rsidRPr="001F28A6" w:rsidRDefault="000C105F" w:rsidP="00C00316">
      <w:pPr>
        <w:pStyle w:val="References"/>
      </w:pPr>
      <w:r w:rsidRPr="001F28A6">
        <w:t>Guo YN,</w:t>
      </w:r>
      <w:r>
        <w:t xml:space="preserve"> Ma J, Wang XJ,</w:t>
      </w:r>
      <w:r w:rsidRPr="001F28A6">
        <w:t xml:space="preserve"> et al. 2015. Does uterine gauze packing increase the risk of puerperal morbidity in the management of postpartum hemorrhage during caesarean section: a retrospective cohort study. </w:t>
      </w:r>
      <w:r w:rsidRPr="001F28A6">
        <w:rPr>
          <w:i/>
        </w:rPr>
        <w:t>International Journal of Clinical and Experimental Medicine</w:t>
      </w:r>
      <w:r w:rsidRPr="001F28A6">
        <w:t xml:space="preserve"> </w:t>
      </w:r>
      <w:r w:rsidRPr="00780BB2">
        <w:rPr>
          <w:bCs/>
        </w:rPr>
        <w:t>8</w:t>
      </w:r>
      <w:r w:rsidRPr="001F28A6">
        <w:t>(8): 13740</w:t>
      </w:r>
      <w:r>
        <w:t>–</w:t>
      </w:r>
      <w:r w:rsidRPr="001F28A6">
        <w:t>7.</w:t>
      </w:r>
    </w:p>
    <w:p w14:paraId="2F4328F9" w14:textId="77777777" w:rsidR="000C105F" w:rsidRDefault="000C105F" w:rsidP="00C00316">
      <w:pPr>
        <w:pStyle w:val="References"/>
        <w:spacing w:after="0"/>
      </w:pPr>
      <w:r w:rsidRPr="001F28A6">
        <w:t xml:space="preserve">Schmid BC, </w:t>
      </w:r>
      <w:r w:rsidRPr="001B4B96">
        <w:t>Rezniczek</w:t>
      </w:r>
      <w:r w:rsidRPr="001F28A6">
        <w:t xml:space="preserve"> </w:t>
      </w:r>
      <w:r>
        <w:t xml:space="preserve">GA, Rolf N, </w:t>
      </w:r>
      <w:r w:rsidRPr="001F28A6">
        <w:t xml:space="preserve">et al. 2013. Uterine packing with chitosan-covered gauze for control of postpartum hemorrhage. </w:t>
      </w:r>
      <w:r w:rsidRPr="001F28A6">
        <w:rPr>
          <w:i/>
        </w:rPr>
        <w:t>American Journal of Obstetrics and Gynecology</w:t>
      </w:r>
      <w:r w:rsidRPr="001F28A6">
        <w:t xml:space="preserve"> </w:t>
      </w:r>
      <w:r w:rsidRPr="00780BB2">
        <w:rPr>
          <w:bCs/>
        </w:rPr>
        <w:t>209</w:t>
      </w:r>
      <w:r w:rsidRPr="001F28A6">
        <w:t>(3): 225.e1</w:t>
      </w:r>
      <w:r>
        <w:t>–</w:t>
      </w:r>
      <w:r w:rsidRPr="001F28A6">
        <w:t>5.</w:t>
      </w:r>
    </w:p>
    <w:p w14:paraId="3E87A901" w14:textId="77777777" w:rsidR="00C00316" w:rsidRPr="001F28A6" w:rsidRDefault="00C00316" w:rsidP="00C00316"/>
    <w:p w14:paraId="756B6F51" w14:textId="77777777" w:rsidR="000C105F" w:rsidRPr="001F28A6" w:rsidRDefault="000C105F" w:rsidP="00C00316">
      <w:pPr>
        <w:pStyle w:val="Heading4"/>
      </w:pPr>
      <w:r w:rsidRPr="001F28A6">
        <w:t>Original</w:t>
      </w:r>
      <w:r>
        <w:t xml:space="preserve"> references</w:t>
      </w:r>
    </w:p>
    <w:p w14:paraId="359A5C1B" w14:textId="77777777" w:rsidR="000C105F" w:rsidRPr="001F28A6" w:rsidRDefault="000C105F" w:rsidP="00C00316">
      <w:pPr>
        <w:pStyle w:val="References"/>
      </w:pPr>
      <w:r w:rsidRPr="001F28A6">
        <w:t xml:space="preserve">Bagga R, Jain V, Kalra J, et al. 2004. Uterovaginal packing with rolled gauze in postpartum hemorrhage. </w:t>
      </w:r>
      <w:r w:rsidRPr="001F28A6">
        <w:rPr>
          <w:i/>
        </w:rPr>
        <w:t>Medscape General Medicine</w:t>
      </w:r>
      <w:r w:rsidRPr="001F28A6">
        <w:t xml:space="preserve"> 6(1): 50.</w:t>
      </w:r>
    </w:p>
    <w:p w14:paraId="7DCC3E03" w14:textId="77777777" w:rsidR="000C105F" w:rsidRPr="001F28A6" w:rsidRDefault="000C105F" w:rsidP="00C00316">
      <w:pPr>
        <w:pStyle w:val="References"/>
      </w:pPr>
      <w:r w:rsidRPr="001F28A6">
        <w:t xml:space="preserve">Hsu S, Rodgers B, Lele A, et al. 2003. Use of packing in obstetric hemorrhage of uterine origin. </w:t>
      </w:r>
      <w:r w:rsidRPr="001F28A6">
        <w:rPr>
          <w:i/>
        </w:rPr>
        <w:t>Journal of Reproductive Medicine</w:t>
      </w:r>
      <w:r w:rsidRPr="001F28A6">
        <w:t xml:space="preserve"> 48(2): 69–71.</w:t>
      </w:r>
    </w:p>
    <w:p w14:paraId="1F7400DD" w14:textId="77777777" w:rsidR="000C105F" w:rsidRDefault="000C105F" w:rsidP="00C00316">
      <w:pPr>
        <w:pStyle w:val="References"/>
        <w:spacing w:after="0"/>
      </w:pPr>
      <w:r w:rsidRPr="001F28A6">
        <w:t>Maier RC. 1993. Control of postpartum hemorrhage with uterine packing.</w:t>
      </w:r>
      <w:r w:rsidRPr="001F28A6">
        <w:rPr>
          <w:i/>
        </w:rPr>
        <w:t xml:space="preserve"> American Journal of Obstetrics and Gynecology</w:t>
      </w:r>
      <w:r w:rsidRPr="001F28A6">
        <w:t xml:space="preserve"> 169(2, Pt1): 317–21.</w:t>
      </w:r>
    </w:p>
    <w:p w14:paraId="4051D6DB" w14:textId="77777777" w:rsidR="00C00316" w:rsidRPr="001F28A6" w:rsidRDefault="00C00316" w:rsidP="00C00316"/>
    <w:p w14:paraId="1EAC6EB8" w14:textId="77777777" w:rsidR="000C105F" w:rsidRPr="00C00316" w:rsidRDefault="000C105F" w:rsidP="00C00316">
      <w:pPr>
        <w:pStyle w:val="Heading3"/>
        <w:rPr>
          <w:rFonts w:eastAsia="Calibri"/>
        </w:rPr>
      </w:pPr>
      <w:r w:rsidRPr="001F28A6">
        <w:rPr>
          <w:rFonts w:eastAsia="Calibri"/>
        </w:rPr>
        <w:t>Stepwise devascularisation of the uterus / B</w:t>
      </w:r>
      <w:r w:rsidRPr="001F28A6">
        <w:rPr>
          <w:rFonts w:eastAsia="Calibri"/>
          <w:bCs/>
        </w:rPr>
        <w:t xml:space="preserve">-Lynch / brace </w:t>
      </w:r>
      <w:r w:rsidRPr="00780BB2">
        <w:rPr>
          <w:rFonts w:eastAsia="Calibri"/>
        </w:rPr>
        <w:t>sutures</w:t>
      </w:r>
    </w:p>
    <w:p w14:paraId="5820568B" w14:textId="77777777" w:rsidR="00872D0C" w:rsidRDefault="000C105F" w:rsidP="00C00316">
      <w:pPr>
        <w:pStyle w:val="Heading4"/>
        <w:rPr>
          <w:rFonts w:eastAsia="Calibri"/>
        </w:rPr>
      </w:pPr>
      <w:r w:rsidRPr="001F28A6">
        <w:rPr>
          <w:rFonts w:eastAsia="Calibri"/>
        </w:rPr>
        <w:t>New references</w:t>
      </w:r>
    </w:p>
    <w:p w14:paraId="6BA4FA32" w14:textId="77777777" w:rsidR="000C105F" w:rsidRPr="001F28A6" w:rsidRDefault="000C105F" w:rsidP="00C00316">
      <w:pPr>
        <w:pStyle w:val="References"/>
      </w:pPr>
      <w:r w:rsidRPr="001F28A6">
        <w:t>Akbayir O,</w:t>
      </w:r>
      <w:r w:rsidRPr="00C4769C">
        <w:t xml:space="preserve"> </w:t>
      </w:r>
      <w:r w:rsidRPr="004A35B2">
        <w:t>Corbacioglu Esmer</w:t>
      </w:r>
      <w:r>
        <w:t xml:space="preserve"> A,</w:t>
      </w:r>
      <w:r w:rsidRPr="00C4769C">
        <w:t xml:space="preserve"> </w:t>
      </w:r>
      <w:r>
        <w:t>Cilesiz Goksedef P,</w:t>
      </w:r>
      <w:r w:rsidRPr="001F28A6">
        <w:t xml:space="preserve"> et al. 2013. Single square hemostatic suture for postpartum hemorrhage secondary to uterine atony. </w:t>
      </w:r>
      <w:r w:rsidRPr="001F28A6">
        <w:rPr>
          <w:i/>
        </w:rPr>
        <w:t>Archives of Gynecology and Obstetrics</w:t>
      </w:r>
      <w:r w:rsidRPr="001F28A6">
        <w:t xml:space="preserve"> </w:t>
      </w:r>
      <w:r w:rsidRPr="00780BB2">
        <w:rPr>
          <w:bCs/>
        </w:rPr>
        <w:t>287</w:t>
      </w:r>
      <w:r w:rsidRPr="001F28A6">
        <w:t>(1): 25</w:t>
      </w:r>
      <w:r>
        <w:t>–</w:t>
      </w:r>
      <w:r w:rsidRPr="001F28A6">
        <w:t>9.</w:t>
      </w:r>
    </w:p>
    <w:p w14:paraId="331F38FD" w14:textId="77777777" w:rsidR="000C105F" w:rsidRPr="001F28A6" w:rsidRDefault="000C105F" w:rsidP="00C00316">
      <w:pPr>
        <w:pStyle w:val="References"/>
      </w:pPr>
      <w:r w:rsidRPr="001F28A6">
        <w:t>Cowan AD,</w:t>
      </w:r>
      <w:r>
        <w:t xml:space="preserve"> Miller ES, Grobman WA</w:t>
      </w:r>
      <w:r w:rsidRPr="001F28A6">
        <w:t>. 2014. Subsequent pregnancy outcome after B</w:t>
      </w:r>
      <w:r w:rsidR="00C00316">
        <w:noBreakHyphen/>
      </w:r>
      <w:r w:rsidRPr="001F28A6">
        <w:t xml:space="preserve">lynch suture placement. </w:t>
      </w:r>
      <w:r w:rsidRPr="001F28A6">
        <w:rPr>
          <w:i/>
        </w:rPr>
        <w:t xml:space="preserve">Obstetrics and </w:t>
      </w:r>
      <w:r>
        <w:rPr>
          <w:i/>
        </w:rPr>
        <w:t>G</w:t>
      </w:r>
      <w:r w:rsidRPr="001F28A6">
        <w:rPr>
          <w:i/>
        </w:rPr>
        <w:t>ynecology</w:t>
      </w:r>
      <w:r w:rsidRPr="001F28A6">
        <w:t xml:space="preserve"> </w:t>
      </w:r>
      <w:r w:rsidRPr="00780BB2">
        <w:rPr>
          <w:bCs/>
        </w:rPr>
        <w:t>124</w:t>
      </w:r>
      <w:r w:rsidRPr="001F28A6">
        <w:t>(3): 558</w:t>
      </w:r>
      <w:r>
        <w:t>–</w:t>
      </w:r>
      <w:r w:rsidRPr="001F28A6">
        <w:t>61.</w:t>
      </w:r>
    </w:p>
    <w:p w14:paraId="4FDA203F" w14:textId="77777777" w:rsidR="000C105F" w:rsidRPr="001F28A6" w:rsidRDefault="000C105F" w:rsidP="00C00316">
      <w:pPr>
        <w:pStyle w:val="References"/>
      </w:pPr>
      <w:r w:rsidRPr="001F28A6">
        <w:lastRenderedPageBreak/>
        <w:t>El-Sokkary M,</w:t>
      </w:r>
      <w:r>
        <w:t xml:space="preserve"> Wahba K,</w:t>
      </w:r>
      <w:r w:rsidRPr="001F28A6">
        <w:t xml:space="preserve"> </w:t>
      </w:r>
      <w:r>
        <w:t>El-Shahawy Y</w:t>
      </w:r>
      <w:r w:rsidRPr="001F28A6">
        <w:t xml:space="preserve">. 2016. Uterine salvage management for atonic postpartum hemorrhage using </w:t>
      </w:r>
      <w:r w:rsidR="00872D0C">
        <w:t>‘</w:t>
      </w:r>
      <w:r w:rsidRPr="001F28A6">
        <w:t>modified lynch suture</w:t>
      </w:r>
      <w:r w:rsidR="00872D0C">
        <w:t>’</w:t>
      </w:r>
      <w:r w:rsidRPr="001F28A6">
        <w:t xml:space="preserve">. </w:t>
      </w:r>
      <w:r w:rsidRPr="001F28A6">
        <w:rPr>
          <w:i/>
        </w:rPr>
        <w:t xml:space="preserve">BMC </w:t>
      </w:r>
      <w:r>
        <w:rPr>
          <w:i/>
        </w:rPr>
        <w:t>P</w:t>
      </w:r>
      <w:r w:rsidRPr="001F28A6">
        <w:rPr>
          <w:i/>
        </w:rPr>
        <w:t xml:space="preserve">regnancy and </w:t>
      </w:r>
      <w:r>
        <w:rPr>
          <w:i/>
        </w:rPr>
        <w:t>C</w:t>
      </w:r>
      <w:r w:rsidRPr="001F28A6">
        <w:rPr>
          <w:i/>
        </w:rPr>
        <w:t xml:space="preserve">hildbirth </w:t>
      </w:r>
      <w:r w:rsidRPr="00780BB2">
        <w:rPr>
          <w:bCs/>
        </w:rPr>
        <w:t>16</w:t>
      </w:r>
      <w:r w:rsidRPr="001F28A6">
        <w:t>:</w:t>
      </w:r>
      <w:r w:rsidR="00C00316">
        <w:t> </w:t>
      </w:r>
      <w:r w:rsidRPr="001F28A6">
        <w:t>251.</w:t>
      </w:r>
    </w:p>
    <w:p w14:paraId="7E13DEA9" w14:textId="77777777" w:rsidR="000C105F" w:rsidRPr="001F28A6" w:rsidRDefault="000C105F" w:rsidP="00C00316">
      <w:pPr>
        <w:pStyle w:val="References"/>
      </w:pPr>
      <w:r w:rsidRPr="001F28A6">
        <w:t>Maher MA</w:t>
      </w:r>
      <w:r>
        <w:t>,</w:t>
      </w:r>
      <w:r w:rsidRPr="001F28A6">
        <w:t xml:space="preserve"> Abdelaziz</w:t>
      </w:r>
      <w:r>
        <w:t xml:space="preserve"> A.</w:t>
      </w:r>
      <w:r w:rsidRPr="001F28A6">
        <w:t xml:space="preserve"> 2017. Comparison between two management protocols for postpartum hemorrhage during cesarean section in placenta previa: </w:t>
      </w:r>
      <w:r>
        <w:t>b</w:t>
      </w:r>
      <w:r w:rsidRPr="001F28A6">
        <w:t xml:space="preserve">alloon protocol versus non-balloon protocol. </w:t>
      </w:r>
      <w:r w:rsidRPr="001F28A6">
        <w:rPr>
          <w:i/>
        </w:rPr>
        <w:t>Journal of Obstetrics &amp; Gynaecology Research</w:t>
      </w:r>
      <w:r w:rsidR="00C00316">
        <w:br/>
      </w:r>
      <w:r w:rsidRPr="00780BB2">
        <w:rPr>
          <w:bCs/>
        </w:rPr>
        <w:t>43</w:t>
      </w:r>
      <w:r w:rsidRPr="001F28A6">
        <w:t>(3): 447</w:t>
      </w:r>
      <w:r>
        <w:t>–</w:t>
      </w:r>
      <w:r w:rsidRPr="001F28A6">
        <w:t>55.</w:t>
      </w:r>
    </w:p>
    <w:p w14:paraId="5B51E810" w14:textId="77777777" w:rsidR="000C105F" w:rsidRDefault="000C105F" w:rsidP="00C00316">
      <w:pPr>
        <w:pStyle w:val="References"/>
        <w:spacing w:after="0"/>
      </w:pPr>
      <w:r w:rsidRPr="001F28A6">
        <w:t>Sathe NA,</w:t>
      </w:r>
      <w:r>
        <w:t xml:space="preserve"> Likis FE, Young JL,</w:t>
      </w:r>
      <w:r w:rsidRPr="001F28A6">
        <w:t xml:space="preserve"> et al. 2016. Procedures and uterine-sparing surgeries for managing postpartum hemorrhage: a systematic review. </w:t>
      </w:r>
      <w:r w:rsidRPr="001F28A6">
        <w:rPr>
          <w:i/>
        </w:rPr>
        <w:t xml:space="preserve">Obstetrical &amp; Gynecological Survey </w:t>
      </w:r>
      <w:r w:rsidRPr="00780BB2">
        <w:rPr>
          <w:bCs/>
        </w:rPr>
        <w:t>71</w:t>
      </w:r>
      <w:r w:rsidRPr="001F28A6">
        <w:t>(2): 99</w:t>
      </w:r>
      <w:r>
        <w:t>–</w:t>
      </w:r>
      <w:r w:rsidRPr="001F28A6">
        <w:t>113.</w:t>
      </w:r>
    </w:p>
    <w:p w14:paraId="70409297" w14:textId="77777777" w:rsidR="00C00316" w:rsidRPr="001F28A6" w:rsidRDefault="00C00316" w:rsidP="00C00316"/>
    <w:p w14:paraId="78449075" w14:textId="77777777" w:rsidR="000C105F" w:rsidRPr="001F28A6" w:rsidRDefault="000C105F" w:rsidP="00C00316">
      <w:pPr>
        <w:pStyle w:val="Heading4"/>
        <w:rPr>
          <w:rFonts w:eastAsia="Calibri"/>
        </w:rPr>
      </w:pPr>
      <w:r w:rsidRPr="001F28A6">
        <w:rPr>
          <w:rFonts w:eastAsia="Calibri"/>
        </w:rPr>
        <w:t>Original</w:t>
      </w:r>
      <w:r>
        <w:rPr>
          <w:rFonts w:eastAsia="Calibri"/>
        </w:rPr>
        <w:t xml:space="preserve"> references</w:t>
      </w:r>
    </w:p>
    <w:p w14:paraId="7966BE07" w14:textId="77777777" w:rsidR="000C105F" w:rsidRPr="001F28A6" w:rsidRDefault="000C105F" w:rsidP="00C00316">
      <w:pPr>
        <w:pStyle w:val="References"/>
      </w:pPr>
      <w:r w:rsidRPr="001F28A6">
        <w:t>AbdRabbo SA. 1994</w:t>
      </w:r>
      <w:r w:rsidRPr="001F28A6">
        <w:rPr>
          <w:i/>
        </w:rPr>
        <w:t xml:space="preserve">. </w:t>
      </w:r>
      <w:r w:rsidRPr="001F28A6">
        <w:t xml:space="preserve">Stepwise uterine devascularization: a novel technique for management of uncontrolled postpartum hemorrhage with preservation of the uterus. </w:t>
      </w:r>
      <w:r w:rsidRPr="001F28A6">
        <w:rPr>
          <w:i/>
        </w:rPr>
        <w:t>American Journal of Obstetrics and Gynecology</w:t>
      </w:r>
      <w:r w:rsidRPr="001F28A6">
        <w:t xml:space="preserve"> 171(3): 694–700.</w:t>
      </w:r>
    </w:p>
    <w:p w14:paraId="7595178A" w14:textId="77777777" w:rsidR="000C105F" w:rsidRPr="001F28A6" w:rsidRDefault="000C105F" w:rsidP="00C00316">
      <w:pPr>
        <w:pStyle w:val="References"/>
      </w:pPr>
      <w:r w:rsidRPr="001F28A6">
        <w:t xml:space="preserve">Allam NS, B-Lynch C. 2005. The B-Lynch and other uterine compression suture techniques. </w:t>
      </w:r>
      <w:r w:rsidRPr="001F28A6">
        <w:rPr>
          <w:i/>
        </w:rPr>
        <w:t>I</w:t>
      </w:r>
      <w:r w:rsidRPr="001F28A6">
        <w:rPr>
          <w:i/>
          <w:lang w:val="nl-NL"/>
        </w:rPr>
        <w:t>nternational Journal of Gynaecology and Obstetrics</w:t>
      </w:r>
      <w:r w:rsidRPr="001F28A6">
        <w:rPr>
          <w:lang w:val="nl-NL"/>
        </w:rPr>
        <w:t xml:space="preserve"> 89(3): 236–41.</w:t>
      </w:r>
    </w:p>
    <w:p w14:paraId="73B4F2DB" w14:textId="77777777" w:rsidR="000C105F" w:rsidRPr="001F28A6" w:rsidRDefault="000C105F" w:rsidP="00C00316">
      <w:pPr>
        <w:pStyle w:val="References"/>
      </w:pPr>
      <w:r w:rsidRPr="001F28A6">
        <w:t>B-Lynch C, Coker A, Lawal AH, et al. 1997. The B-Lynch technique for the control of massive obstetric haemorrhage: an alternative to hysterectomy? Five cases reported.</w:t>
      </w:r>
      <w:r w:rsidRPr="001F28A6">
        <w:rPr>
          <w:i/>
        </w:rPr>
        <w:t xml:space="preserve"> BJOG: An International Journal of Obstetrics and Gynaecology</w:t>
      </w:r>
      <w:r w:rsidRPr="001F28A6" w:rsidDel="0051358B">
        <w:rPr>
          <w:i/>
        </w:rPr>
        <w:t xml:space="preserve"> </w:t>
      </w:r>
      <w:r w:rsidRPr="001F28A6">
        <w:t>104(3): 372–5.</w:t>
      </w:r>
    </w:p>
    <w:p w14:paraId="7FD5A0C8" w14:textId="77777777" w:rsidR="000C105F" w:rsidRPr="001F28A6" w:rsidRDefault="000C105F" w:rsidP="00C00316">
      <w:pPr>
        <w:pStyle w:val="References"/>
      </w:pPr>
      <w:r w:rsidRPr="001F28A6">
        <w:t xml:space="preserve">Kayem G, Kurinczuk J, Alfirevic Z, et al. 2011. Specific second-line therapies for postpartum haemorrhage: a national cohort study. </w:t>
      </w:r>
      <w:r w:rsidRPr="001F28A6">
        <w:rPr>
          <w:i/>
        </w:rPr>
        <w:t>BJOG: An International Journal of Obstetrics and Gynaecology</w:t>
      </w:r>
      <w:r w:rsidRPr="001F28A6">
        <w:t xml:space="preserve"> 118(7): 856–64.</w:t>
      </w:r>
    </w:p>
    <w:p w14:paraId="41862825" w14:textId="77777777" w:rsidR="000C105F" w:rsidRPr="001F28A6" w:rsidRDefault="000C105F" w:rsidP="00C00316">
      <w:pPr>
        <w:pStyle w:val="References"/>
      </w:pPr>
      <w:r w:rsidRPr="001F28A6">
        <w:t xml:space="preserve">Lombaard H, Pattinson RC. 2009. Common errors and remedies in managing postpartum haemorrhage. </w:t>
      </w:r>
      <w:r w:rsidRPr="001F28A6">
        <w:rPr>
          <w:i/>
        </w:rPr>
        <w:t>Best Practice and Research Clinical Obstetrics and Gynaecology</w:t>
      </w:r>
      <w:r w:rsidRPr="001F28A6">
        <w:t xml:space="preserve"> 23(3): 317–26.</w:t>
      </w:r>
    </w:p>
    <w:p w14:paraId="52BEE749" w14:textId="77777777" w:rsidR="000C105F" w:rsidRPr="001F28A6" w:rsidRDefault="000C105F" w:rsidP="00C00316">
      <w:pPr>
        <w:pStyle w:val="References"/>
      </w:pPr>
      <w:r w:rsidRPr="001F28A6">
        <w:t>Mallappa Saroja CS, Nankani A, El-Hamamy E</w:t>
      </w:r>
      <w:r w:rsidRPr="001F28A6">
        <w:rPr>
          <w:i/>
        </w:rPr>
        <w:t xml:space="preserve">. </w:t>
      </w:r>
      <w:r w:rsidRPr="001F28A6">
        <w:t>2010. Uterine compression sutures, an update: review of efficacy safety and complications of B-Lynch sutures and other uterine compression techniques for postpartum haemorrhage.</w:t>
      </w:r>
      <w:r w:rsidRPr="001F28A6">
        <w:rPr>
          <w:i/>
        </w:rPr>
        <w:t xml:space="preserve"> </w:t>
      </w:r>
      <w:r w:rsidRPr="00780BB2">
        <w:rPr>
          <w:i/>
        </w:rPr>
        <w:t xml:space="preserve">Archives of </w:t>
      </w:r>
      <w:r w:rsidRPr="001F28A6">
        <w:rPr>
          <w:i/>
        </w:rPr>
        <w:t xml:space="preserve">Gynaecology and Obstetrics </w:t>
      </w:r>
      <w:r w:rsidRPr="001F28A6">
        <w:t>281(4): 581–8.</w:t>
      </w:r>
    </w:p>
    <w:p w14:paraId="00BBBF2E" w14:textId="77777777" w:rsidR="000C105F" w:rsidRPr="001F28A6" w:rsidRDefault="000C105F" w:rsidP="00C00316">
      <w:pPr>
        <w:pStyle w:val="References"/>
      </w:pPr>
      <w:r w:rsidRPr="001F28A6">
        <w:t xml:space="preserve">Ouahba J, Piketty M, Huel C, et al. 2007. </w:t>
      </w:r>
      <w:r w:rsidRPr="001F28A6">
        <w:rPr>
          <w:iCs/>
        </w:rPr>
        <w:t>Uterine compression sutures for postpartum bleeding with uterine atony.</w:t>
      </w:r>
      <w:r w:rsidRPr="001F28A6">
        <w:t xml:space="preserve"> </w:t>
      </w:r>
      <w:r w:rsidRPr="001F28A6">
        <w:rPr>
          <w:i/>
        </w:rPr>
        <w:t>BJOG: An International Journal of Obstetrics and Gynaecology</w:t>
      </w:r>
      <w:r w:rsidRPr="001F28A6">
        <w:t xml:space="preserve"> 114(5): 619–22.</w:t>
      </w:r>
    </w:p>
    <w:p w14:paraId="3DA1EB27" w14:textId="77777777" w:rsidR="000C105F" w:rsidRPr="001F28A6" w:rsidRDefault="000C105F" w:rsidP="00C00316">
      <w:pPr>
        <w:pStyle w:val="References"/>
      </w:pPr>
      <w:r w:rsidRPr="001F28A6">
        <w:t>Sentilhes L, Gromez A, Razzouk K, et al. 2008. B-Lynch suture for massive persistent postpartum hemorrhage following stepwise uterine devascularization.</w:t>
      </w:r>
      <w:r w:rsidRPr="001F28A6">
        <w:rPr>
          <w:i/>
        </w:rPr>
        <w:t xml:space="preserve"> Acta Obstetricia et Gynecologica</w:t>
      </w:r>
      <w:r w:rsidRPr="001F28A6">
        <w:t xml:space="preserve"> 87(10): 1020–6.</w:t>
      </w:r>
    </w:p>
    <w:p w14:paraId="07C70DCA" w14:textId="77777777" w:rsidR="000C105F" w:rsidRPr="001F28A6" w:rsidRDefault="000C105F" w:rsidP="00C00316">
      <w:pPr>
        <w:pStyle w:val="References"/>
        <w:rPr>
          <w:lang w:val="de-DE"/>
        </w:rPr>
      </w:pPr>
      <w:r w:rsidRPr="001F28A6">
        <w:t xml:space="preserve">Sentilhes L, Gomez A, Trichot C, et al. 2009. Fertility after B-Lynch suture and stepwise uterine devascularization. </w:t>
      </w:r>
      <w:r w:rsidRPr="001F28A6">
        <w:rPr>
          <w:i/>
          <w:lang w:val="de-DE"/>
        </w:rPr>
        <w:t>Fertility and Sterility</w:t>
      </w:r>
      <w:r w:rsidRPr="001F28A6">
        <w:rPr>
          <w:lang w:val="de-DE"/>
        </w:rPr>
        <w:t xml:space="preserve"> 91(3): 934</w:t>
      </w:r>
      <w:r>
        <w:rPr>
          <w:lang w:val="de-DE"/>
        </w:rPr>
        <w:t>.</w:t>
      </w:r>
      <w:r w:rsidRPr="001F28A6">
        <w:rPr>
          <w:lang w:val="de-DE"/>
        </w:rPr>
        <w:t>e5–9.</w:t>
      </w:r>
    </w:p>
    <w:p w14:paraId="7A68BC6C" w14:textId="77777777" w:rsidR="000C105F" w:rsidRPr="001F28A6" w:rsidRDefault="000C105F" w:rsidP="00C00316">
      <w:pPr>
        <w:pStyle w:val="References"/>
        <w:keepNext/>
        <w:keepLines/>
      </w:pPr>
      <w:r w:rsidRPr="001F28A6">
        <w:rPr>
          <w:lang w:val="de-DE"/>
        </w:rPr>
        <w:lastRenderedPageBreak/>
        <w:t xml:space="preserve">Tsvetkov K, Angelova M, Monastirska M, et al. </w:t>
      </w:r>
      <w:r w:rsidRPr="001F28A6">
        <w:t xml:space="preserve">2008. About stepwise uterine devascularisation in early post-partum haemorrhages. </w:t>
      </w:r>
      <w:r w:rsidRPr="001F28A6">
        <w:rPr>
          <w:i/>
        </w:rPr>
        <w:t>Akush</w:t>
      </w:r>
      <w:r w:rsidRPr="00F255C9">
        <w:rPr>
          <w:i/>
        </w:rPr>
        <w:t>erstvo</w:t>
      </w:r>
      <w:r>
        <w:rPr>
          <w:i/>
        </w:rPr>
        <w:t xml:space="preserve"> i</w:t>
      </w:r>
      <w:r w:rsidRPr="001F28A6">
        <w:rPr>
          <w:i/>
        </w:rPr>
        <w:t xml:space="preserve"> Ginekol</w:t>
      </w:r>
      <w:r>
        <w:rPr>
          <w:i/>
        </w:rPr>
        <w:t>ogiia</w:t>
      </w:r>
      <w:r w:rsidRPr="001F28A6">
        <w:t xml:space="preserve"> 47(5):</w:t>
      </w:r>
      <w:r w:rsidR="00C00316">
        <w:t> </w:t>
      </w:r>
      <w:r w:rsidRPr="001F28A6">
        <w:t>34–7.</w:t>
      </w:r>
    </w:p>
    <w:p w14:paraId="1F11645C" w14:textId="77777777" w:rsidR="000C105F" w:rsidRDefault="000C105F" w:rsidP="00C00316">
      <w:pPr>
        <w:pStyle w:val="References"/>
        <w:spacing w:after="0"/>
      </w:pPr>
      <w:r w:rsidRPr="001F28A6">
        <w:t xml:space="preserve">Wergeland H, Alagic E, Lokvik B. 2002. Use of the B-Lynch suture technique in postpartum hemorrhage. </w:t>
      </w:r>
      <w:r w:rsidRPr="00780BB2">
        <w:rPr>
          <w:i/>
        </w:rPr>
        <w:t>Tidsskr</w:t>
      </w:r>
      <w:r w:rsidRPr="001F28A6">
        <w:t xml:space="preserve"> </w:t>
      </w:r>
      <w:r w:rsidRPr="001F28A6">
        <w:rPr>
          <w:i/>
        </w:rPr>
        <w:t>Nor Laegeforen</w:t>
      </w:r>
      <w:r w:rsidRPr="001F28A6">
        <w:t xml:space="preserve"> 122(4): 370–2.</w:t>
      </w:r>
    </w:p>
    <w:p w14:paraId="7943F143" w14:textId="77777777" w:rsidR="00C00316" w:rsidRPr="001F28A6" w:rsidRDefault="00C00316" w:rsidP="00C00316"/>
    <w:p w14:paraId="3E8BA15C" w14:textId="77777777" w:rsidR="000C105F" w:rsidRPr="001F28A6" w:rsidRDefault="000C105F" w:rsidP="00C00316">
      <w:pPr>
        <w:pStyle w:val="Heading3"/>
        <w:rPr>
          <w:rFonts w:eastAsia="Calibri"/>
        </w:rPr>
      </w:pPr>
      <w:r w:rsidRPr="001F28A6">
        <w:rPr>
          <w:rFonts w:eastAsia="Calibri"/>
        </w:rPr>
        <w:t>Fibrin glues and gel</w:t>
      </w:r>
    </w:p>
    <w:p w14:paraId="0DBA1061" w14:textId="77777777" w:rsidR="000C105F" w:rsidRPr="001F28A6" w:rsidRDefault="000C105F" w:rsidP="00126F6A">
      <w:pPr>
        <w:pStyle w:val="Heading4"/>
        <w:rPr>
          <w:rFonts w:eastAsia="Calibri"/>
        </w:rPr>
      </w:pPr>
      <w:r w:rsidRPr="001F28A6">
        <w:rPr>
          <w:rFonts w:eastAsia="Calibri"/>
        </w:rPr>
        <w:t>New reference</w:t>
      </w:r>
    </w:p>
    <w:p w14:paraId="3613176E" w14:textId="77777777" w:rsidR="000C105F" w:rsidRDefault="000C105F" w:rsidP="00126F6A">
      <w:pPr>
        <w:pStyle w:val="References"/>
        <w:spacing w:after="0"/>
      </w:pPr>
      <w:r w:rsidRPr="001F28A6">
        <w:t xml:space="preserve">Pellerin O, </w:t>
      </w:r>
      <w:r>
        <w:t xml:space="preserve">Bats A-S, Di Primio M, </w:t>
      </w:r>
      <w:r w:rsidRPr="001F28A6">
        <w:t xml:space="preserve">et al. 2013. Postpartum hemorrhage treated with gelfoam slurry embolization using the superselective technique: immediate results and 1-month MRI follow-up. </w:t>
      </w:r>
      <w:r w:rsidRPr="001F28A6">
        <w:rPr>
          <w:i/>
        </w:rPr>
        <w:t xml:space="preserve">Cardiovascular and </w:t>
      </w:r>
      <w:r>
        <w:rPr>
          <w:i/>
        </w:rPr>
        <w:t>I</w:t>
      </w:r>
      <w:r w:rsidRPr="001F28A6">
        <w:rPr>
          <w:i/>
        </w:rPr>
        <w:t xml:space="preserve">nterventional </w:t>
      </w:r>
      <w:r>
        <w:rPr>
          <w:i/>
        </w:rPr>
        <w:t>R</w:t>
      </w:r>
      <w:r w:rsidRPr="001F28A6">
        <w:rPr>
          <w:i/>
        </w:rPr>
        <w:t>adiology</w:t>
      </w:r>
      <w:r w:rsidRPr="001F28A6">
        <w:t xml:space="preserve"> </w:t>
      </w:r>
      <w:r w:rsidRPr="00780BB2">
        <w:rPr>
          <w:bCs/>
        </w:rPr>
        <w:t>36</w:t>
      </w:r>
      <w:r w:rsidRPr="001F28A6">
        <w:t>(1): 98</w:t>
      </w:r>
      <w:r>
        <w:t>–</w:t>
      </w:r>
      <w:r w:rsidRPr="001F28A6">
        <w:t>104.</w:t>
      </w:r>
    </w:p>
    <w:p w14:paraId="1576A7A9" w14:textId="77777777" w:rsidR="00126F6A" w:rsidRPr="001F28A6" w:rsidRDefault="00126F6A" w:rsidP="00126F6A"/>
    <w:p w14:paraId="040AC9ED" w14:textId="77777777" w:rsidR="000C105F" w:rsidRPr="001F28A6" w:rsidRDefault="000C105F" w:rsidP="00126F6A">
      <w:pPr>
        <w:pStyle w:val="Heading4"/>
        <w:rPr>
          <w:rFonts w:eastAsia="Calibri"/>
        </w:rPr>
      </w:pPr>
      <w:r w:rsidRPr="001F28A6">
        <w:rPr>
          <w:rFonts w:eastAsia="Calibri"/>
        </w:rPr>
        <w:t>Original</w:t>
      </w:r>
      <w:r>
        <w:rPr>
          <w:rFonts w:eastAsia="Calibri"/>
        </w:rPr>
        <w:t xml:space="preserve"> references</w:t>
      </w:r>
    </w:p>
    <w:p w14:paraId="2CF1402C" w14:textId="77777777" w:rsidR="000C105F" w:rsidRPr="001F28A6" w:rsidRDefault="000C105F" w:rsidP="00126F6A">
      <w:pPr>
        <w:pStyle w:val="References"/>
      </w:pPr>
      <w:r w:rsidRPr="001F28A6">
        <w:rPr>
          <w:lang w:val="es-ES"/>
        </w:rPr>
        <w:t>Nelson WL, O</w:t>
      </w:r>
      <w:r w:rsidR="00872D0C">
        <w:rPr>
          <w:lang w:val="es-ES"/>
        </w:rPr>
        <w:t>’</w:t>
      </w:r>
      <w:r w:rsidRPr="001F28A6">
        <w:rPr>
          <w:lang w:val="es-ES"/>
        </w:rPr>
        <w:t xml:space="preserve">Brien JM. 2007. </w:t>
      </w:r>
      <w:r w:rsidRPr="001F28A6">
        <w:t>Uterine sandwich for persistent uterine atony: combining the B</w:t>
      </w:r>
      <w:r w:rsidRPr="001F28A6">
        <w:noBreakHyphen/>
        <w:t>Lynch compression suture and an intrauterine Bakri balloon.</w:t>
      </w:r>
      <w:r w:rsidRPr="001F28A6">
        <w:rPr>
          <w:i/>
        </w:rPr>
        <w:t xml:space="preserve"> </w:t>
      </w:r>
      <w:r w:rsidRPr="001F28A6">
        <w:rPr>
          <w:i/>
          <w:lang w:val="nl-NL"/>
        </w:rPr>
        <w:t>American Journal of Obstetrics and Gynecology</w:t>
      </w:r>
      <w:r w:rsidRPr="001F28A6">
        <w:rPr>
          <w:lang w:val="nl-NL"/>
        </w:rPr>
        <w:t xml:space="preserve"> 196(5): </w:t>
      </w:r>
      <w:r w:rsidRPr="001F28A6">
        <w:t>e9–10.</w:t>
      </w:r>
    </w:p>
    <w:p w14:paraId="3E379EDE" w14:textId="77777777" w:rsidR="000C105F" w:rsidRDefault="000C105F" w:rsidP="00126F6A">
      <w:pPr>
        <w:pStyle w:val="References"/>
        <w:spacing w:after="0"/>
        <w:rPr>
          <w:lang w:val="es-ES"/>
        </w:rPr>
      </w:pPr>
      <w:r w:rsidRPr="001F28A6">
        <w:t>Palacios-Jaraquemada J, Fiorillo A. 2010. Conservative approach in heavy postpartum hemorrhage associated with coagulopathy.</w:t>
      </w:r>
      <w:r w:rsidRPr="001F28A6">
        <w:rPr>
          <w:i/>
        </w:rPr>
        <w:t xml:space="preserve"> </w:t>
      </w:r>
      <w:r w:rsidRPr="001F28A6">
        <w:rPr>
          <w:i/>
          <w:lang w:val="es-ES"/>
        </w:rPr>
        <w:t>Acta Obstetricia et Gynecologica</w:t>
      </w:r>
      <w:r w:rsidRPr="001F28A6">
        <w:rPr>
          <w:lang w:val="es-ES"/>
        </w:rPr>
        <w:t xml:space="preserve"> 89(9):</w:t>
      </w:r>
      <w:r w:rsidR="00126F6A">
        <w:rPr>
          <w:lang w:val="es-ES"/>
        </w:rPr>
        <w:t> </w:t>
      </w:r>
      <w:r w:rsidRPr="001F28A6">
        <w:rPr>
          <w:lang w:val="es-ES"/>
        </w:rPr>
        <w:t>1222–5.</w:t>
      </w:r>
    </w:p>
    <w:p w14:paraId="76D67E0A" w14:textId="77777777" w:rsidR="00126F6A" w:rsidRPr="001F28A6" w:rsidRDefault="00126F6A" w:rsidP="00126F6A">
      <w:pPr>
        <w:rPr>
          <w:lang w:val="es-ES"/>
        </w:rPr>
      </w:pPr>
    </w:p>
    <w:p w14:paraId="1DAE4C35" w14:textId="77777777" w:rsidR="000C105F" w:rsidRPr="001F28A6" w:rsidRDefault="000C105F" w:rsidP="00126F6A">
      <w:pPr>
        <w:pStyle w:val="Heading3"/>
        <w:rPr>
          <w:rFonts w:eastAsia="Calibri"/>
        </w:rPr>
      </w:pPr>
      <w:r w:rsidRPr="001F28A6">
        <w:rPr>
          <w:rFonts w:eastAsia="Calibri"/>
        </w:rPr>
        <w:t>Artery ligation/embolism</w:t>
      </w:r>
    </w:p>
    <w:p w14:paraId="42AE496C" w14:textId="77777777" w:rsidR="00872D0C" w:rsidRDefault="000C105F" w:rsidP="000C105F">
      <w:pPr>
        <w:pStyle w:val="Heading4"/>
        <w:rPr>
          <w:rFonts w:eastAsia="Calibri"/>
        </w:rPr>
      </w:pPr>
      <w:r w:rsidRPr="001F28A6">
        <w:rPr>
          <w:rFonts w:eastAsia="Calibri"/>
        </w:rPr>
        <w:t>New references</w:t>
      </w:r>
    </w:p>
    <w:p w14:paraId="3343889B" w14:textId="77777777" w:rsidR="000C105F" w:rsidRPr="001F28A6" w:rsidRDefault="000C105F" w:rsidP="000C105F">
      <w:pPr>
        <w:pStyle w:val="References"/>
      </w:pPr>
      <w:r w:rsidRPr="001F28A6">
        <w:t>Kim Y-J,</w:t>
      </w:r>
      <w:r>
        <w:t xml:space="preserve"> Yoon CJ, Seong NJ,</w:t>
      </w:r>
      <w:r w:rsidRPr="001F28A6">
        <w:t xml:space="preserve"> et al. 2013. Failed pelvic arterial embolization for postpartum hemorrhage: clinical outcomes and predictive factors</w:t>
      </w:r>
      <w:r w:rsidRPr="001F28A6">
        <w:rPr>
          <w:i/>
        </w:rPr>
        <w:t xml:space="preserve">. Journal of </w:t>
      </w:r>
      <w:r>
        <w:rPr>
          <w:i/>
        </w:rPr>
        <w:t>V</w:t>
      </w:r>
      <w:r w:rsidRPr="001F28A6">
        <w:rPr>
          <w:i/>
        </w:rPr>
        <w:t xml:space="preserve">ascular and </w:t>
      </w:r>
      <w:r>
        <w:rPr>
          <w:i/>
        </w:rPr>
        <w:t>I</w:t>
      </w:r>
      <w:r w:rsidRPr="001F28A6">
        <w:rPr>
          <w:i/>
        </w:rPr>
        <w:t xml:space="preserve">nterventional </w:t>
      </w:r>
      <w:r>
        <w:rPr>
          <w:i/>
        </w:rPr>
        <w:t>R</w:t>
      </w:r>
      <w:r w:rsidRPr="001F28A6">
        <w:rPr>
          <w:i/>
        </w:rPr>
        <w:t>adiology</w:t>
      </w:r>
      <w:r w:rsidRPr="001F28A6">
        <w:t xml:space="preserve"> </w:t>
      </w:r>
      <w:r w:rsidRPr="00780BB2">
        <w:rPr>
          <w:bCs/>
        </w:rPr>
        <w:t>24</w:t>
      </w:r>
      <w:r w:rsidRPr="001F28A6">
        <w:t>(5): 703</w:t>
      </w:r>
      <w:r>
        <w:t>–</w:t>
      </w:r>
      <w:r w:rsidRPr="001F28A6">
        <w:t>9.</w:t>
      </w:r>
    </w:p>
    <w:p w14:paraId="40DC6A04" w14:textId="77777777" w:rsidR="000C105F" w:rsidRPr="001F28A6" w:rsidRDefault="000C105F" w:rsidP="000C105F">
      <w:pPr>
        <w:pStyle w:val="References"/>
      </w:pPr>
      <w:r w:rsidRPr="001F28A6">
        <w:t>Lo T-K,</w:t>
      </w:r>
      <w:r>
        <w:t xml:space="preserve"> So C-H, Yeung WS,</w:t>
      </w:r>
      <w:r w:rsidRPr="001F28A6">
        <w:t xml:space="preserve"> et al. 2017. Comparison of selective and non-selective internal iliac artery embolization for abnormal placentation with major postpartum hemorrhage.</w:t>
      </w:r>
      <w:r>
        <w:t xml:space="preserve"> </w:t>
      </w:r>
      <w:r w:rsidRPr="001F28A6">
        <w:rPr>
          <w:i/>
        </w:rPr>
        <w:t xml:space="preserve">International </w:t>
      </w:r>
      <w:r>
        <w:rPr>
          <w:i/>
        </w:rPr>
        <w:t>J</w:t>
      </w:r>
      <w:r w:rsidRPr="001F28A6">
        <w:rPr>
          <w:i/>
        </w:rPr>
        <w:t xml:space="preserve">ournal of </w:t>
      </w:r>
      <w:r>
        <w:rPr>
          <w:i/>
        </w:rPr>
        <w:t>G</w:t>
      </w:r>
      <w:r w:rsidRPr="001F28A6">
        <w:rPr>
          <w:i/>
        </w:rPr>
        <w:t xml:space="preserve">ynaecology and </w:t>
      </w:r>
      <w:r>
        <w:rPr>
          <w:i/>
        </w:rPr>
        <w:t>O</w:t>
      </w:r>
      <w:r w:rsidRPr="001F28A6">
        <w:rPr>
          <w:i/>
        </w:rPr>
        <w:t xml:space="preserve">bstetrics </w:t>
      </w:r>
      <w:r w:rsidRPr="00780BB2">
        <w:rPr>
          <w:bCs/>
        </w:rPr>
        <w:t>136</w:t>
      </w:r>
      <w:r w:rsidRPr="001F28A6">
        <w:t>(1): 103</w:t>
      </w:r>
      <w:r>
        <w:t>–</w:t>
      </w:r>
      <w:r w:rsidRPr="001F28A6">
        <w:t>4.</w:t>
      </w:r>
    </w:p>
    <w:p w14:paraId="62DBEEC6" w14:textId="77777777" w:rsidR="000C105F" w:rsidRPr="001F28A6" w:rsidRDefault="000C105F" w:rsidP="000C105F">
      <w:pPr>
        <w:pStyle w:val="References"/>
      </w:pPr>
      <w:r w:rsidRPr="001F28A6">
        <w:t>Niola R,</w:t>
      </w:r>
      <w:r>
        <w:t xml:space="preserve"> Cavaliere C, Marcello L,</w:t>
      </w:r>
      <w:r w:rsidRPr="001F28A6">
        <w:t xml:space="preserve"> et al. 2014. Role of interventional radiology in treating obstetric haemorrhages. </w:t>
      </w:r>
      <w:r w:rsidRPr="001F28A6">
        <w:rPr>
          <w:i/>
        </w:rPr>
        <w:t>La Radiologia medica</w:t>
      </w:r>
      <w:r w:rsidRPr="001F28A6">
        <w:t xml:space="preserve"> </w:t>
      </w:r>
      <w:r w:rsidRPr="00780BB2">
        <w:rPr>
          <w:bCs/>
        </w:rPr>
        <w:t>119</w:t>
      </w:r>
      <w:r w:rsidRPr="001F28A6">
        <w:t>(8): 607</w:t>
      </w:r>
      <w:r>
        <w:t>–</w:t>
      </w:r>
      <w:r w:rsidRPr="001F28A6">
        <w:t>15.</w:t>
      </w:r>
    </w:p>
    <w:p w14:paraId="2A63FB2C" w14:textId="77777777" w:rsidR="000C105F" w:rsidRPr="001F28A6" w:rsidRDefault="000C105F" w:rsidP="000C105F">
      <w:pPr>
        <w:pStyle w:val="References"/>
      </w:pPr>
      <w:r w:rsidRPr="001F28A6">
        <w:t>Park KJ,</w:t>
      </w:r>
      <w:r>
        <w:t xml:space="preserve"> Shin JH, Yoon HK,</w:t>
      </w:r>
      <w:r w:rsidRPr="001F28A6">
        <w:t xml:space="preserve"> et al. 2015. Postpartum hemorrhage from extravasation or pseudoaneurysm: efficacy of transcatheter arterial embolization using N-butyl cyanoacrylate and comparison with gelatin sponge particle. </w:t>
      </w:r>
      <w:r w:rsidRPr="001F28A6">
        <w:rPr>
          <w:i/>
        </w:rPr>
        <w:t xml:space="preserve">Journal of </w:t>
      </w:r>
      <w:r>
        <w:rPr>
          <w:i/>
        </w:rPr>
        <w:t>V</w:t>
      </w:r>
      <w:r w:rsidRPr="001F28A6">
        <w:rPr>
          <w:i/>
        </w:rPr>
        <w:t xml:space="preserve">ascular and </w:t>
      </w:r>
      <w:r>
        <w:rPr>
          <w:i/>
        </w:rPr>
        <w:t>I</w:t>
      </w:r>
      <w:r w:rsidRPr="001F28A6">
        <w:rPr>
          <w:i/>
        </w:rPr>
        <w:t xml:space="preserve">nterventional </w:t>
      </w:r>
      <w:r>
        <w:rPr>
          <w:i/>
        </w:rPr>
        <w:t>R</w:t>
      </w:r>
      <w:r w:rsidRPr="001F28A6">
        <w:rPr>
          <w:i/>
        </w:rPr>
        <w:t>adiology</w:t>
      </w:r>
      <w:r w:rsidRPr="001F28A6">
        <w:t xml:space="preserve"> </w:t>
      </w:r>
      <w:r w:rsidRPr="00780BB2">
        <w:rPr>
          <w:bCs/>
        </w:rPr>
        <w:t>26</w:t>
      </w:r>
      <w:r w:rsidRPr="001F28A6">
        <w:t>(2): 154</w:t>
      </w:r>
      <w:r>
        <w:t>–</w:t>
      </w:r>
      <w:r w:rsidRPr="001F28A6">
        <w:t>61</w:t>
      </w:r>
      <w:r>
        <w:t>.</w:t>
      </w:r>
    </w:p>
    <w:p w14:paraId="58A78746" w14:textId="77777777" w:rsidR="000C105F" w:rsidRPr="001F28A6" w:rsidRDefault="000C105F" w:rsidP="00563E91">
      <w:pPr>
        <w:pStyle w:val="References"/>
        <w:keepNext/>
      </w:pPr>
      <w:r w:rsidRPr="001F28A6">
        <w:lastRenderedPageBreak/>
        <w:t xml:space="preserve">Xu JQ. 2015. Effectiveness of embolization of the internal iliac or uterine arteries in the treatment of massive obstetrical and gynecological hemorrhages. </w:t>
      </w:r>
      <w:r w:rsidRPr="001F28A6">
        <w:rPr>
          <w:i/>
        </w:rPr>
        <w:t xml:space="preserve">European </w:t>
      </w:r>
      <w:r>
        <w:rPr>
          <w:i/>
        </w:rPr>
        <w:t>R</w:t>
      </w:r>
      <w:r w:rsidRPr="001F28A6">
        <w:rPr>
          <w:i/>
        </w:rPr>
        <w:t xml:space="preserve">eview for </w:t>
      </w:r>
      <w:r>
        <w:rPr>
          <w:i/>
        </w:rPr>
        <w:t>M</w:t>
      </w:r>
      <w:r w:rsidRPr="001F28A6">
        <w:rPr>
          <w:i/>
        </w:rPr>
        <w:t xml:space="preserve">edical and </w:t>
      </w:r>
      <w:r>
        <w:rPr>
          <w:i/>
        </w:rPr>
        <w:t>P</w:t>
      </w:r>
      <w:r w:rsidRPr="001F28A6">
        <w:rPr>
          <w:i/>
        </w:rPr>
        <w:t xml:space="preserve">harmacological </w:t>
      </w:r>
      <w:r>
        <w:rPr>
          <w:i/>
        </w:rPr>
        <w:t>S</w:t>
      </w:r>
      <w:r w:rsidRPr="001F28A6">
        <w:rPr>
          <w:i/>
        </w:rPr>
        <w:t xml:space="preserve">ciences </w:t>
      </w:r>
      <w:r w:rsidRPr="00780BB2">
        <w:rPr>
          <w:bCs/>
        </w:rPr>
        <w:t>19</w:t>
      </w:r>
      <w:r w:rsidRPr="001F28A6">
        <w:t>(3): 372</w:t>
      </w:r>
      <w:r>
        <w:t>–</w:t>
      </w:r>
      <w:r w:rsidRPr="001F28A6">
        <w:t>4.</w:t>
      </w:r>
    </w:p>
    <w:p w14:paraId="2DFD5C6D" w14:textId="77777777" w:rsidR="000C105F" w:rsidRDefault="000C105F" w:rsidP="00563E91">
      <w:pPr>
        <w:pStyle w:val="References"/>
        <w:spacing w:after="0"/>
      </w:pPr>
      <w:r w:rsidRPr="001F28A6">
        <w:t xml:space="preserve">Yamasaki Y, </w:t>
      </w:r>
      <w:r>
        <w:t xml:space="preserve">Morita H, Miyahara Y, </w:t>
      </w:r>
      <w:r w:rsidRPr="001F28A6">
        <w:t xml:space="preserve">et al. 2014. The factors associated with the failure of transcatheter pelvic arterial embolization for intractable postpartum hemorrhage. </w:t>
      </w:r>
      <w:r w:rsidRPr="001F28A6">
        <w:rPr>
          <w:i/>
        </w:rPr>
        <w:t xml:space="preserve">Journal of </w:t>
      </w:r>
      <w:r>
        <w:rPr>
          <w:i/>
        </w:rPr>
        <w:t>P</w:t>
      </w:r>
      <w:r w:rsidRPr="001F28A6">
        <w:rPr>
          <w:i/>
        </w:rPr>
        <w:t xml:space="preserve">erinatal </w:t>
      </w:r>
      <w:r>
        <w:rPr>
          <w:i/>
        </w:rPr>
        <w:t>M</w:t>
      </w:r>
      <w:r w:rsidRPr="001F28A6">
        <w:rPr>
          <w:i/>
        </w:rPr>
        <w:t>edicine</w:t>
      </w:r>
      <w:r w:rsidRPr="001F28A6">
        <w:t xml:space="preserve"> </w:t>
      </w:r>
      <w:r w:rsidRPr="00780BB2">
        <w:rPr>
          <w:bCs/>
        </w:rPr>
        <w:t>42</w:t>
      </w:r>
      <w:r w:rsidRPr="001F28A6">
        <w:t>(3): 359</w:t>
      </w:r>
      <w:r>
        <w:t>–</w:t>
      </w:r>
      <w:r w:rsidRPr="001F28A6">
        <w:t>62.</w:t>
      </w:r>
    </w:p>
    <w:p w14:paraId="6BCF8CD3" w14:textId="77777777" w:rsidR="00563E91" w:rsidRPr="001F28A6" w:rsidRDefault="00563E91" w:rsidP="00563E91"/>
    <w:p w14:paraId="145A6295" w14:textId="77777777" w:rsidR="000C105F" w:rsidRPr="001F28A6" w:rsidRDefault="000C105F" w:rsidP="00563E91">
      <w:pPr>
        <w:pStyle w:val="Heading4"/>
        <w:rPr>
          <w:rFonts w:eastAsia="Calibri"/>
        </w:rPr>
      </w:pPr>
      <w:r w:rsidRPr="001F28A6">
        <w:rPr>
          <w:rFonts w:eastAsia="Calibri"/>
        </w:rPr>
        <w:t>Original</w:t>
      </w:r>
      <w:r>
        <w:rPr>
          <w:rFonts w:eastAsia="Calibri"/>
        </w:rPr>
        <w:t xml:space="preserve"> references</w:t>
      </w:r>
    </w:p>
    <w:p w14:paraId="6A849F34" w14:textId="77777777" w:rsidR="000C105F" w:rsidRPr="001F28A6" w:rsidRDefault="000C105F" w:rsidP="00563E91">
      <w:pPr>
        <w:pStyle w:val="References"/>
      </w:pPr>
      <w:r w:rsidRPr="001F28A6">
        <w:t>Allahbadia G. 1993. Hypogastric artery ligation: a new perspective.</w:t>
      </w:r>
      <w:r w:rsidRPr="001F28A6">
        <w:rPr>
          <w:i/>
        </w:rPr>
        <w:t xml:space="preserve"> Journal of Gynecologic Surgery </w:t>
      </w:r>
      <w:r w:rsidRPr="001F28A6">
        <w:t>9(1): 35–42.</w:t>
      </w:r>
    </w:p>
    <w:p w14:paraId="7CDC8D1E" w14:textId="77777777" w:rsidR="000C105F" w:rsidRPr="001F28A6" w:rsidRDefault="000C105F" w:rsidP="00563E91">
      <w:pPr>
        <w:pStyle w:val="References"/>
      </w:pPr>
      <w:r w:rsidRPr="001F28A6">
        <w:t>Cheng YY, Hwang JI, Hung SW, et al. 2003. Angiographic embolization for emergent and prophylactic management of placenta accreta: a four-year experience.</w:t>
      </w:r>
      <w:r w:rsidRPr="001F28A6">
        <w:rPr>
          <w:i/>
        </w:rPr>
        <w:t xml:space="preserve"> Journal of the Chinese Medical Association </w:t>
      </w:r>
      <w:r w:rsidRPr="001F28A6">
        <w:t>66(12): 727–34.</w:t>
      </w:r>
    </w:p>
    <w:p w14:paraId="341EA213" w14:textId="77777777" w:rsidR="000C105F" w:rsidRPr="001F28A6" w:rsidRDefault="000C105F" w:rsidP="00563E91">
      <w:pPr>
        <w:pStyle w:val="References"/>
      </w:pPr>
      <w:r w:rsidRPr="001F28A6">
        <w:t>Chou MM, Hwang JI, Tseng JJ, et al. 2003. Internal iliac artery embolization before hysterectomy for placenta accreta.</w:t>
      </w:r>
      <w:r w:rsidRPr="001F28A6">
        <w:rPr>
          <w:i/>
        </w:rPr>
        <w:t xml:space="preserve"> Journal of Vascular and Interventional Radiology</w:t>
      </w:r>
      <w:r w:rsidRPr="001F28A6">
        <w:t xml:space="preserve"> 14(9, Pt 1): 1195–9.</w:t>
      </w:r>
    </w:p>
    <w:p w14:paraId="163C7537" w14:textId="77777777" w:rsidR="000C105F" w:rsidRPr="001F28A6" w:rsidRDefault="000C105F" w:rsidP="00563E91">
      <w:pPr>
        <w:pStyle w:val="References"/>
      </w:pPr>
      <w:r w:rsidRPr="001F28A6">
        <w:t>Clark SL, Phelan JP, Yeh SY, et al. 1985. Hypogastric artery ligation for obstetric hemorrhage</w:t>
      </w:r>
      <w:r w:rsidRPr="00780BB2">
        <w:t xml:space="preserve">. </w:t>
      </w:r>
      <w:r w:rsidRPr="001F28A6">
        <w:rPr>
          <w:i/>
        </w:rPr>
        <w:t>Obstetrics and Gynecology</w:t>
      </w:r>
      <w:r w:rsidRPr="001F28A6">
        <w:t xml:space="preserve"> 66(3): 353–6.</w:t>
      </w:r>
    </w:p>
    <w:p w14:paraId="28698F4E" w14:textId="77777777" w:rsidR="000C105F" w:rsidRPr="001F28A6" w:rsidRDefault="000C105F" w:rsidP="00563E91">
      <w:pPr>
        <w:pStyle w:val="References"/>
      </w:pPr>
      <w:r w:rsidRPr="001F28A6">
        <w:t>Maassen MS, Lambers MD, Tutein Nolthenius</w:t>
      </w:r>
      <w:r>
        <w:t xml:space="preserve"> RP</w:t>
      </w:r>
      <w:r w:rsidRPr="001F28A6">
        <w:t>, et al. 2009. Complications and failure of uterine artery embolisation for intractable postpartum haemorrhage</w:t>
      </w:r>
      <w:r w:rsidRPr="001F28A6">
        <w:rPr>
          <w:i/>
        </w:rPr>
        <w:t xml:space="preserve">. </w:t>
      </w:r>
      <w:r w:rsidRPr="001F28A6">
        <w:rPr>
          <w:i/>
          <w:color w:val="000000"/>
        </w:rPr>
        <w:t>BJOG: An International Journal of Obstetrics and Gynaecology</w:t>
      </w:r>
      <w:r w:rsidRPr="001F28A6">
        <w:t xml:space="preserve"> 116(1): 55–61.</w:t>
      </w:r>
    </w:p>
    <w:p w14:paraId="74AB7262" w14:textId="77777777" w:rsidR="000C105F" w:rsidRPr="001F28A6" w:rsidRDefault="000C105F" w:rsidP="00563E91">
      <w:pPr>
        <w:pStyle w:val="References"/>
      </w:pPr>
      <w:r w:rsidRPr="001F28A6">
        <w:t xml:space="preserve">Ojala K, Perala J, Kariniemi J, et al. 2005. Arterial embolization and prophylactic catheterization for the treatment of severe obstetric hemorrhage. </w:t>
      </w:r>
      <w:r w:rsidRPr="001F28A6">
        <w:rPr>
          <w:i/>
        </w:rPr>
        <w:t xml:space="preserve">Acta Obstetricia et Gynecologica </w:t>
      </w:r>
      <w:r w:rsidRPr="001F28A6">
        <w:t>84(11): 1075–80.</w:t>
      </w:r>
    </w:p>
    <w:p w14:paraId="70500BA4" w14:textId="77777777" w:rsidR="000C105F" w:rsidRPr="001F28A6" w:rsidRDefault="000C105F" w:rsidP="00563E91">
      <w:pPr>
        <w:pStyle w:val="References"/>
      </w:pPr>
      <w:r w:rsidRPr="001F28A6">
        <w:t>O</w:t>
      </w:r>
      <w:r w:rsidR="00872D0C">
        <w:t>’</w:t>
      </w:r>
      <w:r w:rsidRPr="001F28A6">
        <w:t>Leary JA. 1995. Uterine artery ligation in the control of post-caesarean hemorrhage.</w:t>
      </w:r>
      <w:r w:rsidRPr="001F28A6">
        <w:rPr>
          <w:i/>
        </w:rPr>
        <w:t xml:space="preserve"> Journal of Reproductive Medicine </w:t>
      </w:r>
      <w:r w:rsidRPr="001F28A6">
        <w:t>40(3): 189–93.</w:t>
      </w:r>
    </w:p>
    <w:p w14:paraId="49DB7E1A" w14:textId="77777777" w:rsidR="000C105F" w:rsidRPr="001F28A6" w:rsidRDefault="000C105F" w:rsidP="00563E91">
      <w:pPr>
        <w:pStyle w:val="References"/>
      </w:pPr>
      <w:r w:rsidRPr="001F28A6">
        <w:t>O</w:t>
      </w:r>
      <w:r w:rsidR="00872D0C">
        <w:t>’</w:t>
      </w:r>
      <w:r w:rsidRPr="001F28A6">
        <w:t>Leary JL, O</w:t>
      </w:r>
      <w:r w:rsidR="00872D0C">
        <w:t>’</w:t>
      </w:r>
      <w:r w:rsidRPr="001F28A6">
        <w:t>Leary JA. 1974. Uterine artery ligation for control of post-cesarean section hemorrhage.</w:t>
      </w:r>
      <w:r w:rsidRPr="001F28A6">
        <w:rPr>
          <w:i/>
        </w:rPr>
        <w:t xml:space="preserve"> Obstetrics and Gynecology</w:t>
      </w:r>
      <w:r w:rsidRPr="001F28A6">
        <w:t xml:space="preserve"> 43(6): 849–53.</w:t>
      </w:r>
    </w:p>
    <w:p w14:paraId="0481781A" w14:textId="77777777" w:rsidR="000C105F" w:rsidRDefault="000C105F" w:rsidP="00563E91">
      <w:pPr>
        <w:pStyle w:val="References"/>
        <w:spacing w:after="0"/>
      </w:pPr>
      <w:r w:rsidRPr="001F28A6">
        <w:t xml:space="preserve">Winograd RH. 2008. Uterine artery embolization for postpartum haemorrhage. </w:t>
      </w:r>
      <w:r w:rsidRPr="001F28A6">
        <w:rPr>
          <w:i/>
        </w:rPr>
        <w:t>Best Practice Research Clinical Obstetrics and Gynaecology</w:t>
      </w:r>
      <w:r w:rsidRPr="001F28A6">
        <w:t xml:space="preserve"> 22(6): 1119–32. DOI: 10.1016/j.bpobgyn.2008.08.009</w:t>
      </w:r>
      <w:r>
        <w:t xml:space="preserve"> (accessed 4 February 2022)</w:t>
      </w:r>
      <w:r w:rsidRPr="001F28A6">
        <w:t>.</w:t>
      </w:r>
    </w:p>
    <w:p w14:paraId="75E929F3" w14:textId="77777777" w:rsidR="00563E91" w:rsidRPr="001F28A6" w:rsidRDefault="00563E91" w:rsidP="00563E91"/>
    <w:p w14:paraId="0CFB4B70" w14:textId="77777777" w:rsidR="000C105F" w:rsidRPr="001F28A6" w:rsidRDefault="000C105F" w:rsidP="00563E91">
      <w:pPr>
        <w:pStyle w:val="Heading3"/>
        <w:rPr>
          <w:rFonts w:eastAsia="Calibri"/>
        </w:rPr>
      </w:pPr>
      <w:r w:rsidRPr="001F28A6">
        <w:rPr>
          <w:rFonts w:eastAsia="Calibri"/>
        </w:rPr>
        <w:lastRenderedPageBreak/>
        <w:t>Hysterectomy</w:t>
      </w:r>
    </w:p>
    <w:p w14:paraId="1F89BA6B" w14:textId="77777777" w:rsidR="000C105F" w:rsidRPr="001F28A6" w:rsidRDefault="000C105F" w:rsidP="00563E91">
      <w:pPr>
        <w:pStyle w:val="Heading4"/>
        <w:rPr>
          <w:rFonts w:eastAsia="Calibri"/>
        </w:rPr>
      </w:pPr>
      <w:r w:rsidRPr="001F28A6">
        <w:rPr>
          <w:rFonts w:eastAsia="Calibri"/>
        </w:rPr>
        <w:t>Original</w:t>
      </w:r>
      <w:r>
        <w:rPr>
          <w:rFonts w:eastAsia="Calibri"/>
        </w:rPr>
        <w:t xml:space="preserve"> references</w:t>
      </w:r>
    </w:p>
    <w:p w14:paraId="01C14D3A" w14:textId="77777777" w:rsidR="000C105F" w:rsidRPr="001F28A6" w:rsidRDefault="000C105F" w:rsidP="00563E91">
      <w:pPr>
        <w:pStyle w:val="References"/>
        <w:keepNext/>
        <w:rPr>
          <w:lang w:val="nl-NL"/>
        </w:rPr>
      </w:pPr>
      <w:r w:rsidRPr="001F28A6">
        <w:t xml:space="preserve">Knight M. </w:t>
      </w:r>
      <w:r w:rsidRPr="001F28A6">
        <w:rPr>
          <w:lang w:val="nl-NL"/>
        </w:rPr>
        <w:t>2007. Peripartum hysterectomy in the UK: management and outcomes of the associated haemorrhage</w:t>
      </w:r>
      <w:r w:rsidRPr="001F28A6">
        <w:rPr>
          <w:i/>
          <w:lang w:val="nl-NL"/>
        </w:rPr>
        <w:t>. BJOG</w:t>
      </w:r>
      <w:r w:rsidRPr="001F28A6">
        <w:rPr>
          <w:i/>
          <w:color w:val="000000"/>
        </w:rPr>
        <w:t>: An International Journal of Obstetrics and Gynaecology</w:t>
      </w:r>
      <w:r w:rsidRPr="001F28A6">
        <w:rPr>
          <w:lang w:val="nl-NL"/>
        </w:rPr>
        <w:t xml:space="preserve"> 114(11): 1380–7.</w:t>
      </w:r>
    </w:p>
    <w:p w14:paraId="6FBC5FF1" w14:textId="77777777" w:rsidR="000C105F" w:rsidRPr="001F28A6" w:rsidRDefault="000C105F" w:rsidP="00563E91">
      <w:pPr>
        <w:pStyle w:val="References"/>
        <w:keepNext/>
      </w:pPr>
      <w:r w:rsidRPr="001F28A6">
        <w:t>Knight M, Kurinczuk JJ, Spark P, et al. 2008. Cesarean delivery and peripartum hysterectomy</w:t>
      </w:r>
      <w:r w:rsidRPr="001F28A6">
        <w:rPr>
          <w:i/>
        </w:rPr>
        <w:t>. Obstetrics and Gynecology</w:t>
      </w:r>
      <w:r w:rsidRPr="001F28A6">
        <w:t xml:space="preserve"> 111(1): 97–105.</w:t>
      </w:r>
    </w:p>
    <w:p w14:paraId="28B99166" w14:textId="77777777" w:rsidR="000C105F" w:rsidRPr="001F28A6" w:rsidRDefault="000C105F" w:rsidP="00563E91">
      <w:pPr>
        <w:pStyle w:val="References"/>
      </w:pPr>
      <w:r w:rsidRPr="001F28A6">
        <w:t>Lone F, Sultan AH, Thakar R, et al. 2010. Risk factors and management patterns for emergency obstetric hysterectomy over two decades</w:t>
      </w:r>
      <w:r w:rsidRPr="001F28A6">
        <w:rPr>
          <w:i/>
        </w:rPr>
        <w:t>. International Journal of Gynaecology and Obstetrics</w:t>
      </w:r>
      <w:r w:rsidRPr="001F28A6">
        <w:t xml:space="preserve"> 109(1): 12–5</w:t>
      </w:r>
      <w:r w:rsidRPr="001F28A6">
        <w:rPr>
          <w:i/>
        </w:rPr>
        <w:t>.</w:t>
      </w:r>
    </w:p>
    <w:p w14:paraId="720BAF5F" w14:textId="77777777" w:rsidR="000C105F" w:rsidRPr="001F28A6" w:rsidRDefault="000C105F" w:rsidP="00563E91">
      <w:pPr>
        <w:pStyle w:val="References"/>
      </w:pPr>
      <w:r w:rsidRPr="001F28A6">
        <w:t xml:space="preserve">Rossi AC, Lee RH, Chmait RH. 2010. Emergency postpartum hysterectomy for uncontrolled postpartum bleeding: a systematic review. </w:t>
      </w:r>
      <w:r w:rsidRPr="001F28A6">
        <w:rPr>
          <w:i/>
        </w:rPr>
        <w:t>Obstetrics and Gynecology</w:t>
      </w:r>
      <w:r w:rsidRPr="001F28A6">
        <w:t xml:space="preserve"> 115(3): 637–44.</w:t>
      </w:r>
    </w:p>
    <w:p w14:paraId="4553CDFE" w14:textId="77777777" w:rsidR="000C105F" w:rsidRDefault="000C105F" w:rsidP="00563E91">
      <w:pPr>
        <w:pStyle w:val="References"/>
        <w:spacing w:after="0"/>
      </w:pPr>
      <w:r w:rsidRPr="001F28A6">
        <w:t>Turner MJ. 2010. Peripartum hysterectomy: an evolving picture.</w:t>
      </w:r>
      <w:r w:rsidRPr="001F28A6">
        <w:rPr>
          <w:i/>
        </w:rPr>
        <w:t xml:space="preserve"> International Journal of Gynaecology and Obstetrics </w:t>
      </w:r>
      <w:r w:rsidRPr="001F28A6">
        <w:t>109(1): 9–11.</w:t>
      </w:r>
    </w:p>
    <w:p w14:paraId="3B125421" w14:textId="77777777" w:rsidR="00563E91" w:rsidRPr="001F28A6" w:rsidRDefault="00563E91" w:rsidP="00563E91"/>
    <w:p w14:paraId="49323B12" w14:textId="77777777" w:rsidR="000C105F" w:rsidRPr="001F28A6" w:rsidRDefault="000C105F" w:rsidP="00563E91">
      <w:pPr>
        <w:pStyle w:val="Heading2"/>
        <w:rPr>
          <w:rFonts w:eastAsia="Calibri"/>
        </w:rPr>
      </w:pPr>
      <w:bookmarkStart w:id="42" w:name="_Toc368901298"/>
      <w:bookmarkStart w:id="43" w:name="_Toc90018913"/>
      <w:bookmarkStart w:id="44" w:name="_Toc98345420"/>
      <w:r w:rsidRPr="001F28A6">
        <w:rPr>
          <w:rFonts w:eastAsia="Calibri"/>
        </w:rPr>
        <w:t>Minimising impact of blood loss and resuscitation</w:t>
      </w:r>
      <w:bookmarkEnd w:id="42"/>
      <w:bookmarkEnd w:id="43"/>
      <w:bookmarkEnd w:id="44"/>
    </w:p>
    <w:p w14:paraId="27110D83" w14:textId="77777777" w:rsidR="000C105F" w:rsidRPr="001F28A6" w:rsidRDefault="000C105F" w:rsidP="00563E91">
      <w:pPr>
        <w:pStyle w:val="Heading3"/>
        <w:rPr>
          <w:rFonts w:eastAsia="Calibri"/>
        </w:rPr>
      </w:pPr>
      <w:r w:rsidRPr="001F28A6">
        <w:rPr>
          <w:rFonts w:eastAsia="Calibri"/>
        </w:rPr>
        <w:t>Crystalloids and colloids</w:t>
      </w:r>
    </w:p>
    <w:p w14:paraId="54402A9D" w14:textId="77777777" w:rsidR="00872D0C" w:rsidRDefault="000C105F" w:rsidP="00563E91">
      <w:pPr>
        <w:pStyle w:val="Heading4"/>
        <w:rPr>
          <w:rFonts w:eastAsia="Calibri"/>
        </w:rPr>
      </w:pPr>
      <w:r w:rsidRPr="001F28A6">
        <w:rPr>
          <w:rFonts w:eastAsia="Calibri"/>
        </w:rPr>
        <w:t>New references</w:t>
      </w:r>
    </w:p>
    <w:p w14:paraId="3CAFA293" w14:textId="77777777" w:rsidR="000C105F" w:rsidRPr="001F28A6" w:rsidRDefault="000C105F" w:rsidP="00563E91">
      <w:pPr>
        <w:pStyle w:val="References"/>
      </w:pPr>
      <w:r w:rsidRPr="001F28A6">
        <w:t>Collis RE</w:t>
      </w:r>
      <w:r>
        <w:t>,</w:t>
      </w:r>
      <w:r w:rsidRPr="001F28A6">
        <w:t xml:space="preserve"> Collins</w:t>
      </w:r>
      <w:r>
        <w:t xml:space="preserve"> PW.</w:t>
      </w:r>
      <w:r w:rsidRPr="001F28A6">
        <w:t xml:space="preserve"> 2015. Haemostatic management of obstetric haemorrhage. </w:t>
      </w:r>
      <w:r w:rsidRPr="001F28A6">
        <w:rPr>
          <w:i/>
        </w:rPr>
        <w:t>Anaesthesia</w:t>
      </w:r>
      <w:r w:rsidRPr="001F28A6">
        <w:t xml:space="preserve"> </w:t>
      </w:r>
      <w:r w:rsidRPr="00780BB2">
        <w:rPr>
          <w:bCs/>
        </w:rPr>
        <w:t>70</w:t>
      </w:r>
      <w:r w:rsidRPr="001F28A6">
        <w:t>(Suppl 1): 78</w:t>
      </w:r>
      <w:r>
        <w:t>–86</w:t>
      </w:r>
      <w:r w:rsidRPr="001F28A6">
        <w:t>.</w:t>
      </w:r>
    </w:p>
    <w:p w14:paraId="38FCBD91" w14:textId="77777777" w:rsidR="00872D0C" w:rsidRDefault="000C105F" w:rsidP="00563E91">
      <w:pPr>
        <w:pStyle w:val="References"/>
        <w:spacing w:after="0"/>
      </w:pPr>
      <w:r w:rsidRPr="001F28A6">
        <w:t xml:space="preserve">Schorn MN, Phillippi JC. 2014. Volume replacement following severe postpartum hemorrhage. </w:t>
      </w:r>
      <w:r w:rsidRPr="001F28A6">
        <w:rPr>
          <w:i/>
          <w:iCs/>
        </w:rPr>
        <w:t>Journal of Midwifery and Women</w:t>
      </w:r>
      <w:r w:rsidR="00872D0C">
        <w:rPr>
          <w:i/>
          <w:iCs/>
        </w:rPr>
        <w:t>’</w:t>
      </w:r>
      <w:r w:rsidRPr="001F28A6">
        <w:rPr>
          <w:i/>
          <w:iCs/>
        </w:rPr>
        <w:t xml:space="preserve">s Health </w:t>
      </w:r>
      <w:r w:rsidRPr="00780BB2">
        <w:rPr>
          <w:iCs/>
        </w:rPr>
        <w:t>59</w:t>
      </w:r>
      <w:r w:rsidRPr="001F28A6">
        <w:t>(3)</w:t>
      </w:r>
      <w:r>
        <w:t>:</w:t>
      </w:r>
      <w:r w:rsidRPr="001F28A6">
        <w:t xml:space="preserve"> 336</w:t>
      </w:r>
      <w:r>
        <w:t>–</w:t>
      </w:r>
      <w:r w:rsidRPr="001F28A6">
        <w:t>43.</w:t>
      </w:r>
    </w:p>
    <w:p w14:paraId="5301272F" w14:textId="77777777" w:rsidR="00563E91" w:rsidRDefault="00563E91" w:rsidP="00563E91"/>
    <w:p w14:paraId="6E492929" w14:textId="77777777" w:rsidR="000C105F" w:rsidRPr="001F28A6" w:rsidRDefault="000C105F" w:rsidP="00563E91">
      <w:pPr>
        <w:pStyle w:val="Heading4"/>
      </w:pPr>
      <w:r w:rsidRPr="001F28A6">
        <w:t>Original</w:t>
      </w:r>
      <w:r>
        <w:t xml:space="preserve"> references</w:t>
      </w:r>
    </w:p>
    <w:p w14:paraId="07BD0A1A" w14:textId="77777777" w:rsidR="000C105F" w:rsidRPr="001F28A6" w:rsidRDefault="000C105F" w:rsidP="00563E91">
      <w:pPr>
        <w:pStyle w:val="References"/>
      </w:pPr>
      <w:r w:rsidRPr="001F28A6">
        <w:t>Fuller AJ, Bucklin BA. 2010. Blood product replacement for postpartum hemorrhage.</w:t>
      </w:r>
      <w:r w:rsidRPr="001F28A6">
        <w:rPr>
          <w:i/>
        </w:rPr>
        <w:t xml:space="preserve"> Clinical Obstetrics and Gynecology</w:t>
      </w:r>
      <w:r w:rsidRPr="001F28A6">
        <w:t xml:space="preserve"> 53(1): 196–208.</w:t>
      </w:r>
    </w:p>
    <w:p w14:paraId="7A3932D3" w14:textId="77777777" w:rsidR="000C105F" w:rsidRPr="001F28A6" w:rsidRDefault="000C105F" w:rsidP="00563E91">
      <w:pPr>
        <w:pStyle w:val="References"/>
      </w:pPr>
      <w:r w:rsidRPr="001F28A6">
        <w:t>Schierhout G, Roberts I. 1998. Fluid resuscitation with colloid or crystalloid solutions in critically ill patients: a systematic review of randomised trials.</w:t>
      </w:r>
      <w:r w:rsidRPr="001F28A6">
        <w:rPr>
          <w:i/>
        </w:rPr>
        <w:t xml:space="preserve"> BMJ </w:t>
      </w:r>
      <w:r w:rsidRPr="001F28A6">
        <w:t>316(7136): 961–4.</w:t>
      </w:r>
    </w:p>
    <w:p w14:paraId="7F5FCF5F" w14:textId="77777777" w:rsidR="000C105F" w:rsidRDefault="000C105F" w:rsidP="00563E91">
      <w:pPr>
        <w:pStyle w:val="References"/>
        <w:spacing w:after="0"/>
      </w:pPr>
      <w:r w:rsidRPr="001F28A6">
        <w:t>Stainsby D, MacLennan S, Thomas D, et al. 2006. Guidelines on the management of massive blood loss.</w:t>
      </w:r>
      <w:r w:rsidRPr="001F28A6">
        <w:rPr>
          <w:i/>
        </w:rPr>
        <w:t xml:space="preserve"> British Journal of Haematology</w:t>
      </w:r>
      <w:r w:rsidRPr="001F28A6">
        <w:t xml:space="preserve"> 135(5): 634–41.</w:t>
      </w:r>
    </w:p>
    <w:p w14:paraId="19A36022" w14:textId="77777777" w:rsidR="00563E91" w:rsidRPr="001F28A6" w:rsidRDefault="00563E91" w:rsidP="00563E91"/>
    <w:p w14:paraId="2BABAC21" w14:textId="77777777" w:rsidR="000C105F" w:rsidRPr="001F28A6" w:rsidRDefault="000C105F" w:rsidP="00563E91">
      <w:pPr>
        <w:pStyle w:val="Heading3"/>
        <w:rPr>
          <w:rFonts w:eastAsia="Calibri"/>
        </w:rPr>
      </w:pPr>
      <w:r w:rsidRPr="001F28A6">
        <w:rPr>
          <w:rFonts w:eastAsia="Calibri"/>
        </w:rPr>
        <w:lastRenderedPageBreak/>
        <w:t>Blood and blood products</w:t>
      </w:r>
    </w:p>
    <w:p w14:paraId="73F7352B" w14:textId="77777777" w:rsidR="00872D0C" w:rsidRDefault="000C105F" w:rsidP="00563E91">
      <w:pPr>
        <w:pStyle w:val="Heading4"/>
        <w:rPr>
          <w:rFonts w:eastAsia="Calibri"/>
        </w:rPr>
      </w:pPr>
      <w:r w:rsidRPr="001F28A6">
        <w:rPr>
          <w:rFonts w:eastAsia="Calibri"/>
        </w:rPr>
        <w:t>New references</w:t>
      </w:r>
    </w:p>
    <w:p w14:paraId="6DBFA1E3" w14:textId="77777777" w:rsidR="00872D0C" w:rsidRDefault="000C105F" w:rsidP="00563E91">
      <w:pPr>
        <w:pStyle w:val="References"/>
      </w:pPr>
      <w:r w:rsidRPr="001F28A6">
        <w:t xml:space="preserve">Bonnet MP, Basso O. 2012. Prohemostatic interventions in obstetric hemorrhage. </w:t>
      </w:r>
      <w:r w:rsidRPr="001F28A6">
        <w:rPr>
          <w:i/>
          <w:iCs/>
        </w:rPr>
        <w:t xml:space="preserve">Seminars in Thrombosis and Hemostasis </w:t>
      </w:r>
      <w:r w:rsidRPr="00780BB2">
        <w:rPr>
          <w:iCs/>
        </w:rPr>
        <w:t>38</w:t>
      </w:r>
      <w:r w:rsidRPr="001F28A6">
        <w:t>(3)</w:t>
      </w:r>
      <w:r>
        <w:t>:</w:t>
      </w:r>
      <w:r w:rsidRPr="001F28A6">
        <w:t xml:space="preserve"> 259</w:t>
      </w:r>
      <w:r>
        <w:t>–</w:t>
      </w:r>
      <w:r w:rsidRPr="001F28A6">
        <w:t>64.</w:t>
      </w:r>
    </w:p>
    <w:p w14:paraId="6BB277A0" w14:textId="77777777" w:rsidR="000C105F" w:rsidRPr="001F28A6" w:rsidRDefault="000C105F" w:rsidP="00563E91">
      <w:pPr>
        <w:pStyle w:val="References"/>
      </w:pPr>
      <w:r w:rsidRPr="001F28A6">
        <w:t>Bonnet M-P,</w:t>
      </w:r>
      <w:r>
        <w:t xml:space="preserve"> </w:t>
      </w:r>
      <w:r w:rsidRPr="00AB3DBA">
        <w:t>Deneux-Tharaux</w:t>
      </w:r>
      <w:r w:rsidRPr="001F28A6">
        <w:t xml:space="preserve"> </w:t>
      </w:r>
      <w:r>
        <w:t>C, Dupont C,</w:t>
      </w:r>
      <w:r w:rsidRPr="001F28A6">
        <w:t xml:space="preserve"> et al. 2013. Transfusion practices in postpartum hemorrhage: a population-based study. </w:t>
      </w:r>
      <w:r w:rsidRPr="001F28A6">
        <w:rPr>
          <w:i/>
        </w:rPr>
        <w:t>Acta Obstetricia et Gynecologica Scandinavica</w:t>
      </w:r>
      <w:r w:rsidRPr="001F28A6">
        <w:t xml:space="preserve"> </w:t>
      </w:r>
      <w:r w:rsidRPr="00780BB2">
        <w:rPr>
          <w:bCs/>
        </w:rPr>
        <w:t>92</w:t>
      </w:r>
      <w:r w:rsidRPr="001F28A6">
        <w:t>(4): 404</w:t>
      </w:r>
      <w:r>
        <w:t>–</w:t>
      </w:r>
      <w:r w:rsidRPr="001F28A6">
        <w:t>13.</w:t>
      </w:r>
    </w:p>
    <w:p w14:paraId="38A42033" w14:textId="77777777" w:rsidR="000C105F" w:rsidRPr="001F28A6" w:rsidRDefault="000C105F" w:rsidP="00563E91">
      <w:pPr>
        <w:pStyle w:val="References"/>
      </w:pPr>
      <w:r w:rsidRPr="001F28A6">
        <w:t>Green L,</w:t>
      </w:r>
      <w:r>
        <w:t xml:space="preserve"> Knight M, Seeney FM,</w:t>
      </w:r>
      <w:r w:rsidRPr="001F28A6">
        <w:t xml:space="preserve"> et al. 2016. The epidemiology and outcomes of women with postpartum haemorrhage requiring massive transfusion with eight or more units of red cells: a national cross-sectional study. </w:t>
      </w:r>
      <w:r w:rsidRPr="001F28A6">
        <w:rPr>
          <w:i/>
        </w:rPr>
        <w:t>BJOG: An International Journal of Obstetrics and Gynaecology</w:t>
      </w:r>
      <w:r w:rsidRPr="001F28A6">
        <w:t xml:space="preserve"> </w:t>
      </w:r>
      <w:r w:rsidRPr="00780BB2">
        <w:rPr>
          <w:bCs/>
        </w:rPr>
        <w:t>123</w:t>
      </w:r>
      <w:r w:rsidRPr="001F28A6">
        <w:t>(13): 2164</w:t>
      </w:r>
      <w:r>
        <w:t>–</w:t>
      </w:r>
      <w:r w:rsidRPr="001F28A6">
        <w:t>70.</w:t>
      </w:r>
    </w:p>
    <w:p w14:paraId="0B740DBC" w14:textId="77777777" w:rsidR="000C105F" w:rsidRPr="001F28A6" w:rsidRDefault="000C105F" w:rsidP="00563E91">
      <w:pPr>
        <w:pStyle w:val="References"/>
      </w:pPr>
      <w:r w:rsidRPr="001F28A6">
        <w:t>Guasch E</w:t>
      </w:r>
      <w:r>
        <w:t>,</w:t>
      </w:r>
      <w:r w:rsidRPr="001F28A6">
        <w:t xml:space="preserve"> Gilsanz </w:t>
      </w:r>
      <w:r>
        <w:t xml:space="preserve">F. </w:t>
      </w:r>
      <w:r w:rsidRPr="001F28A6">
        <w:t xml:space="preserve">2016. Treatment of postpartum hemorrhage with blood products in a tertiary hospital: outcomes and predictive factors associated with severe hemorrhage. </w:t>
      </w:r>
      <w:r w:rsidRPr="001F28A6">
        <w:rPr>
          <w:i/>
        </w:rPr>
        <w:t xml:space="preserve">Clinical and </w:t>
      </w:r>
      <w:r>
        <w:rPr>
          <w:i/>
        </w:rPr>
        <w:t>A</w:t>
      </w:r>
      <w:r w:rsidRPr="001F28A6">
        <w:rPr>
          <w:i/>
        </w:rPr>
        <w:t xml:space="preserve">pplied </w:t>
      </w:r>
      <w:r>
        <w:rPr>
          <w:i/>
        </w:rPr>
        <w:t>T</w:t>
      </w:r>
      <w:r w:rsidRPr="001F28A6">
        <w:rPr>
          <w:i/>
        </w:rPr>
        <w:t>hrombosis/</w:t>
      </w:r>
      <w:r>
        <w:rPr>
          <w:i/>
        </w:rPr>
        <w:t>H</w:t>
      </w:r>
      <w:r w:rsidRPr="001F28A6">
        <w:rPr>
          <w:i/>
        </w:rPr>
        <w:t xml:space="preserve">emostasis </w:t>
      </w:r>
      <w:r w:rsidRPr="00780BB2">
        <w:rPr>
          <w:bCs/>
        </w:rPr>
        <w:t>22</w:t>
      </w:r>
      <w:r w:rsidRPr="001F28A6">
        <w:t>(7): 685</w:t>
      </w:r>
      <w:r>
        <w:t>–</w:t>
      </w:r>
      <w:r w:rsidRPr="001F28A6">
        <w:t>92.</w:t>
      </w:r>
    </w:p>
    <w:p w14:paraId="7E3FAA87" w14:textId="77777777" w:rsidR="000C105F" w:rsidRPr="001F28A6" w:rsidRDefault="000C105F" w:rsidP="00563E91">
      <w:pPr>
        <w:pStyle w:val="References"/>
      </w:pPr>
      <w:r w:rsidRPr="001F28A6">
        <w:t xml:space="preserve">Pasquier P, </w:t>
      </w:r>
      <w:r>
        <w:t xml:space="preserve">Gayat E, Rackelboom T, </w:t>
      </w:r>
      <w:r w:rsidRPr="001F28A6">
        <w:t xml:space="preserve">et al. 2013. An observational study of the fresh frozen plasma: red blood cell ratio in postpartum hemorrhage. </w:t>
      </w:r>
      <w:r w:rsidRPr="001F28A6">
        <w:rPr>
          <w:i/>
        </w:rPr>
        <w:t xml:space="preserve">Anesthesia and </w:t>
      </w:r>
      <w:r>
        <w:rPr>
          <w:i/>
        </w:rPr>
        <w:t>A</w:t>
      </w:r>
      <w:r w:rsidRPr="001F28A6">
        <w:rPr>
          <w:i/>
        </w:rPr>
        <w:t>nalgesia</w:t>
      </w:r>
      <w:r w:rsidRPr="001F28A6">
        <w:t xml:space="preserve"> </w:t>
      </w:r>
      <w:r w:rsidRPr="00780BB2">
        <w:rPr>
          <w:bCs/>
        </w:rPr>
        <w:t>116</w:t>
      </w:r>
      <w:r w:rsidRPr="001F28A6">
        <w:t>(1): 155</w:t>
      </w:r>
      <w:r>
        <w:t>–</w:t>
      </w:r>
      <w:r w:rsidRPr="001F28A6">
        <w:t>61.</w:t>
      </w:r>
    </w:p>
    <w:p w14:paraId="6B7DF6F3" w14:textId="77777777" w:rsidR="00872D0C" w:rsidRDefault="000C105F" w:rsidP="00563E91">
      <w:pPr>
        <w:pStyle w:val="References"/>
      </w:pPr>
      <w:r w:rsidRPr="001F28A6">
        <w:t xml:space="preserve">Waters JH. 2014. Patient blood management in obstetrics. </w:t>
      </w:r>
      <w:r w:rsidRPr="001F28A6">
        <w:rPr>
          <w:i/>
        </w:rPr>
        <w:t xml:space="preserve">International </w:t>
      </w:r>
      <w:r>
        <w:rPr>
          <w:i/>
        </w:rPr>
        <w:t>A</w:t>
      </w:r>
      <w:r w:rsidRPr="001F28A6">
        <w:rPr>
          <w:i/>
        </w:rPr>
        <w:t xml:space="preserve">nesthesiology </w:t>
      </w:r>
      <w:r>
        <w:rPr>
          <w:i/>
        </w:rPr>
        <w:t>C</w:t>
      </w:r>
      <w:r w:rsidRPr="001F28A6">
        <w:rPr>
          <w:i/>
        </w:rPr>
        <w:t>linics</w:t>
      </w:r>
      <w:r w:rsidRPr="001F28A6">
        <w:t xml:space="preserve"> 52(3)</w:t>
      </w:r>
      <w:r>
        <w:t>:</w:t>
      </w:r>
      <w:r w:rsidRPr="001F28A6">
        <w:t xml:space="preserve"> 85</w:t>
      </w:r>
      <w:r>
        <w:t>–</w:t>
      </w:r>
      <w:r w:rsidRPr="001F28A6">
        <w:t>100.</w:t>
      </w:r>
    </w:p>
    <w:p w14:paraId="5A77B67F" w14:textId="77777777" w:rsidR="00872D0C" w:rsidRDefault="000C105F" w:rsidP="00563E91">
      <w:pPr>
        <w:pStyle w:val="References"/>
        <w:spacing w:after="0"/>
      </w:pPr>
      <w:r w:rsidRPr="001F28A6">
        <w:t xml:space="preserve">Wikkelsø AJ, Hjortøe S, Gerds TA, </w:t>
      </w:r>
      <w:r>
        <w:t>et al</w:t>
      </w:r>
      <w:r w:rsidRPr="001F28A6">
        <w:t>. 2014. Prediction of postpartum blood transfusion</w:t>
      </w:r>
      <w:r>
        <w:t>:</w:t>
      </w:r>
      <w:r w:rsidRPr="001F28A6">
        <w:t xml:space="preserve"> risk factors and recurrence. </w:t>
      </w:r>
      <w:r w:rsidRPr="001F28A6">
        <w:rPr>
          <w:i/>
        </w:rPr>
        <w:t>Journal of Maternal-Fetal &amp; Neonatal Medicine</w:t>
      </w:r>
      <w:r w:rsidRPr="001F28A6">
        <w:t xml:space="preserve"> 27(17)</w:t>
      </w:r>
      <w:r>
        <w:t>:</w:t>
      </w:r>
      <w:r w:rsidRPr="001F28A6">
        <w:t xml:space="preserve"> 1661</w:t>
      </w:r>
      <w:r>
        <w:t>–</w:t>
      </w:r>
      <w:r w:rsidRPr="001F28A6">
        <w:t>7.</w:t>
      </w:r>
    </w:p>
    <w:p w14:paraId="3DA10778" w14:textId="77777777" w:rsidR="00563E91" w:rsidRDefault="00563E91" w:rsidP="00563E91"/>
    <w:p w14:paraId="65A85E8F" w14:textId="77777777" w:rsidR="000C105F" w:rsidRPr="001F28A6" w:rsidRDefault="000C105F" w:rsidP="00563E91">
      <w:pPr>
        <w:pStyle w:val="Heading4"/>
      </w:pPr>
      <w:r w:rsidRPr="001F28A6">
        <w:t>Original</w:t>
      </w:r>
      <w:r>
        <w:t xml:space="preserve"> references</w:t>
      </w:r>
    </w:p>
    <w:p w14:paraId="0740773C" w14:textId="77777777" w:rsidR="000C105F" w:rsidRPr="001F28A6" w:rsidRDefault="000C105F" w:rsidP="00563E91">
      <w:pPr>
        <w:pStyle w:val="References"/>
      </w:pPr>
      <w:r w:rsidRPr="001F28A6">
        <w:t xml:space="preserve">James A, McLintock C, Lockhart E. 2012. </w:t>
      </w:r>
      <w:r w:rsidRPr="001F28A6">
        <w:rPr>
          <w:iCs/>
        </w:rPr>
        <w:t xml:space="preserve">Postpartum haemorrhage: </w:t>
      </w:r>
      <w:r>
        <w:rPr>
          <w:iCs/>
        </w:rPr>
        <w:t>w</w:t>
      </w:r>
      <w:r w:rsidRPr="001F28A6">
        <w:rPr>
          <w:iCs/>
        </w:rPr>
        <w:t>hen uterotonics and sutures fail.</w:t>
      </w:r>
      <w:r w:rsidRPr="001F28A6">
        <w:t xml:space="preserve"> </w:t>
      </w:r>
      <w:r w:rsidRPr="001F28A6">
        <w:rPr>
          <w:i/>
        </w:rPr>
        <w:t>American Journal of Hem</w:t>
      </w:r>
      <w:r>
        <w:rPr>
          <w:i/>
        </w:rPr>
        <w:t>a</w:t>
      </w:r>
      <w:r w:rsidRPr="001F28A6">
        <w:rPr>
          <w:i/>
        </w:rPr>
        <w:t>tology</w:t>
      </w:r>
      <w:r w:rsidRPr="001F28A6">
        <w:t xml:space="preserve"> 87(S1): S16–22. </w:t>
      </w:r>
      <w:r>
        <w:t>DOI</w:t>
      </w:r>
      <w:r w:rsidRPr="001F28A6">
        <w:t xml:space="preserve">: </w:t>
      </w:r>
      <w:hyperlink r:id="rId35" w:history="1">
        <w:r w:rsidRPr="00780BB2">
          <w:t>10.1002/ajh.23156/pdf</w:t>
        </w:r>
      </w:hyperlink>
      <w:r w:rsidRPr="00780BB2">
        <w:t xml:space="preserve"> </w:t>
      </w:r>
      <w:r w:rsidRPr="001F28A6">
        <w:t>(accessed 1 July 2013).</w:t>
      </w:r>
    </w:p>
    <w:p w14:paraId="4F2ADFC2" w14:textId="77777777" w:rsidR="000C105F" w:rsidRDefault="000C105F" w:rsidP="00563E91">
      <w:pPr>
        <w:pStyle w:val="References"/>
        <w:spacing w:after="0"/>
      </w:pPr>
      <w:r w:rsidRPr="001F28A6">
        <w:t xml:space="preserve">Royal College of Obstetricians and Gynaecologists. 2007. Blood transfusions in obstetrics. </w:t>
      </w:r>
      <w:r w:rsidRPr="001F28A6">
        <w:rPr>
          <w:i/>
        </w:rPr>
        <w:t>Green-top Guideline No. 47</w:t>
      </w:r>
      <w:r w:rsidRPr="001F28A6">
        <w:t>. Amended July 2008.</w:t>
      </w:r>
      <w:r w:rsidRPr="001F28A6">
        <w:rPr>
          <w:i/>
        </w:rPr>
        <w:t xml:space="preserve"> </w:t>
      </w:r>
      <w:r w:rsidRPr="001F28A6">
        <w:t xml:space="preserve">URL: </w:t>
      </w:r>
      <w:hyperlink r:id="rId36" w:history="1">
        <w:r w:rsidRPr="00563E91">
          <w:rPr>
            <w:rStyle w:val="Hyperlink"/>
          </w:rPr>
          <w:t>www.rcog.org.uk/files/rcog-corp/uploaded-files/GT47BloodTransfusions1207amended.pdf</w:t>
        </w:r>
      </w:hyperlink>
      <w:r w:rsidRPr="00780BB2">
        <w:t xml:space="preserve"> </w:t>
      </w:r>
      <w:r w:rsidRPr="001F28A6">
        <w:t>(accessed 6 May 2013).</w:t>
      </w:r>
    </w:p>
    <w:p w14:paraId="3AD700B3" w14:textId="77777777" w:rsidR="00563E91" w:rsidRPr="001F28A6" w:rsidRDefault="00563E91" w:rsidP="00563E91"/>
    <w:p w14:paraId="6542AA18" w14:textId="77777777" w:rsidR="000C105F" w:rsidRPr="001F28A6" w:rsidRDefault="000C105F" w:rsidP="00563E91">
      <w:pPr>
        <w:pStyle w:val="Heading3"/>
        <w:rPr>
          <w:rFonts w:eastAsia="Calibri"/>
        </w:rPr>
      </w:pPr>
      <w:r w:rsidRPr="001F28A6">
        <w:rPr>
          <w:rFonts w:eastAsia="Calibri"/>
        </w:rPr>
        <w:lastRenderedPageBreak/>
        <w:t>Recombinant factor VII (rFVIIa)</w:t>
      </w:r>
    </w:p>
    <w:p w14:paraId="4984371B" w14:textId="77777777" w:rsidR="000C105F" w:rsidRPr="001F28A6" w:rsidRDefault="000C105F" w:rsidP="00563E91">
      <w:pPr>
        <w:pStyle w:val="Heading4"/>
        <w:rPr>
          <w:rFonts w:eastAsia="Calibri"/>
        </w:rPr>
      </w:pPr>
      <w:r w:rsidRPr="001F28A6">
        <w:rPr>
          <w:rFonts w:eastAsia="Calibri"/>
        </w:rPr>
        <w:t>New references</w:t>
      </w:r>
    </w:p>
    <w:p w14:paraId="7042DF39" w14:textId="77777777" w:rsidR="000C105F" w:rsidRPr="001F28A6" w:rsidRDefault="000C105F" w:rsidP="00563E91">
      <w:pPr>
        <w:pStyle w:val="References"/>
        <w:keepNext/>
        <w:rPr>
          <w:rFonts w:eastAsia="Calibri"/>
        </w:rPr>
      </w:pPr>
      <w:r w:rsidRPr="001F28A6">
        <w:rPr>
          <w:rFonts w:eastAsia="Calibri"/>
        </w:rPr>
        <w:t xml:space="preserve">Ahonen J. 2012. The role of recombinant activated factor VII in obstetric hemorrhage. </w:t>
      </w:r>
      <w:r w:rsidRPr="001F28A6">
        <w:rPr>
          <w:rFonts w:eastAsia="Calibri"/>
          <w:i/>
        </w:rPr>
        <w:t>Current Opinion in Anesthesiology</w:t>
      </w:r>
      <w:r w:rsidRPr="001F28A6">
        <w:rPr>
          <w:rFonts w:eastAsia="Calibri"/>
        </w:rPr>
        <w:t xml:space="preserve"> </w:t>
      </w:r>
      <w:r w:rsidRPr="00780BB2">
        <w:rPr>
          <w:rFonts w:eastAsia="Calibri"/>
          <w:bCs/>
        </w:rPr>
        <w:t>25</w:t>
      </w:r>
      <w:r w:rsidRPr="001F28A6">
        <w:rPr>
          <w:rFonts w:eastAsia="Calibri"/>
        </w:rPr>
        <w:t>(3): 309</w:t>
      </w:r>
      <w:r>
        <w:rPr>
          <w:rFonts w:eastAsia="Calibri"/>
        </w:rPr>
        <w:t>–</w:t>
      </w:r>
      <w:r w:rsidRPr="001F28A6">
        <w:rPr>
          <w:rFonts w:eastAsia="Calibri"/>
        </w:rPr>
        <w:t>14.</w:t>
      </w:r>
    </w:p>
    <w:p w14:paraId="507A746F" w14:textId="77777777" w:rsidR="000C105F" w:rsidRPr="001F28A6" w:rsidRDefault="000C105F" w:rsidP="00563E91">
      <w:pPr>
        <w:pStyle w:val="References"/>
        <w:rPr>
          <w:rFonts w:eastAsia="Calibri"/>
        </w:rPr>
      </w:pPr>
      <w:r w:rsidRPr="001F28A6">
        <w:rPr>
          <w:rFonts w:eastAsia="Calibri"/>
        </w:rPr>
        <w:t>Huber AW,</w:t>
      </w:r>
      <w:r>
        <w:rPr>
          <w:rFonts w:eastAsia="Calibri"/>
        </w:rPr>
        <w:t xml:space="preserve"> Raio L, Alberio L,</w:t>
      </w:r>
      <w:r w:rsidRPr="001F28A6">
        <w:rPr>
          <w:rFonts w:eastAsia="Calibri"/>
        </w:rPr>
        <w:t xml:space="preserve"> et al. 2012. Recombinant human factor VIIa prevents hysterectomy in severe postpartum hemorrhage: single center study. </w:t>
      </w:r>
      <w:r w:rsidRPr="001F28A6">
        <w:rPr>
          <w:rFonts w:eastAsia="Calibri"/>
          <w:i/>
        </w:rPr>
        <w:t xml:space="preserve">Journal of </w:t>
      </w:r>
      <w:r>
        <w:rPr>
          <w:rFonts w:eastAsia="Calibri"/>
          <w:i/>
        </w:rPr>
        <w:t>P</w:t>
      </w:r>
      <w:r w:rsidRPr="001F28A6">
        <w:rPr>
          <w:rFonts w:eastAsia="Calibri"/>
          <w:i/>
        </w:rPr>
        <w:t xml:space="preserve">erinatal </w:t>
      </w:r>
      <w:r>
        <w:rPr>
          <w:rFonts w:eastAsia="Calibri"/>
          <w:i/>
        </w:rPr>
        <w:t>M</w:t>
      </w:r>
      <w:r w:rsidRPr="001F28A6">
        <w:rPr>
          <w:rFonts w:eastAsia="Calibri"/>
          <w:i/>
        </w:rPr>
        <w:t>edicine</w:t>
      </w:r>
      <w:r w:rsidRPr="001F28A6">
        <w:rPr>
          <w:rFonts w:eastAsia="Calibri"/>
        </w:rPr>
        <w:t xml:space="preserve"> </w:t>
      </w:r>
      <w:r w:rsidRPr="00780BB2">
        <w:rPr>
          <w:rFonts w:eastAsia="Calibri"/>
          <w:bCs/>
        </w:rPr>
        <w:t>40</w:t>
      </w:r>
      <w:r w:rsidRPr="001F28A6">
        <w:rPr>
          <w:rFonts w:eastAsia="Calibri"/>
        </w:rPr>
        <w:t>(1): 43</w:t>
      </w:r>
      <w:r>
        <w:rPr>
          <w:rFonts w:eastAsia="Calibri"/>
        </w:rPr>
        <w:t>–</w:t>
      </w:r>
      <w:r w:rsidRPr="001F28A6">
        <w:rPr>
          <w:rFonts w:eastAsia="Calibri"/>
        </w:rPr>
        <w:t>9.</w:t>
      </w:r>
    </w:p>
    <w:p w14:paraId="04D1A15E" w14:textId="77777777" w:rsidR="000C105F" w:rsidRDefault="000C105F" w:rsidP="00563E91">
      <w:pPr>
        <w:pStyle w:val="References"/>
        <w:spacing w:after="0"/>
      </w:pPr>
      <w:r w:rsidRPr="001F28A6">
        <w:t>Lavigne-Lissalde G,</w:t>
      </w:r>
      <w:r>
        <w:t xml:space="preserve"> Aya AG, Mercier FJ,</w:t>
      </w:r>
      <w:r w:rsidRPr="001F28A6">
        <w:t xml:space="preserve"> et al. 2015. Recombinant human FVIIa for reducing the need for invasive second-line therapies in severe refractory postpartum hemorrhage: a multicenter, randomized, open controlled trial. </w:t>
      </w:r>
      <w:r w:rsidRPr="001F28A6">
        <w:rPr>
          <w:i/>
        </w:rPr>
        <w:t>Journal of Thrombosis and Haemostasis</w:t>
      </w:r>
      <w:r w:rsidRPr="001F28A6">
        <w:t xml:space="preserve"> </w:t>
      </w:r>
      <w:r w:rsidRPr="00780BB2">
        <w:rPr>
          <w:bCs/>
        </w:rPr>
        <w:t>13</w:t>
      </w:r>
      <w:r w:rsidRPr="001F28A6">
        <w:t>(4): 520</w:t>
      </w:r>
      <w:r>
        <w:t>–</w:t>
      </w:r>
      <w:r w:rsidRPr="001F28A6">
        <w:t>9.</w:t>
      </w:r>
    </w:p>
    <w:p w14:paraId="79283ADB" w14:textId="77777777" w:rsidR="00563E91" w:rsidRPr="001F28A6" w:rsidRDefault="00563E91" w:rsidP="00563E91"/>
    <w:p w14:paraId="1766EE1B" w14:textId="77777777" w:rsidR="000C105F" w:rsidRPr="001F28A6" w:rsidRDefault="000C105F" w:rsidP="00563E91">
      <w:pPr>
        <w:pStyle w:val="Heading4"/>
      </w:pPr>
      <w:r w:rsidRPr="001F28A6">
        <w:t>Original</w:t>
      </w:r>
      <w:r>
        <w:t xml:space="preserve"> references</w:t>
      </w:r>
    </w:p>
    <w:p w14:paraId="62C92FBD" w14:textId="77777777" w:rsidR="000C105F" w:rsidRPr="001F28A6" w:rsidRDefault="000C105F" w:rsidP="00563E91">
      <w:pPr>
        <w:pStyle w:val="References"/>
      </w:pPr>
      <w:r w:rsidRPr="001F28A6">
        <w:t>Ahonen J, Jokela R. 2005. Recombinant factor V</w:t>
      </w:r>
      <w:r>
        <w:t>II</w:t>
      </w:r>
      <w:r w:rsidRPr="001F28A6">
        <w:t>a for life threatening post-partum haemorrhage.</w:t>
      </w:r>
      <w:r w:rsidRPr="001F28A6">
        <w:rPr>
          <w:i/>
        </w:rPr>
        <w:t xml:space="preserve"> British Journal of Anaesthesia</w:t>
      </w:r>
      <w:r w:rsidRPr="001F28A6">
        <w:t xml:space="preserve"> 94(5): 592–5.</w:t>
      </w:r>
    </w:p>
    <w:p w14:paraId="5B394CC3" w14:textId="77777777" w:rsidR="000C105F" w:rsidRPr="001F28A6" w:rsidRDefault="000C105F" w:rsidP="00563E91">
      <w:pPr>
        <w:pStyle w:val="References"/>
      </w:pPr>
      <w:r w:rsidRPr="001F28A6">
        <w:t>Franchini M, Franchi M, Bergamini V, et al. 2010. The use of rFV</w:t>
      </w:r>
      <w:r>
        <w:t>II</w:t>
      </w:r>
      <w:r w:rsidRPr="001F28A6">
        <w:t xml:space="preserve"> in obstetric haemorrhage.</w:t>
      </w:r>
      <w:r w:rsidRPr="001F28A6">
        <w:rPr>
          <w:i/>
        </w:rPr>
        <w:t xml:space="preserve"> Clinical Obstetrics and Gynecology </w:t>
      </w:r>
      <w:r w:rsidRPr="001F28A6">
        <w:t>53(1): 219–27.</w:t>
      </w:r>
    </w:p>
    <w:p w14:paraId="4042AC48" w14:textId="77777777" w:rsidR="000C105F" w:rsidRPr="001F28A6" w:rsidRDefault="000C105F" w:rsidP="00563E91">
      <w:pPr>
        <w:pStyle w:val="References"/>
      </w:pPr>
      <w:r w:rsidRPr="001F28A6">
        <w:t>Levi M, Levy JH, Andersen HF, et al. 2010. Safety of recombinant activated factor V</w:t>
      </w:r>
      <w:r>
        <w:t>II</w:t>
      </w:r>
      <w:r w:rsidRPr="001F28A6">
        <w:t xml:space="preserve"> in randomized clinical trials. </w:t>
      </w:r>
      <w:r w:rsidRPr="001F28A6">
        <w:rPr>
          <w:i/>
        </w:rPr>
        <w:t>New England Journal of Medicine</w:t>
      </w:r>
      <w:r w:rsidRPr="001F28A6">
        <w:t xml:space="preserve"> 363(19): 1791–800.</w:t>
      </w:r>
    </w:p>
    <w:p w14:paraId="58D81F05" w14:textId="77777777" w:rsidR="000C105F" w:rsidRPr="001F28A6" w:rsidRDefault="000C105F" w:rsidP="00563E91">
      <w:pPr>
        <w:pStyle w:val="References"/>
      </w:pPr>
      <w:r w:rsidRPr="001F28A6">
        <w:rPr>
          <w:lang w:val="es-ES"/>
        </w:rPr>
        <w:t xml:space="preserve">Pepas LP, Arif-Adib M, Kadir RA. 2006. </w:t>
      </w:r>
      <w:r w:rsidRPr="001F28A6">
        <w:t>Factor V</w:t>
      </w:r>
      <w:r>
        <w:t>II</w:t>
      </w:r>
      <w:r w:rsidRPr="001F28A6">
        <w:t xml:space="preserve">a in puerperal hemorrhage with disseminated intravascular coagulation. </w:t>
      </w:r>
      <w:r w:rsidRPr="001F28A6">
        <w:rPr>
          <w:i/>
        </w:rPr>
        <w:t xml:space="preserve">Obstetrics and Gynecology </w:t>
      </w:r>
      <w:r w:rsidRPr="001F28A6">
        <w:t>108(3, Pt 2): 757–61.</w:t>
      </w:r>
    </w:p>
    <w:p w14:paraId="762AECFD" w14:textId="77777777" w:rsidR="000C105F" w:rsidRPr="001F28A6" w:rsidRDefault="000C105F" w:rsidP="00563E91">
      <w:pPr>
        <w:pStyle w:val="References"/>
      </w:pPr>
      <w:r w:rsidRPr="001F28A6">
        <w:t>Segal S, Hemesh JY, Blumenthal B, et al. 2003. Treatment of obstetric haemorrhage with recombinant activated factor V</w:t>
      </w:r>
      <w:r>
        <w:t>II</w:t>
      </w:r>
      <w:r w:rsidRPr="001F28A6">
        <w:t xml:space="preserve"> (rVIIa)</w:t>
      </w:r>
      <w:r w:rsidRPr="001F28A6">
        <w:rPr>
          <w:i/>
        </w:rPr>
        <w:t xml:space="preserve">. </w:t>
      </w:r>
      <w:r w:rsidRPr="00780BB2">
        <w:rPr>
          <w:i/>
        </w:rPr>
        <w:t xml:space="preserve">Archives of </w:t>
      </w:r>
      <w:r w:rsidRPr="001F28A6">
        <w:rPr>
          <w:i/>
        </w:rPr>
        <w:t>Gynecology and Obstetrics</w:t>
      </w:r>
      <w:r w:rsidRPr="001F28A6">
        <w:t xml:space="preserve"> 268(4): 266–7.</w:t>
      </w:r>
    </w:p>
    <w:p w14:paraId="67D28E82" w14:textId="77777777" w:rsidR="000C105F" w:rsidRDefault="000C105F" w:rsidP="00563E91">
      <w:pPr>
        <w:pStyle w:val="References"/>
        <w:spacing w:after="0"/>
      </w:pPr>
      <w:r w:rsidRPr="001F28A6">
        <w:t>Tanchev S, Platikanov V, Karadimov D. 2005. Administration of recombinant factor V</w:t>
      </w:r>
      <w:r>
        <w:t>II</w:t>
      </w:r>
      <w:r w:rsidRPr="001F28A6">
        <w:t>a for the management of massive bleeding due to uterine atonia in the post-placental period</w:t>
      </w:r>
      <w:r w:rsidRPr="001F28A6">
        <w:rPr>
          <w:i/>
        </w:rPr>
        <w:t>.</w:t>
      </w:r>
      <w:r w:rsidRPr="001F28A6">
        <w:t xml:space="preserve"> </w:t>
      </w:r>
      <w:r w:rsidRPr="001F28A6">
        <w:rPr>
          <w:i/>
        </w:rPr>
        <w:t>Acta Obstetricia et Gynecologica</w:t>
      </w:r>
      <w:r w:rsidRPr="001F28A6">
        <w:t xml:space="preserve"> 84(4): 402–3.</w:t>
      </w:r>
    </w:p>
    <w:p w14:paraId="13B200F3" w14:textId="77777777" w:rsidR="00563E91" w:rsidRPr="001F28A6" w:rsidRDefault="00563E91" w:rsidP="00563E91"/>
    <w:p w14:paraId="2EDB1716" w14:textId="77777777" w:rsidR="000C105F" w:rsidRPr="001F28A6" w:rsidRDefault="000C105F" w:rsidP="00563E91">
      <w:pPr>
        <w:pStyle w:val="Heading3"/>
        <w:rPr>
          <w:rFonts w:eastAsia="Calibri"/>
        </w:rPr>
      </w:pPr>
      <w:r w:rsidRPr="001F28A6">
        <w:rPr>
          <w:rFonts w:eastAsia="Calibri"/>
        </w:rPr>
        <w:t>Aortic compression</w:t>
      </w:r>
    </w:p>
    <w:p w14:paraId="2611724C" w14:textId="77777777" w:rsidR="00872D0C" w:rsidRDefault="000C105F" w:rsidP="00563E91">
      <w:pPr>
        <w:pStyle w:val="Heading4"/>
        <w:rPr>
          <w:rFonts w:eastAsia="Calibri"/>
        </w:rPr>
      </w:pPr>
      <w:r w:rsidRPr="001F28A6">
        <w:rPr>
          <w:rFonts w:eastAsia="Calibri"/>
        </w:rPr>
        <w:t>New references</w:t>
      </w:r>
    </w:p>
    <w:p w14:paraId="065A9625" w14:textId="77777777" w:rsidR="000C105F" w:rsidRPr="001F28A6" w:rsidRDefault="000C105F" w:rsidP="00563E91">
      <w:pPr>
        <w:pStyle w:val="References"/>
      </w:pPr>
      <w:r w:rsidRPr="001F28A6">
        <w:t>Riley DP, Burgess DW. 1994. External abdominal aortic compression: a study of a resuscitation manoeuvre for postpartum haemorrhage</w:t>
      </w:r>
      <w:r w:rsidRPr="001F28A6">
        <w:rPr>
          <w:i/>
        </w:rPr>
        <w:t>. Anaesthesia and Intensive Care</w:t>
      </w:r>
      <w:r w:rsidRPr="001F28A6">
        <w:t xml:space="preserve"> 22(5): 571–5.</w:t>
      </w:r>
    </w:p>
    <w:p w14:paraId="5C3EB652" w14:textId="77777777" w:rsidR="000C105F" w:rsidRDefault="000C105F" w:rsidP="00563E91">
      <w:pPr>
        <w:pStyle w:val="References"/>
        <w:spacing w:after="0"/>
        <w:rPr>
          <w:rFonts w:eastAsia="Calibri" w:cs="Arial"/>
          <w:szCs w:val="22"/>
        </w:rPr>
      </w:pPr>
      <w:r w:rsidRPr="001F28A6">
        <w:rPr>
          <w:rFonts w:eastAsia="Calibri" w:cs="Arial"/>
          <w:szCs w:val="22"/>
        </w:rPr>
        <w:t>Stensaeth KH,</w:t>
      </w:r>
      <w:r>
        <w:rPr>
          <w:rFonts w:eastAsia="Calibri" w:cs="Arial"/>
          <w:szCs w:val="22"/>
        </w:rPr>
        <w:t xml:space="preserve"> Sovik E, Haig IN,</w:t>
      </w:r>
      <w:r w:rsidRPr="001F28A6">
        <w:rPr>
          <w:rFonts w:eastAsia="Calibri" w:cs="Arial"/>
          <w:szCs w:val="22"/>
        </w:rPr>
        <w:t xml:space="preserve"> et al. 2017. Fluoroscopy-free Resuscitative Endovascular Balloon Occlusion of the Aorta (REBOA) for controlling life threatening postpartum hemorrhage. </w:t>
      </w:r>
      <w:r>
        <w:rPr>
          <w:rFonts w:eastAsia="Calibri" w:cs="Arial"/>
          <w:i/>
          <w:szCs w:val="22"/>
        </w:rPr>
        <w:t>PLO</w:t>
      </w:r>
      <w:r w:rsidRPr="001F28A6">
        <w:rPr>
          <w:rFonts w:eastAsia="Calibri" w:cs="Arial"/>
          <w:i/>
          <w:szCs w:val="22"/>
        </w:rPr>
        <w:t xml:space="preserve">S </w:t>
      </w:r>
      <w:r>
        <w:rPr>
          <w:rFonts w:eastAsia="Calibri" w:cs="Arial"/>
          <w:i/>
          <w:szCs w:val="22"/>
        </w:rPr>
        <w:t>ONE</w:t>
      </w:r>
      <w:r w:rsidRPr="000320DB">
        <w:rPr>
          <w:rFonts w:eastAsia="Calibri" w:cs="Arial"/>
          <w:szCs w:val="22"/>
        </w:rPr>
        <w:t xml:space="preserve"> </w:t>
      </w:r>
      <w:r w:rsidRPr="00780BB2">
        <w:rPr>
          <w:rFonts w:eastAsia="Calibri" w:cs="Arial"/>
          <w:bCs/>
          <w:szCs w:val="22"/>
        </w:rPr>
        <w:t>12</w:t>
      </w:r>
      <w:r w:rsidRPr="001F28A6">
        <w:rPr>
          <w:rFonts w:eastAsia="Calibri" w:cs="Arial"/>
          <w:szCs w:val="22"/>
        </w:rPr>
        <w:t>(3): e0174520.</w:t>
      </w:r>
    </w:p>
    <w:p w14:paraId="6CE5606C" w14:textId="77777777" w:rsidR="00563E91" w:rsidRPr="001F28A6" w:rsidRDefault="00563E91" w:rsidP="00563E91">
      <w:pPr>
        <w:rPr>
          <w:rFonts w:eastAsia="Calibri"/>
        </w:rPr>
      </w:pPr>
    </w:p>
    <w:p w14:paraId="36B0FA02" w14:textId="77777777" w:rsidR="000C105F" w:rsidRPr="001F28A6" w:rsidRDefault="000C105F" w:rsidP="00563E91">
      <w:pPr>
        <w:pStyle w:val="Heading3"/>
        <w:rPr>
          <w:rFonts w:eastAsia="Calibri"/>
        </w:rPr>
      </w:pPr>
      <w:r w:rsidRPr="001F28A6">
        <w:rPr>
          <w:rFonts w:eastAsia="Calibri"/>
        </w:rPr>
        <w:lastRenderedPageBreak/>
        <w:t>Intra-operative cell salvage (IOCS)</w:t>
      </w:r>
    </w:p>
    <w:p w14:paraId="3E73F26C" w14:textId="77777777" w:rsidR="00872D0C" w:rsidRDefault="000C105F" w:rsidP="00563E91">
      <w:pPr>
        <w:pStyle w:val="Heading4"/>
        <w:rPr>
          <w:rFonts w:eastAsia="Calibri"/>
        </w:rPr>
      </w:pPr>
      <w:r w:rsidRPr="001F28A6">
        <w:rPr>
          <w:rFonts w:eastAsia="Calibri"/>
        </w:rPr>
        <w:t>New references</w:t>
      </w:r>
    </w:p>
    <w:p w14:paraId="0127EEF5" w14:textId="77777777" w:rsidR="000C105F" w:rsidRPr="001F28A6" w:rsidRDefault="000C105F" w:rsidP="00563E91">
      <w:pPr>
        <w:pStyle w:val="References"/>
      </w:pPr>
      <w:r w:rsidRPr="001F28A6">
        <w:t>Goucher H,</w:t>
      </w:r>
      <w:r>
        <w:t xml:space="preserve"> Wong CA, Patel SK,</w:t>
      </w:r>
      <w:r w:rsidRPr="001F28A6">
        <w:t xml:space="preserve"> et al. 2015. Cell </w:t>
      </w:r>
      <w:r>
        <w:t>s</w:t>
      </w:r>
      <w:r w:rsidRPr="001F28A6">
        <w:t xml:space="preserve">alvage in </w:t>
      </w:r>
      <w:r>
        <w:t>o</w:t>
      </w:r>
      <w:r w:rsidRPr="001F28A6">
        <w:t xml:space="preserve">bstetrics. </w:t>
      </w:r>
      <w:r w:rsidRPr="001F28A6">
        <w:rPr>
          <w:i/>
        </w:rPr>
        <w:t>Anesthesia and Analgesia</w:t>
      </w:r>
      <w:r w:rsidRPr="001F28A6">
        <w:t xml:space="preserve"> </w:t>
      </w:r>
      <w:r w:rsidRPr="00780BB2">
        <w:rPr>
          <w:bCs/>
        </w:rPr>
        <w:t>121</w:t>
      </w:r>
      <w:r w:rsidRPr="001F28A6">
        <w:t>(2): 465</w:t>
      </w:r>
      <w:r>
        <w:t>–</w:t>
      </w:r>
      <w:r w:rsidRPr="001F28A6">
        <w:t>8.</w:t>
      </w:r>
    </w:p>
    <w:p w14:paraId="7406D8AF" w14:textId="77777777" w:rsidR="000C105F" w:rsidRPr="001F28A6" w:rsidRDefault="000C105F" w:rsidP="00563E91">
      <w:pPr>
        <w:pStyle w:val="References"/>
      </w:pPr>
      <w:r w:rsidRPr="001F28A6">
        <w:t xml:space="preserve">Milne ME, </w:t>
      </w:r>
      <w:r>
        <w:t>Yazer MH, Waters JH</w:t>
      </w:r>
      <w:r w:rsidRPr="001F28A6">
        <w:t xml:space="preserve">. 2015. Red blood cell salvage during obstetric hemorrhage. </w:t>
      </w:r>
      <w:r w:rsidRPr="001F28A6">
        <w:rPr>
          <w:i/>
        </w:rPr>
        <w:t xml:space="preserve">Obstetrics and Gynecology </w:t>
      </w:r>
      <w:r w:rsidRPr="00780BB2">
        <w:rPr>
          <w:bCs/>
        </w:rPr>
        <w:t>125</w:t>
      </w:r>
      <w:r w:rsidRPr="001F28A6">
        <w:t>(4): 919</w:t>
      </w:r>
      <w:r>
        <w:t>–</w:t>
      </w:r>
      <w:r w:rsidRPr="001F28A6">
        <w:t>23.</w:t>
      </w:r>
    </w:p>
    <w:p w14:paraId="45B3ADCE" w14:textId="77777777" w:rsidR="000C105F" w:rsidRDefault="000C105F" w:rsidP="00563E91">
      <w:pPr>
        <w:pStyle w:val="References"/>
        <w:spacing w:after="0"/>
        <w:rPr>
          <w:rFonts w:eastAsia="Calibri"/>
        </w:rPr>
      </w:pPr>
      <w:r w:rsidRPr="001F28A6">
        <w:rPr>
          <w:rFonts w:eastAsia="Calibri"/>
        </w:rPr>
        <w:t xml:space="preserve">Teare KM, </w:t>
      </w:r>
      <w:r>
        <w:rPr>
          <w:rFonts w:eastAsia="Calibri"/>
        </w:rPr>
        <w:t>Sullivan IJ, Ralph CJ</w:t>
      </w:r>
      <w:r w:rsidRPr="001F28A6">
        <w:rPr>
          <w:rFonts w:eastAsia="Calibri"/>
        </w:rPr>
        <w:t>. 2015. Is cell salvaged vaginal blood loss suitable for re</w:t>
      </w:r>
      <w:r w:rsidR="00563E91">
        <w:rPr>
          <w:rFonts w:eastAsia="Calibri"/>
        </w:rPr>
        <w:noBreakHyphen/>
      </w:r>
      <w:r w:rsidRPr="001F28A6">
        <w:rPr>
          <w:rFonts w:eastAsia="Calibri"/>
        </w:rPr>
        <w:t xml:space="preserve">infusion? </w:t>
      </w:r>
      <w:r w:rsidRPr="001F28A6">
        <w:rPr>
          <w:rFonts w:eastAsia="Calibri"/>
          <w:i/>
        </w:rPr>
        <w:t xml:space="preserve">International </w:t>
      </w:r>
      <w:r>
        <w:rPr>
          <w:rFonts w:eastAsia="Calibri"/>
          <w:i/>
        </w:rPr>
        <w:t>J</w:t>
      </w:r>
      <w:r w:rsidRPr="001F28A6">
        <w:rPr>
          <w:rFonts w:eastAsia="Calibri"/>
          <w:i/>
        </w:rPr>
        <w:t xml:space="preserve">ournal of </w:t>
      </w:r>
      <w:r>
        <w:rPr>
          <w:rFonts w:eastAsia="Calibri"/>
          <w:i/>
        </w:rPr>
        <w:t>O</w:t>
      </w:r>
      <w:r w:rsidRPr="001F28A6">
        <w:rPr>
          <w:rFonts w:eastAsia="Calibri"/>
          <w:i/>
        </w:rPr>
        <w:t xml:space="preserve">bstetric </w:t>
      </w:r>
      <w:r>
        <w:rPr>
          <w:rFonts w:eastAsia="Calibri"/>
          <w:i/>
        </w:rPr>
        <w:t>A</w:t>
      </w:r>
      <w:r w:rsidRPr="001F28A6">
        <w:rPr>
          <w:rFonts w:eastAsia="Calibri"/>
          <w:i/>
        </w:rPr>
        <w:t>nesthesia</w:t>
      </w:r>
      <w:r w:rsidRPr="001F28A6">
        <w:rPr>
          <w:rFonts w:eastAsia="Calibri"/>
        </w:rPr>
        <w:t xml:space="preserve"> </w:t>
      </w:r>
      <w:r w:rsidRPr="00780BB2">
        <w:rPr>
          <w:rFonts w:eastAsia="Calibri"/>
          <w:bCs/>
        </w:rPr>
        <w:t>24</w:t>
      </w:r>
      <w:r w:rsidRPr="001F28A6">
        <w:rPr>
          <w:rFonts w:eastAsia="Calibri"/>
        </w:rPr>
        <w:t>(2): 103</w:t>
      </w:r>
      <w:r>
        <w:rPr>
          <w:rFonts w:eastAsia="Calibri"/>
        </w:rPr>
        <w:t>–</w:t>
      </w:r>
      <w:r w:rsidRPr="001F28A6">
        <w:rPr>
          <w:rFonts w:eastAsia="Calibri"/>
        </w:rPr>
        <w:t>10.</w:t>
      </w:r>
    </w:p>
    <w:p w14:paraId="191FA35C" w14:textId="77777777" w:rsidR="00563E91" w:rsidRPr="001F28A6" w:rsidRDefault="00563E91" w:rsidP="00563E91">
      <w:pPr>
        <w:rPr>
          <w:rFonts w:eastAsia="Calibri"/>
        </w:rPr>
      </w:pPr>
    </w:p>
    <w:p w14:paraId="6DCACCFF" w14:textId="77777777" w:rsidR="000C105F" w:rsidRPr="001F28A6" w:rsidRDefault="000C105F" w:rsidP="00563E91">
      <w:pPr>
        <w:pStyle w:val="Heading4"/>
      </w:pPr>
      <w:r w:rsidRPr="001F28A6">
        <w:t>Original</w:t>
      </w:r>
      <w:r>
        <w:t xml:space="preserve"> references</w:t>
      </w:r>
    </w:p>
    <w:p w14:paraId="182744E8" w14:textId="77777777" w:rsidR="000C105F" w:rsidRPr="001F28A6" w:rsidRDefault="000C105F" w:rsidP="00563E91">
      <w:pPr>
        <w:pStyle w:val="References"/>
      </w:pPr>
      <w:r w:rsidRPr="001F28A6">
        <w:t>Catling S, Joels L. 2005. Cell salvage in obstetrics: the time has come.</w:t>
      </w:r>
      <w:r w:rsidRPr="00563E91">
        <w:t xml:space="preserve"> </w:t>
      </w:r>
      <w:r w:rsidRPr="001F28A6">
        <w:rPr>
          <w:i/>
        </w:rPr>
        <w:t>BJOG: An International Journal of Obstetrics and Gynaecology</w:t>
      </w:r>
      <w:r w:rsidRPr="001F28A6">
        <w:t xml:space="preserve"> 112(2): 131–2.</w:t>
      </w:r>
    </w:p>
    <w:p w14:paraId="358B2BE8" w14:textId="77777777" w:rsidR="000C105F" w:rsidRPr="001F28A6" w:rsidRDefault="000C105F" w:rsidP="00563E91">
      <w:pPr>
        <w:pStyle w:val="References"/>
      </w:pPr>
      <w:r w:rsidRPr="001F28A6">
        <w:t xml:space="preserve">National Institute for Health and Clinical Excellence. 2005. </w:t>
      </w:r>
      <w:r w:rsidRPr="001F28A6">
        <w:rPr>
          <w:i/>
        </w:rPr>
        <w:t>Intraoperative Blood Cell Salvage in Obstetrics.</w:t>
      </w:r>
      <w:r w:rsidRPr="001F28A6">
        <w:t xml:space="preserve"> London: National Institute for Health and Clinical Excellence. URL: </w:t>
      </w:r>
      <w:hyperlink r:id="rId37" w:history="1">
        <w:r w:rsidRPr="001F28A6">
          <w:rPr>
            <w:rStyle w:val="Hyperlink"/>
          </w:rPr>
          <w:t>http://guidance.nice.org.uk/IPG144/Guidance/pdf/English</w:t>
        </w:r>
      </w:hyperlink>
      <w:r w:rsidRPr="001F28A6">
        <w:t xml:space="preserve"> (accessed 6 May 2013).</w:t>
      </w:r>
    </w:p>
    <w:p w14:paraId="372042E4" w14:textId="77777777" w:rsidR="000C105F" w:rsidRPr="001F28A6" w:rsidRDefault="000C105F" w:rsidP="00563E91">
      <w:pPr>
        <w:pStyle w:val="References"/>
      </w:pPr>
      <w:r w:rsidRPr="001F28A6">
        <w:t xml:space="preserve">Royal College of Obstetricians and Gynaecologists. 2007. Blood transfusions in obstetrics. </w:t>
      </w:r>
      <w:r w:rsidRPr="001F28A6">
        <w:rPr>
          <w:i/>
        </w:rPr>
        <w:t xml:space="preserve">Green-top Guideline No. 47. </w:t>
      </w:r>
      <w:r w:rsidRPr="001F28A6">
        <w:t>Amended July 2008.</w:t>
      </w:r>
      <w:r w:rsidRPr="001F28A6">
        <w:rPr>
          <w:i/>
        </w:rPr>
        <w:t xml:space="preserve"> </w:t>
      </w:r>
      <w:r w:rsidRPr="001F28A6">
        <w:t xml:space="preserve">URL: </w:t>
      </w:r>
      <w:hyperlink r:id="rId38" w:history="1">
        <w:r>
          <w:rPr>
            <w:rStyle w:val="Hyperlink"/>
          </w:rPr>
          <w:t>http://www.rcog.org.uk/files/rcog-corp/uploaded-files/GT47BloodTransfusions1207amended.pdf</w:t>
        </w:r>
      </w:hyperlink>
      <w:r w:rsidRPr="00563E91">
        <w:t xml:space="preserve"> (</w:t>
      </w:r>
      <w:r w:rsidRPr="001F28A6">
        <w:t>accessed 6 May 2013).</w:t>
      </w:r>
    </w:p>
    <w:p w14:paraId="6BB2F5F9" w14:textId="77777777" w:rsidR="000C105F" w:rsidRDefault="000C105F" w:rsidP="00563E91">
      <w:pPr>
        <w:pStyle w:val="References"/>
        <w:spacing w:after="0"/>
      </w:pPr>
      <w:r w:rsidRPr="001F28A6">
        <w:t xml:space="preserve">Waters JH, Biscotti C, Potter PS, et al. 2000. Amniotic fluid removal during cell salvage in the cesarean section patient. </w:t>
      </w:r>
      <w:r w:rsidRPr="001F28A6">
        <w:rPr>
          <w:i/>
        </w:rPr>
        <w:t>Anaesthesiology</w:t>
      </w:r>
      <w:r w:rsidRPr="001F28A6">
        <w:t xml:space="preserve"> 92(6): 1531–6.</w:t>
      </w:r>
    </w:p>
    <w:p w14:paraId="4B9346CB" w14:textId="77777777" w:rsidR="00563E91" w:rsidRPr="001F28A6" w:rsidRDefault="00563E91" w:rsidP="00563E91"/>
    <w:p w14:paraId="6C0FC4F7" w14:textId="77777777" w:rsidR="000C105F" w:rsidRPr="001F28A6" w:rsidRDefault="000C105F" w:rsidP="00563E91">
      <w:pPr>
        <w:pStyle w:val="Heading3"/>
        <w:rPr>
          <w:rFonts w:eastAsia="Calibri"/>
        </w:rPr>
      </w:pPr>
      <w:r w:rsidRPr="001F28A6">
        <w:rPr>
          <w:rFonts w:eastAsia="Calibri"/>
        </w:rPr>
        <w:t>General</w:t>
      </w:r>
    </w:p>
    <w:p w14:paraId="34043529" w14:textId="77777777" w:rsidR="00872D0C" w:rsidRDefault="000C105F" w:rsidP="00563E91">
      <w:pPr>
        <w:pStyle w:val="Heading4"/>
        <w:rPr>
          <w:rFonts w:eastAsia="Calibri"/>
        </w:rPr>
      </w:pPr>
      <w:r w:rsidRPr="001F28A6">
        <w:rPr>
          <w:rFonts w:eastAsia="Calibri"/>
        </w:rPr>
        <w:t>New references</w:t>
      </w:r>
    </w:p>
    <w:p w14:paraId="2078426F" w14:textId="77777777" w:rsidR="00872D0C" w:rsidRDefault="000C105F" w:rsidP="00563E91">
      <w:pPr>
        <w:pStyle w:val="References"/>
      </w:pPr>
      <w:r w:rsidRPr="001F28A6">
        <w:t xml:space="preserve">Allard S, Green L, Hunt BJ. 2014. How we manage the haematological aspects of major obstetric haemorrhage. </w:t>
      </w:r>
      <w:r w:rsidRPr="001F28A6">
        <w:rPr>
          <w:i/>
          <w:iCs/>
        </w:rPr>
        <w:t xml:space="preserve">British </w:t>
      </w:r>
      <w:r>
        <w:rPr>
          <w:i/>
          <w:iCs/>
        </w:rPr>
        <w:t>J</w:t>
      </w:r>
      <w:r w:rsidRPr="001F28A6">
        <w:rPr>
          <w:i/>
          <w:iCs/>
        </w:rPr>
        <w:t xml:space="preserve">ournal of </w:t>
      </w:r>
      <w:r>
        <w:rPr>
          <w:i/>
          <w:iCs/>
        </w:rPr>
        <w:t>H</w:t>
      </w:r>
      <w:r w:rsidRPr="001F28A6">
        <w:rPr>
          <w:i/>
          <w:iCs/>
        </w:rPr>
        <w:t xml:space="preserve">aematology </w:t>
      </w:r>
      <w:r w:rsidRPr="00780BB2">
        <w:rPr>
          <w:iCs/>
        </w:rPr>
        <w:t>164</w:t>
      </w:r>
      <w:r w:rsidRPr="001F28A6">
        <w:t>(2)</w:t>
      </w:r>
      <w:r>
        <w:t>:</w:t>
      </w:r>
      <w:r w:rsidRPr="001F28A6">
        <w:t xml:space="preserve"> 177</w:t>
      </w:r>
      <w:r>
        <w:t>–</w:t>
      </w:r>
      <w:r w:rsidRPr="001F28A6">
        <w:t>88.</w:t>
      </w:r>
    </w:p>
    <w:p w14:paraId="40995C50" w14:textId="77777777" w:rsidR="000C105F" w:rsidRPr="001F28A6" w:rsidRDefault="000C105F" w:rsidP="00563E91">
      <w:pPr>
        <w:pStyle w:val="References"/>
      </w:pPr>
      <w:r w:rsidRPr="001F28A6">
        <w:t>Cortet M,</w:t>
      </w:r>
      <w:r w:rsidRPr="003C01EB">
        <w:t xml:space="preserve"> </w:t>
      </w:r>
      <w:r w:rsidRPr="00C63D6E">
        <w:t>Maucort-Boulch</w:t>
      </w:r>
      <w:r>
        <w:t xml:space="preserve"> D,</w:t>
      </w:r>
      <w:r w:rsidRPr="003C01EB">
        <w:t xml:space="preserve"> </w:t>
      </w:r>
      <w:r>
        <w:t>Deneux-Tharaux C,</w:t>
      </w:r>
      <w:r w:rsidRPr="001F28A6">
        <w:t xml:space="preserve"> et al. 2015. Severity of post-partum hemorrhage after vaginal delivery is not predictable from clinical variables available at the time post-partum hemorrhage is diagnosed. </w:t>
      </w:r>
      <w:r>
        <w:rPr>
          <w:i/>
        </w:rPr>
        <w:t>J</w:t>
      </w:r>
      <w:r w:rsidRPr="001F28A6">
        <w:rPr>
          <w:i/>
        </w:rPr>
        <w:t xml:space="preserve">ournal of </w:t>
      </w:r>
      <w:r>
        <w:rPr>
          <w:i/>
        </w:rPr>
        <w:t>O</w:t>
      </w:r>
      <w:r w:rsidRPr="001F28A6">
        <w:rPr>
          <w:i/>
        </w:rPr>
        <w:t xml:space="preserve">bstetrics and </w:t>
      </w:r>
      <w:r>
        <w:rPr>
          <w:i/>
        </w:rPr>
        <w:t>G</w:t>
      </w:r>
      <w:r w:rsidRPr="001F28A6">
        <w:rPr>
          <w:i/>
        </w:rPr>
        <w:t xml:space="preserve">ynaecology </w:t>
      </w:r>
      <w:r>
        <w:rPr>
          <w:i/>
        </w:rPr>
        <w:t>R</w:t>
      </w:r>
      <w:r w:rsidRPr="001F28A6">
        <w:rPr>
          <w:i/>
        </w:rPr>
        <w:t>esearch</w:t>
      </w:r>
      <w:r w:rsidRPr="001F28A6">
        <w:t xml:space="preserve"> </w:t>
      </w:r>
      <w:r w:rsidRPr="00780BB2">
        <w:rPr>
          <w:bCs/>
        </w:rPr>
        <w:t>41</w:t>
      </w:r>
      <w:r w:rsidRPr="001F28A6">
        <w:t>(2): 199</w:t>
      </w:r>
      <w:r>
        <w:t>–</w:t>
      </w:r>
      <w:r w:rsidRPr="001F28A6">
        <w:t>206.</w:t>
      </w:r>
    </w:p>
    <w:p w14:paraId="5677478C" w14:textId="77777777" w:rsidR="000C105F" w:rsidRPr="001F28A6" w:rsidRDefault="000C105F" w:rsidP="00563E91">
      <w:pPr>
        <w:pStyle w:val="References"/>
        <w:rPr>
          <w:rFonts w:cs="Arial"/>
          <w:color w:val="70AD47"/>
          <w:szCs w:val="22"/>
        </w:rPr>
      </w:pPr>
      <w:r w:rsidRPr="001F28A6">
        <w:rPr>
          <w:rFonts w:cs="Arial"/>
          <w:szCs w:val="22"/>
        </w:rPr>
        <w:t xml:space="preserve">Girard T, </w:t>
      </w:r>
      <w:r w:rsidRPr="00D94C19">
        <w:t>Mörtl M</w:t>
      </w:r>
      <w:r>
        <w:t>,</w:t>
      </w:r>
      <w:r w:rsidRPr="00BA6C0B">
        <w:t xml:space="preserve"> </w:t>
      </w:r>
      <w:r>
        <w:t>Schlembach D,</w:t>
      </w:r>
      <w:r w:rsidRPr="001F28A6">
        <w:rPr>
          <w:rFonts w:cs="Arial"/>
          <w:szCs w:val="22"/>
        </w:rPr>
        <w:t xml:space="preserve"> et al. 2014. New approaches to obstetric hemorrhage: the postpartum hemorrhage consensus algorithm. </w:t>
      </w:r>
      <w:r w:rsidRPr="001F28A6">
        <w:rPr>
          <w:rFonts w:cs="Arial"/>
          <w:i/>
          <w:szCs w:val="22"/>
        </w:rPr>
        <w:t xml:space="preserve">Current </w:t>
      </w:r>
      <w:r>
        <w:rPr>
          <w:rFonts w:cs="Arial"/>
          <w:i/>
          <w:szCs w:val="22"/>
        </w:rPr>
        <w:t>O</w:t>
      </w:r>
      <w:r w:rsidRPr="001F28A6">
        <w:rPr>
          <w:rFonts w:cs="Arial"/>
          <w:i/>
          <w:szCs w:val="22"/>
        </w:rPr>
        <w:t xml:space="preserve">pinion in </w:t>
      </w:r>
      <w:r>
        <w:rPr>
          <w:rFonts w:cs="Arial"/>
          <w:i/>
          <w:szCs w:val="22"/>
        </w:rPr>
        <w:t>A</w:t>
      </w:r>
      <w:r w:rsidRPr="001F28A6">
        <w:rPr>
          <w:rFonts w:cs="Arial"/>
          <w:i/>
          <w:szCs w:val="22"/>
        </w:rPr>
        <w:t>naesthesiology</w:t>
      </w:r>
      <w:r w:rsidRPr="001F28A6">
        <w:rPr>
          <w:rFonts w:cs="Arial"/>
          <w:szCs w:val="22"/>
        </w:rPr>
        <w:t xml:space="preserve"> </w:t>
      </w:r>
      <w:r w:rsidRPr="00780BB2">
        <w:rPr>
          <w:rFonts w:cs="Arial"/>
          <w:bCs/>
          <w:szCs w:val="22"/>
        </w:rPr>
        <w:t>27</w:t>
      </w:r>
      <w:r w:rsidRPr="001F28A6">
        <w:rPr>
          <w:rFonts w:cs="Arial"/>
          <w:szCs w:val="22"/>
        </w:rPr>
        <w:t>(3): 267</w:t>
      </w:r>
      <w:r>
        <w:rPr>
          <w:rFonts w:cs="Arial"/>
          <w:szCs w:val="22"/>
        </w:rPr>
        <w:t>–</w:t>
      </w:r>
      <w:r w:rsidRPr="001F28A6">
        <w:rPr>
          <w:rFonts w:cs="Arial"/>
          <w:szCs w:val="22"/>
        </w:rPr>
        <w:t>74</w:t>
      </w:r>
      <w:r w:rsidRPr="00780BB2">
        <w:t>.</w:t>
      </w:r>
    </w:p>
    <w:p w14:paraId="3900A193" w14:textId="77777777" w:rsidR="00872D0C" w:rsidRDefault="000C105F" w:rsidP="00563E91">
      <w:pPr>
        <w:pStyle w:val="References"/>
      </w:pPr>
      <w:r w:rsidRPr="001F28A6">
        <w:t>Holm C, Thomsen LL, Norgaard A</w:t>
      </w:r>
      <w:r>
        <w:t>, et al</w:t>
      </w:r>
      <w:r w:rsidRPr="001F28A6">
        <w:t>. 2017</w:t>
      </w:r>
      <w:r>
        <w:t>.</w:t>
      </w:r>
      <w:r w:rsidRPr="001F28A6">
        <w:t xml:space="preserve"> Single</w:t>
      </w:r>
      <w:r w:rsidRPr="001F28A6">
        <w:rPr>
          <w:rFonts w:ascii="Cambria Math" w:hAnsi="Cambria Math" w:cs="Cambria Math"/>
        </w:rPr>
        <w:t>‐</w:t>
      </w:r>
      <w:r w:rsidRPr="001F28A6">
        <w:t xml:space="preserve">dose intravenous iron infusion versus red blood cell transfusion for the treatment of severe postpartum anaemia: a randomized controlled pilot study. </w:t>
      </w:r>
      <w:r w:rsidRPr="001F28A6">
        <w:rPr>
          <w:i/>
        </w:rPr>
        <w:t>Vox Sang</w:t>
      </w:r>
      <w:r>
        <w:rPr>
          <w:i/>
        </w:rPr>
        <w:t>uinis</w:t>
      </w:r>
      <w:r w:rsidRPr="001F28A6">
        <w:t xml:space="preserve"> 112: 122</w:t>
      </w:r>
      <w:r>
        <w:t>–</w:t>
      </w:r>
      <w:r w:rsidRPr="001F28A6">
        <w:t>31.</w:t>
      </w:r>
    </w:p>
    <w:p w14:paraId="68434477" w14:textId="77777777" w:rsidR="000C105F" w:rsidRPr="001F28A6" w:rsidRDefault="000C105F" w:rsidP="00563E91">
      <w:pPr>
        <w:pStyle w:val="References"/>
      </w:pPr>
      <w:r w:rsidRPr="001F28A6">
        <w:lastRenderedPageBreak/>
        <w:t>Howard TF</w:t>
      </w:r>
      <w:r>
        <w:t>,</w:t>
      </w:r>
      <w:r w:rsidRPr="001F28A6">
        <w:t xml:space="preserve"> Grobman</w:t>
      </w:r>
      <w:r>
        <w:t>, WA.</w:t>
      </w:r>
      <w:r w:rsidRPr="001F28A6">
        <w:t xml:space="preserve"> 2015. The relationship between timing of postpartum hemorrhage interventions and adverse outcomes. </w:t>
      </w:r>
      <w:r w:rsidRPr="001F28A6">
        <w:rPr>
          <w:i/>
        </w:rPr>
        <w:t>American Journal of Obstetrics and Gynecology</w:t>
      </w:r>
      <w:r w:rsidRPr="001F28A6">
        <w:t xml:space="preserve"> </w:t>
      </w:r>
      <w:r w:rsidRPr="00780BB2">
        <w:rPr>
          <w:bCs/>
        </w:rPr>
        <w:t>213</w:t>
      </w:r>
      <w:r w:rsidRPr="001F28A6">
        <w:t>(2): 239.e1</w:t>
      </w:r>
      <w:r>
        <w:t>–</w:t>
      </w:r>
      <w:r w:rsidRPr="001F28A6">
        <w:t>3.</w:t>
      </w:r>
    </w:p>
    <w:p w14:paraId="77A66EAE" w14:textId="77777777" w:rsidR="000C105F" w:rsidRPr="001F28A6" w:rsidRDefault="000C105F" w:rsidP="00563E91">
      <w:pPr>
        <w:pStyle w:val="References"/>
      </w:pPr>
      <w:r w:rsidRPr="001F28A6">
        <w:t xml:space="preserve">Likis FE, Sathe NA, Morgans AK, </w:t>
      </w:r>
      <w:r>
        <w:t>et al</w:t>
      </w:r>
      <w:r w:rsidRPr="001F28A6">
        <w:t xml:space="preserve">. 2015. </w:t>
      </w:r>
      <w:r w:rsidRPr="001F28A6">
        <w:rPr>
          <w:i/>
          <w:iCs/>
        </w:rPr>
        <w:t>Management of Postpartum Hemorrhage</w:t>
      </w:r>
      <w:r w:rsidRPr="001F28A6">
        <w:t>. Comparative Effectiveness Review</w:t>
      </w:r>
      <w:r>
        <w:t xml:space="preserve"> 151.</w:t>
      </w:r>
      <w:r w:rsidRPr="001F28A6">
        <w:t xml:space="preserve"> Rockville</w:t>
      </w:r>
      <w:r>
        <w:t>,</w:t>
      </w:r>
      <w:r w:rsidRPr="001F28A6">
        <w:t xml:space="preserve"> MD: Agency for Healthcare Research and Quality.</w:t>
      </w:r>
    </w:p>
    <w:p w14:paraId="46F1072A" w14:textId="77777777" w:rsidR="000C105F" w:rsidRPr="001F28A6" w:rsidRDefault="000C105F" w:rsidP="00563E91">
      <w:pPr>
        <w:pStyle w:val="References"/>
      </w:pPr>
      <w:r w:rsidRPr="001F28A6">
        <w:t xml:space="preserve">Mavrides E, Allard S, Chandraharan E, </w:t>
      </w:r>
      <w:r>
        <w:t>et al</w:t>
      </w:r>
      <w:r w:rsidRPr="001F28A6">
        <w:t xml:space="preserve">. 2017. Prevention and management of postpartum haemorrhage. </w:t>
      </w:r>
      <w:r w:rsidRPr="001F28A6">
        <w:rPr>
          <w:i/>
          <w:iCs/>
        </w:rPr>
        <w:t xml:space="preserve">BJOG: An International Journal of Obstetrics &amp; Gynaecology </w:t>
      </w:r>
      <w:r w:rsidRPr="00780BB2">
        <w:rPr>
          <w:iCs/>
        </w:rPr>
        <w:t>124</w:t>
      </w:r>
      <w:r w:rsidRPr="001F28A6">
        <w:t>(5)</w:t>
      </w:r>
      <w:r>
        <w:t>:</w:t>
      </w:r>
      <w:r w:rsidRPr="001F28A6">
        <w:t xml:space="preserve"> e106</w:t>
      </w:r>
      <w:r>
        <w:t>–</w:t>
      </w:r>
      <w:r w:rsidRPr="001F28A6">
        <w:t>e149.</w:t>
      </w:r>
    </w:p>
    <w:p w14:paraId="27ACBD23" w14:textId="77777777" w:rsidR="000C105F" w:rsidRPr="001F28A6" w:rsidRDefault="000C105F" w:rsidP="00563E91">
      <w:pPr>
        <w:pStyle w:val="References"/>
        <w:rPr>
          <w:shd w:val="clear" w:color="auto" w:fill="FFFFFF"/>
        </w:rPr>
      </w:pPr>
      <w:r w:rsidRPr="001F28A6">
        <w:rPr>
          <w:shd w:val="clear" w:color="auto" w:fill="FFFFFF"/>
        </w:rPr>
        <w:t>Milman N. 2011. Postpartum anemia I: definition, prevalence, causes, and consequences.</w:t>
      </w:r>
      <w:r w:rsidR="00563E91">
        <w:rPr>
          <w:shd w:val="clear" w:color="auto" w:fill="FFFFFF"/>
        </w:rPr>
        <w:t xml:space="preserve"> </w:t>
      </w:r>
      <w:r w:rsidRPr="001F28A6">
        <w:rPr>
          <w:i/>
          <w:iCs/>
          <w:shd w:val="clear" w:color="auto" w:fill="FFFFFF"/>
        </w:rPr>
        <w:t xml:space="preserve">Annals of </w:t>
      </w:r>
      <w:r>
        <w:rPr>
          <w:i/>
          <w:iCs/>
          <w:shd w:val="clear" w:color="auto" w:fill="FFFFFF"/>
        </w:rPr>
        <w:t>H</w:t>
      </w:r>
      <w:r w:rsidRPr="001F28A6">
        <w:rPr>
          <w:i/>
          <w:iCs/>
          <w:shd w:val="clear" w:color="auto" w:fill="FFFFFF"/>
        </w:rPr>
        <w:t>ematology</w:t>
      </w:r>
      <w:r w:rsidR="00563E91">
        <w:rPr>
          <w:shd w:val="clear" w:color="auto" w:fill="FFFFFF"/>
        </w:rPr>
        <w:t xml:space="preserve"> </w:t>
      </w:r>
      <w:r w:rsidRPr="00780BB2">
        <w:rPr>
          <w:iCs/>
          <w:shd w:val="clear" w:color="auto" w:fill="FFFFFF"/>
        </w:rPr>
        <w:t>90</w:t>
      </w:r>
      <w:r w:rsidRPr="001F28A6">
        <w:rPr>
          <w:shd w:val="clear" w:color="auto" w:fill="FFFFFF"/>
        </w:rPr>
        <w:t>(11)</w:t>
      </w:r>
      <w:r>
        <w:rPr>
          <w:shd w:val="clear" w:color="auto" w:fill="FFFFFF"/>
        </w:rPr>
        <w:t xml:space="preserve">: </w:t>
      </w:r>
      <w:r w:rsidRPr="001F28A6">
        <w:rPr>
          <w:shd w:val="clear" w:color="auto" w:fill="FFFFFF"/>
        </w:rPr>
        <w:t>1247.</w:t>
      </w:r>
    </w:p>
    <w:p w14:paraId="28E0AA41" w14:textId="77777777" w:rsidR="000C105F" w:rsidRPr="001F28A6" w:rsidRDefault="000C105F" w:rsidP="00563E91">
      <w:pPr>
        <w:pStyle w:val="References"/>
      </w:pPr>
      <w:r w:rsidRPr="001F28A6">
        <w:t xml:space="preserve">Nyfløt LT, Sandven I, Stray-Pedersen B, </w:t>
      </w:r>
      <w:r>
        <w:t>et al</w:t>
      </w:r>
      <w:r w:rsidRPr="001F28A6">
        <w:t xml:space="preserve">. 2017. Risk factors for severe postpartum hemorrhage: a case-control study. </w:t>
      </w:r>
      <w:r w:rsidRPr="001F28A6">
        <w:rPr>
          <w:i/>
        </w:rPr>
        <w:t xml:space="preserve">BMC </w:t>
      </w:r>
      <w:r>
        <w:rPr>
          <w:i/>
        </w:rPr>
        <w:t>P</w:t>
      </w:r>
      <w:r w:rsidRPr="001F28A6">
        <w:rPr>
          <w:i/>
        </w:rPr>
        <w:t xml:space="preserve">regnancy and </w:t>
      </w:r>
      <w:r>
        <w:rPr>
          <w:i/>
        </w:rPr>
        <w:t>C</w:t>
      </w:r>
      <w:r w:rsidRPr="001F28A6">
        <w:rPr>
          <w:i/>
        </w:rPr>
        <w:t xml:space="preserve">hildbirth </w:t>
      </w:r>
      <w:r w:rsidRPr="00780BB2">
        <w:t>17</w:t>
      </w:r>
      <w:r>
        <w:t>:</w:t>
      </w:r>
      <w:r w:rsidRPr="001F28A6">
        <w:t xml:space="preserve"> 17. </w:t>
      </w:r>
      <w:r>
        <w:t>DOI</w:t>
      </w:r>
      <w:r w:rsidRPr="001F28A6">
        <w:t>:</w:t>
      </w:r>
      <w:r>
        <w:t xml:space="preserve"> </w:t>
      </w:r>
      <w:r w:rsidRPr="001F28A6">
        <w:t>10.1186/s12884-016-1217-0</w:t>
      </w:r>
      <w:r>
        <w:t xml:space="preserve"> (accessed 5 February 2022).</w:t>
      </w:r>
    </w:p>
    <w:p w14:paraId="4DF03E7A" w14:textId="77777777" w:rsidR="000C105F" w:rsidRPr="001F28A6" w:rsidRDefault="000C105F" w:rsidP="00563E91">
      <w:pPr>
        <w:pStyle w:val="References"/>
      </w:pPr>
      <w:r w:rsidRPr="001F28A6">
        <w:t>Pacheco LD,</w:t>
      </w:r>
      <w:r>
        <w:t xml:space="preserve"> Saade GR, Costantine MM,</w:t>
      </w:r>
      <w:r w:rsidRPr="001F28A6">
        <w:t xml:space="preserve"> et al. 2016. An update on the use of massive transfusion protocols in obstetrics. </w:t>
      </w:r>
      <w:r w:rsidRPr="001F28A6">
        <w:rPr>
          <w:i/>
        </w:rPr>
        <w:t xml:space="preserve">American Journal of Obstetrics and Gynecology </w:t>
      </w:r>
      <w:r w:rsidRPr="00780BB2">
        <w:rPr>
          <w:bCs/>
        </w:rPr>
        <w:t>214</w:t>
      </w:r>
      <w:r w:rsidRPr="001F28A6">
        <w:t>(3): 340</w:t>
      </w:r>
      <w:r>
        <w:t>–</w:t>
      </w:r>
      <w:r w:rsidRPr="001F28A6">
        <w:t>4.</w:t>
      </w:r>
    </w:p>
    <w:p w14:paraId="1499B75F" w14:textId="77777777" w:rsidR="00872D0C" w:rsidRDefault="000C105F" w:rsidP="00563E91">
      <w:pPr>
        <w:pStyle w:val="References"/>
      </w:pPr>
      <w:r w:rsidRPr="001F28A6">
        <w:t>Rani PR, Begum J. 2017. Recent advances in the management of major postpartum haemorrhage</w:t>
      </w:r>
      <w:r>
        <w:t>:</w:t>
      </w:r>
      <w:r w:rsidRPr="001F28A6">
        <w:t xml:space="preserve"> a review. </w:t>
      </w:r>
      <w:r w:rsidRPr="001F28A6">
        <w:rPr>
          <w:i/>
          <w:iCs/>
        </w:rPr>
        <w:t xml:space="preserve">Journal of Clinical and Diagnostic Research </w:t>
      </w:r>
      <w:r w:rsidRPr="001F28A6">
        <w:rPr>
          <w:iCs/>
        </w:rPr>
        <w:t>11</w:t>
      </w:r>
      <w:r w:rsidRPr="001F28A6">
        <w:t>(2)</w:t>
      </w:r>
      <w:r>
        <w:t>:</w:t>
      </w:r>
      <w:r w:rsidRPr="001F28A6">
        <w:t xml:space="preserve"> QE01</w:t>
      </w:r>
      <w:r>
        <w:t>–</w:t>
      </w:r>
      <w:r w:rsidRPr="001F28A6">
        <w:t>QE05.</w:t>
      </w:r>
    </w:p>
    <w:p w14:paraId="681C8450" w14:textId="77777777" w:rsidR="00872D0C" w:rsidRDefault="000C105F" w:rsidP="00563E91">
      <w:pPr>
        <w:pStyle w:val="References"/>
      </w:pPr>
      <w:r w:rsidRPr="001F28A6">
        <w:t xml:space="preserve">Sheldon WR, Blum J, Vogel JP, </w:t>
      </w:r>
      <w:r>
        <w:t>et al</w:t>
      </w:r>
      <w:r w:rsidRPr="001F28A6">
        <w:t xml:space="preserve">. 2014. Postpartum haemorrhage management, risks, and maternal outcomes: findings from the World Health Organization Multicountry Survey on Maternal and Newborn Health. </w:t>
      </w:r>
      <w:r w:rsidRPr="001F28A6">
        <w:rPr>
          <w:i/>
          <w:iCs/>
        </w:rPr>
        <w:t xml:space="preserve">BJOG: </w:t>
      </w:r>
      <w:r>
        <w:rPr>
          <w:i/>
          <w:iCs/>
        </w:rPr>
        <w:t>A</w:t>
      </w:r>
      <w:r w:rsidRPr="001F28A6">
        <w:rPr>
          <w:i/>
          <w:iCs/>
        </w:rPr>
        <w:t xml:space="preserve">n international journal of obstetrics and gynaecology </w:t>
      </w:r>
      <w:r w:rsidRPr="00780BB2">
        <w:rPr>
          <w:iCs/>
        </w:rPr>
        <w:t>121</w:t>
      </w:r>
      <w:r>
        <w:rPr>
          <w:iCs/>
        </w:rPr>
        <w:t>(</w:t>
      </w:r>
      <w:r w:rsidRPr="00780BB2">
        <w:rPr>
          <w:iCs/>
        </w:rPr>
        <w:t>Suppl 1</w:t>
      </w:r>
      <w:r>
        <w:t>):</w:t>
      </w:r>
      <w:r w:rsidRPr="00A77CB9">
        <w:t xml:space="preserve"> </w:t>
      </w:r>
      <w:r w:rsidRPr="001F28A6">
        <w:t>5</w:t>
      </w:r>
      <w:r>
        <w:t>–</w:t>
      </w:r>
      <w:r w:rsidRPr="001F28A6">
        <w:t>13.</w:t>
      </w:r>
    </w:p>
    <w:p w14:paraId="290CD1DF" w14:textId="77777777" w:rsidR="00872D0C" w:rsidRDefault="000C105F" w:rsidP="00563E91">
      <w:pPr>
        <w:pStyle w:val="References"/>
      </w:pPr>
      <w:r w:rsidRPr="001F28A6">
        <w:t xml:space="preserve">Shields LE, Wiesner S, Fulton J, </w:t>
      </w:r>
      <w:r>
        <w:t>et al</w:t>
      </w:r>
      <w:r w:rsidRPr="001F28A6">
        <w:t xml:space="preserve">. 2015. Comprehensive maternal hemorrhage protocols reduce the use of blood products and improve patient safety. </w:t>
      </w:r>
      <w:r w:rsidRPr="001F28A6">
        <w:rPr>
          <w:i/>
          <w:iCs/>
        </w:rPr>
        <w:t xml:space="preserve">American Journal of Obstetrics and Gynecology </w:t>
      </w:r>
      <w:r w:rsidRPr="00780BB2">
        <w:rPr>
          <w:iCs/>
        </w:rPr>
        <w:t>212</w:t>
      </w:r>
      <w:r w:rsidRPr="001F28A6">
        <w:t>(3)</w:t>
      </w:r>
      <w:r>
        <w:t>:</w:t>
      </w:r>
      <w:r w:rsidRPr="001F28A6">
        <w:t xml:space="preserve"> 272</w:t>
      </w:r>
      <w:r>
        <w:t>–</w:t>
      </w:r>
      <w:r w:rsidRPr="001F28A6">
        <w:t>80.</w:t>
      </w:r>
    </w:p>
    <w:p w14:paraId="6BDC258F" w14:textId="77777777" w:rsidR="00872D0C" w:rsidRDefault="000C105F" w:rsidP="00563E91">
      <w:pPr>
        <w:pStyle w:val="References"/>
      </w:pPr>
      <w:r w:rsidRPr="001F28A6">
        <w:t xml:space="preserve">Stolp I, Smit M, Luxemburg S, </w:t>
      </w:r>
      <w:r>
        <w:t>et al</w:t>
      </w:r>
      <w:r w:rsidRPr="001F28A6">
        <w:t xml:space="preserve">. 2015. Ambulance transfer in case of postpartum hemorrhage after birth in primary midwifery care in the Netherlands: a prospective cohort study. </w:t>
      </w:r>
      <w:r w:rsidRPr="001F28A6">
        <w:rPr>
          <w:i/>
          <w:iCs/>
        </w:rPr>
        <w:t xml:space="preserve">Birth </w:t>
      </w:r>
      <w:r w:rsidRPr="00780BB2">
        <w:rPr>
          <w:iCs/>
        </w:rPr>
        <w:t>42</w:t>
      </w:r>
      <w:r w:rsidRPr="001F28A6">
        <w:t>(3)</w:t>
      </w:r>
      <w:r>
        <w:t>:</w:t>
      </w:r>
      <w:r w:rsidRPr="001F28A6">
        <w:t xml:space="preserve"> 227</w:t>
      </w:r>
      <w:r>
        <w:t>–</w:t>
      </w:r>
      <w:r w:rsidRPr="001F28A6">
        <w:t>34.</w:t>
      </w:r>
    </w:p>
    <w:p w14:paraId="7799DF13" w14:textId="77777777" w:rsidR="00872D0C" w:rsidRDefault="000C105F" w:rsidP="00563E91">
      <w:pPr>
        <w:pStyle w:val="References"/>
        <w:spacing w:after="0"/>
      </w:pPr>
      <w:r w:rsidRPr="001F28A6">
        <w:t xml:space="preserve">Van de Velde M, Diez C, Varon AJ. 2015. Obstetric hemorrhage. </w:t>
      </w:r>
      <w:r w:rsidRPr="001F28A6">
        <w:rPr>
          <w:i/>
          <w:iCs/>
        </w:rPr>
        <w:t xml:space="preserve">Current </w:t>
      </w:r>
      <w:r>
        <w:rPr>
          <w:i/>
          <w:iCs/>
        </w:rPr>
        <w:t>O</w:t>
      </w:r>
      <w:r w:rsidRPr="001F28A6">
        <w:rPr>
          <w:i/>
          <w:iCs/>
        </w:rPr>
        <w:t xml:space="preserve">pinion in </w:t>
      </w:r>
      <w:r>
        <w:rPr>
          <w:i/>
          <w:iCs/>
        </w:rPr>
        <w:t>A</w:t>
      </w:r>
      <w:r w:rsidRPr="001F28A6">
        <w:rPr>
          <w:i/>
          <w:iCs/>
        </w:rPr>
        <w:t xml:space="preserve">naesthesiology </w:t>
      </w:r>
      <w:r w:rsidRPr="00780BB2">
        <w:rPr>
          <w:iCs/>
        </w:rPr>
        <w:t>28</w:t>
      </w:r>
      <w:r w:rsidRPr="001F28A6">
        <w:t>(2)</w:t>
      </w:r>
      <w:r>
        <w:t>:</w:t>
      </w:r>
      <w:r w:rsidRPr="001F28A6">
        <w:t xml:space="preserve"> 186</w:t>
      </w:r>
      <w:r>
        <w:t>–</w:t>
      </w:r>
      <w:r w:rsidRPr="001F28A6">
        <w:t>90.</w:t>
      </w:r>
    </w:p>
    <w:p w14:paraId="650FCD1E" w14:textId="77777777" w:rsidR="00563E91" w:rsidRDefault="00563E91" w:rsidP="00563E91"/>
    <w:p w14:paraId="2A3CE36C" w14:textId="77777777" w:rsidR="000C105F" w:rsidRPr="001F28A6" w:rsidRDefault="000C105F" w:rsidP="00563E91">
      <w:pPr>
        <w:pStyle w:val="Heading4"/>
      </w:pPr>
      <w:r w:rsidRPr="001F28A6">
        <w:t>Original</w:t>
      </w:r>
      <w:r>
        <w:t xml:space="preserve"> references</w:t>
      </w:r>
    </w:p>
    <w:p w14:paraId="7CED72CF" w14:textId="77777777" w:rsidR="000C105F" w:rsidRPr="001F28A6" w:rsidRDefault="000C105F" w:rsidP="00563E91">
      <w:pPr>
        <w:pStyle w:val="References"/>
      </w:pPr>
      <w:r w:rsidRPr="001F28A6">
        <w:t xml:space="preserve">Ahonen J, Stefanovic V, Lassila R. 2010. </w:t>
      </w:r>
      <w:r w:rsidRPr="001F28A6">
        <w:rPr>
          <w:iCs/>
        </w:rPr>
        <w:t xml:space="preserve">Management of post-partum haemorrhage. </w:t>
      </w:r>
      <w:r w:rsidRPr="001F28A6">
        <w:rPr>
          <w:i/>
        </w:rPr>
        <w:t>Acta Anaesthesiologica Scandinavica</w:t>
      </w:r>
      <w:r w:rsidRPr="001F28A6">
        <w:t xml:space="preserve"> 54(10): 1164–78.</w:t>
      </w:r>
    </w:p>
    <w:p w14:paraId="3C5A6177" w14:textId="77777777" w:rsidR="000C105F" w:rsidRPr="001F28A6" w:rsidRDefault="000C105F" w:rsidP="00563E91">
      <w:pPr>
        <w:pStyle w:val="References"/>
      </w:pPr>
      <w:r w:rsidRPr="001F28A6">
        <w:t xml:space="preserve">Centre for Maternal and Child Enquiries. 2011. </w:t>
      </w:r>
      <w:r w:rsidR="00872D0C">
        <w:t>‘</w:t>
      </w:r>
      <w:r w:rsidRPr="001F28A6">
        <w:t>Top ten</w:t>
      </w:r>
      <w:r w:rsidR="00872D0C">
        <w:t>’</w:t>
      </w:r>
      <w:r w:rsidRPr="001F28A6">
        <w:t xml:space="preserve"> recommendations. Saving </w:t>
      </w:r>
      <w:r>
        <w:t>m</w:t>
      </w:r>
      <w:r w:rsidRPr="001F28A6">
        <w:t>others</w:t>
      </w:r>
      <w:r w:rsidR="00872D0C">
        <w:t>’</w:t>
      </w:r>
      <w:r w:rsidRPr="001F28A6">
        <w:t xml:space="preserve"> </w:t>
      </w:r>
      <w:r>
        <w:t>l</w:t>
      </w:r>
      <w:r w:rsidRPr="001F28A6">
        <w:t xml:space="preserve">ives: Reviewing maternal deaths to make motherhood safer: 2006–2008. </w:t>
      </w:r>
      <w:r w:rsidRPr="00780BB2">
        <w:rPr>
          <w:i/>
        </w:rPr>
        <w:t>BJOG: An International Journal of Obstetrics and Gynaecology</w:t>
      </w:r>
      <w:r w:rsidRPr="001F28A6">
        <w:t xml:space="preserve"> 118(S1): 10–17. URL: </w:t>
      </w:r>
      <w:hyperlink r:id="rId39" w:history="1">
        <w:r w:rsidRPr="001F28A6">
          <w:rPr>
            <w:rStyle w:val="Hyperlink"/>
          </w:rPr>
          <w:t>http://onlinelibrary.wiley.com/doi/10.1111/j.1471-0528.2010.02847.x/pdf</w:t>
        </w:r>
      </w:hyperlink>
      <w:r w:rsidRPr="001F28A6">
        <w:rPr>
          <w:rStyle w:val="Hyperlink"/>
        </w:rPr>
        <w:t xml:space="preserve"> </w:t>
      </w:r>
      <w:r w:rsidRPr="001F28A6">
        <w:t>(accessed 22 September 2013).</w:t>
      </w:r>
    </w:p>
    <w:p w14:paraId="7259EC37" w14:textId="77777777" w:rsidR="000C105F" w:rsidRPr="001F28A6" w:rsidRDefault="000C105F" w:rsidP="00563E91">
      <w:pPr>
        <w:pStyle w:val="References"/>
      </w:pPr>
      <w:r w:rsidRPr="001F28A6">
        <w:lastRenderedPageBreak/>
        <w:t xml:space="preserve">Chavan R, Latoo M. 2013. Recent advances in the management of major obstetric haemorrhage. </w:t>
      </w:r>
      <w:r w:rsidRPr="001F28A6">
        <w:rPr>
          <w:i/>
        </w:rPr>
        <w:t>British Journal of Medical Practitioners</w:t>
      </w:r>
      <w:r w:rsidRPr="001F28A6">
        <w:t xml:space="preserve"> 6(1): a604. URL: </w:t>
      </w:r>
      <w:hyperlink r:id="rId40" w:history="1">
        <w:r>
          <w:rPr>
            <w:rStyle w:val="Hyperlink"/>
          </w:rPr>
          <w:t>http://www.bjmp.org/content/recent-advances-management-major-obstetric-haemorrhage</w:t>
        </w:r>
      </w:hyperlink>
      <w:r w:rsidRPr="001F28A6">
        <w:t xml:space="preserve"> (accessed 3 September 2013).</w:t>
      </w:r>
    </w:p>
    <w:p w14:paraId="7EC7FFF3" w14:textId="77777777" w:rsidR="000C105F" w:rsidRPr="001F28A6" w:rsidRDefault="000C105F" w:rsidP="00563E91">
      <w:pPr>
        <w:pStyle w:val="References"/>
      </w:pPr>
      <w:r w:rsidRPr="001F28A6">
        <w:t>Homer C, Clements V, McDonnell N, et al. 2009. Maternal mortality: what can we learn from stories of postpartum haemorrhage?</w:t>
      </w:r>
      <w:r w:rsidRPr="001F28A6">
        <w:rPr>
          <w:i/>
        </w:rPr>
        <w:t xml:space="preserve"> Women and Birth</w:t>
      </w:r>
      <w:r w:rsidRPr="001F28A6">
        <w:t xml:space="preserve"> 22(3): 97–104.</w:t>
      </w:r>
    </w:p>
    <w:p w14:paraId="59B304C9" w14:textId="77777777" w:rsidR="000C105F" w:rsidRPr="001F28A6" w:rsidRDefault="000C105F" w:rsidP="00563E91">
      <w:pPr>
        <w:pStyle w:val="References"/>
      </w:pPr>
      <w:r w:rsidRPr="001F28A6">
        <w:t xml:space="preserve">Mousa HA, Alfirevic Z. </w:t>
      </w:r>
      <w:r w:rsidRPr="001F28A6">
        <w:rPr>
          <w:iCs/>
        </w:rPr>
        <w:t>Treatment for primary postpartum haemorrhage.</w:t>
      </w:r>
      <w:r w:rsidRPr="001F28A6">
        <w:rPr>
          <w:i/>
          <w:iCs/>
        </w:rPr>
        <w:t xml:space="preserve"> </w:t>
      </w:r>
      <w:r w:rsidRPr="001F28A6">
        <w:rPr>
          <w:i/>
        </w:rPr>
        <w:t>Cochrane Database Syst Rev</w:t>
      </w:r>
      <w:r>
        <w:rPr>
          <w:i/>
        </w:rPr>
        <w:t xml:space="preserve"> </w:t>
      </w:r>
      <w:r w:rsidRPr="001F28A6">
        <w:t>2009</w:t>
      </w:r>
      <w:r>
        <w:t>,</w:t>
      </w:r>
      <w:r w:rsidRPr="001F28A6">
        <w:rPr>
          <w:i/>
        </w:rPr>
        <w:t xml:space="preserve"> </w:t>
      </w:r>
      <w:r w:rsidRPr="001F28A6">
        <w:t>Issue 1, Art. No. CD003249. DOI: 10.1002/14651858.CD003249.pub2 (accessed 1 July 2013).</w:t>
      </w:r>
    </w:p>
    <w:p w14:paraId="43CB886F" w14:textId="77777777" w:rsidR="000C105F" w:rsidRPr="001F28A6" w:rsidRDefault="000C105F" w:rsidP="00563E91">
      <w:pPr>
        <w:pStyle w:val="References"/>
      </w:pPr>
      <w:r w:rsidRPr="001F28A6">
        <w:t xml:space="preserve">Queensland Maternity and Neonatal Clinical Guidelines Program. 2012. </w:t>
      </w:r>
      <w:r w:rsidRPr="001F28A6">
        <w:rPr>
          <w:i/>
        </w:rPr>
        <w:t>Queensland Maternity and Neonatal Clinical Guideline: Supplement:</w:t>
      </w:r>
      <w:r w:rsidRPr="001F28A6">
        <w:t xml:space="preserve"> </w:t>
      </w:r>
      <w:r w:rsidRPr="001F28A6">
        <w:rPr>
          <w:i/>
          <w:iCs/>
        </w:rPr>
        <w:t xml:space="preserve">Primary postpartum haemorrhage. </w:t>
      </w:r>
      <w:r w:rsidRPr="001F28A6">
        <w:t xml:space="preserve">URL: </w:t>
      </w:r>
      <w:hyperlink r:id="rId41" w:history="1">
        <w:r>
          <w:rPr>
            <w:rStyle w:val="Hyperlink"/>
          </w:rPr>
          <w:t>http://www.health.qld.gov.au/qcg/documents/s_pph.pdf</w:t>
        </w:r>
      </w:hyperlink>
      <w:r w:rsidRPr="001F28A6">
        <w:t xml:space="preserve"> (accessed 1 July 2013).</w:t>
      </w:r>
    </w:p>
    <w:p w14:paraId="723DD600" w14:textId="77777777" w:rsidR="000C105F" w:rsidRPr="001F28A6" w:rsidRDefault="000C105F" w:rsidP="00563E91">
      <w:pPr>
        <w:pStyle w:val="References"/>
      </w:pPr>
      <w:r w:rsidRPr="001F28A6">
        <w:t xml:space="preserve">Royal College of Obstetricians and Gynaecologists. 2009. Prevention and management of postpartum haemorrhage. </w:t>
      </w:r>
      <w:r w:rsidRPr="001F28A6">
        <w:rPr>
          <w:i/>
        </w:rPr>
        <w:t xml:space="preserve">Green-top Guideline No. 52. </w:t>
      </w:r>
      <w:r w:rsidRPr="001F28A6">
        <w:t>Minor revisions November 2009 and April 2011.</w:t>
      </w:r>
      <w:r w:rsidRPr="001F28A6">
        <w:rPr>
          <w:i/>
          <w:iCs/>
        </w:rPr>
        <w:t xml:space="preserve"> </w:t>
      </w:r>
      <w:r w:rsidRPr="001F28A6">
        <w:t xml:space="preserve">URL: </w:t>
      </w:r>
      <w:hyperlink r:id="rId42" w:history="1">
        <w:r>
          <w:rPr>
            <w:rStyle w:val="Hyperlink"/>
          </w:rPr>
          <w:t>http://www.rcog.org.uk/files/rcog-corp/GT52PostpartumHaemorrhage0411.pdf</w:t>
        </w:r>
      </w:hyperlink>
      <w:r w:rsidRPr="001F28A6">
        <w:t xml:space="preserve"> (accessed 1 July 2013).</w:t>
      </w:r>
    </w:p>
    <w:p w14:paraId="4947A95F" w14:textId="77777777" w:rsidR="000C105F" w:rsidRPr="001F28A6" w:rsidRDefault="000C105F" w:rsidP="00563E91">
      <w:pPr>
        <w:pStyle w:val="References"/>
      </w:pPr>
      <w:r w:rsidRPr="001F28A6">
        <w:t xml:space="preserve">Sobieszczyk S, Breborowicz G. 2004. Management recommendations for postpartum haemorrhage. </w:t>
      </w:r>
      <w:r w:rsidRPr="00780BB2">
        <w:rPr>
          <w:i/>
        </w:rPr>
        <w:t>Archives of</w:t>
      </w:r>
      <w:r w:rsidRPr="001F28A6">
        <w:t xml:space="preserve"> </w:t>
      </w:r>
      <w:r w:rsidRPr="001F28A6">
        <w:rPr>
          <w:i/>
        </w:rPr>
        <w:t>Perinatal Medicine</w:t>
      </w:r>
      <w:r w:rsidRPr="001F28A6">
        <w:t xml:space="preserve"> 10(4): 1–4.</w:t>
      </w:r>
    </w:p>
    <w:p w14:paraId="5D398697" w14:textId="77777777" w:rsidR="000C105F" w:rsidRDefault="000C105F" w:rsidP="00563E91">
      <w:pPr>
        <w:pStyle w:val="References"/>
        <w:spacing w:after="0"/>
      </w:pPr>
      <w:r w:rsidRPr="001F28A6">
        <w:t xml:space="preserve">Varatharajan L, Chandraharan E, Sutton J, et al. 2011. </w:t>
      </w:r>
      <w:r w:rsidRPr="001F28A6">
        <w:rPr>
          <w:iCs/>
        </w:rPr>
        <w:t xml:space="preserve">Outcome of the management of massive postpartum hemorrhage using the algorithm </w:t>
      </w:r>
      <w:r w:rsidR="00872D0C">
        <w:rPr>
          <w:iCs/>
        </w:rPr>
        <w:t>‘</w:t>
      </w:r>
      <w:r w:rsidRPr="001F28A6">
        <w:rPr>
          <w:iCs/>
        </w:rPr>
        <w:t>HEMOSTASIS</w:t>
      </w:r>
      <w:r w:rsidR="00872D0C">
        <w:rPr>
          <w:iCs/>
        </w:rPr>
        <w:t>’</w:t>
      </w:r>
      <w:r w:rsidRPr="001F28A6">
        <w:rPr>
          <w:iCs/>
        </w:rPr>
        <w:t xml:space="preserve">. </w:t>
      </w:r>
      <w:r w:rsidRPr="001F28A6">
        <w:rPr>
          <w:i/>
        </w:rPr>
        <w:t>International Journal of Gynaecology and Obstetrics</w:t>
      </w:r>
      <w:r w:rsidRPr="001F28A6">
        <w:t xml:space="preserve"> 113(2): 152–4.</w:t>
      </w:r>
    </w:p>
    <w:p w14:paraId="02ED29F9" w14:textId="77777777" w:rsidR="00563E91" w:rsidRPr="001F28A6" w:rsidRDefault="00563E91" w:rsidP="00563E91"/>
    <w:p w14:paraId="5F6FE423" w14:textId="77777777" w:rsidR="00872D0C" w:rsidRDefault="000C105F" w:rsidP="00563E91">
      <w:pPr>
        <w:pStyle w:val="Heading3"/>
        <w:rPr>
          <w:rFonts w:eastAsia="Calibri"/>
        </w:rPr>
      </w:pPr>
      <w:r w:rsidRPr="001F28A6">
        <w:rPr>
          <w:rFonts w:eastAsia="Calibri"/>
        </w:rPr>
        <w:t>Training</w:t>
      </w:r>
    </w:p>
    <w:p w14:paraId="628FF2C6" w14:textId="77777777" w:rsidR="000C105F" w:rsidRPr="00A77CB9" w:rsidRDefault="000C105F" w:rsidP="00563E91">
      <w:pPr>
        <w:pStyle w:val="Heading4"/>
        <w:rPr>
          <w:rFonts w:eastAsia="Calibri"/>
        </w:rPr>
      </w:pPr>
      <w:r>
        <w:rPr>
          <w:rFonts w:eastAsia="Calibri"/>
        </w:rPr>
        <w:t>New references</w:t>
      </w:r>
    </w:p>
    <w:p w14:paraId="47618187" w14:textId="77777777" w:rsidR="00872D0C" w:rsidRDefault="000C105F" w:rsidP="00563E91">
      <w:pPr>
        <w:pStyle w:val="References"/>
        <w:rPr>
          <w:rFonts w:eastAsia="Calibri"/>
        </w:rPr>
      </w:pPr>
      <w:r w:rsidRPr="001F28A6">
        <w:rPr>
          <w:rFonts w:eastAsia="Calibri"/>
        </w:rPr>
        <w:t xml:space="preserve">Egenberg S, Oian P, Eggebo TM, </w:t>
      </w:r>
      <w:r>
        <w:rPr>
          <w:rFonts w:eastAsia="Calibri"/>
        </w:rPr>
        <w:t>et al</w:t>
      </w:r>
      <w:r w:rsidRPr="001F28A6">
        <w:rPr>
          <w:rFonts w:eastAsia="Calibri"/>
        </w:rPr>
        <w:t xml:space="preserve">. 2016. Changes in self-efficacy, collective efficacy and patient outcome following interprofessional simulation training on postpartum haemorrhage. </w:t>
      </w:r>
      <w:r w:rsidRPr="001F28A6">
        <w:rPr>
          <w:rFonts w:eastAsia="Calibri"/>
          <w:i/>
          <w:iCs/>
        </w:rPr>
        <w:t xml:space="preserve">Journal of Clinical Nursing </w:t>
      </w:r>
      <w:r w:rsidRPr="00780BB2">
        <w:rPr>
          <w:rFonts w:eastAsia="Calibri"/>
          <w:iCs/>
        </w:rPr>
        <w:t>26</w:t>
      </w:r>
      <w:r w:rsidRPr="001F28A6">
        <w:rPr>
          <w:rFonts w:eastAsia="Calibri"/>
        </w:rPr>
        <w:t>(19</w:t>
      </w:r>
      <w:r>
        <w:rPr>
          <w:rFonts w:eastAsia="Calibri"/>
        </w:rPr>
        <w:t>–</w:t>
      </w:r>
      <w:r w:rsidRPr="001F28A6">
        <w:rPr>
          <w:rFonts w:eastAsia="Calibri"/>
        </w:rPr>
        <w:t>20)</w:t>
      </w:r>
      <w:r>
        <w:rPr>
          <w:rFonts w:eastAsia="Calibri"/>
        </w:rPr>
        <w:t>:</w:t>
      </w:r>
      <w:r w:rsidRPr="001F28A6">
        <w:rPr>
          <w:rFonts w:eastAsia="Calibri"/>
        </w:rPr>
        <w:t xml:space="preserve"> 3174</w:t>
      </w:r>
      <w:r>
        <w:rPr>
          <w:rFonts w:eastAsia="Calibri"/>
        </w:rPr>
        <w:t>–</w:t>
      </w:r>
      <w:r w:rsidRPr="001F28A6">
        <w:rPr>
          <w:rFonts w:eastAsia="Calibri"/>
        </w:rPr>
        <w:t>87.</w:t>
      </w:r>
    </w:p>
    <w:p w14:paraId="02B2EB98" w14:textId="77777777" w:rsidR="00872D0C" w:rsidRDefault="000C105F" w:rsidP="00563E91">
      <w:pPr>
        <w:pStyle w:val="References"/>
        <w:rPr>
          <w:rFonts w:eastAsia="Calibri"/>
        </w:rPr>
      </w:pPr>
      <w:r w:rsidRPr="001F28A6">
        <w:rPr>
          <w:rFonts w:eastAsia="Calibri"/>
        </w:rPr>
        <w:t xml:space="preserve">Lutgendorf MA, Spalding C, Drake E, </w:t>
      </w:r>
      <w:r>
        <w:rPr>
          <w:rFonts w:eastAsia="Calibri"/>
        </w:rPr>
        <w:t>et al</w:t>
      </w:r>
      <w:r w:rsidRPr="001F28A6">
        <w:rPr>
          <w:rFonts w:eastAsia="Calibri"/>
        </w:rPr>
        <w:t xml:space="preserve">. 2017. Multidisciplinary in situ simulation-based training as a postpartum hemorrhage quality improvement project. </w:t>
      </w:r>
      <w:r w:rsidRPr="001F28A6">
        <w:rPr>
          <w:rFonts w:eastAsia="Calibri"/>
          <w:i/>
          <w:iCs/>
        </w:rPr>
        <w:t xml:space="preserve">Military </w:t>
      </w:r>
      <w:r>
        <w:rPr>
          <w:rFonts w:eastAsia="Calibri"/>
          <w:i/>
          <w:iCs/>
        </w:rPr>
        <w:t>M</w:t>
      </w:r>
      <w:r w:rsidRPr="001F28A6">
        <w:rPr>
          <w:rFonts w:eastAsia="Calibri"/>
          <w:i/>
          <w:iCs/>
        </w:rPr>
        <w:t xml:space="preserve">edicine </w:t>
      </w:r>
      <w:r w:rsidRPr="00780BB2">
        <w:rPr>
          <w:rFonts w:eastAsia="Calibri"/>
          <w:iCs/>
        </w:rPr>
        <w:t>182</w:t>
      </w:r>
      <w:r w:rsidRPr="001F28A6">
        <w:rPr>
          <w:rFonts w:eastAsia="Calibri"/>
        </w:rPr>
        <w:t>(3)</w:t>
      </w:r>
      <w:r>
        <w:rPr>
          <w:rFonts w:eastAsia="Calibri"/>
        </w:rPr>
        <w:t>:</w:t>
      </w:r>
      <w:r w:rsidRPr="001F28A6">
        <w:rPr>
          <w:rFonts w:eastAsia="Calibri"/>
        </w:rPr>
        <w:t xml:space="preserve"> e1762</w:t>
      </w:r>
      <w:r>
        <w:rPr>
          <w:rFonts w:eastAsia="Calibri"/>
        </w:rPr>
        <w:t>–</w:t>
      </w:r>
      <w:r w:rsidRPr="001F28A6">
        <w:rPr>
          <w:rFonts w:eastAsia="Calibri"/>
        </w:rPr>
        <w:t>e1766.</w:t>
      </w:r>
    </w:p>
    <w:p w14:paraId="2504C7A4" w14:textId="77777777" w:rsidR="00872D0C" w:rsidRDefault="000C105F" w:rsidP="00563E91">
      <w:pPr>
        <w:pStyle w:val="References"/>
        <w:rPr>
          <w:rFonts w:eastAsia="Calibri"/>
        </w:rPr>
      </w:pPr>
      <w:r w:rsidRPr="001F28A6">
        <w:rPr>
          <w:rFonts w:eastAsia="Calibri"/>
        </w:rPr>
        <w:t xml:space="preserve">Marshall NE, Vanderhoeven J, Eden KB, </w:t>
      </w:r>
      <w:r>
        <w:rPr>
          <w:rFonts w:eastAsia="Calibri"/>
        </w:rPr>
        <w:t>et al</w:t>
      </w:r>
      <w:r w:rsidRPr="001F28A6">
        <w:rPr>
          <w:rFonts w:eastAsia="Calibri"/>
        </w:rPr>
        <w:t xml:space="preserve">. 2015. Impact of simulation and team training on postpartum hemorrhage management in non-academic centers. </w:t>
      </w:r>
      <w:r w:rsidRPr="001F28A6">
        <w:rPr>
          <w:rFonts w:eastAsia="Calibri"/>
          <w:i/>
          <w:iCs/>
        </w:rPr>
        <w:t xml:space="preserve">Journal of Maternal-Fetal &amp; Neonatal Medicine </w:t>
      </w:r>
      <w:r w:rsidRPr="00780BB2">
        <w:rPr>
          <w:rFonts w:eastAsia="Calibri"/>
          <w:iCs/>
        </w:rPr>
        <w:t>28</w:t>
      </w:r>
      <w:r w:rsidRPr="001F28A6">
        <w:rPr>
          <w:rFonts w:eastAsia="Calibri"/>
        </w:rPr>
        <w:t>(5)</w:t>
      </w:r>
      <w:r>
        <w:rPr>
          <w:rFonts w:eastAsia="Calibri"/>
        </w:rPr>
        <w:t>:</w:t>
      </w:r>
      <w:r w:rsidRPr="001F28A6">
        <w:rPr>
          <w:rFonts w:eastAsia="Calibri"/>
        </w:rPr>
        <w:t xml:space="preserve"> 495</w:t>
      </w:r>
      <w:r>
        <w:rPr>
          <w:rFonts w:eastAsia="Calibri"/>
        </w:rPr>
        <w:t>–</w:t>
      </w:r>
      <w:r w:rsidRPr="001F28A6">
        <w:rPr>
          <w:rFonts w:eastAsia="Calibri"/>
        </w:rPr>
        <w:t>9.</w:t>
      </w:r>
    </w:p>
    <w:p w14:paraId="436B9282" w14:textId="77777777" w:rsidR="00872D0C" w:rsidRDefault="000C105F" w:rsidP="00563E91">
      <w:pPr>
        <w:pStyle w:val="References"/>
        <w:spacing w:after="0"/>
        <w:rPr>
          <w:rFonts w:eastAsia="Calibri"/>
        </w:rPr>
      </w:pPr>
      <w:r w:rsidRPr="001F28A6">
        <w:rPr>
          <w:rFonts w:eastAsia="Calibri"/>
        </w:rPr>
        <w:t xml:space="preserve">Shoushtarian M, Barnett M, McMahon F, </w:t>
      </w:r>
      <w:r>
        <w:rPr>
          <w:rFonts w:eastAsia="Calibri"/>
        </w:rPr>
        <w:t>et al</w:t>
      </w:r>
      <w:r w:rsidRPr="001F28A6">
        <w:rPr>
          <w:rFonts w:eastAsia="Calibri"/>
        </w:rPr>
        <w:t xml:space="preserve">. 2014. Impact of introducing Practical Obstetric Multi-Professional Training (PROMPT) into maternity units in Victoria, Australia. </w:t>
      </w:r>
      <w:r w:rsidRPr="001F28A6">
        <w:rPr>
          <w:rFonts w:eastAsia="Calibri"/>
          <w:i/>
          <w:iCs/>
        </w:rPr>
        <w:t xml:space="preserve">BJOG: An International Journal of Obstetrics &amp; Gynaecology </w:t>
      </w:r>
      <w:r w:rsidRPr="00780BB2">
        <w:rPr>
          <w:rFonts w:eastAsia="Calibri"/>
          <w:iCs/>
        </w:rPr>
        <w:t>121</w:t>
      </w:r>
      <w:r w:rsidRPr="001F28A6">
        <w:rPr>
          <w:rFonts w:eastAsia="Calibri"/>
        </w:rPr>
        <w:t>(13)</w:t>
      </w:r>
      <w:r>
        <w:rPr>
          <w:rFonts w:eastAsia="Calibri"/>
        </w:rPr>
        <w:t>:</w:t>
      </w:r>
      <w:r w:rsidRPr="001F28A6">
        <w:rPr>
          <w:rFonts w:eastAsia="Calibri"/>
        </w:rPr>
        <w:t xml:space="preserve"> 1710</w:t>
      </w:r>
      <w:r>
        <w:rPr>
          <w:rFonts w:eastAsia="Calibri"/>
        </w:rPr>
        <w:t>–</w:t>
      </w:r>
      <w:r w:rsidRPr="001F28A6">
        <w:rPr>
          <w:rFonts w:eastAsia="Calibri"/>
        </w:rPr>
        <w:t>8.</w:t>
      </w:r>
    </w:p>
    <w:p w14:paraId="10E04AFD" w14:textId="77777777" w:rsidR="00563E91" w:rsidRDefault="00563E91" w:rsidP="00563E91">
      <w:pPr>
        <w:rPr>
          <w:rFonts w:eastAsia="Calibri"/>
        </w:rPr>
      </w:pPr>
    </w:p>
    <w:p w14:paraId="07A98383" w14:textId="77777777" w:rsidR="000C105F" w:rsidRDefault="000C105F" w:rsidP="00850DD8">
      <w:pPr>
        <w:pStyle w:val="Heading3"/>
        <w:rPr>
          <w:rFonts w:eastAsia="Calibri"/>
        </w:rPr>
      </w:pPr>
      <w:r w:rsidRPr="001F28A6">
        <w:rPr>
          <w:rFonts w:eastAsia="Calibri"/>
        </w:rPr>
        <w:lastRenderedPageBreak/>
        <w:t>Women</w:t>
      </w:r>
      <w:r w:rsidR="00872D0C">
        <w:rPr>
          <w:rFonts w:eastAsia="Calibri"/>
        </w:rPr>
        <w:t>’</w:t>
      </w:r>
      <w:r w:rsidRPr="001F28A6">
        <w:rPr>
          <w:rFonts w:eastAsia="Calibri"/>
        </w:rPr>
        <w:t xml:space="preserve">s </w:t>
      </w:r>
      <w:r>
        <w:rPr>
          <w:rFonts w:eastAsia="Calibri"/>
        </w:rPr>
        <w:t>e</w:t>
      </w:r>
      <w:r w:rsidRPr="001F28A6">
        <w:rPr>
          <w:rFonts w:eastAsia="Calibri"/>
        </w:rPr>
        <w:t>xperience</w:t>
      </w:r>
    </w:p>
    <w:p w14:paraId="0D26E387" w14:textId="77777777" w:rsidR="000C105F" w:rsidRPr="00A77CB9" w:rsidRDefault="000C105F" w:rsidP="00850DD8">
      <w:pPr>
        <w:pStyle w:val="Heading4"/>
        <w:rPr>
          <w:rFonts w:eastAsia="Calibri"/>
        </w:rPr>
      </w:pPr>
      <w:r>
        <w:rPr>
          <w:rFonts w:eastAsia="Calibri"/>
        </w:rPr>
        <w:t>New references</w:t>
      </w:r>
    </w:p>
    <w:p w14:paraId="27F36898" w14:textId="77777777" w:rsidR="00872D0C" w:rsidRDefault="000C105F" w:rsidP="00850DD8">
      <w:pPr>
        <w:pStyle w:val="References"/>
        <w:rPr>
          <w:rFonts w:eastAsia="Calibri"/>
        </w:rPr>
      </w:pPr>
      <w:r w:rsidRPr="001F28A6">
        <w:rPr>
          <w:rFonts w:eastAsia="Calibri"/>
        </w:rPr>
        <w:t>Dunning T, Harris JM, Sandall J. 2016. Women and their birth partners</w:t>
      </w:r>
      <w:r w:rsidR="00872D0C">
        <w:rPr>
          <w:rFonts w:eastAsia="Calibri"/>
        </w:rPr>
        <w:t>’</w:t>
      </w:r>
      <w:r w:rsidRPr="001F28A6">
        <w:rPr>
          <w:rFonts w:eastAsia="Calibri"/>
        </w:rPr>
        <w:t xml:space="preserve"> experiences following a primary postpartum haemorrhage: a qualitative study. </w:t>
      </w:r>
      <w:r w:rsidRPr="001F28A6">
        <w:rPr>
          <w:rFonts w:eastAsia="Calibri"/>
          <w:i/>
          <w:iCs/>
        </w:rPr>
        <w:t xml:space="preserve">BMC </w:t>
      </w:r>
      <w:r>
        <w:rPr>
          <w:rFonts w:eastAsia="Calibri"/>
          <w:i/>
          <w:iCs/>
        </w:rPr>
        <w:t>P</w:t>
      </w:r>
      <w:r w:rsidRPr="001F28A6">
        <w:rPr>
          <w:rFonts w:eastAsia="Calibri"/>
          <w:i/>
          <w:iCs/>
        </w:rPr>
        <w:t xml:space="preserve">regnancy and </w:t>
      </w:r>
      <w:r>
        <w:rPr>
          <w:rFonts w:eastAsia="Calibri"/>
          <w:i/>
          <w:iCs/>
        </w:rPr>
        <w:t>C</w:t>
      </w:r>
      <w:r w:rsidRPr="001F28A6">
        <w:rPr>
          <w:rFonts w:eastAsia="Calibri"/>
          <w:i/>
          <w:iCs/>
        </w:rPr>
        <w:t xml:space="preserve">hildbirth </w:t>
      </w:r>
      <w:r w:rsidRPr="00780BB2">
        <w:rPr>
          <w:rFonts w:eastAsia="Calibri"/>
          <w:iCs/>
        </w:rPr>
        <w:t>16</w:t>
      </w:r>
      <w:r>
        <w:rPr>
          <w:rFonts w:eastAsia="Calibri"/>
        </w:rPr>
        <w:t>:</w:t>
      </w:r>
      <w:r w:rsidRPr="001F28A6">
        <w:rPr>
          <w:rFonts w:eastAsia="Calibri"/>
        </w:rPr>
        <w:t xml:space="preserve"> 80.</w:t>
      </w:r>
    </w:p>
    <w:p w14:paraId="40004BB0" w14:textId="77777777" w:rsidR="00872D0C" w:rsidRDefault="000C105F" w:rsidP="00850DD8">
      <w:pPr>
        <w:pStyle w:val="References"/>
        <w:rPr>
          <w:rFonts w:eastAsia="Calibri"/>
        </w:rPr>
      </w:pPr>
      <w:r w:rsidRPr="001F28A6">
        <w:rPr>
          <w:rFonts w:eastAsia="Calibri"/>
        </w:rPr>
        <w:t xml:space="preserve">Eckerdal P, Kollia N, Löfblad J, </w:t>
      </w:r>
      <w:r>
        <w:rPr>
          <w:rFonts w:eastAsia="Calibri"/>
        </w:rPr>
        <w:t>et al</w:t>
      </w:r>
      <w:r w:rsidRPr="001F28A6">
        <w:rPr>
          <w:rFonts w:eastAsia="Calibri"/>
        </w:rPr>
        <w:t xml:space="preserve">. 2016. Delineating the association between heavy postpartum haemorrhage and postpartum depression. </w:t>
      </w:r>
      <w:r w:rsidRPr="001F28A6">
        <w:rPr>
          <w:rFonts w:eastAsia="Calibri"/>
          <w:i/>
          <w:iCs/>
        </w:rPr>
        <w:t>P</w:t>
      </w:r>
      <w:r>
        <w:rPr>
          <w:rFonts w:eastAsia="Calibri"/>
          <w:i/>
          <w:iCs/>
        </w:rPr>
        <w:t>LO</w:t>
      </w:r>
      <w:r w:rsidRPr="001F28A6">
        <w:rPr>
          <w:rFonts w:eastAsia="Calibri"/>
          <w:i/>
          <w:iCs/>
        </w:rPr>
        <w:t xml:space="preserve">S </w:t>
      </w:r>
      <w:r>
        <w:rPr>
          <w:rFonts w:eastAsia="Calibri"/>
          <w:i/>
          <w:iCs/>
        </w:rPr>
        <w:t>ONE</w:t>
      </w:r>
      <w:r w:rsidRPr="001F28A6">
        <w:rPr>
          <w:rFonts w:eastAsia="Calibri"/>
          <w:i/>
          <w:iCs/>
        </w:rPr>
        <w:t xml:space="preserve"> </w:t>
      </w:r>
      <w:r w:rsidRPr="00780BB2">
        <w:rPr>
          <w:rFonts w:eastAsia="Calibri"/>
        </w:rPr>
        <w:t>11</w:t>
      </w:r>
      <w:r w:rsidRPr="001F28A6">
        <w:rPr>
          <w:rFonts w:eastAsia="Calibri"/>
        </w:rPr>
        <w:t>(1)</w:t>
      </w:r>
      <w:r>
        <w:rPr>
          <w:rFonts w:eastAsia="Calibri"/>
        </w:rPr>
        <w:t>:</w:t>
      </w:r>
      <w:r w:rsidRPr="001F28A6">
        <w:rPr>
          <w:rFonts w:eastAsia="Calibri"/>
        </w:rPr>
        <w:t xml:space="preserve"> 1.</w:t>
      </w:r>
    </w:p>
    <w:p w14:paraId="666468D1" w14:textId="77777777" w:rsidR="00872D0C" w:rsidRDefault="000C105F" w:rsidP="00850DD8">
      <w:pPr>
        <w:pStyle w:val="References"/>
        <w:rPr>
          <w:rFonts w:eastAsia="Calibri"/>
        </w:rPr>
      </w:pPr>
      <w:r>
        <w:rPr>
          <w:rFonts w:eastAsia="Calibri"/>
        </w:rPr>
        <w:t>Elmir R. 2014</w:t>
      </w:r>
      <w:r w:rsidRPr="001F28A6">
        <w:rPr>
          <w:rFonts w:eastAsia="Calibri"/>
        </w:rPr>
        <w:t>. Finding meaning in life following emergency post</w:t>
      </w:r>
      <w:r>
        <w:rPr>
          <w:rFonts w:eastAsia="Calibri"/>
        </w:rPr>
        <w:t>partum hysterectomy: what doesn</w:t>
      </w:r>
      <w:r w:rsidR="00872D0C">
        <w:rPr>
          <w:rFonts w:eastAsia="Calibri"/>
        </w:rPr>
        <w:t>’</w:t>
      </w:r>
      <w:r w:rsidRPr="001F28A6">
        <w:rPr>
          <w:rFonts w:eastAsia="Calibri"/>
        </w:rPr>
        <w:t xml:space="preserve">t kill us makes us stronger. </w:t>
      </w:r>
      <w:r w:rsidRPr="001F28A6">
        <w:rPr>
          <w:rFonts w:eastAsia="Calibri"/>
          <w:i/>
          <w:iCs/>
        </w:rPr>
        <w:t>Journal of Midwifery &amp; Women</w:t>
      </w:r>
      <w:r w:rsidR="00872D0C">
        <w:rPr>
          <w:rFonts w:eastAsia="Calibri"/>
          <w:i/>
          <w:iCs/>
        </w:rPr>
        <w:t>’</w:t>
      </w:r>
      <w:r w:rsidRPr="001F28A6">
        <w:rPr>
          <w:rFonts w:eastAsia="Calibri"/>
          <w:i/>
          <w:iCs/>
        </w:rPr>
        <w:t xml:space="preserve">s Health </w:t>
      </w:r>
      <w:r w:rsidRPr="00780BB2">
        <w:rPr>
          <w:rFonts w:eastAsia="Calibri"/>
          <w:iCs/>
        </w:rPr>
        <w:t>59</w:t>
      </w:r>
      <w:r w:rsidRPr="001F28A6">
        <w:rPr>
          <w:rFonts w:eastAsia="Calibri"/>
        </w:rPr>
        <w:t>(5)</w:t>
      </w:r>
      <w:r>
        <w:rPr>
          <w:rFonts w:eastAsia="Calibri"/>
        </w:rPr>
        <w:t>:</w:t>
      </w:r>
      <w:r w:rsidR="00850DD8">
        <w:rPr>
          <w:rFonts w:eastAsia="Calibri"/>
        </w:rPr>
        <w:t> </w:t>
      </w:r>
      <w:r w:rsidRPr="001F28A6">
        <w:rPr>
          <w:rFonts w:eastAsia="Calibri"/>
        </w:rPr>
        <w:t>510</w:t>
      </w:r>
      <w:r>
        <w:rPr>
          <w:rFonts w:eastAsia="Calibri"/>
        </w:rPr>
        <w:t>–</w:t>
      </w:r>
      <w:r w:rsidRPr="001F28A6">
        <w:rPr>
          <w:rFonts w:eastAsia="Calibri"/>
        </w:rPr>
        <w:t>5.</w:t>
      </w:r>
    </w:p>
    <w:p w14:paraId="3515F783" w14:textId="77777777" w:rsidR="000C105F" w:rsidRPr="001F28A6" w:rsidRDefault="000C105F" w:rsidP="00850DD8">
      <w:pPr>
        <w:pStyle w:val="References"/>
        <w:rPr>
          <w:rFonts w:eastAsia="Calibri"/>
        </w:rPr>
      </w:pPr>
      <w:r w:rsidRPr="001F28A6">
        <w:rPr>
          <w:rFonts w:eastAsia="Calibri"/>
        </w:rPr>
        <w:t>Elmir R,</w:t>
      </w:r>
      <w:r w:rsidRPr="00B90C69">
        <w:rPr>
          <w:rFonts w:eastAsia="Calibri"/>
        </w:rPr>
        <w:t xml:space="preserve"> </w:t>
      </w:r>
      <w:r w:rsidRPr="001F28A6">
        <w:rPr>
          <w:rFonts w:eastAsia="Calibri"/>
        </w:rPr>
        <w:t>Schmied</w:t>
      </w:r>
      <w:r>
        <w:rPr>
          <w:rFonts w:eastAsia="Calibri"/>
        </w:rPr>
        <w:t xml:space="preserve"> V, Jackson D,</w:t>
      </w:r>
      <w:r w:rsidRPr="001F28A6">
        <w:rPr>
          <w:rFonts w:eastAsia="Calibri"/>
        </w:rPr>
        <w:t xml:space="preserve"> et al. 2012. Between life and death: women</w:t>
      </w:r>
      <w:r w:rsidR="00872D0C">
        <w:rPr>
          <w:rFonts w:eastAsia="Calibri"/>
        </w:rPr>
        <w:t>’</w:t>
      </w:r>
      <w:r w:rsidRPr="001F28A6">
        <w:rPr>
          <w:rFonts w:eastAsia="Calibri"/>
        </w:rPr>
        <w:t xml:space="preserve">s experiences of coming close to death, and surviving a severe postpartum haemorrhage and emergency hysterectomy. </w:t>
      </w:r>
      <w:r w:rsidRPr="001F28A6">
        <w:rPr>
          <w:rFonts w:eastAsia="Calibri"/>
          <w:i/>
        </w:rPr>
        <w:t xml:space="preserve">Midwifery </w:t>
      </w:r>
      <w:r w:rsidRPr="00780BB2">
        <w:rPr>
          <w:rFonts w:eastAsia="Calibri"/>
          <w:bCs/>
        </w:rPr>
        <w:t>28</w:t>
      </w:r>
      <w:r w:rsidRPr="001F28A6">
        <w:rPr>
          <w:rFonts w:eastAsia="Calibri"/>
        </w:rPr>
        <w:t>(2): 228</w:t>
      </w:r>
      <w:r>
        <w:rPr>
          <w:rFonts w:eastAsia="Calibri"/>
        </w:rPr>
        <w:t>–</w:t>
      </w:r>
      <w:r w:rsidRPr="001F28A6">
        <w:rPr>
          <w:rFonts w:eastAsia="Calibri"/>
        </w:rPr>
        <w:t>35.</w:t>
      </w:r>
    </w:p>
    <w:p w14:paraId="26C53169" w14:textId="77777777" w:rsidR="00872D0C" w:rsidRDefault="000C105F" w:rsidP="00850DD8">
      <w:pPr>
        <w:pStyle w:val="References"/>
        <w:rPr>
          <w:rFonts w:eastAsia="Calibri"/>
        </w:rPr>
      </w:pPr>
      <w:r w:rsidRPr="001F28A6">
        <w:rPr>
          <w:rFonts w:eastAsia="Calibri"/>
        </w:rPr>
        <w:t xml:space="preserve">Elmir R, Schmied V, Wilkes L, </w:t>
      </w:r>
      <w:r>
        <w:rPr>
          <w:rFonts w:eastAsia="Calibri"/>
        </w:rPr>
        <w:t>et al</w:t>
      </w:r>
      <w:r w:rsidRPr="001F28A6">
        <w:rPr>
          <w:rFonts w:eastAsia="Calibri"/>
        </w:rPr>
        <w:t>. 2012. Separation, failure and temporary relinquishment: women</w:t>
      </w:r>
      <w:r w:rsidR="00872D0C">
        <w:rPr>
          <w:rFonts w:eastAsia="Calibri"/>
        </w:rPr>
        <w:t>’</w:t>
      </w:r>
      <w:r w:rsidRPr="001F28A6">
        <w:rPr>
          <w:rFonts w:eastAsia="Calibri"/>
        </w:rPr>
        <w:t xml:space="preserve">s experiences of early mothering in the context of emergency hysterectomy. </w:t>
      </w:r>
      <w:r w:rsidRPr="001F28A6">
        <w:rPr>
          <w:rFonts w:eastAsia="Calibri"/>
          <w:i/>
          <w:iCs/>
        </w:rPr>
        <w:t xml:space="preserve">Journal of Clinical Nursing </w:t>
      </w:r>
      <w:r w:rsidRPr="00780BB2">
        <w:rPr>
          <w:rFonts w:eastAsia="Calibri"/>
          <w:iCs/>
        </w:rPr>
        <w:t>21</w:t>
      </w:r>
      <w:r w:rsidRPr="001F28A6">
        <w:rPr>
          <w:rFonts w:eastAsia="Calibri"/>
        </w:rPr>
        <w:t>(7</w:t>
      </w:r>
      <w:r>
        <w:rPr>
          <w:rFonts w:eastAsia="Calibri"/>
        </w:rPr>
        <w:t>–</w:t>
      </w:r>
      <w:r w:rsidRPr="001F28A6">
        <w:rPr>
          <w:rFonts w:eastAsia="Calibri"/>
        </w:rPr>
        <w:t>8)</w:t>
      </w:r>
      <w:r w:rsidR="00850DD8">
        <w:rPr>
          <w:rFonts w:eastAsia="Calibri"/>
        </w:rPr>
        <w:t>:</w:t>
      </w:r>
      <w:r w:rsidRPr="001F28A6">
        <w:rPr>
          <w:rFonts w:eastAsia="Calibri"/>
        </w:rPr>
        <w:t xml:space="preserve"> 1119</w:t>
      </w:r>
      <w:r>
        <w:rPr>
          <w:rFonts w:eastAsia="Calibri"/>
        </w:rPr>
        <w:t>–</w:t>
      </w:r>
      <w:r w:rsidRPr="001F28A6">
        <w:rPr>
          <w:rFonts w:eastAsia="Calibri"/>
        </w:rPr>
        <w:t>27.</w:t>
      </w:r>
    </w:p>
    <w:p w14:paraId="7605544B" w14:textId="77777777" w:rsidR="000C105F" w:rsidRPr="001F28A6" w:rsidRDefault="000C105F" w:rsidP="00850DD8">
      <w:pPr>
        <w:pStyle w:val="References"/>
        <w:rPr>
          <w:rFonts w:eastAsia="Calibri"/>
        </w:rPr>
      </w:pPr>
      <w:r w:rsidRPr="001F28A6">
        <w:rPr>
          <w:rFonts w:eastAsia="Calibri"/>
        </w:rPr>
        <w:t xml:space="preserve">Snowdon C, </w:t>
      </w:r>
      <w:r>
        <w:rPr>
          <w:rFonts w:eastAsia="Calibri"/>
        </w:rPr>
        <w:t xml:space="preserve">Elbourne D, Forsey M, </w:t>
      </w:r>
      <w:r w:rsidRPr="001F28A6">
        <w:rPr>
          <w:rFonts w:eastAsia="Calibri"/>
        </w:rPr>
        <w:t xml:space="preserve">et al. 2012. Information-hungry and disempowered: </w:t>
      </w:r>
      <w:r>
        <w:rPr>
          <w:rFonts w:eastAsia="Calibri"/>
        </w:rPr>
        <w:t>a</w:t>
      </w:r>
      <w:r w:rsidRPr="001F28A6">
        <w:rPr>
          <w:rFonts w:eastAsia="Calibri"/>
        </w:rPr>
        <w:t xml:space="preserve"> qualitative study of women and their partners</w:t>
      </w:r>
      <w:r w:rsidR="00872D0C">
        <w:rPr>
          <w:rFonts w:eastAsia="Calibri"/>
        </w:rPr>
        <w:t>’</w:t>
      </w:r>
      <w:r w:rsidRPr="001F28A6">
        <w:rPr>
          <w:rFonts w:eastAsia="Calibri"/>
        </w:rPr>
        <w:t xml:space="preserve"> experiences of severe postpartum haemorrhage. </w:t>
      </w:r>
      <w:r w:rsidRPr="001F28A6">
        <w:rPr>
          <w:rFonts w:eastAsia="Calibri"/>
          <w:i/>
        </w:rPr>
        <w:t>Midwifery</w:t>
      </w:r>
      <w:r w:rsidRPr="001F28A6">
        <w:rPr>
          <w:rFonts w:eastAsia="Calibri"/>
        </w:rPr>
        <w:t xml:space="preserve"> </w:t>
      </w:r>
      <w:r w:rsidRPr="00780BB2">
        <w:rPr>
          <w:rFonts w:eastAsia="Calibri"/>
          <w:bCs/>
        </w:rPr>
        <w:t>28</w:t>
      </w:r>
      <w:r w:rsidRPr="001F28A6">
        <w:rPr>
          <w:rFonts w:eastAsia="Calibri"/>
        </w:rPr>
        <w:t>(6): 791</w:t>
      </w:r>
      <w:r>
        <w:rPr>
          <w:rFonts w:eastAsia="Calibri"/>
        </w:rPr>
        <w:t>–</w:t>
      </w:r>
      <w:r w:rsidRPr="001F28A6">
        <w:rPr>
          <w:rFonts w:eastAsia="Calibri"/>
        </w:rPr>
        <w:t>9</w:t>
      </w:r>
      <w:r>
        <w:rPr>
          <w:rFonts w:eastAsia="Calibri"/>
        </w:rPr>
        <w:t>.</w:t>
      </w:r>
    </w:p>
    <w:p w14:paraId="457FC891" w14:textId="77777777" w:rsidR="00233105" w:rsidRPr="00466303" w:rsidRDefault="00233105" w:rsidP="00850DD8">
      <w:pPr>
        <w:pStyle w:val="References"/>
      </w:pPr>
    </w:p>
    <w:sectPr w:rsidR="00233105" w:rsidRPr="00466303" w:rsidSect="00466303">
      <w:footerReference w:type="even" r:id="rId43"/>
      <w:footerReference w:type="default" r:id="rId4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23D7" w14:textId="77777777" w:rsidR="00A3108A" w:rsidRDefault="00A3108A">
      <w:r>
        <w:separator/>
      </w:r>
    </w:p>
    <w:p w14:paraId="02569998" w14:textId="77777777" w:rsidR="00A3108A" w:rsidRDefault="00A3108A"/>
  </w:endnote>
  <w:endnote w:type="continuationSeparator" w:id="0">
    <w:p w14:paraId="270B91FD" w14:textId="77777777" w:rsidR="00A3108A" w:rsidRDefault="00A3108A">
      <w:r>
        <w:continuationSeparator/>
      </w:r>
    </w:p>
    <w:p w14:paraId="01EC4F2F" w14:textId="77777777" w:rsidR="00A3108A" w:rsidRDefault="00A31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CEF5" w14:textId="77777777" w:rsidR="00563E91" w:rsidRPr="00581136" w:rsidRDefault="00563E91"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6E1373A7" w14:textId="77777777" w:rsidR="00563E91" w:rsidRPr="005A79E5" w:rsidRDefault="00563E9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7FD9" w14:textId="77777777" w:rsidR="00563E91" w:rsidRDefault="00563E9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52E7" w14:textId="77777777" w:rsidR="00563E91" w:rsidRDefault="00563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63E91" w14:paraId="30A5E7B0" w14:textId="77777777" w:rsidTr="00D662F8">
      <w:trPr>
        <w:cantSplit/>
      </w:trPr>
      <w:tc>
        <w:tcPr>
          <w:tcW w:w="709" w:type="dxa"/>
          <w:vAlign w:val="center"/>
        </w:tcPr>
        <w:p w14:paraId="6676F217" w14:textId="77777777" w:rsidR="00563E91" w:rsidRPr="00931466" w:rsidRDefault="00563E9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C324C4C" w14:textId="77777777" w:rsidR="00563E91" w:rsidRDefault="00563E91" w:rsidP="00117F59">
          <w:pPr>
            <w:pStyle w:val="RectoFooter"/>
            <w:jc w:val="left"/>
          </w:pPr>
          <w:r>
            <w:t>[title]: [subhead]</w:t>
          </w:r>
        </w:p>
      </w:tc>
    </w:tr>
  </w:tbl>
  <w:p w14:paraId="67B609F3" w14:textId="77777777" w:rsidR="00563E91" w:rsidRPr="00571223" w:rsidRDefault="00563E9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63E91" w14:paraId="7447380F" w14:textId="77777777" w:rsidTr="006E2886">
      <w:trPr>
        <w:cantSplit/>
      </w:trPr>
      <w:tc>
        <w:tcPr>
          <w:tcW w:w="8080" w:type="dxa"/>
          <w:vAlign w:val="center"/>
        </w:tcPr>
        <w:p w14:paraId="59FF4343" w14:textId="77777777" w:rsidR="00563E91" w:rsidRDefault="00563E91" w:rsidP="000C105F">
          <w:pPr>
            <w:pStyle w:val="RectoFooter"/>
          </w:pPr>
          <w:r w:rsidRPr="000C105F">
            <w:t>National Consensus Guideline for Treatment of Postpartum Haemorrhage |</w:t>
          </w:r>
          <w:r>
            <w:br/>
          </w:r>
          <w:r w:rsidRPr="000C105F">
            <w:t>Aratohu Tūtohu ā-Motu mō te Tumahu Ikura Whakawhānau Pēpi</w:t>
          </w:r>
        </w:p>
      </w:tc>
      <w:tc>
        <w:tcPr>
          <w:tcW w:w="709" w:type="dxa"/>
          <w:vAlign w:val="center"/>
        </w:tcPr>
        <w:p w14:paraId="30C442E6" w14:textId="77777777" w:rsidR="00563E91" w:rsidRPr="00931466" w:rsidRDefault="00563E9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3105">
            <w:rPr>
              <w:rStyle w:val="PageNumber"/>
              <w:noProof/>
            </w:rPr>
            <w:t>iii</w:t>
          </w:r>
          <w:r w:rsidRPr="00931466">
            <w:rPr>
              <w:rStyle w:val="PageNumber"/>
            </w:rPr>
            <w:fldChar w:fldCharType="end"/>
          </w:r>
        </w:p>
      </w:tc>
    </w:tr>
  </w:tbl>
  <w:p w14:paraId="6B3E94BA" w14:textId="77777777" w:rsidR="00563E91" w:rsidRPr="00581EB8" w:rsidRDefault="00563E9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563E91" w14:paraId="3997E98A" w14:textId="77777777" w:rsidTr="00872D0C">
      <w:trPr>
        <w:cantSplit/>
      </w:trPr>
      <w:tc>
        <w:tcPr>
          <w:tcW w:w="675" w:type="dxa"/>
          <w:vAlign w:val="center"/>
        </w:tcPr>
        <w:p w14:paraId="5BCEC855" w14:textId="77777777" w:rsidR="00563E91" w:rsidRPr="00931466" w:rsidRDefault="00563E91" w:rsidP="00872D0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3105">
            <w:rPr>
              <w:rStyle w:val="PageNumber"/>
              <w:noProof/>
            </w:rPr>
            <w:t>34</w:t>
          </w:r>
          <w:r w:rsidRPr="00931466">
            <w:rPr>
              <w:rStyle w:val="PageNumber"/>
            </w:rPr>
            <w:fldChar w:fldCharType="end"/>
          </w:r>
        </w:p>
      </w:tc>
      <w:tc>
        <w:tcPr>
          <w:tcW w:w="9072" w:type="dxa"/>
          <w:vAlign w:val="center"/>
        </w:tcPr>
        <w:p w14:paraId="26E851D4" w14:textId="77777777" w:rsidR="00563E91" w:rsidRDefault="00563E91" w:rsidP="000C105F">
          <w:pPr>
            <w:pStyle w:val="RectoFooter"/>
            <w:ind w:left="-108"/>
            <w:jc w:val="left"/>
          </w:pPr>
          <w:r w:rsidRPr="000C105F">
            <w:t>National Consensus Guideline for Treatment of Postpartum Haemorrhage |</w:t>
          </w:r>
          <w:r>
            <w:br/>
          </w:r>
          <w:r w:rsidRPr="000C105F">
            <w:t>Aratohu Tūtohu ā-Motu mō te Tumahu Ikura Whakawhānau Pēpi</w:t>
          </w:r>
        </w:p>
      </w:tc>
    </w:tr>
  </w:tbl>
  <w:p w14:paraId="13E71D77" w14:textId="77777777" w:rsidR="00563E91" w:rsidRPr="00466303" w:rsidRDefault="00563E91" w:rsidP="0046630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63E91" w14:paraId="7ABA0F99" w14:textId="77777777" w:rsidTr="006E2886">
      <w:trPr>
        <w:cantSplit/>
      </w:trPr>
      <w:tc>
        <w:tcPr>
          <w:tcW w:w="8080" w:type="dxa"/>
          <w:vAlign w:val="center"/>
        </w:tcPr>
        <w:p w14:paraId="62621202" w14:textId="77777777" w:rsidR="00563E91" w:rsidRDefault="00563E91" w:rsidP="000C105F">
          <w:pPr>
            <w:pStyle w:val="RectoFooter"/>
          </w:pPr>
          <w:r w:rsidRPr="000C105F">
            <w:t>National Consensus Guideline for Treatment of Postpartum Haemorrhage |</w:t>
          </w:r>
          <w:r>
            <w:br/>
          </w:r>
          <w:r w:rsidRPr="000C105F">
            <w:t>Aratohu Tūtohu ā-Motu mō te Tumahu Ikura Whakawhānau Pēpi</w:t>
          </w:r>
        </w:p>
      </w:tc>
      <w:tc>
        <w:tcPr>
          <w:tcW w:w="709" w:type="dxa"/>
          <w:vAlign w:val="center"/>
        </w:tcPr>
        <w:p w14:paraId="6759CA7D" w14:textId="77777777" w:rsidR="00563E91" w:rsidRPr="00931466" w:rsidRDefault="00563E9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33105">
            <w:rPr>
              <w:rStyle w:val="PageNumber"/>
              <w:noProof/>
            </w:rPr>
            <w:t>33</w:t>
          </w:r>
          <w:r w:rsidRPr="00931466">
            <w:rPr>
              <w:rStyle w:val="PageNumber"/>
            </w:rPr>
            <w:fldChar w:fldCharType="end"/>
          </w:r>
        </w:p>
      </w:tc>
    </w:tr>
  </w:tbl>
  <w:p w14:paraId="4EF559E4" w14:textId="77777777" w:rsidR="00563E91" w:rsidRPr="00581EB8" w:rsidRDefault="00563E9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0829" w14:textId="77777777" w:rsidR="00A3108A" w:rsidRPr="00A26E6B" w:rsidRDefault="00A3108A" w:rsidP="00A26E6B"/>
  </w:footnote>
  <w:footnote w:type="continuationSeparator" w:id="0">
    <w:p w14:paraId="0F4D626B" w14:textId="77777777" w:rsidR="00A3108A" w:rsidRDefault="00A3108A">
      <w:r>
        <w:continuationSeparator/>
      </w:r>
    </w:p>
    <w:p w14:paraId="26C55E84" w14:textId="77777777" w:rsidR="00A3108A" w:rsidRDefault="00A3108A"/>
  </w:footnote>
  <w:footnote w:id="1">
    <w:p w14:paraId="272E1067" w14:textId="77777777" w:rsidR="00563E91" w:rsidRDefault="00563E91" w:rsidP="008E761C">
      <w:pPr>
        <w:pStyle w:val="FootnoteText"/>
      </w:pPr>
      <w:r w:rsidRPr="008E761C">
        <w:rPr>
          <w:rStyle w:val="FootnoteReference"/>
        </w:rPr>
        <w:footnoteRef/>
      </w:r>
      <w:r>
        <w:tab/>
        <w:t>In: Waitangi Tribunal. 2019.</w:t>
      </w:r>
      <w:r w:rsidRPr="00780BB2">
        <w:rPr>
          <w:i/>
        </w:rPr>
        <w:t xml:space="preserve"> Hauora: Report</w:t>
      </w:r>
      <w:r w:rsidRPr="00780BB2">
        <w:rPr>
          <w:rStyle w:val="Hyperlink"/>
          <w:i/>
        </w:rPr>
        <w:t xml:space="preserve"> </w:t>
      </w:r>
      <w:r w:rsidRPr="00780BB2">
        <w:rPr>
          <w:i/>
        </w:rPr>
        <w:t>on Stage One of the Health Services and Outcomes Kaupapa Inquiry.</w:t>
      </w:r>
      <w:r>
        <w:rPr>
          <w:rStyle w:val="Hyperlink"/>
        </w:rPr>
        <w:t xml:space="preserve"> </w:t>
      </w:r>
      <w:r w:rsidRPr="00780BB2">
        <w:t xml:space="preserve">Wellington: Waitangi Tribunal. URL: </w:t>
      </w:r>
      <w:hyperlink r:id="rId1" w:history="1">
        <w:r w:rsidRPr="008E761C">
          <w:rPr>
            <w:rStyle w:val="Hyperlink"/>
          </w:rPr>
          <w:t>https://forms.justice.govt.nz/search/Documents/WT/wt_DOC_152801817/Hauora%20W.pdf</w:t>
        </w:r>
      </w:hyperlink>
      <w:r w:rsidRPr="00780BB2">
        <w:t xml:space="preserve"> (accessed 2</w:t>
      </w:r>
      <w:r>
        <w:t> </w:t>
      </w:r>
      <w:r w:rsidRPr="00780BB2">
        <w:t>February 2022).</w:t>
      </w:r>
    </w:p>
  </w:footnote>
  <w:footnote w:id="2">
    <w:p w14:paraId="2D380999" w14:textId="77777777" w:rsidR="00563E91" w:rsidRDefault="00563E91" w:rsidP="008E761C">
      <w:pPr>
        <w:pStyle w:val="FootnoteText"/>
      </w:pPr>
      <w:r w:rsidRPr="008E761C">
        <w:rPr>
          <w:rStyle w:val="FootnoteReference"/>
        </w:rPr>
        <w:footnoteRef/>
      </w:r>
      <w:r>
        <w:tab/>
        <w:t>See Ministry of Health’s Te Tiriti o Waitangi Framework for the Ministry’s four goals, each expressed in terms of mana. URL:</w:t>
      </w:r>
      <w:r w:rsidRPr="00856894">
        <w:t xml:space="preserve"> </w:t>
      </w:r>
      <w:hyperlink r:id="rId2" w:history="1">
        <w:r w:rsidRPr="008E761C">
          <w:rPr>
            <w:rStyle w:val="Hyperlink"/>
          </w:rPr>
          <w:t>https://www.health.govt.nz/system/files/documents/pages/whakamaua-tiriti-o-waitangi-framework-a3-aug20.pdf</w:t>
        </w:r>
      </w:hyperlink>
      <w:r w:rsidRPr="00780BB2">
        <w:t xml:space="preserve"> (accessed 2 February 2022).</w:t>
      </w:r>
    </w:p>
  </w:footnote>
  <w:footnote w:id="3">
    <w:p w14:paraId="59D505AD" w14:textId="77777777" w:rsidR="00563E91" w:rsidRDefault="00563E91" w:rsidP="008E761C">
      <w:pPr>
        <w:pStyle w:val="FootnoteText"/>
      </w:pPr>
      <w:r w:rsidRPr="008E761C">
        <w:rPr>
          <w:rStyle w:val="FootnoteReference"/>
        </w:rPr>
        <w:footnoteRef/>
      </w:r>
      <w:r>
        <w:rPr>
          <w:bCs/>
        </w:rPr>
        <w:tab/>
        <w:t xml:space="preserve">Ministry of Health. 2019. </w:t>
      </w:r>
      <w:r w:rsidRPr="008E761C">
        <w:rPr>
          <w:bCs/>
          <w:i/>
        </w:rPr>
        <w:t>Achieving Equity</w:t>
      </w:r>
      <w:r>
        <w:rPr>
          <w:bCs/>
        </w:rPr>
        <w:t>. URL:</w:t>
      </w:r>
      <w:r w:rsidRPr="0084585E">
        <w:rPr>
          <w:bCs/>
        </w:rPr>
        <w:t xml:space="preserve"> </w:t>
      </w:r>
      <w:hyperlink r:id="rId3" w:history="1">
        <w:r w:rsidRPr="008E761C">
          <w:rPr>
            <w:rStyle w:val="Hyperlink"/>
          </w:rPr>
          <w:t>https://www.health.govt.nz/about-ministry/what-we-do/work-programme-2019-20/achieving-equity</w:t>
        </w:r>
      </w:hyperlink>
      <w:r w:rsidRPr="00780BB2">
        <w:t xml:space="preserve"> (accessed 2 February 2022).</w:t>
      </w:r>
    </w:p>
  </w:footnote>
  <w:footnote w:id="4">
    <w:p w14:paraId="5C47A88B" w14:textId="77777777" w:rsidR="00563E91" w:rsidRDefault="00563E91" w:rsidP="008E761C">
      <w:pPr>
        <w:pStyle w:val="FootnoteText"/>
      </w:pPr>
      <w:r w:rsidRPr="008E761C">
        <w:rPr>
          <w:rStyle w:val="FootnoteReference"/>
        </w:rPr>
        <w:footnoteRef/>
      </w:r>
      <w:r>
        <w:tab/>
        <w:t xml:space="preserve">Toi Te Ora Public Health. 2021. </w:t>
      </w:r>
      <w:r w:rsidRPr="008E761C">
        <w:rPr>
          <w:i/>
        </w:rPr>
        <w:t>Determinants of Health and Health Equity</w:t>
      </w:r>
      <w:r>
        <w:t xml:space="preserve">. URL: </w:t>
      </w:r>
      <w:hyperlink r:id="rId4" w:history="1">
        <w:r w:rsidRPr="008E761C">
          <w:rPr>
            <w:rStyle w:val="Hyperlink"/>
          </w:rPr>
          <w:t>https://toiteora.govt.nz/public/determinants-of-health-and-health-equity/</w:t>
        </w:r>
      </w:hyperlink>
      <w:r w:rsidRPr="00F22678">
        <w:t xml:space="preserve"> </w:t>
      </w:r>
      <w:r w:rsidRPr="00780BB2">
        <w:t>(accessed 2 February 2022).</w:t>
      </w:r>
    </w:p>
  </w:footnote>
  <w:footnote w:id="5">
    <w:p w14:paraId="4419CF83" w14:textId="77777777" w:rsidR="00563E91" w:rsidRDefault="00563E91" w:rsidP="000175A9">
      <w:pPr>
        <w:pStyle w:val="FootnoteText"/>
      </w:pPr>
      <w:r w:rsidRPr="000175A9">
        <w:rPr>
          <w:rStyle w:val="FootnoteReference"/>
        </w:rPr>
        <w:footnoteRef/>
      </w:r>
      <w:r w:rsidR="000175A9">
        <w:tab/>
      </w:r>
      <w:r>
        <w:t xml:space="preserve">Ministry of Health. 2015. A framework for health literacy. URL: </w:t>
      </w:r>
      <w:hyperlink r:id="rId5" w:history="1">
        <w:r w:rsidRPr="000175A9">
          <w:rPr>
            <w:rStyle w:val="Hyperlink"/>
          </w:rPr>
          <w:t>https://www.health.govt.nz/publication/framework-health-literacy</w:t>
        </w:r>
      </w:hyperlink>
      <w:r w:rsidRPr="00780BB2">
        <w:t xml:space="preserve"> (accessed 2 February 2022).</w:t>
      </w:r>
    </w:p>
  </w:footnote>
  <w:footnote w:id="6">
    <w:p w14:paraId="2D3AA776" w14:textId="77777777" w:rsidR="00563E91" w:rsidRDefault="00563E91" w:rsidP="007264A1">
      <w:pPr>
        <w:pStyle w:val="FootnoteText"/>
      </w:pPr>
      <w:r w:rsidRPr="007264A1">
        <w:rPr>
          <w:rStyle w:val="FootnoteReference"/>
        </w:rPr>
        <w:footnoteRef/>
      </w:r>
      <w:r>
        <w:tab/>
      </w:r>
      <w:r w:rsidRPr="00485D0A">
        <w:t xml:space="preserve">Te Tiriti o Waitangi framework as set out in: Ministry of Health. 2020. </w:t>
      </w:r>
      <w:r w:rsidRPr="00485D0A">
        <w:rPr>
          <w:i/>
        </w:rPr>
        <w:t>Whakamaua: M</w:t>
      </w:r>
      <w:r w:rsidRPr="00485D0A">
        <w:rPr>
          <w:rFonts w:cs="Arial"/>
          <w:i/>
        </w:rPr>
        <w:t>ā</w:t>
      </w:r>
      <w:r w:rsidRPr="00485D0A">
        <w:rPr>
          <w:i/>
        </w:rPr>
        <w:t>ori Health Action Plan 2020–2025</w:t>
      </w:r>
      <w:r w:rsidRPr="00485D0A">
        <w:t>. Wellington: Ministry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563E91" w14:paraId="19DCC95D" w14:textId="77777777" w:rsidTr="005A79E5">
      <w:trPr>
        <w:cantSplit/>
      </w:trPr>
      <w:tc>
        <w:tcPr>
          <w:tcW w:w="5210" w:type="dxa"/>
        </w:tcPr>
        <w:p w14:paraId="4584BFE6" w14:textId="77777777" w:rsidR="00563E91" w:rsidRDefault="00563E91" w:rsidP="008814E8">
          <w:pPr>
            <w:pStyle w:val="Header"/>
          </w:pPr>
          <w:r>
            <w:rPr>
              <w:noProof/>
              <w:lang w:eastAsia="en-NZ"/>
            </w:rPr>
            <w:drawing>
              <wp:inline distT="0" distB="0" distL="0" distR="0" wp14:anchorId="0519BEC4" wp14:editId="2E9543B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0C2BD17" w14:textId="77777777" w:rsidR="00563E91" w:rsidRDefault="00563E91" w:rsidP="008814E8">
          <w:pPr>
            <w:pStyle w:val="Header"/>
            <w:jc w:val="right"/>
          </w:pPr>
          <w:r>
            <w:rPr>
              <w:noProof/>
              <w:lang w:eastAsia="en-NZ"/>
            </w:rPr>
            <w:drawing>
              <wp:inline distT="0" distB="0" distL="0" distR="0" wp14:anchorId="7D1BD6EE" wp14:editId="525E8711">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625BC7E" w14:textId="77777777" w:rsidR="00563E91" w:rsidRDefault="00563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1552" w14:textId="77777777" w:rsidR="00563E91" w:rsidRDefault="00563E9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34D4" w14:textId="77777777" w:rsidR="00563E91" w:rsidRDefault="00563E9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46AA34B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9EE05BD"/>
    <w:multiLevelType w:val="hybridMultilevel"/>
    <w:tmpl w:val="8E9EEB8E"/>
    <w:lvl w:ilvl="0" w:tplc="005C3E6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75A9"/>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C105F"/>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26F6A"/>
    <w:rsid w:val="001342C7"/>
    <w:rsid w:val="0013585C"/>
    <w:rsid w:val="00142261"/>
    <w:rsid w:val="00142954"/>
    <w:rsid w:val="00143836"/>
    <w:rsid w:val="001460E0"/>
    <w:rsid w:val="001472F0"/>
    <w:rsid w:val="00147F71"/>
    <w:rsid w:val="00150A6E"/>
    <w:rsid w:val="001528DC"/>
    <w:rsid w:val="0016304B"/>
    <w:rsid w:val="0016318F"/>
    <w:rsid w:val="0016468A"/>
    <w:rsid w:val="001646F9"/>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068D"/>
    <w:rsid w:val="00232E9F"/>
    <w:rsid w:val="00233105"/>
    <w:rsid w:val="00245748"/>
    <w:rsid w:val="00246DB1"/>
    <w:rsid w:val="002476B5"/>
    <w:rsid w:val="002520CC"/>
    <w:rsid w:val="00253ECF"/>
    <w:rsid w:val="00254044"/>
    <w:rsid w:val="002546A1"/>
    <w:rsid w:val="002575E8"/>
    <w:rsid w:val="00257EF1"/>
    <w:rsid w:val="002628F4"/>
    <w:rsid w:val="00275D08"/>
    <w:rsid w:val="002839AF"/>
    <w:rsid w:val="00284B3D"/>
    <w:rsid w:val="002858E3"/>
    <w:rsid w:val="0029190A"/>
    <w:rsid w:val="00292C5A"/>
    <w:rsid w:val="00295241"/>
    <w:rsid w:val="002978BC"/>
    <w:rsid w:val="002A4DFC"/>
    <w:rsid w:val="002B047D"/>
    <w:rsid w:val="002B732B"/>
    <w:rsid w:val="002B76A7"/>
    <w:rsid w:val="002B7BEC"/>
    <w:rsid w:val="002C2219"/>
    <w:rsid w:val="002C2552"/>
    <w:rsid w:val="002C380A"/>
    <w:rsid w:val="002C781D"/>
    <w:rsid w:val="002D0DF2"/>
    <w:rsid w:val="002D23BD"/>
    <w:rsid w:val="002E0B47"/>
    <w:rsid w:val="002F3A0D"/>
    <w:rsid w:val="002F4685"/>
    <w:rsid w:val="002F4A4A"/>
    <w:rsid w:val="002F7213"/>
    <w:rsid w:val="0030382F"/>
    <w:rsid w:val="0030408D"/>
    <w:rsid w:val="003060E4"/>
    <w:rsid w:val="003160E7"/>
    <w:rsid w:val="0031739E"/>
    <w:rsid w:val="00317DA3"/>
    <w:rsid w:val="003212F4"/>
    <w:rsid w:val="00321381"/>
    <w:rsid w:val="003235C6"/>
    <w:rsid w:val="00325D2E"/>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5AC"/>
    <w:rsid w:val="00413021"/>
    <w:rsid w:val="00414C35"/>
    <w:rsid w:val="004171B7"/>
    <w:rsid w:val="004301C6"/>
    <w:rsid w:val="0043478F"/>
    <w:rsid w:val="0043602B"/>
    <w:rsid w:val="004367D2"/>
    <w:rsid w:val="00440BE0"/>
    <w:rsid w:val="00442A06"/>
    <w:rsid w:val="00442C1C"/>
    <w:rsid w:val="0044584B"/>
    <w:rsid w:val="00447CB7"/>
    <w:rsid w:val="00453AAD"/>
    <w:rsid w:val="00455CC9"/>
    <w:rsid w:val="00460826"/>
    <w:rsid w:val="00460B1E"/>
    <w:rsid w:val="00460EA7"/>
    <w:rsid w:val="0046195B"/>
    <w:rsid w:val="0046362D"/>
    <w:rsid w:val="0046596D"/>
    <w:rsid w:val="00466303"/>
    <w:rsid w:val="00467166"/>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D795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3E91"/>
    <w:rsid w:val="00567B58"/>
    <w:rsid w:val="00571223"/>
    <w:rsid w:val="005763E0"/>
    <w:rsid w:val="00581136"/>
    <w:rsid w:val="00581EB8"/>
    <w:rsid w:val="005839E7"/>
    <w:rsid w:val="0058437F"/>
    <w:rsid w:val="005A27CA"/>
    <w:rsid w:val="005A43BD"/>
    <w:rsid w:val="005A79E5"/>
    <w:rsid w:val="005D034C"/>
    <w:rsid w:val="005D712B"/>
    <w:rsid w:val="005E226E"/>
    <w:rsid w:val="005E2636"/>
    <w:rsid w:val="006015D7"/>
    <w:rsid w:val="00601B21"/>
    <w:rsid w:val="006041F0"/>
    <w:rsid w:val="00605C6D"/>
    <w:rsid w:val="00611C1E"/>
    <w:rsid w:val="006120CA"/>
    <w:rsid w:val="0061443A"/>
    <w:rsid w:val="00624174"/>
    <w:rsid w:val="00626CF8"/>
    <w:rsid w:val="006314AF"/>
    <w:rsid w:val="00634003"/>
    <w:rsid w:val="00634ED8"/>
    <w:rsid w:val="00636D7D"/>
    <w:rsid w:val="00637408"/>
    <w:rsid w:val="00642868"/>
    <w:rsid w:val="00644019"/>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6E01"/>
    <w:rsid w:val="006B7B2E"/>
    <w:rsid w:val="006C78EB"/>
    <w:rsid w:val="006D1660"/>
    <w:rsid w:val="006D63E5"/>
    <w:rsid w:val="006E1753"/>
    <w:rsid w:val="006E2886"/>
    <w:rsid w:val="006E3911"/>
    <w:rsid w:val="006E4D43"/>
    <w:rsid w:val="006E69F4"/>
    <w:rsid w:val="006F1555"/>
    <w:rsid w:val="006F1B67"/>
    <w:rsid w:val="006F4D9C"/>
    <w:rsid w:val="0070091D"/>
    <w:rsid w:val="00700C57"/>
    <w:rsid w:val="00702854"/>
    <w:rsid w:val="0071741C"/>
    <w:rsid w:val="007264A1"/>
    <w:rsid w:val="00730AEA"/>
    <w:rsid w:val="00742B90"/>
    <w:rsid w:val="0074434D"/>
    <w:rsid w:val="00752E53"/>
    <w:rsid w:val="007570C4"/>
    <w:rsid w:val="007605B8"/>
    <w:rsid w:val="00771B1E"/>
    <w:rsid w:val="00773C95"/>
    <w:rsid w:val="0078171E"/>
    <w:rsid w:val="0078658E"/>
    <w:rsid w:val="007920E2"/>
    <w:rsid w:val="0079566E"/>
    <w:rsid w:val="00795B34"/>
    <w:rsid w:val="007A067F"/>
    <w:rsid w:val="007A28CD"/>
    <w:rsid w:val="007B1770"/>
    <w:rsid w:val="007B4D3E"/>
    <w:rsid w:val="007B7C70"/>
    <w:rsid w:val="007B7DEB"/>
    <w:rsid w:val="007C0449"/>
    <w:rsid w:val="007C098E"/>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BD3"/>
    <w:rsid w:val="00823DEE"/>
    <w:rsid w:val="008274F6"/>
    <w:rsid w:val="008305E8"/>
    <w:rsid w:val="00836165"/>
    <w:rsid w:val="008365B2"/>
    <w:rsid w:val="0084640C"/>
    <w:rsid w:val="00850DD8"/>
    <w:rsid w:val="00856088"/>
    <w:rsid w:val="00860826"/>
    <w:rsid w:val="00860E21"/>
    <w:rsid w:val="00863117"/>
    <w:rsid w:val="0086388B"/>
    <w:rsid w:val="008642E5"/>
    <w:rsid w:val="00864488"/>
    <w:rsid w:val="00870A36"/>
    <w:rsid w:val="00872D0C"/>
    <w:rsid w:val="00872D93"/>
    <w:rsid w:val="00874CC4"/>
    <w:rsid w:val="008764AA"/>
    <w:rsid w:val="00880470"/>
    <w:rsid w:val="00880D94"/>
    <w:rsid w:val="008814E8"/>
    <w:rsid w:val="00886F64"/>
    <w:rsid w:val="008924C7"/>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24C2"/>
    <w:rsid w:val="008E3A07"/>
    <w:rsid w:val="008E537B"/>
    <w:rsid w:val="008E761C"/>
    <w:rsid w:val="008F29BE"/>
    <w:rsid w:val="008F4AE5"/>
    <w:rsid w:val="008F51EB"/>
    <w:rsid w:val="00900197"/>
    <w:rsid w:val="00902F55"/>
    <w:rsid w:val="0090582B"/>
    <w:rsid w:val="009060C0"/>
    <w:rsid w:val="009133F5"/>
    <w:rsid w:val="0091756F"/>
    <w:rsid w:val="00920A27"/>
    <w:rsid w:val="00921216"/>
    <w:rsid w:val="009216CC"/>
    <w:rsid w:val="0092208F"/>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18A2"/>
    <w:rsid w:val="00982971"/>
    <w:rsid w:val="009845AD"/>
    <w:rsid w:val="00984835"/>
    <w:rsid w:val="009933EF"/>
    <w:rsid w:val="00995BA0"/>
    <w:rsid w:val="009A418B"/>
    <w:rsid w:val="009A426F"/>
    <w:rsid w:val="009A42D5"/>
    <w:rsid w:val="009A4473"/>
    <w:rsid w:val="009B05C9"/>
    <w:rsid w:val="009B286C"/>
    <w:rsid w:val="009C151C"/>
    <w:rsid w:val="009C440A"/>
    <w:rsid w:val="009C6CC0"/>
    <w:rsid w:val="009D5125"/>
    <w:rsid w:val="009D60B8"/>
    <w:rsid w:val="009D7D4B"/>
    <w:rsid w:val="009E36ED"/>
    <w:rsid w:val="009E3B47"/>
    <w:rsid w:val="009E3C8C"/>
    <w:rsid w:val="009E6B77"/>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08A"/>
    <w:rsid w:val="00A3145B"/>
    <w:rsid w:val="00A339D0"/>
    <w:rsid w:val="00A3415C"/>
    <w:rsid w:val="00A41002"/>
    <w:rsid w:val="00A4201A"/>
    <w:rsid w:val="00A5465D"/>
    <w:rsid w:val="00A553CE"/>
    <w:rsid w:val="00A5677A"/>
    <w:rsid w:val="00A56DCC"/>
    <w:rsid w:val="00A625E8"/>
    <w:rsid w:val="00A6283F"/>
    <w:rsid w:val="00A63DFF"/>
    <w:rsid w:val="00A64496"/>
    <w:rsid w:val="00A6490D"/>
    <w:rsid w:val="00A67033"/>
    <w:rsid w:val="00A7415D"/>
    <w:rsid w:val="00A80363"/>
    <w:rsid w:val="00A80939"/>
    <w:rsid w:val="00A83E9D"/>
    <w:rsid w:val="00A85A38"/>
    <w:rsid w:val="00A87C05"/>
    <w:rsid w:val="00A9169D"/>
    <w:rsid w:val="00A93598"/>
    <w:rsid w:val="00A97A3A"/>
    <w:rsid w:val="00AA240C"/>
    <w:rsid w:val="00AB0332"/>
    <w:rsid w:val="00AC101C"/>
    <w:rsid w:val="00AD357B"/>
    <w:rsid w:val="00AD4CF1"/>
    <w:rsid w:val="00AD5988"/>
    <w:rsid w:val="00AD6293"/>
    <w:rsid w:val="00AE1643"/>
    <w:rsid w:val="00AE16AF"/>
    <w:rsid w:val="00AF372E"/>
    <w:rsid w:val="00AF7800"/>
    <w:rsid w:val="00B00CF5"/>
    <w:rsid w:val="00B072E0"/>
    <w:rsid w:val="00B1007E"/>
    <w:rsid w:val="00B13D41"/>
    <w:rsid w:val="00B22503"/>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94491"/>
    <w:rsid w:val="00BA7EBA"/>
    <w:rsid w:val="00BB2A06"/>
    <w:rsid w:val="00BB2CBB"/>
    <w:rsid w:val="00BB4198"/>
    <w:rsid w:val="00BC03EE"/>
    <w:rsid w:val="00BC59F1"/>
    <w:rsid w:val="00BD488E"/>
    <w:rsid w:val="00BF3DE1"/>
    <w:rsid w:val="00BF4843"/>
    <w:rsid w:val="00BF5205"/>
    <w:rsid w:val="00C00316"/>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7F64"/>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14D8"/>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225D"/>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0746B"/>
    <w:rsid w:val="00F103BE"/>
    <w:rsid w:val="00F10EB6"/>
    <w:rsid w:val="00F13F07"/>
    <w:rsid w:val="00F140B2"/>
    <w:rsid w:val="00F16595"/>
    <w:rsid w:val="00F1725F"/>
    <w:rsid w:val="00F25970"/>
    <w:rsid w:val="00F311A9"/>
    <w:rsid w:val="00F31343"/>
    <w:rsid w:val="00F37381"/>
    <w:rsid w:val="00F45CD3"/>
    <w:rsid w:val="00F5180D"/>
    <w:rsid w:val="00F54E74"/>
    <w:rsid w:val="00F63781"/>
    <w:rsid w:val="00F67496"/>
    <w:rsid w:val="00F7421E"/>
    <w:rsid w:val="00F801BA"/>
    <w:rsid w:val="00F807AD"/>
    <w:rsid w:val="00F828AD"/>
    <w:rsid w:val="00F9366A"/>
    <w:rsid w:val="00F946C9"/>
    <w:rsid w:val="00F969BD"/>
    <w:rsid w:val="00FA0EA5"/>
    <w:rsid w:val="00FA68C7"/>
    <w:rsid w:val="00FA74EE"/>
    <w:rsid w:val="00FB0A5B"/>
    <w:rsid w:val="00FB1B8E"/>
    <w:rsid w:val="00FC3711"/>
    <w:rsid w:val="00FC46E7"/>
    <w:rsid w:val="00FC5D25"/>
    <w:rsid w:val="00FC6DDC"/>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70E4"/>
  <w15:docId w15:val="{7404C984-5337-4602-9CEF-E3B7A9AB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466303"/>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303"/>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0C105F"/>
    <w:pPr>
      <w:spacing w:line="216" w:lineRule="auto"/>
      <w:ind w:right="1701"/>
    </w:pPr>
    <w:rPr>
      <w:rFonts w:ascii="Segoe UI Black" w:hAnsi="Segoe UI Black" w:cs="Lucida Sans Unicode"/>
      <w:b/>
      <w:sz w:val="56"/>
      <w:szCs w:val="72"/>
    </w:rPr>
  </w:style>
  <w:style w:type="character" w:customStyle="1" w:styleId="TitleChar">
    <w:name w:val="Title Char"/>
    <w:link w:val="Title"/>
    <w:rsid w:val="000C105F"/>
    <w:rPr>
      <w:rFonts w:ascii="Segoe UI Black" w:hAnsi="Segoe UI Black" w:cs="Lucida Sans Unicode"/>
      <w:b/>
      <w:sz w:val="56"/>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781D"/>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DA225D"/>
    <w:pPr>
      <w:numPr>
        <w:numId w:val="6"/>
      </w:numPr>
      <w:spacing w:before="90"/>
      <w:ind w:left="284" w:hanging="284"/>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rsid w:val="000C105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racp.edu.au/docs/default-source/policy-and-adv/guideline-commentary-on-care-and-support-of-maori-and-their-whanau-around-the-time-of-death.pdf?sfvrsn=8a312c1a_5" TargetMode="External"/><Relationship Id="rId39" Type="http://schemas.openxmlformats.org/officeDocument/2006/relationships/hyperlink" Target="http://onlinelibrary.wiley.com/doi/10.1111/j.1471-0528.2010.02847.x/pdf" TargetMode="External"/><Relationship Id="rId3" Type="http://schemas.openxmlformats.org/officeDocument/2006/relationships/styles" Target="styles.xml"/><Relationship Id="rId21" Type="http://schemas.openxmlformats.org/officeDocument/2006/relationships/hyperlink" Target="https://www.health.govt.nz/our-work/populations/maori-health/he-korowai-oranga/strengthening-he-korowai-oranga/treaty-waitangi-principles" TargetMode="External"/><Relationship Id="rId34" Type="http://schemas.openxmlformats.org/officeDocument/2006/relationships/hyperlink" Target="http://www.mcsprogram.org/resource-search-results/?_sf_s=tranexamic" TargetMode="External"/><Relationship Id="rId42" Type="http://schemas.openxmlformats.org/officeDocument/2006/relationships/hyperlink" Target="http://www.rcog.org.uk/files/rcog-corp/GT52PostpartumHaemorrhage041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midwiferycouncil.health.nz/common/Uploaded%20files/Registration/Statement%20on%20Cultural%20Competence.pdf" TargetMode="External"/><Relationship Id="rId33" Type="http://schemas.openxmlformats.org/officeDocument/2006/relationships/hyperlink" Target="http://www.who.int/reproductivehealth/publications/maternal_perinatal_health/9789241548502/en/" TargetMode="External"/><Relationship Id="rId38" Type="http://schemas.openxmlformats.org/officeDocument/2006/relationships/hyperlink" Target="http://www.rcog.org.uk/files/rcog-corp/uploaded-files/GT47BloodTransfusions1207amended.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29" Type="http://schemas.openxmlformats.org/officeDocument/2006/relationships/hyperlink" Target="https://www.otago.ac.nz/continuingeducation/about/otago731553.html" TargetMode="External"/><Relationship Id="rId41" Type="http://schemas.openxmlformats.org/officeDocument/2006/relationships/hyperlink" Target="http://www.health.qld.gov.au/qcg/documents/s_pp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mcnz.org.nz/assets/standards/6c2ece58e8/He-Ara-Hauora-Maori-A-Pathway-to-Maori-Health-Equity.pdf" TargetMode="External"/><Relationship Id="rId32" Type="http://schemas.openxmlformats.org/officeDocument/2006/relationships/hyperlink" Target="https://doi.org/10.1002/14651858.cd003249.pub3" TargetMode="External"/><Relationship Id="rId37" Type="http://schemas.openxmlformats.org/officeDocument/2006/relationships/hyperlink" Target="http://guidance.nice.org.uk/IPG144/Guidance/pdf/English" TargetMode="External"/><Relationship Id="rId40" Type="http://schemas.openxmlformats.org/officeDocument/2006/relationships/hyperlink" Target="http://www.bjmp.org/content/recent-advances-management-major-obstetric-haemorrhag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mcnz.org.nz/assets/standards/b71d139dca/Statement-on-cultural-safety.pdf" TargetMode="External"/><Relationship Id="rId28" Type="http://schemas.openxmlformats.org/officeDocument/2006/relationships/hyperlink" Target="https://assets-global.website-files.com/5e332a62c703f653182faf47/5f0529a9a1ec56bf525964c9_content.pdf" TargetMode="External"/><Relationship Id="rId36" Type="http://schemas.openxmlformats.org/officeDocument/2006/relationships/hyperlink" Target="http://www.rcog.org.uk/files/rcog-corp/uploaded-files/GT47BloodTransfusions1207amended.pdf" TargetMode="External"/><Relationship Id="rId10" Type="http://schemas.openxmlformats.org/officeDocument/2006/relationships/image" Target="media/image3.png"/><Relationship Id="rId19" Type="http://schemas.openxmlformats.org/officeDocument/2006/relationships/hyperlink" Target="https://www.health.govt.nz/our-work/regulation-health-and-disability-system/certification-health-care-services/services-standards/nga-paerewa-health-and-disability-services-standard" TargetMode="External"/><Relationship Id="rId31" Type="http://schemas.openxmlformats.org/officeDocument/2006/relationships/hyperlink" Target="https://doi.org/10.1097/aln.0000000000000940"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part-1-our-rights" TargetMode="External"/><Relationship Id="rId27" Type="http://schemas.openxmlformats.org/officeDocument/2006/relationships/hyperlink" Target="http://www.indigenouspsych.org/Resources/Best_Health_Outcomes_for_Maori.pdf" TargetMode="External"/><Relationship Id="rId30" Type="http://schemas.openxmlformats.org/officeDocument/2006/relationships/hyperlink" Target="http://update.anaesthesiologists.org/wp-content/uploads/2010/07/Update-252.pdf" TargetMode="External"/><Relationship Id="rId35" Type="http://schemas.openxmlformats.org/officeDocument/2006/relationships/hyperlink" Target="http://onlinelibrary.wiley.com/doi/10.1002/ajh.23156/pdf" TargetMode="External"/><Relationship Id="rId43"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about-ministry/what-we-do/work-programme-2019-20/achieving-equity" TargetMode="External"/><Relationship Id="rId2" Type="http://schemas.openxmlformats.org/officeDocument/2006/relationships/hyperlink" Target="https://www.health.govt.nz/system/files/documents/pages/whakamaua-tiriti-o-waitangi-framework-a3-aug20.pdf" TargetMode="External"/><Relationship Id="rId1" Type="http://schemas.openxmlformats.org/officeDocument/2006/relationships/hyperlink" Target="https://forms.justice.govt.nz/search/Documents/WT/wt_DOC_152801817/Hauora%20W.pdf" TargetMode="External"/><Relationship Id="rId5" Type="http://schemas.openxmlformats.org/officeDocument/2006/relationships/hyperlink" Target="https://www.health.govt.nz/publication/framework-health-literacy" TargetMode="External"/><Relationship Id="rId4" Type="http://schemas.openxmlformats.org/officeDocument/2006/relationships/hyperlink" Target="https://toiteora.govt.nz/public/determinants-of-health-and-health-equ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98FF-7FF5-46DF-91F5-E4D58C9D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38</Pages>
  <Words>10404</Words>
  <Characters>59307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Consensus Guideline for Treatment of Postpartum Haemorrhage</dc:title>
  <dc:creator>Ministry of Health</dc:creator>
  <cp:lastModifiedBy>Ministry of Health</cp:lastModifiedBy>
  <cp:revision>3</cp:revision>
  <cp:lastPrinted>2022-03-22T22:57:00Z</cp:lastPrinted>
  <dcterms:created xsi:type="dcterms:W3CDTF">2022-03-22T22:57:00Z</dcterms:created>
  <dcterms:modified xsi:type="dcterms:W3CDTF">2022-03-22T22:57:00Z</dcterms:modified>
</cp:coreProperties>
</file>