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48" w:rsidRPr="00926083" w:rsidRDefault="00EC241C" w:rsidP="00926083">
      <w:pPr>
        <w:pStyle w:val="Title"/>
      </w:pPr>
      <w:bookmarkStart w:id="0" w:name="_GoBack"/>
      <w:bookmarkEnd w:id="0"/>
      <w:r>
        <w:t>Māori Provider Development Scheme (MPDS) 2019/20</w:t>
      </w:r>
    </w:p>
    <w:p w:rsidR="00C05132" w:rsidRDefault="00EC241C" w:rsidP="00926083">
      <w:pPr>
        <w:pStyle w:val="Subhead"/>
      </w:pPr>
      <w:r>
        <w:t>Purchasing intentions</w:t>
      </w:r>
    </w:p>
    <w:p w:rsidR="00C05132" w:rsidRDefault="00C05132" w:rsidP="00A06BE4"/>
    <w:p w:rsidR="00142954" w:rsidRPr="00142954" w:rsidRDefault="00142954" w:rsidP="00142954">
      <w:pPr>
        <w:sectPr w:rsidR="00142954" w:rsidRPr="00142954" w:rsidSect="00925892">
          <w:headerReference w:type="default" r:id="rId8"/>
          <w:footerReference w:type="default" r:id="rId9"/>
          <w:pgSz w:w="11907" w:h="16834" w:code="9"/>
          <w:pgMar w:top="5670" w:right="1134" w:bottom="1134" w:left="1134" w:header="567" w:footer="851" w:gutter="0"/>
          <w:pgNumType w:start="1"/>
          <w:cols w:space="720"/>
        </w:sectPr>
      </w:pPr>
    </w:p>
    <w:p w:rsidR="00A80363" w:rsidRPr="00C05132" w:rsidRDefault="00A80363" w:rsidP="00A63DFF">
      <w:pPr>
        <w:pStyle w:val="Imprint"/>
        <w:spacing w:before="1200"/>
        <w:rPr>
          <w:rFonts w:cs="Segoe UI"/>
        </w:rPr>
      </w:pPr>
      <w:r w:rsidRPr="00C05132">
        <w:rPr>
          <w:rFonts w:cs="Segoe UI"/>
        </w:rPr>
        <w:lastRenderedPageBreak/>
        <w:t xml:space="preserve">Citation: </w:t>
      </w:r>
      <w:r w:rsidR="00442C1C" w:rsidRPr="00C05132">
        <w:rPr>
          <w:rFonts w:cs="Segoe UI"/>
        </w:rPr>
        <w:t xml:space="preserve">Ministry of Health. </w:t>
      </w:r>
      <w:r w:rsidR="00EC241C">
        <w:rPr>
          <w:rFonts w:cs="Segoe UI"/>
        </w:rPr>
        <w:t>2019</w:t>
      </w:r>
      <w:r w:rsidR="00442C1C" w:rsidRPr="00C05132">
        <w:rPr>
          <w:rFonts w:cs="Segoe UI"/>
        </w:rPr>
        <w:t xml:space="preserve">. </w:t>
      </w:r>
      <w:r w:rsidR="00EC241C">
        <w:rPr>
          <w:rFonts w:cs="Segoe UI"/>
          <w:i/>
        </w:rPr>
        <w:t>Māori Provider Development Scheme (MPDS) 2019/20</w:t>
      </w:r>
      <w:r w:rsidR="002B7BEC">
        <w:rPr>
          <w:rFonts w:cs="Segoe UI"/>
          <w:i/>
        </w:rPr>
        <w:t xml:space="preserve">: </w:t>
      </w:r>
      <w:r w:rsidR="00EC241C">
        <w:rPr>
          <w:rFonts w:cs="Segoe UI"/>
          <w:i/>
        </w:rPr>
        <w:t>Purchasing intentions</w:t>
      </w:r>
      <w:r w:rsidR="00442C1C" w:rsidRPr="00C05132">
        <w:rPr>
          <w:rFonts w:cs="Segoe UI"/>
        </w:rPr>
        <w:t>. Wellington: Ministry of Health.</w:t>
      </w:r>
    </w:p>
    <w:p w:rsidR="00C86248" w:rsidRDefault="00C86248">
      <w:pPr>
        <w:pStyle w:val="Imprint"/>
      </w:pPr>
      <w:r>
        <w:t xml:space="preserve">Published in </w:t>
      </w:r>
      <w:r w:rsidR="00EC241C">
        <w:t>May 2</w:t>
      </w:r>
      <w:r w:rsidR="003235C6">
        <w:t>019</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rsidR="00082CD6" w:rsidRPr="009C0F2D" w:rsidRDefault="00D863D0" w:rsidP="00082CD6">
      <w:pPr>
        <w:pStyle w:val="Imprint"/>
      </w:pPr>
      <w:r>
        <w:t>ISBN</w:t>
      </w:r>
      <w:r w:rsidR="00442C1C">
        <w:t xml:space="preserve"> </w:t>
      </w:r>
      <w:r w:rsidR="0034079F" w:rsidRPr="0034079F">
        <w:t>978-1-98-856885-0</w:t>
      </w:r>
      <w:r w:rsidR="002B7BEC">
        <w:t xml:space="preserve"> </w:t>
      </w:r>
      <w:r>
        <w:t>(</w:t>
      </w:r>
      <w:r w:rsidR="00442C1C">
        <w:t>online</w:t>
      </w:r>
      <w:r>
        <w:t>)</w:t>
      </w:r>
      <w:r w:rsidR="00082CD6">
        <w:br/>
      </w:r>
      <w:r w:rsidR="00082CD6" w:rsidRPr="009C0F2D">
        <w:t xml:space="preserve">HP </w:t>
      </w:r>
      <w:r w:rsidR="00EC241C">
        <w:t>7112</w:t>
      </w:r>
    </w:p>
    <w:p w:rsidR="00C86248" w:rsidRDefault="008C64C4" w:rsidP="00A63DFF">
      <w:r>
        <w:rPr>
          <w:noProof/>
          <w:lang w:eastAsia="en-NZ"/>
        </w:rPr>
        <w:drawing>
          <wp:inline distT="0" distB="0" distL="0" distR="0" wp14:anchorId="3736756F" wp14:editId="3F43FF1D">
            <wp:extent cx="1413163" cy="5763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rsidR="00A63DFF" w:rsidRDefault="00A63DFF" w:rsidP="00A63DFF">
      <w:pPr>
        <w:pStyle w:val="Imprint"/>
        <w:spacing w:before="240" w:after="480"/>
      </w:pPr>
      <w:r>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A63DFF" w:rsidRPr="00A63DFF" w:rsidTr="00A63DFF">
        <w:trPr>
          <w:cantSplit/>
        </w:trPr>
        <w:tc>
          <w:tcPr>
            <w:tcW w:w="1526" w:type="dxa"/>
          </w:tcPr>
          <w:p w:rsidR="00A63DFF" w:rsidRPr="00A63DFF" w:rsidRDefault="00A63DFF" w:rsidP="00A63DFF">
            <w:pPr>
              <w:rPr>
                <w:rFonts w:cs="Segoe UI"/>
                <w:sz w:val="15"/>
                <w:szCs w:val="15"/>
              </w:rPr>
            </w:pPr>
            <w:r w:rsidRPr="00A63DFF">
              <w:rPr>
                <w:rFonts w:cs="Segoe UI"/>
                <w:b/>
                <w:noProof/>
                <w:sz w:val="15"/>
                <w:szCs w:val="15"/>
                <w:lang w:eastAsia="en-NZ"/>
              </w:rPr>
              <w:drawing>
                <wp:inline distT="0" distB="0" distL="0" distR="0" wp14:anchorId="2E9EC292" wp14:editId="1B9B1603">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ie, copy and redistribute the material in any medium or format; adapt ie, remix, transform and build upon the material. </w:t>
            </w:r>
            <w:r w:rsidRPr="00A63DFF">
              <w:rPr>
                <w:rFonts w:cs="Segoe UI"/>
                <w:bCs/>
                <w:sz w:val="15"/>
                <w:szCs w:val="15"/>
              </w:rPr>
              <w:t>You must give appropriate credit, provide a link to the licence and indicate if changes were made.</w:t>
            </w:r>
          </w:p>
        </w:tc>
      </w:tr>
    </w:tbl>
    <w:p w:rsidR="007E74F1" w:rsidRPr="001F45A7" w:rsidRDefault="007E74F1" w:rsidP="00A63DFF"/>
    <w:p w:rsidR="00C86248" w:rsidRDefault="00C86248">
      <w:pPr>
        <w:jc w:val="center"/>
        <w:sectPr w:rsidR="00C86248" w:rsidSect="00925892">
          <w:footerReference w:type="even" r:id="rId12"/>
          <w:footerReference w:type="default" r:id="rId13"/>
          <w:pgSz w:w="11907" w:h="16834" w:code="9"/>
          <w:pgMar w:top="1701" w:right="2268" w:bottom="1134" w:left="2268" w:header="0" w:footer="0" w:gutter="0"/>
          <w:cols w:space="720"/>
          <w:vAlign w:val="bottom"/>
        </w:sectPr>
      </w:pPr>
    </w:p>
    <w:p w:rsidR="00C86248" w:rsidRDefault="00C86248" w:rsidP="00025A6F">
      <w:pPr>
        <w:pStyle w:val="IntroHead"/>
      </w:pPr>
      <w:bookmarkStart w:id="1" w:name="_Toc405792991"/>
      <w:bookmarkStart w:id="2" w:name="_Toc405793224"/>
      <w:r>
        <w:lastRenderedPageBreak/>
        <w:t>Contents</w:t>
      </w:r>
      <w:bookmarkEnd w:id="1"/>
      <w:bookmarkEnd w:id="2"/>
    </w:p>
    <w:p w:rsidR="00224E7A" w:rsidRDefault="00224E7A">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8370576" w:history="1">
        <w:r w:rsidRPr="00524D2D">
          <w:rPr>
            <w:rStyle w:val="Hyperlink"/>
            <w:noProof/>
          </w:rPr>
          <w:t>Introduction</w:t>
        </w:r>
        <w:r>
          <w:rPr>
            <w:noProof/>
            <w:webHidden/>
          </w:rPr>
          <w:tab/>
        </w:r>
        <w:r>
          <w:rPr>
            <w:noProof/>
            <w:webHidden/>
          </w:rPr>
          <w:fldChar w:fldCharType="begin"/>
        </w:r>
        <w:r>
          <w:rPr>
            <w:noProof/>
            <w:webHidden/>
          </w:rPr>
          <w:instrText xml:space="preserve"> PAGEREF _Toc8370576 \h </w:instrText>
        </w:r>
        <w:r>
          <w:rPr>
            <w:noProof/>
            <w:webHidden/>
          </w:rPr>
        </w:r>
        <w:r>
          <w:rPr>
            <w:noProof/>
            <w:webHidden/>
          </w:rPr>
          <w:fldChar w:fldCharType="separate"/>
        </w:r>
        <w:r>
          <w:rPr>
            <w:noProof/>
            <w:webHidden/>
          </w:rPr>
          <w:t>1</w:t>
        </w:r>
        <w:r>
          <w:rPr>
            <w:noProof/>
            <w:webHidden/>
          </w:rPr>
          <w:fldChar w:fldCharType="end"/>
        </w:r>
      </w:hyperlink>
    </w:p>
    <w:p w:rsidR="00224E7A" w:rsidRDefault="00F94022">
      <w:pPr>
        <w:pStyle w:val="TOC1"/>
        <w:rPr>
          <w:rFonts w:asciiTheme="minorHAnsi" w:eastAsiaTheme="minorEastAsia" w:hAnsiTheme="minorHAnsi" w:cstheme="minorBidi"/>
          <w:noProof/>
          <w:sz w:val="22"/>
          <w:szCs w:val="22"/>
          <w:lang w:eastAsia="en-NZ"/>
        </w:rPr>
      </w:pPr>
      <w:hyperlink w:anchor="_Toc8370577" w:history="1">
        <w:r w:rsidR="00224E7A" w:rsidRPr="00524D2D">
          <w:rPr>
            <w:rStyle w:val="Hyperlink"/>
            <w:noProof/>
          </w:rPr>
          <w:t>MPDS 2019/20 applications</w:t>
        </w:r>
        <w:r w:rsidR="00224E7A">
          <w:rPr>
            <w:noProof/>
            <w:webHidden/>
          </w:rPr>
          <w:tab/>
        </w:r>
        <w:r w:rsidR="00224E7A">
          <w:rPr>
            <w:noProof/>
            <w:webHidden/>
          </w:rPr>
          <w:fldChar w:fldCharType="begin"/>
        </w:r>
        <w:r w:rsidR="00224E7A">
          <w:rPr>
            <w:noProof/>
            <w:webHidden/>
          </w:rPr>
          <w:instrText xml:space="preserve"> PAGEREF _Toc8370577 \h </w:instrText>
        </w:r>
        <w:r w:rsidR="00224E7A">
          <w:rPr>
            <w:noProof/>
            <w:webHidden/>
          </w:rPr>
        </w:r>
        <w:r w:rsidR="00224E7A">
          <w:rPr>
            <w:noProof/>
            <w:webHidden/>
          </w:rPr>
          <w:fldChar w:fldCharType="separate"/>
        </w:r>
        <w:r w:rsidR="00224E7A">
          <w:rPr>
            <w:noProof/>
            <w:webHidden/>
          </w:rPr>
          <w:t>2</w:t>
        </w:r>
        <w:r w:rsidR="00224E7A">
          <w:rPr>
            <w:noProof/>
            <w:webHidden/>
          </w:rPr>
          <w:fldChar w:fldCharType="end"/>
        </w:r>
      </w:hyperlink>
    </w:p>
    <w:p w:rsidR="00224E7A" w:rsidRDefault="00F94022">
      <w:pPr>
        <w:pStyle w:val="TOC2"/>
        <w:rPr>
          <w:rFonts w:asciiTheme="minorHAnsi" w:eastAsiaTheme="minorEastAsia" w:hAnsiTheme="minorHAnsi" w:cstheme="minorBidi"/>
          <w:noProof/>
          <w:szCs w:val="22"/>
          <w:lang w:eastAsia="en-NZ"/>
        </w:rPr>
      </w:pPr>
      <w:hyperlink w:anchor="_Toc8370578" w:history="1">
        <w:r w:rsidR="00224E7A" w:rsidRPr="00524D2D">
          <w:rPr>
            <w:rStyle w:val="Hyperlink"/>
            <w:noProof/>
          </w:rPr>
          <w:t>Funding streams</w:t>
        </w:r>
        <w:r w:rsidR="00224E7A">
          <w:rPr>
            <w:noProof/>
            <w:webHidden/>
          </w:rPr>
          <w:tab/>
        </w:r>
        <w:r w:rsidR="00224E7A">
          <w:rPr>
            <w:noProof/>
            <w:webHidden/>
          </w:rPr>
          <w:fldChar w:fldCharType="begin"/>
        </w:r>
        <w:r w:rsidR="00224E7A">
          <w:rPr>
            <w:noProof/>
            <w:webHidden/>
          </w:rPr>
          <w:instrText xml:space="preserve"> PAGEREF _Toc8370578 \h </w:instrText>
        </w:r>
        <w:r w:rsidR="00224E7A">
          <w:rPr>
            <w:noProof/>
            <w:webHidden/>
          </w:rPr>
        </w:r>
        <w:r w:rsidR="00224E7A">
          <w:rPr>
            <w:noProof/>
            <w:webHidden/>
          </w:rPr>
          <w:fldChar w:fldCharType="separate"/>
        </w:r>
        <w:r w:rsidR="00224E7A">
          <w:rPr>
            <w:noProof/>
            <w:webHidden/>
          </w:rPr>
          <w:t>2</w:t>
        </w:r>
        <w:r w:rsidR="00224E7A">
          <w:rPr>
            <w:noProof/>
            <w:webHidden/>
          </w:rPr>
          <w:fldChar w:fldCharType="end"/>
        </w:r>
      </w:hyperlink>
    </w:p>
    <w:p w:rsidR="00224E7A" w:rsidRDefault="00F94022">
      <w:pPr>
        <w:pStyle w:val="TOC2"/>
        <w:rPr>
          <w:rFonts w:asciiTheme="minorHAnsi" w:eastAsiaTheme="minorEastAsia" w:hAnsiTheme="minorHAnsi" w:cstheme="minorBidi"/>
          <w:noProof/>
          <w:szCs w:val="22"/>
          <w:lang w:eastAsia="en-NZ"/>
        </w:rPr>
      </w:pPr>
      <w:hyperlink w:anchor="_Toc8370579" w:history="1">
        <w:r w:rsidR="00224E7A" w:rsidRPr="00524D2D">
          <w:rPr>
            <w:rStyle w:val="Hyperlink"/>
            <w:noProof/>
          </w:rPr>
          <w:t>MPDS assessment process</w:t>
        </w:r>
        <w:r w:rsidR="00224E7A">
          <w:rPr>
            <w:noProof/>
            <w:webHidden/>
          </w:rPr>
          <w:tab/>
        </w:r>
        <w:r w:rsidR="00224E7A">
          <w:rPr>
            <w:noProof/>
            <w:webHidden/>
          </w:rPr>
          <w:fldChar w:fldCharType="begin"/>
        </w:r>
        <w:r w:rsidR="00224E7A">
          <w:rPr>
            <w:noProof/>
            <w:webHidden/>
          </w:rPr>
          <w:instrText xml:space="preserve"> PAGEREF _Toc8370579 \h </w:instrText>
        </w:r>
        <w:r w:rsidR="00224E7A">
          <w:rPr>
            <w:noProof/>
            <w:webHidden/>
          </w:rPr>
        </w:r>
        <w:r w:rsidR="00224E7A">
          <w:rPr>
            <w:noProof/>
            <w:webHidden/>
          </w:rPr>
          <w:fldChar w:fldCharType="separate"/>
        </w:r>
        <w:r w:rsidR="00224E7A">
          <w:rPr>
            <w:noProof/>
            <w:webHidden/>
          </w:rPr>
          <w:t>2</w:t>
        </w:r>
        <w:r w:rsidR="00224E7A">
          <w:rPr>
            <w:noProof/>
            <w:webHidden/>
          </w:rPr>
          <w:fldChar w:fldCharType="end"/>
        </w:r>
      </w:hyperlink>
    </w:p>
    <w:p w:rsidR="00224E7A" w:rsidRDefault="00F94022">
      <w:pPr>
        <w:pStyle w:val="TOC2"/>
        <w:rPr>
          <w:rFonts w:asciiTheme="minorHAnsi" w:eastAsiaTheme="minorEastAsia" w:hAnsiTheme="minorHAnsi" w:cstheme="minorBidi"/>
          <w:noProof/>
          <w:szCs w:val="22"/>
          <w:lang w:eastAsia="en-NZ"/>
        </w:rPr>
      </w:pPr>
      <w:hyperlink w:anchor="_Toc8370580" w:history="1">
        <w:r w:rsidR="00224E7A" w:rsidRPr="00524D2D">
          <w:rPr>
            <w:rStyle w:val="Hyperlink"/>
            <w:noProof/>
          </w:rPr>
          <w:t>Māori Provider Capacity Assessment Tool</w:t>
        </w:r>
        <w:r w:rsidR="00224E7A">
          <w:rPr>
            <w:noProof/>
            <w:webHidden/>
          </w:rPr>
          <w:tab/>
        </w:r>
        <w:r w:rsidR="00224E7A">
          <w:rPr>
            <w:noProof/>
            <w:webHidden/>
          </w:rPr>
          <w:fldChar w:fldCharType="begin"/>
        </w:r>
        <w:r w:rsidR="00224E7A">
          <w:rPr>
            <w:noProof/>
            <w:webHidden/>
          </w:rPr>
          <w:instrText xml:space="preserve"> PAGEREF _Toc8370580 \h </w:instrText>
        </w:r>
        <w:r w:rsidR="00224E7A">
          <w:rPr>
            <w:noProof/>
            <w:webHidden/>
          </w:rPr>
        </w:r>
        <w:r w:rsidR="00224E7A">
          <w:rPr>
            <w:noProof/>
            <w:webHidden/>
          </w:rPr>
          <w:fldChar w:fldCharType="separate"/>
        </w:r>
        <w:r w:rsidR="00224E7A">
          <w:rPr>
            <w:noProof/>
            <w:webHidden/>
          </w:rPr>
          <w:t>3</w:t>
        </w:r>
        <w:r w:rsidR="00224E7A">
          <w:rPr>
            <w:noProof/>
            <w:webHidden/>
          </w:rPr>
          <w:fldChar w:fldCharType="end"/>
        </w:r>
      </w:hyperlink>
    </w:p>
    <w:p w:rsidR="00224E7A" w:rsidRDefault="00F94022">
      <w:pPr>
        <w:pStyle w:val="TOC2"/>
        <w:rPr>
          <w:rFonts w:asciiTheme="minorHAnsi" w:eastAsiaTheme="minorEastAsia" w:hAnsiTheme="minorHAnsi" w:cstheme="minorBidi"/>
          <w:noProof/>
          <w:szCs w:val="22"/>
          <w:lang w:eastAsia="en-NZ"/>
        </w:rPr>
      </w:pPr>
      <w:hyperlink w:anchor="_Toc8370581" w:history="1">
        <w:r w:rsidR="00224E7A" w:rsidRPr="00524D2D">
          <w:rPr>
            <w:rStyle w:val="Hyperlink"/>
            <w:noProof/>
          </w:rPr>
          <w:t>Contracting pathways</w:t>
        </w:r>
        <w:r w:rsidR="00224E7A">
          <w:rPr>
            <w:noProof/>
            <w:webHidden/>
          </w:rPr>
          <w:tab/>
        </w:r>
        <w:r w:rsidR="00224E7A">
          <w:rPr>
            <w:noProof/>
            <w:webHidden/>
          </w:rPr>
          <w:fldChar w:fldCharType="begin"/>
        </w:r>
        <w:r w:rsidR="00224E7A">
          <w:rPr>
            <w:noProof/>
            <w:webHidden/>
          </w:rPr>
          <w:instrText xml:space="preserve"> PAGEREF _Toc8370581 \h </w:instrText>
        </w:r>
        <w:r w:rsidR="00224E7A">
          <w:rPr>
            <w:noProof/>
            <w:webHidden/>
          </w:rPr>
        </w:r>
        <w:r w:rsidR="00224E7A">
          <w:rPr>
            <w:noProof/>
            <w:webHidden/>
          </w:rPr>
          <w:fldChar w:fldCharType="separate"/>
        </w:r>
        <w:r w:rsidR="00224E7A">
          <w:rPr>
            <w:noProof/>
            <w:webHidden/>
          </w:rPr>
          <w:t>4</w:t>
        </w:r>
        <w:r w:rsidR="00224E7A">
          <w:rPr>
            <w:noProof/>
            <w:webHidden/>
          </w:rPr>
          <w:fldChar w:fldCharType="end"/>
        </w:r>
      </w:hyperlink>
    </w:p>
    <w:p w:rsidR="00224E7A" w:rsidRDefault="00F94022">
      <w:pPr>
        <w:pStyle w:val="TOC2"/>
        <w:rPr>
          <w:rFonts w:asciiTheme="minorHAnsi" w:eastAsiaTheme="minorEastAsia" w:hAnsiTheme="minorHAnsi" w:cstheme="minorBidi"/>
          <w:noProof/>
          <w:szCs w:val="22"/>
          <w:lang w:eastAsia="en-NZ"/>
        </w:rPr>
      </w:pPr>
      <w:hyperlink w:anchor="_Toc8370582" w:history="1">
        <w:r w:rsidR="00224E7A" w:rsidRPr="00524D2D">
          <w:rPr>
            <w:rStyle w:val="Hyperlink"/>
            <w:noProof/>
          </w:rPr>
          <w:t>Contract phase</w:t>
        </w:r>
        <w:r w:rsidR="00224E7A">
          <w:rPr>
            <w:noProof/>
            <w:webHidden/>
          </w:rPr>
          <w:tab/>
        </w:r>
        <w:r w:rsidR="00224E7A">
          <w:rPr>
            <w:noProof/>
            <w:webHidden/>
          </w:rPr>
          <w:fldChar w:fldCharType="begin"/>
        </w:r>
        <w:r w:rsidR="00224E7A">
          <w:rPr>
            <w:noProof/>
            <w:webHidden/>
          </w:rPr>
          <w:instrText xml:space="preserve"> PAGEREF _Toc8370582 \h </w:instrText>
        </w:r>
        <w:r w:rsidR="00224E7A">
          <w:rPr>
            <w:noProof/>
            <w:webHidden/>
          </w:rPr>
        </w:r>
        <w:r w:rsidR="00224E7A">
          <w:rPr>
            <w:noProof/>
            <w:webHidden/>
          </w:rPr>
          <w:fldChar w:fldCharType="separate"/>
        </w:r>
        <w:r w:rsidR="00224E7A">
          <w:rPr>
            <w:noProof/>
            <w:webHidden/>
          </w:rPr>
          <w:t>4</w:t>
        </w:r>
        <w:r w:rsidR="00224E7A">
          <w:rPr>
            <w:noProof/>
            <w:webHidden/>
          </w:rPr>
          <w:fldChar w:fldCharType="end"/>
        </w:r>
      </w:hyperlink>
    </w:p>
    <w:p w:rsidR="00224E7A" w:rsidRDefault="00F94022">
      <w:pPr>
        <w:pStyle w:val="TOC2"/>
        <w:rPr>
          <w:rFonts w:asciiTheme="minorHAnsi" w:eastAsiaTheme="minorEastAsia" w:hAnsiTheme="minorHAnsi" w:cstheme="minorBidi"/>
          <w:noProof/>
          <w:szCs w:val="22"/>
          <w:lang w:eastAsia="en-NZ"/>
        </w:rPr>
      </w:pPr>
      <w:hyperlink w:anchor="_Toc8370583" w:history="1">
        <w:r w:rsidR="00224E7A" w:rsidRPr="00524D2D">
          <w:rPr>
            <w:rStyle w:val="Hyperlink"/>
            <w:noProof/>
          </w:rPr>
          <w:t>MPDS administration process</w:t>
        </w:r>
        <w:r w:rsidR="00224E7A">
          <w:rPr>
            <w:noProof/>
            <w:webHidden/>
          </w:rPr>
          <w:tab/>
        </w:r>
        <w:r w:rsidR="00224E7A">
          <w:rPr>
            <w:noProof/>
            <w:webHidden/>
          </w:rPr>
          <w:fldChar w:fldCharType="begin"/>
        </w:r>
        <w:r w:rsidR="00224E7A">
          <w:rPr>
            <w:noProof/>
            <w:webHidden/>
          </w:rPr>
          <w:instrText xml:space="preserve"> PAGEREF _Toc8370583 \h </w:instrText>
        </w:r>
        <w:r w:rsidR="00224E7A">
          <w:rPr>
            <w:noProof/>
            <w:webHidden/>
          </w:rPr>
        </w:r>
        <w:r w:rsidR="00224E7A">
          <w:rPr>
            <w:noProof/>
            <w:webHidden/>
          </w:rPr>
          <w:fldChar w:fldCharType="separate"/>
        </w:r>
        <w:r w:rsidR="00224E7A">
          <w:rPr>
            <w:noProof/>
            <w:webHidden/>
          </w:rPr>
          <w:t>4</w:t>
        </w:r>
        <w:r w:rsidR="00224E7A">
          <w:rPr>
            <w:noProof/>
            <w:webHidden/>
          </w:rPr>
          <w:fldChar w:fldCharType="end"/>
        </w:r>
      </w:hyperlink>
    </w:p>
    <w:p w:rsidR="00224E7A" w:rsidRDefault="00F94022">
      <w:pPr>
        <w:pStyle w:val="TOC1"/>
        <w:rPr>
          <w:rFonts w:asciiTheme="minorHAnsi" w:eastAsiaTheme="minorEastAsia" w:hAnsiTheme="minorHAnsi" w:cstheme="minorBidi"/>
          <w:noProof/>
          <w:sz w:val="22"/>
          <w:szCs w:val="22"/>
          <w:lang w:eastAsia="en-NZ"/>
        </w:rPr>
      </w:pPr>
      <w:hyperlink w:anchor="_Toc8370584" w:history="1">
        <w:r w:rsidR="00224E7A" w:rsidRPr="00524D2D">
          <w:rPr>
            <w:rStyle w:val="Hyperlink"/>
            <w:noProof/>
          </w:rPr>
          <w:t>Māori health and disability providers</w:t>
        </w:r>
        <w:r w:rsidR="00224E7A">
          <w:rPr>
            <w:noProof/>
            <w:webHidden/>
          </w:rPr>
          <w:tab/>
        </w:r>
        <w:r w:rsidR="00224E7A">
          <w:rPr>
            <w:noProof/>
            <w:webHidden/>
          </w:rPr>
          <w:fldChar w:fldCharType="begin"/>
        </w:r>
        <w:r w:rsidR="00224E7A">
          <w:rPr>
            <w:noProof/>
            <w:webHidden/>
          </w:rPr>
          <w:instrText xml:space="preserve"> PAGEREF _Toc8370584 \h </w:instrText>
        </w:r>
        <w:r w:rsidR="00224E7A">
          <w:rPr>
            <w:noProof/>
            <w:webHidden/>
          </w:rPr>
        </w:r>
        <w:r w:rsidR="00224E7A">
          <w:rPr>
            <w:noProof/>
            <w:webHidden/>
          </w:rPr>
          <w:fldChar w:fldCharType="separate"/>
        </w:r>
        <w:r w:rsidR="00224E7A">
          <w:rPr>
            <w:noProof/>
            <w:webHidden/>
          </w:rPr>
          <w:t>5</w:t>
        </w:r>
        <w:r w:rsidR="00224E7A">
          <w:rPr>
            <w:noProof/>
            <w:webHidden/>
          </w:rPr>
          <w:fldChar w:fldCharType="end"/>
        </w:r>
      </w:hyperlink>
    </w:p>
    <w:p w:rsidR="00224E7A" w:rsidRDefault="00F94022">
      <w:pPr>
        <w:pStyle w:val="TOC2"/>
        <w:rPr>
          <w:rFonts w:asciiTheme="minorHAnsi" w:eastAsiaTheme="minorEastAsia" w:hAnsiTheme="minorHAnsi" w:cstheme="minorBidi"/>
          <w:noProof/>
          <w:szCs w:val="22"/>
          <w:lang w:eastAsia="en-NZ"/>
        </w:rPr>
      </w:pPr>
      <w:hyperlink w:anchor="_Toc8370585" w:history="1">
        <w:r w:rsidR="00224E7A" w:rsidRPr="00524D2D">
          <w:rPr>
            <w:rStyle w:val="Hyperlink"/>
            <w:noProof/>
          </w:rPr>
          <w:t>Eligibility criteria</w:t>
        </w:r>
        <w:r w:rsidR="00224E7A">
          <w:rPr>
            <w:noProof/>
            <w:webHidden/>
          </w:rPr>
          <w:tab/>
        </w:r>
        <w:r w:rsidR="00224E7A">
          <w:rPr>
            <w:noProof/>
            <w:webHidden/>
          </w:rPr>
          <w:fldChar w:fldCharType="begin"/>
        </w:r>
        <w:r w:rsidR="00224E7A">
          <w:rPr>
            <w:noProof/>
            <w:webHidden/>
          </w:rPr>
          <w:instrText xml:space="preserve"> PAGEREF _Toc8370585 \h </w:instrText>
        </w:r>
        <w:r w:rsidR="00224E7A">
          <w:rPr>
            <w:noProof/>
            <w:webHidden/>
          </w:rPr>
        </w:r>
        <w:r w:rsidR="00224E7A">
          <w:rPr>
            <w:noProof/>
            <w:webHidden/>
          </w:rPr>
          <w:fldChar w:fldCharType="separate"/>
        </w:r>
        <w:r w:rsidR="00224E7A">
          <w:rPr>
            <w:noProof/>
            <w:webHidden/>
          </w:rPr>
          <w:t>5</w:t>
        </w:r>
        <w:r w:rsidR="00224E7A">
          <w:rPr>
            <w:noProof/>
            <w:webHidden/>
          </w:rPr>
          <w:fldChar w:fldCharType="end"/>
        </w:r>
      </w:hyperlink>
    </w:p>
    <w:p w:rsidR="00224E7A" w:rsidRDefault="00F94022">
      <w:pPr>
        <w:pStyle w:val="TOC2"/>
        <w:rPr>
          <w:rFonts w:asciiTheme="minorHAnsi" w:eastAsiaTheme="minorEastAsia" w:hAnsiTheme="minorHAnsi" w:cstheme="minorBidi"/>
          <w:noProof/>
          <w:szCs w:val="22"/>
          <w:lang w:eastAsia="en-NZ"/>
        </w:rPr>
      </w:pPr>
      <w:hyperlink w:anchor="_Toc8370586" w:history="1">
        <w:r w:rsidR="00224E7A" w:rsidRPr="00524D2D">
          <w:rPr>
            <w:rStyle w:val="Hyperlink"/>
            <w:noProof/>
          </w:rPr>
          <w:t>Funding allocation</w:t>
        </w:r>
        <w:r w:rsidR="00224E7A">
          <w:rPr>
            <w:noProof/>
            <w:webHidden/>
          </w:rPr>
          <w:tab/>
        </w:r>
        <w:r w:rsidR="00224E7A">
          <w:rPr>
            <w:noProof/>
            <w:webHidden/>
          </w:rPr>
          <w:fldChar w:fldCharType="begin"/>
        </w:r>
        <w:r w:rsidR="00224E7A">
          <w:rPr>
            <w:noProof/>
            <w:webHidden/>
          </w:rPr>
          <w:instrText xml:space="preserve"> PAGEREF _Toc8370586 \h </w:instrText>
        </w:r>
        <w:r w:rsidR="00224E7A">
          <w:rPr>
            <w:noProof/>
            <w:webHidden/>
          </w:rPr>
        </w:r>
        <w:r w:rsidR="00224E7A">
          <w:rPr>
            <w:noProof/>
            <w:webHidden/>
          </w:rPr>
          <w:fldChar w:fldCharType="separate"/>
        </w:r>
        <w:r w:rsidR="00224E7A">
          <w:rPr>
            <w:noProof/>
            <w:webHidden/>
          </w:rPr>
          <w:t>7</w:t>
        </w:r>
        <w:r w:rsidR="00224E7A">
          <w:rPr>
            <w:noProof/>
            <w:webHidden/>
          </w:rPr>
          <w:fldChar w:fldCharType="end"/>
        </w:r>
      </w:hyperlink>
    </w:p>
    <w:p w:rsidR="00224E7A" w:rsidRDefault="00F94022">
      <w:pPr>
        <w:pStyle w:val="TOC1"/>
        <w:rPr>
          <w:rFonts w:asciiTheme="minorHAnsi" w:eastAsiaTheme="minorEastAsia" w:hAnsiTheme="minorHAnsi" w:cstheme="minorBidi"/>
          <w:noProof/>
          <w:sz w:val="22"/>
          <w:szCs w:val="22"/>
          <w:lang w:eastAsia="en-NZ"/>
        </w:rPr>
      </w:pPr>
      <w:hyperlink w:anchor="_Toc8370587" w:history="1">
        <w:r w:rsidR="00224E7A" w:rsidRPr="00524D2D">
          <w:rPr>
            <w:rStyle w:val="Hyperlink"/>
            <w:noProof/>
          </w:rPr>
          <w:t>Māori health and disability organisations (national)</w:t>
        </w:r>
        <w:r w:rsidR="00224E7A">
          <w:rPr>
            <w:noProof/>
            <w:webHidden/>
          </w:rPr>
          <w:tab/>
        </w:r>
        <w:r w:rsidR="00224E7A">
          <w:rPr>
            <w:noProof/>
            <w:webHidden/>
          </w:rPr>
          <w:fldChar w:fldCharType="begin"/>
        </w:r>
        <w:r w:rsidR="00224E7A">
          <w:rPr>
            <w:noProof/>
            <w:webHidden/>
          </w:rPr>
          <w:instrText xml:space="preserve"> PAGEREF _Toc8370587 \h </w:instrText>
        </w:r>
        <w:r w:rsidR="00224E7A">
          <w:rPr>
            <w:noProof/>
            <w:webHidden/>
          </w:rPr>
        </w:r>
        <w:r w:rsidR="00224E7A">
          <w:rPr>
            <w:noProof/>
            <w:webHidden/>
          </w:rPr>
          <w:fldChar w:fldCharType="separate"/>
        </w:r>
        <w:r w:rsidR="00224E7A">
          <w:rPr>
            <w:noProof/>
            <w:webHidden/>
          </w:rPr>
          <w:t>8</w:t>
        </w:r>
        <w:r w:rsidR="00224E7A">
          <w:rPr>
            <w:noProof/>
            <w:webHidden/>
          </w:rPr>
          <w:fldChar w:fldCharType="end"/>
        </w:r>
      </w:hyperlink>
    </w:p>
    <w:p w:rsidR="00224E7A" w:rsidRDefault="00F94022">
      <w:pPr>
        <w:pStyle w:val="TOC2"/>
        <w:rPr>
          <w:rFonts w:asciiTheme="minorHAnsi" w:eastAsiaTheme="minorEastAsia" w:hAnsiTheme="minorHAnsi" w:cstheme="minorBidi"/>
          <w:noProof/>
          <w:szCs w:val="22"/>
          <w:lang w:eastAsia="en-NZ"/>
        </w:rPr>
      </w:pPr>
      <w:hyperlink w:anchor="_Toc8370588" w:history="1">
        <w:r w:rsidR="00224E7A" w:rsidRPr="00524D2D">
          <w:rPr>
            <w:rStyle w:val="Hyperlink"/>
            <w:noProof/>
          </w:rPr>
          <w:t>Funding allocation</w:t>
        </w:r>
        <w:r w:rsidR="00224E7A">
          <w:rPr>
            <w:noProof/>
            <w:webHidden/>
          </w:rPr>
          <w:tab/>
        </w:r>
        <w:r w:rsidR="00224E7A">
          <w:rPr>
            <w:noProof/>
            <w:webHidden/>
          </w:rPr>
          <w:fldChar w:fldCharType="begin"/>
        </w:r>
        <w:r w:rsidR="00224E7A">
          <w:rPr>
            <w:noProof/>
            <w:webHidden/>
          </w:rPr>
          <w:instrText xml:space="preserve"> PAGEREF _Toc8370588 \h </w:instrText>
        </w:r>
        <w:r w:rsidR="00224E7A">
          <w:rPr>
            <w:noProof/>
            <w:webHidden/>
          </w:rPr>
        </w:r>
        <w:r w:rsidR="00224E7A">
          <w:rPr>
            <w:noProof/>
            <w:webHidden/>
          </w:rPr>
          <w:fldChar w:fldCharType="separate"/>
        </w:r>
        <w:r w:rsidR="00224E7A">
          <w:rPr>
            <w:noProof/>
            <w:webHidden/>
          </w:rPr>
          <w:t>9</w:t>
        </w:r>
        <w:r w:rsidR="00224E7A">
          <w:rPr>
            <w:noProof/>
            <w:webHidden/>
          </w:rPr>
          <w:fldChar w:fldCharType="end"/>
        </w:r>
      </w:hyperlink>
    </w:p>
    <w:p w:rsidR="00224E7A" w:rsidRDefault="00F94022">
      <w:pPr>
        <w:pStyle w:val="TOC2"/>
        <w:rPr>
          <w:rFonts w:asciiTheme="minorHAnsi" w:eastAsiaTheme="minorEastAsia" w:hAnsiTheme="minorHAnsi" w:cstheme="minorBidi"/>
          <w:noProof/>
          <w:szCs w:val="22"/>
          <w:lang w:eastAsia="en-NZ"/>
        </w:rPr>
      </w:pPr>
      <w:hyperlink w:anchor="_Toc8370589" w:history="1">
        <w:r w:rsidR="00224E7A" w:rsidRPr="00524D2D">
          <w:rPr>
            <w:rStyle w:val="Hyperlink"/>
            <w:noProof/>
          </w:rPr>
          <w:t>MPDS assessment process</w:t>
        </w:r>
        <w:r w:rsidR="00224E7A">
          <w:rPr>
            <w:noProof/>
            <w:webHidden/>
          </w:rPr>
          <w:tab/>
        </w:r>
        <w:r w:rsidR="00224E7A">
          <w:rPr>
            <w:noProof/>
            <w:webHidden/>
          </w:rPr>
          <w:fldChar w:fldCharType="begin"/>
        </w:r>
        <w:r w:rsidR="00224E7A">
          <w:rPr>
            <w:noProof/>
            <w:webHidden/>
          </w:rPr>
          <w:instrText xml:space="preserve"> PAGEREF _Toc8370589 \h </w:instrText>
        </w:r>
        <w:r w:rsidR="00224E7A">
          <w:rPr>
            <w:noProof/>
            <w:webHidden/>
          </w:rPr>
        </w:r>
        <w:r w:rsidR="00224E7A">
          <w:rPr>
            <w:noProof/>
            <w:webHidden/>
          </w:rPr>
          <w:fldChar w:fldCharType="separate"/>
        </w:r>
        <w:r w:rsidR="00224E7A">
          <w:rPr>
            <w:noProof/>
            <w:webHidden/>
          </w:rPr>
          <w:t>9</w:t>
        </w:r>
        <w:r w:rsidR="00224E7A">
          <w:rPr>
            <w:noProof/>
            <w:webHidden/>
          </w:rPr>
          <w:fldChar w:fldCharType="end"/>
        </w:r>
      </w:hyperlink>
    </w:p>
    <w:p w:rsidR="00224E7A" w:rsidRDefault="00F94022">
      <w:pPr>
        <w:pStyle w:val="TOC2"/>
        <w:rPr>
          <w:rFonts w:asciiTheme="minorHAnsi" w:eastAsiaTheme="minorEastAsia" w:hAnsiTheme="minorHAnsi" w:cstheme="minorBidi"/>
          <w:noProof/>
          <w:szCs w:val="22"/>
          <w:lang w:eastAsia="en-NZ"/>
        </w:rPr>
      </w:pPr>
      <w:hyperlink w:anchor="_Toc8370590" w:history="1">
        <w:r w:rsidR="00224E7A" w:rsidRPr="00524D2D">
          <w:rPr>
            <w:rStyle w:val="Hyperlink"/>
            <w:noProof/>
          </w:rPr>
          <w:t>Māori Provider Capacity Assessment Tool</w:t>
        </w:r>
        <w:r w:rsidR="00224E7A">
          <w:rPr>
            <w:noProof/>
            <w:webHidden/>
          </w:rPr>
          <w:tab/>
        </w:r>
        <w:r w:rsidR="00224E7A">
          <w:rPr>
            <w:noProof/>
            <w:webHidden/>
          </w:rPr>
          <w:fldChar w:fldCharType="begin"/>
        </w:r>
        <w:r w:rsidR="00224E7A">
          <w:rPr>
            <w:noProof/>
            <w:webHidden/>
          </w:rPr>
          <w:instrText xml:space="preserve"> PAGEREF _Toc8370590 \h </w:instrText>
        </w:r>
        <w:r w:rsidR="00224E7A">
          <w:rPr>
            <w:noProof/>
            <w:webHidden/>
          </w:rPr>
        </w:r>
        <w:r w:rsidR="00224E7A">
          <w:rPr>
            <w:noProof/>
            <w:webHidden/>
          </w:rPr>
          <w:fldChar w:fldCharType="separate"/>
        </w:r>
        <w:r w:rsidR="00224E7A">
          <w:rPr>
            <w:noProof/>
            <w:webHidden/>
          </w:rPr>
          <w:t>9</w:t>
        </w:r>
        <w:r w:rsidR="00224E7A">
          <w:rPr>
            <w:noProof/>
            <w:webHidden/>
          </w:rPr>
          <w:fldChar w:fldCharType="end"/>
        </w:r>
      </w:hyperlink>
    </w:p>
    <w:p w:rsidR="00224E7A" w:rsidRDefault="00F94022">
      <w:pPr>
        <w:pStyle w:val="TOC1"/>
        <w:rPr>
          <w:rFonts w:asciiTheme="minorHAnsi" w:eastAsiaTheme="minorEastAsia" w:hAnsiTheme="minorHAnsi" w:cstheme="minorBidi"/>
          <w:noProof/>
          <w:sz w:val="22"/>
          <w:szCs w:val="22"/>
          <w:lang w:eastAsia="en-NZ"/>
        </w:rPr>
      </w:pPr>
      <w:hyperlink w:anchor="_Toc8370591" w:history="1">
        <w:r w:rsidR="00224E7A" w:rsidRPr="00524D2D">
          <w:rPr>
            <w:rStyle w:val="Hyperlink"/>
            <w:noProof/>
          </w:rPr>
          <w:t>Hauora Māori scholarships 2020</w:t>
        </w:r>
        <w:r w:rsidR="00224E7A">
          <w:rPr>
            <w:noProof/>
            <w:webHidden/>
          </w:rPr>
          <w:tab/>
        </w:r>
        <w:r w:rsidR="00224E7A">
          <w:rPr>
            <w:noProof/>
            <w:webHidden/>
          </w:rPr>
          <w:fldChar w:fldCharType="begin"/>
        </w:r>
        <w:r w:rsidR="00224E7A">
          <w:rPr>
            <w:noProof/>
            <w:webHidden/>
          </w:rPr>
          <w:instrText xml:space="preserve"> PAGEREF _Toc8370591 \h </w:instrText>
        </w:r>
        <w:r w:rsidR="00224E7A">
          <w:rPr>
            <w:noProof/>
            <w:webHidden/>
          </w:rPr>
        </w:r>
        <w:r w:rsidR="00224E7A">
          <w:rPr>
            <w:noProof/>
            <w:webHidden/>
          </w:rPr>
          <w:fldChar w:fldCharType="separate"/>
        </w:r>
        <w:r w:rsidR="00224E7A">
          <w:rPr>
            <w:noProof/>
            <w:webHidden/>
          </w:rPr>
          <w:t>10</w:t>
        </w:r>
        <w:r w:rsidR="00224E7A">
          <w:rPr>
            <w:noProof/>
            <w:webHidden/>
          </w:rPr>
          <w:fldChar w:fldCharType="end"/>
        </w:r>
      </w:hyperlink>
    </w:p>
    <w:p w:rsidR="00224E7A" w:rsidRDefault="00F94022">
      <w:pPr>
        <w:pStyle w:val="TOC2"/>
        <w:rPr>
          <w:rFonts w:asciiTheme="minorHAnsi" w:eastAsiaTheme="minorEastAsia" w:hAnsiTheme="minorHAnsi" w:cstheme="minorBidi"/>
          <w:noProof/>
          <w:szCs w:val="22"/>
          <w:lang w:eastAsia="en-NZ"/>
        </w:rPr>
      </w:pPr>
      <w:hyperlink w:anchor="_Toc8370592" w:history="1">
        <w:r w:rsidR="00224E7A" w:rsidRPr="00524D2D">
          <w:rPr>
            <w:rStyle w:val="Hyperlink"/>
            <w:noProof/>
          </w:rPr>
          <w:t>Eligibility criteria</w:t>
        </w:r>
        <w:r w:rsidR="00224E7A">
          <w:rPr>
            <w:noProof/>
            <w:webHidden/>
          </w:rPr>
          <w:tab/>
        </w:r>
        <w:r w:rsidR="00224E7A">
          <w:rPr>
            <w:noProof/>
            <w:webHidden/>
          </w:rPr>
          <w:fldChar w:fldCharType="begin"/>
        </w:r>
        <w:r w:rsidR="00224E7A">
          <w:rPr>
            <w:noProof/>
            <w:webHidden/>
          </w:rPr>
          <w:instrText xml:space="preserve"> PAGEREF _Toc8370592 \h </w:instrText>
        </w:r>
        <w:r w:rsidR="00224E7A">
          <w:rPr>
            <w:noProof/>
            <w:webHidden/>
          </w:rPr>
        </w:r>
        <w:r w:rsidR="00224E7A">
          <w:rPr>
            <w:noProof/>
            <w:webHidden/>
          </w:rPr>
          <w:fldChar w:fldCharType="separate"/>
        </w:r>
        <w:r w:rsidR="00224E7A">
          <w:rPr>
            <w:noProof/>
            <w:webHidden/>
          </w:rPr>
          <w:t>10</w:t>
        </w:r>
        <w:r w:rsidR="00224E7A">
          <w:rPr>
            <w:noProof/>
            <w:webHidden/>
          </w:rPr>
          <w:fldChar w:fldCharType="end"/>
        </w:r>
      </w:hyperlink>
    </w:p>
    <w:p w:rsidR="00224E7A" w:rsidRDefault="00F94022">
      <w:pPr>
        <w:pStyle w:val="TOC2"/>
        <w:rPr>
          <w:rFonts w:asciiTheme="minorHAnsi" w:eastAsiaTheme="minorEastAsia" w:hAnsiTheme="minorHAnsi" w:cstheme="minorBidi"/>
          <w:noProof/>
          <w:szCs w:val="22"/>
          <w:lang w:eastAsia="en-NZ"/>
        </w:rPr>
      </w:pPr>
      <w:hyperlink w:anchor="_Toc8370593" w:history="1">
        <w:r w:rsidR="00224E7A" w:rsidRPr="00524D2D">
          <w:rPr>
            <w:rStyle w:val="Hyperlink"/>
            <w:noProof/>
          </w:rPr>
          <w:t>Scholarship categories</w:t>
        </w:r>
        <w:r w:rsidR="00224E7A">
          <w:rPr>
            <w:noProof/>
            <w:webHidden/>
          </w:rPr>
          <w:tab/>
        </w:r>
        <w:r w:rsidR="00224E7A">
          <w:rPr>
            <w:noProof/>
            <w:webHidden/>
          </w:rPr>
          <w:fldChar w:fldCharType="begin"/>
        </w:r>
        <w:r w:rsidR="00224E7A">
          <w:rPr>
            <w:noProof/>
            <w:webHidden/>
          </w:rPr>
          <w:instrText xml:space="preserve"> PAGEREF _Toc8370593 \h </w:instrText>
        </w:r>
        <w:r w:rsidR="00224E7A">
          <w:rPr>
            <w:noProof/>
            <w:webHidden/>
          </w:rPr>
        </w:r>
        <w:r w:rsidR="00224E7A">
          <w:rPr>
            <w:noProof/>
            <w:webHidden/>
          </w:rPr>
          <w:fldChar w:fldCharType="separate"/>
        </w:r>
        <w:r w:rsidR="00224E7A">
          <w:rPr>
            <w:noProof/>
            <w:webHidden/>
          </w:rPr>
          <w:t>10</w:t>
        </w:r>
        <w:r w:rsidR="00224E7A">
          <w:rPr>
            <w:noProof/>
            <w:webHidden/>
          </w:rPr>
          <w:fldChar w:fldCharType="end"/>
        </w:r>
      </w:hyperlink>
    </w:p>
    <w:p w:rsidR="00224E7A" w:rsidRDefault="00F94022">
      <w:pPr>
        <w:pStyle w:val="TOC2"/>
        <w:rPr>
          <w:rFonts w:asciiTheme="minorHAnsi" w:eastAsiaTheme="minorEastAsia" w:hAnsiTheme="minorHAnsi" w:cstheme="minorBidi"/>
          <w:noProof/>
          <w:szCs w:val="22"/>
          <w:lang w:eastAsia="en-NZ"/>
        </w:rPr>
      </w:pPr>
      <w:hyperlink w:anchor="_Toc8370594" w:history="1">
        <w:r w:rsidR="00224E7A" w:rsidRPr="00524D2D">
          <w:rPr>
            <w:rStyle w:val="Hyperlink"/>
            <w:noProof/>
          </w:rPr>
          <w:t>Funding allocation</w:t>
        </w:r>
        <w:r w:rsidR="00224E7A">
          <w:rPr>
            <w:noProof/>
            <w:webHidden/>
          </w:rPr>
          <w:tab/>
        </w:r>
        <w:r w:rsidR="00224E7A">
          <w:rPr>
            <w:noProof/>
            <w:webHidden/>
          </w:rPr>
          <w:fldChar w:fldCharType="begin"/>
        </w:r>
        <w:r w:rsidR="00224E7A">
          <w:rPr>
            <w:noProof/>
            <w:webHidden/>
          </w:rPr>
          <w:instrText xml:space="preserve"> PAGEREF _Toc8370594 \h </w:instrText>
        </w:r>
        <w:r w:rsidR="00224E7A">
          <w:rPr>
            <w:noProof/>
            <w:webHidden/>
          </w:rPr>
        </w:r>
        <w:r w:rsidR="00224E7A">
          <w:rPr>
            <w:noProof/>
            <w:webHidden/>
          </w:rPr>
          <w:fldChar w:fldCharType="separate"/>
        </w:r>
        <w:r w:rsidR="00224E7A">
          <w:rPr>
            <w:noProof/>
            <w:webHidden/>
          </w:rPr>
          <w:t>11</w:t>
        </w:r>
        <w:r w:rsidR="00224E7A">
          <w:rPr>
            <w:noProof/>
            <w:webHidden/>
          </w:rPr>
          <w:fldChar w:fldCharType="end"/>
        </w:r>
      </w:hyperlink>
    </w:p>
    <w:p w:rsidR="00224E7A" w:rsidRDefault="00F94022">
      <w:pPr>
        <w:pStyle w:val="TOC2"/>
        <w:rPr>
          <w:rFonts w:asciiTheme="minorHAnsi" w:eastAsiaTheme="minorEastAsia" w:hAnsiTheme="minorHAnsi" w:cstheme="minorBidi"/>
          <w:noProof/>
          <w:szCs w:val="22"/>
          <w:lang w:eastAsia="en-NZ"/>
        </w:rPr>
      </w:pPr>
      <w:hyperlink w:anchor="_Toc8370595" w:history="1">
        <w:r w:rsidR="00224E7A" w:rsidRPr="00524D2D">
          <w:rPr>
            <w:rStyle w:val="Hyperlink"/>
            <w:noProof/>
          </w:rPr>
          <w:t>Hauora Māori scholarship online application</w:t>
        </w:r>
        <w:r w:rsidR="00224E7A">
          <w:rPr>
            <w:noProof/>
            <w:webHidden/>
          </w:rPr>
          <w:tab/>
        </w:r>
        <w:r w:rsidR="00224E7A">
          <w:rPr>
            <w:noProof/>
            <w:webHidden/>
          </w:rPr>
          <w:fldChar w:fldCharType="begin"/>
        </w:r>
        <w:r w:rsidR="00224E7A">
          <w:rPr>
            <w:noProof/>
            <w:webHidden/>
          </w:rPr>
          <w:instrText xml:space="preserve"> PAGEREF _Toc8370595 \h </w:instrText>
        </w:r>
        <w:r w:rsidR="00224E7A">
          <w:rPr>
            <w:noProof/>
            <w:webHidden/>
          </w:rPr>
        </w:r>
        <w:r w:rsidR="00224E7A">
          <w:rPr>
            <w:noProof/>
            <w:webHidden/>
          </w:rPr>
          <w:fldChar w:fldCharType="separate"/>
        </w:r>
        <w:r w:rsidR="00224E7A">
          <w:rPr>
            <w:noProof/>
            <w:webHidden/>
          </w:rPr>
          <w:t>12</w:t>
        </w:r>
        <w:r w:rsidR="00224E7A">
          <w:rPr>
            <w:noProof/>
            <w:webHidden/>
          </w:rPr>
          <w:fldChar w:fldCharType="end"/>
        </w:r>
      </w:hyperlink>
    </w:p>
    <w:p w:rsidR="00224E7A" w:rsidRDefault="00F94022">
      <w:pPr>
        <w:pStyle w:val="TOC2"/>
        <w:rPr>
          <w:rFonts w:asciiTheme="minorHAnsi" w:eastAsiaTheme="minorEastAsia" w:hAnsiTheme="minorHAnsi" w:cstheme="minorBidi"/>
          <w:noProof/>
          <w:szCs w:val="22"/>
          <w:lang w:eastAsia="en-NZ"/>
        </w:rPr>
      </w:pPr>
      <w:hyperlink w:anchor="_Toc8370596" w:history="1">
        <w:r w:rsidR="00224E7A" w:rsidRPr="00524D2D">
          <w:rPr>
            <w:rStyle w:val="Hyperlink"/>
            <w:noProof/>
          </w:rPr>
          <w:t>Hauora Māori scholarship application process</w:t>
        </w:r>
        <w:r w:rsidR="00224E7A">
          <w:rPr>
            <w:noProof/>
            <w:webHidden/>
          </w:rPr>
          <w:tab/>
        </w:r>
        <w:r w:rsidR="00224E7A">
          <w:rPr>
            <w:noProof/>
            <w:webHidden/>
          </w:rPr>
          <w:fldChar w:fldCharType="begin"/>
        </w:r>
        <w:r w:rsidR="00224E7A">
          <w:rPr>
            <w:noProof/>
            <w:webHidden/>
          </w:rPr>
          <w:instrText xml:space="preserve"> PAGEREF _Toc8370596 \h </w:instrText>
        </w:r>
        <w:r w:rsidR="00224E7A">
          <w:rPr>
            <w:noProof/>
            <w:webHidden/>
          </w:rPr>
        </w:r>
        <w:r w:rsidR="00224E7A">
          <w:rPr>
            <w:noProof/>
            <w:webHidden/>
          </w:rPr>
          <w:fldChar w:fldCharType="separate"/>
        </w:r>
        <w:r w:rsidR="00224E7A">
          <w:rPr>
            <w:noProof/>
            <w:webHidden/>
          </w:rPr>
          <w:t>12</w:t>
        </w:r>
        <w:r w:rsidR="00224E7A">
          <w:rPr>
            <w:noProof/>
            <w:webHidden/>
          </w:rPr>
          <w:fldChar w:fldCharType="end"/>
        </w:r>
      </w:hyperlink>
    </w:p>
    <w:p w:rsidR="00C86248" w:rsidRDefault="00224E7A">
      <w:r>
        <w:rPr>
          <w:rFonts w:ascii="Segoe UI Semibold" w:hAnsi="Segoe UI Semibold"/>
          <w:b/>
          <w:sz w:val="24"/>
        </w:rPr>
        <w:fldChar w:fldCharType="end"/>
      </w:r>
    </w:p>
    <w:p w:rsidR="002B76A7" w:rsidRDefault="002B76A7" w:rsidP="002B76A7">
      <w:pPr>
        <w:pStyle w:val="TOC1"/>
        <w:keepNext/>
      </w:pPr>
      <w:r>
        <w:t>List of Tables</w:t>
      </w:r>
    </w:p>
    <w:p w:rsidR="00224E7A" w:rsidRDefault="00224E7A">
      <w:pPr>
        <w:pStyle w:val="TOC3"/>
        <w:rPr>
          <w:rFonts w:asciiTheme="minorHAnsi" w:eastAsiaTheme="minorEastAsia" w:hAnsiTheme="minorHAnsi" w:cstheme="minorBidi"/>
          <w:noProof/>
          <w:sz w:val="22"/>
          <w:szCs w:val="22"/>
          <w:lang w:eastAsia="en-NZ"/>
        </w:rPr>
      </w:pPr>
      <w:r>
        <w:rPr>
          <w:sz w:val="20"/>
        </w:rPr>
        <w:fldChar w:fldCharType="begin"/>
      </w:r>
      <w:r>
        <w:rPr>
          <w:sz w:val="20"/>
        </w:rPr>
        <w:instrText xml:space="preserve"> TOC \h \z \t "Table,3" </w:instrText>
      </w:r>
      <w:r>
        <w:rPr>
          <w:sz w:val="20"/>
        </w:rPr>
        <w:fldChar w:fldCharType="separate"/>
      </w:r>
      <w:hyperlink w:anchor="_Toc8370597" w:history="1">
        <w:r w:rsidRPr="006B6D79">
          <w:rPr>
            <w:rStyle w:val="Hyperlink"/>
            <w:noProof/>
          </w:rPr>
          <w:t>Table 1: Funding for MPDS 2019/20</w:t>
        </w:r>
        <w:r>
          <w:rPr>
            <w:noProof/>
            <w:webHidden/>
          </w:rPr>
          <w:tab/>
        </w:r>
        <w:r>
          <w:rPr>
            <w:noProof/>
            <w:webHidden/>
          </w:rPr>
          <w:fldChar w:fldCharType="begin"/>
        </w:r>
        <w:r>
          <w:rPr>
            <w:noProof/>
            <w:webHidden/>
          </w:rPr>
          <w:instrText xml:space="preserve"> PAGEREF _Toc8370597 \h </w:instrText>
        </w:r>
        <w:r>
          <w:rPr>
            <w:noProof/>
            <w:webHidden/>
          </w:rPr>
        </w:r>
        <w:r>
          <w:rPr>
            <w:noProof/>
            <w:webHidden/>
          </w:rPr>
          <w:fldChar w:fldCharType="separate"/>
        </w:r>
        <w:r>
          <w:rPr>
            <w:noProof/>
            <w:webHidden/>
          </w:rPr>
          <w:t>2</w:t>
        </w:r>
        <w:r>
          <w:rPr>
            <w:noProof/>
            <w:webHidden/>
          </w:rPr>
          <w:fldChar w:fldCharType="end"/>
        </w:r>
      </w:hyperlink>
    </w:p>
    <w:p w:rsidR="00224E7A" w:rsidRDefault="00F94022">
      <w:pPr>
        <w:pStyle w:val="TOC3"/>
        <w:rPr>
          <w:rFonts w:asciiTheme="minorHAnsi" w:eastAsiaTheme="minorEastAsia" w:hAnsiTheme="minorHAnsi" w:cstheme="minorBidi"/>
          <w:noProof/>
          <w:sz w:val="22"/>
          <w:szCs w:val="22"/>
          <w:lang w:eastAsia="en-NZ"/>
        </w:rPr>
      </w:pPr>
      <w:hyperlink w:anchor="_Toc8370598" w:history="1">
        <w:r w:rsidR="00224E7A" w:rsidRPr="006B6D79">
          <w:rPr>
            <w:rStyle w:val="Hyperlink"/>
            <w:noProof/>
          </w:rPr>
          <w:t>Table 2: Overview of District Health Boards regions</w:t>
        </w:r>
        <w:r w:rsidR="00224E7A">
          <w:rPr>
            <w:noProof/>
            <w:webHidden/>
          </w:rPr>
          <w:tab/>
        </w:r>
        <w:r w:rsidR="00224E7A">
          <w:rPr>
            <w:noProof/>
            <w:webHidden/>
          </w:rPr>
          <w:fldChar w:fldCharType="begin"/>
        </w:r>
        <w:r w:rsidR="00224E7A">
          <w:rPr>
            <w:noProof/>
            <w:webHidden/>
          </w:rPr>
          <w:instrText xml:space="preserve"> PAGEREF _Toc8370598 \h </w:instrText>
        </w:r>
        <w:r w:rsidR="00224E7A">
          <w:rPr>
            <w:noProof/>
            <w:webHidden/>
          </w:rPr>
        </w:r>
        <w:r w:rsidR="00224E7A">
          <w:rPr>
            <w:noProof/>
            <w:webHidden/>
          </w:rPr>
          <w:fldChar w:fldCharType="separate"/>
        </w:r>
        <w:r w:rsidR="00224E7A">
          <w:rPr>
            <w:noProof/>
            <w:webHidden/>
          </w:rPr>
          <w:t>4</w:t>
        </w:r>
        <w:r w:rsidR="00224E7A">
          <w:rPr>
            <w:noProof/>
            <w:webHidden/>
          </w:rPr>
          <w:fldChar w:fldCharType="end"/>
        </w:r>
      </w:hyperlink>
    </w:p>
    <w:p w:rsidR="00224E7A" w:rsidRDefault="00F94022">
      <w:pPr>
        <w:pStyle w:val="TOC3"/>
        <w:rPr>
          <w:rFonts w:asciiTheme="minorHAnsi" w:eastAsiaTheme="minorEastAsia" w:hAnsiTheme="minorHAnsi" w:cstheme="minorBidi"/>
          <w:noProof/>
          <w:sz w:val="22"/>
          <w:szCs w:val="22"/>
          <w:lang w:eastAsia="en-NZ"/>
        </w:rPr>
      </w:pPr>
      <w:hyperlink w:anchor="_Toc8370599" w:history="1">
        <w:r w:rsidR="00224E7A" w:rsidRPr="006B6D79">
          <w:rPr>
            <w:rStyle w:val="Hyperlink"/>
            <w:noProof/>
          </w:rPr>
          <w:t>Table 3: Māori health provider (DHB based) MPDS allocation by DHB for 2019/20</w:t>
        </w:r>
        <w:r w:rsidR="00224E7A">
          <w:rPr>
            <w:noProof/>
            <w:webHidden/>
          </w:rPr>
          <w:tab/>
        </w:r>
        <w:r w:rsidR="00224E7A">
          <w:rPr>
            <w:noProof/>
            <w:webHidden/>
          </w:rPr>
          <w:fldChar w:fldCharType="begin"/>
        </w:r>
        <w:r w:rsidR="00224E7A">
          <w:rPr>
            <w:noProof/>
            <w:webHidden/>
          </w:rPr>
          <w:instrText xml:space="preserve"> PAGEREF _Toc8370599 \h </w:instrText>
        </w:r>
        <w:r w:rsidR="00224E7A">
          <w:rPr>
            <w:noProof/>
            <w:webHidden/>
          </w:rPr>
        </w:r>
        <w:r w:rsidR="00224E7A">
          <w:rPr>
            <w:noProof/>
            <w:webHidden/>
          </w:rPr>
          <w:fldChar w:fldCharType="separate"/>
        </w:r>
        <w:r w:rsidR="00224E7A">
          <w:rPr>
            <w:noProof/>
            <w:webHidden/>
          </w:rPr>
          <w:t>7</w:t>
        </w:r>
        <w:r w:rsidR="00224E7A">
          <w:rPr>
            <w:noProof/>
            <w:webHidden/>
          </w:rPr>
          <w:fldChar w:fldCharType="end"/>
        </w:r>
      </w:hyperlink>
    </w:p>
    <w:p w:rsidR="00224E7A" w:rsidRDefault="00F94022">
      <w:pPr>
        <w:pStyle w:val="TOC3"/>
        <w:rPr>
          <w:rFonts w:asciiTheme="minorHAnsi" w:eastAsiaTheme="minorEastAsia" w:hAnsiTheme="minorHAnsi" w:cstheme="minorBidi"/>
          <w:noProof/>
          <w:sz w:val="22"/>
          <w:szCs w:val="22"/>
          <w:lang w:eastAsia="en-NZ"/>
        </w:rPr>
      </w:pPr>
      <w:hyperlink w:anchor="_Toc8370600" w:history="1">
        <w:r w:rsidR="00224E7A" w:rsidRPr="006B6D79">
          <w:rPr>
            <w:rStyle w:val="Hyperlink"/>
            <w:noProof/>
          </w:rPr>
          <w:t>Table 4: Proposed allocation of Hauora Māori scholarship funding for 2020</w:t>
        </w:r>
        <w:r w:rsidR="00224E7A">
          <w:rPr>
            <w:noProof/>
            <w:webHidden/>
          </w:rPr>
          <w:tab/>
        </w:r>
        <w:r w:rsidR="00224E7A">
          <w:rPr>
            <w:noProof/>
            <w:webHidden/>
          </w:rPr>
          <w:fldChar w:fldCharType="begin"/>
        </w:r>
        <w:r w:rsidR="00224E7A">
          <w:rPr>
            <w:noProof/>
            <w:webHidden/>
          </w:rPr>
          <w:instrText xml:space="preserve"> PAGEREF _Toc8370600 \h </w:instrText>
        </w:r>
        <w:r w:rsidR="00224E7A">
          <w:rPr>
            <w:noProof/>
            <w:webHidden/>
          </w:rPr>
        </w:r>
        <w:r w:rsidR="00224E7A">
          <w:rPr>
            <w:noProof/>
            <w:webHidden/>
          </w:rPr>
          <w:fldChar w:fldCharType="separate"/>
        </w:r>
        <w:r w:rsidR="00224E7A">
          <w:rPr>
            <w:noProof/>
            <w:webHidden/>
          </w:rPr>
          <w:t>11</w:t>
        </w:r>
        <w:r w:rsidR="00224E7A">
          <w:rPr>
            <w:noProof/>
            <w:webHidden/>
          </w:rPr>
          <w:fldChar w:fldCharType="end"/>
        </w:r>
      </w:hyperlink>
    </w:p>
    <w:p w:rsidR="002B76A7" w:rsidRDefault="00224E7A" w:rsidP="003A5FEA">
      <w:r>
        <w:rPr>
          <w:sz w:val="20"/>
        </w:rPr>
        <w:fldChar w:fldCharType="end"/>
      </w:r>
    </w:p>
    <w:p w:rsidR="001D3E4E" w:rsidRDefault="001D3E4E" w:rsidP="003A5FEA">
      <w:pPr>
        <w:sectPr w:rsidR="001D3E4E" w:rsidSect="00925892">
          <w:headerReference w:type="even" r:id="rId14"/>
          <w:headerReference w:type="default" r:id="rId15"/>
          <w:footerReference w:type="even" r:id="rId16"/>
          <w:footerReference w:type="default" r:id="rId17"/>
          <w:pgSz w:w="11907" w:h="16840" w:code="9"/>
          <w:pgMar w:top="1418" w:right="1701" w:bottom="1134" w:left="1843" w:header="284" w:footer="425" w:gutter="284"/>
          <w:pgNumType w:fmt="lowerRoman"/>
          <w:cols w:space="720"/>
        </w:sectPr>
      </w:pPr>
    </w:p>
    <w:p w:rsidR="008C2973" w:rsidRDefault="002B7BEC" w:rsidP="002575E8">
      <w:pPr>
        <w:pStyle w:val="Heading1"/>
      </w:pPr>
      <w:bookmarkStart w:id="3" w:name="_Toc8370576"/>
      <w:r>
        <w:lastRenderedPageBreak/>
        <w:t>Introduction</w:t>
      </w:r>
      <w:bookmarkEnd w:id="3"/>
    </w:p>
    <w:p w:rsidR="00EC241C" w:rsidRDefault="00EC241C" w:rsidP="00EC241C">
      <w:r w:rsidRPr="0086132F">
        <w:t xml:space="preserve">The </w:t>
      </w:r>
      <w:r w:rsidRPr="0086132F">
        <w:rPr>
          <w:i/>
        </w:rPr>
        <w:t>Māori Provide</w:t>
      </w:r>
      <w:r>
        <w:rPr>
          <w:i/>
        </w:rPr>
        <w:t>r Development Scheme 2019</w:t>
      </w:r>
      <w:r w:rsidRPr="0086132F">
        <w:rPr>
          <w:i/>
        </w:rPr>
        <w:t>/</w:t>
      </w:r>
      <w:r>
        <w:rPr>
          <w:i/>
        </w:rPr>
        <w:t>20</w:t>
      </w:r>
      <w:r w:rsidRPr="0086132F">
        <w:rPr>
          <w:i/>
        </w:rPr>
        <w:t xml:space="preserve">: </w:t>
      </w:r>
      <w:r>
        <w:rPr>
          <w:i/>
        </w:rPr>
        <w:t>Purchasing i</w:t>
      </w:r>
      <w:r w:rsidRPr="0086132F">
        <w:rPr>
          <w:i/>
        </w:rPr>
        <w:t>ntentions</w:t>
      </w:r>
      <w:r>
        <w:t xml:space="preserve"> </w:t>
      </w:r>
      <w:r w:rsidRPr="0086132F">
        <w:t xml:space="preserve">guide the Ministry of Health (the Ministry) and </w:t>
      </w:r>
      <w:r>
        <w:t>District Health B</w:t>
      </w:r>
      <w:r w:rsidRPr="0086132F">
        <w:t xml:space="preserve">oards (DHBs) during </w:t>
      </w:r>
      <w:r>
        <w:t>the funding round for 2019/20.</w:t>
      </w:r>
    </w:p>
    <w:p w:rsidR="00EC241C" w:rsidRPr="0086132F" w:rsidRDefault="00EC241C" w:rsidP="00EC241C"/>
    <w:p w:rsidR="00EC241C" w:rsidRDefault="00EC241C" w:rsidP="00EC241C">
      <w:r>
        <w:t>They are also</w:t>
      </w:r>
      <w:r w:rsidRPr="0086132F">
        <w:t xml:space="preserve"> a guide for </w:t>
      </w:r>
      <w:r>
        <w:t>Māori health and disability providers and national providers a</w:t>
      </w:r>
      <w:r w:rsidRPr="0086132F">
        <w:t xml:space="preserve">pplying to </w:t>
      </w:r>
      <w:r w:rsidR="0028421B">
        <w:t xml:space="preserve">the </w:t>
      </w:r>
      <w:r w:rsidRPr="0086132F">
        <w:t>M</w:t>
      </w:r>
      <w:r>
        <w:t xml:space="preserve">āori </w:t>
      </w:r>
      <w:r w:rsidRPr="0086132F">
        <w:t>P</w:t>
      </w:r>
      <w:r>
        <w:t xml:space="preserve">rovider </w:t>
      </w:r>
      <w:r w:rsidRPr="0086132F">
        <w:t>D</w:t>
      </w:r>
      <w:r>
        <w:t xml:space="preserve">evelopment </w:t>
      </w:r>
      <w:r w:rsidRPr="0086132F">
        <w:t>S</w:t>
      </w:r>
      <w:r>
        <w:t>cheme (MPDS)</w:t>
      </w:r>
      <w:r w:rsidRPr="0086132F">
        <w:t xml:space="preserve"> for capability and capacity funding.</w:t>
      </w:r>
    </w:p>
    <w:p w:rsidR="00EC241C" w:rsidRPr="0086132F" w:rsidRDefault="00EC241C" w:rsidP="00EC241C"/>
    <w:p w:rsidR="00EC241C" w:rsidRDefault="00EC241C" w:rsidP="00EC241C">
      <w:r w:rsidRPr="0086132F">
        <w:t xml:space="preserve">MPDS funding will be allocated across </w:t>
      </w:r>
      <w:r>
        <w:t>eight</w:t>
      </w:r>
      <w:r w:rsidRPr="0086132F">
        <w:t xml:space="preserve"> </w:t>
      </w:r>
      <w:r>
        <w:t>Māori Provider Capacity Assessment Tool (MPCAT) capacity areas:</w:t>
      </w:r>
    </w:p>
    <w:p w:rsidR="00EC241C" w:rsidRDefault="00EC241C" w:rsidP="00EC241C">
      <w:pPr>
        <w:pStyle w:val="Number"/>
      </w:pPr>
      <w:r>
        <w:t>Māori organisation values and philosophy</w:t>
      </w:r>
    </w:p>
    <w:p w:rsidR="00EC241C" w:rsidRDefault="00EC241C" w:rsidP="00EC241C">
      <w:pPr>
        <w:pStyle w:val="Number"/>
      </w:pPr>
      <w:r>
        <w:t>Mission, strategy and planning</w:t>
      </w:r>
    </w:p>
    <w:p w:rsidR="00EC241C" w:rsidRDefault="00EC241C" w:rsidP="00EC241C">
      <w:pPr>
        <w:pStyle w:val="Number"/>
      </w:pPr>
      <w:r>
        <w:t>Service design and evaluation</w:t>
      </w:r>
    </w:p>
    <w:p w:rsidR="00EC241C" w:rsidRDefault="00EC241C" w:rsidP="00EC241C">
      <w:pPr>
        <w:pStyle w:val="Number"/>
      </w:pPr>
      <w:r>
        <w:t>Human resources</w:t>
      </w:r>
    </w:p>
    <w:p w:rsidR="00EC241C" w:rsidRDefault="00EC241C" w:rsidP="00EC241C">
      <w:pPr>
        <w:pStyle w:val="Number"/>
      </w:pPr>
      <w:r>
        <w:t>Information technology</w:t>
      </w:r>
    </w:p>
    <w:p w:rsidR="00EC241C" w:rsidRDefault="00EC241C" w:rsidP="00EC241C">
      <w:pPr>
        <w:pStyle w:val="Number"/>
      </w:pPr>
      <w:r>
        <w:t>Financial management</w:t>
      </w:r>
    </w:p>
    <w:p w:rsidR="00EC241C" w:rsidRDefault="00EC241C" w:rsidP="00EC241C">
      <w:pPr>
        <w:pStyle w:val="Number"/>
      </w:pPr>
      <w:r>
        <w:t>Governance and leadership</w:t>
      </w:r>
    </w:p>
    <w:p w:rsidR="00EC241C" w:rsidRPr="009B4B3A" w:rsidRDefault="00EC241C" w:rsidP="00EC241C">
      <w:pPr>
        <w:pStyle w:val="Number"/>
      </w:pPr>
      <w:r>
        <w:t>Communications and external relations.</w:t>
      </w:r>
    </w:p>
    <w:p w:rsidR="00EC241C" w:rsidRDefault="00EC241C" w:rsidP="00EC241C"/>
    <w:p w:rsidR="00EC241C" w:rsidRPr="0086132F" w:rsidRDefault="00EC241C" w:rsidP="003C0E99">
      <w:r w:rsidRPr="0086132F">
        <w:t xml:space="preserve">The </w:t>
      </w:r>
      <w:r>
        <w:t>2019/20 p</w:t>
      </w:r>
      <w:r w:rsidRPr="0086132F">
        <w:t xml:space="preserve">urchasing </w:t>
      </w:r>
      <w:r>
        <w:t>i</w:t>
      </w:r>
      <w:r w:rsidRPr="0086132F">
        <w:t xml:space="preserve">ntentions </w:t>
      </w:r>
      <w:r>
        <w:t>are</w:t>
      </w:r>
      <w:r w:rsidRPr="000E1F27">
        <w:t xml:space="preserve"> focused on projects that will develop or improve the organisational capacity and capability of Māori </w:t>
      </w:r>
      <w:r>
        <w:t>h</w:t>
      </w:r>
      <w:r w:rsidRPr="000E1F27">
        <w:t xml:space="preserve">ealth </w:t>
      </w:r>
      <w:r>
        <w:t>p</w:t>
      </w:r>
      <w:r w:rsidRPr="000E1F27">
        <w:t>roviders</w:t>
      </w:r>
      <w:r>
        <w:t>,</w:t>
      </w:r>
      <w:r w:rsidRPr="000E1F27">
        <w:t xml:space="preserve"> to enable the enhancement of health service provision and better outcomes for Māori.</w:t>
      </w:r>
    </w:p>
    <w:p w:rsidR="00EC241C" w:rsidRDefault="00EC241C" w:rsidP="003C0E99"/>
    <w:p w:rsidR="00EC241C" w:rsidRPr="0086132F" w:rsidRDefault="00EC241C" w:rsidP="003C0E99">
      <w:r w:rsidRPr="0086132F">
        <w:t xml:space="preserve">MPDS is administered and monitored by the Māori Health Service Improvement </w:t>
      </w:r>
      <w:r w:rsidR="0038315B">
        <w:t>team</w:t>
      </w:r>
      <w:r w:rsidRPr="0086132F">
        <w:t xml:space="preserve">, </w:t>
      </w:r>
      <w:r>
        <w:t>Māori Health Directorate</w:t>
      </w:r>
      <w:r w:rsidRPr="0086132F">
        <w:t>, with an annual allocation of $8.89 million (GST exclusive).</w:t>
      </w:r>
    </w:p>
    <w:p w:rsidR="00EC241C" w:rsidRDefault="00EC241C" w:rsidP="003C0E99"/>
    <w:p w:rsidR="00EC241C" w:rsidRDefault="00EC241C" w:rsidP="003C0E99">
      <w:r>
        <w:t>The Ministry consulted with Tumu Whakarae</w:t>
      </w:r>
      <w:r w:rsidRPr="003C0E99">
        <w:rPr>
          <w:rStyle w:val="FootnoteReference"/>
        </w:rPr>
        <w:footnoteReference w:id="1"/>
      </w:r>
      <w:r>
        <w:t xml:space="preserve"> to develop this document.</w:t>
      </w:r>
    </w:p>
    <w:p w:rsidR="00EC241C" w:rsidRPr="0086132F" w:rsidRDefault="00EC241C" w:rsidP="003C0E99">
      <w:bookmarkStart w:id="4" w:name="_Toc256770831"/>
    </w:p>
    <w:p w:rsidR="00EC241C" w:rsidRPr="0086132F" w:rsidRDefault="00EC241C" w:rsidP="003C0E99">
      <w:pPr>
        <w:pStyle w:val="Heading1"/>
      </w:pPr>
      <w:bookmarkStart w:id="5" w:name="_Toc358191463"/>
      <w:bookmarkStart w:id="6" w:name="_Toc2149991"/>
      <w:bookmarkStart w:id="7" w:name="_Toc8370577"/>
      <w:bookmarkStart w:id="8" w:name="_Toc155741708"/>
      <w:bookmarkStart w:id="9" w:name="_Toc160506533"/>
      <w:bookmarkStart w:id="10" w:name="_Toc256770835"/>
      <w:bookmarkEnd w:id="4"/>
      <w:r>
        <w:lastRenderedPageBreak/>
        <w:t>MPDS 2019/20</w:t>
      </w:r>
      <w:r w:rsidRPr="0086132F">
        <w:t xml:space="preserve"> application</w:t>
      </w:r>
      <w:bookmarkEnd w:id="5"/>
      <w:bookmarkEnd w:id="6"/>
      <w:r>
        <w:t>s</w:t>
      </w:r>
      <w:bookmarkEnd w:id="7"/>
    </w:p>
    <w:p w:rsidR="00EC241C" w:rsidRPr="001D5984" w:rsidRDefault="00EC241C" w:rsidP="003C0E99">
      <w:r>
        <w:t>The applications for the 2019/20</w:t>
      </w:r>
      <w:r w:rsidRPr="0086132F">
        <w:t xml:space="preserve"> </w:t>
      </w:r>
      <w:r>
        <w:t xml:space="preserve">Māori health and disability </w:t>
      </w:r>
      <w:r w:rsidRPr="0086132F">
        <w:t xml:space="preserve">provider funding round will be </w:t>
      </w:r>
      <w:r w:rsidRPr="001D5984">
        <w:t>released on the Ministry website, opening on</w:t>
      </w:r>
      <w:r w:rsidR="00613423">
        <w:t xml:space="preserve"> </w:t>
      </w:r>
      <w:r w:rsidR="004F71CF">
        <w:t>3</w:t>
      </w:r>
      <w:r w:rsidR="003C0E99">
        <w:rPr>
          <w:b/>
        </w:rPr>
        <w:t> </w:t>
      </w:r>
      <w:r w:rsidRPr="001D5984">
        <w:rPr>
          <w:b/>
        </w:rPr>
        <w:t>May 2019</w:t>
      </w:r>
      <w:r w:rsidRPr="001D5984">
        <w:t xml:space="preserve"> and closing at </w:t>
      </w:r>
      <w:r w:rsidRPr="00F04D3C">
        <w:rPr>
          <w:b/>
        </w:rPr>
        <w:t>2 pm</w:t>
      </w:r>
      <w:r w:rsidRPr="001D5984">
        <w:rPr>
          <w:b/>
        </w:rPr>
        <w:t xml:space="preserve"> 31</w:t>
      </w:r>
      <w:r w:rsidR="003C0E99">
        <w:rPr>
          <w:b/>
        </w:rPr>
        <w:t> </w:t>
      </w:r>
      <w:r w:rsidRPr="001D5984">
        <w:rPr>
          <w:b/>
        </w:rPr>
        <w:t>May 2019</w:t>
      </w:r>
      <w:r w:rsidRPr="003C0E99">
        <w:t xml:space="preserve">. </w:t>
      </w:r>
      <w:r w:rsidRPr="001D5984">
        <w:t xml:space="preserve">Late applications will </w:t>
      </w:r>
      <w:r>
        <w:t>be declined</w:t>
      </w:r>
      <w:r w:rsidRPr="001D5984">
        <w:t>.</w:t>
      </w:r>
    </w:p>
    <w:p w:rsidR="00EC241C" w:rsidRPr="001D5984" w:rsidRDefault="00EC241C" w:rsidP="003C0E99"/>
    <w:p w:rsidR="00EC241C" w:rsidRDefault="00EC241C" w:rsidP="003C0E99">
      <w:r w:rsidRPr="0086132F">
        <w:t>All applications will be jointly assessed with the relevant DHB</w:t>
      </w:r>
      <w:r>
        <w:t>/MoH representative</w:t>
      </w:r>
      <w:r w:rsidRPr="0086132F">
        <w:t>, including carrying out risk assessment and due diligence.</w:t>
      </w:r>
    </w:p>
    <w:p w:rsidR="00EC241C" w:rsidRPr="0086132F" w:rsidRDefault="00EC241C" w:rsidP="003C0E99"/>
    <w:p w:rsidR="00EC241C" w:rsidRPr="0086132F" w:rsidRDefault="00EC241C" w:rsidP="003C0E99">
      <w:pPr>
        <w:pStyle w:val="Heading2"/>
      </w:pPr>
      <w:bookmarkStart w:id="11" w:name="_Toc2149992"/>
      <w:bookmarkStart w:id="12" w:name="_Toc8370578"/>
      <w:r>
        <w:t>Funding streams</w:t>
      </w:r>
      <w:bookmarkEnd w:id="11"/>
      <w:bookmarkEnd w:id="12"/>
    </w:p>
    <w:p w:rsidR="00EC241C" w:rsidRPr="0086132F" w:rsidRDefault="00EC241C" w:rsidP="003C0E99">
      <w:pPr>
        <w:rPr>
          <w:bCs/>
        </w:rPr>
      </w:pPr>
      <w:r>
        <w:t xml:space="preserve">In 2019/20 </w:t>
      </w:r>
      <w:r w:rsidRPr="0086132F">
        <w:t xml:space="preserve">MPDS </w:t>
      </w:r>
      <w:r>
        <w:t xml:space="preserve">will be divided into three </w:t>
      </w:r>
      <w:r w:rsidRPr="0086132F">
        <w:t>funding streams</w:t>
      </w:r>
      <w:r w:rsidRPr="0086132F">
        <w:rPr>
          <w:bCs/>
        </w:rPr>
        <w:t>:</w:t>
      </w:r>
    </w:p>
    <w:p w:rsidR="00EC241C" w:rsidRPr="0086132F" w:rsidRDefault="00EC241C" w:rsidP="00391A9D">
      <w:pPr>
        <w:pStyle w:val="Number"/>
        <w:numPr>
          <w:ilvl w:val="3"/>
          <w:numId w:val="16"/>
        </w:numPr>
      </w:pPr>
      <w:r>
        <w:t>R</w:t>
      </w:r>
      <w:r w:rsidRPr="0086132F">
        <w:t xml:space="preserve">egional Māori health and disability </w:t>
      </w:r>
      <w:r>
        <w:t>providers (see page 6</w:t>
      </w:r>
      <w:r w:rsidRPr="00BD3707">
        <w:t>)</w:t>
      </w:r>
    </w:p>
    <w:p w:rsidR="00EC241C" w:rsidRPr="0086132F" w:rsidRDefault="00EC241C" w:rsidP="003C0E99">
      <w:pPr>
        <w:pStyle w:val="Number"/>
      </w:pPr>
      <w:r>
        <w:t>N</w:t>
      </w:r>
      <w:r w:rsidRPr="0086132F">
        <w:t xml:space="preserve">ational Māori health </w:t>
      </w:r>
      <w:r>
        <w:t xml:space="preserve">and disability </w:t>
      </w:r>
      <w:r w:rsidRPr="004F47BD">
        <w:t>organisations</w:t>
      </w:r>
      <w:r>
        <w:t xml:space="preserve"> (see page 9</w:t>
      </w:r>
      <w:r w:rsidRPr="00BD3707">
        <w:t>)</w:t>
      </w:r>
    </w:p>
    <w:p w:rsidR="00EC241C" w:rsidRPr="0086132F" w:rsidRDefault="00EC241C" w:rsidP="003C0E99">
      <w:pPr>
        <w:pStyle w:val="Number"/>
      </w:pPr>
      <w:r w:rsidRPr="0086132F">
        <w:t xml:space="preserve">Hauora Māori </w:t>
      </w:r>
      <w:r>
        <w:t>scholarships (see page 11</w:t>
      </w:r>
      <w:r w:rsidRPr="00BD3707">
        <w:t>).</w:t>
      </w:r>
    </w:p>
    <w:p w:rsidR="00EC241C" w:rsidRPr="0086132F" w:rsidRDefault="00EC241C" w:rsidP="003C0E99"/>
    <w:p w:rsidR="00EC241C" w:rsidRPr="0086132F" w:rsidRDefault="00EC241C" w:rsidP="003C0E99">
      <w:r w:rsidRPr="0086132F">
        <w:t xml:space="preserve">Table 1 provides a breakdown </w:t>
      </w:r>
      <w:r>
        <w:t>of available funding for 2019/20</w:t>
      </w:r>
      <w:r w:rsidRPr="0086132F">
        <w:t>.</w:t>
      </w:r>
    </w:p>
    <w:p w:rsidR="00EC241C" w:rsidRPr="0086132F" w:rsidRDefault="00EC241C" w:rsidP="003C0E99"/>
    <w:p w:rsidR="00EC241C" w:rsidRPr="003C0E99" w:rsidRDefault="00EC241C" w:rsidP="003C0E99">
      <w:pPr>
        <w:pStyle w:val="Table"/>
      </w:pPr>
      <w:bookmarkStart w:id="13" w:name="_Toc360019036"/>
      <w:bookmarkStart w:id="14" w:name="_Toc8370597"/>
      <w:r w:rsidRPr="0086132F">
        <w:t>Table 1:</w:t>
      </w:r>
      <w:r>
        <w:t xml:space="preserve"> Funding for MPDS 2019</w:t>
      </w:r>
      <w:r w:rsidRPr="0086132F">
        <w:t>/</w:t>
      </w:r>
      <w:r>
        <w:t>20</w:t>
      </w:r>
      <w:bookmarkEnd w:id="13"/>
      <w:bookmarkEnd w:id="14"/>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4678"/>
        <w:gridCol w:w="1684"/>
      </w:tblGrid>
      <w:tr w:rsidR="00EC241C" w:rsidRPr="003C0E99" w:rsidTr="003C0E99">
        <w:trPr>
          <w:cantSplit/>
        </w:trPr>
        <w:tc>
          <w:tcPr>
            <w:tcW w:w="4678" w:type="dxa"/>
            <w:tcBorders>
              <w:top w:val="nil"/>
              <w:bottom w:val="nil"/>
            </w:tcBorders>
            <w:shd w:val="clear" w:color="auto" w:fill="D9D9D9" w:themeFill="background1" w:themeFillShade="D9"/>
            <w:noWrap/>
            <w:hideMark/>
          </w:tcPr>
          <w:p w:rsidR="00EC241C" w:rsidRPr="003C0E99" w:rsidRDefault="00EC241C" w:rsidP="003C0E99">
            <w:pPr>
              <w:pStyle w:val="TableText"/>
              <w:rPr>
                <w:b/>
              </w:rPr>
            </w:pPr>
            <w:r w:rsidRPr="003C0E99">
              <w:rPr>
                <w:b/>
              </w:rPr>
              <w:t>MPDS funding streams</w:t>
            </w:r>
          </w:p>
        </w:tc>
        <w:tc>
          <w:tcPr>
            <w:tcW w:w="1684" w:type="dxa"/>
            <w:tcBorders>
              <w:top w:val="nil"/>
              <w:bottom w:val="nil"/>
            </w:tcBorders>
            <w:shd w:val="clear" w:color="auto" w:fill="D9D9D9" w:themeFill="background1" w:themeFillShade="D9"/>
            <w:noWrap/>
            <w:hideMark/>
          </w:tcPr>
          <w:p w:rsidR="00EC241C" w:rsidRPr="003C0E99" w:rsidRDefault="00EC241C" w:rsidP="003C0E99">
            <w:pPr>
              <w:pStyle w:val="TableText"/>
              <w:jc w:val="center"/>
              <w:rPr>
                <w:b/>
              </w:rPr>
            </w:pPr>
            <w:r w:rsidRPr="003C0E99">
              <w:rPr>
                <w:b/>
              </w:rPr>
              <w:t>Total</w:t>
            </w:r>
            <w:r w:rsidRPr="003C0E99">
              <w:rPr>
                <w:b/>
              </w:rPr>
              <w:br/>
              <w:t>(GST exclusive)</w:t>
            </w:r>
          </w:p>
        </w:tc>
      </w:tr>
      <w:tr w:rsidR="00EC241C" w:rsidRPr="0086132F" w:rsidTr="003C0E99">
        <w:trPr>
          <w:cantSplit/>
        </w:trPr>
        <w:tc>
          <w:tcPr>
            <w:tcW w:w="4678" w:type="dxa"/>
            <w:tcBorders>
              <w:top w:val="nil"/>
            </w:tcBorders>
            <w:shd w:val="clear" w:color="auto" w:fill="auto"/>
            <w:hideMark/>
          </w:tcPr>
          <w:p w:rsidR="00EC241C" w:rsidRPr="0086132F" w:rsidRDefault="00EC241C" w:rsidP="003C0E99">
            <w:pPr>
              <w:pStyle w:val="TableText"/>
            </w:pPr>
            <w:r w:rsidRPr="0086132F">
              <w:t>Māori health and disability providers</w:t>
            </w:r>
            <w:r>
              <w:t xml:space="preserve"> (DHB based)</w:t>
            </w:r>
          </w:p>
        </w:tc>
        <w:tc>
          <w:tcPr>
            <w:tcW w:w="1684" w:type="dxa"/>
            <w:tcBorders>
              <w:top w:val="nil"/>
            </w:tcBorders>
            <w:shd w:val="clear" w:color="auto" w:fill="auto"/>
            <w:noWrap/>
            <w:hideMark/>
          </w:tcPr>
          <w:p w:rsidR="00EC241C" w:rsidRPr="0086132F" w:rsidRDefault="00EC241C" w:rsidP="003C0E99">
            <w:pPr>
              <w:pStyle w:val="TableText"/>
              <w:tabs>
                <w:tab w:val="decimal" w:pos="1077"/>
              </w:tabs>
            </w:pPr>
            <w:r>
              <w:t>$6,851,500.00</w:t>
            </w:r>
          </w:p>
        </w:tc>
      </w:tr>
      <w:tr w:rsidR="00EC241C" w:rsidRPr="0086132F" w:rsidTr="003C0E99">
        <w:trPr>
          <w:cantSplit/>
        </w:trPr>
        <w:tc>
          <w:tcPr>
            <w:tcW w:w="4678" w:type="dxa"/>
            <w:shd w:val="clear" w:color="auto" w:fill="auto"/>
            <w:hideMark/>
          </w:tcPr>
          <w:p w:rsidR="00EC241C" w:rsidRPr="0086132F" w:rsidRDefault="00EC241C" w:rsidP="003C0E99">
            <w:pPr>
              <w:pStyle w:val="TableText"/>
            </w:pPr>
            <w:r w:rsidRPr="0086132F">
              <w:t xml:space="preserve">National Māori health </w:t>
            </w:r>
            <w:r>
              <w:t>and disability organisations</w:t>
            </w:r>
          </w:p>
        </w:tc>
        <w:tc>
          <w:tcPr>
            <w:tcW w:w="1684" w:type="dxa"/>
            <w:shd w:val="clear" w:color="auto" w:fill="auto"/>
            <w:noWrap/>
            <w:hideMark/>
          </w:tcPr>
          <w:p w:rsidR="00EC241C" w:rsidRPr="0086132F" w:rsidRDefault="00EC241C" w:rsidP="003C0E99">
            <w:pPr>
              <w:pStyle w:val="TableText"/>
              <w:tabs>
                <w:tab w:val="decimal" w:pos="1077"/>
              </w:tabs>
            </w:pPr>
            <w:r>
              <w:t>$800,000.00</w:t>
            </w:r>
          </w:p>
        </w:tc>
      </w:tr>
      <w:tr w:rsidR="00EC241C" w:rsidRPr="0086132F" w:rsidTr="003C0E99">
        <w:trPr>
          <w:cantSplit/>
        </w:trPr>
        <w:tc>
          <w:tcPr>
            <w:tcW w:w="4678" w:type="dxa"/>
            <w:shd w:val="clear" w:color="auto" w:fill="auto"/>
            <w:hideMark/>
          </w:tcPr>
          <w:p w:rsidR="00EC241C" w:rsidRPr="0086132F" w:rsidRDefault="00EC241C" w:rsidP="003C0E99">
            <w:pPr>
              <w:pStyle w:val="TableText"/>
            </w:pPr>
            <w:r>
              <w:t>Hauora Māori S</w:t>
            </w:r>
            <w:r w:rsidRPr="0086132F">
              <w:t>cholarships</w:t>
            </w:r>
          </w:p>
        </w:tc>
        <w:tc>
          <w:tcPr>
            <w:tcW w:w="1684" w:type="dxa"/>
            <w:shd w:val="clear" w:color="auto" w:fill="auto"/>
            <w:noWrap/>
            <w:hideMark/>
          </w:tcPr>
          <w:p w:rsidR="00EC241C" w:rsidRPr="0086132F" w:rsidRDefault="00EC241C" w:rsidP="003C0E99">
            <w:pPr>
              <w:pStyle w:val="TableText"/>
              <w:tabs>
                <w:tab w:val="decimal" w:pos="1077"/>
              </w:tabs>
            </w:pPr>
            <w:r w:rsidRPr="0086132F">
              <w:t>$</w:t>
            </w:r>
            <w:r>
              <w:t>1,237,500.00</w:t>
            </w:r>
          </w:p>
        </w:tc>
      </w:tr>
      <w:tr w:rsidR="00EC241C" w:rsidRPr="003C0E99" w:rsidTr="003C0E99">
        <w:trPr>
          <w:cantSplit/>
        </w:trPr>
        <w:tc>
          <w:tcPr>
            <w:tcW w:w="4678" w:type="dxa"/>
            <w:shd w:val="clear" w:color="auto" w:fill="auto"/>
            <w:noWrap/>
            <w:hideMark/>
          </w:tcPr>
          <w:p w:rsidR="00EC241C" w:rsidRPr="003C0E99" w:rsidRDefault="00EC241C" w:rsidP="003C0E99">
            <w:pPr>
              <w:pStyle w:val="TableText"/>
              <w:rPr>
                <w:b/>
              </w:rPr>
            </w:pPr>
            <w:r w:rsidRPr="003C0E99">
              <w:rPr>
                <w:b/>
              </w:rPr>
              <w:t>Total</w:t>
            </w:r>
          </w:p>
        </w:tc>
        <w:tc>
          <w:tcPr>
            <w:tcW w:w="1684" w:type="dxa"/>
            <w:shd w:val="clear" w:color="auto" w:fill="auto"/>
            <w:noWrap/>
            <w:hideMark/>
          </w:tcPr>
          <w:p w:rsidR="00EC241C" w:rsidRPr="003C0E99" w:rsidRDefault="00EC241C" w:rsidP="003C0E99">
            <w:pPr>
              <w:pStyle w:val="TableText"/>
              <w:tabs>
                <w:tab w:val="decimal" w:pos="1077"/>
              </w:tabs>
              <w:rPr>
                <w:b/>
              </w:rPr>
            </w:pPr>
            <w:r w:rsidRPr="003C0E99">
              <w:rPr>
                <w:b/>
              </w:rPr>
              <w:t>$8,889,000.00</w:t>
            </w:r>
          </w:p>
        </w:tc>
      </w:tr>
    </w:tbl>
    <w:p w:rsidR="00EC241C" w:rsidRPr="0086132F" w:rsidRDefault="00EC241C" w:rsidP="003C0E99"/>
    <w:p w:rsidR="00EC241C" w:rsidRPr="0086132F" w:rsidRDefault="00EC241C" w:rsidP="003C0E99">
      <w:pPr>
        <w:pStyle w:val="Heading2"/>
      </w:pPr>
      <w:bookmarkStart w:id="15" w:name="_Toc285630817"/>
      <w:bookmarkStart w:id="16" w:name="_Toc321228619"/>
      <w:bookmarkStart w:id="17" w:name="_Toc321229374"/>
      <w:bookmarkStart w:id="18" w:name="_Toc358191465"/>
      <w:bookmarkStart w:id="19" w:name="_Toc2149993"/>
      <w:bookmarkStart w:id="20" w:name="_Toc8370579"/>
      <w:r w:rsidRPr="0086132F">
        <w:t>MPDS assessment process</w:t>
      </w:r>
      <w:bookmarkEnd w:id="15"/>
      <w:bookmarkEnd w:id="16"/>
      <w:bookmarkEnd w:id="17"/>
      <w:bookmarkEnd w:id="18"/>
      <w:bookmarkEnd w:id="19"/>
      <w:bookmarkEnd w:id="20"/>
    </w:p>
    <w:p w:rsidR="00EC241C" w:rsidRDefault="00EC241C" w:rsidP="003C0E99">
      <w:r>
        <w:t xml:space="preserve">Before submitting an </w:t>
      </w:r>
      <w:r w:rsidRPr="00ED39F7">
        <w:rPr>
          <w:b/>
        </w:rPr>
        <w:t>electronic MPDS application</w:t>
      </w:r>
      <w:r>
        <w:t>, Māori health and disability providers must complete an MPCAT assessment to identify the areas that require development within their organisation.</w:t>
      </w:r>
    </w:p>
    <w:p w:rsidR="00EC241C" w:rsidRDefault="00EC241C" w:rsidP="003C0E99"/>
    <w:p w:rsidR="00EC241C" w:rsidRDefault="00EC241C" w:rsidP="003C0E99">
      <w:r>
        <w:t>Applications must be submitted on or before the closing date and time and meet the eligibility criteria before being considered by the Ministry.</w:t>
      </w:r>
    </w:p>
    <w:p w:rsidR="00EC241C" w:rsidRDefault="00EC241C" w:rsidP="003C0E99"/>
    <w:p w:rsidR="00EC241C" w:rsidRDefault="00EC241C" w:rsidP="003C0E99">
      <w:r>
        <w:lastRenderedPageBreak/>
        <w:t>Applicants should attach evidence of costs per distinguishable item that are over $10,000 (GST excl</w:t>
      </w:r>
      <w:r w:rsidR="003C0E99">
        <w:t>usive</w:t>
      </w:r>
      <w:r>
        <w:t>), such evidence includes; estimates, quotes, and retail prices. Any application that includes a request for an MPDS contribution to the purchase of equipment, for example, must be able to explain the rationale that underpins the request, aligned to the MPCAT scoring.</w:t>
      </w:r>
    </w:p>
    <w:p w:rsidR="00EC241C" w:rsidRDefault="00EC241C" w:rsidP="003C0E99"/>
    <w:p w:rsidR="00EC241C" w:rsidRPr="0086132F" w:rsidRDefault="00EC241C" w:rsidP="003C0E99">
      <w:r>
        <w:t>All applications for MPDS funding should not deviate from the applicants’ own strategic planning.</w:t>
      </w:r>
    </w:p>
    <w:p w:rsidR="00EC241C" w:rsidRPr="0086132F" w:rsidRDefault="00EC241C" w:rsidP="003C0E99"/>
    <w:p w:rsidR="00EC241C" w:rsidRDefault="00EC241C" w:rsidP="003C0E99">
      <w:r>
        <w:t>MPDS applications that meet the eligibility criteria, are initially assessed by regional panels representing the Ministry and relevant DHB regions. These joint assessments then progress to include interviews with local applicants. The joint assessors then agree on budgets followed by Ministry contract negotiations with applicants.</w:t>
      </w:r>
    </w:p>
    <w:p w:rsidR="00EC241C" w:rsidRPr="0086132F" w:rsidRDefault="00EC241C" w:rsidP="003C0E99"/>
    <w:p w:rsidR="00EC241C" w:rsidRPr="0086132F" w:rsidRDefault="00EC241C" w:rsidP="003C0E99">
      <w:r w:rsidRPr="0086132F">
        <w:t xml:space="preserve">For national </w:t>
      </w:r>
      <w:r>
        <w:t xml:space="preserve">Māori health and disability </w:t>
      </w:r>
      <w:r w:rsidRPr="0086132F">
        <w:t>providers the Ministry (including a representative from Health Workforce and Disability S</w:t>
      </w:r>
      <w:r>
        <w:t>upport</w:t>
      </w:r>
      <w:r w:rsidRPr="0086132F">
        <w:t xml:space="preserve"> Services) will </w:t>
      </w:r>
      <w:r>
        <w:t>assess</w:t>
      </w:r>
      <w:r w:rsidRPr="0086132F">
        <w:t xml:space="preserve"> the application. Once this is completed, providers will be invited to a</w:t>
      </w:r>
      <w:r>
        <w:t>ttend a meeting to negotiate a final</w:t>
      </w:r>
      <w:r w:rsidRPr="0086132F">
        <w:t xml:space="preserve"> contract.</w:t>
      </w:r>
    </w:p>
    <w:p w:rsidR="00EC241C" w:rsidRPr="0086132F" w:rsidRDefault="00EC241C" w:rsidP="003C0E99"/>
    <w:p w:rsidR="00EC241C" w:rsidRPr="0086132F" w:rsidRDefault="00EC241C" w:rsidP="003C0E99">
      <w:pPr>
        <w:pStyle w:val="Heading2"/>
      </w:pPr>
      <w:bookmarkStart w:id="21" w:name="_Toc358191464"/>
      <w:bookmarkStart w:id="22" w:name="_Toc2149994"/>
      <w:bookmarkStart w:id="23" w:name="_Toc8370580"/>
      <w:r w:rsidRPr="00951ED9">
        <w:t>Māori Provider Capacity Assessment Tool</w:t>
      </w:r>
      <w:bookmarkEnd w:id="21"/>
      <w:bookmarkEnd w:id="22"/>
      <w:bookmarkEnd w:id="23"/>
    </w:p>
    <w:p w:rsidR="00EC241C" w:rsidRPr="0086132F" w:rsidRDefault="00EC241C" w:rsidP="003C0E99">
      <w:r w:rsidRPr="0086132F">
        <w:t xml:space="preserve">The Māori Provider Capacity Assessment Tool (MPCAT) is a self-assessment tool </w:t>
      </w:r>
      <w:r>
        <w:t>that</w:t>
      </w:r>
      <w:r w:rsidRPr="0086132F">
        <w:t xml:space="preserve"> helps Māori </w:t>
      </w:r>
      <w:r>
        <w:t xml:space="preserve">health and disability </w:t>
      </w:r>
      <w:r w:rsidRPr="0086132F">
        <w:t xml:space="preserve">providers identify capacity strengths and indicates areas for further development. Information provided </w:t>
      </w:r>
      <w:r>
        <w:t>by</w:t>
      </w:r>
      <w:r w:rsidRPr="0086132F">
        <w:t xml:space="preserve"> MPCAT will assist both the Ministry of Health and Māori health </w:t>
      </w:r>
      <w:r>
        <w:t xml:space="preserve">and disability </w:t>
      </w:r>
      <w:r w:rsidRPr="0086132F">
        <w:t>providers determine the appropriate investment required while also providing a useful framework for measuring growth in organisational capacity over time.</w:t>
      </w:r>
    </w:p>
    <w:p w:rsidR="00EC241C" w:rsidRPr="0086132F" w:rsidRDefault="00EC241C" w:rsidP="003C0E99"/>
    <w:p w:rsidR="00EC241C" w:rsidRPr="0086132F" w:rsidRDefault="00EC241C" w:rsidP="003C0E99">
      <w:r w:rsidRPr="0086132F">
        <w:t>In 201</w:t>
      </w:r>
      <w:r>
        <w:t>9/20</w:t>
      </w:r>
      <w:r w:rsidRPr="0086132F">
        <w:t xml:space="preserve"> the Ministry of Health </w:t>
      </w:r>
      <w:r>
        <w:t>will require</w:t>
      </w:r>
      <w:r w:rsidRPr="0086132F">
        <w:t xml:space="preserve"> all</w:t>
      </w:r>
      <w:r w:rsidRPr="0086132F">
        <w:rPr>
          <w:b/>
        </w:rPr>
        <w:t xml:space="preserve"> </w:t>
      </w:r>
      <w:r w:rsidRPr="0010406C">
        <w:t>MPDS a</w:t>
      </w:r>
      <w:r>
        <w:t xml:space="preserve">pplicants </w:t>
      </w:r>
      <w:r w:rsidR="004F71CF">
        <w:t xml:space="preserve">who </w:t>
      </w:r>
      <w:r>
        <w:t>did</w:t>
      </w:r>
      <w:r w:rsidRPr="0086132F">
        <w:t xml:space="preserve"> not complete an assessment in 201</w:t>
      </w:r>
      <w:r>
        <w:t>8</w:t>
      </w:r>
      <w:r w:rsidRPr="0086132F">
        <w:t>/1</w:t>
      </w:r>
      <w:r>
        <w:t>9</w:t>
      </w:r>
      <w:r w:rsidRPr="0086132F">
        <w:t xml:space="preserve"> to complete the self-assessment process.</w:t>
      </w:r>
    </w:p>
    <w:p w:rsidR="00EC241C" w:rsidRPr="0086132F" w:rsidRDefault="00EC241C" w:rsidP="003C0E99"/>
    <w:p w:rsidR="00EC241C" w:rsidRPr="0086132F" w:rsidRDefault="00EC241C" w:rsidP="003C0E99">
      <w:r w:rsidRPr="0086132F">
        <w:t>To access MPCAT, email:</w:t>
      </w:r>
    </w:p>
    <w:p w:rsidR="00EC241C" w:rsidRPr="003C0E99" w:rsidRDefault="00EC241C" w:rsidP="003C0E99">
      <w:pPr>
        <w:ind w:left="567"/>
      </w:pPr>
      <w:r w:rsidRPr="003C0E99">
        <w:t>Neil Tee</w:t>
      </w:r>
    </w:p>
    <w:p w:rsidR="00EC241C" w:rsidRPr="003C0E99" w:rsidRDefault="00EC241C" w:rsidP="003C0E99">
      <w:pPr>
        <w:ind w:left="567"/>
      </w:pPr>
      <w:r w:rsidRPr="003C0E99">
        <w:t>CBG Research Ltd</w:t>
      </w:r>
    </w:p>
    <w:p w:rsidR="00EC241C" w:rsidRPr="003C0E99" w:rsidRDefault="00EC241C" w:rsidP="003C0E99">
      <w:pPr>
        <w:ind w:left="567"/>
        <w:rPr>
          <w:rStyle w:val="Hyperlink"/>
        </w:rPr>
      </w:pPr>
      <w:r w:rsidRPr="003C0E99">
        <w:rPr>
          <w:rStyle w:val="Hyperlink"/>
        </w:rPr>
        <w:t>neil.tee@cbg.co.nz</w:t>
      </w:r>
    </w:p>
    <w:p w:rsidR="00EC241C" w:rsidRPr="0086132F" w:rsidRDefault="00EC241C" w:rsidP="003C0E99"/>
    <w:p w:rsidR="00EC241C" w:rsidRPr="0086132F" w:rsidRDefault="00EC241C" w:rsidP="003C0E99">
      <w:pPr>
        <w:pStyle w:val="Heading2"/>
      </w:pPr>
      <w:bookmarkStart w:id="24" w:name="_Toc357515971"/>
      <w:bookmarkStart w:id="25" w:name="_Toc358191466"/>
      <w:bookmarkStart w:id="26" w:name="_Toc2149995"/>
      <w:bookmarkStart w:id="27" w:name="_Toc8370581"/>
      <w:r w:rsidRPr="0086132F">
        <w:lastRenderedPageBreak/>
        <w:t xml:space="preserve">Contracting </w:t>
      </w:r>
      <w:r>
        <w:t>p</w:t>
      </w:r>
      <w:r w:rsidRPr="0086132F">
        <w:t>athways</w:t>
      </w:r>
      <w:bookmarkEnd w:id="24"/>
      <w:bookmarkEnd w:id="25"/>
      <w:bookmarkEnd w:id="26"/>
      <w:bookmarkEnd w:id="27"/>
    </w:p>
    <w:p w:rsidR="00EC241C" w:rsidRDefault="00EC241C" w:rsidP="003C0E99">
      <w:pPr>
        <w:keepNext/>
      </w:pPr>
      <w:r>
        <w:t>In 2019/20 there will be one contracting pathway for all MPDS applicants.</w:t>
      </w:r>
    </w:p>
    <w:p w:rsidR="00EC241C" w:rsidRPr="0086132F" w:rsidRDefault="00EC241C" w:rsidP="003C0E99">
      <w:pPr>
        <w:keepNext/>
      </w:pPr>
    </w:p>
    <w:p w:rsidR="00EC241C" w:rsidRDefault="00EC241C" w:rsidP="003C0E99">
      <w:pPr>
        <w:pStyle w:val="Heading3"/>
        <w:rPr>
          <w:noProof/>
          <w:lang w:eastAsia="en-NZ"/>
        </w:rPr>
      </w:pPr>
      <w:bookmarkStart w:id="28" w:name="_Toc2149996"/>
      <w:r w:rsidRPr="0086132F">
        <w:rPr>
          <w:noProof/>
          <w:lang w:eastAsia="en-NZ"/>
        </w:rPr>
        <w:t>Development pathway – one-year MPDS contracts</w:t>
      </w:r>
      <w:bookmarkEnd w:id="28"/>
    </w:p>
    <w:p w:rsidR="00C34E88" w:rsidRDefault="00C34E88" w:rsidP="00C34E88">
      <w:pPr>
        <w:rPr>
          <w:noProof/>
          <w:lang w:eastAsia="en-NZ"/>
        </w:rPr>
      </w:pPr>
      <w:r>
        <w:rPr>
          <w:noProof/>
          <w:lang w:eastAsia="en-NZ"/>
        </w:rPr>
        <w:drawing>
          <wp:inline distT="0" distB="0" distL="0" distR="0" wp14:anchorId="3C659657" wp14:editId="2045620C">
            <wp:extent cx="5785485" cy="1779905"/>
            <wp:effectExtent l="0" t="0" r="5715" b="0"/>
            <wp:docPr id="81" name="Picture 81" descr="Flowchart showing the application process for MP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85485" cy="1779905"/>
                    </a:xfrm>
                    <a:prstGeom prst="rect">
                      <a:avLst/>
                    </a:prstGeom>
                    <a:noFill/>
                  </pic:spPr>
                </pic:pic>
              </a:graphicData>
            </a:graphic>
          </wp:inline>
        </w:drawing>
      </w:r>
    </w:p>
    <w:p w:rsidR="00C34E88" w:rsidRPr="0086132F" w:rsidRDefault="00C34E88" w:rsidP="00C34E88">
      <w:pPr>
        <w:rPr>
          <w:noProof/>
          <w:lang w:eastAsia="en-NZ"/>
        </w:rPr>
      </w:pPr>
    </w:p>
    <w:p w:rsidR="00EC241C" w:rsidRPr="0086132F" w:rsidRDefault="00EC241C" w:rsidP="003C0E99">
      <w:pPr>
        <w:pStyle w:val="Heading2"/>
      </w:pPr>
      <w:bookmarkStart w:id="29" w:name="_Toc2149997"/>
      <w:bookmarkStart w:id="30" w:name="_Toc8370582"/>
      <w:r w:rsidRPr="0086132F">
        <w:t>Contract phase</w:t>
      </w:r>
      <w:bookmarkEnd w:id="29"/>
      <w:bookmarkEnd w:id="30"/>
    </w:p>
    <w:p w:rsidR="00EC241C" w:rsidRDefault="00EC241C" w:rsidP="003F731F">
      <w:r>
        <w:rPr>
          <w:b/>
        </w:rPr>
        <w:t>MPDS</w:t>
      </w:r>
      <w:r w:rsidRPr="0086132F">
        <w:t xml:space="preserve"> cont</w:t>
      </w:r>
      <w:r>
        <w:t>racts will begin on 1 August 2019.</w:t>
      </w:r>
    </w:p>
    <w:p w:rsidR="00EC241C" w:rsidRPr="0086132F" w:rsidRDefault="00EC241C" w:rsidP="003F731F">
      <w:r>
        <w:t>End date 30 June 2020.</w:t>
      </w:r>
    </w:p>
    <w:p w:rsidR="00EC241C" w:rsidRPr="0086132F" w:rsidRDefault="00EC241C" w:rsidP="003F731F"/>
    <w:p w:rsidR="00EC241C" w:rsidRPr="0010406C" w:rsidRDefault="00EC241C" w:rsidP="00C34E88">
      <w:pPr>
        <w:pStyle w:val="Heading2"/>
      </w:pPr>
      <w:bookmarkStart w:id="31" w:name="_Toc2149998"/>
      <w:bookmarkStart w:id="32" w:name="_Toc8370583"/>
      <w:r>
        <w:t xml:space="preserve">MPDS </w:t>
      </w:r>
      <w:r w:rsidR="00C34E88">
        <w:t>a</w:t>
      </w:r>
      <w:r>
        <w:t>dministration process</w:t>
      </w:r>
      <w:bookmarkEnd w:id="31"/>
      <w:bookmarkEnd w:id="32"/>
    </w:p>
    <w:p w:rsidR="00EC241C" w:rsidRDefault="00EC241C" w:rsidP="003F731F">
      <w:r w:rsidRPr="0086132F">
        <w:t xml:space="preserve">The Māori Health Service Improvement </w:t>
      </w:r>
      <w:r w:rsidR="0038315B">
        <w:t>team</w:t>
      </w:r>
      <w:r w:rsidRPr="0086132F">
        <w:t xml:space="preserve"> </w:t>
      </w:r>
      <w:r>
        <w:t xml:space="preserve">administers the MPDS programme through its lead relationship/contract managers. </w:t>
      </w:r>
      <w:r w:rsidRPr="0086132F">
        <w:t>The leads (refer Table 2) will manage the entire</w:t>
      </w:r>
      <w:r>
        <w:t xml:space="preserve"> MPDS process for each named</w:t>
      </w:r>
      <w:r w:rsidRPr="0086132F">
        <w:t xml:space="preserve"> DHB</w:t>
      </w:r>
      <w:r>
        <w:t xml:space="preserve"> region</w:t>
      </w:r>
      <w:r w:rsidRPr="0086132F">
        <w:t>.</w:t>
      </w:r>
    </w:p>
    <w:p w:rsidR="00C34E88" w:rsidRDefault="00C34E88" w:rsidP="003F731F"/>
    <w:p w:rsidR="00EC241C" w:rsidRPr="0086132F" w:rsidRDefault="00EC241C" w:rsidP="00C34E88">
      <w:pPr>
        <w:pStyle w:val="Table"/>
      </w:pPr>
      <w:bookmarkStart w:id="33" w:name="_Toc360019037"/>
      <w:bookmarkStart w:id="34" w:name="_Toc8370598"/>
      <w:r w:rsidRPr="0086132F">
        <w:t xml:space="preserve">Table 2: Overview of </w:t>
      </w:r>
      <w:bookmarkEnd w:id="33"/>
      <w:r w:rsidRPr="0086132F">
        <w:t>District Health Boards regions</w:t>
      </w:r>
      <w:bookmarkEnd w:id="34"/>
    </w:p>
    <w:tbl>
      <w:tblPr>
        <w:tblStyle w:val="TableGrid"/>
        <w:tblW w:w="0" w:type="auto"/>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5812"/>
        <w:gridCol w:w="2268"/>
      </w:tblGrid>
      <w:tr w:rsidR="00EC241C" w:rsidRPr="00C34E88" w:rsidTr="00EC241C">
        <w:trPr>
          <w:cantSplit/>
        </w:trPr>
        <w:tc>
          <w:tcPr>
            <w:tcW w:w="5812" w:type="dxa"/>
            <w:tcBorders>
              <w:top w:val="nil"/>
              <w:bottom w:val="nil"/>
            </w:tcBorders>
            <w:shd w:val="clear" w:color="auto" w:fill="D9D9D9" w:themeFill="background1" w:themeFillShade="D9"/>
          </w:tcPr>
          <w:p w:rsidR="00EC241C" w:rsidRPr="00C34E88" w:rsidRDefault="00EC241C" w:rsidP="00C34E88">
            <w:pPr>
              <w:pStyle w:val="TableText"/>
              <w:rPr>
                <w:b/>
              </w:rPr>
            </w:pPr>
            <w:r w:rsidRPr="00C34E88">
              <w:rPr>
                <w:b/>
              </w:rPr>
              <w:t>DHB region</w:t>
            </w:r>
          </w:p>
        </w:tc>
        <w:tc>
          <w:tcPr>
            <w:tcW w:w="2268" w:type="dxa"/>
            <w:tcBorders>
              <w:top w:val="nil"/>
              <w:bottom w:val="nil"/>
            </w:tcBorders>
            <w:shd w:val="clear" w:color="auto" w:fill="D9D9D9" w:themeFill="background1" w:themeFillShade="D9"/>
          </w:tcPr>
          <w:p w:rsidR="00EC241C" w:rsidRPr="00C34E88" w:rsidRDefault="00EC241C" w:rsidP="00C34E88">
            <w:pPr>
              <w:pStyle w:val="TableText"/>
              <w:rPr>
                <w:b/>
              </w:rPr>
            </w:pPr>
            <w:r w:rsidRPr="00C34E88">
              <w:rPr>
                <w:b/>
              </w:rPr>
              <w:t>Ministry – Lead assessor</w:t>
            </w:r>
          </w:p>
        </w:tc>
      </w:tr>
      <w:tr w:rsidR="00EC241C" w:rsidRPr="00FC21B3" w:rsidTr="00EC241C">
        <w:trPr>
          <w:cantSplit/>
        </w:trPr>
        <w:tc>
          <w:tcPr>
            <w:tcW w:w="5812" w:type="dxa"/>
            <w:tcBorders>
              <w:top w:val="nil"/>
            </w:tcBorders>
            <w:shd w:val="clear" w:color="auto" w:fill="auto"/>
          </w:tcPr>
          <w:p w:rsidR="00EC241C" w:rsidRPr="00FC21B3" w:rsidRDefault="00EC241C" w:rsidP="00C34E88">
            <w:pPr>
              <w:pStyle w:val="TableText"/>
            </w:pPr>
            <w:r w:rsidRPr="00FC21B3">
              <w:t>Northland, Auckland, Waitemata</w:t>
            </w:r>
          </w:p>
        </w:tc>
        <w:tc>
          <w:tcPr>
            <w:tcW w:w="2268" w:type="dxa"/>
            <w:tcBorders>
              <w:top w:val="nil"/>
            </w:tcBorders>
            <w:shd w:val="clear" w:color="auto" w:fill="auto"/>
          </w:tcPr>
          <w:p w:rsidR="00EC241C" w:rsidRPr="00FC21B3" w:rsidRDefault="00EC241C" w:rsidP="00C34E88">
            <w:pPr>
              <w:pStyle w:val="TableText"/>
            </w:pPr>
            <w:r w:rsidRPr="00FC21B3">
              <w:t>Arthur Selwyn</w:t>
            </w:r>
          </w:p>
        </w:tc>
      </w:tr>
      <w:tr w:rsidR="00EC241C" w:rsidRPr="00FC21B3" w:rsidTr="00EC241C">
        <w:trPr>
          <w:cantSplit/>
        </w:trPr>
        <w:tc>
          <w:tcPr>
            <w:tcW w:w="5812" w:type="dxa"/>
            <w:shd w:val="clear" w:color="auto" w:fill="auto"/>
          </w:tcPr>
          <w:p w:rsidR="00EC241C" w:rsidRPr="00FC21B3" w:rsidRDefault="00EC241C" w:rsidP="00C34E88">
            <w:pPr>
              <w:pStyle w:val="TableText"/>
            </w:pPr>
            <w:r w:rsidRPr="00FC21B3">
              <w:t>Counties Manukau</w:t>
            </w:r>
          </w:p>
        </w:tc>
        <w:tc>
          <w:tcPr>
            <w:tcW w:w="2268" w:type="dxa"/>
            <w:shd w:val="clear" w:color="auto" w:fill="auto"/>
          </w:tcPr>
          <w:p w:rsidR="00EC241C" w:rsidRPr="00FC21B3" w:rsidRDefault="00EC241C" w:rsidP="00C34E88">
            <w:pPr>
              <w:pStyle w:val="TableText"/>
            </w:pPr>
            <w:r w:rsidRPr="00FC21B3">
              <w:t>Karen Koopu</w:t>
            </w:r>
          </w:p>
        </w:tc>
      </w:tr>
      <w:tr w:rsidR="00EC241C" w:rsidRPr="00FC21B3" w:rsidTr="00EC241C">
        <w:trPr>
          <w:cantSplit/>
        </w:trPr>
        <w:tc>
          <w:tcPr>
            <w:tcW w:w="5812" w:type="dxa"/>
            <w:shd w:val="clear" w:color="auto" w:fill="auto"/>
          </w:tcPr>
          <w:p w:rsidR="00EC241C" w:rsidRPr="00FC21B3" w:rsidRDefault="00EC241C" w:rsidP="00C34E88">
            <w:pPr>
              <w:pStyle w:val="TableText"/>
            </w:pPr>
            <w:r w:rsidRPr="00FC21B3">
              <w:t>Waikato, Lakes, Tairāwhiti</w:t>
            </w:r>
          </w:p>
        </w:tc>
        <w:tc>
          <w:tcPr>
            <w:tcW w:w="2268" w:type="dxa"/>
            <w:shd w:val="clear" w:color="auto" w:fill="auto"/>
          </w:tcPr>
          <w:p w:rsidR="00EC241C" w:rsidRPr="00FC21B3" w:rsidRDefault="00EC241C" w:rsidP="00C34E88">
            <w:pPr>
              <w:pStyle w:val="TableText"/>
            </w:pPr>
            <w:r w:rsidRPr="00FC21B3">
              <w:t>Lisa Docherty</w:t>
            </w:r>
          </w:p>
        </w:tc>
      </w:tr>
      <w:tr w:rsidR="00EC241C" w:rsidRPr="00FC21B3" w:rsidTr="00EC241C">
        <w:trPr>
          <w:cantSplit/>
        </w:trPr>
        <w:tc>
          <w:tcPr>
            <w:tcW w:w="5812" w:type="dxa"/>
            <w:shd w:val="clear" w:color="auto" w:fill="auto"/>
          </w:tcPr>
          <w:p w:rsidR="00EC241C" w:rsidRPr="00FC21B3" w:rsidRDefault="00EC241C" w:rsidP="00C34E88">
            <w:pPr>
              <w:pStyle w:val="TableText"/>
            </w:pPr>
            <w:r w:rsidRPr="00FC21B3">
              <w:t>Bay of Plenty, Hutt Valley</w:t>
            </w:r>
          </w:p>
        </w:tc>
        <w:tc>
          <w:tcPr>
            <w:tcW w:w="2268" w:type="dxa"/>
            <w:shd w:val="clear" w:color="auto" w:fill="auto"/>
          </w:tcPr>
          <w:p w:rsidR="00EC241C" w:rsidRPr="00FC21B3" w:rsidRDefault="00EC241C" w:rsidP="00C34E88">
            <w:pPr>
              <w:pStyle w:val="TableText"/>
            </w:pPr>
            <w:r w:rsidRPr="00FC21B3">
              <w:t>Sharlene Tanirau</w:t>
            </w:r>
          </w:p>
        </w:tc>
      </w:tr>
      <w:tr w:rsidR="00EC241C" w:rsidRPr="00FC21B3" w:rsidTr="00EC241C">
        <w:trPr>
          <w:cantSplit/>
        </w:trPr>
        <w:tc>
          <w:tcPr>
            <w:tcW w:w="5812" w:type="dxa"/>
            <w:shd w:val="clear" w:color="auto" w:fill="auto"/>
          </w:tcPr>
          <w:p w:rsidR="00EC241C" w:rsidRPr="00FC21B3" w:rsidRDefault="00EC241C" w:rsidP="00C34E88">
            <w:pPr>
              <w:pStyle w:val="TableText"/>
            </w:pPr>
            <w:r w:rsidRPr="00FC21B3">
              <w:t>Taranaki, Whanganui, Wairarapa, Capital &amp; Coast</w:t>
            </w:r>
          </w:p>
        </w:tc>
        <w:tc>
          <w:tcPr>
            <w:tcW w:w="2268" w:type="dxa"/>
            <w:shd w:val="clear" w:color="auto" w:fill="auto"/>
          </w:tcPr>
          <w:p w:rsidR="00EC241C" w:rsidRPr="00FC21B3" w:rsidRDefault="00EC241C" w:rsidP="00C34E88">
            <w:pPr>
              <w:pStyle w:val="TableText"/>
            </w:pPr>
            <w:r w:rsidRPr="00FC21B3">
              <w:t>Chas McCarthy</w:t>
            </w:r>
          </w:p>
        </w:tc>
      </w:tr>
      <w:tr w:rsidR="00EC241C" w:rsidRPr="00FC21B3" w:rsidTr="00EC241C">
        <w:trPr>
          <w:cantSplit/>
        </w:trPr>
        <w:tc>
          <w:tcPr>
            <w:tcW w:w="5812" w:type="dxa"/>
            <w:shd w:val="clear" w:color="auto" w:fill="auto"/>
          </w:tcPr>
          <w:p w:rsidR="00EC241C" w:rsidRPr="00FC21B3" w:rsidRDefault="00EC241C" w:rsidP="00C34E88">
            <w:pPr>
              <w:pStyle w:val="TableText"/>
            </w:pPr>
            <w:r w:rsidRPr="00FC21B3">
              <w:t>Hawkes Bay, Nelson–Marlborough, Canterbury, West Coast, Southern</w:t>
            </w:r>
          </w:p>
        </w:tc>
        <w:tc>
          <w:tcPr>
            <w:tcW w:w="2268" w:type="dxa"/>
            <w:shd w:val="clear" w:color="auto" w:fill="auto"/>
          </w:tcPr>
          <w:p w:rsidR="00EC241C" w:rsidRPr="00FC21B3" w:rsidRDefault="00EC241C" w:rsidP="00C34E88">
            <w:pPr>
              <w:pStyle w:val="TableText"/>
            </w:pPr>
            <w:r w:rsidRPr="00FC21B3">
              <w:t>Deborah Baird</w:t>
            </w:r>
          </w:p>
        </w:tc>
      </w:tr>
    </w:tbl>
    <w:p w:rsidR="00EC241C" w:rsidRPr="0086132F" w:rsidRDefault="00EC241C" w:rsidP="00C34E88"/>
    <w:p w:rsidR="00EC241C" w:rsidRPr="0086132F" w:rsidRDefault="00EC241C" w:rsidP="003F731F">
      <w:pPr>
        <w:pStyle w:val="Heading1"/>
      </w:pPr>
      <w:bookmarkStart w:id="35" w:name="_Toc321228621"/>
      <w:bookmarkStart w:id="36" w:name="_Toc321229376"/>
      <w:bookmarkStart w:id="37" w:name="_Toc358191461"/>
      <w:bookmarkStart w:id="38" w:name="_Toc2149999"/>
      <w:bookmarkStart w:id="39" w:name="_Toc8370584"/>
      <w:bookmarkEnd w:id="8"/>
      <w:bookmarkEnd w:id="9"/>
      <w:bookmarkEnd w:id="10"/>
      <w:r w:rsidRPr="0086132F">
        <w:lastRenderedPageBreak/>
        <w:t>Māori health and disability providers</w:t>
      </w:r>
      <w:bookmarkEnd w:id="35"/>
      <w:bookmarkEnd w:id="36"/>
      <w:bookmarkEnd w:id="37"/>
      <w:bookmarkEnd w:id="38"/>
      <w:bookmarkEnd w:id="39"/>
    </w:p>
    <w:p w:rsidR="00EC241C" w:rsidRDefault="00EC241C" w:rsidP="00C34E88">
      <w:bookmarkStart w:id="40" w:name="_Toc155741710"/>
      <w:bookmarkStart w:id="41" w:name="_Toc160506535"/>
      <w:bookmarkStart w:id="42" w:name="_Toc115863448"/>
      <w:r w:rsidRPr="0086132F">
        <w:t xml:space="preserve">Funding under the </w:t>
      </w:r>
      <w:r>
        <w:t>MPDS</w:t>
      </w:r>
      <w:r w:rsidRPr="0086132F">
        <w:t xml:space="preserve"> for Māori health and disability providers is only available to </w:t>
      </w:r>
      <w:r>
        <w:t xml:space="preserve">Māori </w:t>
      </w:r>
      <w:r w:rsidRPr="0086132F">
        <w:t xml:space="preserve">health providers, or </w:t>
      </w:r>
      <w:r>
        <w:t xml:space="preserve">Māori </w:t>
      </w:r>
      <w:r w:rsidRPr="0086132F">
        <w:t>health organisations, that are owned, governed and operated by iwi and/or Māori organisations.</w:t>
      </w:r>
    </w:p>
    <w:p w:rsidR="00EC241C" w:rsidRDefault="00EC241C" w:rsidP="00C34E88"/>
    <w:p w:rsidR="00EC241C" w:rsidRDefault="00EC241C" w:rsidP="00C34E88">
      <w:pPr>
        <w:pStyle w:val="Box"/>
      </w:pPr>
      <w:r w:rsidRPr="00117BE5">
        <w:t>The Ministry of Health has defined a Māori health and disability provider as:</w:t>
      </w:r>
    </w:p>
    <w:p w:rsidR="00EC241C" w:rsidRDefault="00C34E88" w:rsidP="00C34E88">
      <w:pPr>
        <w:pStyle w:val="Box"/>
        <w:ind w:left="709" w:hanging="425"/>
      </w:pPr>
      <w:r>
        <w:t>a)</w:t>
      </w:r>
      <w:r>
        <w:tab/>
      </w:r>
      <w:r w:rsidR="00EC241C" w:rsidRPr="00117BE5">
        <w:t>a provider that is owned and governed by Māori and currently funded by the Ministry of Health, District Health Board and Primary Health Organisation for the provision of health services; and</w:t>
      </w:r>
    </w:p>
    <w:p w:rsidR="00EC241C" w:rsidRPr="00117BE5" w:rsidRDefault="00C34E88" w:rsidP="00C34E88">
      <w:pPr>
        <w:pStyle w:val="Box"/>
        <w:ind w:left="709" w:hanging="425"/>
      </w:pPr>
      <w:r>
        <w:t>b)</w:t>
      </w:r>
      <w:r>
        <w:tab/>
      </w:r>
      <w:r w:rsidR="00EC241C" w:rsidRPr="00FC21B3">
        <w:t>a provider that is delivering</w:t>
      </w:r>
      <w:r w:rsidR="00EC241C" w:rsidRPr="00117BE5">
        <w:t xml:space="preserve"> health and disability services primarily but not exclusively for Māori.</w:t>
      </w:r>
    </w:p>
    <w:p w:rsidR="00EC241C" w:rsidRDefault="00EC241C" w:rsidP="00C34E88"/>
    <w:p w:rsidR="00EC241C" w:rsidRPr="0047173A" w:rsidRDefault="00EC241C" w:rsidP="00C34E88">
      <w:pPr>
        <w:pStyle w:val="Heading2"/>
      </w:pPr>
      <w:bookmarkStart w:id="43" w:name="_Toc2150000"/>
      <w:bookmarkStart w:id="44" w:name="_Toc8370585"/>
      <w:r w:rsidRPr="0047173A">
        <w:t xml:space="preserve">Eligibility </w:t>
      </w:r>
      <w:r>
        <w:t>c</w:t>
      </w:r>
      <w:r w:rsidRPr="0047173A">
        <w:t>riteria</w:t>
      </w:r>
      <w:bookmarkEnd w:id="43"/>
      <w:bookmarkEnd w:id="44"/>
    </w:p>
    <w:p w:rsidR="00EC241C" w:rsidRDefault="00EC241C" w:rsidP="00C34E88">
      <w:bookmarkStart w:id="45" w:name="_Toc2150001"/>
      <w:r w:rsidRPr="00C37AC1">
        <w:t xml:space="preserve">To be eligible for MPDS funding you must be a Māori health provider as defined above and be able to </w:t>
      </w:r>
      <w:r>
        <w:t xml:space="preserve">provide </w:t>
      </w:r>
      <w:r w:rsidRPr="00C37AC1">
        <w:t xml:space="preserve">evidence </w:t>
      </w:r>
      <w:r>
        <w:t>to support that eligibility</w:t>
      </w:r>
      <w:bookmarkEnd w:id="45"/>
      <w:r>
        <w:t>.</w:t>
      </w:r>
    </w:p>
    <w:p w:rsidR="00C34E88" w:rsidRPr="00C37AC1" w:rsidRDefault="00C34E88" w:rsidP="00C34E88"/>
    <w:p w:rsidR="00EC241C" w:rsidRDefault="00EC241C" w:rsidP="00C34E88">
      <w:bookmarkStart w:id="46" w:name="_Toc2150002"/>
      <w:r>
        <w:t>Eligibility criteria:</w:t>
      </w:r>
    </w:p>
    <w:p w:rsidR="00EC241C" w:rsidRPr="00FC21B3" w:rsidRDefault="00EC241C" w:rsidP="00C34E88">
      <w:pPr>
        <w:pStyle w:val="Bullet"/>
      </w:pPr>
      <w:r w:rsidRPr="00FC21B3">
        <w:t>The applicant is a Māori health and disability provider organisation.</w:t>
      </w:r>
    </w:p>
    <w:p w:rsidR="00EC241C" w:rsidRPr="00FC21B3" w:rsidRDefault="00EC241C" w:rsidP="00C34E88">
      <w:pPr>
        <w:pStyle w:val="Bullet"/>
      </w:pPr>
      <w:r w:rsidRPr="00FC21B3">
        <w:t>The organisation is a legal entity.</w:t>
      </w:r>
    </w:p>
    <w:p w:rsidR="00EC241C" w:rsidRPr="00FC21B3" w:rsidRDefault="00EC241C" w:rsidP="00C34E88">
      <w:pPr>
        <w:pStyle w:val="Bullet"/>
      </w:pPr>
      <w:r w:rsidRPr="00FC21B3">
        <w:t>The organisation is registered with the NZ Charities Commission.</w:t>
      </w:r>
    </w:p>
    <w:p w:rsidR="00EC241C" w:rsidRPr="00FC21B3" w:rsidRDefault="00EC241C" w:rsidP="00C34E88">
      <w:pPr>
        <w:pStyle w:val="Bullet"/>
      </w:pPr>
      <w:r w:rsidRPr="00FC21B3">
        <w:t>Fifty percent (50%) or more of current Board members are Māori and this is sustained over time.</w:t>
      </w:r>
    </w:p>
    <w:p w:rsidR="00EC241C" w:rsidRPr="00FC21B3" w:rsidRDefault="00EC241C" w:rsidP="00C34E88">
      <w:pPr>
        <w:pStyle w:val="Bullet"/>
      </w:pPr>
      <w:r>
        <w:t>The majority of o</w:t>
      </w:r>
      <w:r w:rsidRPr="00FC21B3">
        <w:t>wners/directors of the company are Māori.</w:t>
      </w:r>
    </w:p>
    <w:p w:rsidR="00EC241C" w:rsidRDefault="00EC241C" w:rsidP="00C34E88">
      <w:pPr>
        <w:pStyle w:val="Bullet"/>
      </w:pPr>
      <w:r w:rsidRPr="00FC21B3">
        <w:t>Where reasonable, it is intended that on windup or closure the organisation</w:t>
      </w:r>
      <w:r>
        <w:t>’</w:t>
      </w:r>
      <w:r w:rsidRPr="00FC21B3">
        <w:t>s assets are disbursed to a Māori community or a Māori organisation with the same or similar service.</w:t>
      </w:r>
    </w:p>
    <w:p w:rsidR="00EC241C" w:rsidRDefault="00EC241C" w:rsidP="00C34E88">
      <w:pPr>
        <w:pStyle w:val="Bullet"/>
      </w:pPr>
      <w:r w:rsidRPr="002F1B94">
        <w:t>Fifty percent (50%) or more of the organisation</w:t>
      </w:r>
      <w:r>
        <w:t>’</w:t>
      </w:r>
      <w:r w:rsidRPr="002F1B94">
        <w:t>s full</w:t>
      </w:r>
      <w:r w:rsidR="00C34E88">
        <w:t>-</w:t>
      </w:r>
      <w:r w:rsidRPr="002F1B94">
        <w:t>time health worker FTE identify as Māori</w:t>
      </w:r>
      <w:r w:rsidR="00C34E88">
        <w:t>.</w:t>
      </w:r>
      <w:r w:rsidRPr="00C34E88">
        <w:rPr>
          <w:rStyle w:val="FootnoteReference"/>
        </w:rPr>
        <w:footnoteReference w:id="2"/>
      </w:r>
    </w:p>
    <w:bookmarkEnd w:id="46"/>
    <w:p w:rsidR="00EC241C" w:rsidRPr="00C37AC1" w:rsidRDefault="00EC241C" w:rsidP="00C34E88"/>
    <w:p w:rsidR="00EC241C" w:rsidRPr="0086132F" w:rsidRDefault="00EC241C" w:rsidP="00C34E88">
      <w:pPr>
        <w:keepNext/>
      </w:pPr>
      <w:r>
        <w:lastRenderedPageBreak/>
        <w:t>Evidence of eligibility must be attached to the application as follows:</w:t>
      </w:r>
    </w:p>
    <w:p w:rsidR="00EC241C" w:rsidRPr="0086132F" w:rsidRDefault="00EC241C" w:rsidP="00C34E88">
      <w:pPr>
        <w:pStyle w:val="Number"/>
        <w:keepNext/>
      </w:pPr>
      <w:r>
        <w:t>T</w:t>
      </w:r>
      <w:r w:rsidRPr="0086132F">
        <w:t>he applicant</w:t>
      </w:r>
      <w:r>
        <w:t>’</w:t>
      </w:r>
      <w:r w:rsidRPr="0086132F">
        <w:t>s legal entity status (charitable trust/company/incorporated society)</w:t>
      </w:r>
      <w:r w:rsidR="00C34E88">
        <w:t>.</w:t>
      </w:r>
    </w:p>
    <w:p w:rsidR="00EC241C" w:rsidRDefault="00EC241C" w:rsidP="00C34E88">
      <w:pPr>
        <w:pStyle w:val="Number"/>
      </w:pPr>
      <w:r>
        <w:t>T</w:t>
      </w:r>
      <w:r w:rsidRPr="0086132F">
        <w:t>he legal entity is register</w:t>
      </w:r>
      <w:r>
        <w:t>ed with the Charities Commission</w:t>
      </w:r>
      <w:r w:rsidR="00C34E88">
        <w:t>.</w:t>
      </w:r>
    </w:p>
    <w:p w:rsidR="00EC241C" w:rsidRDefault="00EC241C" w:rsidP="00C34E88">
      <w:pPr>
        <w:pStyle w:val="Number"/>
      </w:pPr>
      <w:r>
        <w:t>Constitution or other legal document that shows:</w:t>
      </w:r>
    </w:p>
    <w:p w:rsidR="00EC241C" w:rsidRPr="00FC21B3" w:rsidRDefault="00EC241C" w:rsidP="00C34E88">
      <w:pPr>
        <w:pStyle w:val="Bullet"/>
        <w:spacing w:before="60"/>
        <w:ind w:left="851"/>
      </w:pPr>
      <w:r w:rsidRPr="00FC21B3">
        <w:t>the majority</w:t>
      </w:r>
      <w:r>
        <w:t xml:space="preserve"> of </w:t>
      </w:r>
      <w:r w:rsidRPr="00FC21B3">
        <w:t>beneficiaries/members who appoint the Board are Māori</w:t>
      </w:r>
    </w:p>
    <w:p w:rsidR="00EC241C" w:rsidRPr="00FC21B3" w:rsidRDefault="00EC241C" w:rsidP="00C34E88">
      <w:pPr>
        <w:pStyle w:val="Bullet"/>
        <w:spacing w:before="60"/>
        <w:ind w:left="851"/>
      </w:pPr>
      <w:r w:rsidRPr="00FC21B3">
        <w:t>the majority of current Board members are Māori</w:t>
      </w:r>
    </w:p>
    <w:p w:rsidR="00EC241C" w:rsidRPr="00FC21B3" w:rsidRDefault="00EC241C" w:rsidP="00C34E88">
      <w:pPr>
        <w:pStyle w:val="Bullet"/>
        <w:spacing w:before="60"/>
        <w:ind w:left="851"/>
      </w:pPr>
      <w:r w:rsidRPr="00FC21B3">
        <w:t xml:space="preserve">the majority </w:t>
      </w:r>
      <w:r>
        <w:t xml:space="preserve">of </w:t>
      </w:r>
      <w:r w:rsidRPr="00FC21B3">
        <w:t>owners/directors of the company are Māori</w:t>
      </w:r>
    </w:p>
    <w:p w:rsidR="00EC241C" w:rsidRPr="00FC21B3" w:rsidRDefault="00EC241C" w:rsidP="00C34E88">
      <w:pPr>
        <w:pStyle w:val="Bullet"/>
        <w:spacing w:before="60"/>
        <w:ind w:left="851"/>
      </w:pPr>
      <w:r w:rsidRPr="00FC21B3">
        <w:t>levels of Māori representation are maintained over time</w:t>
      </w:r>
    </w:p>
    <w:p w:rsidR="00EC241C" w:rsidRPr="00FC21B3" w:rsidRDefault="00EC241C" w:rsidP="00C34E88">
      <w:pPr>
        <w:pStyle w:val="Bullet"/>
        <w:spacing w:before="60"/>
        <w:ind w:left="851"/>
      </w:pPr>
      <w:r w:rsidRPr="00FC21B3">
        <w:t>in the event of closure or wind up, assets are disbursed to a Māori community or an organisation meeting the same criteria.</w:t>
      </w:r>
    </w:p>
    <w:p w:rsidR="00EC241C" w:rsidRPr="0086132F" w:rsidRDefault="00EC241C" w:rsidP="00C34E88">
      <w:pPr>
        <w:pStyle w:val="Number"/>
      </w:pPr>
      <w:r>
        <w:t xml:space="preserve">Evidence that </w:t>
      </w:r>
      <w:r w:rsidRPr="00053FA1">
        <w:t>the applicant will sustain a fifty percent or more</w:t>
      </w:r>
      <w:r>
        <w:t xml:space="preserve"> </w:t>
      </w:r>
      <w:r w:rsidRPr="00053FA1">
        <w:t>FTE who identify as Māori</w:t>
      </w:r>
      <w:r>
        <w:t xml:space="preserve"> (note that a section of the application is for the number of FTE who are Māori).</w:t>
      </w:r>
    </w:p>
    <w:p w:rsidR="00EC241C" w:rsidRDefault="00EC241C" w:rsidP="00C34E88"/>
    <w:p w:rsidR="00EC241C" w:rsidRPr="0086132F" w:rsidRDefault="00EC241C" w:rsidP="00C34E88">
      <w:r>
        <w:t>Applicants will be able to provide evidence that they are:</w:t>
      </w:r>
    </w:p>
    <w:p w:rsidR="00EC241C" w:rsidRPr="0086132F" w:rsidRDefault="00EC241C" w:rsidP="00C34E88">
      <w:pPr>
        <w:pStyle w:val="Bullet"/>
      </w:pPr>
      <w:r w:rsidRPr="0086132F">
        <w:t xml:space="preserve">an existing Māori health </w:t>
      </w:r>
      <w:r>
        <w:t xml:space="preserve">and disability </w:t>
      </w:r>
      <w:r w:rsidRPr="0086132F">
        <w:t>provider that has one or more contracts with the Ministry of Health and/or DHB and/or primary health organisation (PHO)</w:t>
      </w:r>
    </w:p>
    <w:p w:rsidR="00EC241C" w:rsidRDefault="00EC241C" w:rsidP="00C34E88">
      <w:pPr>
        <w:pStyle w:val="Bullet"/>
      </w:pPr>
      <w:r w:rsidRPr="0086132F">
        <w:t xml:space="preserve">a Māori health </w:t>
      </w:r>
      <w:r>
        <w:t xml:space="preserve">and disability </w:t>
      </w:r>
      <w:r w:rsidRPr="0086132F">
        <w:t xml:space="preserve">provider </w:t>
      </w:r>
      <w:r w:rsidR="004F71CF">
        <w:t>who is in the advanced</w:t>
      </w:r>
      <w:r w:rsidRPr="0086132F">
        <w:t xml:space="preserve"> process of developing a contract with the Ministry of Health and/or DHB and/or PHO.</w:t>
      </w:r>
    </w:p>
    <w:p w:rsidR="00C34E88" w:rsidRPr="0086132F" w:rsidRDefault="00C34E88" w:rsidP="00C34E88"/>
    <w:p w:rsidR="00EC241C" w:rsidRPr="0086132F" w:rsidRDefault="00EC241C" w:rsidP="00C34E88">
      <w:pPr>
        <w:pStyle w:val="Heading2"/>
      </w:pPr>
      <w:bookmarkStart w:id="47" w:name="_Toc257106143"/>
      <w:bookmarkStart w:id="48" w:name="_Toc321228622"/>
      <w:bookmarkStart w:id="49" w:name="_Toc321229377"/>
      <w:bookmarkStart w:id="50" w:name="_Toc358191462"/>
      <w:bookmarkStart w:id="51" w:name="_Toc2150010"/>
      <w:bookmarkStart w:id="52" w:name="_Toc8370586"/>
      <w:r w:rsidRPr="0086132F">
        <w:lastRenderedPageBreak/>
        <w:t>Funding allocation</w:t>
      </w:r>
      <w:bookmarkEnd w:id="47"/>
      <w:bookmarkEnd w:id="48"/>
      <w:bookmarkEnd w:id="49"/>
      <w:bookmarkEnd w:id="50"/>
      <w:bookmarkEnd w:id="51"/>
      <w:bookmarkEnd w:id="52"/>
    </w:p>
    <w:p w:rsidR="00EC241C" w:rsidRPr="0086132F" w:rsidRDefault="00EC241C" w:rsidP="00C34E88">
      <w:pPr>
        <w:keepNext/>
      </w:pPr>
      <w:r w:rsidRPr="0086132F">
        <w:t>The MPDS regional Māori health and disability provider funding has been allocated based on projected population data from Statistics New Zealand</w:t>
      </w:r>
      <w:r>
        <w:t xml:space="preserve"> for </w:t>
      </w:r>
      <w:r w:rsidRPr="005E784F">
        <w:t>2019</w:t>
      </w:r>
      <w:r>
        <w:t>.</w:t>
      </w:r>
    </w:p>
    <w:p w:rsidR="00EC241C" w:rsidRPr="0086132F" w:rsidRDefault="00EC241C" w:rsidP="00C34E88">
      <w:pPr>
        <w:keepNext/>
      </w:pPr>
    </w:p>
    <w:p w:rsidR="00EC241C" w:rsidRPr="0086132F" w:rsidRDefault="00EC241C" w:rsidP="00C34E88">
      <w:pPr>
        <w:keepNext/>
      </w:pPr>
      <w:r w:rsidRPr="0086132F">
        <w:t>The final allocation per DHB is listed in Table 3: Māori health provider</w:t>
      </w:r>
      <w:r>
        <w:t xml:space="preserve"> (DHB based) MPDS allocation by DHB for 2019/20</w:t>
      </w:r>
      <w:r w:rsidRPr="0086132F">
        <w:t>.</w:t>
      </w:r>
    </w:p>
    <w:p w:rsidR="00EC241C" w:rsidRPr="0086132F" w:rsidRDefault="00EC241C" w:rsidP="00C34E88">
      <w:pPr>
        <w:keepNext/>
      </w:pPr>
    </w:p>
    <w:p w:rsidR="00EC241C" w:rsidRDefault="00EC241C" w:rsidP="00C34E88">
      <w:pPr>
        <w:pStyle w:val="Table"/>
      </w:pPr>
      <w:bookmarkStart w:id="53" w:name="_Toc257106148"/>
      <w:bookmarkStart w:id="54" w:name="_Toc321228625"/>
      <w:bookmarkStart w:id="55" w:name="_Toc321229380"/>
      <w:bookmarkStart w:id="56" w:name="_Toc360019038"/>
      <w:bookmarkStart w:id="57" w:name="_Toc8370599"/>
      <w:r w:rsidRPr="0086132F">
        <w:t>Table 3: Māori health provider</w:t>
      </w:r>
      <w:r>
        <w:t xml:space="preserve"> (DHB based)</w:t>
      </w:r>
      <w:r w:rsidRPr="0086132F">
        <w:t xml:space="preserve"> MPDS allocation by DHB for </w:t>
      </w:r>
      <w:bookmarkEnd w:id="53"/>
      <w:r>
        <w:t>2019</w:t>
      </w:r>
      <w:r w:rsidRPr="0086132F">
        <w:t>/</w:t>
      </w:r>
      <w:bookmarkEnd w:id="54"/>
      <w:bookmarkEnd w:id="55"/>
      <w:bookmarkEnd w:id="56"/>
      <w:r>
        <w:t>20</w:t>
      </w:r>
      <w:bookmarkEnd w:id="57"/>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E0" w:firstRow="1" w:lastRow="1" w:firstColumn="1" w:lastColumn="0" w:noHBand="0" w:noVBand="0"/>
      </w:tblPr>
      <w:tblGrid>
        <w:gridCol w:w="2173"/>
        <w:gridCol w:w="2953"/>
        <w:gridCol w:w="2954"/>
      </w:tblGrid>
      <w:tr w:rsidR="00EC241C" w:rsidRPr="00C34E88" w:rsidTr="00C34E88">
        <w:trPr>
          <w:cantSplit/>
        </w:trPr>
        <w:tc>
          <w:tcPr>
            <w:tcW w:w="2173" w:type="dxa"/>
            <w:tcBorders>
              <w:top w:val="nil"/>
              <w:bottom w:val="nil"/>
            </w:tcBorders>
            <w:shd w:val="clear" w:color="auto" w:fill="D9D9D9" w:themeFill="background1" w:themeFillShade="D9"/>
            <w:noWrap/>
          </w:tcPr>
          <w:p w:rsidR="00EC241C" w:rsidRPr="00C34E88" w:rsidRDefault="00EC241C" w:rsidP="00C34E88">
            <w:pPr>
              <w:pStyle w:val="TableText"/>
              <w:keepNext/>
              <w:rPr>
                <w:b/>
              </w:rPr>
            </w:pPr>
            <w:r w:rsidRPr="00C34E88">
              <w:rPr>
                <w:b/>
              </w:rPr>
              <w:t>DHB</w:t>
            </w:r>
          </w:p>
        </w:tc>
        <w:tc>
          <w:tcPr>
            <w:tcW w:w="2953" w:type="dxa"/>
            <w:tcBorders>
              <w:top w:val="nil"/>
              <w:bottom w:val="nil"/>
            </w:tcBorders>
            <w:shd w:val="clear" w:color="auto" w:fill="D9D9D9" w:themeFill="background1" w:themeFillShade="D9"/>
            <w:noWrap/>
          </w:tcPr>
          <w:p w:rsidR="00EC241C" w:rsidRPr="00C34E88" w:rsidRDefault="00EC241C" w:rsidP="00C34E88">
            <w:pPr>
              <w:pStyle w:val="TableText"/>
              <w:keepNext/>
              <w:jc w:val="center"/>
              <w:rPr>
                <w:b/>
              </w:rPr>
            </w:pPr>
            <w:r w:rsidRPr="00C34E88">
              <w:rPr>
                <w:b/>
              </w:rPr>
              <w:t>Projected Māori population</w:t>
            </w:r>
          </w:p>
        </w:tc>
        <w:tc>
          <w:tcPr>
            <w:tcW w:w="2954" w:type="dxa"/>
            <w:tcBorders>
              <w:top w:val="nil"/>
              <w:bottom w:val="nil"/>
            </w:tcBorders>
            <w:shd w:val="clear" w:color="auto" w:fill="D9D9D9" w:themeFill="background1" w:themeFillShade="D9"/>
          </w:tcPr>
          <w:p w:rsidR="00EC241C" w:rsidRPr="00C34E88" w:rsidRDefault="00EC241C" w:rsidP="00C34E88">
            <w:pPr>
              <w:pStyle w:val="TableText"/>
              <w:keepNext/>
              <w:jc w:val="center"/>
              <w:rPr>
                <w:b/>
              </w:rPr>
            </w:pPr>
            <w:r w:rsidRPr="00C34E88">
              <w:rPr>
                <w:b/>
              </w:rPr>
              <w:t>2019/20 allocation</w:t>
            </w:r>
            <w:r w:rsidRPr="00C34E88">
              <w:rPr>
                <w:b/>
              </w:rPr>
              <w:br/>
              <w:t>(GST exclusive)</w:t>
            </w:r>
          </w:p>
        </w:tc>
      </w:tr>
      <w:tr w:rsidR="00EC241C" w:rsidRPr="0086132F" w:rsidTr="00C34E88">
        <w:trPr>
          <w:cantSplit/>
        </w:trPr>
        <w:tc>
          <w:tcPr>
            <w:tcW w:w="2173" w:type="dxa"/>
            <w:tcBorders>
              <w:top w:val="nil"/>
            </w:tcBorders>
            <w:shd w:val="clear" w:color="auto" w:fill="auto"/>
            <w:noWrap/>
          </w:tcPr>
          <w:p w:rsidR="00EC241C" w:rsidRPr="0086132F" w:rsidRDefault="00EC241C" w:rsidP="00C34E88">
            <w:pPr>
              <w:pStyle w:val="TableText"/>
              <w:keepNext/>
            </w:pPr>
            <w:r w:rsidRPr="0086132F">
              <w:t>Auckland</w:t>
            </w:r>
          </w:p>
        </w:tc>
        <w:tc>
          <w:tcPr>
            <w:tcW w:w="2953" w:type="dxa"/>
            <w:tcBorders>
              <w:top w:val="nil"/>
            </w:tcBorders>
            <w:shd w:val="clear" w:color="auto" w:fill="auto"/>
            <w:noWrap/>
          </w:tcPr>
          <w:p w:rsidR="00EC241C" w:rsidRPr="00A7277D" w:rsidRDefault="00EC241C" w:rsidP="00C34E88">
            <w:pPr>
              <w:pStyle w:val="TableText"/>
              <w:keepNext/>
              <w:tabs>
                <w:tab w:val="decimal" w:pos="1566"/>
              </w:tabs>
            </w:pPr>
            <w:r>
              <w:t>44,160</w:t>
            </w:r>
          </w:p>
        </w:tc>
        <w:tc>
          <w:tcPr>
            <w:tcW w:w="2954" w:type="dxa"/>
            <w:tcBorders>
              <w:top w:val="nil"/>
            </w:tcBorders>
            <w:shd w:val="clear" w:color="auto" w:fill="auto"/>
          </w:tcPr>
          <w:p w:rsidR="00EC241C" w:rsidRPr="00A7277D" w:rsidRDefault="00EC241C" w:rsidP="00C34E88">
            <w:pPr>
              <w:pStyle w:val="TableText"/>
              <w:keepNext/>
              <w:tabs>
                <w:tab w:val="decimal" w:pos="1763"/>
              </w:tabs>
            </w:pPr>
            <w:r>
              <w:t>$384,958.83</w:t>
            </w:r>
          </w:p>
        </w:tc>
      </w:tr>
      <w:tr w:rsidR="00EC241C" w:rsidRPr="0086132F" w:rsidTr="00C34E88">
        <w:trPr>
          <w:cantSplit/>
        </w:trPr>
        <w:tc>
          <w:tcPr>
            <w:tcW w:w="2173" w:type="dxa"/>
            <w:shd w:val="clear" w:color="auto" w:fill="auto"/>
            <w:noWrap/>
          </w:tcPr>
          <w:p w:rsidR="00EC241C" w:rsidRPr="0086132F" w:rsidRDefault="00EC241C" w:rsidP="00C34E88">
            <w:pPr>
              <w:pStyle w:val="TableText"/>
              <w:keepNext/>
            </w:pPr>
            <w:r w:rsidRPr="0086132F">
              <w:t>Bay of Plenty</w:t>
            </w:r>
          </w:p>
        </w:tc>
        <w:tc>
          <w:tcPr>
            <w:tcW w:w="2953" w:type="dxa"/>
            <w:shd w:val="clear" w:color="auto" w:fill="auto"/>
            <w:noWrap/>
          </w:tcPr>
          <w:p w:rsidR="00EC241C" w:rsidRPr="00A7277D" w:rsidRDefault="00EC241C" w:rsidP="00C34E88">
            <w:pPr>
              <w:pStyle w:val="TableText"/>
              <w:keepNext/>
              <w:tabs>
                <w:tab w:val="decimal" w:pos="1566"/>
              </w:tabs>
            </w:pPr>
            <w:r>
              <w:t>60,280</w:t>
            </w:r>
          </w:p>
        </w:tc>
        <w:tc>
          <w:tcPr>
            <w:tcW w:w="2954" w:type="dxa"/>
            <w:shd w:val="clear" w:color="auto" w:fill="auto"/>
          </w:tcPr>
          <w:p w:rsidR="00EC241C" w:rsidRPr="00A7277D" w:rsidRDefault="00EC241C" w:rsidP="00C34E88">
            <w:pPr>
              <w:pStyle w:val="TableText"/>
              <w:keepNext/>
              <w:tabs>
                <w:tab w:val="decimal" w:pos="1763"/>
              </w:tabs>
            </w:pPr>
            <w:r>
              <w:t>$525,482.75</w:t>
            </w:r>
          </w:p>
        </w:tc>
      </w:tr>
      <w:tr w:rsidR="00EC241C" w:rsidRPr="0086132F" w:rsidTr="00C34E88">
        <w:trPr>
          <w:cantSplit/>
        </w:trPr>
        <w:tc>
          <w:tcPr>
            <w:tcW w:w="2173" w:type="dxa"/>
            <w:shd w:val="clear" w:color="auto" w:fill="auto"/>
            <w:noWrap/>
          </w:tcPr>
          <w:p w:rsidR="00EC241C" w:rsidRPr="0086132F" w:rsidRDefault="00EC241C" w:rsidP="00C34E88">
            <w:pPr>
              <w:pStyle w:val="TableText"/>
              <w:keepNext/>
            </w:pPr>
            <w:r w:rsidRPr="0086132F">
              <w:t>Canterbury</w:t>
            </w:r>
          </w:p>
        </w:tc>
        <w:tc>
          <w:tcPr>
            <w:tcW w:w="2953" w:type="dxa"/>
            <w:shd w:val="clear" w:color="auto" w:fill="auto"/>
            <w:noWrap/>
          </w:tcPr>
          <w:p w:rsidR="00EC241C" w:rsidRPr="00A7277D" w:rsidRDefault="00EC241C" w:rsidP="00C34E88">
            <w:pPr>
              <w:pStyle w:val="TableText"/>
              <w:keepNext/>
              <w:tabs>
                <w:tab w:val="decimal" w:pos="1566"/>
              </w:tabs>
            </w:pPr>
            <w:r>
              <w:t>53,220</w:t>
            </w:r>
          </w:p>
        </w:tc>
        <w:tc>
          <w:tcPr>
            <w:tcW w:w="2954" w:type="dxa"/>
            <w:shd w:val="clear" w:color="auto" w:fill="auto"/>
          </w:tcPr>
          <w:p w:rsidR="00EC241C" w:rsidRPr="00A7277D" w:rsidRDefault="00EC241C" w:rsidP="00C34E88">
            <w:pPr>
              <w:pStyle w:val="TableText"/>
              <w:keepNext/>
              <w:tabs>
                <w:tab w:val="decimal" w:pos="1763"/>
              </w:tabs>
            </w:pPr>
            <w:r>
              <w:t>$463,938.15</w:t>
            </w:r>
          </w:p>
        </w:tc>
      </w:tr>
      <w:tr w:rsidR="00EC241C" w:rsidRPr="0086132F" w:rsidTr="00C34E88">
        <w:trPr>
          <w:cantSplit/>
        </w:trPr>
        <w:tc>
          <w:tcPr>
            <w:tcW w:w="2173" w:type="dxa"/>
            <w:shd w:val="clear" w:color="auto" w:fill="auto"/>
            <w:noWrap/>
          </w:tcPr>
          <w:p w:rsidR="00EC241C" w:rsidRPr="0086132F" w:rsidRDefault="00EC241C" w:rsidP="00C34E88">
            <w:pPr>
              <w:pStyle w:val="TableText"/>
              <w:keepNext/>
            </w:pPr>
            <w:r w:rsidRPr="0086132F">
              <w:t>Capital &amp; Coast</w:t>
            </w:r>
          </w:p>
        </w:tc>
        <w:tc>
          <w:tcPr>
            <w:tcW w:w="2953" w:type="dxa"/>
            <w:shd w:val="clear" w:color="auto" w:fill="auto"/>
            <w:noWrap/>
          </w:tcPr>
          <w:p w:rsidR="00EC241C" w:rsidRPr="00A7277D" w:rsidRDefault="00EC241C" w:rsidP="00C34E88">
            <w:pPr>
              <w:pStyle w:val="TableText"/>
              <w:keepNext/>
              <w:tabs>
                <w:tab w:val="decimal" w:pos="1566"/>
              </w:tabs>
            </w:pPr>
            <w:r>
              <w:t>37,030</w:t>
            </w:r>
          </w:p>
        </w:tc>
        <w:tc>
          <w:tcPr>
            <w:tcW w:w="2954" w:type="dxa"/>
            <w:shd w:val="clear" w:color="auto" w:fill="auto"/>
          </w:tcPr>
          <w:p w:rsidR="00EC241C" w:rsidRPr="00A7277D" w:rsidRDefault="00EC241C" w:rsidP="00C34E88">
            <w:pPr>
              <w:pStyle w:val="TableText"/>
              <w:keepNext/>
              <w:tabs>
                <w:tab w:val="decimal" w:pos="1763"/>
              </w:tabs>
            </w:pPr>
            <w:r>
              <w:t>$322,804.02</w:t>
            </w:r>
          </w:p>
        </w:tc>
      </w:tr>
      <w:tr w:rsidR="00EC241C" w:rsidRPr="0086132F" w:rsidTr="00C34E88">
        <w:trPr>
          <w:cantSplit/>
        </w:trPr>
        <w:tc>
          <w:tcPr>
            <w:tcW w:w="2173" w:type="dxa"/>
            <w:shd w:val="clear" w:color="auto" w:fill="auto"/>
            <w:noWrap/>
          </w:tcPr>
          <w:p w:rsidR="00EC241C" w:rsidRPr="0086132F" w:rsidRDefault="00EC241C" w:rsidP="00C34E88">
            <w:pPr>
              <w:pStyle w:val="TableText"/>
              <w:keepNext/>
            </w:pPr>
            <w:r w:rsidRPr="0086132F">
              <w:t>Counties Manukau</w:t>
            </w:r>
          </w:p>
        </w:tc>
        <w:tc>
          <w:tcPr>
            <w:tcW w:w="2953" w:type="dxa"/>
            <w:shd w:val="clear" w:color="auto" w:fill="auto"/>
            <w:noWrap/>
          </w:tcPr>
          <w:p w:rsidR="00EC241C" w:rsidRPr="00A7277D" w:rsidRDefault="00EC241C" w:rsidP="00C34E88">
            <w:pPr>
              <w:pStyle w:val="TableText"/>
              <w:keepNext/>
              <w:tabs>
                <w:tab w:val="decimal" w:pos="1566"/>
              </w:tabs>
            </w:pPr>
            <w:r>
              <w:t>90,170</w:t>
            </w:r>
          </w:p>
        </w:tc>
        <w:tc>
          <w:tcPr>
            <w:tcW w:w="2954" w:type="dxa"/>
            <w:shd w:val="clear" w:color="auto" w:fill="auto"/>
          </w:tcPr>
          <w:p w:rsidR="00EC241C" w:rsidRPr="00A7277D" w:rsidRDefault="00EC241C" w:rsidP="00C34E88">
            <w:pPr>
              <w:pStyle w:val="TableText"/>
              <w:keepNext/>
              <w:tabs>
                <w:tab w:val="decimal" w:pos="1763"/>
              </w:tabs>
            </w:pPr>
            <w:r>
              <w:t>$785,044.78</w:t>
            </w:r>
          </w:p>
        </w:tc>
      </w:tr>
      <w:tr w:rsidR="00EC241C" w:rsidRPr="0086132F" w:rsidTr="00C34E88">
        <w:trPr>
          <w:cantSplit/>
        </w:trPr>
        <w:tc>
          <w:tcPr>
            <w:tcW w:w="2173" w:type="dxa"/>
            <w:shd w:val="clear" w:color="auto" w:fill="auto"/>
            <w:noWrap/>
          </w:tcPr>
          <w:p w:rsidR="00EC241C" w:rsidRPr="0086132F" w:rsidRDefault="00EC241C" w:rsidP="00C34E88">
            <w:pPr>
              <w:pStyle w:val="TableText"/>
              <w:keepNext/>
            </w:pPr>
            <w:r w:rsidRPr="0086132F">
              <w:t>Hawke</w:t>
            </w:r>
            <w:r>
              <w:t>’</w:t>
            </w:r>
            <w:r w:rsidRPr="0086132F">
              <w:t>s Bay</w:t>
            </w:r>
          </w:p>
        </w:tc>
        <w:tc>
          <w:tcPr>
            <w:tcW w:w="2953" w:type="dxa"/>
            <w:shd w:val="clear" w:color="auto" w:fill="auto"/>
            <w:noWrap/>
          </w:tcPr>
          <w:p w:rsidR="00EC241C" w:rsidRPr="00A7277D" w:rsidRDefault="00EC241C" w:rsidP="00C34E88">
            <w:pPr>
              <w:pStyle w:val="TableText"/>
              <w:keepNext/>
              <w:tabs>
                <w:tab w:val="decimal" w:pos="1566"/>
              </w:tabs>
            </w:pPr>
            <w:r>
              <w:t>43,760</w:t>
            </w:r>
          </w:p>
        </w:tc>
        <w:tc>
          <w:tcPr>
            <w:tcW w:w="2954" w:type="dxa"/>
            <w:shd w:val="clear" w:color="auto" w:fill="auto"/>
          </w:tcPr>
          <w:p w:rsidR="00EC241C" w:rsidRPr="00A7277D" w:rsidRDefault="00EC241C" w:rsidP="00C34E88">
            <w:pPr>
              <w:pStyle w:val="TableText"/>
              <w:keepNext/>
              <w:tabs>
                <w:tab w:val="decimal" w:pos="1763"/>
              </w:tabs>
            </w:pPr>
            <w:r>
              <w:t>$381,471.88</w:t>
            </w:r>
          </w:p>
        </w:tc>
      </w:tr>
      <w:tr w:rsidR="00EC241C" w:rsidRPr="0086132F" w:rsidTr="00C34E88">
        <w:trPr>
          <w:cantSplit/>
        </w:trPr>
        <w:tc>
          <w:tcPr>
            <w:tcW w:w="2173" w:type="dxa"/>
            <w:shd w:val="clear" w:color="auto" w:fill="auto"/>
            <w:noWrap/>
          </w:tcPr>
          <w:p w:rsidR="00EC241C" w:rsidRPr="0086132F" w:rsidRDefault="00EC241C" w:rsidP="00C34E88">
            <w:pPr>
              <w:pStyle w:val="TableText"/>
              <w:keepNext/>
            </w:pPr>
            <w:r w:rsidRPr="0086132F">
              <w:t>Hutt Valley</w:t>
            </w:r>
          </w:p>
        </w:tc>
        <w:tc>
          <w:tcPr>
            <w:tcW w:w="2953" w:type="dxa"/>
            <w:shd w:val="clear" w:color="auto" w:fill="auto"/>
            <w:noWrap/>
          </w:tcPr>
          <w:p w:rsidR="00EC241C" w:rsidRPr="00A7277D" w:rsidRDefault="00EC241C" w:rsidP="00C34E88">
            <w:pPr>
              <w:pStyle w:val="TableText"/>
              <w:keepNext/>
              <w:tabs>
                <w:tab w:val="decimal" w:pos="1566"/>
              </w:tabs>
            </w:pPr>
            <w:r>
              <w:t>26,520</w:t>
            </w:r>
          </w:p>
        </w:tc>
        <w:tc>
          <w:tcPr>
            <w:tcW w:w="2954" w:type="dxa"/>
            <w:shd w:val="clear" w:color="auto" w:fill="auto"/>
          </w:tcPr>
          <w:p w:rsidR="00EC241C" w:rsidRPr="00A7277D" w:rsidRDefault="00EC241C" w:rsidP="00C34E88">
            <w:pPr>
              <w:pStyle w:val="TableText"/>
              <w:keepNext/>
              <w:tabs>
                <w:tab w:val="decimal" w:pos="1763"/>
              </w:tabs>
            </w:pPr>
            <w:r>
              <w:t>$231,184.51</w:t>
            </w:r>
          </w:p>
        </w:tc>
      </w:tr>
      <w:tr w:rsidR="00EC241C" w:rsidRPr="0086132F" w:rsidTr="00C34E88">
        <w:trPr>
          <w:cantSplit/>
        </w:trPr>
        <w:tc>
          <w:tcPr>
            <w:tcW w:w="2173" w:type="dxa"/>
            <w:shd w:val="clear" w:color="auto" w:fill="auto"/>
            <w:noWrap/>
          </w:tcPr>
          <w:p w:rsidR="00EC241C" w:rsidRPr="0086132F" w:rsidRDefault="00EC241C" w:rsidP="00C34E88">
            <w:pPr>
              <w:pStyle w:val="TableText"/>
              <w:keepNext/>
            </w:pPr>
            <w:r w:rsidRPr="0086132F">
              <w:t>Lakes</w:t>
            </w:r>
          </w:p>
        </w:tc>
        <w:tc>
          <w:tcPr>
            <w:tcW w:w="2953" w:type="dxa"/>
            <w:shd w:val="clear" w:color="auto" w:fill="auto"/>
            <w:noWrap/>
          </w:tcPr>
          <w:p w:rsidR="00EC241C" w:rsidRPr="00A7277D" w:rsidRDefault="00EC241C" w:rsidP="00C34E88">
            <w:pPr>
              <w:pStyle w:val="TableText"/>
              <w:keepNext/>
              <w:tabs>
                <w:tab w:val="decimal" w:pos="1566"/>
              </w:tabs>
            </w:pPr>
            <w:r>
              <w:t>38,710</w:t>
            </w:r>
          </w:p>
        </w:tc>
        <w:tc>
          <w:tcPr>
            <w:tcW w:w="2954" w:type="dxa"/>
            <w:shd w:val="clear" w:color="auto" w:fill="auto"/>
          </w:tcPr>
          <w:p w:rsidR="00EC241C" w:rsidRPr="00A7277D" w:rsidRDefault="00EC241C" w:rsidP="00C34E88">
            <w:pPr>
              <w:pStyle w:val="TableText"/>
              <w:keepNext/>
              <w:tabs>
                <w:tab w:val="decimal" w:pos="1763"/>
              </w:tabs>
            </w:pPr>
            <w:r>
              <w:t>$337,449.19</w:t>
            </w:r>
          </w:p>
        </w:tc>
      </w:tr>
      <w:tr w:rsidR="00EC241C" w:rsidRPr="0086132F" w:rsidTr="00C34E88">
        <w:trPr>
          <w:cantSplit/>
        </w:trPr>
        <w:tc>
          <w:tcPr>
            <w:tcW w:w="2173" w:type="dxa"/>
            <w:shd w:val="clear" w:color="auto" w:fill="auto"/>
            <w:noWrap/>
          </w:tcPr>
          <w:p w:rsidR="00EC241C" w:rsidRPr="0086132F" w:rsidRDefault="00EC241C" w:rsidP="00C34E88">
            <w:pPr>
              <w:pStyle w:val="TableText"/>
              <w:keepNext/>
            </w:pPr>
            <w:r w:rsidRPr="0086132F">
              <w:t>MidCentral</w:t>
            </w:r>
          </w:p>
        </w:tc>
        <w:tc>
          <w:tcPr>
            <w:tcW w:w="2953" w:type="dxa"/>
            <w:shd w:val="clear" w:color="auto" w:fill="auto"/>
            <w:noWrap/>
          </w:tcPr>
          <w:p w:rsidR="00EC241C" w:rsidRPr="00A7277D" w:rsidRDefault="00EC241C" w:rsidP="00C34E88">
            <w:pPr>
              <w:pStyle w:val="TableText"/>
              <w:keepNext/>
              <w:tabs>
                <w:tab w:val="decimal" w:pos="1566"/>
              </w:tabs>
            </w:pPr>
            <w:r>
              <w:t>36,830</w:t>
            </w:r>
          </w:p>
        </w:tc>
        <w:tc>
          <w:tcPr>
            <w:tcW w:w="2954" w:type="dxa"/>
            <w:shd w:val="clear" w:color="auto" w:fill="auto"/>
          </w:tcPr>
          <w:p w:rsidR="00EC241C" w:rsidRPr="00A7277D" w:rsidRDefault="00EC241C" w:rsidP="00C34E88">
            <w:pPr>
              <w:pStyle w:val="TableText"/>
              <w:keepNext/>
              <w:tabs>
                <w:tab w:val="decimal" w:pos="1763"/>
              </w:tabs>
            </w:pPr>
            <w:r>
              <w:t>$321,060.54</w:t>
            </w:r>
          </w:p>
        </w:tc>
      </w:tr>
      <w:tr w:rsidR="00EC241C" w:rsidRPr="0086132F" w:rsidTr="00C34E88">
        <w:trPr>
          <w:cantSplit/>
        </w:trPr>
        <w:tc>
          <w:tcPr>
            <w:tcW w:w="2173" w:type="dxa"/>
            <w:shd w:val="clear" w:color="auto" w:fill="auto"/>
            <w:noWrap/>
          </w:tcPr>
          <w:p w:rsidR="00EC241C" w:rsidRPr="0086132F" w:rsidRDefault="00EC241C" w:rsidP="00C34E88">
            <w:pPr>
              <w:pStyle w:val="TableText"/>
            </w:pPr>
            <w:r w:rsidRPr="0086132F">
              <w:t>Nelson Marlborough</w:t>
            </w:r>
          </w:p>
        </w:tc>
        <w:tc>
          <w:tcPr>
            <w:tcW w:w="2953" w:type="dxa"/>
            <w:shd w:val="clear" w:color="auto" w:fill="auto"/>
            <w:noWrap/>
          </w:tcPr>
          <w:p w:rsidR="00EC241C" w:rsidRPr="00A7277D" w:rsidRDefault="00EC241C" w:rsidP="00C34E88">
            <w:pPr>
              <w:pStyle w:val="TableText"/>
              <w:tabs>
                <w:tab w:val="decimal" w:pos="1566"/>
              </w:tabs>
            </w:pPr>
            <w:r>
              <w:t>16,310</w:t>
            </w:r>
          </w:p>
        </w:tc>
        <w:tc>
          <w:tcPr>
            <w:tcW w:w="2954" w:type="dxa"/>
            <w:shd w:val="clear" w:color="auto" w:fill="auto"/>
          </w:tcPr>
          <w:p w:rsidR="00EC241C" w:rsidRPr="00A7277D" w:rsidRDefault="00EC241C" w:rsidP="00C34E88">
            <w:pPr>
              <w:pStyle w:val="TableText"/>
              <w:tabs>
                <w:tab w:val="decimal" w:pos="1763"/>
              </w:tabs>
            </w:pPr>
            <w:r>
              <w:t>$142,180.22</w:t>
            </w:r>
          </w:p>
        </w:tc>
      </w:tr>
      <w:tr w:rsidR="00EC241C" w:rsidRPr="0086132F" w:rsidTr="00C34E88">
        <w:trPr>
          <w:cantSplit/>
        </w:trPr>
        <w:tc>
          <w:tcPr>
            <w:tcW w:w="2173" w:type="dxa"/>
            <w:shd w:val="clear" w:color="auto" w:fill="auto"/>
            <w:noWrap/>
          </w:tcPr>
          <w:p w:rsidR="00EC241C" w:rsidRPr="0086132F" w:rsidRDefault="00EC241C" w:rsidP="00C34E88">
            <w:pPr>
              <w:pStyle w:val="TableText"/>
            </w:pPr>
            <w:r w:rsidRPr="0086132F">
              <w:t>Northland</w:t>
            </w:r>
          </w:p>
        </w:tc>
        <w:tc>
          <w:tcPr>
            <w:tcW w:w="2953" w:type="dxa"/>
            <w:shd w:val="clear" w:color="auto" w:fill="auto"/>
            <w:noWrap/>
          </w:tcPr>
          <w:p w:rsidR="00EC241C" w:rsidRPr="00A7277D" w:rsidRDefault="00EC241C" w:rsidP="00C34E88">
            <w:pPr>
              <w:pStyle w:val="TableText"/>
              <w:tabs>
                <w:tab w:val="decimal" w:pos="1566"/>
              </w:tabs>
            </w:pPr>
            <w:r>
              <w:t>61,740</w:t>
            </w:r>
          </w:p>
        </w:tc>
        <w:tc>
          <w:tcPr>
            <w:tcW w:w="2954" w:type="dxa"/>
            <w:shd w:val="clear" w:color="auto" w:fill="auto"/>
          </w:tcPr>
          <w:p w:rsidR="00EC241C" w:rsidRPr="00A7277D" w:rsidRDefault="00EC241C" w:rsidP="00C34E88">
            <w:pPr>
              <w:pStyle w:val="TableText"/>
              <w:tabs>
                <w:tab w:val="decimal" w:pos="1763"/>
              </w:tabs>
            </w:pPr>
            <w:r>
              <w:t>$538,210.10</w:t>
            </w:r>
          </w:p>
        </w:tc>
      </w:tr>
      <w:tr w:rsidR="00EC241C" w:rsidRPr="0086132F" w:rsidTr="00C34E88">
        <w:trPr>
          <w:cantSplit/>
        </w:trPr>
        <w:tc>
          <w:tcPr>
            <w:tcW w:w="2173" w:type="dxa"/>
            <w:shd w:val="clear" w:color="auto" w:fill="auto"/>
            <w:noWrap/>
          </w:tcPr>
          <w:p w:rsidR="00EC241C" w:rsidRPr="0086132F" w:rsidRDefault="00EC241C" w:rsidP="00C34E88">
            <w:pPr>
              <w:pStyle w:val="TableText"/>
            </w:pPr>
            <w:r w:rsidRPr="0086132F">
              <w:t>South Canterbury</w:t>
            </w:r>
          </w:p>
        </w:tc>
        <w:tc>
          <w:tcPr>
            <w:tcW w:w="2953" w:type="dxa"/>
            <w:shd w:val="clear" w:color="auto" w:fill="auto"/>
            <w:noWrap/>
          </w:tcPr>
          <w:p w:rsidR="00EC241C" w:rsidRPr="00A7277D" w:rsidRDefault="00EC241C" w:rsidP="00C34E88">
            <w:pPr>
              <w:pStyle w:val="TableText"/>
              <w:tabs>
                <w:tab w:val="decimal" w:pos="1566"/>
              </w:tabs>
            </w:pPr>
            <w:r>
              <w:t>5,420</w:t>
            </w:r>
          </w:p>
        </w:tc>
        <w:tc>
          <w:tcPr>
            <w:tcW w:w="2954" w:type="dxa"/>
            <w:shd w:val="clear" w:color="auto" w:fill="auto"/>
          </w:tcPr>
          <w:p w:rsidR="00EC241C" w:rsidRPr="00A7277D" w:rsidRDefault="00EC241C" w:rsidP="00C34E88">
            <w:pPr>
              <w:pStyle w:val="TableText"/>
              <w:tabs>
                <w:tab w:val="decimal" w:pos="1763"/>
              </w:tabs>
            </w:pPr>
            <w:r>
              <w:t>$47,248.12</w:t>
            </w:r>
          </w:p>
        </w:tc>
      </w:tr>
      <w:tr w:rsidR="00EC241C" w:rsidRPr="0086132F" w:rsidTr="00C34E88">
        <w:trPr>
          <w:cantSplit/>
        </w:trPr>
        <w:tc>
          <w:tcPr>
            <w:tcW w:w="2173" w:type="dxa"/>
            <w:shd w:val="clear" w:color="auto" w:fill="auto"/>
            <w:noWrap/>
          </w:tcPr>
          <w:p w:rsidR="00EC241C" w:rsidRPr="0086132F" w:rsidRDefault="00EC241C" w:rsidP="00C34E88">
            <w:pPr>
              <w:pStyle w:val="TableText"/>
            </w:pPr>
            <w:r w:rsidRPr="0086132F">
              <w:t>Southern</w:t>
            </w:r>
          </w:p>
        </w:tc>
        <w:tc>
          <w:tcPr>
            <w:tcW w:w="2953" w:type="dxa"/>
            <w:shd w:val="clear" w:color="auto" w:fill="auto"/>
            <w:noWrap/>
          </w:tcPr>
          <w:p w:rsidR="00EC241C" w:rsidRPr="00A7277D" w:rsidRDefault="00EC241C" w:rsidP="00C34E88">
            <w:pPr>
              <w:pStyle w:val="TableText"/>
              <w:tabs>
                <w:tab w:val="decimal" w:pos="1566"/>
              </w:tabs>
            </w:pPr>
            <w:r>
              <w:t>32,910</w:t>
            </w:r>
          </w:p>
        </w:tc>
        <w:tc>
          <w:tcPr>
            <w:tcW w:w="2954" w:type="dxa"/>
            <w:shd w:val="clear" w:color="auto" w:fill="auto"/>
          </w:tcPr>
          <w:p w:rsidR="00EC241C" w:rsidRPr="00A7277D" w:rsidRDefault="00EC241C" w:rsidP="00C34E88">
            <w:pPr>
              <w:pStyle w:val="TableText"/>
              <w:tabs>
                <w:tab w:val="decimal" w:pos="1763"/>
              </w:tabs>
            </w:pPr>
            <w:r>
              <w:t>$286,888.47</w:t>
            </w:r>
          </w:p>
        </w:tc>
      </w:tr>
      <w:tr w:rsidR="00EC241C" w:rsidRPr="0086132F" w:rsidTr="00C34E88">
        <w:trPr>
          <w:cantSplit/>
        </w:trPr>
        <w:tc>
          <w:tcPr>
            <w:tcW w:w="2173" w:type="dxa"/>
            <w:shd w:val="clear" w:color="auto" w:fill="auto"/>
            <w:noWrap/>
          </w:tcPr>
          <w:p w:rsidR="00EC241C" w:rsidRPr="0086132F" w:rsidRDefault="00EC241C" w:rsidP="00C34E88">
            <w:pPr>
              <w:pStyle w:val="TableText"/>
            </w:pPr>
            <w:r w:rsidRPr="0086132F">
              <w:t>Tair</w:t>
            </w:r>
            <w:r>
              <w:t>ā</w:t>
            </w:r>
            <w:r w:rsidRPr="0086132F">
              <w:t>whiti</w:t>
            </w:r>
          </w:p>
        </w:tc>
        <w:tc>
          <w:tcPr>
            <w:tcW w:w="2953" w:type="dxa"/>
            <w:shd w:val="clear" w:color="auto" w:fill="auto"/>
            <w:noWrap/>
          </w:tcPr>
          <w:p w:rsidR="00EC241C" w:rsidRPr="00A7277D" w:rsidRDefault="00EC241C" w:rsidP="00C34E88">
            <w:pPr>
              <w:pStyle w:val="TableText"/>
              <w:tabs>
                <w:tab w:val="decimal" w:pos="1566"/>
              </w:tabs>
            </w:pPr>
            <w:r>
              <w:t>24,960</w:t>
            </w:r>
          </w:p>
        </w:tc>
        <w:tc>
          <w:tcPr>
            <w:tcW w:w="2954" w:type="dxa"/>
            <w:shd w:val="clear" w:color="auto" w:fill="auto"/>
          </w:tcPr>
          <w:p w:rsidR="00EC241C" w:rsidRPr="00A7277D" w:rsidRDefault="00EC241C" w:rsidP="00C34E88">
            <w:pPr>
              <w:pStyle w:val="TableText"/>
              <w:tabs>
                <w:tab w:val="decimal" w:pos="1763"/>
              </w:tabs>
            </w:pPr>
            <w:r>
              <w:t>$217,585.42</w:t>
            </w:r>
          </w:p>
        </w:tc>
      </w:tr>
      <w:tr w:rsidR="00EC241C" w:rsidRPr="0086132F" w:rsidTr="00C34E88">
        <w:trPr>
          <w:cantSplit/>
        </w:trPr>
        <w:tc>
          <w:tcPr>
            <w:tcW w:w="2173" w:type="dxa"/>
            <w:shd w:val="clear" w:color="auto" w:fill="auto"/>
            <w:noWrap/>
          </w:tcPr>
          <w:p w:rsidR="00EC241C" w:rsidRPr="0086132F" w:rsidRDefault="00EC241C" w:rsidP="00C34E88">
            <w:pPr>
              <w:pStyle w:val="TableText"/>
            </w:pPr>
            <w:r w:rsidRPr="0086132F">
              <w:t>Taranaki</w:t>
            </w:r>
          </w:p>
        </w:tc>
        <w:tc>
          <w:tcPr>
            <w:tcW w:w="2953" w:type="dxa"/>
            <w:shd w:val="clear" w:color="auto" w:fill="auto"/>
            <w:noWrap/>
          </w:tcPr>
          <w:p w:rsidR="00EC241C" w:rsidRPr="00A7277D" w:rsidRDefault="00EC241C" w:rsidP="00C34E88">
            <w:pPr>
              <w:pStyle w:val="TableText"/>
              <w:tabs>
                <w:tab w:val="decimal" w:pos="1566"/>
              </w:tabs>
            </w:pPr>
            <w:r>
              <w:t>23,590</w:t>
            </w:r>
          </w:p>
        </w:tc>
        <w:tc>
          <w:tcPr>
            <w:tcW w:w="2954" w:type="dxa"/>
            <w:shd w:val="clear" w:color="auto" w:fill="auto"/>
          </w:tcPr>
          <w:p w:rsidR="00EC241C" w:rsidRPr="00A7277D" w:rsidRDefault="00EC241C" w:rsidP="00C34E88">
            <w:pPr>
              <w:pStyle w:val="TableText"/>
              <w:tabs>
                <w:tab w:val="decimal" w:pos="1763"/>
              </w:tabs>
            </w:pPr>
            <w:r>
              <w:t>$205,642.63</w:t>
            </w:r>
          </w:p>
        </w:tc>
      </w:tr>
      <w:tr w:rsidR="00EC241C" w:rsidRPr="00A7277D" w:rsidTr="00C34E88">
        <w:trPr>
          <w:cantSplit/>
        </w:trPr>
        <w:tc>
          <w:tcPr>
            <w:tcW w:w="2173" w:type="dxa"/>
            <w:shd w:val="clear" w:color="auto" w:fill="auto"/>
            <w:noWrap/>
          </w:tcPr>
          <w:p w:rsidR="00EC241C" w:rsidRPr="0086132F" w:rsidRDefault="00EC241C" w:rsidP="00C34E88">
            <w:pPr>
              <w:pStyle w:val="TableText"/>
            </w:pPr>
            <w:r w:rsidRPr="0086132F">
              <w:t>Waikato</w:t>
            </w:r>
          </w:p>
        </w:tc>
        <w:tc>
          <w:tcPr>
            <w:tcW w:w="2953" w:type="dxa"/>
            <w:shd w:val="clear" w:color="auto" w:fill="auto"/>
            <w:noWrap/>
          </w:tcPr>
          <w:p w:rsidR="00EC241C" w:rsidRPr="00A7277D" w:rsidRDefault="00EC241C" w:rsidP="00C34E88">
            <w:pPr>
              <w:pStyle w:val="TableText"/>
              <w:tabs>
                <w:tab w:val="decimal" w:pos="1566"/>
              </w:tabs>
            </w:pPr>
            <w:r>
              <w:t>97,560</w:t>
            </w:r>
          </w:p>
        </w:tc>
        <w:tc>
          <w:tcPr>
            <w:tcW w:w="2954" w:type="dxa"/>
            <w:shd w:val="clear" w:color="auto" w:fill="auto"/>
          </w:tcPr>
          <w:p w:rsidR="00EC241C" w:rsidRPr="00A7277D" w:rsidRDefault="00EC241C" w:rsidP="00C34E88">
            <w:pPr>
              <w:pStyle w:val="TableText"/>
              <w:tabs>
                <w:tab w:val="decimal" w:pos="1763"/>
              </w:tabs>
            </w:pPr>
            <w:r>
              <w:t>$850,466.11</w:t>
            </w:r>
          </w:p>
        </w:tc>
      </w:tr>
      <w:tr w:rsidR="00EC241C" w:rsidRPr="0086132F" w:rsidTr="00C34E88">
        <w:trPr>
          <w:cantSplit/>
        </w:trPr>
        <w:tc>
          <w:tcPr>
            <w:tcW w:w="2173" w:type="dxa"/>
            <w:shd w:val="clear" w:color="auto" w:fill="auto"/>
            <w:noWrap/>
          </w:tcPr>
          <w:p w:rsidR="00EC241C" w:rsidRPr="0086132F" w:rsidRDefault="00EC241C" w:rsidP="00C34E88">
            <w:pPr>
              <w:pStyle w:val="TableText"/>
            </w:pPr>
            <w:r w:rsidRPr="0086132F">
              <w:t>Wairarapa</w:t>
            </w:r>
          </w:p>
        </w:tc>
        <w:tc>
          <w:tcPr>
            <w:tcW w:w="2953" w:type="dxa"/>
            <w:shd w:val="clear" w:color="auto" w:fill="auto"/>
            <w:noWrap/>
          </w:tcPr>
          <w:p w:rsidR="00EC241C" w:rsidRPr="00A7277D" w:rsidRDefault="00EC241C" w:rsidP="00C34E88">
            <w:pPr>
              <w:pStyle w:val="TableText"/>
              <w:tabs>
                <w:tab w:val="decimal" w:pos="1566"/>
              </w:tabs>
            </w:pPr>
            <w:r>
              <w:t>8,130</w:t>
            </w:r>
          </w:p>
        </w:tc>
        <w:tc>
          <w:tcPr>
            <w:tcW w:w="2954" w:type="dxa"/>
            <w:shd w:val="clear" w:color="auto" w:fill="auto"/>
          </w:tcPr>
          <w:p w:rsidR="00EC241C" w:rsidRPr="00A7277D" w:rsidRDefault="00EC241C" w:rsidP="00C34E88">
            <w:pPr>
              <w:pStyle w:val="TableText"/>
              <w:tabs>
                <w:tab w:val="decimal" w:pos="1763"/>
              </w:tabs>
            </w:pPr>
            <w:r>
              <w:t>$70,872.18</w:t>
            </w:r>
          </w:p>
        </w:tc>
      </w:tr>
      <w:tr w:rsidR="00EC241C" w:rsidRPr="0086132F" w:rsidTr="00C34E88">
        <w:trPr>
          <w:cantSplit/>
        </w:trPr>
        <w:tc>
          <w:tcPr>
            <w:tcW w:w="2173" w:type="dxa"/>
            <w:shd w:val="clear" w:color="auto" w:fill="auto"/>
            <w:noWrap/>
          </w:tcPr>
          <w:p w:rsidR="00EC241C" w:rsidRPr="0086132F" w:rsidRDefault="00EC241C" w:rsidP="00C34E88">
            <w:pPr>
              <w:pStyle w:val="TableText"/>
            </w:pPr>
            <w:r w:rsidRPr="0086132F">
              <w:t>Waitemata</w:t>
            </w:r>
          </w:p>
        </w:tc>
        <w:tc>
          <w:tcPr>
            <w:tcW w:w="2953" w:type="dxa"/>
            <w:shd w:val="clear" w:color="auto" w:fill="auto"/>
            <w:noWrap/>
          </w:tcPr>
          <w:p w:rsidR="00EC241C" w:rsidRPr="00A7277D" w:rsidRDefault="00EC241C" w:rsidP="00C34E88">
            <w:pPr>
              <w:pStyle w:val="TableText"/>
              <w:tabs>
                <w:tab w:val="decimal" w:pos="1566"/>
              </w:tabs>
            </w:pPr>
            <w:r>
              <w:t>63,210</w:t>
            </w:r>
          </w:p>
        </w:tc>
        <w:tc>
          <w:tcPr>
            <w:tcW w:w="2954" w:type="dxa"/>
            <w:shd w:val="clear" w:color="auto" w:fill="auto"/>
          </w:tcPr>
          <w:p w:rsidR="00EC241C" w:rsidRPr="00A7277D" w:rsidRDefault="00EC241C" w:rsidP="00C34E88">
            <w:pPr>
              <w:pStyle w:val="TableText"/>
              <w:tabs>
                <w:tab w:val="decimal" w:pos="1763"/>
              </w:tabs>
            </w:pPr>
            <w:r>
              <w:t>$551,024.63</w:t>
            </w:r>
          </w:p>
        </w:tc>
      </w:tr>
      <w:tr w:rsidR="00EC241C" w:rsidRPr="00A7277D" w:rsidTr="00C34E88">
        <w:trPr>
          <w:cantSplit/>
        </w:trPr>
        <w:tc>
          <w:tcPr>
            <w:tcW w:w="2173" w:type="dxa"/>
            <w:shd w:val="clear" w:color="auto" w:fill="auto"/>
            <w:noWrap/>
          </w:tcPr>
          <w:p w:rsidR="00EC241C" w:rsidRPr="0086132F" w:rsidRDefault="00EC241C" w:rsidP="00C34E88">
            <w:pPr>
              <w:pStyle w:val="TableText"/>
            </w:pPr>
            <w:r w:rsidRPr="0086132F">
              <w:t>West Coast</w:t>
            </w:r>
          </w:p>
        </w:tc>
        <w:tc>
          <w:tcPr>
            <w:tcW w:w="2953" w:type="dxa"/>
            <w:shd w:val="clear" w:color="auto" w:fill="auto"/>
            <w:noWrap/>
          </w:tcPr>
          <w:p w:rsidR="00EC241C" w:rsidRPr="00A7277D" w:rsidRDefault="00EC241C" w:rsidP="00C34E88">
            <w:pPr>
              <w:pStyle w:val="TableText"/>
              <w:tabs>
                <w:tab w:val="decimal" w:pos="1566"/>
              </w:tabs>
            </w:pPr>
            <w:r>
              <w:t>3,97</w:t>
            </w:r>
            <w:r w:rsidRPr="00A7277D">
              <w:t>0</w:t>
            </w:r>
          </w:p>
        </w:tc>
        <w:tc>
          <w:tcPr>
            <w:tcW w:w="2954" w:type="dxa"/>
            <w:shd w:val="clear" w:color="auto" w:fill="auto"/>
          </w:tcPr>
          <w:p w:rsidR="00EC241C" w:rsidRPr="00A7277D" w:rsidRDefault="00EC241C" w:rsidP="00C34E88">
            <w:pPr>
              <w:pStyle w:val="TableText"/>
              <w:tabs>
                <w:tab w:val="decimal" w:pos="1763"/>
              </w:tabs>
            </w:pPr>
            <w:r>
              <w:t>$34,607.94</w:t>
            </w:r>
          </w:p>
        </w:tc>
      </w:tr>
      <w:tr w:rsidR="00EC241C" w:rsidRPr="0086132F" w:rsidTr="00C34E88">
        <w:trPr>
          <w:cantSplit/>
        </w:trPr>
        <w:tc>
          <w:tcPr>
            <w:tcW w:w="2173" w:type="dxa"/>
            <w:shd w:val="clear" w:color="auto" w:fill="auto"/>
            <w:noWrap/>
          </w:tcPr>
          <w:p w:rsidR="00EC241C" w:rsidRPr="0086132F" w:rsidRDefault="00EC241C" w:rsidP="00C34E88">
            <w:pPr>
              <w:pStyle w:val="TableText"/>
            </w:pPr>
            <w:r w:rsidRPr="0086132F">
              <w:t>Whanganui</w:t>
            </w:r>
          </w:p>
        </w:tc>
        <w:tc>
          <w:tcPr>
            <w:tcW w:w="2953" w:type="dxa"/>
            <w:shd w:val="clear" w:color="auto" w:fill="auto"/>
            <w:noWrap/>
          </w:tcPr>
          <w:p w:rsidR="00EC241C" w:rsidRPr="00A7277D" w:rsidRDefault="00EC241C" w:rsidP="00C34E88">
            <w:pPr>
              <w:pStyle w:val="TableText"/>
              <w:tabs>
                <w:tab w:val="decimal" w:pos="1566"/>
              </w:tabs>
            </w:pPr>
            <w:r>
              <w:t>17,480</w:t>
            </w:r>
          </w:p>
        </w:tc>
        <w:tc>
          <w:tcPr>
            <w:tcW w:w="2954" w:type="dxa"/>
            <w:shd w:val="clear" w:color="auto" w:fill="auto"/>
          </w:tcPr>
          <w:p w:rsidR="00EC241C" w:rsidRPr="00A7277D" w:rsidRDefault="00EC241C" w:rsidP="00C34E88">
            <w:pPr>
              <w:pStyle w:val="TableText"/>
              <w:tabs>
                <w:tab w:val="decimal" w:pos="1763"/>
              </w:tabs>
            </w:pPr>
            <w:r>
              <w:t>$152,379.54</w:t>
            </w:r>
          </w:p>
        </w:tc>
      </w:tr>
      <w:tr w:rsidR="00EC241C" w:rsidRPr="0086132F" w:rsidTr="00C34E88">
        <w:trPr>
          <w:cantSplit/>
        </w:trPr>
        <w:tc>
          <w:tcPr>
            <w:tcW w:w="2173" w:type="dxa"/>
            <w:shd w:val="clear" w:color="auto" w:fill="auto"/>
            <w:noWrap/>
          </w:tcPr>
          <w:p w:rsidR="00EC241C" w:rsidRPr="00C34E88" w:rsidRDefault="00EC241C" w:rsidP="00C34E88">
            <w:pPr>
              <w:pStyle w:val="TableText"/>
              <w:rPr>
                <w:b/>
              </w:rPr>
            </w:pPr>
            <w:r w:rsidRPr="00C34E88">
              <w:rPr>
                <w:b/>
              </w:rPr>
              <w:t>Total</w:t>
            </w:r>
          </w:p>
        </w:tc>
        <w:tc>
          <w:tcPr>
            <w:tcW w:w="2953" w:type="dxa"/>
            <w:shd w:val="clear" w:color="auto" w:fill="auto"/>
            <w:noWrap/>
          </w:tcPr>
          <w:p w:rsidR="00EC241C" w:rsidRPr="00A7277D" w:rsidRDefault="00EC241C" w:rsidP="00C34E88">
            <w:pPr>
              <w:pStyle w:val="TableText"/>
              <w:tabs>
                <w:tab w:val="decimal" w:pos="1566"/>
              </w:tabs>
              <w:rPr>
                <w:b/>
              </w:rPr>
            </w:pPr>
            <w:r>
              <w:rPr>
                <w:b/>
              </w:rPr>
              <w:t>785,960</w:t>
            </w:r>
          </w:p>
        </w:tc>
        <w:tc>
          <w:tcPr>
            <w:tcW w:w="2954" w:type="dxa"/>
            <w:shd w:val="clear" w:color="auto" w:fill="auto"/>
          </w:tcPr>
          <w:p w:rsidR="00EC241C" w:rsidRPr="00A7277D" w:rsidRDefault="00EC241C" w:rsidP="00C34E88">
            <w:pPr>
              <w:pStyle w:val="TableText"/>
              <w:tabs>
                <w:tab w:val="decimal" w:pos="1763"/>
              </w:tabs>
              <w:rPr>
                <w:b/>
              </w:rPr>
            </w:pPr>
            <w:r>
              <w:rPr>
                <w:b/>
              </w:rPr>
              <w:t>$6,851,500.00</w:t>
            </w:r>
          </w:p>
        </w:tc>
      </w:tr>
    </w:tbl>
    <w:p w:rsidR="00EC241C" w:rsidRPr="0086132F" w:rsidRDefault="00EC241C" w:rsidP="00C34E88"/>
    <w:p w:rsidR="00EC241C" w:rsidRPr="0086132F" w:rsidRDefault="00EC241C" w:rsidP="00C34E88">
      <w:r w:rsidRPr="0086132F">
        <w:rPr>
          <w:b/>
          <w:bCs/>
        </w:rPr>
        <w:t>Please note</w:t>
      </w:r>
      <w:r w:rsidRPr="0086132F">
        <w:rPr>
          <w:b/>
        </w:rPr>
        <w:t>:</w:t>
      </w:r>
      <w:r w:rsidRPr="0086132F">
        <w:t xml:space="preserve"> The Ministry reserves the right to reallocate any unspent funding within any DHB region.</w:t>
      </w:r>
    </w:p>
    <w:p w:rsidR="00EC241C" w:rsidRPr="0086132F" w:rsidRDefault="00EC241C" w:rsidP="00C34E88"/>
    <w:p w:rsidR="00EC241C" w:rsidRPr="0086132F" w:rsidRDefault="00EC241C" w:rsidP="00C34E88">
      <w:pPr>
        <w:pStyle w:val="Heading1"/>
      </w:pPr>
      <w:bookmarkStart w:id="58" w:name="_Toc115863450"/>
      <w:bookmarkStart w:id="59" w:name="_Toc160506541"/>
      <w:bookmarkStart w:id="60" w:name="_Toc256770836"/>
      <w:bookmarkStart w:id="61" w:name="_Toc321228626"/>
      <w:bookmarkStart w:id="62" w:name="_Toc321229381"/>
      <w:bookmarkStart w:id="63" w:name="_Toc358191470"/>
      <w:bookmarkStart w:id="64" w:name="_Toc2150011"/>
      <w:bookmarkStart w:id="65" w:name="_Toc8370587"/>
      <w:bookmarkEnd w:id="40"/>
      <w:bookmarkEnd w:id="41"/>
      <w:bookmarkEnd w:id="42"/>
      <w:r w:rsidRPr="0086132F">
        <w:lastRenderedPageBreak/>
        <w:t xml:space="preserve">Māori health </w:t>
      </w:r>
      <w:r>
        <w:t xml:space="preserve">and disability </w:t>
      </w:r>
      <w:bookmarkEnd w:id="58"/>
      <w:bookmarkEnd w:id="59"/>
      <w:bookmarkEnd w:id="60"/>
      <w:bookmarkEnd w:id="61"/>
      <w:bookmarkEnd w:id="62"/>
      <w:bookmarkEnd w:id="63"/>
      <w:r>
        <w:t>organisations (</w:t>
      </w:r>
      <w:r w:rsidR="00C34E88">
        <w:t>n</w:t>
      </w:r>
      <w:r>
        <w:t>ational)</w:t>
      </w:r>
      <w:bookmarkEnd w:id="64"/>
      <w:bookmarkEnd w:id="65"/>
    </w:p>
    <w:p w:rsidR="00EC241C" w:rsidRDefault="00EC241C" w:rsidP="00C34E88">
      <w:bookmarkStart w:id="66" w:name="_Toc155741715"/>
      <w:bookmarkStart w:id="67" w:name="_Toc160506543"/>
      <w:bookmarkStart w:id="68" w:name="_Toc257106150"/>
      <w:bookmarkStart w:id="69" w:name="_Toc321228627"/>
      <w:bookmarkStart w:id="70" w:name="_Toc321229382"/>
      <w:bookmarkStart w:id="71" w:name="_Toc358191471"/>
      <w:r w:rsidRPr="00D55AAC">
        <w:t>Eligible applicants for national Māori health and disability providers and/or Māori health pr</w:t>
      </w:r>
      <w:r>
        <w:t>ofessional organisations are defined as</w:t>
      </w:r>
      <w:r w:rsidRPr="00D55AAC">
        <w:t>:</w:t>
      </w:r>
    </w:p>
    <w:p w:rsidR="00EC241C" w:rsidRPr="00AA7023" w:rsidRDefault="00EC241C" w:rsidP="00E31AAB">
      <w:pPr>
        <w:pStyle w:val="BoxHeading"/>
      </w:pPr>
      <w:r w:rsidRPr="00AA7023">
        <w:t>Definition</w:t>
      </w:r>
    </w:p>
    <w:p w:rsidR="00EC241C" w:rsidRPr="00AA7023" w:rsidRDefault="00EC241C" w:rsidP="00E31AAB">
      <w:pPr>
        <w:pStyle w:val="Box"/>
        <w:ind w:left="709" w:hanging="425"/>
      </w:pPr>
      <w:r w:rsidRPr="00AA7023">
        <w:t>a)</w:t>
      </w:r>
      <w:r w:rsidRPr="00AA7023">
        <w:tab/>
        <w:t>a provider that is owned and governed by Māori and currently funded by the Ministry of Health, District Health Board and Primary Health Organisation for the provision of health services; and</w:t>
      </w:r>
    </w:p>
    <w:p w:rsidR="00EC241C" w:rsidRPr="00AA7023" w:rsidRDefault="00EC241C" w:rsidP="00E31AAB">
      <w:pPr>
        <w:pStyle w:val="Box"/>
        <w:ind w:left="709" w:hanging="425"/>
      </w:pPr>
      <w:r w:rsidRPr="00AA7023">
        <w:t>b)</w:t>
      </w:r>
      <w:r w:rsidRPr="00AA7023">
        <w:tab/>
        <w:t>a provider that is delivering health and disability services primarily but not exclusively for Māori, and</w:t>
      </w:r>
    </w:p>
    <w:p w:rsidR="00EC241C" w:rsidRPr="00AA7023" w:rsidRDefault="00EC241C" w:rsidP="00E31AAB">
      <w:pPr>
        <w:pStyle w:val="Box"/>
        <w:ind w:left="709" w:hanging="425"/>
      </w:pPr>
      <w:r w:rsidRPr="00AA7023">
        <w:t>c)</w:t>
      </w:r>
      <w:r w:rsidRPr="00AA7023">
        <w:tab/>
        <w:t>an existing national Māori health and disability provider who delivers</w:t>
      </w:r>
      <w:r w:rsidRPr="00AA7023">
        <w:rPr>
          <w:rStyle w:val="FootnoteReference"/>
          <w:rFonts w:ascii="Georgia" w:hAnsi="Georgia"/>
          <w:sz w:val="22"/>
          <w:szCs w:val="22"/>
        </w:rPr>
        <w:footnoteReference w:id="3"/>
      </w:r>
      <w:r w:rsidRPr="00AA7023">
        <w:t xml:space="preserve"> health services across four (4) MPDS regions.</w:t>
      </w:r>
      <w:r w:rsidRPr="00E31AAB">
        <w:rPr>
          <w:rStyle w:val="FootnoteReference"/>
        </w:rPr>
        <w:footnoteReference w:id="4"/>
      </w:r>
    </w:p>
    <w:p w:rsidR="00EC241C" w:rsidRPr="00AA7023" w:rsidRDefault="00EC241C" w:rsidP="00E31AAB">
      <w:pPr>
        <w:pStyle w:val="Box"/>
      </w:pPr>
      <w:r w:rsidRPr="00AA7023">
        <w:t>The Ministry of Health has defined a national Māori health professional organisation as:</w:t>
      </w:r>
    </w:p>
    <w:p w:rsidR="00EC241C" w:rsidRPr="00AA7023" w:rsidRDefault="00EC241C" w:rsidP="00E31AAB">
      <w:pPr>
        <w:pStyle w:val="Box"/>
        <w:ind w:left="709" w:hanging="425"/>
      </w:pPr>
      <w:r w:rsidRPr="00AA7023">
        <w:t>d)</w:t>
      </w:r>
      <w:r w:rsidRPr="00AA7023">
        <w:tab/>
        <w:t>an organisation that is mandated by an enrolled membership; and governed and operated by iwi/Māori.</w:t>
      </w:r>
    </w:p>
    <w:p w:rsidR="00EC241C" w:rsidRDefault="00EC241C" w:rsidP="00E31AAB"/>
    <w:p w:rsidR="00EC241C" w:rsidRPr="00C37AC1" w:rsidRDefault="00EC241C" w:rsidP="00E31AAB">
      <w:r w:rsidRPr="00C37AC1">
        <w:t xml:space="preserve">To be eligible for MPDS funding you must be a Māori health provider as defined above and be able to </w:t>
      </w:r>
      <w:r>
        <w:t xml:space="preserve">provide </w:t>
      </w:r>
      <w:r w:rsidRPr="00C37AC1">
        <w:t xml:space="preserve">evidence </w:t>
      </w:r>
      <w:r w:rsidR="00E31AAB">
        <w:t>to support that eligibility:</w:t>
      </w:r>
    </w:p>
    <w:p w:rsidR="00EC241C" w:rsidRPr="00FC21B3" w:rsidRDefault="00EC241C" w:rsidP="00E31AAB">
      <w:pPr>
        <w:pStyle w:val="Bullet"/>
      </w:pPr>
      <w:r w:rsidRPr="00FC21B3">
        <w:t>legal entity status (charitable trust/company/incorporated society)</w:t>
      </w:r>
    </w:p>
    <w:p w:rsidR="00EC241C" w:rsidRPr="00FC21B3" w:rsidRDefault="00EC241C" w:rsidP="00E31AAB">
      <w:pPr>
        <w:pStyle w:val="Bullet"/>
      </w:pPr>
      <w:r w:rsidRPr="00FC21B3">
        <w:t>current registration with the Charities Commission</w:t>
      </w:r>
    </w:p>
    <w:p w:rsidR="00EC241C" w:rsidRPr="00FC21B3" w:rsidRDefault="00EC241C" w:rsidP="00E31AAB">
      <w:pPr>
        <w:pStyle w:val="Bullet"/>
      </w:pPr>
      <w:r>
        <w:t xml:space="preserve">the </w:t>
      </w:r>
      <w:r w:rsidRPr="009A1B02">
        <w:t>majority</w:t>
      </w:r>
      <w:r>
        <w:t xml:space="preserve"> of </w:t>
      </w:r>
      <w:r w:rsidRPr="00FC21B3">
        <w:t>members who appoint the Board are Māori</w:t>
      </w:r>
    </w:p>
    <w:p w:rsidR="00EC241C" w:rsidRPr="00FC21B3" w:rsidRDefault="00EC241C" w:rsidP="00E31AAB">
      <w:pPr>
        <w:pStyle w:val="Bullet"/>
      </w:pPr>
      <w:r w:rsidRPr="00FC21B3">
        <w:t>majority of Board members are Māori and that this is mandated in the organisations Trust Deed or Constitution</w:t>
      </w:r>
      <w:r w:rsidRPr="00FC21B3">
        <w:rPr>
          <w:rStyle w:val="FootnoteReference"/>
          <w:rFonts w:cs="Arial"/>
          <w:sz w:val="18"/>
          <w:szCs w:val="18"/>
        </w:rPr>
        <w:footnoteReference w:id="5"/>
      </w:r>
    </w:p>
    <w:p w:rsidR="00EC241C" w:rsidRPr="00FC21B3" w:rsidRDefault="00EC241C" w:rsidP="00E31AAB">
      <w:pPr>
        <w:pStyle w:val="Bullet"/>
      </w:pPr>
      <w:r>
        <w:t>e</w:t>
      </w:r>
      <w:r w:rsidRPr="00FC21B3">
        <w:t>vidence of enrolled membershi</w:t>
      </w:r>
      <w:r>
        <w:t>p and the organisation is mandated by the membership to represent them at a national level</w:t>
      </w:r>
    </w:p>
    <w:p w:rsidR="00EC241C" w:rsidRPr="00E31AAB" w:rsidRDefault="00EC241C" w:rsidP="00E31AAB">
      <w:pPr>
        <w:pStyle w:val="Bullet"/>
        <w:keepNext/>
        <w:keepLines/>
        <w:rPr>
          <w:spacing w:val="-2"/>
        </w:rPr>
      </w:pPr>
      <w:r w:rsidRPr="00E31AAB">
        <w:rPr>
          <w:spacing w:val="-2"/>
        </w:rPr>
        <w:lastRenderedPageBreak/>
        <w:t>in the event of closure or wind up, the Trust Deed or Constitution states that all assets are disbursed to a Māori community or a national Māori health and disability provider or national professional Māori health organisation with the same or similar purpose</w:t>
      </w:r>
      <w:r w:rsidR="00E31AAB" w:rsidRPr="00E31AAB">
        <w:rPr>
          <w:spacing w:val="-2"/>
        </w:rPr>
        <w:t>.</w:t>
      </w:r>
      <w:r w:rsidRPr="00E31AAB">
        <w:rPr>
          <w:rStyle w:val="FootnoteReference"/>
          <w:spacing w:val="-2"/>
        </w:rPr>
        <w:footnoteReference w:id="6"/>
      </w:r>
    </w:p>
    <w:p w:rsidR="00EC241C" w:rsidRDefault="00EC241C" w:rsidP="00E31AAB"/>
    <w:p w:rsidR="00EC241C" w:rsidRPr="0086132F" w:rsidRDefault="00EC241C" w:rsidP="00E31AAB">
      <w:pPr>
        <w:pStyle w:val="Heading2"/>
        <w:spacing w:before="360" w:after="120"/>
      </w:pPr>
      <w:bookmarkStart w:id="72" w:name="_Toc2150012"/>
      <w:bookmarkStart w:id="73" w:name="_Toc8370588"/>
      <w:r w:rsidRPr="0086132F">
        <w:t xml:space="preserve">Funding </w:t>
      </w:r>
      <w:bookmarkEnd w:id="66"/>
      <w:bookmarkEnd w:id="67"/>
      <w:bookmarkEnd w:id="68"/>
      <w:bookmarkEnd w:id="69"/>
      <w:bookmarkEnd w:id="70"/>
      <w:bookmarkEnd w:id="71"/>
      <w:r w:rsidRPr="0086132F">
        <w:t>allocation</w:t>
      </w:r>
      <w:bookmarkEnd w:id="72"/>
      <w:bookmarkEnd w:id="73"/>
    </w:p>
    <w:p w:rsidR="00EC241C" w:rsidRDefault="00EC241C" w:rsidP="00E31AAB">
      <w:pPr>
        <w:pStyle w:val="Bullet"/>
      </w:pPr>
      <w:r w:rsidRPr="00522CE4">
        <w:t xml:space="preserve">The national Māori health </w:t>
      </w:r>
      <w:r>
        <w:t>and disability organisation</w:t>
      </w:r>
      <w:r w:rsidRPr="00522CE4">
        <w:t xml:space="preserve"> funding stream for 2019/20 MPDS has been allocated $800,000.00 (GST exclusive).</w:t>
      </w:r>
    </w:p>
    <w:p w:rsidR="00EC241C" w:rsidRDefault="00EC241C" w:rsidP="00E31AAB">
      <w:pPr>
        <w:pStyle w:val="Bullet"/>
      </w:pPr>
      <w:bookmarkStart w:id="74" w:name="_Toc115863458"/>
      <w:r>
        <w:t xml:space="preserve">The Ministry of Health reserves the right to reallocate any unspent funding, within the </w:t>
      </w:r>
      <w:r w:rsidR="005E3C2C">
        <w:t>MPDS programme</w:t>
      </w:r>
      <w:r>
        <w:t>.</w:t>
      </w:r>
    </w:p>
    <w:p w:rsidR="00EC241C" w:rsidRDefault="00EC241C" w:rsidP="00E31AAB"/>
    <w:p w:rsidR="00EC241C" w:rsidRPr="0086132F" w:rsidRDefault="00EC241C" w:rsidP="00E31AAB">
      <w:pPr>
        <w:pStyle w:val="Heading2"/>
        <w:spacing w:before="360" w:after="120"/>
      </w:pPr>
      <w:bookmarkStart w:id="75" w:name="_Toc2150013"/>
      <w:bookmarkStart w:id="76" w:name="_Toc8370589"/>
      <w:r w:rsidRPr="0086132F">
        <w:t>MPDS assessment process</w:t>
      </w:r>
      <w:bookmarkEnd w:id="75"/>
      <w:bookmarkEnd w:id="76"/>
    </w:p>
    <w:p w:rsidR="00EC241C" w:rsidRPr="0086132F" w:rsidRDefault="00EC241C" w:rsidP="00E31AAB">
      <w:r>
        <w:t>The</w:t>
      </w:r>
      <w:r w:rsidRPr="0086132F">
        <w:t xml:space="preserve"> </w:t>
      </w:r>
      <w:r>
        <w:t xml:space="preserve">national </w:t>
      </w:r>
      <w:r w:rsidRPr="0086132F">
        <w:t xml:space="preserve">Māori health </w:t>
      </w:r>
      <w:r>
        <w:t>and disability organisations, must submit</w:t>
      </w:r>
      <w:r w:rsidRPr="0086132F">
        <w:t xml:space="preserve"> an </w:t>
      </w:r>
      <w:r w:rsidRPr="00751995">
        <w:rPr>
          <w:b/>
        </w:rPr>
        <w:t>electronic application</w:t>
      </w:r>
      <w:r>
        <w:t xml:space="preserve"> in the correct format. If the</w:t>
      </w:r>
      <w:r w:rsidRPr="0086132F">
        <w:t xml:space="preserve"> </w:t>
      </w:r>
      <w:r>
        <w:t>organisation</w:t>
      </w:r>
      <w:r w:rsidRPr="0086132F">
        <w:t xml:space="preserve"> meets the eligibility criteria, </w:t>
      </w:r>
      <w:r>
        <w:t>their application</w:t>
      </w:r>
      <w:r w:rsidRPr="0086132F">
        <w:t xml:space="preserve"> will be assessed.</w:t>
      </w:r>
    </w:p>
    <w:p w:rsidR="00E31AAB" w:rsidRDefault="00E31AAB" w:rsidP="00E31AAB"/>
    <w:p w:rsidR="00EC241C" w:rsidRPr="0086132F" w:rsidRDefault="00EC241C" w:rsidP="00E31AAB">
      <w:r>
        <w:t>T</w:t>
      </w:r>
      <w:r w:rsidRPr="0086132F">
        <w:t>he Ministry (including a representative from Health Workforce and Disability S</w:t>
      </w:r>
      <w:r>
        <w:t>upport</w:t>
      </w:r>
      <w:r w:rsidRPr="0086132F">
        <w:t xml:space="preserve"> Services) will </w:t>
      </w:r>
      <w:r>
        <w:t>assess</w:t>
      </w:r>
      <w:r w:rsidRPr="0086132F">
        <w:t xml:space="preserve"> the application</w:t>
      </w:r>
      <w:r>
        <w:t>s</w:t>
      </w:r>
      <w:r w:rsidRPr="0086132F">
        <w:t xml:space="preserve"> </w:t>
      </w:r>
      <w:r>
        <w:t>from</w:t>
      </w:r>
      <w:r w:rsidRPr="0086132F">
        <w:t xml:space="preserve"> national </w:t>
      </w:r>
      <w:r>
        <w:t>Māori health and disability organisations</w:t>
      </w:r>
      <w:r w:rsidRPr="0086132F">
        <w:t>.</w:t>
      </w:r>
      <w:r>
        <w:t xml:space="preserve"> </w:t>
      </w:r>
      <w:r w:rsidRPr="0086132F">
        <w:t>Once this assessment is completed, providers will be invited to a</w:t>
      </w:r>
      <w:r>
        <w:t>ttend a meeting to negotiate a final</w:t>
      </w:r>
      <w:r w:rsidRPr="0086132F">
        <w:t xml:space="preserve"> contract.</w:t>
      </w:r>
    </w:p>
    <w:p w:rsidR="00EC241C" w:rsidRPr="0086132F" w:rsidRDefault="00EC241C" w:rsidP="00E31AAB"/>
    <w:p w:rsidR="00EC241C" w:rsidRPr="0086132F" w:rsidRDefault="00EC241C" w:rsidP="00E31AAB">
      <w:pPr>
        <w:pStyle w:val="Heading2"/>
        <w:spacing w:before="360" w:after="120"/>
      </w:pPr>
      <w:bookmarkStart w:id="77" w:name="_Toc2150014"/>
      <w:bookmarkStart w:id="78" w:name="_Toc8370590"/>
      <w:r w:rsidRPr="00951ED9">
        <w:t>Māori Provider Capacity Assessment Tool</w:t>
      </w:r>
      <w:bookmarkEnd w:id="77"/>
      <w:bookmarkEnd w:id="78"/>
    </w:p>
    <w:p w:rsidR="00EC241C" w:rsidRDefault="00EC241C" w:rsidP="00E31AAB">
      <w:r w:rsidRPr="0086132F">
        <w:t xml:space="preserve">The Māori Provider Capacity Assessment Tool (MPCAT) is a </w:t>
      </w:r>
      <w:r>
        <w:t xml:space="preserve">self-assessment </w:t>
      </w:r>
      <w:r w:rsidRPr="0086132F">
        <w:t>tool for determining the needs of MPDS providers and measuring improvements in capacity and capability development.</w:t>
      </w:r>
    </w:p>
    <w:p w:rsidR="00E31AAB" w:rsidRPr="0086132F" w:rsidRDefault="00E31AAB" w:rsidP="00E31AAB"/>
    <w:p w:rsidR="00EC241C" w:rsidRDefault="00EC241C" w:rsidP="00E31AAB">
      <w:r w:rsidRPr="0086132F">
        <w:t>In 201</w:t>
      </w:r>
      <w:r>
        <w:t>9/20</w:t>
      </w:r>
      <w:r w:rsidRPr="0086132F">
        <w:t xml:space="preserve"> the Ministry of Health </w:t>
      </w:r>
      <w:r>
        <w:t>requires</w:t>
      </w:r>
      <w:r w:rsidRPr="0086132F">
        <w:t xml:space="preserve"> all</w:t>
      </w:r>
      <w:r w:rsidRPr="0086132F">
        <w:rPr>
          <w:b/>
        </w:rPr>
        <w:t xml:space="preserve"> </w:t>
      </w:r>
      <w:r w:rsidRPr="0010406C">
        <w:t>MPDS a</w:t>
      </w:r>
      <w:r>
        <w:t xml:space="preserve">pplicants </w:t>
      </w:r>
      <w:r w:rsidRPr="0086132F">
        <w:t>who have not already completed an assessment in 201</w:t>
      </w:r>
      <w:r>
        <w:t>8</w:t>
      </w:r>
      <w:r w:rsidRPr="0086132F">
        <w:t>/1</w:t>
      </w:r>
      <w:r>
        <w:t>9</w:t>
      </w:r>
      <w:r w:rsidRPr="0086132F">
        <w:t xml:space="preserve"> to complete the self-assessment process.</w:t>
      </w:r>
    </w:p>
    <w:p w:rsidR="00E31AAB" w:rsidRDefault="00E31AAB" w:rsidP="00E31AAB"/>
    <w:p w:rsidR="00EC241C" w:rsidRPr="0086132F" w:rsidRDefault="00EC241C" w:rsidP="00E31AAB">
      <w:r w:rsidRPr="00860E03">
        <w:rPr>
          <w:b/>
        </w:rPr>
        <w:t>Please note:</w:t>
      </w:r>
      <w:r>
        <w:t xml:space="preserve"> Māori health and disability providers and/or organisations (National) who apply under this funding stream are </w:t>
      </w:r>
      <w:r w:rsidRPr="00860E03">
        <w:rPr>
          <w:b/>
        </w:rPr>
        <w:t>not eligible</w:t>
      </w:r>
      <w:r>
        <w:t xml:space="preserve"> for MPCAT category 3, </w:t>
      </w:r>
      <w:r w:rsidRPr="00860E03">
        <w:rPr>
          <w:i/>
        </w:rPr>
        <w:t>Service design and evaluation</w:t>
      </w:r>
      <w:r>
        <w:t>.</w:t>
      </w:r>
    </w:p>
    <w:p w:rsidR="00E31AAB" w:rsidRDefault="00E31AAB" w:rsidP="00E31AAB"/>
    <w:p w:rsidR="00EC241C" w:rsidRPr="0086132F" w:rsidRDefault="00EC241C" w:rsidP="00E31AAB">
      <w:r w:rsidRPr="0086132F">
        <w:t>To access MPCAT, email all enquiries directly to:</w:t>
      </w:r>
    </w:p>
    <w:p w:rsidR="00EC241C" w:rsidRPr="00E87DFC" w:rsidRDefault="00EC241C" w:rsidP="00E31AAB">
      <w:pPr>
        <w:ind w:left="567"/>
      </w:pPr>
      <w:r>
        <w:t>Neil Tee</w:t>
      </w:r>
    </w:p>
    <w:p w:rsidR="00EC241C" w:rsidRPr="0086132F" w:rsidRDefault="00EC241C" w:rsidP="00E31AAB">
      <w:pPr>
        <w:ind w:left="567"/>
      </w:pPr>
      <w:r w:rsidRPr="0086132F">
        <w:t>CBG Research Ltd</w:t>
      </w:r>
    </w:p>
    <w:p w:rsidR="00EC241C" w:rsidRPr="0023477F" w:rsidRDefault="00EC241C" w:rsidP="00E31AAB">
      <w:pPr>
        <w:ind w:left="567"/>
        <w:rPr>
          <w:rStyle w:val="Hyperlink"/>
        </w:rPr>
      </w:pPr>
      <w:r w:rsidRPr="0023477F">
        <w:rPr>
          <w:rStyle w:val="Hyperlink"/>
        </w:rPr>
        <w:t>neil.tee@cbg.co.nz</w:t>
      </w:r>
    </w:p>
    <w:p w:rsidR="00EC241C" w:rsidRPr="0086132F" w:rsidRDefault="00EC241C" w:rsidP="00E31AAB">
      <w:pPr>
        <w:pStyle w:val="Heading1"/>
      </w:pPr>
      <w:bookmarkStart w:id="79" w:name="_Toc115863470"/>
      <w:bookmarkStart w:id="80" w:name="_Toc155741733"/>
      <w:bookmarkStart w:id="81" w:name="_Toc160506554"/>
      <w:bookmarkStart w:id="82" w:name="_Toc256770839"/>
      <w:bookmarkStart w:id="83" w:name="_Toc321228632"/>
      <w:bookmarkStart w:id="84" w:name="_Toc321229387"/>
      <w:bookmarkStart w:id="85" w:name="_Toc358191478"/>
      <w:bookmarkStart w:id="86" w:name="_Toc2150015"/>
      <w:bookmarkStart w:id="87" w:name="_Toc8370591"/>
      <w:bookmarkEnd w:id="74"/>
      <w:r w:rsidRPr="0086132F">
        <w:lastRenderedPageBreak/>
        <w:t>Hauora Māori scholarships</w:t>
      </w:r>
      <w:bookmarkEnd w:id="79"/>
      <w:bookmarkEnd w:id="80"/>
      <w:bookmarkEnd w:id="81"/>
      <w:bookmarkEnd w:id="82"/>
      <w:r w:rsidRPr="0086132F">
        <w:t xml:space="preserve"> 20</w:t>
      </w:r>
      <w:bookmarkEnd w:id="83"/>
      <w:bookmarkEnd w:id="84"/>
      <w:bookmarkEnd w:id="85"/>
      <w:bookmarkEnd w:id="86"/>
      <w:r>
        <w:t>20</w:t>
      </w:r>
      <w:bookmarkEnd w:id="87"/>
    </w:p>
    <w:p w:rsidR="00EC241C" w:rsidRPr="0086132F" w:rsidRDefault="00EC241C" w:rsidP="00E31AAB">
      <w:r w:rsidRPr="0086132F">
        <w:rPr>
          <w:color w:val="000000"/>
        </w:rPr>
        <w:t xml:space="preserve">Hauora Māori scholarships (HMS) provide financial </w:t>
      </w:r>
      <w:r w:rsidRPr="0086132F">
        <w:t>assistance to students who are undertaking or completing a course in health and disability studies</w:t>
      </w:r>
      <w:r>
        <w:t>,</w:t>
      </w:r>
      <w:r w:rsidRPr="0086132F">
        <w:t xml:space="preserve"> that has been accredited by the New Zealand Qualifications Authority (NZQA).</w:t>
      </w:r>
    </w:p>
    <w:p w:rsidR="00EC241C" w:rsidRPr="0086132F" w:rsidRDefault="00EC241C" w:rsidP="00E31AAB"/>
    <w:p w:rsidR="00EC241C" w:rsidRPr="0086132F" w:rsidRDefault="00EC241C" w:rsidP="00E31AAB">
      <w:pPr>
        <w:pStyle w:val="Heading2"/>
      </w:pPr>
      <w:bookmarkStart w:id="88" w:name="_Toc358191479"/>
      <w:bookmarkStart w:id="89" w:name="_Toc2150016"/>
      <w:bookmarkStart w:id="90" w:name="_Toc8370592"/>
      <w:r w:rsidRPr="0086132F">
        <w:t>Eligibility criteria</w:t>
      </w:r>
      <w:bookmarkEnd w:id="88"/>
      <w:bookmarkEnd w:id="89"/>
      <w:bookmarkEnd w:id="90"/>
    </w:p>
    <w:p w:rsidR="00EC241C" w:rsidRPr="0086132F" w:rsidRDefault="00EC241C" w:rsidP="00E31AAB">
      <w:r w:rsidRPr="0086132F">
        <w:t>The scholarships are open to any student who:</w:t>
      </w:r>
    </w:p>
    <w:p w:rsidR="00EC241C" w:rsidRPr="0086132F" w:rsidRDefault="00EC241C" w:rsidP="00E31AAB">
      <w:pPr>
        <w:pStyle w:val="Bullet"/>
      </w:pPr>
      <w:r w:rsidRPr="0086132F">
        <w:t>is enrolled in and attending a university, polytechnic, wānanga or private training establishment based in New Zealand</w:t>
      </w:r>
    </w:p>
    <w:p w:rsidR="00EC241C" w:rsidRPr="0086132F" w:rsidRDefault="00EC241C" w:rsidP="00E31AAB">
      <w:pPr>
        <w:pStyle w:val="Bullet"/>
      </w:pPr>
      <w:r w:rsidRPr="0086132F">
        <w:t>has whakapapa and/or cultural links with te ao Māori or Māori communities</w:t>
      </w:r>
    </w:p>
    <w:p w:rsidR="00EC241C" w:rsidRPr="0086132F" w:rsidRDefault="00EC241C" w:rsidP="00E31AAB">
      <w:pPr>
        <w:pStyle w:val="Bullet"/>
      </w:pPr>
      <w:r w:rsidRPr="0086132F">
        <w:t>can demonstrate a commitment to and/or competence in Māori health and wellbeing studies</w:t>
      </w:r>
    </w:p>
    <w:p w:rsidR="00EC241C" w:rsidRPr="0086132F" w:rsidRDefault="00EC241C" w:rsidP="00E31AAB">
      <w:pPr>
        <w:pStyle w:val="Bullet"/>
      </w:pPr>
      <w:r w:rsidRPr="0086132F">
        <w:t>is studying a health-related, NZQA-accredited course.</w:t>
      </w:r>
    </w:p>
    <w:p w:rsidR="00EC241C" w:rsidRPr="0086132F" w:rsidRDefault="00EC241C" w:rsidP="00E31AAB"/>
    <w:p w:rsidR="00EC241C" w:rsidRPr="0086132F" w:rsidRDefault="00EC241C" w:rsidP="00E31AAB">
      <w:r w:rsidRPr="0086132F">
        <w:rPr>
          <w:b/>
        </w:rPr>
        <w:t>Note:</w:t>
      </w:r>
      <w:r w:rsidRPr="0086132F">
        <w:t xml:space="preserve"> Hauora Māori scholarships </w:t>
      </w:r>
      <w:r>
        <w:t>are not available to Ministry or</w:t>
      </w:r>
      <w:r w:rsidRPr="0086132F">
        <w:t xml:space="preserve"> DHB employees.</w:t>
      </w:r>
    </w:p>
    <w:p w:rsidR="00EC241C" w:rsidRDefault="00EC241C" w:rsidP="00E31AAB">
      <w:bookmarkStart w:id="91" w:name="_Toc358191480"/>
      <w:bookmarkStart w:id="92" w:name="_Toc155741735"/>
      <w:bookmarkStart w:id="93" w:name="_Toc160506556"/>
      <w:bookmarkStart w:id="94" w:name="_Toc257106160"/>
    </w:p>
    <w:p w:rsidR="00EC241C" w:rsidRPr="0086132F" w:rsidRDefault="00EC241C" w:rsidP="00E31AAB">
      <w:pPr>
        <w:pStyle w:val="Heading2"/>
      </w:pPr>
      <w:bookmarkStart w:id="95" w:name="_Toc2150017"/>
      <w:bookmarkStart w:id="96" w:name="_Toc8370593"/>
      <w:r w:rsidRPr="0086132F">
        <w:t>Scholarship categories</w:t>
      </w:r>
      <w:bookmarkEnd w:id="91"/>
      <w:bookmarkEnd w:id="95"/>
      <w:bookmarkEnd w:id="96"/>
    </w:p>
    <w:p w:rsidR="00EC241C" w:rsidRDefault="00EC241C" w:rsidP="00E31AAB">
      <w:r w:rsidRPr="0086132F">
        <w:t xml:space="preserve">Students can apply only once a year </w:t>
      </w:r>
      <w:r>
        <w:t>for</w:t>
      </w:r>
      <w:r w:rsidRPr="0086132F">
        <w:t xml:space="preserve"> one of the 11 categories:</w:t>
      </w:r>
    </w:p>
    <w:p w:rsidR="00EC241C" w:rsidRDefault="00EC241C" w:rsidP="00E31AAB">
      <w:pPr>
        <w:pStyle w:val="Bullet"/>
      </w:pPr>
      <w:r w:rsidRPr="00AA7023">
        <w:t>community health workers</w:t>
      </w:r>
    </w:p>
    <w:p w:rsidR="00EC241C" w:rsidRDefault="00EC241C" w:rsidP="00E31AAB">
      <w:pPr>
        <w:pStyle w:val="Bullet"/>
      </w:pPr>
      <w:r w:rsidRPr="00AA7023">
        <w:t>dentistry</w:t>
      </w:r>
    </w:p>
    <w:p w:rsidR="00EC241C" w:rsidRDefault="00EC241C" w:rsidP="00E31AAB">
      <w:pPr>
        <w:pStyle w:val="Bullet"/>
      </w:pPr>
      <w:r w:rsidRPr="00AA7023">
        <w:t>dieticians</w:t>
      </w:r>
    </w:p>
    <w:p w:rsidR="00EC241C" w:rsidRDefault="00EC241C" w:rsidP="00E31AAB">
      <w:pPr>
        <w:pStyle w:val="Bullet"/>
      </w:pPr>
      <w:r w:rsidRPr="00AA7023">
        <w:t>health management</w:t>
      </w:r>
    </w:p>
    <w:p w:rsidR="00EC241C" w:rsidRDefault="00EC241C" w:rsidP="00E31AAB">
      <w:pPr>
        <w:pStyle w:val="Bullet"/>
      </w:pPr>
      <w:r w:rsidRPr="00AA7023">
        <w:t>medicine</w:t>
      </w:r>
    </w:p>
    <w:p w:rsidR="00EC241C" w:rsidRDefault="00EC241C" w:rsidP="00E31AAB">
      <w:pPr>
        <w:pStyle w:val="Bullet"/>
      </w:pPr>
      <w:r w:rsidRPr="00AA7023">
        <w:t>midwifery</w:t>
      </w:r>
    </w:p>
    <w:p w:rsidR="00EC241C" w:rsidRDefault="00EC241C" w:rsidP="00E31AAB">
      <w:pPr>
        <w:pStyle w:val="Bullet"/>
      </w:pPr>
      <w:r w:rsidRPr="00AA7023">
        <w:t>nursing</w:t>
      </w:r>
    </w:p>
    <w:p w:rsidR="00EC241C" w:rsidRDefault="00EC241C" w:rsidP="00E31AAB">
      <w:pPr>
        <w:pStyle w:val="Bullet"/>
      </w:pPr>
      <w:r w:rsidRPr="00AA7023">
        <w:t>pharmacy</w:t>
      </w:r>
    </w:p>
    <w:p w:rsidR="00EC241C" w:rsidRDefault="00EC241C" w:rsidP="00E31AAB">
      <w:pPr>
        <w:pStyle w:val="Bullet"/>
      </w:pPr>
      <w:r w:rsidRPr="00AA7023">
        <w:t>physiotherapy</w:t>
      </w:r>
    </w:p>
    <w:p w:rsidR="00EC241C" w:rsidRDefault="00EC241C" w:rsidP="00E31AAB">
      <w:pPr>
        <w:pStyle w:val="Bullet"/>
      </w:pPr>
      <w:r w:rsidRPr="00AA7023">
        <w:t>postgraduate</w:t>
      </w:r>
    </w:p>
    <w:p w:rsidR="00EC241C" w:rsidRPr="00AA7023" w:rsidRDefault="00EC241C" w:rsidP="00E31AAB">
      <w:pPr>
        <w:pStyle w:val="Bullet"/>
      </w:pPr>
      <w:r w:rsidRPr="00AA7023">
        <w:t>undergraduate.</w:t>
      </w:r>
    </w:p>
    <w:p w:rsidR="00EC241C" w:rsidRPr="0086132F" w:rsidRDefault="00EC241C" w:rsidP="00E31AAB"/>
    <w:p w:rsidR="00EC241C" w:rsidRDefault="00EC241C" w:rsidP="00E31AAB">
      <w:r w:rsidRPr="0086132F">
        <w:lastRenderedPageBreak/>
        <w:t>In addition, one Excellence Award is granted in each category</w:t>
      </w:r>
      <w:r>
        <w:t xml:space="preserve"> and</w:t>
      </w:r>
      <w:r w:rsidRPr="0086132F">
        <w:t xml:space="preserve"> two scholarships are awarded for each of the John McLeod and Te Apa Mareikura awards.</w:t>
      </w:r>
    </w:p>
    <w:p w:rsidR="00EC241C" w:rsidRDefault="00EC241C" w:rsidP="00E31AAB">
      <w:pPr>
        <w:pStyle w:val="Bullet"/>
      </w:pPr>
      <w:r w:rsidRPr="00AA7023">
        <w:t>John McLeod scholarships are awarded to applicants who show a strong commitment to Māori health, leadership qualities and excellence in academia.</w:t>
      </w:r>
    </w:p>
    <w:p w:rsidR="00EC241C" w:rsidRDefault="00EC241C" w:rsidP="00E31AAB">
      <w:pPr>
        <w:pStyle w:val="Bullet"/>
      </w:pPr>
      <w:r w:rsidRPr="00AA7023">
        <w:t>Te Apa Mareikura scholarships are awarded to applicants who demonstrate competencies in community health, strong connections to and involvement with the community, proven leadership ability, effective networks and academic performance that contribute to future Māori health gains.</w:t>
      </w:r>
    </w:p>
    <w:p w:rsidR="00E31AAB" w:rsidRDefault="00E31AAB" w:rsidP="00E31AAB"/>
    <w:p w:rsidR="00EC241C" w:rsidRPr="00C51ED2" w:rsidRDefault="00EC241C" w:rsidP="00E31AAB">
      <w:r w:rsidRPr="00AA7023">
        <w:t>The Ministry of Health awards these</w:t>
      </w:r>
      <w:r>
        <w:t xml:space="preserve"> scholarships</w:t>
      </w:r>
      <w:r w:rsidRPr="00AA7023">
        <w:t xml:space="preserve"> at its discretion and students cannot apply </w:t>
      </w:r>
      <w:r w:rsidRPr="00C51ED2">
        <w:t>directly.</w:t>
      </w:r>
    </w:p>
    <w:p w:rsidR="00EC241C" w:rsidRPr="0086132F" w:rsidRDefault="00EC241C" w:rsidP="00E31AAB"/>
    <w:p w:rsidR="00EC241C" w:rsidRPr="0086132F" w:rsidRDefault="00EC241C" w:rsidP="00E31AAB">
      <w:pPr>
        <w:pStyle w:val="Heading2"/>
      </w:pPr>
      <w:bookmarkStart w:id="97" w:name="_Toc321228633"/>
      <w:bookmarkStart w:id="98" w:name="_Toc321229388"/>
      <w:bookmarkStart w:id="99" w:name="_Toc358191481"/>
      <w:bookmarkStart w:id="100" w:name="_Toc2150018"/>
      <w:bookmarkStart w:id="101" w:name="_Toc8370594"/>
      <w:r w:rsidRPr="0086132F">
        <w:t>Funding allocation</w:t>
      </w:r>
      <w:bookmarkEnd w:id="92"/>
      <w:bookmarkEnd w:id="93"/>
      <w:bookmarkEnd w:id="94"/>
      <w:bookmarkEnd w:id="97"/>
      <w:bookmarkEnd w:id="98"/>
      <w:bookmarkEnd w:id="99"/>
      <w:bookmarkEnd w:id="100"/>
      <w:bookmarkEnd w:id="101"/>
    </w:p>
    <w:p w:rsidR="00EC241C" w:rsidRPr="0086132F" w:rsidRDefault="00EC241C" w:rsidP="00E31AAB">
      <w:r w:rsidRPr="0086132F">
        <w:t>The Ministr</w:t>
      </w:r>
      <w:r>
        <w:t>y of Health has allocated $1,237</w:t>
      </w:r>
      <w:r w:rsidRPr="0086132F">
        <w:t>,500.00 (GST exclusive) to Ha</w:t>
      </w:r>
      <w:r>
        <w:t>uora Māori scholarships for 2020</w:t>
      </w:r>
      <w:r w:rsidRPr="0086132F">
        <w:t>.</w:t>
      </w:r>
    </w:p>
    <w:p w:rsidR="00EC241C" w:rsidRPr="0086132F" w:rsidRDefault="00EC241C" w:rsidP="00E31AAB"/>
    <w:p w:rsidR="00EC241C" w:rsidRPr="0086132F" w:rsidRDefault="00EC241C" w:rsidP="00E31AAB">
      <w:r>
        <w:t>Table 4</w:t>
      </w:r>
      <w:r w:rsidRPr="0086132F">
        <w:t xml:space="preserve"> sets out the proposed allocation</w:t>
      </w:r>
      <w:r>
        <w:t xml:space="preserve"> of scholarship funding</w:t>
      </w:r>
      <w:r w:rsidRPr="0086132F">
        <w:t>.</w:t>
      </w:r>
    </w:p>
    <w:p w:rsidR="00EC241C" w:rsidRPr="0086132F" w:rsidRDefault="00EC241C" w:rsidP="00E31AAB"/>
    <w:p w:rsidR="00EC241C" w:rsidRPr="0086132F" w:rsidRDefault="00EC241C" w:rsidP="00E31AAB">
      <w:pPr>
        <w:pStyle w:val="Table"/>
      </w:pPr>
      <w:bookmarkStart w:id="102" w:name="_Toc257106161"/>
      <w:bookmarkStart w:id="103" w:name="_Toc321228634"/>
      <w:bookmarkStart w:id="104" w:name="_Toc321229389"/>
      <w:bookmarkStart w:id="105" w:name="_Toc360019039"/>
      <w:bookmarkStart w:id="106" w:name="_Toc8370600"/>
      <w:r w:rsidRPr="0086132F">
        <w:t>Table 4: Proposed allocation of Hauora Māori scholarship funding for 20</w:t>
      </w:r>
      <w:bookmarkEnd w:id="102"/>
      <w:bookmarkEnd w:id="103"/>
      <w:bookmarkEnd w:id="104"/>
      <w:bookmarkEnd w:id="105"/>
      <w:r>
        <w:t>20</w:t>
      </w:r>
      <w:bookmarkEnd w:id="106"/>
    </w:p>
    <w:tbl>
      <w:tblPr>
        <w:tblW w:w="8080"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160" w:firstRow="1" w:lastRow="1" w:firstColumn="0" w:lastColumn="1" w:noHBand="0" w:noVBand="0"/>
      </w:tblPr>
      <w:tblGrid>
        <w:gridCol w:w="559"/>
        <w:gridCol w:w="2560"/>
        <w:gridCol w:w="1653"/>
        <w:gridCol w:w="1654"/>
        <w:gridCol w:w="1654"/>
      </w:tblGrid>
      <w:tr w:rsidR="00EC241C" w:rsidRPr="00E31AAB" w:rsidTr="00E31AAB">
        <w:tc>
          <w:tcPr>
            <w:tcW w:w="559" w:type="dxa"/>
            <w:tcBorders>
              <w:top w:val="nil"/>
              <w:bottom w:val="nil"/>
            </w:tcBorders>
            <w:shd w:val="clear" w:color="auto" w:fill="D9D9D9" w:themeFill="background1" w:themeFillShade="D9"/>
          </w:tcPr>
          <w:p w:rsidR="00EC241C" w:rsidRPr="00E31AAB" w:rsidRDefault="00EC241C" w:rsidP="00E31AAB">
            <w:pPr>
              <w:pStyle w:val="TableText"/>
              <w:rPr>
                <w:b/>
              </w:rPr>
            </w:pPr>
            <w:r w:rsidRPr="00E31AAB">
              <w:rPr>
                <w:b/>
              </w:rPr>
              <w:t>No.</w:t>
            </w:r>
          </w:p>
        </w:tc>
        <w:tc>
          <w:tcPr>
            <w:tcW w:w="2560" w:type="dxa"/>
            <w:tcBorders>
              <w:top w:val="nil"/>
              <w:bottom w:val="nil"/>
            </w:tcBorders>
            <w:shd w:val="clear" w:color="auto" w:fill="D9D9D9" w:themeFill="background1" w:themeFillShade="D9"/>
          </w:tcPr>
          <w:p w:rsidR="00EC241C" w:rsidRPr="00E31AAB" w:rsidRDefault="00EC241C" w:rsidP="00E31AAB">
            <w:pPr>
              <w:pStyle w:val="TableText"/>
              <w:rPr>
                <w:b/>
              </w:rPr>
            </w:pPr>
            <w:r w:rsidRPr="00E31AAB">
              <w:rPr>
                <w:b/>
              </w:rPr>
              <w:t>Category</w:t>
            </w:r>
          </w:p>
        </w:tc>
        <w:tc>
          <w:tcPr>
            <w:tcW w:w="1653" w:type="dxa"/>
            <w:tcBorders>
              <w:top w:val="nil"/>
              <w:bottom w:val="nil"/>
            </w:tcBorders>
            <w:shd w:val="clear" w:color="auto" w:fill="D9D9D9" w:themeFill="background1" w:themeFillShade="D9"/>
          </w:tcPr>
          <w:p w:rsidR="00EC241C" w:rsidRPr="00E31AAB" w:rsidRDefault="00EC241C" w:rsidP="00E31AAB">
            <w:pPr>
              <w:pStyle w:val="TableText"/>
              <w:jc w:val="center"/>
              <w:rPr>
                <w:b/>
              </w:rPr>
            </w:pPr>
            <w:r w:rsidRPr="00E31AAB">
              <w:rPr>
                <w:b/>
              </w:rPr>
              <w:t>Proposed</w:t>
            </w:r>
            <w:r w:rsidR="00E31AAB">
              <w:rPr>
                <w:b/>
              </w:rPr>
              <w:br/>
            </w:r>
            <w:r w:rsidRPr="00E31AAB">
              <w:rPr>
                <w:b/>
              </w:rPr>
              <w:t>number</w:t>
            </w:r>
            <w:r w:rsidR="00E31AAB">
              <w:rPr>
                <w:b/>
              </w:rPr>
              <w:br/>
            </w:r>
            <w:r w:rsidRPr="00E31AAB">
              <w:rPr>
                <w:b/>
              </w:rPr>
              <w:t>2020</w:t>
            </w:r>
          </w:p>
        </w:tc>
        <w:tc>
          <w:tcPr>
            <w:tcW w:w="1654" w:type="dxa"/>
            <w:tcBorders>
              <w:top w:val="nil"/>
              <w:bottom w:val="nil"/>
            </w:tcBorders>
            <w:shd w:val="clear" w:color="auto" w:fill="D9D9D9" w:themeFill="background1" w:themeFillShade="D9"/>
          </w:tcPr>
          <w:p w:rsidR="00EC241C" w:rsidRPr="00E31AAB" w:rsidRDefault="00EC241C" w:rsidP="00E31AAB">
            <w:pPr>
              <w:pStyle w:val="TableText"/>
              <w:jc w:val="center"/>
              <w:rPr>
                <w:b/>
              </w:rPr>
            </w:pPr>
            <w:r w:rsidRPr="00E31AAB">
              <w:rPr>
                <w:b/>
              </w:rPr>
              <w:t>Proposed individual</w:t>
            </w:r>
            <w:r w:rsidR="00E31AAB">
              <w:rPr>
                <w:b/>
              </w:rPr>
              <w:br/>
            </w:r>
            <w:r w:rsidRPr="00E31AAB">
              <w:rPr>
                <w:b/>
              </w:rPr>
              <w:t>$ value</w:t>
            </w:r>
          </w:p>
        </w:tc>
        <w:tc>
          <w:tcPr>
            <w:tcW w:w="1654" w:type="dxa"/>
            <w:tcBorders>
              <w:top w:val="nil"/>
              <w:bottom w:val="nil"/>
            </w:tcBorders>
            <w:shd w:val="clear" w:color="auto" w:fill="D9D9D9" w:themeFill="background1" w:themeFillShade="D9"/>
          </w:tcPr>
          <w:p w:rsidR="00EC241C" w:rsidRPr="00E31AAB" w:rsidRDefault="00EC241C" w:rsidP="00E31AAB">
            <w:pPr>
              <w:pStyle w:val="TableText"/>
              <w:jc w:val="center"/>
              <w:rPr>
                <w:b/>
              </w:rPr>
            </w:pPr>
            <w:r w:rsidRPr="00E31AAB">
              <w:rPr>
                <w:b/>
              </w:rPr>
              <w:t>Category</w:t>
            </w:r>
            <w:r w:rsidR="00E31AAB">
              <w:rPr>
                <w:b/>
              </w:rPr>
              <w:br/>
            </w:r>
            <w:r w:rsidR="00E31AAB">
              <w:rPr>
                <w:b/>
              </w:rPr>
              <w:br/>
            </w:r>
            <w:r w:rsidRPr="00E31AAB">
              <w:rPr>
                <w:b/>
              </w:rPr>
              <w:t>$ value</w:t>
            </w:r>
          </w:p>
        </w:tc>
      </w:tr>
      <w:tr w:rsidR="00EC241C" w:rsidRPr="0086132F" w:rsidTr="00E31AAB">
        <w:tc>
          <w:tcPr>
            <w:tcW w:w="559" w:type="dxa"/>
            <w:tcBorders>
              <w:top w:val="nil"/>
            </w:tcBorders>
            <w:shd w:val="clear" w:color="auto" w:fill="auto"/>
          </w:tcPr>
          <w:p w:rsidR="00EC241C" w:rsidRPr="0086132F" w:rsidRDefault="00EC241C" w:rsidP="00E31AAB">
            <w:pPr>
              <w:pStyle w:val="TableText"/>
            </w:pPr>
            <w:r w:rsidRPr="0086132F">
              <w:t>1</w:t>
            </w:r>
          </w:p>
        </w:tc>
        <w:tc>
          <w:tcPr>
            <w:tcW w:w="2560" w:type="dxa"/>
            <w:tcBorders>
              <w:top w:val="nil"/>
            </w:tcBorders>
            <w:shd w:val="clear" w:color="auto" w:fill="auto"/>
          </w:tcPr>
          <w:p w:rsidR="00EC241C" w:rsidRPr="0086132F" w:rsidRDefault="00EC241C" w:rsidP="00E31AAB">
            <w:pPr>
              <w:pStyle w:val="TableText"/>
            </w:pPr>
            <w:r w:rsidRPr="0086132F">
              <w:t>Community health workers</w:t>
            </w:r>
          </w:p>
        </w:tc>
        <w:tc>
          <w:tcPr>
            <w:tcW w:w="1653" w:type="dxa"/>
            <w:tcBorders>
              <w:top w:val="nil"/>
            </w:tcBorders>
            <w:shd w:val="clear" w:color="auto" w:fill="auto"/>
          </w:tcPr>
          <w:p w:rsidR="00EC241C" w:rsidRPr="0086132F" w:rsidRDefault="00EC241C" w:rsidP="00E31AAB">
            <w:pPr>
              <w:pStyle w:val="TableText"/>
              <w:tabs>
                <w:tab w:val="decimal" w:pos="895"/>
              </w:tabs>
              <w:rPr>
                <w:bCs/>
              </w:rPr>
            </w:pPr>
            <w:r w:rsidRPr="0086132F">
              <w:rPr>
                <w:bCs/>
              </w:rPr>
              <w:t>55</w:t>
            </w:r>
          </w:p>
        </w:tc>
        <w:tc>
          <w:tcPr>
            <w:tcW w:w="1654" w:type="dxa"/>
            <w:tcBorders>
              <w:top w:val="nil"/>
            </w:tcBorders>
            <w:shd w:val="clear" w:color="auto" w:fill="auto"/>
          </w:tcPr>
          <w:p w:rsidR="00EC241C" w:rsidRPr="0086132F" w:rsidRDefault="00EC241C" w:rsidP="00E31AAB">
            <w:pPr>
              <w:pStyle w:val="TableText"/>
              <w:tabs>
                <w:tab w:val="decimal" w:pos="851"/>
              </w:tabs>
              <w:rPr>
                <w:bCs/>
              </w:rPr>
            </w:pPr>
            <w:r w:rsidRPr="0086132F">
              <w:rPr>
                <w:bCs/>
              </w:rPr>
              <w:t>1,700.00</w:t>
            </w:r>
          </w:p>
        </w:tc>
        <w:tc>
          <w:tcPr>
            <w:tcW w:w="1654" w:type="dxa"/>
            <w:tcBorders>
              <w:top w:val="nil"/>
            </w:tcBorders>
            <w:shd w:val="clear" w:color="auto" w:fill="auto"/>
          </w:tcPr>
          <w:p w:rsidR="00EC241C" w:rsidRPr="0086132F" w:rsidRDefault="00EC241C" w:rsidP="00E31AAB">
            <w:pPr>
              <w:pStyle w:val="TableText"/>
              <w:tabs>
                <w:tab w:val="decimal" w:pos="1030"/>
              </w:tabs>
            </w:pPr>
            <w:r w:rsidRPr="0086132F">
              <w:t>93,500.00</w:t>
            </w:r>
          </w:p>
        </w:tc>
      </w:tr>
      <w:tr w:rsidR="00EC241C" w:rsidRPr="0086132F" w:rsidTr="00E31AAB">
        <w:tc>
          <w:tcPr>
            <w:tcW w:w="559" w:type="dxa"/>
            <w:shd w:val="clear" w:color="auto" w:fill="auto"/>
          </w:tcPr>
          <w:p w:rsidR="00EC241C" w:rsidRPr="0086132F" w:rsidRDefault="00EC241C" w:rsidP="00E31AAB">
            <w:pPr>
              <w:pStyle w:val="TableText"/>
            </w:pPr>
            <w:r w:rsidRPr="0086132F">
              <w:t>2</w:t>
            </w:r>
          </w:p>
        </w:tc>
        <w:tc>
          <w:tcPr>
            <w:tcW w:w="2560" w:type="dxa"/>
            <w:shd w:val="clear" w:color="auto" w:fill="auto"/>
          </w:tcPr>
          <w:p w:rsidR="00EC241C" w:rsidRPr="0086132F" w:rsidRDefault="00EC241C" w:rsidP="00E31AAB">
            <w:pPr>
              <w:pStyle w:val="TableText"/>
            </w:pPr>
            <w:r w:rsidRPr="0086132F">
              <w:t>Dentistry</w:t>
            </w:r>
          </w:p>
        </w:tc>
        <w:tc>
          <w:tcPr>
            <w:tcW w:w="1653" w:type="dxa"/>
            <w:shd w:val="clear" w:color="auto" w:fill="auto"/>
          </w:tcPr>
          <w:p w:rsidR="00EC241C" w:rsidRPr="0086132F" w:rsidRDefault="00EC241C" w:rsidP="00E31AAB">
            <w:pPr>
              <w:pStyle w:val="TableText"/>
              <w:tabs>
                <w:tab w:val="decimal" w:pos="895"/>
              </w:tabs>
              <w:rPr>
                <w:bCs/>
              </w:rPr>
            </w:pPr>
            <w:r w:rsidRPr="0086132F">
              <w:rPr>
                <w:bCs/>
              </w:rPr>
              <w:t>10</w:t>
            </w:r>
          </w:p>
        </w:tc>
        <w:tc>
          <w:tcPr>
            <w:tcW w:w="1654" w:type="dxa"/>
            <w:shd w:val="clear" w:color="auto" w:fill="auto"/>
          </w:tcPr>
          <w:p w:rsidR="00EC241C" w:rsidRPr="0086132F" w:rsidRDefault="00EC241C" w:rsidP="00E31AAB">
            <w:pPr>
              <w:pStyle w:val="TableText"/>
              <w:tabs>
                <w:tab w:val="decimal" w:pos="851"/>
              </w:tabs>
              <w:rPr>
                <w:bCs/>
              </w:rPr>
            </w:pPr>
            <w:r w:rsidRPr="0086132F">
              <w:rPr>
                <w:bCs/>
              </w:rPr>
              <w:t>4,200.00</w:t>
            </w:r>
          </w:p>
        </w:tc>
        <w:tc>
          <w:tcPr>
            <w:tcW w:w="1654" w:type="dxa"/>
            <w:shd w:val="clear" w:color="auto" w:fill="auto"/>
          </w:tcPr>
          <w:p w:rsidR="00EC241C" w:rsidRPr="0086132F" w:rsidRDefault="00EC241C" w:rsidP="00E31AAB">
            <w:pPr>
              <w:pStyle w:val="TableText"/>
              <w:tabs>
                <w:tab w:val="decimal" w:pos="1030"/>
              </w:tabs>
            </w:pPr>
            <w:r w:rsidRPr="0086132F">
              <w:t>42,000.00</w:t>
            </w:r>
          </w:p>
        </w:tc>
      </w:tr>
      <w:tr w:rsidR="00EC241C" w:rsidRPr="0086132F" w:rsidTr="00E31AAB">
        <w:tc>
          <w:tcPr>
            <w:tcW w:w="559" w:type="dxa"/>
            <w:shd w:val="clear" w:color="auto" w:fill="auto"/>
          </w:tcPr>
          <w:p w:rsidR="00EC241C" w:rsidRPr="0086132F" w:rsidRDefault="00EC241C" w:rsidP="00E31AAB">
            <w:pPr>
              <w:pStyle w:val="TableText"/>
            </w:pPr>
            <w:r w:rsidRPr="0086132F">
              <w:t>3</w:t>
            </w:r>
          </w:p>
        </w:tc>
        <w:tc>
          <w:tcPr>
            <w:tcW w:w="2560" w:type="dxa"/>
            <w:shd w:val="clear" w:color="auto" w:fill="auto"/>
          </w:tcPr>
          <w:p w:rsidR="00EC241C" w:rsidRPr="0086132F" w:rsidRDefault="00EC241C" w:rsidP="00E31AAB">
            <w:pPr>
              <w:pStyle w:val="TableText"/>
            </w:pPr>
            <w:r w:rsidRPr="0086132F">
              <w:t>Dieticians</w:t>
            </w:r>
          </w:p>
        </w:tc>
        <w:tc>
          <w:tcPr>
            <w:tcW w:w="1653" w:type="dxa"/>
            <w:shd w:val="clear" w:color="auto" w:fill="auto"/>
          </w:tcPr>
          <w:p w:rsidR="00EC241C" w:rsidRPr="0086132F" w:rsidRDefault="00EC241C" w:rsidP="00E31AAB">
            <w:pPr>
              <w:pStyle w:val="TableText"/>
              <w:tabs>
                <w:tab w:val="decimal" w:pos="895"/>
              </w:tabs>
              <w:rPr>
                <w:bCs/>
              </w:rPr>
            </w:pPr>
            <w:r w:rsidRPr="0086132F">
              <w:rPr>
                <w:bCs/>
              </w:rPr>
              <w:t>5</w:t>
            </w:r>
          </w:p>
        </w:tc>
        <w:tc>
          <w:tcPr>
            <w:tcW w:w="1654" w:type="dxa"/>
            <w:shd w:val="clear" w:color="auto" w:fill="auto"/>
          </w:tcPr>
          <w:p w:rsidR="00EC241C" w:rsidRPr="0086132F" w:rsidRDefault="00EC241C" w:rsidP="00E31AAB">
            <w:pPr>
              <w:pStyle w:val="TableText"/>
              <w:tabs>
                <w:tab w:val="decimal" w:pos="851"/>
              </w:tabs>
              <w:rPr>
                <w:bCs/>
              </w:rPr>
            </w:pPr>
            <w:r w:rsidRPr="0086132F">
              <w:rPr>
                <w:bCs/>
              </w:rPr>
              <w:t>1,700.00</w:t>
            </w:r>
          </w:p>
        </w:tc>
        <w:tc>
          <w:tcPr>
            <w:tcW w:w="1654" w:type="dxa"/>
            <w:shd w:val="clear" w:color="auto" w:fill="auto"/>
          </w:tcPr>
          <w:p w:rsidR="00EC241C" w:rsidRPr="0086132F" w:rsidRDefault="00EC241C" w:rsidP="00E31AAB">
            <w:pPr>
              <w:pStyle w:val="TableText"/>
              <w:tabs>
                <w:tab w:val="decimal" w:pos="1030"/>
              </w:tabs>
            </w:pPr>
            <w:r w:rsidRPr="0086132F">
              <w:t>8,500.00</w:t>
            </w:r>
          </w:p>
        </w:tc>
      </w:tr>
      <w:tr w:rsidR="00EC241C" w:rsidRPr="0086132F" w:rsidTr="00E31AAB">
        <w:tc>
          <w:tcPr>
            <w:tcW w:w="559" w:type="dxa"/>
            <w:shd w:val="clear" w:color="auto" w:fill="auto"/>
          </w:tcPr>
          <w:p w:rsidR="00EC241C" w:rsidRPr="0086132F" w:rsidRDefault="00EC241C" w:rsidP="00E31AAB">
            <w:pPr>
              <w:pStyle w:val="TableText"/>
            </w:pPr>
            <w:r w:rsidRPr="0086132F">
              <w:t>4</w:t>
            </w:r>
          </w:p>
        </w:tc>
        <w:tc>
          <w:tcPr>
            <w:tcW w:w="2560" w:type="dxa"/>
            <w:shd w:val="clear" w:color="auto" w:fill="auto"/>
          </w:tcPr>
          <w:p w:rsidR="00EC241C" w:rsidRPr="0086132F" w:rsidRDefault="00EC241C" w:rsidP="00E31AAB">
            <w:pPr>
              <w:pStyle w:val="TableText"/>
            </w:pPr>
            <w:r w:rsidRPr="0086132F">
              <w:t>Health management</w:t>
            </w:r>
          </w:p>
        </w:tc>
        <w:tc>
          <w:tcPr>
            <w:tcW w:w="1653" w:type="dxa"/>
            <w:shd w:val="clear" w:color="auto" w:fill="auto"/>
          </w:tcPr>
          <w:p w:rsidR="00EC241C" w:rsidRPr="0086132F" w:rsidRDefault="00EC241C" w:rsidP="00E31AAB">
            <w:pPr>
              <w:pStyle w:val="TableText"/>
              <w:tabs>
                <w:tab w:val="decimal" w:pos="895"/>
              </w:tabs>
              <w:rPr>
                <w:bCs/>
              </w:rPr>
            </w:pPr>
            <w:r w:rsidRPr="0086132F">
              <w:rPr>
                <w:bCs/>
              </w:rPr>
              <w:t>10</w:t>
            </w:r>
          </w:p>
        </w:tc>
        <w:tc>
          <w:tcPr>
            <w:tcW w:w="1654" w:type="dxa"/>
            <w:shd w:val="clear" w:color="auto" w:fill="auto"/>
          </w:tcPr>
          <w:p w:rsidR="00EC241C" w:rsidRPr="0086132F" w:rsidRDefault="00EC241C" w:rsidP="00E31AAB">
            <w:pPr>
              <w:pStyle w:val="TableText"/>
              <w:tabs>
                <w:tab w:val="decimal" w:pos="851"/>
              </w:tabs>
              <w:rPr>
                <w:bCs/>
              </w:rPr>
            </w:pPr>
            <w:r w:rsidRPr="0086132F">
              <w:rPr>
                <w:bCs/>
              </w:rPr>
              <w:t>1,700.00</w:t>
            </w:r>
          </w:p>
        </w:tc>
        <w:tc>
          <w:tcPr>
            <w:tcW w:w="1654" w:type="dxa"/>
            <w:shd w:val="clear" w:color="auto" w:fill="auto"/>
          </w:tcPr>
          <w:p w:rsidR="00EC241C" w:rsidRPr="0086132F" w:rsidRDefault="00EC241C" w:rsidP="00E31AAB">
            <w:pPr>
              <w:pStyle w:val="TableText"/>
              <w:tabs>
                <w:tab w:val="decimal" w:pos="1030"/>
              </w:tabs>
            </w:pPr>
            <w:r w:rsidRPr="0086132F">
              <w:t>17,000.00</w:t>
            </w:r>
          </w:p>
        </w:tc>
      </w:tr>
      <w:tr w:rsidR="00EC241C" w:rsidRPr="0086132F" w:rsidTr="00E31AAB">
        <w:tc>
          <w:tcPr>
            <w:tcW w:w="559" w:type="dxa"/>
            <w:shd w:val="clear" w:color="auto" w:fill="auto"/>
          </w:tcPr>
          <w:p w:rsidR="00EC241C" w:rsidRPr="0086132F" w:rsidRDefault="00EC241C" w:rsidP="00E31AAB">
            <w:pPr>
              <w:pStyle w:val="TableText"/>
            </w:pPr>
            <w:r w:rsidRPr="0086132F">
              <w:t>5</w:t>
            </w:r>
          </w:p>
        </w:tc>
        <w:tc>
          <w:tcPr>
            <w:tcW w:w="2560" w:type="dxa"/>
            <w:shd w:val="clear" w:color="auto" w:fill="auto"/>
          </w:tcPr>
          <w:p w:rsidR="00EC241C" w:rsidRPr="0086132F" w:rsidRDefault="00EC241C" w:rsidP="00E31AAB">
            <w:pPr>
              <w:pStyle w:val="TableText"/>
            </w:pPr>
            <w:r w:rsidRPr="0086132F">
              <w:t>Medicine</w:t>
            </w:r>
          </w:p>
        </w:tc>
        <w:tc>
          <w:tcPr>
            <w:tcW w:w="1653" w:type="dxa"/>
            <w:shd w:val="clear" w:color="auto" w:fill="auto"/>
          </w:tcPr>
          <w:p w:rsidR="00EC241C" w:rsidRPr="0086132F" w:rsidRDefault="00EC241C" w:rsidP="00E31AAB">
            <w:pPr>
              <w:pStyle w:val="TableText"/>
              <w:tabs>
                <w:tab w:val="decimal" w:pos="895"/>
              </w:tabs>
            </w:pPr>
            <w:r w:rsidRPr="0086132F">
              <w:t>100</w:t>
            </w:r>
          </w:p>
        </w:tc>
        <w:tc>
          <w:tcPr>
            <w:tcW w:w="1654" w:type="dxa"/>
            <w:shd w:val="clear" w:color="auto" w:fill="auto"/>
          </w:tcPr>
          <w:p w:rsidR="00EC241C" w:rsidRPr="0086132F" w:rsidRDefault="00EC241C" w:rsidP="00E31AAB">
            <w:pPr>
              <w:pStyle w:val="TableText"/>
              <w:tabs>
                <w:tab w:val="decimal" w:pos="851"/>
              </w:tabs>
              <w:rPr>
                <w:bCs/>
              </w:rPr>
            </w:pPr>
            <w:r w:rsidRPr="0086132F">
              <w:rPr>
                <w:bCs/>
              </w:rPr>
              <w:t>4,200.00</w:t>
            </w:r>
          </w:p>
        </w:tc>
        <w:tc>
          <w:tcPr>
            <w:tcW w:w="1654" w:type="dxa"/>
            <w:shd w:val="clear" w:color="auto" w:fill="auto"/>
          </w:tcPr>
          <w:p w:rsidR="00EC241C" w:rsidRPr="0086132F" w:rsidRDefault="00EC241C" w:rsidP="00E31AAB">
            <w:pPr>
              <w:pStyle w:val="TableText"/>
              <w:tabs>
                <w:tab w:val="decimal" w:pos="1030"/>
              </w:tabs>
            </w:pPr>
            <w:r w:rsidRPr="0086132F">
              <w:t>420,000.00</w:t>
            </w:r>
          </w:p>
        </w:tc>
      </w:tr>
      <w:tr w:rsidR="00EC241C" w:rsidRPr="0086132F" w:rsidTr="00E31AAB">
        <w:tc>
          <w:tcPr>
            <w:tcW w:w="559" w:type="dxa"/>
            <w:shd w:val="clear" w:color="auto" w:fill="auto"/>
          </w:tcPr>
          <w:p w:rsidR="00EC241C" w:rsidRPr="0086132F" w:rsidRDefault="00EC241C" w:rsidP="00E31AAB">
            <w:pPr>
              <w:pStyle w:val="TableText"/>
            </w:pPr>
            <w:r w:rsidRPr="0086132F">
              <w:t>6</w:t>
            </w:r>
          </w:p>
        </w:tc>
        <w:tc>
          <w:tcPr>
            <w:tcW w:w="2560" w:type="dxa"/>
            <w:shd w:val="clear" w:color="auto" w:fill="auto"/>
          </w:tcPr>
          <w:p w:rsidR="00EC241C" w:rsidRPr="0086132F" w:rsidRDefault="00EC241C" w:rsidP="00E31AAB">
            <w:pPr>
              <w:pStyle w:val="TableText"/>
            </w:pPr>
            <w:r w:rsidRPr="0086132F">
              <w:t>Midwifery</w:t>
            </w:r>
          </w:p>
        </w:tc>
        <w:tc>
          <w:tcPr>
            <w:tcW w:w="1653" w:type="dxa"/>
            <w:shd w:val="clear" w:color="auto" w:fill="auto"/>
          </w:tcPr>
          <w:p w:rsidR="00EC241C" w:rsidRPr="0086132F" w:rsidRDefault="00EC241C" w:rsidP="00E31AAB">
            <w:pPr>
              <w:pStyle w:val="TableText"/>
              <w:tabs>
                <w:tab w:val="decimal" w:pos="895"/>
              </w:tabs>
              <w:rPr>
                <w:bCs/>
              </w:rPr>
            </w:pPr>
            <w:r w:rsidRPr="0086132F">
              <w:rPr>
                <w:bCs/>
              </w:rPr>
              <w:t>25</w:t>
            </w:r>
          </w:p>
        </w:tc>
        <w:tc>
          <w:tcPr>
            <w:tcW w:w="1654" w:type="dxa"/>
            <w:shd w:val="clear" w:color="auto" w:fill="auto"/>
          </w:tcPr>
          <w:p w:rsidR="00EC241C" w:rsidRPr="0086132F" w:rsidRDefault="00EC241C" w:rsidP="00E31AAB">
            <w:pPr>
              <w:pStyle w:val="TableText"/>
              <w:tabs>
                <w:tab w:val="decimal" w:pos="851"/>
              </w:tabs>
            </w:pPr>
            <w:r w:rsidRPr="0086132F">
              <w:t>1,700.00</w:t>
            </w:r>
          </w:p>
        </w:tc>
        <w:tc>
          <w:tcPr>
            <w:tcW w:w="1654" w:type="dxa"/>
            <w:shd w:val="clear" w:color="auto" w:fill="auto"/>
          </w:tcPr>
          <w:p w:rsidR="00EC241C" w:rsidRPr="0086132F" w:rsidRDefault="00EC241C" w:rsidP="00E31AAB">
            <w:pPr>
              <w:pStyle w:val="TableText"/>
              <w:tabs>
                <w:tab w:val="decimal" w:pos="1030"/>
              </w:tabs>
            </w:pPr>
            <w:r w:rsidRPr="0086132F">
              <w:t>42,500.00</w:t>
            </w:r>
          </w:p>
        </w:tc>
      </w:tr>
      <w:tr w:rsidR="00EC241C" w:rsidRPr="0086132F" w:rsidTr="00E31AAB">
        <w:tc>
          <w:tcPr>
            <w:tcW w:w="559" w:type="dxa"/>
            <w:shd w:val="clear" w:color="auto" w:fill="auto"/>
          </w:tcPr>
          <w:p w:rsidR="00EC241C" w:rsidRPr="0086132F" w:rsidRDefault="00EC241C" w:rsidP="00E31AAB">
            <w:pPr>
              <w:pStyle w:val="TableText"/>
            </w:pPr>
            <w:r w:rsidRPr="0086132F">
              <w:t>7</w:t>
            </w:r>
          </w:p>
        </w:tc>
        <w:tc>
          <w:tcPr>
            <w:tcW w:w="2560" w:type="dxa"/>
            <w:shd w:val="clear" w:color="auto" w:fill="auto"/>
          </w:tcPr>
          <w:p w:rsidR="00EC241C" w:rsidRPr="0086132F" w:rsidRDefault="00EC241C" w:rsidP="00E31AAB">
            <w:pPr>
              <w:pStyle w:val="TableText"/>
            </w:pPr>
            <w:r w:rsidRPr="0086132F">
              <w:t>Nursing</w:t>
            </w:r>
          </w:p>
        </w:tc>
        <w:tc>
          <w:tcPr>
            <w:tcW w:w="1653" w:type="dxa"/>
            <w:shd w:val="clear" w:color="auto" w:fill="auto"/>
          </w:tcPr>
          <w:p w:rsidR="00EC241C" w:rsidRPr="0086132F" w:rsidRDefault="00EC241C" w:rsidP="00E31AAB">
            <w:pPr>
              <w:pStyle w:val="TableText"/>
              <w:tabs>
                <w:tab w:val="decimal" w:pos="895"/>
              </w:tabs>
              <w:rPr>
                <w:bCs/>
              </w:rPr>
            </w:pPr>
            <w:r w:rsidRPr="0086132F">
              <w:rPr>
                <w:bCs/>
              </w:rPr>
              <w:t>155</w:t>
            </w:r>
          </w:p>
        </w:tc>
        <w:tc>
          <w:tcPr>
            <w:tcW w:w="1654" w:type="dxa"/>
            <w:shd w:val="clear" w:color="auto" w:fill="auto"/>
          </w:tcPr>
          <w:p w:rsidR="00EC241C" w:rsidRPr="0086132F" w:rsidRDefault="00EC241C" w:rsidP="00E31AAB">
            <w:pPr>
              <w:pStyle w:val="TableText"/>
              <w:tabs>
                <w:tab w:val="decimal" w:pos="851"/>
              </w:tabs>
            </w:pPr>
            <w:r w:rsidRPr="0086132F">
              <w:t>1,700.00</w:t>
            </w:r>
          </w:p>
        </w:tc>
        <w:tc>
          <w:tcPr>
            <w:tcW w:w="1654" w:type="dxa"/>
            <w:shd w:val="clear" w:color="auto" w:fill="auto"/>
          </w:tcPr>
          <w:p w:rsidR="00EC241C" w:rsidRPr="0086132F" w:rsidRDefault="00EC241C" w:rsidP="00E31AAB">
            <w:pPr>
              <w:pStyle w:val="TableText"/>
              <w:tabs>
                <w:tab w:val="decimal" w:pos="1030"/>
              </w:tabs>
            </w:pPr>
            <w:r w:rsidRPr="0086132F">
              <w:t>263,500.00</w:t>
            </w:r>
          </w:p>
        </w:tc>
      </w:tr>
      <w:tr w:rsidR="00EC241C" w:rsidRPr="0086132F" w:rsidTr="00E31AAB">
        <w:tc>
          <w:tcPr>
            <w:tcW w:w="559" w:type="dxa"/>
            <w:shd w:val="clear" w:color="auto" w:fill="auto"/>
          </w:tcPr>
          <w:p w:rsidR="00EC241C" w:rsidRPr="0086132F" w:rsidRDefault="00EC241C" w:rsidP="00E31AAB">
            <w:pPr>
              <w:pStyle w:val="TableText"/>
            </w:pPr>
            <w:r w:rsidRPr="0086132F">
              <w:t>8</w:t>
            </w:r>
          </w:p>
        </w:tc>
        <w:tc>
          <w:tcPr>
            <w:tcW w:w="2560" w:type="dxa"/>
            <w:shd w:val="clear" w:color="auto" w:fill="auto"/>
          </w:tcPr>
          <w:p w:rsidR="00EC241C" w:rsidRPr="0086132F" w:rsidRDefault="00EC241C" w:rsidP="00E31AAB">
            <w:pPr>
              <w:pStyle w:val="TableText"/>
            </w:pPr>
            <w:r w:rsidRPr="0086132F">
              <w:t>Pharmacy</w:t>
            </w:r>
          </w:p>
        </w:tc>
        <w:tc>
          <w:tcPr>
            <w:tcW w:w="1653" w:type="dxa"/>
            <w:shd w:val="clear" w:color="auto" w:fill="auto"/>
          </w:tcPr>
          <w:p w:rsidR="00EC241C" w:rsidRPr="0086132F" w:rsidRDefault="00EC241C" w:rsidP="00E31AAB">
            <w:pPr>
              <w:pStyle w:val="TableText"/>
              <w:tabs>
                <w:tab w:val="decimal" w:pos="895"/>
              </w:tabs>
            </w:pPr>
            <w:r w:rsidRPr="0086132F">
              <w:t>10</w:t>
            </w:r>
          </w:p>
        </w:tc>
        <w:tc>
          <w:tcPr>
            <w:tcW w:w="1654" w:type="dxa"/>
            <w:shd w:val="clear" w:color="auto" w:fill="auto"/>
          </w:tcPr>
          <w:p w:rsidR="00EC241C" w:rsidRPr="0086132F" w:rsidRDefault="00EC241C" w:rsidP="00E31AAB">
            <w:pPr>
              <w:pStyle w:val="TableText"/>
              <w:tabs>
                <w:tab w:val="decimal" w:pos="851"/>
              </w:tabs>
            </w:pPr>
            <w:r w:rsidRPr="0086132F">
              <w:t>1,700.00</w:t>
            </w:r>
          </w:p>
        </w:tc>
        <w:tc>
          <w:tcPr>
            <w:tcW w:w="1654" w:type="dxa"/>
            <w:shd w:val="clear" w:color="auto" w:fill="auto"/>
          </w:tcPr>
          <w:p w:rsidR="00EC241C" w:rsidRPr="0086132F" w:rsidRDefault="00EC241C" w:rsidP="00E31AAB">
            <w:pPr>
              <w:pStyle w:val="TableText"/>
              <w:tabs>
                <w:tab w:val="decimal" w:pos="1030"/>
              </w:tabs>
            </w:pPr>
            <w:r w:rsidRPr="0086132F">
              <w:t>17,000.00</w:t>
            </w:r>
          </w:p>
        </w:tc>
      </w:tr>
      <w:tr w:rsidR="00EC241C" w:rsidRPr="0086132F" w:rsidTr="00E31AAB">
        <w:tc>
          <w:tcPr>
            <w:tcW w:w="559" w:type="dxa"/>
            <w:shd w:val="clear" w:color="auto" w:fill="auto"/>
          </w:tcPr>
          <w:p w:rsidR="00EC241C" w:rsidRPr="0086132F" w:rsidRDefault="00EC241C" w:rsidP="00E31AAB">
            <w:pPr>
              <w:pStyle w:val="TableText"/>
            </w:pPr>
            <w:r w:rsidRPr="0086132F">
              <w:t>9</w:t>
            </w:r>
          </w:p>
        </w:tc>
        <w:tc>
          <w:tcPr>
            <w:tcW w:w="2560" w:type="dxa"/>
            <w:shd w:val="clear" w:color="auto" w:fill="auto"/>
          </w:tcPr>
          <w:p w:rsidR="00EC241C" w:rsidRPr="0086132F" w:rsidRDefault="00EC241C" w:rsidP="00E31AAB">
            <w:pPr>
              <w:pStyle w:val="TableText"/>
            </w:pPr>
            <w:r w:rsidRPr="0086132F">
              <w:t>Physiotherapy</w:t>
            </w:r>
          </w:p>
        </w:tc>
        <w:tc>
          <w:tcPr>
            <w:tcW w:w="1653" w:type="dxa"/>
            <w:shd w:val="clear" w:color="auto" w:fill="auto"/>
          </w:tcPr>
          <w:p w:rsidR="00EC241C" w:rsidRPr="0086132F" w:rsidRDefault="00EC241C" w:rsidP="00E31AAB">
            <w:pPr>
              <w:pStyle w:val="TableText"/>
              <w:tabs>
                <w:tab w:val="decimal" w:pos="895"/>
              </w:tabs>
              <w:rPr>
                <w:bCs/>
              </w:rPr>
            </w:pPr>
            <w:r w:rsidRPr="0086132F">
              <w:rPr>
                <w:bCs/>
              </w:rPr>
              <w:t>20</w:t>
            </w:r>
          </w:p>
        </w:tc>
        <w:tc>
          <w:tcPr>
            <w:tcW w:w="1654" w:type="dxa"/>
            <w:shd w:val="clear" w:color="auto" w:fill="auto"/>
          </w:tcPr>
          <w:p w:rsidR="00EC241C" w:rsidRPr="0086132F" w:rsidRDefault="00EC241C" w:rsidP="00E31AAB">
            <w:pPr>
              <w:pStyle w:val="TableText"/>
              <w:tabs>
                <w:tab w:val="decimal" w:pos="851"/>
              </w:tabs>
            </w:pPr>
            <w:r w:rsidRPr="0086132F">
              <w:t>1,700.00</w:t>
            </w:r>
          </w:p>
        </w:tc>
        <w:tc>
          <w:tcPr>
            <w:tcW w:w="1654" w:type="dxa"/>
            <w:shd w:val="clear" w:color="auto" w:fill="auto"/>
          </w:tcPr>
          <w:p w:rsidR="00EC241C" w:rsidRPr="0086132F" w:rsidRDefault="00EC241C" w:rsidP="00E31AAB">
            <w:pPr>
              <w:pStyle w:val="TableText"/>
              <w:tabs>
                <w:tab w:val="decimal" w:pos="1030"/>
              </w:tabs>
            </w:pPr>
            <w:r w:rsidRPr="0086132F">
              <w:t>34,000.00</w:t>
            </w:r>
          </w:p>
        </w:tc>
      </w:tr>
      <w:tr w:rsidR="00EC241C" w:rsidRPr="0086132F" w:rsidTr="00E31AAB">
        <w:tc>
          <w:tcPr>
            <w:tcW w:w="559" w:type="dxa"/>
            <w:shd w:val="clear" w:color="auto" w:fill="auto"/>
          </w:tcPr>
          <w:p w:rsidR="00EC241C" w:rsidRPr="0086132F" w:rsidRDefault="00EC241C" w:rsidP="00E31AAB">
            <w:pPr>
              <w:pStyle w:val="TableText"/>
            </w:pPr>
            <w:r w:rsidRPr="0086132F">
              <w:t>10</w:t>
            </w:r>
          </w:p>
        </w:tc>
        <w:tc>
          <w:tcPr>
            <w:tcW w:w="2560" w:type="dxa"/>
            <w:shd w:val="clear" w:color="auto" w:fill="auto"/>
          </w:tcPr>
          <w:p w:rsidR="00EC241C" w:rsidRPr="0086132F" w:rsidRDefault="00EC241C" w:rsidP="00E31AAB">
            <w:pPr>
              <w:pStyle w:val="TableText"/>
            </w:pPr>
            <w:r w:rsidRPr="0086132F">
              <w:t>Postgraduate</w:t>
            </w:r>
          </w:p>
        </w:tc>
        <w:tc>
          <w:tcPr>
            <w:tcW w:w="1653" w:type="dxa"/>
            <w:shd w:val="clear" w:color="auto" w:fill="auto"/>
          </w:tcPr>
          <w:p w:rsidR="00EC241C" w:rsidRPr="0086132F" w:rsidRDefault="00EC241C" w:rsidP="00E31AAB">
            <w:pPr>
              <w:pStyle w:val="TableText"/>
              <w:tabs>
                <w:tab w:val="decimal" w:pos="895"/>
              </w:tabs>
              <w:rPr>
                <w:bCs/>
              </w:rPr>
            </w:pPr>
            <w:r w:rsidRPr="0086132F">
              <w:rPr>
                <w:bCs/>
              </w:rPr>
              <w:t>55</w:t>
            </w:r>
          </w:p>
        </w:tc>
        <w:tc>
          <w:tcPr>
            <w:tcW w:w="1654" w:type="dxa"/>
            <w:shd w:val="clear" w:color="auto" w:fill="auto"/>
          </w:tcPr>
          <w:p w:rsidR="00EC241C" w:rsidRPr="0086132F" w:rsidRDefault="00EC241C" w:rsidP="00E31AAB">
            <w:pPr>
              <w:pStyle w:val="TableText"/>
              <w:tabs>
                <w:tab w:val="decimal" w:pos="851"/>
              </w:tabs>
              <w:rPr>
                <w:bCs/>
              </w:rPr>
            </w:pPr>
            <w:r w:rsidRPr="0086132F">
              <w:rPr>
                <w:bCs/>
              </w:rPr>
              <w:t>2,200.00</w:t>
            </w:r>
          </w:p>
        </w:tc>
        <w:tc>
          <w:tcPr>
            <w:tcW w:w="1654" w:type="dxa"/>
            <w:shd w:val="clear" w:color="auto" w:fill="auto"/>
          </w:tcPr>
          <w:p w:rsidR="00EC241C" w:rsidRPr="0086132F" w:rsidRDefault="00EC241C" w:rsidP="00E31AAB">
            <w:pPr>
              <w:pStyle w:val="TableText"/>
              <w:tabs>
                <w:tab w:val="decimal" w:pos="1030"/>
              </w:tabs>
            </w:pPr>
            <w:r w:rsidRPr="0086132F">
              <w:t>121,000.00</w:t>
            </w:r>
          </w:p>
        </w:tc>
      </w:tr>
      <w:tr w:rsidR="00EC241C" w:rsidRPr="0086132F" w:rsidTr="00E31AAB">
        <w:tc>
          <w:tcPr>
            <w:tcW w:w="559" w:type="dxa"/>
            <w:shd w:val="clear" w:color="auto" w:fill="auto"/>
          </w:tcPr>
          <w:p w:rsidR="00EC241C" w:rsidRPr="0086132F" w:rsidRDefault="00EC241C" w:rsidP="00E31AAB">
            <w:pPr>
              <w:pStyle w:val="TableText"/>
            </w:pPr>
            <w:r w:rsidRPr="0086132F">
              <w:t>11</w:t>
            </w:r>
          </w:p>
        </w:tc>
        <w:tc>
          <w:tcPr>
            <w:tcW w:w="2560" w:type="dxa"/>
            <w:shd w:val="clear" w:color="auto" w:fill="auto"/>
          </w:tcPr>
          <w:p w:rsidR="00EC241C" w:rsidRPr="0086132F" w:rsidRDefault="00EC241C" w:rsidP="00E31AAB">
            <w:pPr>
              <w:pStyle w:val="TableText"/>
            </w:pPr>
            <w:r w:rsidRPr="0086132F">
              <w:t>Undergraduate</w:t>
            </w:r>
          </w:p>
        </w:tc>
        <w:tc>
          <w:tcPr>
            <w:tcW w:w="1653" w:type="dxa"/>
            <w:shd w:val="clear" w:color="auto" w:fill="auto"/>
          </w:tcPr>
          <w:p w:rsidR="00EC241C" w:rsidRPr="0086132F" w:rsidRDefault="00EC241C" w:rsidP="00E31AAB">
            <w:pPr>
              <w:pStyle w:val="TableText"/>
              <w:tabs>
                <w:tab w:val="decimal" w:pos="895"/>
              </w:tabs>
              <w:rPr>
                <w:bCs/>
              </w:rPr>
            </w:pPr>
            <w:r w:rsidRPr="0086132F">
              <w:rPr>
                <w:bCs/>
              </w:rPr>
              <w:t>75</w:t>
            </w:r>
          </w:p>
        </w:tc>
        <w:tc>
          <w:tcPr>
            <w:tcW w:w="1654" w:type="dxa"/>
            <w:shd w:val="clear" w:color="auto" w:fill="auto"/>
          </w:tcPr>
          <w:p w:rsidR="00EC241C" w:rsidRPr="0086132F" w:rsidRDefault="00EC241C" w:rsidP="00E31AAB">
            <w:pPr>
              <w:pStyle w:val="TableText"/>
              <w:tabs>
                <w:tab w:val="decimal" w:pos="851"/>
              </w:tabs>
            </w:pPr>
            <w:r w:rsidRPr="0086132F">
              <w:t>1,700.00</w:t>
            </w:r>
          </w:p>
        </w:tc>
        <w:tc>
          <w:tcPr>
            <w:tcW w:w="1654" w:type="dxa"/>
            <w:shd w:val="clear" w:color="auto" w:fill="auto"/>
          </w:tcPr>
          <w:p w:rsidR="00EC241C" w:rsidRPr="0086132F" w:rsidRDefault="00EC241C" w:rsidP="00E31AAB">
            <w:pPr>
              <w:pStyle w:val="TableText"/>
              <w:tabs>
                <w:tab w:val="decimal" w:pos="1030"/>
              </w:tabs>
            </w:pPr>
            <w:r w:rsidRPr="0086132F">
              <w:t>127,500.00</w:t>
            </w:r>
          </w:p>
        </w:tc>
      </w:tr>
      <w:tr w:rsidR="00EC241C" w:rsidRPr="0086132F" w:rsidTr="00E31AAB">
        <w:tc>
          <w:tcPr>
            <w:tcW w:w="559" w:type="dxa"/>
            <w:shd w:val="clear" w:color="auto" w:fill="auto"/>
          </w:tcPr>
          <w:p w:rsidR="00EC241C" w:rsidRPr="0086132F" w:rsidRDefault="00EC241C" w:rsidP="00E31AAB">
            <w:pPr>
              <w:pStyle w:val="TableText"/>
              <w:rPr>
                <w:b/>
              </w:rPr>
            </w:pPr>
          </w:p>
        </w:tc>
        <w:tc>
          <w:tcPr>
            <w:tcW w:w="2560" w:type="dxa"/>
            <w:shd w:val="clear" w:color="auto" w:fill="auto"/>
          </w:tcPr>
          <w:p w:rsidR="00EC241C" w:rsidRPr="0086132F" w:rsidRDefault="00EC241C" w:rsidP="00E31AAB">
            <w:pPr>
              <w:pStyle w:val="TableText"/>
              <w:rPr>
                <w:b/>
              </w:rPr>
            </w:pPr>
            <w:r w:rsidRPr="0086132F">
              <w:rPr>
                <w:b/>
              </w:rPr>
              <w:t>Subtotal</w:t>
            </w:r>
          </w:p>
        </w:tc>
        <w:tc>
          <w:tcPr>
            <w:tcW w:w="1653" w:type="dxa"/>
            <w:shd w:val="clear" w:color="auto" w:fill="auto"/>
          </w:tcPr>
          <w:p w:rsidR="00EC241C" w:rsidRPr="0086132F" w:rsidRDefault="00EC241C" w:rsidP="00E31AAB">
            <w:pPr>
              <w:pStyle w:val="TableText"/>
              <w:tabs>
                <w:tab w:val="decimal" w:pos="895"/>
              </w:tabs>
              <w:rPr>
                <w:b/>
                <w:bCs/>
              </w:rPr>
            </w:pPr>
            <w:r w:rsidRPr="0086132F">
              <w:rPr>
                <w:b/>
                <w:bCs/>
              </w:rPr>
              <w:t>520</w:t>
            </w:r>
          </w:p>
        </w:tc>
        <w:tc>
          <w:tcPr>
            <w:tcW w:w="1654" w:type="dxa"/>
            <w:shd w:val="clear" w:color="auto" w:fill="auto"/>
          </w:tcPr>
          <w:p w:rsidR="00EC241C" w:rsidRPr="0086132F" w:rsidRDefault="00EC241C" w:rsidP="00E31AAB">
            <w:pPr>
              <w:pStyle w:val="TableText"/>
              <w:tabs>
                <w:tab w:val="decimal" w:pos="851"/>
              </w:tabs>
              <w:rPr>
                <w:b/>
              </w:rPr>
            </w:pPr>
          </w:p>
        </w:tc>
        <w:tc>
          <w:tcPr>
            <w:tcW w:w="1654" w:type="dxa"/>
            <w:shd w:val="clear" w:color="auto" w:fill="auto"/>
          </w:tcPr>
          <w:p w:rsidR="00EC241C" w:rsidRPr="0086132F" w:rsidRDefault="00EC241C" w:rsidP="00E31AAB">
            <w:pPr>
              <w:pStyle w:val="TableText"/>
              <w:tabs>
                <w:tab w:val="decimal" w:pos="1030"/>
              </w:tabs>
            </w:pPr>
            <w:r w:rsidRPr="0086132F">
              <w:t>1,186,500.00</w:t>
            </w:r>
          </w:p>
        </w:tc>
      </w:tr>
      <w:tr w:rsidR="00EC241C" w:rsidRPr="0086132F" w:rsidTr="00E31AAB">
        <w:tc>
          <w:tcPr>
            <w:tcW w:w="559" w:type="dxa"/>
            <w:shd w:val="clear" w:color="auto" w:fill="auto"/>
          </w:tcPr>
          <w:p w:rsidR="00EC241C" w:rsidRPr="0086132F" w:rsidRDefault="00EC241C" w:rsidP="00E31AAB">
            <w:pPr>
              <w:pStyle w:val="TableText"/>
            </w:pPr>
            <w:r w:rsidRPr="0086132F">
              <w:t>12</w:t>
            </w:r>
          </w:p>
        </w:tc>
        <w:tc>
          <w:tcPr>
            <w:tcW w:w="2560" w:type="dxa"/>
            <w:shd w:val="clear" w:color="auto" w:fill="auto"/>
          </w:tcPr>
          <w:p w:rsidR="00EC241C" w:rsidRPr="0086132F" w:rsidRDefault="00EC241C" w:rsidP="00E31AAB">
            <w:pPr>
              <w:pStyle w:val="TableText"/>
            </w:pPr>
            <w:r w:rsidRPr="0086132F">
              <w:t>Excellence award</w:t>
            </w:r>
          </w:p>
        </w:tc>
        <w:tc>
          <w:tcPr>
            <w:tcW w:w="1653" w:type="dxa"/>
            <w:shd w:val="clear" w:color="auto" w:fill="auto"/>
          </w:tcPr>
          <w:p w:rsidR="00EC241C" w:rsidRPr="0086132F" w:rsidRDefault="00EC241C" w:rsidP="00E31AAB">
            <w:pPr>
              <w:pStyle w:val="TableText"/>
              <w:tabs>
                <w:tab w:val="decimal" w:pos="895"/>
              </w:tabs>
            </w:pPr>
            <w:r w:rsidRPr="0086132F">
              <w:t>11</w:t>
            </w:r>
          </w:p>
        </w:tc>
        <w:tc>
          <w:tcPr>
            <w:tcW w:w="1654" w:type="dxa"/>
            <w:shd w:val="clear" w:color="auto" w:fill="auto"/>
          </w:tcPr>
          <w:p w:rsidR="00EC241C" w:rsidRPr="0086132F" w:rsidRDefault="00EC241C" w:rsidP="00E31AAB">
            <w:pPr>
              <w:pStyle w:val="TableText"/>
              <w:tabs>
                <w:tab w:val="decimal" w:pos="851"/>
              </w:tabs>
            </w:pPr>
            <w:r w:rsidRPr="0086132F">
              <w:t>1,000.00</w:t>
            </w:r>
          </w:p>
        </w:tc>
        <w:tc>
          <w:tcPr>
            <w:tcW w:w="1654" w:type="dxa"/>
            <w:shd w:val="clear" w:color="auto" w:fill="auto"/>
          </w:tcPr>
          <w:p w:rsidR="00EC241C" w:rsidRPr="0086132F" w:rsidRDefault="00EC241C" w:rsidP="00E31AAB">
            <w:pPr>
              <w:pStyle w:val="TableText"/>
              <w:tabs>
                <w:tab w:val="decimal" w:pos="1030"/>
              </w:tabs>
            </w:pPr>
            <w:r w:rsidRPr="0086132F">
              <w:t>11,000.00</w:t>
            </w:r>
          </w:p>
        </w:tc>
      </w:tr>
      <w:tr w:rsidR="00EC241C" w:rsidRPr="0086132F" w:rsidTr="00E31AAB">
        <w:tc>
          <w:tcPr>
            <w:tcW w:w="559" w:type="dxa"/>
            <w:shd w:val="clear" w:color="auto" w:fill="auto"/>
          </w:tcPr>
          <w:p w:rsidR="00EC241C" w:rsidRPr="0086132F" w:rsidRDefault="00EC241C" w:rsidP="00E31AAB">
            <w:pPr>
              <w:pStyle w:val="TableText"/>
            </w:pPr>
            <w:r w:rsidRPr="0086132F">
              <w:t>13</w:t>
            </w:r>
          </w:p>
        </w:tc>
        <w:tc>
          <w:tcPr>
            <w:tcW w:w="2560" w:type="dxa"/>
            <w:shd w:val="clear" w:color="auto" w:fill="auto"/>
          </w:tcPr>
          <w:p w:rsidR="00EC241C" w:rsidRPr="0086132F" w:rsidRDefault="00EC241C" w:rsidP="00E31AAB">
            <w:pPr>
              <w:pStyle w:val="TableText"/>
            </w:pPr>
            <w:r w:rsidRPr="0086132F">
              <w:t>John McLeod</w:t>
            </w:r>
          </w:p>
        </w:tc>
        <w:tc>
          <w:tcPr>
            <w:tcW w:w="1653" w:type="dxa"/>
            <w:shd w:val="clear" w:color="auto" w:fill="auto"/>
          </w:tcPr>
          <w:p w:rsidR="00EC241C" w:rsidRPr="0086132F" w:rsidRDefault="00EC241C" w:rsidP="00E31AAB">
            <w:pPr>
              <w:pStyle w:val="TableText"/>
              <w:tabs>
                <w:tab w:val="decimal" w:pos="895"/>
              </w:tabs>
            </w:pPr>
            <w:r w:rsidRPr="0086132F">
              <w:t>2</w:t>
            </w:r>
          </w:p>
        </w:tc>
        <w:tc>
          <w:tcPr>
            <w:tcW w:w="1654" w:type="dxa"/>
            <w:shd w:val="clear" w:color="auto" w:fill="auto"/>
          </w:tcPr>
          <w:p w:rsidR="00EC241C" w:rsidRPr="0086132F" w:rsidRDefault="00EC241C" w:rsidP="00E31AAB">
            <w:pPr>
              <w:pStyle w:val="TableText"/>
              <w:tabs>
                <w:tab w:val="decimal" w:pos="851"/>
              </w:tabs>
            </w:pPr>
            <w:r w:rsidRPr="0086132F">
              <w:t>10,000.00</w:t>
            </w:r>
          </w:p>
        </w:tc>
        <w:tc>
          <w:tcPr>
            <w:tcW w:w="1654" w:type="dxa"/>
            <w:shd w:val="clear" w:color="auto" w:fill="auto"/>
          </w:tcPr>
          <w:p w:rsidR="00EC241C" w:rsidRPr="0086132F" w:rsidRDefault="00EC241C" w:rsidP="00E31AAB">
            <w:pPr>
              <w:pStyle w:val="TableText"/>
              <w:tabs>
                <w:tab w:val="decimal" w:pos="1030"/>
              </w:tabs>
            </w:pPr>
            <w:r w:rsidRPr="0086132F">
              <w:t>20,000.00</w:t>
            </w:r>
          </w:p>
        </w:tc>
      </w:tr>
      <w:tr w:rsidR="00EC241C" w:rsidRPr="0086132F" w:rsidTr="00E31AAB">
        <w:tc>
          <w:tcPr>
            <w:tcW w:w="559" w:type="dxa"/>
            <w:shd w:val="clear" w:color="auto" w:fill="auto"/>
          </w:tcPr>
          <w:p w:rsidR="00EC241C" w:rsidRPr="0086132F" w:rsidRDefault="00EC241C" w:rsidP="00E31AAB">
            <w:pPr>
              <w:pStyle w:val="TableText"/>
            </w:pPr>
            <w:r w:rsidRPr="0086132F">
              <w:t>14</w:t>
            </w:r>
          </w:p>
        </w:tc>
        <w:tc>
          <w:tcPr>
            <w:tcW w:w="2560" w:type="dxa"/>
            <w:shd w:val="clear" w:color="auto" w:fill="auto"/>
          </w:tcPr>
          <w:p w:rsidR="00EC241C" w:rsidRPr="0086132F" w:rsidRDefault="00EC241C" w:rsidP="00E31AAB">
            <w:pPr>
              <w:pStyle w:val="TableText"/>
            </w:pPr>
            <w:r w:rsidRPr="0086132F">
              <w:t>Te Apa Mareikura</w:t>
            </w:r>
          </w:p>
        </w:tc>
        <w:tc>
          <w:tcPr>
            <w:tcW w:w="1653" w:type="dxa"/>
            <w:shd w:val="clear" w:color="auto" w:fill="auto"/>
          </w:tcPr>
          <w:p w:rsidR="00EC241C" w:rsidRPr="0086132F" w:rsidRDefault="00EC241C" w:rsidP="00E31AAB">
            <w:pPr>
              <w:pStyle w:val="TableText"/>
              <w:tabs>
                <w:tab w:val="decimal" w:pos="895"/>
              </w:tabs>
            </w:pPr>
            <w:r w:rsidRPr="0086132F">
              <w:t>2</w:t>
            </w:r>
          </w:p>
        </w:tc>
        <w:tc>
          <w:tcPr>
            <w:tcW w:w="1654" w:type="dxa"/>
            <w:shd w:val="clear" w:color="auto" w:fill="auto"/>
          </w:tcPr>
          <w:p w:rsidR="00EC241C" w:rsidRPr="0086132F" w:rsidRDefault="00EC241C" w:rsidP="00E31AAB">
            <w:pPr>
              <w:pStyle w:val="TableText"/>
              <w:tabs>
                <w:tab w:val="decimal" w:pos="851"/>
              </w:tabs>
            </w:pPr>
            <w:r w:rsidRPr="0086132F">
              <w:rPr>
                <w:bCs/>
              </w:rPr>
              <w:t>10,000.00</w:t>
            </w:r>
          </w:p>
        </w:tc>
        <w:tc>
          <w:tcPr>
            <w:tcW w:w="1654" w:type="dxa"/>
            <w:shd w:val="clear" w:color="auto" w:fill="auto"/>
          </w:tcPr>
          <w:p w:rsidR="00EC241C" w:rsidRPr="0086132F" w:rsidRDefault="00EC241C" w:rsidP="00E31AAB">
            <w:pPr>
              <w:pStyle w:val="TableText"/>
              <w:tabs>
                <w:tab w:val="decimal" w:pos="1030"/>
              </w:tabs>
            </w:pPr>
            <w:r w:rsidRPr="0086132F">
              <w:t>20,000.00</w:t>
            </w:r>
          </w:p>
        </w:tc>
      </w:tr>
      <w:tr w:rsidR="00EC241C" w:rsidRPr="00E31AAB" w:rsidTr="00E31AAB">
        <w:tc>
          <w:tcPr>
            <w:tcW w:w="559" w:type="dxa"/>
            <w:shd w:val="clear" w:color="auto" w:fill="auto"/>
          </w:tcPr>
          <w:p w:rsidR="00EC241C" w:rsidRPr="00E31AAB" w:rsidRDefault="00EC241C" w:rsidP="00E31AAB">
            <w:pPr>
              <w:pStyle w:val="TableText"/>
              <w:rPr>
                <w:b/>
              </w:rPr>
            </w:pPr>
          </w:p>
        </w:tc>
        <w:tc>
          <w:tcPr>
            <w:tcW w:w="2560" w:type="dxa"/>
            <w:shd w:val="clear" w:color="auto" w:fill="auto"/>
          </w:tcPr>
          <w:p w:rsidR="00EC241C" w:rsidRPr="00E31AAB" w:rsidRDefault="00EC241C" w:rsidP="00E31AAB">
            <w:pPr>
              <w:pStyle w:val="TableText"/>
              <w:rPr>
                <w:b/>
              </w:rPr>
            </w:pPr>
            <w:r w:rsidRPr="00E31AAB">
              <w:rPr>
                <w:b/>
              </w:rPr>
              <w:t>Total</w:t>
            </w:r>
          </w:p>
        </w:tc>
        <w:tc>
          <w:tcPr>
            <w:tcW w:w="1653" w:type="dxa"/>
            <w:shd w:val="clear" w:color="auto" w:fill="auto"/>
          </w:tcPr>
          <w:p w:rsidR="00EC241C" w:rsidRPr="00E31AAB" w:rsidRDefault="00EC241C" w:rsidP="00E31AAB">
            <w:pPr>
              <w:pStyle w:val="TableText"/>
              <w:tabs>
                <w:tab w:val="decimal" w:pos="895"/>
              </w:tabs>
              <w:rPr>
                <w:b/>
              </w:rPr>
            </w:pPr>
            <w:r w:rsidRPr="00E31AAB">
              <w:rPr>
                <w:b/>
              </w:rPr>
              <w:t>535</w:t>
            </w:r>
          </w:p>
        </w:tc>
        <w:tc>
          <w:tcPr>
            <w:tcW w:w="1654" w:type="dxa"/>
            <w:shd w:val="clear" w:color="auto" w:fill="auto"/>
          </w:tcPr>
          <w:p w:rsidR="00EC241C" w:rsidRPr="00E31AAB" w:rsidRDefault="00EC241C" w:rsidP="00E31AAB">
            <w:pPr>
              <w:pStyle w:val="TableText"/>
              <w:tabs>
                <w:tab w:val="decimal" w:pos="851"/>
              </w:tabs>
              <w:rPr>
                <w:b/>
              </w:rPr>
            </w:pPr>
          </w:p>
        </w:tc>
        <w:tc>
          <w:tcPr>
            <w:tcW w:w="1654" w:type="dxa"/>
            <w:shd w:val="clear" w:color="auto" w:fill="auto"/>
          </w:tcPr>
          <w:p w:rsidR="00EC241C" w:rsidRPr="00E31AAB" w:rsidRDefault="00EC241C" w:rsidP="00E31AAB">
            <w:pPr>
              <w:pStyle w:val="TableText"/>
              <w:tabs>
                <w:tab w:val="decimal" w:pos="1030"/>
              </w:tabs>
              <w:rPr>
                <w:b/>
              </w:rPr>
            </w:pPr>
            <w:r w:rsidRPr="00E31AAB">
              <w:rPr>
                <w:b/>
              </w:rPr>
              <w:t>1,237,500.00</w:t>
            </w:r>
          </w:p>
        </w:tc>
      </w:tr>
    </w:tbl>
    <w:p w:rsidR="00EC241C" w:rsidRDefault="00EC241C" w:rsidP="00E31AAB">
      <w:bookmarkStart w:id="107" w:name="_Toc321228635"/>
      <w:bookmarkStart w:id="108" w:name="_Toc321229390"/>
      <w:bookmarkStart w:id="109" w:name="_Toc358191482"/>
      <w:bookmarkStart w:id="110" w:name="_Toc155741737"/>
      <w:bookmarkStart w:id="111" w:name="_Toc160506558"/>
      <w:bookmarkStart w:id="112" w:name="_Toc257106162"/>
    </w:p>
    <w:p w:rsidR="00EC241C" w:rsidRPr="0086132F" w:rsidRDefault="00EC241C" w:rsidP="00E31AAB">
      <w:pPr>
        <w:pStyle w:val="Heading2"/>
      </w:pPr>
      <w:bookmarkStart w:id="113" w:name="_Toc2150019"/>
      <w:bookmarkStart w:id="114" w:name="_Toc8370595"/>
      <w:r w:rsidRPr="0086132F">
        <w:lastRenderedPageBreak/>
        <w:t>Hauora Māori scholarship online application</w:t>
      </w:r>
      <w:bookmarkEnd w:id="107"/>
      <w:bookmarkEnd w:id="108"/>
      <w:bookmarkEnd w:id="109"/>
      <w:bookmarkEnd w:id="113"/>
      <w:bookmarkEnd w:id="114"/>
    </w:p>
    <w:p w:rsidR="00EC241C" w:rsidRDefault="00EC241C" w:rsidP="00E31AAB">
      <w:pPr>
        <w:rPr>
          <w:szCs w:val="24"/>
        </w:rPr>
      </w:pPr>
      <w:r>
        <w:t>Online applications for HMS 2020</w:t>
      </w:r>
      <w:r w:rsidRPr="0086132F">
        <w:t xml:space="preserve"> will be available on the Ministry of Health website (</w:t>
      </w:r>
      <w:r w:rsidRPr="00E31AAB">
        <w:rPr>
          <w:rStyle w:val="Hyperlink"/>
        </w:rPr>
        <w:t>www.health.govt.nz</w:t>
      </w:r>
      <w:r w:rsidRPr="0086132F">
        <w:t xml:space="preserve">), opening </w:t>
      </w:r>
      <w:r>
        <w:t>in</w:t>
      </w:r>
      <w:r w:rsidRPr="0086132F">
        <w:t xml:space="preserve"> </w:t>
      </w:r>
      <w:r>
        <w:rPr>
          <w:b/>
        </w:rPr>
        <w:t xml:space="preserve">February 2020 </w:t>
      </w:r>
      <w:r w:rsidRPr="0086132F">
        <w:t xml:space="preserve">and closing </w:t>
      </w:r>
      <w:r>
        <w:t xml:space="preserve">in </w:t>
      </w:r>
      <w:r>
        <w:rPr>
          <w:b/>
        </w:rPr>
        <w:t>April 2020</w:t>
      </w:r>
      <w:r w:rsidRPr="0086132F">
        <w:t>.</w:t>
      </w:r>
    </w:p>
    <w:p w:rsidR="00EC241C" w:rsidRPr="0086132F" w:rsidRDefault="00EC241C" w:rsidP="00E31AAB"/>
    <w:p w:rsidR="00EC241C" w:rsidRPr="0086132F" w:rsidRDefault="00EC241C" w:rsidP="00E31AAB">
      <w:r w:rsidRPr="0086132F">
        <w:t>Applications submitted in hard copy or after</w:t>
      </w:r>
      <w:r>
        <w:t xml:space="preserve"> the</w:t>
      </w:r>
      <w:r w:rsidRPr="0086132F">
        <w:t xml:space="preserve"> closing </w:t>
      </w:r>
      <w:r>
        <w:t xml:space="preserve">date </w:t>
      </w:r>
      <w:r w:rsidRPr="0086132F">
        <w:t>will not be considered.</w:t>
      </w:r>
    </w:p>
    <w:p w:rsidR="00EC241C" w:rsidRPr="0086132F" w:rsidRDefault="00EC241C" w:rsidP="00E31AAB"/>
    <w:p w:rsidR="00EC241C" w:rsidRPr="0086132F" w:rsidRDefault="00EC241C" w:rsidP="00E31AAB">
      <w:pPr>
        <w:pStyle w:val="Heading2"/>
      </w:pPr>
      <w:bookmarkStart w:id="115" w:name="_Toc321228636"/>
      <w:bookmarkStart w:id="116" w:name="_Toc321229391"/>
      <w:bookmarkStart w:id="117" w:name="_Toc358191483"/>
      <w:bookmarkStart w:id="118" w:name="_Toc2150020"/>
      <w:bookmarkStart w:id="119" w:name="_Toc8370596"/>
      <w:r w:rsidRPr="0086132F">
        <w:t>Hauora Māori scholarship application process</w:t>
      </w:r>
      <w:bookmarkEnd w:id="110"/>
      <w:bookmarkEnd w:id="111"/>
      <w:bookmarkEnd w:id="112"/>
      <w:bookmarkEnd w:id="115"/>
      <w:bookmarkEnd w:id="116"/>
      <w:bookmarkEnd w:id="117"/>
      <w:bookmarkEnd w:id="118"/>
      <w:bookmarkEnd w:id="119"/>
    </w:p>
    <w:p w:rsidR="00EC241C" w:rsidRDefault="00EC241C" w:rsidP="00E31AAB">
      <w:r>
        <w:t>An</w:t>
      </w:r>
      <w:r w:rsidRPr="0086132F">
        <w:t xml:space="preserve"> HMS panel </w:t>
      </w:r>
      <w:r>
        <w:t>will define the</w:t>
      </w:r>
      <w:r w:rsidRPr="0086132F">
        <w:t xml:space="preserve"> scholarship categories and the awarding process.</w:t>
      </w:r>
    </w:p>
    <w:p w:rsidR="00EC241C" w:rsidRDefault="00EC241C" w:rsidP="00E31AAB"/>
    <w:p w:rsidR="00EC241C" w:rsidRPr="0086132F" w:rsidRDefault="00EC241C" w:rsidP="00E31AAB">
      <w:r w:rsidRPr="0086132F">
        <w:t>The panel will include representatives from:</w:t>
      </w:r>
    </w:p>
    <w:p w:rsidR="00EC241C" w:rsidRPr="0086132F" w:rsidRDefault="00EC241C" w:rsidP="00E31AAB">
      <w:pPr>
        <w:pStyle w:val="Bullet"/>
      </w:pPr>
      <w:r w:rsidRPr="0086132F">
        <w:t>Te Ao Marama (National Māori Dentist Association)</w:t>
      </w:r>
    </w:p>
    <w:p w:rsidR="00EC241C" w:rsidRPr="0086132F" w:rsidRDefault="00EC241C" w:rsidP="00E31AAB">
      <w:pPr>
        <w:pStyle w:val="Bullet"/>
      </w:pPr>
      <w:r w:rsidRPr="0086132F">
        <w:t>Ng</w:t>
      </w:r>
      <w:r>
        <w:t>ā</w:t>
      </w:r>
      <w:r w:rsidRPr="0086132F">
        <w:t xml:space="preserve"> Pou Mana (Allied Māori Health Professionals)</w:t>
      </w:r>
    </w:p>
    <w:p w:rsidR="00EC241C" w:rsidRPr="0086132F" w:rsidRDefault="00EC241C" w:rsidP="00E31AAB">
      <w:pPr>
        <w:pStyle w:val="Bullet"/>
      </w:pPr>
      <w:r w:rsidRPr="0086132F">
        <w:t>Te Ohu Rata o Aotearoa (National Māori Doctors Association)</w:t>
      </w:r>
    </w:p>
    <w:p w:rsidR="00EC241C" w:rsidRPr="0086132F" w:rsidRDefault="00EC241C" w:rsidP="00E31AAB">
      <w:pPr>
        <w:pStyle w:val="Bullet"/>
      </w:pPr>
      <w:r w:rsidRPr="0086132F">
        <w:t>Ng</w:t>
      </w:r>
      <w:r>
        <w:t>ā</w:t>
      </w:r>
      <w:r w:rsidRPr="0086132F">
        <w:t xml:space="preserve"> Maia O Aotearoa Me Te Waipounamu (National Māori Midwives Association)</w:t>
      </w:r>
    </w:p>
    <w:p w:rsidR="00EC241C" w:rsidRPr="0086132F" w:rsidRDefault="00EC241C" w:rsidP="00E31AAB">
      <w:pPr>
        <w:pStyle w:val="Bullet"/>
      </w:pPr>
      <w:r w:rsidRPr="0086132F">
        <w:t>Te Kaunihera O Ng</w:t>
      </w:r>
      <w:r>
        <w:t>ā</w:t>
      </w:r>
      <w:r w:rsidRPr="0086132F">
        <w:t xml:space="preserve"> Neehi </w:t>
      </w:r>
      <w:r>
        <w:t>Māori</w:t>
      </w:r>
      <w:r w:rsidRPr="0086132F">
        <w:t xml:space="preserve"> o Aotearoa (National Māori Nurses Association)</w:t>
      </w:r>
    </w:p>
    <w:p w:rsidR="00EC241C" w:rsidRDefault="00EC241C" w:rsidP="00E31AAB">
      <w:pPr>
        <w:pStyle w:val="Bullet"/>
      </w:pPr>
      <w:r w:rsidRPr="0086132F">
        <w:t>Ng</w:t>
      </w:r>
      <w:r>
        <w:t>ā</w:t>
      </w:r>
      <w:r w:rsidRPr="0086132F">
        <w:t xml:space="preserve"> Kaitiaki o Te Puna Rongo</w:t>
      </w:r>
      <w:r>
        <w:t>ā o</w:t>
      </w:r>
      <w:r w:rsidRPr="0086132F">
        <w:t xml:space="preserve"> Aotearoa</w:t>
      </w:r>
    </w:p>
    <w:p w:rsidR="00EC241C" w:rsidRPr="0086132F" w:rsidRDefault="00EC241C" w:rsidP="00E31AAB">
      <w:pPr>
        <w:pStyle w:val="Bullet"/>
      </w:pPr>
      <w:r w:rsidRPr="0086132F">
        <w:t>Ministry of Health.</w:t>
      </w:r>
    </w:p>
    <w:p w:rsidR="00EC241C" w:rsidRDefault="00EC241C" w:rsidP="00E31AAB"/>
    <w:p w:rsidR="00EC241C" w:rsidRPr="0086132F" w:rsidRDefault="00EC241C" w:rsidP="00E31AAB">
      <w:r w:rsidRPr="0086132F">
        <w:t>Final funding decisions are made by the Ministry.</w:t>
      </w:r>
    </w:p>
    <w:p w:rsidR="00EC241C" w:rsidRPr="0086132F" w:rsidRDefault="00EC241C" w:rsidP="00E31AAB"/>
    <w:p w:rsidR="00EC241C" w:rsidRPr="0086132F" w:rsidRDefault="00EC241C" w:rsidP="00E31AAB">
      <w:bookmarkStart w:id="120" w:name="_Toc47204360"/>
      <w:bookmarkStart w:id="121" w:name="_Toc47204458"/>
      <w:bookmarkStart w:id="122" w:name="_Toc47207202"/>
      <w:bookmarkStart w:id="123" w:name="_Toc47230200"/>
      <w:bookmarkStart w:id="124" w:name="_Toc47233454"/>
      <w:bookmarkStart w:id="125" w:name="_Toc47879238"/>
      <w:r w:rsidRPr="0086132F">
        <w:rPr>
          <w:b/>
          <w:bCs/>
        </w:rPr>
        <w:t>Please note</w:t>
      </w:r>
      <w:r w:rsidRPr="0086132F">
        <w:t>: The Ministry of Health reserves the right to reallocate any unspent fu</w:t>
      </w:r>
      <w:r>
        <w:t>nding, within the Hauora Māori S</w:t>
      </w:r>
      <w:r w:rsidRPr="0086132F">
        <w:t>cholarship</w:t>
      </w:r>
      <w:bookmarkEnd w:id="120"/>
      <w:bookmarkEnd w:id="121"/>
      <w:bookmarkEnd w:id="122"/>
      <w:bookmarkEnd w:id="123"/>
      <w:bookmarkEnd w:id="124"/>
      <w:bookmarkEnd w:id="125"/>
      <w:r>
        <w:t xml:space="preserve"> categories.</w:t>
      </w:r>
    </w:p>
    <w:p w:rsidR="00FB4AC3" w:rsidRDefault="00FB4AC3" w:rsidP="00E31AAB"/>
    <w:sectPr w:rsidR="00FB4AC3" w:rsidSect="002B7BEC">
      <w:footerReference w:type="even" r:id="rId19"/>
      <w:footerReference w:type="default" r:id="rId20"/>
      <w:pgSz w:w="11907" w:h="16834" w:code="9"/>
      <w:pgMar w:top="1418" w:right="1701" w:bottom="1134" w:left="1843" w:header="284" w:footer="425" w:gutter="284"/>
      <w:pgNumType w:start="1"/>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6E6" w:rsidRDefault="005056E6">
      <w:r>
        <w:separator/>
      </w:r>
    </w:p>
    <w:p w:rsidR="005056E6" w:rsidRDefault="005056E6"/>
  </w:endnote>
  <w:endnote w:type="continuationSeparator" w:id="0">
    <w:p w:rsidR="005056E6" w:rsidRDefault="005056E6">
      <w:r>
        <w:continuationSeparator/>
      </w:r>
    </w:p>
    <w:p w:rsidR="005056E6" w:rsidRDefault="005056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äo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1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F4C" w:rsidRPr="00581136" w:rsidRDefault="00F20F4C" w:rsidP="005A79E5">
    <w:pPr>
      <w:pStyle w:val="Footer"/>
      <w:pBdr>
        <w:bottom w:val="single" w:sz="4" w:space="1" w:color="auto"/>
      </w:pBdr>
      <w:tabs>
        <w:tab w:val="right" w:pos="9639"/>
      </w:tabs>
      <w:rPr>
        <w:b/>
      </w:rPr>
    </w:pPr>
    <w:r w:rsidRPr="00581136">
      <w:rPr>
        <w:b/>
      </w:rPr>
      <w:t>Released 201</w:t>
    </w:r>
    <w:r>
      <w:rPr>
        <w:b/>
      </w:rPr>
      <w:t>9</w:t>
    </w:r>
    <w:r w:rsidRPr="00581136">
      <w:rPr>
        <w:b/>
      </w:rPr>
      <w:tab/>
      <w:t>health.govt.nz</w:t>
    </w:r>
  </w:p>
  <w:p w:rsidR="00F20F4C" w:rsidRPr="005A79E5" w:rsidRDefault="00F20F4C">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F4C" w:rsidRDefault="00F20F4C" w:rsidP="004D6689">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F4C" w:rsidRDefault="00F20F4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F20F4C" w:rsidTr="00D662F8">
      <w:trPr>
        <w:cantSplit/>
      </w:trPr>
      <w:tc>
        <w:tcPr>
          <w:tcW w:w="709" w:type="dxa"/>
          <w:vAlign w:val="center"/>
        </w:tcPr>
        <w:p w:rsidR="00F20F4C" w:rsidRPr="00931466" w:rsidRDefault="00F20F4C"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iv</w:t>
          </w:r>
          <w:r w:rsidRPr="00931466">
            <w:rPr>
              <w:rStyle w:val="PageNumber"/>
            </w:rPr>
            <w:fldChar w:fldCharType="end"/>
          </w:r>
        </w:p>
      </w:tc>
      <w:tc>
        <w:tcPr>
          <w:tcW w:w="8080" w:type="dxa"/>
          <w:vAlign w:val="center"/>
        </w:tcPr>
        <w:p w:rsidR="00F20F4C" w:rsidRDefault="00F20F4C" w:rsidP="00926083">
          <w:pPr>
            <w:pStyle w:val="RectoFooter"/>
            <w:jc w:val="left"/>
          </w:pPr>
          <w:r>
            <w:t>[INSERT TITLE]</w:t>
          </w:r>
        </w:p>
      </w:tc>
    </w:tr>
  </w:tbl>
  <w:p w:rsidR="00F20F4C" w:rsidRPr="00571223" w:rsidRDefault="00F20F4C" w:rsidP="00571223">
    <w:pPr>
      <w:pStyle w:val="VersoFoote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F20F4C" w:rsidTr="00EC241C">
      <w:trPr>
        <w:cantSplit/>
      </w:trPr>
      <w:tc>
        <w:tcPr>
          <w:tcW w:w="8080" w:type="dxa"/>
          <w:vAlign w:val="center"/>
        </w:tcPr>
        <w:p w:rsidR="00F20F4C" w:rsidRPr="00EC241C" w:rsidRDefault="00F20F4C" w:rsidP="00EC241C">
          <w:pPr>
            <w:pStyle w:val="Footer"/>
            <w:jc w:val="right"/>
            <w:rPr>
              <w:rStyle w:val="PageNumber"/>
              <w:b w:val="0"/>
              <w:sz w:val="15"/>
              <w:szCs w:val="15"/>
            </w:rPr>
          </w:pPr>
          <w:r>
            <w:rPr>
              <w:rStyle w:val="PageNumber"/>
              <w:b w:val="0"/>
              <w:sz w:val="15"/>
              <w:szCs w:val="15"/>
            </w:rPr>
            <w:t>MĀORI PROVIDER DEVELOPMENT SCHEME (MPDS) 2019/20: PURCHASING INTENTIONS</w:t>
          </w:r>
        </w:p>
      </w:tc>
      <w:tc>
        <w:tcPr>
          <w:tcW w:w="709" w:type="dxa"/>
          <w:vAlign w:val="center"/>
        </w:tcPr>
        <w:p w:rsidR="00F20F4C" w:rsidRPr="00931466" w:rsidRDefault="00F20F4C" w:rsidP="00EC241C">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F94022">
            <w:rPr>
              <w:rStyle w:val="PageNumber"/>
              <w:noProof/>
            </w:rPr>
            <w:t>iii</w:t>
          </w:r>
          <w:r w:rsidRPr="00931466">
            <w:rPr>
              <w:rStyle w:val="PageNumber"/>
            </w:rPr>
            <w:fldChar w:fldCharType="end"/>
          </w:r>
        </w:p>
      </w:tc>
    </w:tr>
  </w:tbl>
  <w:p w:rsidR="00F20F4C" w:rsidRPr="00581EB8" w:rsidRDefault="00F20F4C" w:rsidP="00581EB8">
    <w:pPr>
      <w:pStyle w:val="Foote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F20F4C" w:rsidTr="00EC241C">
      <w:trPr>
        <w:cantSplit/>
      </w:trPr>
      <w:tc>
        <w:tcPr>
          <w:tcW w:w="675" w:type="dxa"/>
          <w:vAlign w:val="center"/>
        </w:tcPr>
        <w:p w:rsidR="00F20F4C" w:rsidRPr="00931466" w:rsidRDefault="00F20F4C" w:rsidP="00EC241C">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F94022">
            <w:rPr>
              <w:rStyle w:val="PageNumber"/>
              <w:noProof/>
            </w:rPr>
            <w:t>12</w:t>
          </w:r>
          <w:r w:rsidRPr="00931466">
            <w:rPr>
              <w:rStyle w:val="PageNumber"/>
            </w:rPr>
            <w:fldChar w:fldCharType="end"/>
          </w:r>
        </w:p>
      </w:tc>
      <w:tc>
        <w:tcPr>
          <w:tcW w:w="9072" w:type="dxa"/>
          <w:vAlign w:val="center"/>
        </w:tcPr>
        <w:p w:rsidR="00F20F4C" w:rsidRDefault="00F20F4C" w:rsidP="00EC241C">
          <w:pPr>
            <w:pStyle w:val="RectoFooter"/>
            <w:jc w:val="left"/>
          </w:pPr>
          <w:r>
            <w:rPr>
              <w:rStyle w:val="PageNumber"/>
              <w:b w:val="0"/>
              <w:sz w:val="15"/>
              <w:szCs w:val="15"/>
            </w:rPr>
            <w:t>MĀORI PROVIDER DEVELOPMENT SCHEME (MPDS) 2019/20: PURCHASING INTENTIONS</w:t>
          </w:r>
        </w:p>
      </w:tc>
    </w:tr>
  </w:tbl>
  <w:p w:rsidR="00F20F4C" w:rsidRPr="00571223" w:rsidRDefault="00F20F4C" w:rsidP="00571223">
    <w:pPr>
      <w:pStyle w:val="VersoFoote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F20F4C" w:rsidTr="00EC241C">
      <w:trPr>
        <w:cantSplit/>
      </w:trPr>
      <w:tc>
        <w:tcPr>
          <w:tcW w:w="8080" w:type="dxa"/>
          <w:vAlign w:val="center"/>
        </w:tcPr>
        <w:p w:rsidR="00F20F4C" w:rsidRPr="00EC241C" w:rsidRDefault="00F20F4C" w:rsidP="00EC241C">
          <w:pPr>
            <w:pStyle w:val="Footer"/>
            <w:jc w:val="right"/>
            <w:rPr>
              <w:rStyle w:val="PageNumber"/>
              <w:b w:val="0"/>
              <w:sz w:val="15"/>
              <w:szCs w:val="15"/>
            </w:rPr>
          </w:pPr>
          <w:r>
            <w:rPr>
              <w:rStyle w:val="PageNumber"/>
              <w:b w:val="0"/>
              <w:sz w:val="15"/>
              <w:szCs w:val="15"/>
            </w:rPr>
            <w:t>MĀORI PROVIDER DEVELOPMENT SCHEME (MPDS) 2019/20: PURCHASING INTENTIONS</w:t>
          </w:r>
        </w:p>
      </w:tc>
      <w:tc>
        <w:tcPr>
          <w:tcW w:w="709" w:type="dxa"/>
          <w:vAlign w:val="center"/>
        </w:tcPr>
        <w:p w:rsidR="00F20F4C" w:rsidRPr="00931466" w:rsidRDefault="00F20F4C" w:rsidP="00EC241C">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F94022">
            <w:rPr>
              <w:rStyle w:val="PageNumber"/>
              <w:noProof/>
            </w:rPr>
            <w:t>11</w:t>
          </w:r>
          <w:r w:rsidRPr="00931466">
            <w:rPr>
              <w:rStyle w:val="PageNumber"/>
            </w:rPr>
            <w:fldChar w:fldCharType="end"/>
          </w:r>
        </w:p>
      </w:tc>
    </w:tr>
  </w:tbl>
  <w:p w:rsidR="00F20F4C" w:rsidRPr="00581EB8" w:rsidRDefault="00F20F4C" w:rsidP="00581EB8">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6E6" w:rsidRPr="00A26E6B" w:rsidRDefault="005056E6" w:rsidP="00A26E6B"/>
  </w:footnote>
  <w:footnote w:type="continuationSeparator" w:id="0">
    <w:p w:rsidR="005056E6" w:rsidRDefault="005056E6">
      <w:r>
        <w:continuationSeparator/>
      </w:r>
    </w:p>
    <w:p w:rsidR="005056E6" w:rsidRDefault="005056E6"/>
  </w:footnote>
  <w:footnote w:id="1">
    <w:p w:rsidR="00F20F4C" w:rsidRPr="007C192F" w:rsidRDefault="00F20F4C" w:rsidP="003C0E99">
      <w:pPr>
        <w:pStyle w:val="FootnoteText"/>
      </w:pPr>
      <w:r w:rsidRPr="003C0E99">
        <w:rPr>
          <w:rStyle w:val="FootnoteReference"/>
        </w:rPr>
        <w:footnoteRef/>
      </w:r>
      <w:r>
        <w:tab/>
      </w:r>
      <w:r w:rsidRPr="007C192F">
        <w:t>Tumu Whakarae</w:t>
      </w:r>
      <w:r>
        <w:t xml:space="preserve"> </w:t>
      </w:r>
      <w:r w:rsidRPr="007C192F">
        <w:t>is the National Reference Group of Māori Health Strategy Managers within DHBs</w:t>
      </w:r>
      <w:r>
        <w:t>.</w:t>
      </w:r>
    </w:p>
  </w:footnote>
  <w:footnote w:id="2">
    <w:p w:rsidR="00F20F4C" w:rsidRPr="00891F8F" w:rsidRDefault="00F20F4C" w:rsidP="00C34E88">
      <w:pPr>
        <w:pStyle w:val="FootnoteText"/>
      </w:pPr>
      <w:r w:rsidRPr="00C34E88">
        <w:rPr>
          <w:rStyle w:val="FootnoteReference"/>
          <w:rFonts w:eastAsiaTheme="majorEastAsia"/>
        </w:rPr>
        <w:footnoteRef/>
      </w:r>
      <w:r>
        <w:tab/>
      </w:r>
      <w:r w:rsidRPr="00891F8F">
        <w:t>Timeframe to meet this criteria will be set at the discretion of the Ministry (2019/20 only)</w:t>
      </w:r>
      <w:r>
        <w:t>.</w:t>
      </w:r>
    </w:p>
  </w:footnote>
  <w:footnote w:id="3">
    <w:p w:rsidR="00F20F4C" w:rsidRDefault="00F20F4C" w:rsidP="00E31AAB">
      <w:pPr>
        <w:pStyle w:val="FootnoteText"/>
      </w:pPr>
      <w:r w:rsidRPr="00E31AAB">
        <w:rPr>
          <w:rStyle w:val="FootnoteReference"/>
        </w:rPr>
        <w:footnoteRef/>
      </w:r>
      <w:r>
        <w:tab/>
        <w:t>Deliver is defined as working directly with users of health services.</w:t>
      </w:r>
    </w:p>
  </w:footnote>
  <w:footnote w:id="4">
    <w:p w:rsidR="00F20F4C" w:rsidRDefault="00F20F4C" w:rsidP="00E31AAB">
      <w:pPr>
        <w:pStyle w:val="FootnoteText"/>
      </w:pPr>
      <w:r w:rsidRPr="00E31AAB">
        <w:rPr>
          <w:rStyle w:val="FootnoteReference"/>
        </w:rPr>
        <w:footnoteRef/>
      </w:r>
      <w:r>
        <w:tab/>
        <w:t>The four MPDS regions are, Northland, Midland, Central and Southern.</w:t>
      </w:r>
    </w:p>
  </w:footnote>
  <w:footnote w:id="5">
    <w:p w:rsidR="00F20F4C" w:rsidRDefault="00F20F4C" w:rsidP="00E31AAB">
      <w:pPr>
        <w:pStyle w:val="FootnoteText"/>
      </w:pPr>
      <w:r w:rsidRPr="00E31AAB">
        <w:rPr>
          <w:rStyle w:val="FootnoteReference"/>
        </w:rPr>
        <w:footnoteRef/>
      </w:r>
      <w:r>
        <w:tab/>
        <w:t>The Ministry may apply discretion where, at the time of your application, it is evident that your organisation is in the process of amending your Constitution/Trust Deed accordingly.</w:t>
      </w:r>
    </w:p>
  </w:footnote>
  <w:footnote w:id="6">
    <w:p w:rsidR="00F20F4C" w:rsidRDefault="00F20F4C" w:rsidP="00E31AAB">
      <w:pPr>
        <w:pStyle w:val="FootnoteText"/>
      </w:pPr>
      <w:r w:rsidRPr="00E31AAB">
        <w:rPr>
          <w:rStyle w:val="FootnoteReference"/>
        </w:rPr>
        <w:footnoteRef/>
      </w:r>
      <w:r>
        <w:tab/>
        <w:t>As above for footnote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F20F4C" w:rsidTr="005A79E5">
      <w:trPr>
        <w:cantSplit/>
      </w:trPr>
      <w:tc>
        <w:tcPr>
          <w:tcW w:w="5210" w:type="dxa"/>
        </w:tcPr>
        <w:p w:rsidR="00F20F4C" w:rsidRDefault="00F20F4C" w:rsidP="008814E8">
          <w:pPr>
            <w:pStyle w:val="Header"/>
          </w:pPr>
          <w:r>
            <w:rPr>
              <w:noProof/>
              <w:lang w:eastAsia="en-NZ"/>
            </w:rPr>
            <w:drawing>
              <wp:inline distT="0" distB="0" distL="0" distR="0" wp14:anchorId="5E355610" wp14:editId="3F337F86">
                <wp:extent cx="1395076" cy="5735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rsidR="00F20F4C" w:rsidRDefault="00F20F4C" w:rsidP="008814E8">
          <w:pPr>
            <w:pStyle w:val="Header"/>
            <w:jc w:val="right"/>
          </w:pPr>
          <w:r>
            <w:rPr>
              <w:noProof/>
              <w:lang w:eastAsia="en-NZ"/>
            </w:rPr>
            <w:drawing>
              <wp:inline distT="0" distB="0" distL="0" distR="0" wp14:anchorId="35B01E1C" wp14:editId="407FD743">
                <wp:extent cx="1720735" cy="1771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rsidR="00F20F4C" w:rsidRDefault="00F20F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F4C" w:rsidRDefault="00F20F4C"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F4C" w:rsidRDefault="00F20F4C" w:rsidP="009001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17C7"/>
    <w:multiLevelType w:val="multilevel"/>
    <w:tmpl w:val="5C0E148C"/>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0BFC6358"/>
    <w:multiLevelType w:val="hybridMultilevel"/>
    <w:tmpl w:val="92FC3814"/>
    <w:lvl w:ilvl="0" w:tplc="379475B8">
      <w:start w:val="1"/>
      <w:numFmt w:val="lowerLetter"/>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3" w15:restartNumberingAfterBreak="0">
    <w:nsid w:val="186D450F"/>
    <w:multiLevelType w:val="hybridMultilevel"/>
    <w:tmpl w:val="1FE62270"/>
    <w:lvl w:ilvl="0" w:tplc="14090005">
      <w:start w:val="1"/>
      <w:numFmt w:val="bullet"/>
      <w:lvlText w:val=""/>
      <w:lvlJc w:val="left"/>
      <w:pPr>
        <w:ind w:left="1446" w:hanging="360"/>
      </w:pPr>
      <w:rPr>
        <w:rFonts w:ascii="Wingdings" w:hAnsi="Wingdings" w:hint="default"/>
      </w:rPr>
    </w:lvl>
    <w:lvl w:ilvl="1" w:tplc="14090019" w:tentative="1">
      <w:start w:val="1"/>
      <w:numFmt w:val="lowerLetter"/>
      <w:lvlText w:val="%2."/>
      <w:lvlJc w:val="left"/>
      <w:pPr>
        <w:ind w:left="2166" w:hanging="360"/>
      </w:pPr>
    </w:lvl>
    <w:lvl w:ilvl="2" w:tplc="1409001B" w:tentative="1">
      <w:start w:val="1"/>
      <w:numFmt w:val="lowerRoman"/>
      <w:lvlText w:val="%3."/>
      <w:lvlJc w:val="right"/>
      <w:pPr>
        <w:ind w:left="2886" w:hanging="180"/>
      </w:pPr>
    </w:lvl>
    <w:lvl w:ilvl="3" w:tplc="1409000F" w:tentative="1">
      <w:start w:val="1"/>
      <w:numFmt w:val="decimal"/>
      <w:lvlText w:val="%4."/>
      <w:lvlJc w:val="left"/>
      <w:pPr>
        <w:ind w:left="3606" w:hanging="360"/>
      </w:pPr>
    </w:lvl>
    <w:lvl w:ilvl="4" w:tplc="14090019" w:tentative="1">
      <w:start w:val="1"/>
      <w:numFmt w:val="lowerLetter"/>
      <w:lvlText w:val="%5."/>
      <w:lvlJc w:val="left"/>
      <w:pPr>
        <w:ind w:left="4326" w:hanging="360"/>
      </w:pPr>
    </w:lvl>
    <w:lvl w:ilvl="5" w:tplc="1409001B" w:tentative="1">
      <w:start w:val="1"/>
      <w:numFmt w:val="lowerRoman"/>
      <w:lvlText w:val="%6."/>
      <w:lvlJc w:val="right"/>
      <w:pPr>
        <w:ind w:left="5046" w:hanging="180"/>
      </w:pPr>
    </w:lvl>
    <w:lvl w:ilvl="6" w:tplc="1409000F" w:tentative="1">
      <w:start w:val="1"/>
      <w:numFmt w:val="decimal"/>
      <w:lvlText w:val="%7."/>
      <w:lvlJc w:val="left"/>
      <w:pPr>
        <w:ind w:left="5766" w:hanging="360"/>
      </w:pPr>
    </w:lvl>
    <w:lvl w:ilvl="7" w:tplc="14090019" w:tentative="1">
      <w:start w:val="1"/>
      <w:numFmt w:val="lowerLetter"/>
      <w:lvlText w:val="%8."/>
      <w:lvlJc w:val="left"/>
      <w:pPr>
        <w:ind w:left="6486" w:hanging="360"/>
      </w:pPr>
    </w:lvl>
    <w:lvl w:ilvl="8" w:tplc="1409001B" w:tentative="1">
      <w:start w:val="1"/>
      <w:numFmt w:val="lowerRoman"/>
      <w:lvlText w:val="%9."/>
      <w:lvlJc w:val="right"/>
      <w:pPr>
        <w:ind w:left="7206" w:hanging="180"/>
      </w:pPr>
    </w:lvl>
  </w:abstractNum>
  <w:abstractNum w:abstractNumId="4" w15:restartNumberingAfterBreak="0">
    <w:nsid w:val="244B1C52"/>
    <w:multiLevelType w:val="hybridMultilevel"/>
    <w:tmpl w:val="5B1469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F323EF4"/>
    <w:multiLevelType w:val="hybridMultilevel"/>
    <w:tmpl w:val="BC2A24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4E32E2E"/>
    <w:multiLevelType w:val="hybridMultilevel"/>
    <w:tmpl w:val="15BADB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410C11"/>
    <w:multiLevelType w:val="hybridMultilevel"/>
    <w:tmpl w:val="78BAD2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28F70E6"/>
    <w:multiLevelType w:val="hybridMultilevel"/>
    <w:tmpl w:val="0082ED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B0462B4"/>
    <w:multiLevelType w:val="hybridMultilevel"/>
    <w:tmpl w:val="AA6A11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56F100C"/>
    <w:multiLevelType w:val="hybridMultilevel"/>
    <w:tmpl w:val="AB486F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14" w15:restartNumberingAfterBreak="0">
    <w:nsid w:val="7E7654F9"/>
    <w:multiLevelType w:val="hybridMultilevel"/>
    <w:tmpl w:val="1A2EB4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8"/>
  </w:num>
  <w:num w:numId="4">
    <w:abstractNumId w:val="1"/>
  </w:num>
  <w:num w:numId="5">
    <w:abstractNumId w:val="0"/>
  </w:num>
  <w:num w:numId="6">
    <w:abstractNumId w:val="9"/>
  </w:num>
  <w:num w:numId="7">
    <w:abstractNumId w:val="10"/>
  </w:num>
  <w:num w:numId="8">
    <w:abstractNumId w:val="12"/>
  </w:num>
  <w:num w:numId="9">
    <w:abstractNumId w:val="5"/>
  </w:num>
  <w:num w:numId="10">
    <w:abstractNumId w:val="3"/>
  </w:num>
  <w:num w:numId="11">
    <w:abstractNumId w:val="2"/>
  </w:num>
  <w:num w:numId="12">
    <w:abstractNumId w:val="6"/>
  </w:num>
  <w:num w:numId="13">
    <w:abstractNumId w:val="14"/>
  </w:num>
  <w:num w:numId="14">
    <w:abstractNumId w:val="11"/>
  </w:num>
  <w:num w:numId="15">
    <w:abstractNumId w:val="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trackRevisions/>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025B8"/>
    <w:rsid w:val="00005BB5"/>
    <w:rsid w:val="00025A6F"/>
    <w:rsid w:val="0002618D"/>
    <w:rsid w:val="00030B26"/>
    <w:rsid w:val="00030E84"/>
    <w:rsid w:val="00032C0A"/>
    <w:rsid w:val="00035257"/>
    <w:rsid w:val="00035D68"/>
    <w:rsid w:val="00036027"/>
    <w:rsid w:val="00053921"/>
    <w:rsid w:val="00054B44"/>
    <w:rsid w:val="0006006B"/>
    <w:rsid w:val="0006228D"/>
    <w:rsid w:val="00072BD6"/>
    <w:rsid w:val="00075B78"/>
    <w:rsid w:val="000763E9"/>
    <w:rsid w:val="00082CD6"/>
    <w:rsid w:val="0008437D"/>
    <w:rsid w:val="00085AFE"/>
    <w:rsid w:val="00094800"/>
    <w:rsid w:val="000A0158"/>
    <w:rsid w:val="000A373D"/>
    <w:rsid w:val="000A41ED"/>
    <w:rsid w:val="000A7ED6"/>
    <w:rsid w:val="000B0730"/>
    <w:rsid w:val="000D19F4"/>
    <w:rsid w:val="000D58DD"/>
    <w:rsid w:val="000F2AE2"/>
    <w:rsid w:val="000F2BFF"/>
    <w:rsid w:val="00102063"/>
    <w:rsid w:val="0010541C"/>
    <w:rsid w:val="00106F93"/>
    <w:rsid w:val="00111D50"/>
    <w:rsid w:val="001125E6"/>
    <w:rsid w:val="00113B8E"/>
    <w:rsid w:val="0012053C"/>
    <w:rsid w:val="00122363"/>
    <w:rsid w:val="00125D45"/>
    <w:rsid w:val="001342C7"/>
    <w:rsid w:val="0013585C"/>
    <w:rsid w:val="00137FCB"/>
    <w:rsid w:val="00142261"/>
    <w:rsid w:val="00142954"/>
    <w:rsid w:val="001460E0"/>
    <w:rsid w:val="001472F0"/>
    <w:rsid w:val="00147F71"/>
    <w:rsid w:val="00150A6E"/>
    <w:rsid w:val="0016304B"/>
    <w:rsid w:val="0016468A"/>
    <w:rsid w:val="0017070E"/>
    <w:rsid w:val="0018376C"/>
    <w:rsid w:val="0018662D"/>
    <w:rsid w:val="00197427"/>
    <w:rsid w:val="001A21B4"/>
    <w:rsid w:val="001A5CF5"/>
    <w:rsid w:val="001B39D2"/>
    <w:rsid w:val="001B4BF8"/>
    <w:rsid w:val="001B7B14"/>
    <w:rsid w:val="001C4326"/>
    <w:rsid w:val="001C665E"/>
    <w:rsid w:val="001D23B9"/>
    <w:rsid w:val="001D3541"/>
    <w:rsid w:val="001D3E4E"/>
    <w:rsid w:val="001E254A"/>
    <w:rsid w:val="001E7386"/>
    <w:rsid w:val="001F45A7"/>
    <w:rsid w:val="0020027C"/>
    <w:rsid w:val="00201A01"/>
    <w:rsid w:val="0020754B"/>
    <w:rsid w:val="002104D3"/>
    <w:rsid w:val="00213A33"/>
    <w:rsid w:val="0021763B"/>
    <w:rsid w:val="00224E7A"/>
    <w:rsid w:val="0023477F"/>
    <w:rsid w:val="00246DB1"/>
    <w:rsid w:val="002476B5"/>
    <w:rsid w:val="002520CC"/>
    <w:rsid w:val="00253ECF"/>
    <w:rsid w:val="00254044"/>
    <w:rsid w:val="002546A1"/>
    <w:rsid w:val="002575E8"/>
    <w:rsid w:val="002628F4"/>
    <w:rsid w:val="00275D08"/>
    <w:rsid w:val="002839AF"/>
    <w:rsid w:val="0028421B"/>
    <w:rsid w:val="002858E3"/>
    <w:rsid w:val="0029190A"/>
    <w:rsid w:val="00292C5A"/>
    <w:rsid w:val="00295241"/>
    <w:rsid w:val="002A4DFC"/>
    <w:rsid w:val="002B047D"/>
    <w:rsid w:val="002B732B"/>
    <w:rsid w:val="002B76A7"/>
    <w:rsid w:val="002B7BEC"/>
    <w:rsid w:val="002C2219"/>
    <w:rsid w:val="002C2552"/>
    <w:rsid w:val="002C380A"/>
    <w:rsid w:val="002D0DF2"/>
    <w:rsid w:val="002D23BD"/>
    <w:rsid w:val="002D312E"/>
    <w:rsid w:val="002E0B47"/>
    <w:rsid w:val="002F4685"/>
    <w:rsid w:val="002F7213"/>
    <w:rsid w:val="0030382F"/>
    <w:rsid w:val="0030408D"/>
    <w:rsid w:val="003060E4"/>
    <w:rsid w:val="003160E7"/>
    <w:rsid w:val="0031739E"/>
    <w:rsid w:val="003235C6"/>
    <w:rsid w:val="003309CA"/>
    <w:rsid w:val="003325AB"/>
    <w:rsid w:val="003332D1"/>
    <w:rsid w:val="0033412B"/>
    <w:rsid w:val="0034079F"/>
    <w:rsid w:val="00341161"/>
    <w:rsid w:val="00343365"/>
    <w:rsid w:val="003445F4"/>
    <w:rsid w:val="00353501"/>
    <w:rsid w:val="00353734"/>
    <w:rsid w:val="003606F8"/>
    <w:rsid w:val="003648EF"/>
    <w:rsid w:val="003673E6"/>
    <w:rsid w:val="00377264"/>
    <w:rsid w:val="003779D2"/>
    <w:rsid w:val="0038315B"/>
    <w:rsid w:val="00385E38"/>
    <w:rsid w:val="00391A9D"/>
    <w:rsid w:val="003A26A5"/>
    <w:rsid w:val="003A3761"/>
    <w:rsid w:val="003A512D"/>
    <w:rsid w:val="003A5FEA"/>
    <w:rsid w:val="003A710B"/>
    <w:rsid w:val="003B1D10"/>
    <w:rsid w:val="003C0E99"/>
    <w:rsid w:val="003C76D4"/>
    <w:rsid w:val="003D137D"/>
    <w:rsid w:val="003D2CC5"/>
    <w:rsid w:val="003D3E5C"/>
    <w:rsid w:val="003E04C1"/>
    <w:rsid w:val="003E0887"/>
    <w:rsid w:val="003E74C8"/>
    <w:rsid w:val="003E74E2"/>
    <w:rsid w:val="003E7C46"/>
    <w:rsid w:val="003E7E33"/>
    <w:rsid w:val="003F2106"/>
    <w:rsid w:val="003F52A7"/>
    <w:rsid w:val="003F7013"/>
    <w:rsid w:val="003F731F"/>
    <w:rsid w:val="003F7F6A"/>
    <w:rsid w:val="0040240C"/>
    <w:rsid w:val="00413021"/>
    <w:rsid w:val="00414C35"/>
    <w:rsid w:val="004301C6"/>
    <w:rsid w:val="0043478F"/>
    <w:rsid w:val="0043602B"/>
    <w:rsid w:val="004367D2"/>
    <w:rsid w:val="00440BE0"/>
    <w:rsid w:val="00442A06"/>
    <w:rsid w:val="00442C1C"/>
    <w:rsid w:val="0044584B"/>
    <w:rsid w:val="00447CB7"/>
    <w:rsid w:val="00455CC9"/>
    <w:rsid w:val="00460826"/>
    <w:rsid w:val="00460B1E"/>
    <w:rsid w:val="00460EA7"/>
    <w:rsid w:val="0046195B"/>
    <w:rsid w:val="0046362D"/>
    <w:rsid w:val="0046596D"/>
    <w:rsid w:val="00487793"/>
    <w:rsid w:val="00487C04"/>
    <w:rsid w:val="004907E1"/>
    <w:rsid w:val="00494C8E"/>
    <w:rsid w:val="004A035B"/>
    <w:rsid w:val="004A2108"/>
    <w:rsid w:val="004A38D7"/>
    <w:rsid w:val="004A778C"/>
    <w:rsid w:val="004B48C7"/>
    <w:rsid w:val="004C2E6A"/>
    <w:rsid w:val="004C64B8"/>
    <w:rsid w:val="004D2A2D"/>
    <w:rsid w:val="004D479F"/>
    <w:rsid w:val="004D6689"/>
    <w:rsid w:val="004E1D1D"/>
    <w:rsid w:val="004E7AC8"/>
    <w:rsid w:val="004F0C94"/>
    <w:rsid w:val="004F71CF"/>
    <w:rsid w:val="005019AE"/>
    <w:rsid w:val="00503749"/>
    <w:rsid w:val="00504CF4"/>
    <w:rsid w:val="005056E6"/>
    <w:rsid w:val="0050635B"/>
    <w:rsid w:val="005075B3"/>
    <w:rsid w:val="005151C2"/>
    <w:rsid w:val="0053199F"/>
    <w:rsid w:val="00531E12"/>
    <w:rsid w:val="00533B90"/>
    <w:rsid w:val="005410F8"/>
    <w:rsid w:val="005448EC"/>
    <w:rsid w:val="00545963"/>
    <w:rsid w:val="005473EA"/>
    <w:rsid w:val="00550256"/>
    <w:rsid w:val="00553165"/>
    <w:rsid w:val="00553958"/>
    <w:rsid w:val="00556BB7"/>
    <w:rsid w:val="0055763D"/>
    <w:rsid w:val="00561516"/>
    <w:rsid w:val="005621F2"/>
    <w:rsid w:val="00567B58"/>
    <w:rsid w:val="00571223"/>
    <w:rsid w:val="005763E0"/>
    <w:rsid w:val="00581136"/>
    <w:rsid w:val="00581EB8"/>
    <w:rsid w:val="0058437F"/>
    <w:rsid w:val="005A27CA"/>
    <w:rsid w:val="005A43BD"/>
    <w:rsid w:val="005A79E5"/>
    <w:rsid w:val="005D034C"/>
    <w:rsid w:val="005E226E"/>
    <w:rsid w:val="005E2636"/>
    <w:rsid w:val="005E3C2C"/>
    <w:rsid w:val="006015D7"/>
    <w:rsid w:val="00601B21"/>
    <w:rsid w:val="006041F0"/>
    <w:rsid w:val="00605C6D"/>
    <w:rsid w:val="006120CA"/>
    <w:rsid w:val="00613423"/>
    <w:rsid w:val="00624174"/>
    <w:rsid w:val="00626CF8"/>
    <w:rsid w:val="006314AF"/>
    <w:rsid w:val="00634003"/>
    <w:rsid w:val="00634ED8"/>
    <w:rsid w:val="00636D7D"/>
    <w:rsid w:val="00637408"/>
    <w:rsid w:val="00642868"/>
    <w:rsid w:val="00647AFE"/>
    <w:rsid w:val="00650417"/>
    <w:rsid w:val="006512BC"/>
    <w:rsid w:val="00653A5A"/>
    <w:rsid w:val="006554AC"/>
    <w:rsid w:val="006575F4"/>
    <w:rsid w:val="006579E6"/>
    <w:rsid w:val="00660682"/>
    <w:rsid w:val="00660F74"/>
    <w:rsid w:val="00663EDC"/>
    <w:rsid w:val="00671078"/>
    <w:rsid w:val="006758CA"/>
    <w:rsid w:val="00680A04"/>
    <w:rsid w:val="00686D80"/>
    <w:rsid w:val="00694895"/>
    <w:rsid w:val="00697E2E"/>
    <w:rsid w:val="006A25A2"/>
    <w:rsid w:val="006A3B87"/>
    <w:rsid w:val="006B0A88"/>
    <w:rsid w:val="006B0E73"/>
    <w:rsid w:val="006B1E3D"/>
    <w:rsid w:val="006B4A4D"/>
    <w:rsid w:val="006B5695"/>
    <w:rsid w:val="006B62E6"/>
    <w:rsid w:val="006B7B2E"/>
    <w:rsid w:val="006C78EB"/>
    <w:rsid w:val="006D1660"/>
    <w:rsid w:val="006D63E5"/>
    <w:rsid w:val="006E1753"/>
    <w:rsid w:val="006E3911"/>
    <w:rsid w:val="006F1B67"/>
    <w:rsid w:val="006F4D9C"/>
    <w:rsid w:val="0070091D"/>
    <w:rsid w:val="00702854"/>
    <w:rsid w:val="0071741C"/>
    <w:rsid w:val="00742B90"/>
    <w:rsid w:val="0074434D"/>
    <w:rsid w:val="007570C4"/>
    <w:rsid w:val="007605B8"/>
    <w:rsid w:val="00771B1E"/>
    <w:rsid w:val="00773C95"/>
    <w:rsid w:val="0078171E"/>
    <w:rsid w:val="0078658E"/>
    <w:rsid w:val="007920E2"/>
    <w:rsid w:val="0079566E"/>
    <w:rsid w:val="00795B34"/>
    <w:rsid w:val="007A067F"/>
    <w:rsid w:val="007B1770"/>
    <w:rsid w:val="007B4D3E"/>
    <w:rsid w:val="007B7C70"/>
    <w:rsid w:val="007B7DEB"/>
    <w:rsid w:val="007C0449"/>
    <w:rsid w:val="007D2151"/>
    <w:rsid w:val="007D3B90"/>
    <w:rsid w:val="007D42CC"/>
    <w:rsid w:val="007D5DE4"/>
    <w:rsid w:val="007D7C3A"/>
    <w:rsid w:val="007E0777"/>
    <w:rsid w:val="007E1341"/>
    <w:rsid w:val="007E1B41"/>
    <w:rsid w:val="007E1EC4"/>
    <w:rsid w:val="007E30B9"/>
    <w:rsid w:val="007E74F1"/>
    <w:rsid w:val="007F0F0C"/>
    <w:rsid w:val="007F1288"/>
    <w:rsid w:val="007F3E11"/>
    <w:rsid w:val="00800A8A"/>
    <w:rsid w:val="0080155C"/>
    <w:rsid w:val="008052E1"/>
    <w:rsid w:val="00822F2C"/>
    <w:rsid w:val="00823DEE"/>
    <w:rsid w:val="008305E8"/>
    <w:rsid w:val="00836165"/>
    <w:rsid w:val="0084640C"/>
    <w:rsid w:val="00856088"/>
    <w:rsid w:val="00860826"/>
    <w:rsid w:val="00860E21"/>
    <w:rsid w:val="00863117"/>
    <w:rsid w:val="0086388B"/>
    <w:rsid w:val="008642E5"/>
    <w:rsid w:val="00864488"/>
    <w:rsid w:val="00870A36"/>
    <w:rsid w:val="00872D93"/>
    <w:rsid w:val="008740E2"/>
    <w:rsid w:val="00880470"/>
    <w:rsid w:val="00880D94"/>
    <w:rsid w:val="008814E8"/>
    <w:rsid w:val="00886F64"/>
    <w:rsid w:val="008924DE"/>
    <w:rsid w:val="008A3755"/>
    <w:rsid w:val="008B19DC"/>
    <w:rsid w:val="008B264F"/>
    <w:rsid w:val="008B6F83"/>
    <w:rsid w:val="008B7FD8"/>
    <w:rsid w:val="008C2973"/>
    <w:rsid w:val="008C6324"/>
    <w:rsid w:val="008C64C4"/>
    <w:rsid w:val="008D2CDD"/>
    <w:rsid w:val="008D74D5"/>
    <w:rsid w:val="008D7C9F"/>
    <w:rsid w:val="008E0ED1"/>
    <w:rsid w:val="008E3A07"/>
    <w:rsid w:val="008E537B"/>
    <w:rsid w:val="008F29BE"/>
    <w:rsid w:val="008F4AE5"/>
    <w:rsid w:val="008F51EB"/>
    <w:rsid w:val="00900197"/>
    <w:rsid w:val="00902F55"/>
    <w:rsid w:val="0090582B"/>
    <w:rsid w:val="009060C0"/>
    <w:rsid w:val="009133F5"/>
    <w:rsid w:val="0091756F"/>
    <w:rsid w:val="00920A27"/>
    <w:rsid w:val="00921216"/>
    <w:rsid w:val="009216CC"/>
    <w:rsid w:val="00922E41"/>
    <w:rsid w:val="00925892"/>
    <w:rsid w:val="00926083"/>
    <w:rsid w:val="00926D08"/>
    <w:rsid w:val="00930D08"/>
    <w:rsid w:val="00931466"/>
    <w:rsid w:val="00932D69"/>
    <w:rsid w:val="00935589"/>
    <w:rsid w:val="00937408"/>
    <w:rsid w:val="009427FA"/>
    <w:rsid w:val="00944647"/>
    <w:rsid w:val="0095565C"/>
    <w:rsid w:val="00964AB6"/>
    <w:rsid w:val="00966F9A"/>
    <w:rsid w:val="00977B8A"/>
    <w:rsid w:val="00982971"/>
    <w:rsid w:val="009845AD"/>
    <w:rsid w:val="00984835"/>
    <w:rsid w:val="009933EF"/>
    <w:rsid w:val="00995BA0"/>
    <w:rsid w:val="009A418B"/>
    <w:rsid w:val="009A426F"/>
    <w:rsid w:val="009A42D5"/>
    <w:rsid w:val="009A4473"/>
    <w:rsid w:val="009B05C9"/>
    <w:rsid w:val="009B286C"/>
    <w:rsid w:val="009C151C"/>
    <w:rsid w:val="009C440A"/>
    <w:rsid w:val="009D5125"/>
    <w:rsid w:val="009D60B8"/>
    <w:rsid w:val="009D7D4B"/>
    <w:rsid w:val="009E36ED"/>
    <w:rsid w:val="009E3B47"/>
    <w:rsid w:val="009E3C8C"/>
    <w:rsid w:val="009E6B77"/>
    <w:rsid w:val="009F460A"/>
    <w:rsid w:val="00A043FB"/>
    <w:rsid w:val="00A06BE4"/>
    <w:rsid w:val="00A0729C"/>
    <w:rsid w:val="00A073CF"/>
    <w:rsid w:val="00A07779"/>
    <w:rsid w:val="00A1101B"/>
    <w:rsid w:val="00A1166A"/>
    <w:rsid w:val="00A20B2E"/>
    <w:rsid w:val="00A24F33"/>
    <w:rsid w:val="00A25069"/>
    <w:rsid w:val="00A26E6B"/>
    <w:rsid w:val="00A3068F"/>
    <w:rsid w:val="00A3145B"/>
    <w:rsid w:val="00A339D0"/>
    <w:rsid w:val="00A3415C"/>
    <w:rsid w:val="00A41002"/>
    <w:rsid w:val="00A4201A"/>
    <w:rsid w:val="00A5465D"/>
    <w:rsid w:val="00A553CE"/>
    <w:rsid w:val="00A5677A"/>
    <w:rsid w:val="00A56DCC"/>
    <w:rsid w:val="00A625E8"/>
    <w:rsid w:val="00A63DFF"/>
    <w:rsid w:val="00A64496"/>
    <w:rsid w:val="00A6490D"/>
    <w:rsid w:val="00A67033"/>
    <w:rsid w:val="00A7415D"/>
    <w:rsid w:val="00A80363"/>
    <w:rsid w:val="00A80939"/>
    <w:rsid w:val="00A83E9D"/>
    <w:rsid w:val="00A87C05"/>
    <w:rsid w:val="00A9169D"/>
    <w:rsid w:val="00A93598"/>
    <w:rsid w:val="00AA240C"/>
    <w:rsid w:val="00AB0332"/>
    <w:rsid w:val="00AC101C"/>
    <w:rsid w:val="00AD4CF1"/>
    <w:rsid w:val="00AD5988"/>
    <w:rsid w:val="00AD6293"/>
    <w:rsid w:val="00AE16AF"/>
    <w:rsid w:val="00AF191C"/>
    <w:rsid w:val="00AF7800"/>
    <w:rsid w:val="00B00CF5"/>
    <w:rsid w:val="00B072E0"/>
    <w:rsid w:val="00B1007E"/>
    <w:rsid w:val="00B253F6"/>
    <w:rsid w:val="00B26675"/>
    <w:rsid w:val="00B305DB"/>
    <w:rsid w:val="00B332F8"/>
    <w:rsid w:val="00B3492B"/>
    <w:rsid w:val="00B4646F"/>
    <w:rsid w:val="00B55C7D"/>
    <w:rsid w:val="00B63038"/>
    <w:rsid w:val="00B64BD8"/>
    <w:rsid w:val="00B701D1"/>
    <w:rsid w:val="00B73AF2"/>
    <w:rsid w:val="00B7551A"/>
    <w:rsid w:val="00B773F1"/>
    <w:rsid w:val="00B86AB1"/>
    <w:rsid w:val="00B87726"/>
    <w:rsid w:val="00B91B22"/>
    <w:rsid w:val="00BA7EBA"/>
    <w:rsid w:val="00BB145C"/>
    <w:rsid w:val="00BB2A06"/>
    <w:rsid w:val="00BB2CBB"/>
    <w:rsid w:val="00BB4198"/>
    <w:rsid w:val="00BC03EE"/>
    <w:rsid w:val="00BC59F1"/>
    <w:rsid w:val="00BD488E"/>
    <w:rsid w:val="00BF3DE1"/>
    <w:rsid w:val="00BF4843"/>
    <w:rsid w:val="00BF5205"/>
    <w:rsid w:val="00C05132"/>
    <w:rsid w:val="00C12508"/>
    <w:rsid w:val="00C23728"/>
    <w:rsid w:val="00C3026C"/>
    <w:rsid w:val="00C313A9"/>
    <w:rsid w:val="00C347C8"/>
    <w:rsid w:val="00C34E88"/>
    <w:rsid w:val="00C441CF"/>
    <w:rsid w:val="00C45AA2"/>
    <w:rsid w:val="00C4792C"/>
    <w:rsid w:val="00C55BEF"/>
    <w:rsid w:val="00C601AF"/>
    <w:rsid w:val="00C61A63"/>
    <w:rsid w:val="00C66296"/>
    <w:rsid w:val="00C7394D"/>
    <w:rsid w:val="00C77282"/>
    <w:rsid w:val="00C824E0"/>
    <w:rsid w:val="00C84DE5"/>
    <w:rsid w:val="00C86248"/>
    <w:rsid w:val="00C90B31"/>
    <w:rsid w:val="00CA0D6F"/>
    <w:rsid w:val="00CA4C33"/>
    <w:rsid w:val="00CA6F4A"/>
    <w:rsid w:val="00CB6427"/>
    <w:rsid w:val="00CC0FBE"/>
    <w:rsid w:val="00CD2119"/>
    <w:rsid w:val="00CD237A"/>
    <w:rsid w:val="00CD36AC"/>
    <w:rsid w:val="00CE13A3"/>
    <w:rsid w:val="00CE36BC"/>
    <w:rsid w:val="00CF0D3F"/>
    <w:rsid w:val="00CF1747"/>
    <w:rsid w:val="00CF60ED"/>
    <w:rsid w:val="00D05D74"/>
    <w:rsid w:val="00D20C59"/>
    <w:rsid w:val="00D23323"/>
    <w:rsid w:val="00D2392A"/>
    <w:rsid w:val="00D25FFE"/>
    <w:rsid w:val="00D27D66"/>
    <w:rsid w:val="00D37D80"/>
    <w:rsid w:val="00D442F3"/>
    <w:rsid w:val="00D44483"/>
    <w:rsid w:val="00D4476F"/>
    <w:rsid w:val="00D50573"/>
    <w:rsid w:val="00D54D50"/>
    <w:rsid w:val="00D560B4"/>
    <w:rsid w:val="00D63900"/>
    <w:rsid w:val="00D662F8"/>
    <w:rsid w:val="00D66797"/>
    <w:rsid w:val="00D7087C"/>
    <w:rsid w:val="00D70C3C"/>
    <w:rsid w:val="00D71DF7"/>
    <w:rsid w:val="00D72BE5"/>
    <w:rsid w:val="00D81462"/>
    <w:rsid w:val="00D82431"/>
    <w:rsid w:val="00D82F26"/>
    <w:rsid w:val="00D863D0"/>
    <w:rsid w:val="00D86B00"/>
    <w:rsid w:val="00D86FB9"/>
    <w:rsid w:val="00D87C87"/>
    <w:rsid w:val="00D90BB4"/>
    <w:rsid w:val="00D90E07"/>
    <w:rsid w:val="00D932C2"/>
    <w:rsid w:val="00DA0232"/>
    <w:rsid w:val="00DB39CF"/>
    <w:rsid w:val="00DB7256"/>
    <w:rsid w:val="00DC0401"/>
    <w:rsid w:val="00DC20BD"/>
    <w:rsid w:val="00DD0BCD"/>
    <w:rsid w:val="00DD447A"/>
    <w:rsid w:val="00DE3B20"/>
    <w:rsid w:val="00DE6C94"/>
    <w:rsid w:val="00DE6FD7"/>
    <w:rsid w:val="00DF0C7C"/>
    <w:rsid w:val="00E10B18"/>
    <w:rsid w:val="00E23271"/>
    <w:rsid w:val="00E24F80"/>
    <w:rsid w:val="00E259F3"/>
    <w:rsid w:val="00E30985"/>
    <w:rsid w:val="00E31AAB"/>
    <w:rsid w:val="00E33238"/>
    <w:rsid w:val="00E33934"/>
    <w:rsid w:val="00E376B7"/>
    <w:rsid w:val="00E42F5D"/>
    <w:rsid w:val="00E4486C"/>
    <w:rsid w:val="00E460B6"/>
    <w:rsid w:val="00E511D5"/>
    <w:rsid w:val="00E53A9F"/>
    <w:rsid w:val="00E60249"/>
    <w:rsid w:val="00E65269"/>
    <w:rsid w:val="00E76D66"/>
    <w:rsid w:val="00EA796A"/>
    <w:rsid w:val="00EB1856"/>
    <w:rsid w:val="00EC241C"/>
    <w:rsid w:val="00EC50CE"/>
    <w:rsid w:val="00EC5B34"/>
    <w:rsid w:val="00ED021E"/>
    <w:rsid w:val="00ED323C"/>
    <w:rsid w:val="00EE2D5C"/>
    <w:rsid w:val="00EE4ADE"/>
    <w:rsid w:val="00EE4DE8"/>
    <w:rsid w:val="00EE5CB7"/>
    <w:rsid w:val="00F000BF"/>
    <w:rsid w:val="00F024FE"/>
    <w:rsid w:val="00F05AD4"/>
    <w:rsid w:val="00F10EB6"/>
    <w:rsid w:val="00F13F07"/>
    <w:rsid w:val="00F140B2"/>
    <w:rsid w:val="00F20F4C"/>
    <w:rsid w:val="00F25970"/>
    <w:rsid w:val="00F311A9"/>
    <w:rsid w:val="00F37381"/>
    <w:rsid w:val="00F5180D"/>
    <w:rsid w:val="00F62D37"/>
    <w:rsid w:val="00F63781"/>
    <w:rsid w:val="00F67496"/>
    <w:rsid w:val="00F7421E"/>
    <w:rsid w:val="00F801BA"/>
    <w:rsid w:val="00F807AD"/>
    <w:rsid w:val="00F9366A"/>
    <w:rsid w:val="00F94022"/>
    <w:rsid w:val="00F946C9"/>
    <w:rsid w:val="00FA0EA5"/>
    <w:rsid w:val="00FA68C7"/>
    <w:rsid w:val="00FA74EE"/>
    <w:rsid w:val="00FB4AC3"/>
    <w:rsid w:val="00FC3711"/>
    <w:rsid w:val="00FC46E7"/>
    <w:rsid w:val="00FC5D25"/>
    <w:rsid w:val="00FD0D7E"/>
    <w:rsid w:val="00FD16C4"/>
    <w:rsid w:val="00FD362F"/>
    <w:rsid w:val="00FD4FFB"/>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5D96928-4FCD-42DF-82DE-7DB66FF39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9"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1"/>
    <w:qFormat/>
    <w:rsid w:val="002575E8"/>
    <w:pPr>
      <w:pageBreakBefore/>
      <w:spacing w:after="360"/>
      <w:outlineLvl w:val="0"/>
    </w:pPr>
    <w:rPr>
      <w:b/>
      <w:color w:val="23305D"/>
      <w:spacing w:val="-10"/>
      <w:sz w:val="72"/>
    </w:rPr>
  </w:style>
  <w:style w:type="paragraph" w:styleId="Heading2">
    <w:name w:val="heading 2"/>
    <w:basedOn w:val="Normal"/>
    <w:next w:val="Normal"/>
    <w:link w:val="Heading2Char"/>
    <w:uiPriority w:val="9"/>
    <w:qFormat/>
    <w:rsid w:val="002575E8"/>
    <w:pPr>
      <w:keepNext/>
      <w:spacing w:before="480" w:after="180"/>
      <w:outlineLvl w:val="1"/>
    </w:pPr>
    <w:rPr>
      <w:b/>
      <w:color w:val="0A6AB4"/>
      <w:spacing w:val="-5"/>
      <w:sz w:val="48"/>
    </w:rPr>
  </w:style>
  <w:style w:type="paragraph" w:styleId="Heading3">
    <w:name w:val="heading 3"/>
    <w:basedOn w:val="Normal"/>
    <w:next w:val="Normal"/>
    <w:link w:val="Heading3Char"/>
    <w:uiPriority w:val="1"/>
    <w:qFormat/>
    <w:rsid w:val="00030E84"/>
    <w:pPr>
      <w:keepNext/>
      <w:numPr>
        <w:ilvl w:val="2"/>
        <w:numId w:val="5"/>
      </w:numPr>
      <w:spacing w:before="360" w:after="180"/>
      <w:outlineLvl w:val="2"/>
    </w:pPr>
    <w:rPr>
      <w:color w:val="0A6AB4"/>
      <w:spacing w:val="-5"/>
      <w:sz w:val="36"/>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926D08"/>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1B7B14"/>
    <w:pPr>
      <w:tabs>
        <w:tab w:val="right" w:pos="8080"/>
      </w:tabs>
      <w:spacing w:before="60"/>
      <w:ind w:left="284" w:right="567"/>
    </w:pPr>
    <w:rPr>
      <w:sz w:val="22"/>
    </w:rPr>
  </w:style>
  <w:style w:type="paragraph" w:styleId="TOC3">
    <w:name w:val="toc 3"/>
    <w:basedOn w:val="Normal"/>
    <w:next w:val="Normal"/>
    <w:uiPriority w:val="39"/>
    <w:rsid w:val="008740E2"/>
    <w:pPr>
      <w:tabs>
        <w:tab w:val="right" w:pos="8080"/>
      </w:tabs>
      <w:spacing w:before="120"/>
      <w:ind w:left="992" w:right="567" w:hanging="992"/>
    </w:pPr>
  </w:style>
  <w:style w:type="paragraph" w:customStyle="1" w:styleId="Bullet">
    <w:name w:val="Bullet"/>
    <w:basedOn w:val="Normal"/>
    <w:link w:val="BulletChar"/>
    <w:qFormat/>
    <w:rsid w:val="00FA0EA5"/>
    <w:pPr>
      <w:numPr>
        <w:numId w:val="1"/>
      </w:numPr>
      <w:tabs>
        <w:tab w:val="clear" w:pos="284"/>
      </w:tabs>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link w:val="TableChar"/>
    <w:qFormat/>
    <w:rsid w:val="00642868"/>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925892"/>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8814E8"/>
    <w:pPr>
      <w:pBdr>
        <w:top w:val="single" w:sz="4" w:space="12" w:color="auto"/>
        <w:left w:val="single" w:sz="4" w:space="12" w:color="auto"/>
        <w:bottom w:val="single" w:sz="4" w:space="12" w:color="auto"/>
        <w:right w:val="single" w:sz="4" w:space="12" w:color="auto"/>
      </w:pBdr>
      <w:spacing w:line="264" w:lineRule="auto"/>
      <w:ind w:left="568" w:right="284"/>
    </w:pPr>
  </w:style>
  <w:style w:type="paragraph" w:customStyle="1" w:styleId="IntroHead">
    <w:name w:val="IntroHead"/>
    <w:basedOn w:val="Heading1"/>
    <w:next w:val="Normal"/>
    <w:qFormat/>
    <w:rsid w:val="00053921"/>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uiPriority w:val="99"/>
    <w:rsid w:val="00A7415D"/>
    <w:rPr>
      <w:rFonts w:ascii="Segoe UI" w:hAnsi="Segoe UI"/>
      <w:sz w:val="17"/>
      <w:lang w:eastAsia="en-GB"/>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rsid w:val="007A067F"/>
    <w:rPr>
      <w:rFonts w:ascii="Segoe UI" w:hAnsi="Segoe UI"/>
      <w:sz w:val="21"/>
      <w:lang w:eastAsia="en-GB"/>
    </w:rPr>
  </w:style>
  <w:style w:type="character" w:customStyle="1" w:styleId="Heading1Char">
    <w:name w:val="Heading 1 Char"/>
    <w:link w:val="Heading1"/>
    <w:uiPriority w:val="1"/>
    <w:rsid w:val="009427FA"/>
    <w:rPr>
      <w:rFonts w:ascii="Segoe UI" w:hAnsi="Segoe UI"/>
      <w:b/>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9"/>
    <w:rsid w:val="00030E84"/>
    <w:rPr>
      <w:rFonts w:ascii="Segoe UI" w:hAnsi="Segoe UI"/>
      <w:b/>
      <w:color w:val="0A6AB4"/>
      <w:spacing w:val="-5"/>
      <w:sz w:val="48"/>
      <w:lang w:eastAsia="en-GB"/>
    </w:rPr>
  </w:style>
  <w:style w:type="character" w:customStyle="1" w:styleId="Heading3Char">
    <w:name w:val="Heading 3 Char"/>
    <w:link w:val="Heading3"/>
    <w:uiPriority w:val="1"/>
    <w:rsid w:val="00030E84"/>
    <w:rPr>
      <w:rFonts w:ascii="Segoe UI" w:hAnsi="Segoe UI"/>
      <w:color w:val="0A6AB4"/>
      <w:spacing w:val="-5"/>
      <w:sz w:val="36"/>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Number">
    <w:name w:val="Number"/>
    <w:basedOn w:val="Normal"/>
    <w:rsid w:val="00EC241C"/>
    <w:pPr>
      <w:numPr>
        <w:ilvl w:val="3"/>
        <w:numId w:val="5"/>
      </w:numPr>
      <w:spacing w:before="90"/>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5"/>
        <w:numId w:val="5"/>
      </w:numPr>
      <w:spacing w:before="90"/>
    </w:pPr>
    <w:rPr>
      <w:rFonts w:eastAsia="Arial Unicode MS"/>
    </w:rPr>
  </w:style>
  <w:style w:type="character" w:customStyle="1" w:styleId="BulletChar">
    <w:name w:val="Bullet Char"/>
    <w:link w:val="Bullet"/>
    <w:locked/>
    <w:rsid w:val="002B7BEC"/>
    <w:rPr>
      <w:rFonts w:ascii="Segoe UI" w:hAnsi="Segoe UI"/>
      <w:sz w:val="21"/>
      <w:lang w:eastAsia="en-GB"/>
    </w:rPr>
  </w:style>
  <w:style w:type="character" w:customStyle="1" w:styleId="TableChar">
    <w:name w:val="Table Char"/>
    <w:link w:val="Table"/>
    <w:locked/>
    <w:rsid w:val="002B7BEC"/>
    <w:rPr>
      <w:rFonts w:ascii="Segoe UI" w:hAnsi="Segoe UI"/>
      <w:b/>
      <w:lang w:eastAsia="en-GB"/>
    </w:rPr>
  </w:style>
  <w:style w:type="character" w:customStyle="1" w:styleId="FigureChar">
    <w:name w:val="Figure Char"/>
    <w:link w:val="Figure"/>
    <w:locked/>
    <w:rsid w:val="002B7BEC"/>
    <w:rPr>
      <w:rFonts w:ascii="Segoe UI" w:hAnsi="Segoe UI"/>
      <w:b/>
      <w:lang w:eastAsia="en-GB"/>
    </w:rPr>
  </w:style>
  <w:style w:type="paragraph" w:styleId="BalloonText">
    <w:name w:val="Balloon Text"/>
    <w:basedOn w:val="Normal"/>
    <w:link w:val="BalloonTextChar"/>
    <w:uiPriority w:val="99"/>
    <w:semiHidden/>
    <w:unhideWhenUsed/>
    <w:rsid w:val="00613423"/>
    <w:rPr>
      <w:rFonts w:cs="Segoe UI"/>
      <w:sz w:val="18"/>
      <w:szCs w:val="18"/>
    </w:rPr>
  </w:style>
  <w:style w:type="character" w:customStyle="1" w:styleId="BalloonTextChar">
    <w:name w:val="Balloon Text Char"/>
    <w:basedOn w:val="DefaultParagraphFont"/>
    <w:link w:val="BalloonText"/>
    <w:uiPriority w:val="99"/>
    <w:semiHidden/>
    <w:rsid w:val="00613423"/>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2C3CC-0C73-4CA0-AB1C-4007AA3C7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TotalTime>
  <Pages>16</Pages>
  <Words>2520</Words>
  <Characters>16356</Characters>
  <Application>Microsoft Office Word</Application>
  <DocSecurity>0</DocSecurity>
  <Lines>136</Lines>
  <Paragraphs>37</Paragraphs>
  <ScaleCrop>false</ScaleCrop>
  <HeadingPairs>
    <vt:vector size="2" baseType="variant">
      <vt:variant>
        <vt:lpstr>Title</vt:lpstr>
      </vt:variant>
      <vt:variant>
        <vt:i4>1</vt:i4>
      </vt:variant>
    </vt:vector>
  </HeadingPairs>
  <TitlesOfParts>
    <vt:vector size="1" baseType="lpstr">
      <vt:lpstr>maori provider development scheme (MPDS) 2019/20: purchasing intentions</vt:lpstr>
    </vt:vector>
  </TitlesOfParts>
  <Company>Microsoft</Company>
  <LinksUpToDate>false</LinksUpToDate>
  <CharactersWithSpaces>18839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maori provider development scheme (MPDS) 2019/20: purchasing intentions</dc:title>
  <dc:creator>ry of Health</dc:creator>
  <cp:lastModifiedBy>Berni Marwick</cp:lastModifiedBy>
  <cp:revision>2</cp:revision>
  <cp:lastPrinted>2015-11-17T05:02:00Z</cp:lastPrinted>
  <dcterms:created xsi:type="dcterms:W3CDTF">2019-05-13T03:23:00Z</dcterms:created>
  <dcterms:modified xsi:type="dcterms:W3CDTF">2019-05-13T03:23:00Z</dcterms:modified>
</cp:coreProperties>
</file>