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EE476D" w14:textId="77777777" w:rsidR="00C86248" w:rsidRDefault="00567886" w:rsidP="00926083">
      <w:pPr>
        <w:pStyle w:val="Title"/>
      </w:pPr>
      <w:r>
        <w:t>Health and Independence Report 2020</w:t>
      </w:r>
    </w:p>
    <w:p w14:paraId="733726F1" w14:textId="77777777" w:rsidR="00D27922" w:rsidRDefault="00567886" w:rsidP="00D27922">
      <w:pPr>
        <w:pStyle w:val="Subhead"/>
      </w:pPr>
      <w:r>
        <w:t>The Director-General of Health</w:t>
      </w:r>
      <w:r w:rsidR="00561830">
        <w:t>’</w:t>
      </w:r>
      <w:r>
        <w:t>s annual report on the</w:t>
      </w:r>
      <w:r>
        <w:br/>
        <w:t>state of public health</w:t>
      </w:r>
    </w:p>
    <w:p w14:paraId="25DDDF9E" w14:textId="77777777" w:rsidR="00D27922" w:rsidRPr="00D27922" w:rsidRDefault="00567886" w:rsidP="00D27922">
      <w:pPr>
        <w:pStyle w:val="Year"/>
      </w:pPr>
      <w:r>
        <w:t>2020</w:t>
      </w:r>
    </w:p>
    <w:p w14:paraId="4BD871CF" w14:textId="77777777" w:rsidR="00C05132" w:rsidRDefault="00C05132" w:rsidP="00A06BE4"/>
    <w:p w14:paraId="499301FE" w14:textId="77777777" w:rsidR="00142954" w:rsidRPr="00142954" w:rsidRDefault="00142954" w:rsidP="00142954">
      <w:pPr>
        <w:sectPr w:rsidR="00142954" w:rsidRPr="00142954" w:rsidSect="00925892">
          <w:headerReference w:type="default" r:id="rId8"/>
          <w:footerReference w:type="default" r:id="rId9"/>
          <w:pgSz w:w="11907" w:h="16834" w:code="9"/>
          <w:pgMar w:top="5670" w:right="1134" w:bottom="1134" w:left="1134" w:header="567" w:footer="851" w:gutter="0"/>
          <w:pgNumType w:start="1"/>
          <w:cols w:space="720"/>
        </w:sectPr>
      </w:pPr>
    </w:p>
    <w:p w14:paraId="27C0476A" w14:textId="77777777" w:rsidR="00D27922" w:rsidRDefault="00D27922" w:rsidP="00D27922">
      <w:pPr>
        <w:pStyle w:val="Heading3"/>
      </w:pPr>
      <w:r>
        <w:lastRenderedPageBreak/>
        <w:t>Acknowledgements</w:t>
      </w:r>
    </w:p>
    <w:p w14:paraId="168074B1" w14:textId="77777777" w:rsidR="00567886" w:rsidRDefault="00567886" w:rsidP="00567886">
      <w:r>
        <w:t>This report was prepared by the Health System Improvement and Innovation directorate, Ministry of Health.</w:t>
      </w:r>
    </w:p>
    <w:p w14:paraId="59097334" w14:textId="77777777" w:rsidR="00D27922" w:rsidRPr="00D27922" w:rsidRDefault="00567886" w:rsidP="00567886">
      <w:pPr>
        <w:spacing w:before="120"/>
      </w:pPr>
      <w:r>
        <w:t>The authors would like to thank the content providers, peer reviewers and others who contributed to the production of this report.</w:t>
      </w:r>
    </w:p>
    <w:p w14:paraId="5A9587FA" w14:textId="77777777" w:rsidR="00A80363" w:rsidRPr="00C05132" w:rsidRDefault="00A80363" w:rsidP="00A63DFF">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567886">
        <w:rPr>
          <w:rFonts w:cs="Segoe UI"/>
        </w:rPr>
        <w:t>2021</w:t>
      </w:r>
      <w:r w:rsidR="00442C1C" w:rsidRPr="00C05132">
        <w:rPr>
          <w:rFonts w:cs="Segoe UI"/>
        </w:rPr>
        <w:t xml:space="preserve">. </w:t>
      </w:r>
      <w:r w:rsidR="00567886">
        <w:rPr>
          <w:rFonts w:cs="Segoe UI"/>
          <w:i/>
        </w:rPr>
        <w:t>Health and Independence Report 2020: The Director-General of Health</w:t>
      </w:r>
      <w:r w:rsidR="00561830">
        <w:rPr>
          <w:rFonts w:cs="Segoe UI"/>
          <w:i/>
        </w:rPr>
        <w:t>’</w:t>
      </w:r>
      <w:r w:rsidR="00567886">
        <w:rPr>
          <w:rFonts w:cs="Segoe UI"/>
          <w:i/>
        </w:rPr>
        <w:t>s annual report on the state of public health</w:t>
      </w:r>
      <w:r w:rsidR="00442C1C" w:rsidRPr="00C05132">
        <w:rPr>
          <w:rFonts w:cs="Segoe UI"/>
        </w:rPr>
        <w:t>. Wellington: Ministry of Health.</w:t>
      </w:r>
    </w:p>
    <w:p w14:paraId="358E65DA" w14:textId="20751285" w:rsidR="00C86248" w:rsidRDefault="00C86248">
      <w:pPr>
        <w:pStyle w:val="Imprint"/>
      </w:pPr>
      <w:r>
        <w:t xml:space="preserve">Published in </w:t>
      </w:r>
      <w:r w:rsidR="00C924CD">
        <w:t>November</w:t>
      </w:r>
      <w:r w:rsidR="00567886">
        <w:t xml:space="preserve"> 2021</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32E6227B" w14:textId="0F2C16F3" w:rsidR="00082CD6" w:rsidRPr="009C0F2D" w:rsidRDefault="00D863D0" w:rsidP="00082CD6">
      <w:pPr>
        <w:pStyle w:val="Imprint"/>
      </w:pPr>
      <w:r>
        <w:t>ISBN</w:t>
      </w:r>
      <w:r w:rsidR="00442C1C">
        <w:t xml:space="preserve"> </w:t>
      </w:r>
      <w:r w:rsidR="00DB39BA" w:rsidRPr="00DB39BA">
        <w:t>978-1-99-100783-4</w:t>
      </w:r>
      <w:r w:rsidR="002B7BEC">
        <w:t xml:space="preserve"> </w:t>
      </w:r>
      <w:r>
        <w:t>(</w:t>
      </w:r>
      <w:r w:rsidR="00DB39BA">
        <w:t>print</w:t>
      </w:r>
      <w:r>
        <w:t>)</w:t>
      </w:r>
      <w:r w:rsidR="00C15FA8">
        <w:br/>
      </w:r>
      <w:r w:rsidR="00DB39BA">
        <w:t xml:space="preserve">ISBN </w:t>
      </w:r>
      <w:r w:rsidR="00335AA9" w:rsidRPr="00335AA9">
        <w:t>978-1-99-100784-1</w:t>
      </w:r>
      <w:r w:rsidR="00335AA9">
        <w:t xml:space="preserve"> (online)</w:t>
      </w:r>
      <w:r w:rsidR="00082CD6">
        <w:br/>
      </w:r>
      <w:r w:rsidR="00082CD6" w:rsidRPr="009C0F2D">
        <w:t xml:space="preserve">HP </w:t>
      </w:r>
      <w:r w:rsidR="00545F33">
        <w:t>7954</w:t>
      </w:r>
    </w:p>
    <w:p w14:paraId="41C58AB2" w14:textId="77777777" w:rsidR="00C86248" w:rsidRDefault="008C64C4" w:rsidP="00D27922">
      <w:pPr>
        <w:spacing w:before="360"/>
      </w:pPr>
      <w:r>
        <w:rPr>
          <w:noProof/>
          <w:lang w:eastAsia="en-NZ"/>
        </w:rPr>
        <w:drawing>
          <wp:inline distT="0" distB="0" distL="0" distR="0" wp14:anchorId="00C709E8" wp14:editId="0A7DAE14">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5266A97A" w14:textId="77777777" w:rsidR="00A63DFF" w:rsidRDefault="00A63DFF" w:rsidP="00A63DFF">
      <w:pPr>
        <w:pStyle w:val="Imprint"/>
        <w:spacing w:before="240" w:after="480"/>
      </w:pPr>
      <w:r>
        <w:t xml:space="preserve">This document is available at </w:t>
      </w:r>
      <w:hyperlink r:id="rId11" w:history="1">
        <w:r w:rsidR="00476B21" w:rsidRPr="0013096C">
          <w:rPr>
            <w:rStyle w:val="Hyperlink"/>
          </w:rPr>
          <w:t>health.govt.nz</w:t>
        </w:r>
      </w:hyperlink>
    </w:p>
    <w:tbl>
      <w:tblPr>
        <w:tblW w:w="0" w:type="auto"/>
        <w:tblLayout w:type="fixed"/>
        <w:tblLook w:val="04A0" w:firstRow="1" w:lastRow="0" w:firstColumn="1" w:lastColumn="0" w:noHBand="0" w:noVBand="1"/>
      </w:tblPr>
      <w:tblGrid>
        <w:gridCol w:w="1526"/>
        <w:gridCol w:w="6061"/>
      </w:tblGrid>
      <w:tr w:rsidR="00A63DFF" w:rsidRPr="00A63DFF" w14:paraId="3F0660C2" w14:textId="77777777" w:rsidTr="00A63DFF">
        <w:trPr>
          <w:cantSplit/>
        </w:trPr>
        <w:tc>
          <w:tcPr>
            <w:tcW w:w="1526" w:type="dxa"/>
          </w:tcPr>
          <w:p w14:paraId="47808CDB"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4E1F5794" wp14:editId="236F9DF6">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29A877BD"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72BAB6CF" w14:textId="77777777" w:rsidR="007E74F1" w:rsidRPr="001F45A7" w:rsidRDefault="007E74F1" w:rsidP="006E2886">
      <w:pPr>
        <w:pStyle w:val="Imprint"/>
      </w:pPr>
    </w:p>
    <w:p w14:paraId="00041638" w14:textId="77777777" w:rsidR="00C86248" w:rsidRDefault="00C86248">
      <w:pPr>
        <w:jc w:val="center"/>
        <w:sectPr w:rsidR="00C86248" w:rsidSect="00925892">
          <w:footerReference w:type="even" r:id="rId13"/>
          <w:footerReference w:type="default" r:id="rId14"/>
          <w:pgSz w:w="11907" w:h="16834" w:code="9"/>
          <w:pgMar w:top="1701" w:right="2268" w:bottom="1134" w:left="2268" w:header="0" w:footer="0" w:gutter="0"/>
          <w:cols w:space="720"/>
          <w:vAlign w:val="bottom"/>
        </w:sectPr>
      </w:pPr>
    </w:p>
    <w:p w14:paraId="37D50EED" w14:textId="77777777" w:rsidR="00414C35" w:rsidRDefault="00414C35" w:rsidP="00F54E74">
      <w:pPr>
        <w:pStyle w:val="Heading1"/>
      </w:pPr>
      <w:bookmarkStart w:id="0" w:name="_Toc519278551"/>
      <w:bookmarkStart w:id="1" w:name="_Toc88642769"/>
      <w:bookmarkStart w:id="2" w:name="_Toc405792991"/>
      <w:bookmarkStart w:id="3" w:name="_Toc405793224"/>
      <w:r>
        <w:lastRenderedPageBreak/>
        <w:t>Foreword</w:t>
      </w:r>
      <w:bookmarkEnd w:id="0"/>
      <w:r w:rsidR="00567886">
        <w:t xml:space="preserve"> |</w:t>
      </w:r>
      <w:r w:rsidR="00567886">
        <w:br/>
        <w:t>Wāhinga kōrero</w:t>
      </w:r>
      <w:bookmarkEnd w:id="1"/>
    </w:p>
    <w:p w14:paraId="03AA76DD" w14:textId="77777777" w:rsidR="00567886" w:rsidRPr="00135C00" w:rsidRDefault="00567886" w:rsidP="00567886">
      <w:r w:rsidRPr="00135C00">
        <w:t>Tēnā koutou katoa</w:t>
      </w:r>
    </w:p>
    <w:p w14:paraId="3D9EB8AE" w14:textId="77777777" w:rsidR="00567886" w:rsidRPr="00135C00" w:rsidRDefault="00567886" w:rsidP="00567886"/>
    <w:p w14:paraId="0D1FAE20" w14:textId="77777777" w:rsidR="00567886" w:rsidRDefault="00567886" w:rsidP="00567886">
      <w:bookmarkStart w:id="4" w:name="_Hlk83623440"/>
      <w:r w:rsidRPr="00135C00">
        <w:t xml:space="preserve">I am pleased to present </w:t>
      </w:r>
      <w:r w:rsidRPr="00567886">
        <w:rPr>
          <w:i/>
        </w:rPr>
        <w:t>Health and Independence Report 2020</w:t>
      </w:r>
      <w:r w:rsidRPr="00135C00">
        <w:t>.</w:t>
      </w:r>
    </w:p>
    <w:p w14:paraId="1367BCF9" w14:textId="77777777" w:rsidR="00567886" w:rsidRDefault="00567886" w:rsidP="00567886"/>
    <w:p w14:paraId="0DC94A8B" w14:textId="77777777" w:rsidR="00567886" w:rsidRPr="00135C00" w:rsidRDefault="00567886" w:rsidP="00567886">
      <w:r>
        <w:t>T</w:t>
      </w:r>
      <w:r w:rsidRPr="00135C00">
        <w:t>his report provide</w:t>
      </w:r>
      <w:r>
        <w:t>s</w:t>
      </w:r>
      <w:r w:rsidRPr="00135C00">
        <w:t xml:space="preserve"> an overview of the state of public health in Aotearoa New Zealand, it does this by drawing on and presenting data from a range of sources. While there are many positive health improvements to relay</w:t>
      </w:r>
      <w:r>
        <w:t xml:space="preserve"> over the following pages</w:t>
      </w:r>
      <w:r w:rsidRPr="00135C00">
        <w:t>, there is also continuing inequity of health outcomes to report, in particular for Māori, Pacific</w:t>
      </w:r>
      <w:r>
        <w:t xml:space="preserve"> peoples</w:t>
      </w:r>
      <w:r w:rsidRPr="00135C00">
        <w:t xml:space="preserve">, </w:t>
      </w:r>
      <w:r>
        <w:t xml:space="preserve">the </w:t>
      </w:r>
      <w:r w:rsidRPr="00135C00">
        <w:t xml:space="preserve">socioeconomically disadvantaged and disabled people. </w:t>
      </w:r>
      <w:r>
        <w:t>For this reason, t</w:t>
      </w:r>
      <w:r w:rsidRPr="00135C00">
        <w:t xml:space="preserve">his report </w:t>
      </w:r>
      <w:r>
        <w:t>includes</w:t>
      </w:r>
      <w:r w:rsidRPr="00135C00">
        <w:t xml:space="preserve"> a detailed equity section that describes future direction and actions underway for addressing equity.</w:t>
      </w:r>
    </w:p>
    <w:p w14:paraId="7E3D5ECE" w14:textId="77777777" w:rsidR="00567886" w:rsidRDefault="00567886" w:rsidP="00567886"/>
    <w:p w14:paraId="136AFA67" w14:textId="134A763A" w:rsidR="00567886" w:rsidRPr="00135C00" w:rsidRDefault="00567886" w:rsidP="00567886">
      <w:r w:rsidRPr="00135C00">
        <w:t xml:space="preserve">The year 2020 will </w:t>
      </w:r>
      <w:r>
        <w:t>go</w:t>
      </w:r>
      <w:r w:rsidRPr="00135C00">
        <w:t xml:space="preserve"> down in history as the year the </w:t>
      </w:r>
      <w:r w:rsidR="00851EEA">
        <w:t>COVID</w:t>
      </w:r>
      <w:r w:rsidR="00851EEA">
        <w:noBreakHyphen/>
        <w:t>19</w:t>
      </w:r>
      <w:r w:rsidRPr="00135C00">
        <w:t xml:space="preserve"> global pandemic</w:t>
      </w:r>
      <w:r w:rsidR="008E1856">
        <w:t xml:space="preserve"> started</w:t>
      </w:r>
      <w:r w:rsidRPr="00135C00">
        <w:t>.</w:t>
      </w:r>
      <w:r>
        <w:t xml:space="preserve"> </w:t>
      </w:r>
      <w:r w:rsidRPr="00135C00">
        <w:t xml:space="preserve">This health and independence report </w:t>
      </w:r>
      <w:r>
        <w:t xml:space="preserve">also </w:t>
      </w:r>
      <w:r w:rsidRPr="00135C00">
        <w:t xml:space="preserve">presents information about the </w:t>
      </w:r>
      <w:r w:rsidR="00851EEA">
        <w:t>COVID</w:t>
      </w:r>
      <w:r w:rsidR="00851EEA">
        <w:noBreakHyphen/>
        <w:t>19</w:t>
      </w:r>
      <w:r w:rsidRPr="00135C00">
        <w:t xml:space="preserve"> </w:t>
      </w:r>
      <w:r>
        <w:t xml:space="preserve">situation for </w:t>
      </w:r>
      <w:r w:rsidRPr="00135C00">
        <w:t>New Zealand</w:t>
      </w:r>
      <w:r>
        <w:t xml:space="preserve"> </w:t>
      </w:r>
      <w:r w:rsidRPr="00135C00">
        <w:t xml:space="preserve">and </w:t>
      </w:r>
      <w:r>
        <w:t>our country</w:t>
      </w:r>
      <w:r w:rsidR="00561830">
        <w:t>’</w:t>
      </w:r>
      <w:r>
        <w:t xml:space="preserve">s </w:t>
      </w:r>
      <w:r w:rsidRPr="00135C00">
        <w:t xml:space="preserve">response to </w:t>
      </w:r>
      <w:r>
        <w:t>the pandemic</w:t>
      </w:r>
      <w:r w:rsidRPr="00135C00">
        <w:t xml:space="preserve">. </w:t>
      </w:r>
      <w:r>
        <w:t>While the report</w:t>
      </w:r>
      <w:r w:rsidRPr="00135C00">
        <w:t xml:space="preserve"> covers the calendar year of 2020, the </w:t>
      </w:r>
      <w:r w:rsidR="00851EEA">
        <w:t>COVID</w:t>
      </w:r>
      <w:r w:rsidR="00851EEA">
        <w:noBreakHyphen/>
        <w:t>19</w:t>
      </w:r>
      <w:r w:rsidRPr="00135C00">
        <w:t xml:space="preserve"> story is an ongoing one, with impacts likely to last for many</w:t>
      </w:r>
      <w:r w:rsidR="005B10E2">
        <w:t xml:space="preserve"> </w:t>
      </w:r>
      <w:r w:rsidR="00942726">
        <w:t>years</w:t>
      </w:r>
      <w:r w:rsidRPr="00135C00">
        <w:t xml:space="preserve"> to come.</w:t>
      </w:r>
    </w:p>
    <w:p w14:paraId="0A14F4BF" w14:textId="77777777" w:rsidR="00567886" w:rsidRDefault="00567886" w:rsidP="00567886"/>
    <w:p w14:paraId="60FE071F" w14:textId="77777777" w:rsidR="00567886" w:rsidRPr="00135C00" w:rsidRDefault="00567886" w:rsidP="00567886">
      <w:r w:rsidRPr="00135C00">
        <w:t>I trust that the report will be useful for all those working to improve the health and wellbeing of people living in New Zealand.</w:t>
      </w:r>
    </w:p>
    <w:bookmarkEnd w:id="4"/>
    <w:p w14:paraId="0C6411E6" w14:textId="77777777" w:rsidR="00567886" w:rsidRPr="00135C00" w:rsidRDefault="00567886" w:rsidP="00567886"/>
    <w:p w14:paraId="760F4BAA" w14:textId="77777777" w:rsidR="00567886" w:rsidRPr="00135C00" w:rsidRDefault="00567886" w:rsidP="00567886">
      <w:r w:rsidRPr="00135C00">
        <w:t>Ngā mihi</w:t>
      </w:r>
    </w:p>
    <w:p w14:paraId="43D6B1EB" w14:textId="77777777" w:rsidR="00567886" w:rsidRPr="00135C00" w:rsidRDefault="00567886" w:rsidP="00567886"/>
    <w:p w14:paraId="1E745346" w14:textId="77777777" w:rsidR="00567886" w:rsidRPr="00135C00" w:rsidRDefault="00567886" w:rsidP="00567886">
      <w:r w:rsidRPr="00135C00">
        <w:t>Dr Ashley Bloomfield</w:t>
      </w:r>
    </w:p>
    <w:p w14:paraId="6FAB622B" w14:textId="77777777" w:rsidR="00567886" w:rsidRPr="00135C00" w:rsidRDefault="00567886" w:rsidP="00567886">
      <w:r w:rsidRPr="00135C00">
        <w:t>Director-General of Health</w:t>
      </w:r>
    </w:p>
    <w:p w14:paraId="1CE1FF3D" w14:textId="77777777" w:rsidR="00FB0A5B" w:rsidRDefault="00FB0A5B" w:rsidP="00414C35"/>
    <w:p w14:paraId="25098521" w14:textId="77777777" w:rsidR="00414C35" w:rsidRDefault="00414C35" w:rsidP="00414C35">
      <w:pPr>
        <w:sectPr w:rsidR="00414C35" w:rsidSect="001D3E4E">
          <w:headerReference w:type="even" r:id="rId15"/>
          <w:headerReference w:type="default" r:id="rId16"/>
          <w:footerReference w:type="even" r:id="rId17"/>
          <w:footerReference w:type="default" r:id="rId18"/>
          <w:pgSz w:w="11907" w:h="16840" w:code="9"/>
          <w:pgMar w:top="1418" w:right="1701" w:bottom="1134" w:left="1843" w:header="284" w:footer="425" w:gutter="284"/>
          <w:pgNumType w:fmt="lowerRoman"/>
          <w:cols w:space="720"/>
        </w:sectPr>
      </w:pPr>
    </w:p>
    <w:p w14:paraId="7944FEC7" w14:textId="77777777" w:rsidR="00414C35" w:rsidRDefault="00414C35" w:rsidP="00414C35"/>
    <w:p w14:paraId="66EF168C" w14:textId="77777777" w:rsidR="00414C35" w:rsidRDefault="00414C35" w:rsidP="00414C35">
      <w:pPr>
        <w:sectPr w:rsidR="00414C35" w:rsidSect="0078658E">
          <w:footerReference w:type="even" r:id="rId19"/>
          <w:footerReference w:type="default" r:id="rId20"/>
          <w:pgSz w:w="11907" w:h="16840" w:code="9"/>
          <w:pgMar w:top="1418" w:right="1701" w:bottom="1134" w:left="1843" w:header="284" w:footer="425" w:gutter="284"/>
          <w:pgNumType w:fmt="lowerRoman"/>
          <w:cols w:space="720"/>
        </w:sectPr>
      </w:pPr>
    </w:p>
    <w:p w14:paraId="7D40D53E" w14:textId="77777777" w:rsidR="00C86248" w:rsidRDefault="00C86248" w:rsidP="00025A6F">
      <w:pPr>
        <w:pStyle w:val="IntroHead"/>
      </w:pPr>
      <w:r>
        <w:lastRenderedPageBreak/>
        <w:t>Contents</w:t>
      </w:r>
      <w:bookmarkEnd w:id="2"/>
      <w:bookmarkEnd w:id="3"/>
    </w:p>
    <w:p w14:paraId="022D0EC9" w14:textId="017F5184" w:rsidR="002F26BA" w:rsidRDefault="00AE7A86">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88642769" w:history="1">
        <w:r w:rsidR="002F26BA" w:rsidRPr="00411C29">
          <w:rPr>
            <w:rStyle w:val="Hyperlink"/>
            <w:noProof/>
          </w:rPr>
          <w:t>Foreword | Wāhinga kōrero</w:t>
        </w:r>
        <w:r w:rsidR="002F26BA">
          <w:rPr>
            <w:noProof/>
            <w:webHidden/>
          </w:rPr>
          <w:tab/>
        </w:r>
        <w:r w:rsidR="002F26BA">
          <w:rPr>
            <w:noProof/>
            <w:webHidden/>
          </w:rPr>
          <w:fldChar w:fldCharType="begin"/>
        </w:r>
        <w:r w:rsidR="002F26BA">
          <w:rPr>
            <w:noProof/>
            <w:webHidden/>
          </w:rPr>
          <w:instrText xml:space="preserve"> PAGEREF _Toc88642769 \h </w:instrText>
        </w:r>
        <w:r w:rsidR="002F26BA">
          <w:rPr>
            <w:noProof/>
            <w:webHidden/>
          </w:rPr>
        </w:r>
        <w:r w:rsidR="002F26BA">
          <w:rPr>
            <w:noProof/>
            <w:webHidden/>
          </w:rPr>
          <w:fldChar w:fldCharType="separate"/>
        </w:r>
        <w:r w:rsidR="006D75C3">
          <w:rPr>
            <w:noProof/>
            <w:webHidden/>
          </w:rPr>
          <w:t>iii</w:t>
        </w:r>
        <w:r w:rsidR="002F26BA">
          <w:rPr>
            <w:noProof/>
            <w:webHidden/>
          </w:rPr>
          <w:fldChar w:fldCharType="end"/>
        </w:r>
      </w:hyperlink>
    </w:p>
    <w:p w14:paraId="159CE0DB" w14:textId="17A73068" w:rsidR="002F26BA" w:rsidRDefault="00E566F2">
      <w:pPr>
        <w:pStyle w:val="TOC1"/>
        <w:rPr>
          <w:rFonts w:asciiTheme="minorHAnsi" w:eastAsiaTheme="minorEastAsia" w:hAnsiTheme="minorHAnsi" w:cstheme="minorBidi"/>
          <w:noProof/>
          <w:sz w:val="22"/>
          <w:szCs w:val="22"/>
          <w:lang w:eastAsia="en-NZ"/>
        </w:rPr>
      </w:pPr>
      <w:hyperlink w:anchor="_Toc88642770" w:history="1">
        <w:r w:rsidR="002F26BA" w:rsidRPr="00411C29">
          <w:rPr>
            <w:rStyle w:val="Hyperlink"/>
            <w:noProof/>
          </w:rPr>
          <w:t xml:space="preserve">Executive summary | </w:t>
        </w:r>
        <w:r w:rsidR="002F26BA" w:rsidRPr="00411C29">
          <w:rPr>
            <w:rStyle w:val="Hyperlink"/>
            <w:rFonts w:cs="Segoe UI"/>
            <w:noProof/>
          </w:rPr>
          <w:t>Whakarāpopototanga matua</w:t>
        </w:r>
        <w:r w:rsidR="002F26BA">
          <w:rPr>
            <w:noProof/>
            <w:webHidden/>
          </w:rPr>
          <w:tab/>
        </w:r>
        <w:r w:rsidR="002F26BA">
          <w:rPr>
            <w:noProof/>
            <w:webHidden/>
          </w:rPr>
          <w:fldChar w:fldCharType="begin"/>
        </w:r>
        <w:r w:rsidR="002F26BA">
          <w:rPr>
            <w:noProof/>
            <w:webHidden/>
          </w:rPr>
          <w:instrText xml:space="preserve"> PAGEREF _Toc88642770 \h </w:instrText>
        </w:r>
        <w:r w:rsidR="002F26BA">
          <w:rPr>
            <w:noProof/>
            <w:webHidden/>
          </w:rPr>
        </w:r>
        <w:r w:rsidR="002F26BA">
          <w:rPr>
            <w:noProof/>
            <w:webHidden/>
          </w:rPr>
          <w:fldChar w:fldCharType="separate"/>
        </w:r>
        <w:r w:rsidR="006D75C3">
          <w:rPr>
            <w:noProof/>
            <w:webHidden/>
          </w:rPr>
          <w:t>ix</w:t>
        </w:r>
        <w:r w:rsidR="002F26BA">
          <w:rPr>
            <w:noProof/>
            <w:webHidden/>
          </w:rPr>
          <w:fldChar w:fldCharType="end"/>
        </w:r>
      </w:hyperlink>
    </w:p>
    <w:p w14:paraId="3E6AEF01" w14:textId="7B0146F4" w:rsidR="002F26BA" w:rsidRDefault="00E566F2">
      <w:pPr>
        <w:pStyle w:val="TOC2"/>
        <w:rPr>
          <w:rFonts w:asciiTheme="minorHAnsi" w:eastAsiaTheme="minorEastAsia" w:hAnsiTheme="minorHAnsi" w:cstheme="minorBidi"/>
          <w:noProof/>
          <w:sz w:val="22"/>
          <w:szCs w:val="22"/>
          <w:lang w:eastAsia="en-NZ"/>
        </w:rPr>
      </w:pPr>
      <w:hyperlink w:anchor="_Toc88642771" w:history="1">
        <w:r w:rsidR="002F26BA" w:rsidRPr="00411C29">
          <w:rPr>
            <w:rStyle w:val="Hyperlink"/>
            <w:i/>
            <w:noProof/>
          </w:rPr>
          <w:t>Health and Independence Report 2020</w:t>
        </w:r>
        <w:r w:rsidR="002F26BA" w:rsidRPr="00411C29">
          <w:rPr>
            <w:rStyle w:val="Hyperlink"/>
            <w:noProof/>
          </w:rPr>
          <w:t xml:space="preserve"> overview</w:t>
        </w:r>
        <w:r w:rsidR="002F26BA">
          <w:rPr>
            <w:noProof/>
            <w:webHidden/>
          </w:rPr>
          <w:tab/>
        </w:r>
        <w:r w:rsidR="002F26BA">
          <w:rPr>
            <w:noProof/>
            <w:webHidden/>
          </w:rPr>
          <w:fldChar w:fldCharType="begin"/>
        </w:r>
        <w:r w:rsidR="002F26BA">
          <w:rPr>
            <w:noProof/>
            <w:webHidden/>
          </w:rPr>
          <w:instrText xml:space="preserve"> PAGEREF _Toc88642771 \h </w:instrText>
        </w:r>
        <w:r w:rsidR="002F26BA">
          <w:rPr>
            <w:noProof/>
            <w:webHidden/>
          </w:rPr>
        </w:r>
        <w:r w:rsidR="002F26BA">
          <w:rPr>
            <w:noProof/>
            <w:webHidden/>
          </w:rPr>
          <w:fldChar w:fldCharType="separate"/>
        </w:r>
        <w:r w:rsidR="006D75C3">
          <w:rPr>
            <w:noProof/>
            <w:webHidden/>
          </w:rPr>
          <w:t>ix</w:t>
        </w:r>
        <w:r w:rsidR="002F26BA">
          <w:rPr>
            <w:noProof/>
            <w:webHidden/>
          </w:rPr>
          <w:fldChar w:fldCharType="end"/>
        </w:r>
      </w:hyperlink>
    </w:p>
    <w:p w14:paraId="275FC1BF" w14:textId="1270E1EE" w:rsidR="002F26BA" w:rsidRDefault="00E566F2">
      <w:pPr>
        <w:pStyle w:val="TOC2"/>
        <w:rPr>
          <w:rFonts w:asciiTheme="minorHAnsi" w:eastAsiaTheme="minorEastAsia" w:hAnsiTheme="minorHAnsi" w:cstheme="minorBidi"/>
          <w:noProof/>
          <w:sz w:val="22"/>
          <w:szCs w:val="22"/>
          <w:lang w:eastAsia="en-NZ"/>
        </w:rPr>
      </w:pPr>
      <w:hyperlink w:anchor="_Toc88642772" w:history="1">
        <w:r w:rsidR="002F26BA" w:rsidRPr="00411C29">
          <w:rPr>
            <w:rStyle w:val="Hyperlink"/>
            <w:noProof/>
          </w:rPr>
          <w:t>The New Zealand population</w:t>
        </w:r>
        <w:r w:rsidR="002F26BA">
          <w:rPr>
            <w:noProof/>
            <w:webHidden/>
          </w:rPr>
          <w:tab/>
        </w:r>
        <w:r w:rsidR="002F26BA">
          <w:rPr>
            <w:noProof/>
            <w:webHidden/>
          </w:rPr>
          <w:fldChar w:fldCharType="begin"/>
        </w:r>
        <w:r w:rsidR="002F26BA">
          <w:rPr>
            <w:noProof/>
            <w:webHidden/>
          </w:rPr>
          <w:instrText xml:space="preserve"> PAGEREF _Toc88642772 \h </w:instrText>
        </w:r>
        <w:r w:rsidR="002F26BA">
          <w:rPr>
            <w:noProof/>
            <w:webHidden/>
          </w:rPr>
        </w:r>
        <w:r w:rsidR="002F26BA">
          <w:rPr>
            <w:noProof/>
            <w:webHidden/>
          </w:rPr>
          <w:fldChar w:fldCharType="separate"/>
        </w:r>
        <w:r w:rsidR="006D75C3">
          <w:rPr>
            <w:noProof/>
            <w:webHidden/>
          </w:rPr>
          <w:t>ix</w:t>
        </w:r>
        <w:r w:rsidR="002F26BA">
          <w:rPr>
            <w:noProof/>
            <w:webHidden/>
          </w:rPr>
          <w:fldChar w:fldCharType="end"/>
        </w:r>
      </w:hyperlink>
    </w:p>
    <w:p w14:paraId="1F9881B3" w14:textId="5C115B0B" w:rsidR="002F26BA" w:rsidRDefault="00E566F2">
      <w:pPr>
        <w:pStyle w:val="TOC2"/>
        <w:rPr>
          <w:rFonts w:asciiTheme="minorHAnsi" w:eastAsiaTheme="minorEastAsia" w:hAnsiTheme="minorHAnsi" w:cstheme="minorBidi"/>
          <w:noProof/>
          <w:sz w:val="22"/>
          <w:szCs w:val="22"/>
          <w:lang w:eastAsia="en-NZ"/>
        </w:rPr>
      </w:pPr>
      <w:hyperlink w:anchor="_Toc88642773" w:history="1">
        <w:r w:rsidR="002F26BA" w:rsidRPr="00411C29">
          <w:rPr>
            <w:rStyle w:val="Hyperlink"/>
            <w:noProof/>
          </w:rPr>
          <w:t>The COVID</w:t>
        </w:r>
        <w:r w:rsidR="002F26BA" w:rsidRPr="00411C29">
          <w:rPr>
            <w:rStyle w:val="Hyperlink"/>
            <w:noProof/>
          </w:rPr>
          <w:noBreakHyphen/>
          <w:t>19 section</w:t>
        </w:r>
        <w:r w:rsidR="002F26BA">
          <w:rPr>
            <w:noProof/>
            <w:webHidden/>
          </w:rPr>
          <w:tab/>
        </w:r>
        <w:r w:rsidR="002F26BA">
          <w:rPr>
            <w:noProof/>
            <w:webHidden/>
          </w:rPr>
          <w:fldChar w:fldCharType="begin"/>
        </w:r>
        <w:r w:rsidR="002F26BA">
          <w:rPr>
            <w:noProof/>
            <w:webHidden/>
          </w:rPr>
          <w:instrText xml:space="preserve"> PAGEREF _Toc88642773 \h </w:instrText>
        </w:r>
        <w:r w:rsidR="002F26BA">
          <w:rPr>
            <w:noProof/>
            <w:webHidden/>
          </w:rPr>
        </w:r>
        <w:r w:rsidR="002F26BA">
          <w:rPr>
            <w:noProof/>
            <w:webHidden/>
          </w:rPr>
          <w:fldChar w:fldCharType="separate"/>
        </w:r>
        <w:r w:rsidR="006D75C3">
          <w:rPr>
            <w:noProof/>
            <w:webHidden/>
          </w:rPr>
          <w:t>x</w:t>
        </w:r>
        <w:r w:rsidR="002F26BA">
          <w:rPr>
            <w:noProof/>
            <w:webHidden/>
          </w:rPr>
          <w:fldChar w:fldCharType="end"/>
        </w:r>
      </w:hyperlink>
    </w:p>
    <w:p w14:paraId="38B4642E" w14:textId="1856542C" w:rsidR="002F26BA" w:rsidRDefault="00E566F2">
      <w:pPr>
        <w:pStyle w:val="TOC2"/>
        <w:rPr>
          <w:rFonts w:asciiTheme="minorHAnsi" w:eastAsiaTheme="minorEastAsia" w:hAnsiTheme="minorHAnsi" w:cstheme="minorBidi"/>
          <w:noProof/>
          <w:sz w:val="22"/>
          <w:szCs w:val="22"/>
          <w:lang w:eastAsia="en-NZ"/>
        </w:rPr>
      </w:pPr>
      <w:hyperlink w:anchor="_Toc88642774" w:history="1">
        <w:r w:rsidR="002F26BA" w:rsidRPr="00411C29">
          <w:rPr>
            <w:rStyle w:val="Hyperlink"/>
            <w:noProof/>
          </w:rPr>
          <w:t>Health sections</w:t>
        </w:r>
        <w:r w:rsidR="002F26BA">
          <w:rPr>
            <w:noProof/>
            <w:webHidden/>
          </w:rPr>
          <w:tab/>
        </w:r>
        <w:r w:rsidR="002F26BA">
          <w:rPr>
            <w:noProof/>
            <w:webHidden/>
          </w:rPr>
          <w:fldChar w:fldCharType="begin"/>
        </w:r>
        <w:r w:rsidR="002F26BA">
          <w:rPr>
            <w:noProof/>
            <w:webHidden/>
          </w:rPr>
          <w:instrText xml:space="preserve"> PAGEREF _Toc88642774 \h </w:instrText>
        </w:r>
        <w:r w:rsidR="002F26BA">
          <w:rPr>
            <w:noProof/>
            <w:webHidden/>
          </w:rPr>
        </w:r>
        <w:r w:rsidR="002F26BA">
          <w:rPr>
            <w:noProof/>
            <w:webHidden/>
          </w:rPr>
          <w:fldChar w:fldCharType="separate"/>
        </w:r>
        <w:r w:rsidR="006D75C3">
          <w:rPr>
            <w:noProof/>
            <w:webHidden/>
          </w:rPr>
          <w:t>x</w:t>
        </w:r>
        <w:r w:rsidR="002F26BA">
          <w:rPr>
            <w:noProof/>
            <w:webHidden/>
          </w:rPr>
          <w:fldChar w:fldCharType="end"/>
        </w:r>
      </w:hyperlink>
    </w:p>
    <w:p w14:paraId="7B73FC5E" w14:textId="5259702D" w:rsidR="002F26BA" w:rsidRDefault="00E566F2">
      <w:pPr>
        <w:pStyle w:val="TOC2"/>
        <w:rPr>
          <w:rFonts w:asciiTheme="minorHAnsi" w:eastAsiaTheme="minorEastAsia" w:hAnsiTheme="minorHAnsi" w:cstheme="minorBidi"/>
          <w:noProof/>
          <w:sz w:val="22"/>
          <w:szCs w:val="22"/>
          <w:lang w:eastAsia="en-NZ"/>
        </w:rPr>
      </w:pPr>
      <w:hyperlink w:anchor="_Toc88642775" w:history="1">
        <w:r w:rsidR="002F26BA" w:rsidRPr="00411C29">
          <w:rPr>
            <w:rStyle w:val="Hyperlink"/>
            <w:noProof/>
          </w:rPr>
          <w:t>Determinants of health and wellbeing</w:t>
        </w:r>
        <w:r w:rsidR="002F26BA">
          <w:rPr>
            <w:noProof/>
            <w:webHidden/>
          </w:rPr>
          <w:tab/>
        </w:r>
        <w:r w:rsidR="002F26BA">
          <w:rPr>
            <w:noProof/>
            <w:webHidden/>
          </w:rPr>
          <w:fldChar w:fldCharType="begin"/>
        </w:r>
        <w:r w:rsidR="002F26BA">
          <w:rPr>
            <w:noProof/>
            <w:webHidden/>
          </w:rPr>
          <w:instrText xml:space="preserve"> PAGEREF _Toc88642775 \h </w:instrText>
        </w:r>
        <w:r w:rsidR="002F26BA">
          <w:rPr>
            <w:noProof/>
            <w:webHidden/>
          </w:rPr>
        </w:r>
        <w:r w:rsidR="002F26BA">
          <w:rPr>
            <w:noProof/>
            <w:webHidden/>
          </w:rPr>
          <w:fldChar w:fldCharType="separate"/>
        </w:r>
        <w:r w:rsidR="006D75C3">
          <w:rPr>
            <w:noProof/>
            <w:webHidden/>
          </w:rPr>
          <w:t>xi</w:t>
        </w:r>
        <w:r w:rsidR="002F26BA">
          <w:rPr>
            <w:noProof/>
            <w:webHidden/>
          </w:rPr>
          <w:fldChar w:fldCharType="end"/>
        </w:r>
      </w:hyperlink>
    </w:p>
    <w:p w14:paraId="2BA5A32D" w14:textId="1ACA9E2E" w:rsidR="002F26BA" w:rsidRDefault="00E566F2">
      <w:pPr>
        <w:pStyle w:val="TOC2"/>
        <w:rPr>
          <w:rFonts w:asciiTheme="minorHAnsi" w:eastAsiaTheme="minorEastAsia" w:hAnsiTheme="minorHAnsi" w:cstheme="minorBidi"/>
          <w:noProof/>
          <w:sz w:val="22"/>
          <w:szCs w:val="22"/>
          <w:lang w:eastAsia="en-NZ"/>
        </w:rPr>
      </w:pPr>
      <w:hyperlink w:anchor="_Toc88642776" w:history="1">
        <w:r w:rsidR="002F26BA" w:rsidRPr="00411C29">
          <w:rPr>
            <w:rStyle w:val="Hyperlink"/>
            <w:noProof/>
          </w:rPr>
          <w:t>Equity</w:t>
        </w:r>
        <w:r w:rsidR="002F26BA">
          <w:rPr>
            <w:noProof/>
            <w:webHidden/>
          </w:rPr>
          <w:tab/>
        </w:r>
        <w:r w:rsidR="002F26BA">
          <w:rPr>
            <w:noProof/>
            <w:webHidden/>
          </w:rPr>
          <w:fldChar w:fldCharType="begin"/>
        </w:r>
        <w:r w:rsidR="002F26BA">
          <w:rPr>
            <w:noProof/>
            <w:webHidden/>
          </w:rPr>
          <w:instrText xml:space="preserve"> PAGEREF _Toc88642776 \h </w:instrText>
        </w:r>
        <w:r w:rsidR="002F26BA">
          <w:rPr>
            <w:noProof/>
            <w:webHidden/>
          </w:rPr>
        </w:r>
        <w:r w:rsidR="002F26BA">
          <w:rPr>
            <w:noProof/>
            <w:webHidden/>
          </w:rPr>
          <w:fldChar w:fldCharType="separate"/>
        </w:r>
        <w:r w:rsidR="006D75C3">
          <w:rPr>
            <w:noProof/>
            <w:webHidden/>
          </w:rPr>
          <w:t>xi</w:t>
        </w:r>
        <w:r w:rsidR="002F26BA">
          <w:rPr>
            <w:noProof/>
            <w:webHidden/>
          </w:rPr>
          <w:fldChar w:fldCharType="end"/>
        </w:r>
      </w:hyperlink>
    </w:p>
    <w:p w14:paraId="0C71C719" w14:textId="5CE878D0" w:rsidR="002F26BA" w:rsidRDefault="00E566F2">
      <w:pPr>
        <w:pStyle w:val="TOC2"/>
        <w:rPr>
          <w:rFonts w:asciiTheme="minorHAnsi" w:eastAsiaTheme="minorEastAsia" w:hAnsiTheme="minorHAnsi" w:cstheme="minorBidi"/>
          <w:noProof/>
          <w:sz w:val="22"/>
          <w:szCs w:val="22"/>
          <w:lang w:eastAsia="en-NZ"/>
        </w:rPr>
      </w:pPr>
      <w:hyperlink w:anchor="_Toc88642777" w:history="1">
        <w:r w:rsidR="002F26BA" w:rsidRPr="00411C29">
          <w:rPr>
            <w:rStyle w:val="Hyperlink"/>
            <w:noProof/>
          </w:rPr>
          <w:t>Looking forward</w:t>
        </w:r>
        <w:r w:rsidR="002F26BA">
          <w:rPr>
            <w:noProof/>
            <w:webHidden/>
          </w:rPr>
          <w:tab/>
        </w:r>
        <w:r w:rsidR="002F26BA">
          <w:rPr>
            <w:noProof/>
            <w:webHidden/>
          </w:rPr>
          <w:fldChar w:fldCharType="begin"/>
        </w:r>
        <w:r w:rsidR="002F26BA">
          <w:rPr>
            <w:noProof/>
            <w:webHidden/>
          </w:rPr>
          <w:instrText xml:space="preserve"> PAGEREF _Toc88642777 \h </w:instrText>
        </w:r>
        <w:r w:rsidR="002F26BA">
          <w:rPr>
            <w:noProof/>
            <w:webHidden/>
          </w:rPr>
        </w:r>
        <w:r w:rsidR="002F26BA">
          <w:rPr>
            <w:noProof/>
            <w:webHidden/>
          </w:rPr>
          <w:fldChar w:fldCharType="separate"/>
        </w:r>
        <w:r w:rsidR="006D75C3">
          <w:rPr>
            <w:noProof/>
            <w:webHidden/>
          </w:rPr>
          <w:t>xi</w:t>
        </w:r>
        <w:r w:rsidR="002F26BA">
          <w:rPr>
            <w:noProof/>
            <w:webHidden/>
          </w:rPr>
          <w:fldChar w:fldCharType="end"/>
        </w:r>
      </w:hyperlink>
    </w:p>
    <w:p w14:paraId="03EFC415" w14:textId="20912C17" w:rsidR="002F26BA" w:rsidRDefault="00E566F2">
      <w:pPr>
        <w:pStyle w:val="TOC1"/>
        <w:rPr>
          <w:rFonts w:asciiTheme="minorHAnsi" w:eastAsiaTheme="minorEastAsia" w:hAnsiTheme="minorHAnsi" w:cstheme="minorBidi"/>
          <w:noProof/>
          <w:sz w:val="22"/>
          <w:szCs w:val="22"/>
          <w:lang w:eastAsia="en-NZ"/>
        </w:rPr>
      </w:pPr>
      <w:hyperlink w:anchor="_Toc88642778" w:history="1">
        <w:r w:rsidR="002F26BA" w:rsidRPr="00411C29">
          <w:rPr>
            <w:rStyle w:val="Hyperlink"/>
            <w:noProof/>
          </w:rPr>
          <w:t xml:space="preserve">Introduction | </w:t>
        </w:r>
        <w:r w:rsidR="002F26BA" w:rsidRPr="00411C29">
          <w:rPr>
            <w:rStyle w:val="Hyperlink"/>
            <w:rFonts w:cs="Segoe UI"/>
            <w:noProof/>
          </w:rPr>
          <w:t>Tīmatanga</w:t>
        </w:r>
        <w:r w:rsidR="002F26BA">
          <w:rPr>
            <w:noProof/>
            <w:webHidden/>
          </w:rPr>
          <w:tab/>
        </w:r>
        <w:r w:rsidR="002F26BA">
          <w:rPr>
            <w:noProof/>
            <w:webHidden/>
          </w:rPr>
          <w:fldChar w:fldCharType="begin"/>
        </w:r>
        <w:r w:rsidR="002F26BA">
          <w:rPr>
            <w:noProof/>
            <w:webHidden/>
          </w:rPr>
          <w:instrText xml:space="preserve"> PAGEREF _Toc88642778 \h </w:instrText>
        </w:r>
        <w:r w:rsidR="002F26BA">
          <w:rPr>
            <w:noProof/>
            <w:webHidden/>
          </w:rPr>
        </w:r>
        <w:r w:rsidR="002F26BA">
          <w:rPr>
            <w:noProof/>
            <w:webHidden/>
          </w:rPr>
          <w:fldChar w:fldCharType="separate"/>
        </w:r>
        <w:r w:rsidR="006D75C3">
          <w:rPr>
            <w:noProof/>
            <w:webHidden/>
          </w:rPr>
          <w:t>1</w:t>
        </w:r>
        <w:r w:rsidR="002F26BA">
          <w:rPr>
            <w:noProof/>
            <w:webHidden/>
          </w:rPr>
          <w:fldChar w:fldCharType="end"/>
        </w:r>
      </w:hyperlink>
    </w:p>
    <w:p w14:paraId="2041FD5F" w14:textId="696175A7" w:rsidR="002F26BA" w:rsidRDefault="00E566F2">
      <w:pPr>
        <w:pStyle w:val="TOC1"/>
        <w:rPr>
          <w:rFonts w:asciiTheme="minorHAnsi" w:eastAsiaTheme="minorEastAsia" w:hAnsiTheme="minorHAnsi" w:cstheme="minorBidi"/>
          <w:noProof/>
          <w:sz w:val="22"/>
          <w:szCs w:val="22"/>
          <w:lang w:eastAsia="en-NZ"/>
        </w:rPr>
      </w:pPr>
      <w:hyperlink w:anchor="_Toc88642779" w:history="1">
        <w:r w:rsidR="002F26BA" w:rsidRPr="00411C29">
          <w:rPr>
            <w:rStyle w:val="Hyperlink"/>
            <w:noProof/>
          </w:rPr>
          <w:t>Starting point | Ōrokotīmatanga</w:t>
        </w:r>
        <w:r w:rsidR="002F26BA">
          <w:rPr>
            <w:noProof/>
            <w:webHidden/>
          </w:rPr>
          <w:tab/>
        </w:r>
        <w:r w:rsidR="002F26BA">
          <w:rPr>
            <w:noProof/>
            <w:webHidden/>
          </w:rPr>
          <w:fldChar w:fldCharType="begin"/>
        </w:r>
        <w:r w:rsidR="002F26BA">
          <w:rPr>
            <w:noProof/>
            <w:webHidden/>
          </w:rPr>
          <w:instrText xml:space="preserve"> PAGEREF _Toc88642779 \h </w:instrText>
        </w:r>
        <w:r w:rsidR="002F26BA">
          <w:rPr>
            <w:noProof/>
            <w:webHidden/>
          </w:rPr>
        </w:r>
        <w:r w:rsidR="002F26BA">
          <w:rPr>
            <w:noProof/>
            <w:webHidden/>
          </w:rPr>
          <w:fldChar w:fldCharType="separate"/>
        </w:r>
        <w:r w:rsidR="006D75C3">
          <w:rPr>
            <w:noProof/>
            <w:webHidden/>
          </w:rPr>
          <w:t>2</w:t>
        </w:r>
        <w:r w:rsidR="002F26BA">
          <w:rPr>
            <w:noProof/>
            <w:webHidden/>
          </w:rPr>
          <w:fldChar w:fldCharType="end"/>
        </w:r>
      </w:hyperlink>
    </w:p>
    <w:p w14:paraId="1EA1F1A4" w14:textId="14F6F3A8" w:rsidR="002F26BA" w:rsidRDefault="00E566F2">
      <w:pPr>
        <w:pStyle w:val="TOC2"/>
        <w:rPr>
          <w:rFonts w:asciiTheme="minorHAnsi" w:eastAsiaTheme="minorEastAsia" w:hAnsiTheme="minorHAnsi" w:cstheme="minorBidi"/>
          <w:noProof/>
          <w:sz w:val="22"/>
          <w:szCs w:val="22"/>
          <w:lang w:eastAsia="en-NZ"/>
        </w:rPr>
      </w:pPr>
      <w:hyperlink w:anchor="_Toc88642780" w:history="1">
        <w:r w:rsidR="002F26BA" w:rsidRPr="00411C29">
          <w:rPr>
            <w:rStyle w:val="Hyperlink"/>
            <w:noProof/>
          </w:rPr>
          <w:t>Our country’s population</w:t>
        </w:r>
        <w:r w:rsidR="002F26BA">
          <w:rPr>
            <w:noProof/>
            <w:webHidden/>
          </w:rPr>
          <w:tab/>
        </w:r>
        <w:r w:rsidR="002F26BA">
          <w:rPr>
            <w:noProof/>
            <w:webHidden/>
          </w:rPr>
          <w:fldChar w:fldCharType="begin"/>
        </w:r>
        <w:r w:rsidR="002F26BA">
          <w:rPr>
            <w:noProof/>
            <w:webHidden/>
          </w:rPr>
          <w:instrText xml:space="preserve"> PAGEREF _Toc88642780 \h </w:instrText>
        </w:r>
        <w:r w:rsidR="002F26BA">
          <w:rPr>
            <w:noProof/>
            <w:webHidden/>
          </w:rPr>
        </w:r>
        <w:r w:rsidR="002F26BA">
          <w:rPr>
            <w:noProof/>
            <w:webHidden/>
          </w:rPr>
          <w:fldChar w:fldCharType="separate"/>
        </w:r>
        <w:r w:rsidR="006D75C3">
          <w:rPr>
            <w:noProof/>
            <w:webHidden/>
          </w:rPr>
          <w:t>2</w:t>
        </w:r>
        <w:r w:rsidR="002F26BA">
          <w:rPr>
            <w:noProof/>
            <w:webHidden/>
          </w:rPr>
          <w:fldChar w:fldCharType="end"/>
        </w:r>
      </w:hyperlink>
    </w:p>
    <w:p w14:paraId="45BFE909" w14:textId="2E5F9604" w:rsidR="002F26BA" w:rsidRDefault="00E566F2">
      <w:pPr>
        <w:pStyle w:val="TOC1"/>
        <w:rPr>
          <w:rFonts w:asciiTheme="minorHAnsi" w:eastAsiaTheme="minorEastAsia" w:hAnsiTheme="minorHAnsi" w:cstheme="minorBidi"/>
          <w:noProof/>
          <w:sz w:val="22"/>
          <w:szCs w:val="22"/>
          <w:lang w:eastAsia="en-NZ"/>
        </w:rPr>
      </w:pPr>
      <w:hyperlink w:anchor="_Toc88642781" w:history="1">
        <w:r w:rsidR="002F26BA" w:rsidRPr="00411C29">
          <w:rPr>
            <w:rStyle w:val="Hyperlink"/>
            <w:noProof/>
          </w:rPr>
          <w:t>COVID</w:t>
        </w:r>
        <w:r w:rsidR="002F26BA" w:rsidRPr="00411C29">
          <w:rPr>
            <w:rStyle w:val="Hyperlink"/>
            <w:noProof/>
          </w:rPr>
          <w:noBreakHyphen/>
          <w:t>19 | Mate Korona</w:t>
        </w:r>
        <w:r w:rsidR="002F26BA">
          <w:rPr>
            <w:noProof/>
            <w:webHidden/>
          </w:rPr>
          <w:tab/>
        </w:r>
        <w:r w:rsidR="002F26BA">
          <w:rPr>
            <w:noProof/>
            <w:webHidden/>
          </w:rPr>
          <w:fldChar w:fldCharType="begin"/>
        </w:r>
        <w:r w:rsidR="002F26BA">
          <w:rPr>
            <w:noProof/>
            <w:webHidden/>
          </w:rPr>
          <w:instrText xml:space="preserve"> PAGEREF _Toc88642781 \h </w:instrText>
        </w:r>
        <w:r w:rsidR="002F26BA">
          <w:rPr>
            <w:noProof/>
            <w:webHidden/>
          </w:rPr>
        </w:r>
        <w:r w:rsidR="002F26BA">
          <w:rPr>
            <w:noProof/>
            <w:webHidden/>
          </w:rPr>
          <w:fldChar w:fldCharType="separate"/>
        </w:r>
        <w:r w:rsidR="006D75C3">
          <w:rPr>
            <w:noProof/>
            <w:webHidden/>
          </w:rPr>
          <w:t>8</w:t>
        </w:r>
        <w:r w:rsidR="002F26BA">
          <w:rPr>
            <w:noProof/>
            <w:webHidden/>
          </w:rPr>
          <w:fldChar w:fldCharType="end"/>
        </w:r>
      </w:hyperlink>
    </w:p>
    <w:p w14:paraId="6E5BCA8B" w14:textId="51F1A643" w:rsidR="002F26BA" w:rsidRDefault="00E566F2">
      <w:pPr>
        <w:pStyle w:val="TOC2"/>
        <w:rPr>
          <w:rFonts w:asciiTheme="minorHAnsi" w:eastAsiaTheme="minorEastAsia" w:hAnsiTheme="minorHAnsi" w:cstheme="minorBidi"/>
          <w:noProof/>
          <w:sz w:val="22"/>
          <w:szCs w:val="22"/>
          <w:lang w:eastAsia="en-NZ"/>
        </w:rPr>
      </w:pPr>
      <w:hyperlink w:anchor="_Toc88642782" w:history="1">
        <w:r w:rsidR="002F26BA" w:rsidRPr="00411C29">
          <w:rPr>
            <w:rStyle w:val="Hyperlink"/>
            <w:noProof/>
          </w:rPr>
          <w:t>The global COVID</w:t>
        </w:r>
        <w:r w:rsidR="002F26BA" w:rsidRPr="00411C29">
          <w:rPr>
            <w:rStyle w:val="Hyperlink"/>
            <w:noProof/>
          </w:rPr>
          <w:noBreakHyphen/>
          <w:t>19 story of 2020</w:t>
        </w:r>
        <w:r w:rsidR="002F26BA">
          <w:rPr>
            <w:noProof/>
            <w:webHidden/>
          </w:rPr>
          <w:tab/>
        </w:r>
        <w:r w:rsidR="002F26BA">
          <w:rPr>
            <w:noProof/>
            <w:webHidden/>
          </w:rPr>
          <w:fldChar w:fldCharType="begin"/>
        </w:r>
        <w:r w:rsidR="002F26BA">
          <w:rPr>
            <w:noProof/>
            <w:webHidden/>
          </w:rPr>
          <w:instrText xml:space="preserve"> PAGEREF _Toc88642782 \h </w:instrText>
        </w:r>
        <w:r w:rsidR="002F26BA">
          <w:rPr>
            <w:noProof/>
            <w:webHidden/>
          </w:rPr>
        </w:r>
        <w:r w:rsidR="002F26BA">
          <w:rPr>
            <w:noProof/>
            <w:webHidden/>
          </w:rPr>
          <w:fldChar w:fldCharType="separate"/>
        </w:r>
        <w:r w:rsidR="006D75C3">
          <w:rPr>
            <w:noProof/>
            <w:webHidden/>
          </w:rPr>
          <w:t>9</w:t>
        </w:r>
        <w:r w:rsidR="002F26BA">
          <w:rPr>
            <w:noProof/>
            <w:webHidden/>
          </w:rPr>
          <w:fldChar w:fldCharType="end"/>
        </w:r>
      </w:hyperlink>
    </w:p>
    <w:p w14:paraId="52763340" w14:textId="73DE79D7" w:rsidR="002F26BA" w:rsidRDefault="00E566F2">
      <w:pPr>
        <w:pStyle w:val="TOC2"/>
        <w:rPr>
          <w:rFonts w:asciiTheme="minorHAnsi" w:eastAsiaTheme="minorEastAsia" w:hAnsiTheme="minorHAnsi" w:cstheme="minorBidi"/>
          <w:noProof/>
          <w:sz w:val="22"/>
          <w:szCs w:val="22"/>
          <w:lang w:eastAsia="en-NZ"/>
        </w:rPr>
      </w:pPr>
      <w:hyperlink w:anchor="_Toc88642783" w:history="1">
        <w:r w:rsidR="002F26BA" w:rsidRPr="00411C29">
          <w:rPr>
            <w:rStyle w:val="Hyperlink"/>
            <w:noProof/>
          </w:rPr>
          <w:t>The New Zealand COVID</w:t>
        </w:r>
        <w:r w:rsidR="002F26BA" w:rsidRPr="00411C29">
          <w:rPr>
            <w:rStyle w:val="Hyperlink"/>
            <w:noProof/>
          </w:rPr>
          <w:noBreakHyphen/>
          <w:t>19 story of 2020</w:t>
        </w:r>
        <w:r w:rsidR="002F26BA">
          <w:rPr>
            <w:noProof/>
            <w:webHidden/>
          </w:rPr>
          <w:tab/>
        </w:r>
        <w:r w:rsidR="002F26BA">
          <w:rPr>
            <w:noProof/>
            <w:webHidden/>
          </w:rPr>
          <w:fldChar w:fldCharType="begin"/>
        </w:r>
        <w:r w:rsidR="002F26BA">
          <w:rPr>
            <w:noProof/>
            <w:webHidden/>
          </w:rPr>
          <w:instrText xml:space="preserve"> PAGEREF _Toc88642783 \h </w:instrText>
        </w:r>
        <w:r w:rsidR="002F26BA">
          <w:rPr>
            <w:noProof/>
            <w:webHidden/>
          </w:rPr>
        </w:r>
        <w:r w:rsidR="002F26BA">
          <w:rPr>
            <w:noProof/>
            <w:webHidden/>
          </w:rPr>
          <w:fldChar w:fldCharType="separate"/>
        </w:r>
        <w:r w:rsidR="006D75C3">
          <w:rPr>
            <w:noProof/>
            <w:webHidden/>
          </w:rPr>
          <w:t>11</w:t>
        </w:r>
        <w:r w:rsidR="002F26BA">
          <w:rPr>
            <w:noProof/>
            <w:webHidden/>
          </w:rPr>
          <w:fldChar w:fldCharType="end"/>
        </w:r>
      </w:hyperlink>
    </w:p>
    <w:p w14:paraId="1B9908BA" w14:textId="30B58300" w:rsidR="002F26BA" w:rsidRDefault="00E566F2">
      <w:pPr>
        <w:pStyle w:val="TOC1"/>
        <w:rPr>
          <w:rFonts w:asciiTheme="minorHAnsi" w:eastAsiaTheme="minorEastAsia" w:hAnsiTheme="minorHAnsi" w:cstheme="minorBidi"/>
          <w:noProof/>
          <w:sz w:val="22"/>
          <w:szCs w:val="22"/>
          <w:lang w:eastAsia="en-NZ"/>
        </w:rPr>
      </w:pPr>
      <w:hyperlink w:anchor="_Toc88642784" w:history="1">
        <w:r w:rsidR="002F26BA" w:rsidRPr="00411C29">
          <w:rPr>
            <w:rStyle w:val="Hyperlink"/>
            <w:noProof/>
          </w:rPr>
          <w:t>Population health measures | Ngā mēhua hauora o te taupori</w:t>
        </w:r>
        <w:r w:rsidR="002F26BA">
          <w:rPr>
            <w:noProof/>
            <w:webHidden/>
          </w:rPr>
          <w:tab/>
        </w:r>
        <w:r w:rsidR="002F26BA">
          <w:rPr>
            <w:noProof/>
            <w:webHidden/>
          </w:rPr>
          <w:fldChar w:fldCharType="begin"/>
        </w:r>
        <w:r w:rsidR="002F26BA">
          <w:rPr>
            <w:noProof/>
            <w:webHidden/>
          </w:rPr>
          <w:instrText xml:space="preserve"> PAGEREF _Toc88642784 \h </w:instrText>
        </w:r>
        <w:r w:rsidR="002F26BA">
          <w:rPr>
            <w:noProof/>
            <w:webHidden/>
          </w:rPr>
        </w:r>
        <w:r w:rsidR="002F26BA">
          <w:rPr>
            <w:noProof/>
            <w:webHidden/>
          </w:rPr>
          <w:fldChar w:fldCharType="separate"/>
        </w:r>
        <w:r w:rsidR="006D75C3">
          <w:rPr>
            <w:noProof/>
            <w:webHidden/>
          </w:rPr>
          <w:t>21</w:t>
        </w:r>
        <w:r w:rsidR="002F26BA">
          <w:rPr>
            <w:noProof/>
            <w:webHidden/>
          </w:rPr>
          <w:fldChar w:fldCharType="end"/>
        </w:r>
      </w:hyperlink>
    </w:p>
    <w:p w14:paraId="58F07F51" w14:textId="512C7D9A" w:rsidR="002F26BA" w:rsidRDefault="00E566F2">
      <w:pPr>
        <w:pStyle w:val="TOC2"/>
        <w:rPr>
          <w:rFonts w:asciiTheme="minorHAnsi" w:eastAsiaTheme="minorEastAsia" w:hAnsiTheme="minorHAnsi" w:cstheme="minorBidi"/>
          <w:noProof/>
          <w:sz w:val="22"/>
          <w:szCs w:val="22"/>
          <w:lang w:eastAsia="en-NZ"/>
        </w:rPr>
      </w:pPr>
      <w:hyperlink w:anchor="_Toc88642785" w:history="1">
        <w:r w:rsidR="002F26BA" w:rsidRPr="00411C29">
          <w:rPr>
            <w:rStyle w:val="Hyperlink"/>
            <w:noProof/>
          </w:rPr>
          <w:t>Self-rated health</w:t>
        </w:r>
        <w:r w:rsidR="002F26BA">
          <w:rPr>
            <w:noProof/>
            <w:webHidden/>
          </w:rPr>
          <w:tab/>
        </w:r>
        <w:r w:rsidR="002F26BA">
          <w:rPr>
            <w:noProof/>
            <w:webHidden/>
          </w:rPr>
          <w:fldChar w:fldCharType="begin"/>
        </w:r>
        <w:r w:rsidR="002F26BA">
          <w:rPr>
            <w:noProof/>
            <w:webHidden/>
          </w:rPr>
          <w:instrText xml:space="preserve"> PAGEREF _Toc88642785 \h </w:instrText>
        </w:r>
        <w:r w:rsidR="002F26BA">
          <w:rPr>
            <w:noProof/>
            <w:webHidden/>
          </w:rPr>
        </w:r>
        <w:r w:rsidR="002F26BA">
          <w:rPr>
            <w:noProof/>
            <w:webHidden/>
          </w:rPr>
          <w:fldChar w:fldCharType="separate"/>
        </w:r>
        <w:r w:rsidR="006D75C3">
          <w:rPr>
            <w:noProof/>
            <w:webHidden/>
          </w:rPr>
          <w:t>21</w:t>
        </w:r>
        <w:r w:rsidR="002F26BA">
          <w:rPr>
            <w:noProof/>
            <w:webHidden/>
          </w:rPr>
          <w:fldChar w:fldCharType="end"/>
        </w:r>
      </w:hyperlink>
    </w:p>
    <w:p w14:paraId="1D5125A9" w14:textId="22249FA3" w:rsidR="002F26BA" w:rsidRDefault="00E566F2">
      <w:pPr>
        <w:pStyle w:val="TOC2"/>
        <w:rPr>
          <w:rFonts w:asciiTheme="minorHAnsi" w:eastAsiaTheme="minorEastAsia" w:hAnsiTheme="minorHAnsi" w:cstheme="minorBidi"/>
          <w:noProof/>
          <w:sz w:val="22"/>
          <w:szCs w:val="22"/>
          <w:lang w:eastAsia="en-NZ"/>
        </w:rPr>
      </w:pPr>
      <w:hyperlink w:anchor="_Toc88642786" w:history="1">
        <w:r w:rsidR="002F26BA" w:rsidRPr="00411C29">
          <w:rPr>
            <w:rStyle w:val="Hyperlink"/>
            <w:noProof/>
          </w:rPr>
          <w:t>Life expectancy</w:t>
        </w:r>
        <w:r w:rsidR="002F26BA">
          <w:rPr>
            <w:noProof/>
            <w:webHidden/>
          </w:rPr>
          <w:tab/>
        </w:r>
        <w:r w:rsidR="002F26BA">
          <w:rPr>
            <w:noProof/>
            <w:webHidden/>
          </w:rPr>
          <w:fldChar w:fldCharType="begin"/>
        </w:r>
        <w:r w:rsidR="002F26BA">
          <w:rPr>
            <w:noProof/>
            <w:webHidden/>
          </w:rPr>
          <w:instrText xml:space="preserve"> PAGEREF _Toc88642786 \h </w:instrText>
        </w:r>
        <w:r w:rsidR="002F26BA">
          <w:rPr>
            <w:noProof/>
            <w:webHidden/>
          </w:rPr>
        </w:r>
        <w:r w:rsidR="002F26BA">
          <w:rPr>
            <w:noProof/>
            <w:webHidden/>
          </w:rPr>
          <w:fldChar w:fldCharType="separate"/>
        </w:r>
        <w:r w:rsidR="006D75C3">
          <w:rPr>
            <w:noProof/>
            <w:webHidden/>
          </w:rPr>
          <w:t>22</w:t>
        </w:r>
        <w:r w:rsidR="002F26BA">
          <w:rPr>
            <w:noProof/>
            <w:webHidden/>
          </w:rPr>
          <w:fldChar w:fldCharType="end"/>
        </w:r>
      </w:hyperlink>
    </w:p>
    <w:p w14:paraId="4D1E9910" w14:textId="73E0EAF6" w:rsidR="002F26BA" w:rsidRDefault="00E566F2">
      <w:pPr>
        <w:pStyle w:val="TOC2"/>
        <w:rPr>
          <w:rFonts w:asciiTheme="minorHAnsi" w:eastAsiaTheme="minorEastAsia" w:hAnsiTheme="minorHAnsi" w:cstheme="minorBidi"/>
          <w:noProof/>
          <w:sz w:val="22"/>
          <w:szCs w:val="22"/>
          <w:lang w:eastAsia="en-NZ"/>
        </w:rPr>
      </w:pPr>
      <w:hyperlink w:anchor="_Toc88642787" w:history="1">
        <w:r w:rsidR="002F26BA" w:rsidRPr="00411C29">
          <w:rPr>
            <w:rStyle w:val="Hyperlink"/>
            <w:noProof/>
          </w:rPr>
          <w:t>Health expectancy</w:t>
        </w:r>
        <w:r w:rsidR="002F26BA">
          <w:rPr>
            <w:noProof/>
            <w:webHidden/>
          </w:rPr>
          <w:tab/>
        </w:r>
        <w:r w:rsidR="002F26BA">
          <w:rPr>
            <w:noProof/>
            <w:webHidden/>
          </w:rPr>
          <w:fldChar w:fldCharType="begin"/>
        </w:r>
        <w:r w:rsidR="002F26BA">
          <w:rPr>
            <w:noProof/>
            <w:webHidden/>
          </w:rPr>
          <w:instrText xml:space="preserve"> PAGEREF _Toc88642787 \h </w:instrText>
        </w:r>
        <w:r w:rsidR="002F26BA">
          <w:rPr>
            <w:noProof/>
            <w:webHidden/>
          </w:rPr>
        </w:r>
        <w:r w:rsidR="002F26BA">
          <w:rPr>
            <w:noProof/>
            <w:webHidden/>
          </w:rPr>
          <w:fldChar w:fldCharType="separate"/>
        </w:r>
        <w:r w:rsidR="006D75C3">
          <w:rPr>
            <w:noProof/>
            <w:webHidden/>
          </w:rPr>
          <w:t>23</w:t>
        </w:r>
        <w:r w:rsidR="002F26BA">
          <w:rPr>
            <w:noProof/>
            <w:webHidden/>
          </w:rPr>
          <w:fldChar w:fldCharType="end"/>
        </w:r>
      </w:hyperlink>
    </w:p>
    <w:p w14:paraId="29E2DE65" w14:textId="7F738C49" w:rsidR="002F26BA" w:rsidRDefault="00E566F2">
      <w:pPr>
        <w:pStyle w:val="TOC2"/>
        <w:rPr>
          <w:rFonts w:asciiTheme="minorHAnsi" w:eastAsiaTheme="minorEastAsia" w:hAnsiTheme="minorHAnsi" w:cstheme="minorBidi"/>
          <w:noProof/>
          <w:sz w:val="22"/>
          <w:szCs w:val="22"/>
          <w:lang w:eastAsia="en-NZ"/>
        </w:rPr>
      </w:pPr>
      <w:hyperlink w:anchor="_Toc88642788" w:history="1">
        <w:r w:rsidR="002F26BA" w:rsidRPr="00411C29">
          <w:rPr>
            <w:rStyle w:val="Hyperlink"/>
            <w:noProof/>
          </w:rPr>
          <w:t>Mortality</w:t>
        </w:r>
        <w:r w:rsidR="002F26BA">
          <w:rPr>
            <w:noProof/>
            <w:webHidden/>
          </w:rPr>
          <w:tab/>
        </w:r>
        <w:r w:rsidR="002F26BA">
          <w:rPr>
            <w:noProof/>
            <w:webHidden/>
          </w:rPr>
          <w:fldChar w:fldCharType="begin"/>
        </w:r>
        <w:r w:rsidR="002F26BA">
          <w:rPr>
            <w:noProof/>
            <w:webHidden/>
          </w:rPr>
          <w:instrText xml:space="preserve"> PAGEREF _Toc88642788 \h </w:instrText>
        </w:r>
        <w:r w:rsidR="002F26BA">
          <w:rPr>
            <w:noProof/>
            <w:webHidden/>
          </w:rPr>
        </w:r>
        <w:r w:rsidR="002F26BA">
          <w:rPr>
            <w:noProof/>
            <w:webHidden/>
          </w:rPr>
          <w:fldChar w:fldCharType="separate"/>
        </w:r>
        <w:r w:rsidR="006D75C3">
          <w:rPr>
            <w:noProof/>
            <w:webHidden/>
          </w:rPr>
          <w:t>24</w:t>
        </w:r>
        <w:r w:rsidR="002F26BA">
          <w:rPr>
            <w:noProof/>
            <w:webHidden/>
          </w:rPr>
          <w:fldChar w:fldCharType="end"/>
        </w:r>
      </w:hyperlink>
    </w:p>
    <w:p w14:paraId="7F7A8B86" w14:textId="53C3900F" w:rsidR="002F26BA" w:rsidRDefault="00E566F2">
      <w:pPr>
        <w:pStyle w:val="TOC1"/>
        <w:rPr>
          <w:rFonts w:asciiTheme="minorHAnsi" w:eastAsiaTheme="minorEastAsia" w:hAnsiTheme="minorHAnsi" w:cstheme="minorBidi"/>
          <w:noProof/>
          <w:sz w:val="22"/>
          <w:szCs w:val="22"/>
          <w:lang w:eastAsia="en-NZ"/>
        </w:rPr>
      </w:pPr>
      <w:hyperlink w:anchor="_Toc88642789" w:history="1">
        <w:r w:rsidR="002F26BA" w:rsidRPr="00411C29">
          <w:rPr>
            <w:rStyle w:val="Hyperlink"/>
            <w:noProof/>
          </w:rPr>
          <w:t>Causes of health loss | Ngā take mo te mate hauora</w:t>
        </w:r>
        <w:r w:rsidR="002F26BA">
          <w:rPr>
            <w:noProof/>
            <w:webHidden/>
          </w:rPr>
          <w:tab/>
        </w:r>
        <w:r w:rsidR="002F26BA">
          <w:rPr>
            <w:noProof/>
            <w:webHidden/>
          </w:rPr>
          <w:fldChar w:fldCharType="begin"/>
        </w:r>
        <w:r w:rsidR="002F26BA">
          <w:rPr>
            <w:noProof/>
            <w:webHidden/>
          </w:rPr>
          <w:instrText xml:space="preserve"> PAGEREF _Toc88642789 \h </w:instrText>
        </w:r>
        <w:r w:rsidR="002F26BA">
          <w:rPr>
            <w:noProof/>
            <w:webHidden/>
          </w:rPr>
        </w:r>
        <w:r w:rsidR="002F26BA">
          <w:rPr>
            <w:noProof/>
            <w:webHidden/>
          </w:rPr>
          <w:fldChar w:fldCharType="separate"/>
        </w:r>
        <w:r w:rsidR="006D75C3">
          <w:rPr>
            <w:noProof/>
            <w:webHidden/>
          </w:rPr>
          <w:t>29</w:t>
        </w:r>
        <w:r w:rsidR="002F26BA">
          <w:rPr>
            <w:noProof/>
            <w:webHidden/>
          </w:rPr>
          <w:fldChar w:fldCharType="end"/>
        </w:r>
      </w:hyperlink>
    </w:p>
    <w:p w14:paraId="1B4794C9" w14:textId="46AF84D1" w:rsidR="002F26BA" w:rsidRDefault="00E566F2">
      <w:pPr>
        <w:pStyle w:val="TOC2"/>
        <w:rPr>
          <w:rFonts w:asciiTheme="minorHAnsi" w:eastAsiaTheme="minorEastAsia" w:hAnsiTheme="minorHAnsi" w:cstheme="minorBidi"/>
          <w:noProof/>
          <w:sz w:val="22"/>
          <w:szCs w:val="22"/>
          <w:lang w:eastAsia="en-NZ"/>
        </w:rPr>
      </w:pPr>
      <w:hyperlink w:anchor="_Toc88642790" w:history="1">
        <w:r w:rsidR="002F26BA" w:rsidRPr="00411C29">
          <w:rPr>
            <w:rStyle w:val="Hyperlink"/>
            <w:noProof/>
          </w:rPr>
          <w:t>Leading causes of death</w:t>
        </w:r>
        <w:r w:rsidR="002F26BA">
          <w:rPr>
            <w:noProof/>
            <w:webHidden/>
          </w:rPr>
          <w:tab/>
        </w:r>
        <w:r w:rsidR="002F26BA">
          <w:rPr>
            <w:noProof/>
            <w:webHidden/>
          </w:rPr>
          <w:fldChar w:fldCharType="begin"/>
        </w:r>
        <w:r w:rsidR="002F26BA">
          <w:rPr>
            <w:noProof/>
            <w:webHidden/>
          </w:rPr>
          <w:instrText xml:space="preserve"> PAGEREF _Toc88642790 \h </w:instrText>
        </w:r>
        <w:r w:rsidR="002F26BA">
          <w:rPr>
            <w:noProof/>
            <w:webHidden/>
          </w:rPr>
        </w:r>
        <w:r w:rsidR="002F26BA">
          <w:rPr>
            <w:noProof/>
            <w:webHidden/>
          </w:rPr>
          <w:fldChar w:fldCharType="separate"/>
        </w:r>
        <w:r w:rsidR="006D75C3">
          <w:rPr>
            <w:noProof/>
            <w:webHidden/>
          </w:rPr>
          <w:t>29</w:t>
        </w:r>
        <w:r w:rsidR="002F26BA">
          <w:rPr>
            <w:noProof/>
            <w:webHidden/>
          </w:rPr>
          <w:fldChar w:fldCharType="end"/>
        </w:r>
      </w:hyperlink>
    </w:p>
    <w:p w14:paraId="2423954C" w14:textId="19B7C9EB" w:rsidR="002F26BA" w:rsidRDefault="00E566F2">
      <w:pPr>
        <w:pStyle w:val="TOC2"/>
        <w:rPr>
          <w:rFonts w:asciiTheme="minorHAnsi" w:eastAsiaTheme="minorEastAsia" w:hAnsiTheme="minorHAnsi" w:cstheme="minorBidi"/>
          <w:noProof/>
          <w:sz w:val="22"/>
          <w:szCs w:val="22"/>
          <w:lang w:eastAsia="en-NZ"/>
        </w:rPr>
      </w:pPr>
      <w:hyperlink w:anchor="_Toc88642791" w:history="1">
        <w:r w:rsidR="002F26BA" w:rsidRPr="00411C29">
          <w:rPr>
            <w:rStyle w:val="Hyperlink"/>
            <w:noProof/>
            <w:lang w:eastAsia="en-NZ"/>
          </w:rPr>
          <w:t>Cancer</w:t>
        </w:r>
        <w:r w:rsidR="002F26BA">
          <w:rPr>
            <w:noProof/>
            <w:webHidden/>
          </w:rPr>
          <w:tab/>
        </w:r>
        <w:r w:rsidR="002F26BA">
          <w:rPr>
            <w:noProof/>
            <w:webHidden/>
          </w:rPr>
          <w:fldChar w:fldCharType="begin"/>
        </w:r>
        <w:r w:rsidR="002F26BA">
          <w:rPr>
            <w:noProof/>
            <w:webHidden/>
          </w:rPr>
          <w:instrText xml:space="preserve"> PAGEREF _Toc88642791 \h </w:instrText>
        </w:r>
        <w:r w:rsidR="002F26BA">
          <w:rPr>
            <w:noProof/>
            <w:webHidden/>
          </w:rPr>
        </w:r>
        <w:r w:rsidR="002F26BA">
          <w:rPr>
            <w:noProof/>
            <w:webHidden/>
          </w:rPr>
          <w:fldChar w:fldCharType="separate"/>
        </w:r>
        <w:r w:rsidR="006D75C3">
          <w:rPr>
            <w:noProof/>
            <w:webHidden/>
          </w:rPr>
          <w:t>30</w:t>
        </w:r>
        <w:r w:rsidR="002F26BA">
          <w:rPr>
            <w:noProof/>
            <w:webHidden/>
          </w:rPr>
          <w:fldChar w:fldCharType="end"/>
        </w:r>
      </w:hyperlink>
    </w:p>
    <w:p w14:paraId="042359E2" w14:textId="74221A0A" w:rsidR="002F26BA" w:rsidRDefault="00E566F2">
      <w:pPr>
        <w:pStyle w:val="TOC2"/>
        <w:rPr>
          <w:rFonts w:asciiTheme="minorHAnsi" w:eastAsiaTheme="minorEastAsia" w:hAnsiTheme="minorHAnsi" w:cstheme="minorBidi"/>
          <w:noProof/>
          <w:sz w:val="22"/>
          <w:szCs w:val="22"/>
          <w:lang w:eastAsia="en-NZ"/>
        </w:rPr>
      </w:pPr>
      <w:hyperlink w:anchor="_Toc88642792" w:history="1">
        <w:r w:rsidR="002F26BA" w:rsidRPr="00411C29">
          <w:rPr>
            <w:rStyle w:val="Hyperlink"/>
            <w:noProof/>
          </w:rPr>
          <w:t>Cardiovascular and cerebrovascular diseases</w:t>
        </w:r>
        <w:r w:rsidR="002F26BA">
          <w:rPr>
            <w:noProof/>
            <w:webHidden/>
          </w:rPr>
          <w:tab/>
        </w:r>
        <w:r w:rsidR="002F26BA">
          <w:rPr>
            <w:noProof/>
            <w:webHidden/>
          </w:rPr>
          <w:fldChar w:fldCharType="begin"/>
        </w:r>
        <w:r w:rsidR="002F26BA">
          <w:rPr>
            <w:noProof/>
            <w:webHidden/>
          </w:rPr>
          <w:instrText xml:space="preserve"> PAGEREF _Toc88642792 \h </w:instrText>
        </w:r>
        <w:r w:rsidR="002F26BA">
          <w:rPr>
            <w:noProof/>
            <w:webHidden/>
          </w:rPr>
        </w:r>
        <w:r w:rsidR="002F26BA">
          <w:rPr>
            <w:noProof/>
            <w:webHidden/>
          </w:rPr>
          <w:fldChar w:fldCharType="separate"/>
        </w:r>
        <w:r w:rsidR="006D75C3">
          <w:rPr>
            <w:noProof/>
            <w:webHidden/>
          </w:rPr>
          <w:t>32</w:t>
        </w:r>
        <w:r w:rsidR="002F26BA">
          <w:rPr>
            <w:noProof/>
            <w:webHidden/>
          </w:rPr>
          <w:fldChar w:fldCharType="end"/>
        </w:r>
      </w:hyperlink>
    </w:p>
    <w:p w14:paraId="5B3BDB56" w14:textId="55C26D41" w:rsidR="002F26BA" w:rsidRDefault="00E566F2">
      <w:pPr>
        <w:pStyle w:val="TOC2"/>
        <w:rPr>
          <w:rFonts w:asciiTheme="minorHAnsi" w:eastAsiaTheme="minorEastAsia" w:hAnsiTheme="minorHAnsi" w:cstheme="minorBidi"/>
          <w:noProof/>
          <w:sz w:val="22"/>
          <w:szCs w:val="22"/>
          <w:lang w:eastAsia="en-NZ"/>
        </w:rPr>
      </w:pPr>
      <w:hyperlink w:anchor="_Toc88642793" w:history="1">
        <w:r w:rsidR="002F26BA" w:rsidRPr="00411C29">
          <w:rPr>
            <w:rStyle w:val="Hyperlink"/>
            <w:noProof/>
          </w:rPr>
          <w:t>Diabetes</w:t>
        </w:r>
        <w:r w:rsidR="002F26BA">
          <w:rPr>
            <w:noProof/>
            <w:webHidden/>
          </w:rPr>
          <w:tab/>
        </w:r>
        <w:r w:rsidR="002F26BA">
          <w:rPr>
            <w:noProof/>
            <w:webHidden/>
          </w:rPr>
          <w:fldChar w:fldCharType="begin"/>
        </w:r>
        <w:r w:rsidR="002F26BA">
          <w:rPr>
            <w:noProof/>
            <w:webHidden/>
          </w:rPr>
          <w:instrText xml:space="preserve"> PAGEREF _Toc88642793 \h </w:instrText>
        </w:r>
        <w:r w:rsidR="002F26BA">
          <w:rPr>
            <w:noProof/>
            <w:webHidden/>
          </w:rPr>
        </w:r>
        <w:r w:rsidR="002F26BA">
          <w:rPr>
            <w:noProof/>
            <w:webHidden/>
          </w:rPr>
          <w:fldChar w:fldCharType="separate"/>
        </w:r>
        <w:r w:rsidR="006D75C3">
          <w:rPr>
            <w:noProof/>
            <w:webHidden/>
          </w:rPr>
          <w:t>33</w:t>
        </w:r>
        <w:r w:rsidR="002F26BA">
          <w:rPr>
            <w:noProof/>
            <w:webHidden/>
          </w:rPr>
          <w:fldChar w:fldCharType="end"/>
        </w:r>
      </w:hyperlink>
    </w:p>
    <w:p w14:paraId="225A60D7" w14:textId="7F8A478F" w:rsidR="002F26BA" w:rsidRDefault="00E566F2">
      <w:pPr>
        <w:pStyle w:val="TOC2"/>
        <w:rPr>
          <w:rFonts w:asciiTheme="minorHAnsi" w:eastAsiaTheme="minorEastAsia" w:hAnsiTheme="minorHAnsi" w:cstheme="minorBidi"/>
          <w:noProof/>
          <w:sz w:val="22"/>
          <w:szCs w:val="22"/>
          <w:lang w:eastAsia="en-NZ"/>
        </w:rPr>
      </w:pPr>
      <w:hyperlink w:anchor="_Toc88642794" w:history="1">
        <w:r w:rsidR="002F26BA" w:rsidRPr="00411C29">
          <w:rPr>
            <w:rStyle w:val="Hyperlink"/>
            <w:noProof/>
          </w:rPr>
          <w:t>Mental health conditions</w:t>
        </w:r>
        <w:r w:rsidR="002F26BA">
          <w:rPr>
            <w:noProof/>
            <w:webHidden/>
          </w:rPr>
          <w:tab/>
        </w:r>
        <w:r w:rsidR="002F26BA">
          <w:rPr>
            <w:noProof/>
            <w:webHidden/>
          </w:rPr>
          <w:fldChar w:fldCharType="begin"/>
        </w:r>
        <w:r w:rsidR="002F26BA">
          <w:rPr>
            <w:noProof/>
            <w:webHidden/>
          </w:rPr>
          <w:instrText xml:space="preserve"> PAGEREF _Toc88642794 \h </w:instrText>
        </w:r>
        <w:r w:rsidR="002F26BA">
          <w:rPr>
            <w:noProof/>
            <w:webHidden/>
          </w:rPr>
        </w:r>
        <w:r w:rsidR="002F26BA">
          <w:rPr>
            <w:noProof/>
            <w:webHidden/>
          </w:rPr>
          <w:fldChar w:fldCharType="separate"/>
        </w:r>
        <w:r w:rsidR="006D75C3">
          <w:rPr>
            <w:noProof/>
            <w:webHidden/>
          </w:rPr>
          <w:t>34</w:t>
        </w:r>
        <w:r w:rsidR="002F26BA">
          <w:rPr>
            <w:noProof/>
            <w:webHidden/>
          </w:rPr>
          <w:fldChar w:fldCharType="end"/>
        </w:r>
      </w:hyperlink>
    </w:p>
    <w:p w14:paraId="0041CF7B" w14:textId="467DB7FC" w:rsidR="002F26BA" w:rsidRDefault="00E566F2">
      <w:pPr>
        <w:pStyle w:val="TOC1"/>
        <w:rPr>
          <w:rFonts w:asciiTheme="minorHAnsi" w:eastAsiaTheme="minorEastAsia" w:hAnsiTheme="minorHAnsi" w:cstheme="minorBidi"/>
          <w:noProof/>
          <w:sz w:val="22"/>
          <w:szCs w:val="22"/>
          <w:lang w:eastAsia="en-NZ"/>
        </w:rPr>
      </w:pPr>
      <w:hyperlink w:anchor="_Toc88642795" w:history="1">
        <w:r w:rsidR="002F26BA" w:rsidRPr="00411C29">
          <w:rPr>
            <w:rStyle w:val="Hyperlink"/>
            <w:noProof/>
          </w:rPr>
          <w:t>Child health | Hauora tamariki</w:t>
        </w:r>
        <w:r w:rsidR="002F26BA">
          <w:rPr>
            <w:noProof/>
            <w:webHidden/>
          </w:rPr>
          <w:tab/>
        </w:r>
        <w:r w:rsidR="002F26BA">
          <w:rPr>
            <w:noProof/>
            <w:webHidden/>
          </w:rPr>
          <w:fldChar w:fldCharType="begin"/>
        </w:r>
        <w:r w:rsidR="002F26BA">
          <w:rPr>
            <w:noProof/>
            <w:webHidden/>
          </w:rPr>
          <w:instrText xml:space="preserve"> PAGEREF _Toc88642795 \h </w:instrText>
        </w:r>
        <w:r w:rsidR="002F26BA">
          <w:rPr>
            <w:noProof/>
            <w:webHidden/>
          </w:rPr>
        </w:r>
        <w:r w:rsidR="002F26BA">
          <w:rPr>
            <w:noProof/>
            <w:webHidden/>
          </w:rPr>
          <w:fldChar w:fldCharType="separate"/>
        </w:r>
        <w:r w:rsidR="006D75C3">
          <w:rPr>
            <w:noProof/>
            <w:webHidden/>
          </w:rPr>
          <w:t>38</w:t>
        </w:r>
        <w:r w:rsidR="002F26BA">
          <w:rPr>
            <w:noProof/>
            <w:webHidden/>
          </w:rPr>
          <w:fldChar w:fldCharType="end"/>
        </w:r>
      </w:hyperlink>
    </w:p>
    <w:p w14:paraId="77C15E13" w14:textId="33514BFB" w:rsidR="002F26BA" w:rsidRDefault="00E566F2">
      <w:pPr>
        <w:pStyle w:val="TOC2"/>
        <w:rPr>
          <w:rFonts w:asciiTheme="minorHAnsi" w:eastAsiaTheme="minorEastAsia" w:hAnsiTheme="minorHAnsi" w:cstheme="minorBidi"/>
          <w:noProof/>
          <w:sz w:val="22"/>
          <w:szCs w:val="22"/>
          <w:lang w:eastAsia="en-NZ"/>
        </w:rPr>
      </w:pPr>
      <w:hyperlink w:anchor="_Toc88642796" w:history="1">
        <w:r w:rsidR="002F26BA" w:rsidRPr="00411C29">
          <w:rPr>
            <w:rStyle w:val="Hyperlink"/>
            <w:noProof/>
            <w:lang w:eastAsia="en-NZ"/>
          </w:rPr>
          <w:t>Parent-rated child health</w:t>
        </w:r>
        <w:r w:rsidR="002F26BA">
          <w:rPr>
            <w:noProof/>
            <w:webHidden/>
          </w:rPr>
          <w:tab/>
        </w:r>
        <w:r w:rsidR="002F26BA">
          <w:rPr>
            <w:noProof/>
            <w:webHidden/>
          </w:rPr>
          <w:fldChar w:fldCharType="begin"/>
        </w:r>
        <w:r w:rsidR="002F26BA">
          <w:rPr>
            <w:noProof/>
            <w:webHidden/>
          </w:rPr>
          <w:instrText xml:space="preserve"> PAGEREF _Toc88642796 \h </w:instrText>
        </w:r>
        <w:r w:rsidR="002F26BA">
          <w:rPr>
            <w:noProof/>
            <w:webHidden/>
          </w:rPr>
        </w:r>
        <w:r w:rsidR="002F26BA">
          <w:rPr>
            <w:noProof/>
            <w:webHidden/>
          </w:rPr>
          <w:fldChar w:fldCharType="separate"/>
        </w:r>
        <w:r w:rsidR="006D75C3">
          <w:rPr>
            <w:noProof/>
            <w:webHidden/>
          </w:rPr>
          <w:t>38</w:t>
        </w:r>
        <w:r w:rsidR="002F26BA">
          <w:rPr>
            <w:noProof/>
            <w:webHidden/>
          </w:rPr>
          <w:fldChar w:fldCharType="end"/>
        </w:r>
      </w:hyperlink>
    </w:p>
    <w:p w14:paraId="5042E82D" w14:textId="3C4BAC5B" w:rsidR="002F26BA" w:rsidRDefault="00E566F2">
      <w:pPr>
        <w:pStyle w:val="TOC2"/>
        <w:rPr>
          <w:rFonts w:asciiTheme="minorHAnsi" w:eastAsiaTheme="minorEastAsia" w:hAnsiTheme="minorHAnsi" w:cstheme="minorBidi"/>
          <w:noProof/>
          <w:sz w:val="22"/>
          <w:szCs w:val="22"/>
          <w:lang w:eastAsia="en-NZ"/>
        </w:rPr>
      </w:pPr>
      <w:hyperlink w:anchor="_Toc88642797" w:history="1">
        <w:r w:rsidR="002F26BA" w:rsidRPr="00411C29">
          <w:rPr>
            <w:rStyle w:val="Hyperlink"/>
            <w:noProof/>
          </w:rPr>
          <w:t>Mental health for children</w:t>
        </w:r>
        <w:r w:rsidR="002F26BA">
          <w:rPr>
            <w:noProof/>
            <w:webHidden/>
          </w:rPr>
          <w:tab/>
        </w:r>
        <w:r w:rsidR="002F26BA">
          <w:rPr>
            <w:noProof/>
            <w:webHidden/>
          </w:rPr>
          <w:fldChar w:fldCharType="begin"/>
        </w:r>
        <w:r w:rsidR="002F26BA">
          <w:rPr>
            <w:noProof/>
            <w:webHidden/>
          </w:rPr>
          <w:instrText xml:space="preserve"> PAGEREF _Toc88642797 \h </w:instrText>
        </w:r>
        <w:r w:rsidR="002F26BA">
          <w:rPr>
            <w:noProof/>
            <w:webHidden/>
          </w:rPr>
        </w:r>
        <w:r w:rsidR="002F26BA">
          <w:rPr>
            <w:noProof/>
            <w:webHidden/>
          </w:rPr>
          <w:fldChar w:fldCharType="separate"/>
        </w:r>
        <w:r w:rsidR="006D75C3">
          <w:rPr>
            <w:noProof/>
            <w:webHidden/>
          </w:rPr>
          <w:t>38</w:t>
        </w:r>
        <w:r w:rsidR="002F26BA">
          <w:rPr>
            <w:noProof/>
            <w:webHidden/>
          </w:rPr>
          <w:fldChar w:fldCharType="end"/>
        </w:r>
      </w:hyperlink>
    </w:p>
    <w:p w14:paraId="31D1F684" w14:textId="69C4F66F" w:rsidR="002F26BA" w:rsidRDefault="00E566F2">
      <w:pPr>
        <w:pStyle w:val="TOC2"/>
        <w:rPr>
          <w:rFonts w:asciiTheme="minorHAnsi" w:eastAsiaTheme="minorEastAsia" w:hAnsiTheme="minorHAnsi" w:cstheme="minorBidi"/>
          <w:noProof/>
          <w:sz w:val="22"/>
          <w:szCs w:val="22"/>
          <w:lang w:eastAsia="en-NZ"/>
        </w:rPr>
      </w:pPr>
      <w:hyperlink w:anchor="_Toc88642798" w:history="1">
        <w:r w:rsidR="002F26BA" w:rsidRPr="00411C29">
          <w:rPr>
            <w:rStyle w:val="Hyperlink"/>
            <w:noProof/>
          </w:rPr>
          <w:t>Oral health</w:t>
        </w:r>
        <w:r w:rsidR="002F26BA">
          <w:rPr>
            <w:noProof/>
            <w:webHidden/>
          </w:rPr>
          <w:tab/>
        </w:r>
        <w:r w:rsidR="002F26BA">
          <w:rPr>
            <w:noProof/>
            <w:webHidden/>
          </w:rPr>
          <w:fldChar w:fldCharType="begin"/>
        </w:r>
        <w:r w:rsidR="002F26BA">
          <w:rPr>
            <w:noProof/>
            <w:webHidden/>
          </w:rPr>
          <w:instrText xml:space="preserve"> PAGEREF _Toc88642798 \h </w:instrText>
        </w:r>
        <w:r w:rsidR="002F26BA">
          <w:rPr>
            <w:noProof/>
            <w:webHidden/>
          </w:rPr>
        </w:r>
        <w:r w:rsidR="002F26BA">
          <w:rPr>
            <w:noProof/>
            <w:webHidden/>
          </w:rPr>
          <w:fldChar w:fldCharType="separate"/>
        </w:r>
        <w:r w:rsidR="006D75C3">
          <w:rPr>
            <w:noProof/>
            <w:webHidden/>
          </w:rPr>
          <w:t>39</w:t>
        </w:r>
        <w:r w:rsidR="002F26BA">
          <w:rPr>
            <w:noProof/>
            <w:webHidden/>
          </w:rPr>
          <w:fldChar w:fldCharType="end"/>
        </w:r>
      </w:hyperlink>
    </w:p>
    <w:p w14:paraId="5EEAFC92" w14:textId="57EF66D6" w:rsidR="002F26BA" w:rsidRDefault="00E566F2">
      <w:pPr>
        <w:pStyle w:val="TOC2"/>
        <w:rPr>
          <w:rFonts w:asciiTheme="minorHAnsi" w:eastAsiaTheme="minorEastAsia" w:hAnsiTheme="minorHAnsi" w:cstheme="minorBidi"/>
          <w:noProof/>
          <w:sz w:val="22"/>
          <w:szCs w:val="22"/>
          <w:lang w:eastAsia="en-NZ"/>
        </w:rPr>
      </w:pPr>
      <w:hyperlink w:anchor="_Toc88642799" w:history="1">
        <w:r w:rsidR="002F26BA" w:rsidRPr="00411C29">
          <w:rPr>
            <w:rStyle w:val="Hyperlink"/>
            <w:noProof/>
          </w:rPr>
          <w:t>Respiratory illness</w:t>
        </w:r>
        <w:r w:rsidR="002F26BA">
          <w:rPr>
            <w:noProof/>
            <w:webHidden/>
          </w:rPr>
          <w:tab/>
        </w:r>
        <w:r w:rsidR="002F26BA">
          <w:rPr>
            <w:noProof/>
            <w:webHidden/>
          </w:rPr>
          <w:fldChar w:fldCharType="begin"/>
        </w:r>
        <w:r w:rsidR="002F26BA">
          <w:rPr>
            <w:noProof/>
            <w:webHidden/>
          </w:rPr>
          <w:instrText xml:space="preserve"> PAGEREF _Toc88642799 \h </w:instrText>
        </w:r>
        <w:r w:rsidR="002F26BA">
          <w:rPr>
            <w:noProof/>
            <w:webHidden/>
          </w:rPr>
        </w:r>
        <w:r w:rsidR="002F26BA">
          <w:rPr>
            <w:noProof/>
            <w:webHidden/>
          </w:rPr>
          <w:fldChar w:fldCharType="separate"/>
        </w:r>
        <w:r w:rsidR="006D75C3">
          <w:rPr>
            <w:noProof/>
            <w:webHidden/>
          </w:rPr>
          <w:t>40</w:t>
        </w:r>
        <w:r w:rsidR="002F26BA">
          <w:rPr>
            <w:noProof/>
            <w:webHidden/>
          </w:rPr>
          <w:fldChar w:fldCharType="end"/>
        </w:r>
      </w:hyperlink>
    </w:p>
    <w:p w14:paraId="77E845FA" w14:textId="0C8F6D48" w:rsidR="002F26BA" w:rsidRDefault="00E566F2">
      <w:pPr>
        <w:pStyle w:val="TOC2"/>
        <w:rPr>
          <w:rFonts w:asciiTheme="minorHAnsi" w:eastAsiaTheme="minorEastAsia" w:hAnsiTheme="minorHAnsi" w:cstheme="minorBidi"/>
          <w:noProof/>
          <w:sz w:val="22"/>
          <w:szCs w:val="22"/>
          <w:lang w:eastAsia="en-NZ"/>
        </w:rPr>
      </w:pPr>
      <w:hyperlink w:anchor="_Toc88642800" w:history="1">
        <w:r w:rsidR="002F26BA" w:rsidRPr="00411C29">
          <w:rPr>
            <w:rStyle w:val="Hyperlink"/>
            <w:noProof/>
          </w:rPr>
          <w:t>Nutrition and body size</w:t>
        </w:r>
        <w:r w:rsidR="002F26BA">
          <w:rPr>
            <w:noProof/>
            <w:webHidden/>
          </w:rPr>
          <w:tab/>
        </w:r>
        <w:r w:rsidR="002F26BA">
          <w:rPr>
            <w:noProof/>
            <w:webHidden/>
          </w:rPr>
          <w:fldChar w:fldCharType="begin"/>
        </w:r>
        <w:r w:rsidR="002F26BA">
          <w:rPr>
            <w:noProof/>
            <w:webHidden/>
          </w:rPr>
          <w:instrText xml:space="preserve"> PAGEREF _Toc88642800 \h </w:instrText>
        </w:r>
        <w:r w:rsidR="002F26BA">
          <w:rPr>
            <w:noProof/>
            <w:webHidden/>
          </w:rPr>
        </w:r>
        <w:r w:rsidR="002F26BA">
          <w:rPr>
            <w:noProof/>
            <w:webHidden/>
          </w:rPr>
          <w:fldChar w:fldCharType="separate"/>
        </w:r>
        <w:r w:rsidR="006D75C3">
          <w:rPr>
            <w:noProof/>
            <w:webHidden/>
          </w:rPr>
          <w:t>40</w:t>
        </w:r>
        <w:r w:rsidR="002F26BA">
          <w:rPr>
            <w:noProof/>
            <w:webHidden/>
          </w:rPr>
          <w:fldChar w:fldCharType="end"/>
        </w:r>
      </w:hyperlink>
    </w:p>
    <w:p w14:paraId="24D178F7" w14:textId="0353CAE3" w:rsidR="002F26BA" w:rsidRDefault="00E566F2">
      <w:pPr>
        <w:pStyle w:val="TOC2"/>
        <w:rPr>
          <w:rFonts w:asciiTheme="minorHAnsi" w:eastAsiaTheme="minorEastAsia" w:hAnsiTheme="minorHAnsi" w:cstheme="minorBidi"/>
          <w:noProof/>
          <w:sz w:val="22"/>
          <w:szCs w:val="22"/>
          <w:lang w:eastAsia="en-NZ"/>
        </w:rPr>
      </w:pPr>
      <w:hyperlink w:anchor="_Toc88642801" w:history="1">
        <w:r w:rsidR="002F26BA" w:rsidRPr="00411C29">
          <w:rPr>
            <w:rStyle w:val="Hyperlink"/>
            <w:noProof/>
          </w:rPr>
          <w:t>Immunisation coverage</w:t>
        </w:r>
        <w:r w:rsidR="002F26BA">
          <w:rPr>
            <w:noProof/>
            <w:webHidden/>
          </w:rPr>
          <w:tab/>
        </w:r>
        <w:r w:rsidR="002F26BA">
          <w:rPr>
            <w:noProof/>
            <w:webHidden/>
          </w:rPr>
          <w:fldChar w:fldCharType="begin"/>
        </w:r>
        <w:r w:rsidR="002F26BA">
          <w:rPr>
            <w:noProof/>
            <w:webHidden/>
          </w:rPr>
          <w:instrText xml:space="preserve"> PAGEREF _Toc88642801 \h </w:instrText>
        </w:r>
        <w:r w:rsidR="002F26BA">
          <w:rPr>
            <w:noProof/>
            <w:webHidden/>
          </w:rPr>
        </w:r>
        <w:r w:rsidR="002F26BA">
          <w:rPr>
            <w:noProof/>
            <w:webHidden/>
          </w:rPr>
          <w:fldChar w:fldCharType="separate"/>
        </w:r>
        <w:r w:rsidR="006D75C3">
          <w:rPr>
            <w:noProof/>
            <w:webHidden/>
          </w:rPr>
          <w:t>42</w:t>
        </w:r>
        <w:r w:rsidR="002F26BA">
          <w:rPr>
            <w:noProof/>
            <w:webHidden/>
          </w:rPr>
          <w:fldChar w:fldCharType="end"/>
        </w:r>
      </w:hyperlink>
    </w:p>
    <w:p w14:paraId="131A5A00" w14:textId="1B166F05" w:rsidR="002F26BA" w:rsidRDefault="00E566F2">
      <w:pPr>
        <w:pStyle w:val="TOC1"/>
        <w:rPr>
          <w:rFonts w:asciiTheme="minorHAnsi" w:eastAsiaTheme="minorEastAsia" w:hAnsiTheme="minorHAnsi" w:cstheme="minorBidi"/>
          <w:noProof/>
          <w:sz w:val="22"/>
          <w:szCs w:val="22"/>
          <w:lang w:eastAsia="en-NZ"/>
        </w:rPr>
      </w:pPr>
      <w:hyperlink w:anchor="_Toc88642802" w:history="1">
        <w:r w:rsidR="002F26BA" w:rsidRPr="00411C29">
          <w:rPr>
            <w:rStyle w:val="Hyperlink"/>
            <w:noProof/>
          </w:rPr>
          <w:t>Youth health | Hauora rangatahi</w:t>
        </w:r>
        <w:r w:rsidR="002F26BA">
          <w:rPr>
            <w:noProof/>
            <w:webHidden/>
          </w:rPr>
          <w:tab/>
        </w:r>
        <w:r w:rsidR="002F26BA">
          <w:rPr>
            <w:noProof/>
            <w:webHidden/>
          </w:rPr>
          <w:fldChar w:fldCharType="begin"/>
        </w:r>
        <w:r w:rsidR="002F26BA">
          <w:rPr>
            <w:noProof/>
            <w:webHidden/>
          </w:rPr>
          <w:instrText xml:space="preserve"> PAGEREF _Toc88642802 \h </w:instrText>
        </w:r>
        <w:r w:rsidR="002F26BA">
          <w:rPr>
            <w:noProof/>
            <w:webHidden/>
          </w:rPr>
        </w:r>
        <w:r w:rsidR="002F26BA">
          <w:rPr>
            <w:noProof/>
            <w:webHidden/>
          </w:rPr>
          <w:fldChar w:fldCharType="separate"/>
        </w:r>
        <w:r w:rsidR="006D75C3">
          <w:rPr>
            <w:noProof/>
            <w:webHidden/>
          </w:rPr>
          <w:t>43</w:t>
        </w:r>
        <w:r w:rsidR="002F26BA">
          <w:rPr>
            <w:noProof/>
            <w:webHidden/>
          </w:rPr>
          <w:fldChar w:fldCharType="end"/>
        </w:r>
      </w:hyperlink>
    </w:p>
    <w:p w14:paraId="74FB634D" w14:textId="1371DEDC" w:rsidR="002F26BA" w:rsidRDefault="00E566F2">
      <w:pPr>
        <w:pStyle w:val="TOC2"/>
        <w:rPr>
          <w:rFonts w:asciiTheme="minorHAnsi" w:eastAsiaTheme="minorEastAsia" w:hAnsiTheme="minorHAnsi" w:cstheme="minorBidi"/>
          <w:noProof/>
          <w:sz w:val="22"/>
          <w:szCs w:val="22"/>
          <w:lang w:eastAsia="en-NZ"/>
        </w:rPr>
      </w:pPr>
      <w:hyperlink w:anchor="_Toc88642803" w:history="1">
        <w:r w:rsidR="002F26BA" w:rsidRPr="00411C29">
          <w:rPr>
            <w:rStyle w:val="Hyperlink"/>
            <w:noProof/>
          </w:rPr>
          <w:t>Self-rated health</w:t>
        </w:r>
        <w:r w:rsidR="002F26BA">
          <w:rPr>
            <w:noProof/>
            <w:webHidden/>
          </w:rPr>
          <w:tab/>
        </w:r>
        <w:r w:rsidR="002F26BA">
          <w:rPr>
            <w:noProof/>
            <w:webHidden/>
          </w:rPr>
          <w:fldChar w:fldCharType="begin"/>
        </w:r>
        <w:r w:rsidR="002F26BA">
          <w:rPr>
            <w:noProof/>
            <w:webHidden/>
          </w:rPr>
          <w:instrText xml:space="preserve"> PAGEREF _Toc88642803 \h </w:instrText>
        </w:r>
        <w:r w:rsidR="002F26BA">
          <w:rPr>
            <w:noProof/>
            <w:webHidden/>
          </w:rPr>
        </w:r>
        <w:r w:rsidR="002F26BA">
          <w:rPr>
            <w:noProof/>
            <w:webHidden/>
          </w:rPr>
          <w:fldChar w:fldCharType="separate"/>
        </w:r>
        <w:r w:rsidR="006D75C3">
          <w:rPr>
            <w:noProof/>
            <w:webHidden/>
          </w:rPr>
          <w:t>43</w:t>
        </w:r>
        <w:r w:rsidR="002F26BA">
          <w:rPr>
            <w:noProof/>
            <w:webHidden/>
          </w:rPr>
          <w:fldChar w:fldCharType="end"/>
        </w:r>
      </w:hyperlink>
    </w:p>
    <w:p w14:paraId="6B1D6EBE" w14:textId="3CD50006" w:rsidR="002F26BA" w:rsidRDefault="00E566F2">
      <w:pPr>
        <w:pStyle w:val="TOC2"/>
        <w:rPr>
          <w:rFonts w:asciiTheme="minorHAnsi" w:eastAsiaTheme="minorEastAsia" w:hAnsiTheme="minorHAnsi" w:cstheme="minorBidi"/>
          <w:noProof/>
          <w:sz w:val="22"/>
          <w:szCs w:val="22"/>
          <w:lang w:eastAsia="en-NZ"/>
        </w:rPr>
      </w:pPr>
      <w:hyperlink w:anchor="_Toc88642804" w:history="1">
        <w:r w:rsidR="002F26BA" w:rsidRPr="00411C29">
          <w:rPr>
            <w:rStyle w:val="Hyperlink"/>
            <w:noProof/>
          </w:rPr>
          <w:t>Mental health</w:t>
        </w:r>
        <w:r w:rsidR="002F26BA">
          <w:rPr>
            <w:noProof/>
            <w:webHidden/>
          </w:rPr>
          <w:tab/>
        </w:r>
        <w:r w:rsidR="002F26BA">
          <w:rPr>
            <w:noProof/>
            <w:webHidden/>
          </w:rPr>
          <w:fldChar w:fldCharType="begin"/>
        </w:r>
        <w:r w:rsidR="002F26BA">
          <w:rPr>
            <w:noProof/>
            <w:webHidden/>
          </w:rPr>
          <w:instrText xml:space="preserve"> PAGEREF _Toc88642804 \h </w:instrText>
        </w:r>
        <w:r w:rsidR="002F26BA">
          <w:rPr>
            <w:noProof/>
            <w:webHidden/>
          </w:rPr>
        </w:r>
        <w:r w:rsidR="002F26BA">
          <w:rPr>
            <w:noProof/>
            <w:webHidden/>
          </w:rPr>
          <w:fldChar w:fldCharType="separate"/>
        </w:r>
        <w:r w:rsidR="006D75C3">
          <w:rPr>
            <w:noProof/>
            <w:webHidden/>
          </w:rPr>
          <w:t>43</w:t>
        </w:r>
        <w:r w:rsidR="002F26BA">
          <w:rPr>
            <w:noProof/>
            <w:webHidden/>
          </w:rPr>
          <w:fldChar w:fldCharType="end"/>
        </w:r>
      </w:hyperlink>
    </w:p>
    <w:p w14:paraId="632E4CE8" w14:textId="7DD7B0D7" w:rsidR="002F26BA" w:rsidRDefault="00E566F2">
      <w:pPr>
        <w:pStyle w:val="TOC2"/>
        <w:rPr>
          <w:rFonts w:asciiTheme="minorHAnsi" w:eastAsiaTheme="minorEastAsia" w:hAnsiTheme="minorHAnsi" w:cstheme="minorBidi"/>
          <w:noProof/>
          <w:sz w:val="22"/>
          <w:szCs w:val="22"/>
          <w:lang w:eastAsia="en-NZ"/>
        </w:rPr>
      </w:pPr>
      <w:hyperlink w:anchor="_Toc88642805" w:history="1">
        <w:r w:rsidR="002F26BA" w:rsidRPr="00411C29">
          <w:rPr>
            <w:rStyle w:val="Hyperlink"/>
            <w:noProof/>
          </w:rPr>
          <w:t>Smoking</w:t>
        </w:r>
        <w:r w:rsidR="002F26BA">
          <w:rPr>
            <w:noProof/>
            <w:webHidden/>
          </w:rPr>
          <w:tab/>
        </w:r>
        <w:r w:rsidR="002F26BA">
          <w:rPr>
            <w:noProof/>
            <w:webHidden/>
          </w:rPr>
          <w:fldChar w:fldCharType="begin"/>
        </w:r>
        <w:r w:rsidR="002F26BA">
          <w:rPr>
            <w:noProof/>
            <w:webHidden/>
          </w:rPr>
          <w:instrText xml:space="preserve"> PAGEREF _Toc88642805 \h </w:instrText>
        </w:r>
        <w:r w:rsidR="002F26BA">
          <w:rPr>
            <w:noProof/>
            <w:webHidden/>
          </w:rPr>
        </w:r>
        <w:r w:rsidR="002F26BA">
          <w:rPr>
            <w:noProof/>
            <w:webHidden/>
          </w:rPr>
          <w:fldChar w:fldCharType="separate"/>
        </w:r>
        <w:r w:rsidR="006D75C3">
          <w:rPr>
            <w:noProof/>
            <w:webHidden/>
          </w:rPr>
          <w:t>44</w:t>
        </w:r>
        <w:r w:rsidR="002F26BA">
          <w:rPr>
            <w:noProof/>
            <w:webHidden/>
          </w:rPr>
          <w:fldChar w:fldCharType="end"/>
        </w:r>
      </w:hyperlink>
    </w:p>
    <w:p w14:paraId="0249510D" w14:textId="08F774DD" w:rsidR="002F26BA" w:rsidRDefault="00E566F2">
      <w:pPr>
        <w:pStyle w:val="TOC2"/>
        <w:rPr>
          <w:rFonts w:asciiTheme="minorHAnsi" w:eastAsiaTheme="minorEastAsia" w:hAnsiTheme="minorHAnsi" w:cstheme="minorBidi"/>
          <w:noProof/>
          <w:sz w:val="22"/>
          <w:szCs w:val="22"/>
          <w:lang w:eastAsia="en-NZ"/>
        </w:rPr>
      </w:pPr>
      <w:hyperlink w:anchor="_Toc88642806" w:history="1">
        <w:r w:rsidR="002F26BA" w:rsidRPr="00411C29">
          <w:rPr>
            <w:rStyle w:val="Hyperlink"/>
            <w:noProof/>
          </w:rPr>
          <w:t>Vaping (electronic cigarettes)</w:t>
        </w:r>
        <w:r w:rsidR="002F26BA">
          <w:rPr>
            <w:noProof/>
            <w:webHidden/>
          </w:rPr>
          <w:tab/>
        </w:r>
        <w:r w:rsidR="002F26BA">
          <w:rPr>
            <w:noProof/>
            <w:webHidden/>
          </w:rPr>
          <w:fldChar w:fldCharType="begin"/>
        </w:r>
        <w:r w:rsidR="002F26BA">
          <w:rPr>
            <w:noProof/>
            <w:webHidden/>
          </w:rPr>
          <w:instrText xml:space="preserve"> PAGEREF _Toc88642806 \h </w:instrText>
        </w:r>
        <w:r w:rsidR="002F26BA">
          <w:rPr>
            <w:noProof/>
            <w:webHidden/>
          </w:rPr>
        </w:r>
        <w:r w:rsidR="002F26BA">
          <w:rPr>
            <w:noProof/>
            <w:webHidden/>
          </w:rPr>
          <w:fldChar w:fldCharType="separate"/>
        </w:r>
        <w:r w:rsidR="006D75C3">
          <w:rPr>
            <w:noProof/>
            <w:webHidden/>
          </w:rPr>
          <w:t>45</w:t>
        </w:r>
        <w:r w:rsidR="002F26BA">
          <w:rPr>
            <w:noProof/>
            <w:webHidden/>
          </w:rPr>
          <w:fldChar w:fldCharType="end"/>
        </w:r>
      </w:hyperlink>
    </w:p>
    <w:p w14:paraId="51B7215C" w14:textId="11D987F3" w:rsidR="002F26BA" w:rsidRDefault="00E566F2">
      <w:pPr>
        <w:pStyle w:val="TOC1"/>
        <w:rPr>
          <w:rFonts w:asciiTheme="minorHAnsi" w:eastAsiaTheme="minorEastAsia" w:hAnsiTheme="minorHAnsi" w:cstheme="minorBidi"/>
          <w:noProof/>
          <w:sz w:val="22"/>
          <w:szCs w:val="22"/>
          <w:lang w:eastAsia="en-NZ"/>
        </w:rPr>
      </w:pPr>
      <w:hyperlink w:anchor="_Toc88642807" w:history="1">
        <w:r w:rsidR="002F26BA" w:rsidRPr="00411C29">
          <w:rPr>
            <w:rStyle w:val="Hyperlink"/>
            <w:noProof/>
          </w:rPr>
          <w:t>Older people’s health | Hauora mātāpuputu</w:t>
        </w:r>
        <w:r w:rsidR="002F26BA">
          <w:rPr>
            <w:noProof/>
            <w:webHidden/>
          </w:rPr>
          <w:tab/>
        </w:r>
        <w:r w:rsidR="002F26BA">
          <w:rPr>
            <w:noProof/>
            <w:webHidden/>
          </w:rPr>
          <w:fldChar w:fldCharType="begin"/>
        </w:r>
        <w:r w:rsidR="002F26BA">
          <w:rPr>
            <w:noProof/>
            <w:webHidden/>
          </w:rPr>
          <w:instrText xml:space="preserve"> PAGEREF _Toc88642807 \h </w:instrText>
        </w:r>
        <w:r w:rsidR="002F26BA">
          <w:rPr>
            <w:noProof/>
            <w:webHidden/>
          </w:rPr>
        </w:r>
        <w:r w:rsidR="002F26BA">
          <w:rPr>
            <w:noProof/>
            <w:webHidden/>
          </w:rPr>
          <w:fldChar w:fldCharType="separate"/>
        </w:r>
        <w:r w:rsidR="006D75C3">
          <w:rPr>
            <w:noProof/>
            <w:webHidden/>
          </w:rPr>
          <w:t>46</w:t>
        </w:r>
        <w:r w:rsidR="002F26BA">
          <w:rPr>
            <w:noProof/>
            <w:webHidden/>
          </w:rPr>
          <w:fldChar w:fldCharType="end"/>
        </w:r>
      </w:hyperlink>
    </w:p>
    <w:p w14:paraId="7987A4C1" w14:textId="1E57882C" w:rsidR="002F26BA" w:rsidRDefault="00E566F2">
      <w:pPr>
        <w:pStyle w:val="TOC2"/>
        <w:rPr>
          <w:rFonts w:asciiTheme="minorHAnsi" w:eastAsiaTheme="minorEastAsia" w:hAnsiTheme="minorHAnsi" w:cstheme="minorBidi"/>
          <w:noProof/>
          <w:sz w:val="22"/>
          <w:szCs w:val="22"/>
          <w:lang w:eastAsia="en-NZ"/>
        </w:rPr>
      </w:pPr>
      <w:hyperlink w:anchor="_Toc88642808" w:history="1">
        <w:r w:rsidR="002F26BA" w:rsidRPr="00411C29">
          <w:rPr>
            <w:rStyle w:val="Hyperlink"/>
            <w:noProof/>
          </w:rPr>
          <w:t>Self-rated health</w:t>
        </w:r>
        <w:r w:rsidR="002F26BA">
          <w:rPr>
            <w:noProof/>
            <w:webHidden/>
          </w:rPr>
          <w:tab/>
        </w:r>
        <w:r w:rsidR="002F26BA">
          <w:rPr>
            <w:noProof/>
            <w:webHidden/>
          </w:rPr>
          <w:fldChar w:fldCharType="begin"/>
        </w:r>
        <w:r w:rsidR="002F26BA">
          <w:rPr>
            <w:noProof/>
            <w:webHidden/>
          </w:rPr>
          <w:instrText xml:space="preserve"> PAGEREF _Toc88642808 \h </w:instrText>
        </w:r>
        <w:r w:rsidR="002F26BA">
          <w:rPr>
            <w:noProof/>
            <w:webHidden/>
          </w:rPr>
        </w:r>
        <w:r w:rsidR="002F26BA">
          <w:rPr>
            <w:noProof/>
            <w:webHidden/>
          </w:rPr>
          <w:fldChar w:fldCharType="separate"/>
        </w:r>
        <w:r w:rsidR="006D75C3">
          <w:rPr>
            <w:noProof/>
            <w:webHidden/>
          </w:rPr>
          <w:t>46</w:t>
        </w:r>
        <w:r w:rsidR="002F26BA">
          <w:rPr>
            <w:noProof/>
            <w:webHidden/>
          </w:rPr>
          <w:fldChar w:fldCharType="end"/>
        </w:r>
      </w:hyperlink>
    </w:p>
    <w:p w14:paraId="63C88B41" w14:textId="3AA08DCE" w:rsidR="002F26BA" w:rsidRDefault="00E566F2">
      <w:pPr>
        <w:pStyle w:val="TOC2"/>
        <w:rPr>
          <w:rFonts w:asciiTheme="minorHAnsi" w:eastAsiaTheme="minorEastAsia" w:hAnsiTheme="minorHAnsi" w:cstheme="minorBidi"/>
          <w:noProof/>
          <w:sz w:val="22"/>
          <w:szCs w:val="22"/>
          <w:lang w:eastAsia="en-NZ"/>
        </w:rPr>
      </w:pPr>
      <w:hyperlink w:anchor="_Toc88642809" w:history="1">
        <w:r w:rsidR="002F26BA" w:rsidRPr="00411C29">
          <w:rPr>
            <w:rStyle w:val="Hyperlink"/>
            <w:noProof/>
          </w:rPr>
          <w:t>Mental health</w:t>
        </w:r>
        <w:r w:rsidR="002F26BA">
          <w:rPr>
            <w:noProof/>
            <w:webHidden/>
          </w:rPr>
          <w:tab/>
        </w:r>
        <w:r w:rsidR="002F26BA">
          <w:rPr>
            <w:noProof/>
            <w:webHidden/>
          </w:rPr>
          <w:fldChar w:fldCharType="begin"/>
        </w:r>
        <w:r w:rsidR="002F26BA">
          <w:rPr>
            <w:noProof/>
            <w:webHidden/>
          </w:rPr>
          <w:instrText xml:space="preserve"> PAGEREF _Toc88642809 \h </w:instrText>
        </w:r>
        <w:r w:rsidR="002F26BA">
          <w:rPr>
            <w:noProof/>
            <w:webHidden/>
          </w:rPr>
        </w:r>
        <w:r w:rsidR="002F26BA">
          <w:rPr>
            <w:noProof/>
            <w:webHidden/>
          </w:rPr>
          <w:fldChar w:fldCharType="separate"/>
        </w:r>
        <w:r w:rsidR="006D75C3">
          <w:rPr>
            <w:noProof/>
            <w:webHidden/>
          </w:rPr>
          <w:t>47</w:t>
        </w:r>
        <w:r w:rsidR="002F26BA">
          <w:rPr>
            <w:noProof/>
            <w:webHidden/>
          </w:rPr>
          <w:fldChar w:fldCharType="end"/>
        </w:r>
      </w:hyperlink>
    </w:p>
    <w:p w14:paraId="1F93224B" w14:textId="38444542" w:rsidR="002F26BA" w:rsidRDefault="00E566F2">
      <w:pPr>
        <w:pStyle w:val="TOC2"/>
        <w:rPr>
          <w:rFonts w:asciiTheme="minorHAnsi" w:eastAsiaTheme="minorEastAsia" w:hAnsiTheme="minorHAnsi" w:cstheme="minorBidi"/>
          <w:noProof/>
          <w:sz w:val="22"/>
          <w:szCs w:val="22"/>
          <w:lang w:eastAsia="en-NZ"/>
        </w:rPr>
      </w:pPr>
      <w:hyperlink w:anchor="_Toc88642810" w:history="1">
        <w:r w:rsidR="002F26BA" w:rsidRPr="00411C29">
          <w:rPr>
            <w:rStyle w:val="Hyperlink"/>
            <w:noProof/>
          </w:rPr>
          <w:t>Dementia</w:t>
        </w:r>
        <w:r w:rsidR="002F26BA">
          <w:rPr>
            <w:noProof/>
            <w:webHidden/>
          </w:rPr>
          <w:tab/>
        </w:r>
        <w:r w:rsidR="002F26BA">
          <w:rPr>
            <w:noProof/>
            <w:webHidden/>
          </w:rPr>
          <w:fldChar w:fldCharType="begin"/>
        </w:r>
        <w:r w:rsidR="002F26BA">
          <w:rPr>
            <w:noProof/>
            <w:webHidden/>
          </w:rPr>
          <w:instrText xml:space="preserve"> PAGEREF _Toc88642810 \h </w:instrText>
        </w:r>
        <w:r w:rsidR="002F26BA">
          <w:rPr>
            <w:noProof/>
            <w:webHidden/>
          </w:rPr>
        </w:r>
        <w:r w:rsidR="002F26BA">
          <w:rPr>
            <w:noProof/>
            <w:webHidden/>
          </w:rPr>
          <w:fldChar w:fldCharType="separate"/>
        </w:r>
        <w:r w:rsidR="006D75C3">
          <w:rPr>
            <w:noProof/>
            <w:webHidden/>
          </w:rPr>
          <w:t>47</w:t>
        </w:r>
        <w:r w:rsidR="002F26BA">
          <w:rPr>
            <w:noProof/>
            <w:webHidden/>
          </w:rPr>
          <w:fldChar w:fldCharType="end"/>
        </w:r>
      </w:hyperlink>
    </w:p>
    <w:p w14:paraId="6A975D60" w14:textId="5E61C3A1" w:rsidR="002F26BA" w:rsidRDefault="00E566F2">
      <w:pPr>
        <w:pStyle w:val="TOC2"/>
        <w:rPr>
          <w:rFonts w:asciiTheme="minorHAnsi" w:eastAsiaTheme="minorEastAsia" w:hAnsiTheme="minorHAnsi" w:cstheme="minorBidi"/>
          <w:noProof/>
          <w:sz w:val="22"/>
          <w:szCs w:val="22"/>
          <w:lang w:eastAsia="en-NZ"/>
        </w:rPr>
      </w:pPr>
      <w:hyperlink w:anchor="_Toc88642811" w:history="1">
        <w:r w:rsidR="002F26BA" w:rsidRPr="00411C29">
          <w:rPr>
            <w:rStyle w:val="Hyperlink"/>
            <w:noProof/>
          </w:rPr>
          <w:t>Aged care services</w:t>
        </w:r>
        <w:r w:rsidR="002F26BA">
          <w:rPr>
            <w:noProof/>
            <w:webHidden/>
          </w:rPr>
          <w:tab/>
        </w:r>
        <w:r w:rsidR="002F26BA">
          <w:rPr>
            <w:noProof/>
            <w:webHidden/>
          </w:rPr>
          <w:fldChar w:fldCharType="begin"/>
        </w:r>
        <w:r w:rsidR="002F26BA">
          <w:rPr>
            <w:noProof/>
            <w:webHidden/>
          </w:rPr>
          <w:instrText xml:space="preserve"> PAGEREF _Toc88642811 \h </w:instrText>
        </w:r>
        <w:r w:rsidR="002F26BA">
          <w:rPr>
            <w:noProof/>
            <w:webHidden/>
          </w:rPr>
        </w:r>
        <w:r w:rsidR="002F26BA">
          <w:rPr>
            <w:noProof/>
            <w:webHidden/>
          </w:rPr>
          <w:fldChar w:fldCharType="separate"/>
        </w:r>
        <w:r w:rsidR="006D75C3">
          <w:rPr>
            <w:noProof/>
            <w:webHidden/>
          </w:rPr>
          <w:t>47</w:t>
        </w:r>
        <w:r w:rsidR="002F26BA">
          <w:rPr>
            <w:noProof/>
            <w:webHidden/>
          </w:rPr>
          <w:fldChar w:fldCharType="end"/>
        </w:r>
      </w:hyperlink>
    </w:p>
    <w:p w14:paraId="4BE62CAD" w14:textId="38CABBC9" w:rsidR="002F26BA" w:rsidRDefault="00E566F2">
      <w:pPr>
        <w:pStyle w:val="TOC1"/>
        <w:rPr>
          <w:rFonts w:asciiTheme="minorHAnsi" w:eastAsiaTheme="minorEastAsia" w:hAnsiTheme="minorHAnsi" w:cstheme="minorBidi"/>
          <w:noProof/>
          <w:sz w:val="22"/>
          <w:szCs w:val="22"/>
          <w:lang w:eastAsia="en-NZ"/>
        </w:rPr>
      </w:pPr>
      <w:hyperlink w:anchor="_Toc88642812" w:history="1">
        <w:r w:rsidR="002F26BA" w:rsidRPr="00411C29">
          <w:rPr>
            <w:rStyle w:val="Hyperlink"/>
            <w:noProof/>
          </w:rPr>
          <w:t>Determinants of health and wellbeing | Ngā whakatau o te hauora me oranga</w:t>
        </w:r>
        <w:r w:rsidR="002F26BA">
          <w:rPr>
            <w:noProof/>
            <w:webHidden/>
          </w:rPr>
          <w:tab/>
        </w:r>
        <w:r w:rsidR="002F26BA">
          <w:rPr>
            <w:noProof/>
            <w:webHidden/>
          </w:rPr>
          <w:fldChar w:fldCharType="begin"/>
        </w:r>
        <w:r w:rsidR="002F26BA">
          <w:rPr>
            <w:noProof/>
            <w:webHidden/>
          </w:rPr>
          <w:instrText xml:space="preserve"> PAGEREF _Toc88642812 \h </w:instrText>
        </w:r>
        <w:r w:rsidR="002F26BA">
          <w:rPr>
            <w:noProof/>
            <w:webHidden/>
          </w:rPr>
        </w:r>
        <w:r w:rsidR="002F26BA">
          <w:rPr>
            <w:noProof/>
            <w:webHidden/>
          </w:rPr>
          <w:fldChar w:fldCharType="separate"/>
        </w:r>
        <w:r w:rsidR="006D75C3">
          <w:rPr>
            <w:noProof/>
            <w:webHidden/>
          </w:rPr>
          <w:t>48</w:t>
        </w:r>
        <w:r w:rsidR="002F26BA">
          <w:rPr>
            <w:noProof/>
            <w:webHidden/>
          </w:rPr>
          <w:fldChar w:fldCharType="end"/>
        </w:r>
      </w:hyperlink>
    </w:p>
    <w:p w14:paraId="584CCBE7" w14:textId="1FC4F7E7" w:rsidR="002F26BA" w:rsidRDefault="00E566F2">
      <w:pPr>
        <w:pStyle w:val="TOC2"/>
        <w:rPr>
          <w:rFonts w:asciiTheme="minorHAnsi" w:eastAsiaTheme="minorEastAsia" w:hAnsiTheme="minorHAnsi" w:cstheme="minorBidi"/>
          <w:noProof/>
          <w:sz w:val="22"/>
          <w:szCs w:val="22"/>
          <w:lang w:eastAsia="en-NZ"/>
        </w:rPr>
      </w:pPr>
      <w:hyperlink w:anchor="_Toc88642813" w:history="1">
        <w:r w:rsidR="002F26BA" w:rsidRPr="00411C29">
          <w:rPr>
            <w:rStyle w:val="Hyperlink"/>
            <w:noProof/>
          </w:rPr>
          <w:t>Socioeconomic factors and physical environment</w:t>
        </w:r>
        <w:r w:rsidR="002F26BA">
          <w:rPr>
            <w:noProof/>
            <w:webHidden/>
          </w:rPr>
          <w:tab/>
        </w:r>
        <w:r w:rsidR="002F26BA">
          <w:rPr>
            <w:noProof/>
            <w:webHidden/>
          </w:rPr>
          <w:fldChar w:fldCharType="begin"/>
        </w:r>
        <w:r w:rsidR="002F26BA">
          <w:rPr>
            <w:noProof/>
            <w:webHidden/>
          </w:rPr>
          <w:instrText xml:space="preserve"> PAGEREF _Toc88642813 \h </w:instrText>
        </w:r>
        <w:r w:rsidR="002F26BA">
          <w:rPr>
            <w:noProof/>
            <w:webHidden/>
          </w:rPr>
        </w:r>
        <w:r w:rsidR="002F26BA">
          <w:rPr>
            <w:noProof/>
            <w:webHidden/>
          </w:rPr>
          <w:fldChar w:fldCharType="separate"/>
        </w:r>
        <w:r w:rsidR="006D75C3">
          <w:rPr>
            <w:noProof/>
            <w:webHidden/>
          </w:rPr>
          <w:t>49</w:t>
        </w:r>
        <w:r w:rsidR="002F26BA">
          <w:rPr>
            <w:noProof/>
            <w:webHidden/>
          </w:rPr>
          <w:fldChar w:fldCharType="end"/>
        </w:r>
      </w:hyperlink>
    </w:p>
    <w:p w14:paraId="15373BB5" w14:textId="28221B8B" w:rsidR="002F26BA" w:rsidRDefault="00E566F2">
      <w:pPr>
        <w:pStyle w:val="TOC2"/>
        <w:rPr>
          <w:rFonts w:asciiTheme="minorHAnsi" w:eastAsiaTheme="minorEastAsia" w:hAnsiTheme="minorHAnsi" w:cstheme="minorBidi"/>
          <w:noProof/>
          <w:sz w:val="22"/>
          <w:szCs w:val="22"/>
          <w:lang w:eastAsia="en-NZ"/>
        </w:rPr>
      </w:pPr>
      <w:hyperlink w:anchor="_Toc88642814" w:history="1">
        <w:r w:rsidR="002F26BA" w:rsidRPr="00411C29">
          <w:rPr>
            <w:rStyle w:val="Hyperlink"/>
            <w:noProof/>
          </w:rPr>
          <w:t>Health behaviours</w:t>
        </w:r>
        <w:r w:rsidR="002F26BA">
          <w:rPr>
            <w:noProof/>
            <w:webHidden/>
          </w:rPr>
          <w:tab/>
        </w:r>
        <w:r w:rsidR="002F26BA">
          <w:rPr>
            <w:noProof/>
            <w:webHidden/>
          </w:rPr>
          <w:fldChar w:fldCharType="begin"/>
        </w:r>
        <w:r w:rsidR="002F26BA">
          <w:rPr>
            <w:noProof/>
            <w:webHidden/>
          </w:rPr>
          <w:instrText xml:space="preserve"> PAGEREF _Toc88642814 \h </w:instrText>
        </w:r>
        <w:r w:rsidR="002F26BA">
          <w:rPr>
            <w:noProof/>
            <w:webHidden/>
          </w:rPr>
        </w:r>
        <w:r w:rsidR="002F26BA">
          <w:rPr>
            <w:noProof/>
            <w:webHidden/>
          </w:rPr>
          <w:fldChar w:fldCharType="separate"/>
        </w:r>
        <w:r w:rsidR="006D75C3">
          <w:rPr>
            <w:noProof/>
            <w:webHidden/>
          </w:rPr>
          <w:t>51</w:t>
        </w:r>
        <w:r w:rsidR="002F26BA">
          <w:rPr>
            <w:noProof/>
            <w:webHidden/>
          </w:rPr>
          <w:fldChar w:fldCharType="end"/>
        </w:r>
      </w:hyperlink>
    </w:p>
    <w:p w14:paraId="02FA399E" w14:textId="4A1CD238" w:rsidR="002F26BA" w:rsidRDefault="00E566F2">
      <w:pPr>
        <w:pStyle w:val="TOC2"/>
        <w:rPr>
          <w:rFonts w:asciiTheme="minorHAnsi" w:eastAsiaTheme="minorEastAsia" w:hAnsiTheme="minorHAnsi" w:cstheme="minorBidi"/>
          <w:noProof/>
          <w:sz w:val="22"/>
          <w:szCs w:val="22"/>
          <w:lang w:eastAsia="en-NZ"/>
        </w:rPr>
      </w:pPr>
      <w:hyperlink w:anchor="_Toc88642815" w:history="1">
        <w:r w:rsidR="002F26BA" w:rsidRPr="00411C29">
          <w:rPr>
            <w:rStyle w:val="Hyperlink"/>
            <w:noProof/>
          </w:rPr>
          <w:t>Health care</w:t>
        </w:r>
        <w:r w:rsidR="002F26BA">
          <w:rPr>
            <w:noProof/>
            <w:webHidden/>
          </w:rPr>
          <w:tab/>
        </w:r>
        <w:r w:rsidR="002F26BA">
          <w:rPr>
            <w:noProof/>
            <w:webHidden/>
          </w:rPr>
          <w:fldChar w:fldCharType="begin"/>
        </w:r>
        <w:r w:rsidR="002F26BA">
          <w:rPr>
            <w:noProof/>
            <w:webHidden/>
          </w:rPr>
          <w:instrText xml:space="preserve"> PAGEREF _Toc88642815 \h </w:instrText>
        </w:r>
        <w:r w:rsidR="002F26BA">
          <w:rPr>
            <w:noProof/>
            <w:webHidden/>
          </w:rPr>
        </w:r>
        <w:r w:rsidR="002F26BA">
          <w:rPr>
            <w:noProof/>
            <w:webHidden/>
          </w:rPr>
          <w:fldChar w:fldCharType="separate"/>
        </w:r>
        <w:r w:rsidR="006D75C3">
          <w:rPr>
            <w:noProof/>
            <w:webHidden/>
          </w:rPr>
          <w:t>55</w:t>
        </w:r>
        <w:r w:rsidR="002F26BA">
          <w:rPr>
            <w:noProof/>
            <w:webHidden/>
          </w:rPr>
          <w:fldChar w:fldCharType="end"/>
        </w:r>
      </w:hyperlink>
    </w:p>
    <w:p w14:paraId="548111FA" w14:textId="3DD2AE72" w:rsidR="002F26BA" w:rsidRDefault="00E566F2">
      <w:pPr>
        <w:pStyle w:val="TOC1"/>
        <w:rPr>
          <w:rFonts w:asciiTheme="minorHAnsi" w:eastAsiaTheme="minorEastAsia" w:hAnsiTheme="minorHAnsi" w:cstheme="minorBidi"/>
          <w:noProof/>
          <w:sz w:val="22"/>
          <w:szCs w:val="22"/>
          <w:lang w:eastAsia="en-NZ"/>
        </w:rPr>
      </w:pPr>
      <w:hyperlink w:anchor="_Toc88642816" w:history="1">
        <w:r w:rsidR="002F26BA" w:rsidRPr="00411C29">
          <w:rPr>
            <w:rStyle w:val="Hyperlink"/>
            <w:noProof/>
          </w:rPr>
          <w:t>Equity | Mana taurite</w:t>
        </w:r>
        <w:r w:rsidR="002F26BA">
          <w:rPr>
            <w:noProof/>
            <w:webHidden/>
          </w:rPr>
          <w:tab/>
        </w:r>
        <w:r w:rsidR="002F26BA">
          <w:rPr>
            <w:noProof/>
            <w:webHidden/>
          </w:rPr>
          <w:fldChar w:fldCharType="begin"/>
        </w:r>
        <w:r w:rsidR="002F26BA">
          <w:rPr>
            <w:noProof/>
            <w:webHidden/>
          </w:rPr>
          <w:instrText xml:space="preserve"> PAGEREF _Toc88642816 \h </w:instrText>
        </w:r>
        <w:r w:rsidR="002F26BA">
          <w:rPr>
            <w:noProof/>
            <w:webHidden/>
          </w:rPr>
        </w:r>
        <w:r w:rsidR="002F26BA">
          <w:rPr>
            <w:noProof/>
            <w:webHidden/>
          </w:rPr>
          <w:fldChar w:fldCharType="separate"/>
        </w:r>
        <w:r w:rsidR="006D75C3">
          <w:rPr>
            <w:noProof/>
            <w:webHidden/>
          </w:rPr>
          <w:t>64</w:t>
        </w:r>
        <w:r w:rsidR="002F26BA">
          <w:rPr>
            <w:noProof/>
            <w:webHidden/>
          </w:rPr>
          <w:fldChar w:fldCharType="end"/>
        </w:r>
      </w:hyperlink>
    </w:p>
    <w:p w14:paraId="769B8AC5" w14:textId="4D931D4F" w:rsidR="002F26BA" w:rsidRDefault="00E566F2">
      <w:pPr>
        <w:pStyle w:val="TOC2"/>
        <w:rPr>
          <w:rFonts w:asciiTheme="minorHAnsi" w:eastAsiaTheme="minorEastAsia" w:hAnsiTheme="minorHAnsi" w:cstheme="minorBidi"/>
          <w:noProof/>
          <w:sz w:val="22"/>
          <w:szCs w:val="22"/>
          <w:lang w:eastAsia="en-NZ"/>
        </w:rPr>
      </w:pPr>
      <w:hyperlink w:anchor="_Toc88642817" w:history="1">
        <w:r w:rsidR="002F26BA" w:rsidRPr="00411C29">
          <w:rPr>
            <w:rStyle w:val="Hyperlink"/>
            <w:noProof/>
          </w:rPr>
          <w:t>Māori health</w:t>
        </w:r>
        <w:r w:rsidR="002F26BA">
          <w:rPr>
            <w:noProof/>
            <w:webHidden/>
          </w:rPr>
          <w:tab/>
        </w:r>
        <w:r w:rsidR="002F26BA">
          <w:rPr>
            <w:noProof/>
            <w:webHidden/>
          </w:rPr>
          <w:fldChar w:fldCharType="begin"/>
        </w:r>
        <w:r w:rsidR="002F26BA">
          <w:rPr>
            <w:noProof/>
            <w:webHidden/>
          </w:rPr>
          <w:instrText xml:space="preserve"> PAGEREF _Toc88642817 \h </w:instrText>
        </w:r>
        <w:r w:rsidR="002F26BA">
          <w:rPr>
            <w:noProof/>
            <w:webHidden/>
          </w:rPr>
        </w:r>
        <w:r w:rsidR="002F26BA">
          <w:rPr>
            <w:noProof/>
            <w:webHidden/>
          </w:rPr>
          <w:fldChar w:fldCharType="separate"/>
        </w:r>
        <w:r w:rsidR="006D75C3">
          <w:rPr>
            <w:noProof/>
            <w:webHidden/>
          </w:rPr>
          <w:t>65</w:t>
        </w:r>
        <w:r w:rsidR="002F26BA">
          <w:rPr>
            <w:noProof/>
            <w:webHidden/>
          </w:rPr>
          <w:fldChar w:fldCharType="end"/>
        </w:r>
      </w:hyperlink>
    </w:p>
    <w:p w14:paraId="4827AE70" w14:textId="481DF288" w:rsidR="002F26BA" w:rsidRDefault="00E566F2">
      <w:pPr>
        <w:pStyle w:val="TOC2"/>
        <w:rPr>
          <w:rFonts w:asciiTheme="minorHAnsi" w:eastAsiaTheme="minorEastAsia" w:hAnsiTheme="minorHAnsi" w:cstheme="minorBidi"/>
          <w:noProof/>
          <w:sz w:val="22"/>
          <w:szCs w:val="22"/>
          <w:lang w:eastAsia="en-NZ"/>
        </w:rPr>
      </w:pPr>
      <w:hyperlink w:anchor="_Toc88642818" w:history="1">
        <w:r w:rsidR="002F26BA" w:rsidRPr="00411C29">
          <w:rPr>
            <w:rStyle w:val="Hyperlink"/>
            <w:noProof/>
          </w:rPr>
          <w:t>Pacific people’s health</w:t>
        </w:r>
        <w:r w:rsidR="002F26BA">
          <w:rPr>
            <w:noProof/>
            <w:webHidden/>
          </w:rPr>
          <w:tab/>
        </w:r>
        <w:r w:rsidR="002F26BA">
          <w:rPr>
            <w:noProof/>
            <w:webHidden/>
          </w:rPr>
          <w:fldChar w:fldCharType="begin"/>
        </w:r>
        <w:r w:rsidR="002F26BA">
          <w:rPr>
            <w:noProof/>
            <w:webHidden/>
          </w:rPr>
          <w:instrText xml:space="preserve"> PAGEREF _Toc88642818 \h </w:instrText>
        </w:r>
        <w:r w:rsidR="002F26BA">
          <w:rPr>
            <w:noProof/>
            <w:webHidden/>
          </w:rPr>
        </w:r>
        <w:r w:rsidR="002F26BA">
          <w:rPr>
            <w:noProof/>
            <w:webHidden/>
          </w:rPr>
          <w:fldChar w:fldCharType="separate"/>
        </w:r>
        <w:r w:rsidR="006D75C3">
          <w:rPr>
            <w:noProof/>
            <w:webHidden/>
          </w:rPr>
          <w:t>68</w:t>
        </w:r>
        <w:r w:rsidR="002F26BA">
          <w:rPr>
            <w:noProof/>
            <w:webHidden/>
          </w:rPr>
          <w:fldChar w:fldCharType="end"/>
        </w:r>
      </w:hyperlink>
    </w:p>
    <w:p w14:paraId="355BD6BB" w14:textId="31173108" w:rsidR="002F26BA" w:rsidRDefault="00E566F2">
      <w:pPr>
        <w:pStyle w:val="TOC2"/>
        <w:rPr>
          <w:rFonts w:asciiTheme="minorHAnsi" w:eastAsiaTheme="minorEastAsia" w:hAnsiTheme="minorHAnsi" w:cstheme="minorBidi"/>
          <w:noProof/>
          <w:sz w:val="22"/>
          <w:szCs w:val="22"/>
          <w:lang w:eastAsia="en-NZ"/>
        </w:rPr>
      </w:pPr>
      <w:hyperlink w:anchor="_Toc88642819" w:history="1">
        <w:r w:rsidR="002F26BA" w:rsidRPr="00411C29">
          <w:rPr>
            <w:rStyle w:val="Hyperlink"/>
            <w:noProof/>
          </w:rPr>
          <w:t>Disabled people’s health</w:t>
        </w:r>
        <w:r w:rsidR="002F26BA">
          <w:rPr>
            <w:noProof/>
            <w:webHidden/>
          </w:rPr>
          <w:tab/>
        </w:r>
        <w:r w:rsidR="002F26BA">
          <w:rPr>
            <w:noProof/>
            <w:webHidden/>
          </w:rPr>
          <w:fldChar w:fldCharType="begin"/>
        </w:r>
        <w:r w:rsidR="002F26BA">
          <w:rPr>
            <w:noProof/>
            <w:webHidden/>
          </w:rPr>
          <w:instrText xml:space="preserve"> PAGEREF _Toc88642819 \h </w:instrText>
        </w:r>
        <w:r w:rsidR="002F26BA">
          <w:rPr>
            <w:noProof/>
            <w:webHidden/>
          </w:rPr>
        </w:r>
        <w:r w:rsidR="002F26BA">
          <w:rPr>
            <w:noProof/>
            <w:webHidden/>
          </w:rPr>
          <w:fldChar w:fldCharType="separate"/>
        </w:r>
        <w:r w:rsidR="006D75C3">
          <w:rPr>
            <w:noProof/>
            <w:webHidden/>
          </w:rPr>
          <w:t>69</w:t>
        </w:r>
        <w:r w:rsidR="002F26BA">
          <w:rPr>
            <w:noProof/>
            <w:webHidden/>
          </w:rPr>
          <w:fldChar w:fldCharType="end"/>
        </w:r>
      </w:hyperlink>
    </w:p>
    <w:p w14:paraId="1F4987D2" w14:textId="3A71D3F8" w:rsidR="002F26BA" w:rsidRDefault="00E566F2">
      <w:pPr>
        <w:pStyle w:val="TOC1"/>
        <w:rPr>
          <w:rFonts w:asciiTheme="minorHAnsi" w:eastAsiaTheme="minorEastAsia" w:hAnsiTheme="minorHAnsi" w:cstheme="minorBidi"/>
          <w:noProof/>
          <w:sz w:val="22"/>
          <w:szCs w:val="22"/>
          <w:lang w:eastAsia="en-NZ"/>
        </w:rPr>
      </w:pPr>
      <w:hyperlink w:anchor="_Toc88642820" w:history="1">
        <w:r w:rsidR="002F26BA" w:rsidRPr="00411C29">
          <w:rPr>
            <w:rStyle w:val="Hyperlink"/>
            <w:noProof/>
          </w:rPr>
          <w:t>Looking forward | Whakataretare</w:t>
        </w:r>
        <w:r w:rsidR="002F26BA">
          <w:rPr>
            <w:noProof/>
            <w:webHidden/>
          </w:rPr>
          <w:tab/>
        </w:r>
        <w:r w:rsidR="002F26BA">
          <w:rPr>
            <w:noProof/>
            <w:webHidden/>
          </w:rPr>
          <w:fldChar w:fldCharType="begin"/>
        </w:r>
        <w:r w:rsidR="002F26BA">
          <w:rPr>
            <w:noProof/>
            <w:webHidden/>
          </w:rPr>
          <w:instrText xml:space="preserve"> PAGEREF _Toc88642820 \h </w:instrText>
        </w:r>
        <w:r w:rsidR="002F26BA">
          <w:rPr>
            <w:noProof/>
            <w:webHidden/>
          </w:rPr>
        </w:r>
        <w:r w:rsidR="002F26BA">
          <w:rPr>
            <w:noProof/>
            <w:webHidden/>
          </w:rPr>
          <w:fldChar w:fldCharType="separate"/>
        </w:r>
        <w:r w:rsidR="006D75C3">
          <w:rPr>
            <w:noProof/>
            <w:webHidden/>
          </w:rPr>
          <w:t>72</w:t>
        </w:r>
        <w:r w:rsidR="002F26BA">
          <w:rPr>
            <w:noProof/>
            <w:webHidden/>
          </w:rPr>
          <w:fldChar w:fldCharType="end"/>
        </w:r>
      </w:hyperlink>
    </w:p>
    <w:p w14:paraId="62EC4C7E" w14:textId="42A87C59" w:rsidR="002F26BA" w:rsidRDefault="00E566F2">
      <w:pPr>
        <w:pStyle w:val="TOC2"/>
        <w:rPr>
          <w:rFonts w:asciiTheme="minorHAnsi" w:eastAsiaTheme="minorEastAsia" w:hAnsiTheme="minorHAnsi" w:cstheme="minorBidi"/>
          <w:noProof/>
          <w:sz w:val="22"/>
          <w:szCs w:val="22"/>
          <w:lang w:eastAsia="en-NZ"/>
        </w:rPr>
      </w:pPr>
      <w:hyperlink w:anchor="_Toc88642821" w:history="1">
        <w:r w:rsidR="002F26BA" w:rsidRPr="00411C29">
          <w:rPr>
            <w:rStyle w:val="Hyperlink"/>
            <w:noProof/>
          </w:rPr>
          <w:t>COVID</w:t>
        </w:r>
        <w:r w:rsidR="002F26BA" w:rsidRPr="00411C29">
          <w:rPr>
            <w:rStyle w:val="Hyperlink"/>
            <w:noProof/>
          </w:rPr>
          <w:noBreakHyphen/>
          <w:t>19</w:t>
        </w:r>
        <w:r w:rsidR="002F26BA">
          <w:rPr>
            <w:noProof/>
            <w:webHidden/>
          </w:rPr>
          <w:tab/>
        </w:r>
        <w:r w:rsidR="002F26BA">
          <w:rPr>
            <w:noProof/>
            <w:webHidden/>
          </w:rPr>
          <w:fldChar w:fldCharType="begin"/>
        </w:r>
        <w:r w:rsidR="002F26BA">
          <w:rPr>
            <w:noProof/>
            <w:webHidden/>
          </w:rPr>
          <w:instrText xml:space="preserve"> PAGEREF _Toc88642821 \h </w:instrText>
        </w:r>
        <w:r w:rsidR="002F26BA">
          <w:rPr>
            <w:noProof/>
            <w:webHidden/>
          </w:rPr>
        </w:r>
        <w:r w:rsidR="002F26BA">
          <w:rPr>
            <w:noProof/>
            <w:webHidden/>
          </w:rPr>
          <w:fldChar w:fldCharType="separate"/>
        </w:r>
        <w:r w:rsidR="006D75C3">
          <w:rPr>
            <w:noProof/>
            <w:webHidden/>
          </w:rPr>
          <w:t>72</w:t>
        </w:r>
        <w:r w:rsidR="002F26BA">
          <w:rPr>
            <w:noProof/>
            <w:webHidden/>
          </w:rPr>
          <w:fldChar w:fldCharType="end"/>
        </w:r>
      </w:hyperlink>
    </w:p>
    <w:p w14:paraId="1E3F695F" w14:textId="15D1070C" w:rsidR="002F26BA" w:rsidRDefault="00E566F2">
      <w:pPr>
        <w:pStyle w:val="TOC2"/>
        <w:rPr>
          <w:rFonts w:asciiTheme="minorHAnsi" w:eastAsiaTheme="minorEastAsia" w:hAnsiTheme="minorHAnsi" w:cstheme="minorBidi"/>
          <w:noProof/>
          <w:sz w:val="22"/>
          <w:szCs w:val="22"/>
          <w:lang w:eastAsia="en-NZ"/>
        </w:rPr>
      </w:pPr>
      <w:hyperlink w:anchor="_Toc88642822" w:history="1">
        <w:r w:rsidR="002F26BA" w:rsidRPr="00411C29">
          <w:rPr>
            <w:rStyle w:val="Hyperlink"/>
            <w:noProof/>
          </w:rPr>
          <w:t>The New Zealand Health and Disability System Review</w:t>
        </w:r>
        <w:r w:rsidR="002F26BA">
          <w:rPr>
            <w:noProof/>
            <w:webHidden/>
          </w:rPr>
          <w:tab/>
        </w:r>
        <w:r w:rsidR="002F26BA">
          <w:rPr>
            <w:noProof/>
            <w:webHidden/>
          </w:rPr>
          <w:fldChar w:fldCharType="begin"/>
        </w:r>
        <w:r w:rsidR="002F26BA">
          <w:rPr>
            <w:noProof/>
            <w:webHidden/>
          </w:rPr>
          <w:instrText xml:space="preserve"> PAGEREF _Toc88642822 \h </w:instrText>
        </w:r>
        <w:r w:rsidR="002F26BA">
          <w:rPr>
            <w:noProof/>
            <w:webHidden/>
          </w:rPr>
        </w:r>
        <w:r w:rsidR="002F26BA">
          <w:rPr>
            <w:noProof/>
            <w:webHidden/>
          </w:rPr>
          <w:fldChar w:fldCharType="separate"/>
        </w:r>
        <w:r w:rsidR="006D75C3">
          <w:rPr>
            <w:noProof/>
            <w:webHidden/>
          </w:rPr>
          <w:t>72</w:t>
        </w:r>
        <w:r w:rsidR="002F26BA">
          <w:rPr>
            <w:noProof/>
            <w:webHidden/>
          </w:rPr>
          <w:fldChar w:fldCharType="end"/>
        </w:r>
      </w:hyperlink>
    </w:p>
    <w:p w14:paraId="01BA3510" w14:textId="41B72F5F" w:rsidR="002F26BA" w:rsidRDefault="00E566F2">
      <w:pPr>
        <w:pStyle w:val="TOC1"/>
        <w:rPr>
          <w:rFonts w:asciiTheme="minorHAnsi" w:eastAsiaTheme="minorEastAsia" w:hAnsiTheme="minorHAnsi" w:cstheme="minorBidi"/>
          <w:noProof/>
          <w:sz w:val="22"/>
          <w:szCs w:val="22"/>
          <w:lang w:eastAsia="en-NZ"/>
        </w:rPr>
      </w:pPr>
      <w:hyperlink w:anchor="_Toc88642823" w:history="1">
        <w:r w:rsidR="002F26BA" w:rsidRPr="00411C29">
          <w:rPr>
            <w:rStyle w:val="Hyperlink"/>
            <w:noProof/>
          </w:rPr>
          <w:t>Technical notes | Ngā tuhipoka hangarau</w:t>
        </w:r>
        <w:r w:rsidR="002F26BA">
          <w:rPr>
            <w:noProof/>
            <w:webHidden/>
          </w:rPr>
          <w:tab/>
        </w:r>
        <w:r w:rsidR="002F26BA">
          <w:rPr>
            <w:noProof/>
            <w:webHidden/>
          </w:rPr>
          <w:fldChar w:fldCharType="begin"/>
        </w:r>
        <w:r w:rsidR="002F26BA">
          <w:rPr>
            <w:noProof/>
            <w:webHidden/>
          </w:rPr>
          <w:instrText xml:space="preserve"> PAGEREF _Toc88642823 \h </w:instrText>
        </w:r>
        <w:r w:rsidR="002F26BA">
          <w:rPr>
            <w:noProof/>
            <w:webHidden/>
          </w:rPr>
        </w:r>
        <w:r w:rsidR="002F26BA">
          <w:rPr>
            <w:noProof/>
            <w:webHidden/>
          </w:rPr>
          <w:fldChar w:fldCharType="separate"/>
        </w:r>
        <w:r w:rsidR="006D75C3">
          <w:rPr>
            <w:noProof/>
            <w:webHidden/>
          </w:rPr>
          <w:t>73</w:t>
        </w:r>
        <w:r w:rsidR="002F26BA">
          <w:rPr>
            <w:noProof/>
            <w:webHidden/>
          </w:rPr>
          <w:fldChar w:fldCharType="end"/>
        </w:r>
      </w:hyperlink>
    </w:p>
    <w:p w14:paraId="5F92483B" w14:textId="623A822A" w:rsidR="002F26BA" w:rsidRDefault="00E566F2">
      <w:pPr>
        <w:pStyle w:val="TOC1"/>
        <w:rPr>
          <w:rFonts w:asciiTheme="minorHAnsi" w:eastAsiaTheme="minorEastAsia" w:hAnsiTheme="minorHAnsi" w:cstheme="minorBidi"/>
          <w:noProof/>
          <w:sz w:val="22"/>
          <w:szCs w:val="22"/>
          <w:lang w:eastAsia="en-NZ"/>
        </w:rPr>
      </w:pPr>
      <w:hyperlink w:anchor="_Toc88642824" w:history="1">
        <w:r w:rsidR="002F26BA" w:rsidRPr="00411C29">
          <w:rPr>
            <w:rStyle w:val="Hyperlink"/>
            <w:noProof/>
          </w:rPr>
          <w:t>References | Ngā tohutoro</w:t>
        </w:r>
        <w:r w:rsidR="002F26BA">
          <w:rPr>
            <w:noProof/>
            <w:webHidden/>
          </w:rPr>
          <w:tab/>
        </w:r>
        <w:r w:rsidR="002F26BA">
          <w:rPr>
            <w:noProof/>
            <w:webHidden/>
          </w:rPr>
          <w:fldChar w:fldCharType="begin"/>
        </w:r>
        <w:r w:rsidR="002F26BA">
          <w:rPr>
            <w:noProof/>
            <w:webHidden/>
          </w:rPr>
          <w:instrText xml:space="preserve"> PAGEREF _Toc88642824 \h </w:instrText>
        </w:r>
        <w:r w:rsidR="002F26BA">
          <w:rPr>
            <w:noProof/>
            <w:webHidden/>
          </w:rPr>
        </w:r>
        <w:r w:rsidR="002F26BA">
          <w:rPr>
            <w:noProof/>
            <w:webHidden/>
          </w:rPr>
          <w:fldChar w:fldCharType="separate"/>
        </w:r>
        <w:r w:rsidR="006D75C3">
          <w:rPr>
            <w:noProof/>
            <w:webHidden/>
          </w:rPr>
          <w:t>75</w:t>
        </w:r>
        <w:r w:rsidR="002F26BA">
          <w:rPr>
            <w:noProof/>
            <w:webHidden/>
          </w:rPr>
          <w:fldChar w:fldCharType="end"/>
        </w:r>
      </w:hyperlink>
    </w:p>
    <w:p w14:paraId="061BD1D8" w14:textId="277A18CA" w:rsidR="00C86248" w:rsidRDefault="00AE7A86">
      <w:r>
        <w:rPr>
          <w:rFonts w:ascii="Segoe UI Semibold" w:hAnsi="Segoe UI Semibold"/>
          <w:b/>
          <w:sz w:val="24"/>
        </w:rPr>
        <w:fldChar w:fldCharType="end"/>
      </w:r>
    </w:p>
    <w:p w14:paraId="744E028A" w14:textId="77777777" w:rsidR="002B76A7" w:rsidRDefault="002B76A7" w:rsidP="002B76A7">
      <w:pPr>
        <w:pStyle w:val="TOC1"/>
        <w:keepNext/>
      </w:pPr>
      <w:r>
        <w:t>List of Tables</w:t>
      </w:r>
    </w:p>
    <w:p w14:paraId="1E5EC5D7" w14:textId="6A58337F" w:rsidR="002F26BA" w:rsidRDefault="002B76A7">
      <w:pPr>
        <w:pStyle w:val="TOC3"/>
        <w:rPr>
          <w:rFonts w:asciiTheme="minorHAnsi" w:eastAsiaTheme="minorEastAsia" w:hAnsiTheme="minorHAnsi" w:cstheme="minorBidi"/>
          <w:noProof/>
          <w:sz w:val="22"/>
          <w:szCs w:val="22"/>
          <w:lang w:eastAsia="en-NZ"/>
        </w:rPr>
      </w:pPr>
      <w:r>
        <w:rPr>
          <w:sz w:val="20"/>
        </w:rPr>
        <w:fldChar w:fldCharType="begin"/>
      </w:r>
      <w:r>
        <w:instrText xml:space="preserve"> TOC \t "Table,3" </w:instrText>
      </w:r>
      <w:r>
        <w:rPr>
          <w:sz w:val="20"/>
        </w:rPr>
        <w:fldChar w:fldCharType="separate"/>
      </w:r>
      <w:r w:rsidR="002F26BA">
        <w:rPr>
          <w:noProof/>
        </w:rPr>
        <w:t>Table 1:</w:t>
      </w:r>
      <w:r w:rsidR="002F26BA">
        <w:rPr>
          <w:noProof/>
        </w:rPr>
        <w:tab/>
        <w:t>Projected population, by ethnic group, 2020</w:t>
      </w:r>
      <w:r w:rsidR="002F26BA">
        <w:rPr>
          <w:noProof/>
        </w:rPr>
        <w:tab/>
      </w:r>
      <w:r w:rsidR="002F26BA">
        <w:rPr>
          <w:noProof/>
        </w:rPr>
        <w:fldChar w:fldCharType="begin"/>
      </w:r>
      <w:r w:rsidR="002F26BA">
        <w:rPr>
          <w:noProof/>
        </w:rPr>
        <w:instrText xml:space="preserve"> PAGEREF _Toc88642825 \h </w:instrText>
      </w:r>
      <w:r w:rsidR="002F26BA">
        <w:rPr>
          <w:noProof/>
        </w:rPr>
      </w:r>
      <w:r w:rsidR="002F26BA">
        <w:rPr>
          <w:noProof/>
        </w:rPr>
        <w:fldChar w:fldCharType="separate"/>
      </w:r>
      <w:r w:rsidR="006D75C3">
        <w:rPr>
          <w:noProof/>
        </w:rPr>
        <w:t>4</w:t>
      </w:r>
      <w:r w:rsidR="002F26BA">
        <w:rPr>
          <w:noProof/>
        </w:rPr>
        <w:fldChar w:fldCharType="end"/>
      </w:r>
    </w:p>
    <w:p w14:paraId="34D891A3" w14:textId="5E9AA7E2" w:rsidR="002F26BA" w:rsidRDefault="002F26BA">
      <w:pPr>
        <w:pStyle w:val="TOC3"/>
        <w:rPr>
          <w:rFonts w:asciiTheme="minorHAnsi" w:eastAsiaTheme="minorEastAsia" w:hAnsiTheme="minorHAnsi" w:cstheme="minorBidi"/>
          <w:noProof/>
          <w:sz w:val="22"/>
          <w:szCs w:val="22"/>
          <w:lang w:eastAsia="en-NZ"/>
        </w:rPr>
      </w:pPr>
      <w:r>
        <w:rPr>
          <w:noProof/>
        </w:rPr>
        <w:t>Table 2</w:t>
      </w:r>
      <w:r>
        <w:rPr>
          <w:rFonts w:eastAsia="Arial"/>
          <w:noProof/>
        </w:rPr>
        <w:t>:</w:t>
      </w:r>
      <w:r>
        <w:rPr>
          <w:rFonts w:eastAsia="Arial"/>
          <w:noProof/>
        </w:rPr>
        <w:tab/>
      </w:r>
      <w:r w:rsidRPr="002B6869">
        <w:rPr>
          <w:rFonts w:eastAsia="Arial"/>
          <w:noProof/>
        </w:rPr>
        <w:t>Global timeline of major COVID</w:t>
      </w:r>
      <w:r w:rsidRPr="002B6869">
        <w:rPr>
          <w:rFonts w:eastAsia="Arial"/>
          <w:noProof/>
        </w:rPr>
        <w:noBreakHyphen/>
        <w:t>19 events, 2020</w:t>
      </w:r>
      <w:r>
        <w:rPr>
          <w:noProof/>
        </w:rPr>
        <w:tab/>
      </w:r>
      <w:r>
        <w:rPr>
          <w:noProof/>
        </w:rPr>
        <w:fldChar w:fldCharType="begin"/>
      </w:r>
      <w:r>
        <w:rPr>
          <w:noProof/>
        </w:rPr>
        <w:instrText xml:space="preserve"> PAGEREF _Toc88642826 \h </w:instrText>
      </w:r>
      <w:r>
        <w:rPr>
          <w:noProof/>
        </w:rPr>
      </w:r>
      <w:r>
        <w:rPr>
          <w:noProof/>
        </w:rPr>
        <w:fldChar w:fldCharType="separate"/>
      </w:r>
      <w:r w:rsidR="006D75C3">
        <w:rPr>
          <w:noProof/>
        </w:rPr>
        <w:t>9</w:t>
      </w:r>
      <w:r>
        <w:rPr>
          <w:noProof/>
        </w:rPr>
        <w:fldChar w:fldCharType="end"/>
      </w:r>
    </w:p>
    <w:p w14:paraId="7357ED75" w14:textId="7986F826" w:rsidR="002F26BA" w:rsidRDefault="002F26BA">
      <w:pPr>
        <w:pStyle w:val="TOC3"/>
        <w:rPr>
          <w:rFonts w:asciiTheme="minorHAnsi" w:eastAsiaTheme="minorEastAsia" w:hAnsiTheme="minorHAnsi" w:cstheme="minorBidi"/>
          <w:noProof/>
          <w:sz w:val="22"/>
          <w:szCs w:val="22"/>
          <w:lang w:eastAsia="en-NZ"/>
        </w:rPr>
      </w:pPr>
      <w:r>
        <w:rPr>
          <w:noProof/>
        </w:rPr>
        <w:t>Table 3</w:t>
      </w:r>
      <w:r>
        <w:rPr>
          <w:rFonts w:eastAsia="Arial"/>
          <w:noProof/>
        </w:rPr>
        <w:t>:</w:t>
      </w:r>
      <w:r>
        <w:rPr>
          <w:rFonts w:eastAsia="Arial"/>
          <w:noProof/>
        </w:rPr>
        <w:tab/>
      </w:r>
      <w:r w:rsidRPr="002B6869">
        <w:rPr>
          <w:rFonts w:eastAsia="Arial"/>
          <w:noProof/>
        </w:rPr>
        <w:t>New Zealand timeline of major COVID</w:t>
      </w:r>
      <w:r w:rsidRPr="002B6869">
        <w:rPr>
          <w:rFonts w:eastAsia="Arial"/>
          <w:noProof/>
        </w:rPr>
        <w:noBreakHyphen/>
        <w:t>19 events, 2020</w:t>
      </w:r>
      <w:r>
        <w:rPr>
          <w:noProof/>
        </w:rPr>
        <w:tab/>
      </w:r>
      <w:r>
        <w:rPr>
          <w:noProof/>
        </w:rPr>
        <w:fldChar w:fldCharType="begin"/>
      </w:r>
      <w:r>
        <w:rPr>
          <w:noProof/>
        </w:rPr>
        <w:instrText xml:space="preserve"> PAGEREF _Toc88642827 \h </w:instrText>
      </w:r>
      <w:r>
        <w:rPr>
          <w:noProof/>
        </w:rPr>
      </w:r>
      <w:r>
        <w:rPr>
          <w:noProof/>
        </w:rPr>
        <w:fldChar w:fldCharType="separate"/>
      </w:r>
      <w:r w:rsidR="006D75C3">
        <w:rPr>
          <w:noProof/>
        </w:rPr>
        <w:t>13</w:t>
      </w:r>
      <w:r>
        <w:rPr>
          <w:noProof/>
        </w:rPr>
        <w:fldChar w:fldCharType="end"/>
      </w:r>
    </w:p>
    <w:p w14:paraId="0F3D9A24" w14:textId="4E408CE3" w:rsidR="002F26BA" w:rsidRDefault="002F26BA">
      <w:pPr>
        <w:pStyle w:val="TOC3"/>
        <w:rPr>
          <w:rFonts w:asciiTheme="minorHAnsi" w:eastAsiaTheme="minorEastAsia" w:hAnsiTheme="minorHAnsi" w:cstheme="minorBidi"/>
          <w:noProof/>
          <w:sz w:val="22"/>
          <w:szCs w:val="22"/>
          <w:lang w:eastAsia="en-NZ"/>
        </w:rPr>
      </w:pPr>
      <w:r>
        <w:rPr>
          <w:noProof/>
        </w:rPr>
        <w:t>Table 4:</w:t>
      </w:r>
      <w:r>
        <w:rPr>
          <w:noProof/>
        </w:rPr>
        <w:tab/>
        <w:t>Road traffic deaths New Zealand, 2015–2020</w:t>
      </w:r>
      <w:r>
        <w:rPr>
          <w:noProof/>
        </w:rPr>
        <w:tab/>
      </w:r>
      <w:r>
        <w:rPr>
          <w:noProof/>
        </w:rPr>
        <w:fldChar w:fldCharType="begin"/>
      </w:r>
      <w:r>
        <w:rPr>
          <w:noProof/>
        </w:rPr>
        <w:instrText xml:space="preserve"> PAGEREF _Toc88642828 \h </w:instrText>
      </w:r>
      <w:r>
        <w:rPr>
          <w:noProof/>
        </w:rPr>
      </w:r>
      <w:r>
        <w:rPr>
          <w:noProof/>
        </w:rPr>
        <w:fldChar w:fldCharType="separate"/>
      </w:r>
      <w:r w:rsidR="006D75C3">
        <w:rPr>
          <w:noProof/>
        </w:rPr>
        <w:t>17</w:t>
      </w:r>
      <w:r>
        <w:rPr>
          <w:noProof/>
        </w:rPr>
        <w:fldChar w:fldCharType="end"/>
      </w:r>
    </w:p>
    <w:p w14:paraId="494F1BA3" w14:textId="7EE31410" w:rsidR="002F26BA" w:rsidRDefault="002F26BA">
      <w:pPr>
        <w:pStyle w:val="TOC3"/>
        <w:rPr>
          <w:rFonts w:asciiTheme="minorHAnsi" w:eastAsiaTheme="minorEastAsia" w:hAnsiTheme="minorHAnsi" w:cstheme="minorBidi"/>
          <w:noProof/>
          <w:sz w:val="22"/>
          <w:szCs w:val="22"/>
          <w:lang w:eastAsia="en-NZ"/>
        </w:rPr>
      </w:pPr>
      <w:r>
        <w:rPr>
          <w:noProof/>
        </w:rPr>
        <w:t>Table 5:</w:t>
      </w:r>
      <w:r>
        <w:rPr>
          <w:noProof/>
        </w:rPr>
        <w:tab/>
        <w:t>Life expectancy at birth, by sex, 1995–97 to 2018–20</w:t>
      </w:r>
      <w:r>
        <w:rPr>
          <w:noProof/>
        </w:rPr>
        <w:tab/>
      </w:r>
      <w:r>
        <w:rPr>
          <w:noProof/>
        </w:rPr>
        <w:fldChar w:fldCharType="begin"/>
      </w:r>
      <w:r>
        <w:rPr>
          <w:noProof/>
        </w:rPr>
        <w:instrText xml:space="preserve"> PAGEREF _Toc88642829 \h </w:instrText>
      </w:r>
      <w:r>
        <w:rPr>
          <w:noProof/>
        </w:rPr>
      </w:r>
      <w:r>
        <w:rPr>
          <w:noProof/>
        </w:rPr>
        <w:fldChar w:fldCharType="separate"/>
      </w:r>
      <w:r w:rsidR="006D75C3">
        <w:rPr>
          <w:noProof/>
        </w:rPr>
        <w:t>22</w:t>
      </w:r>
      <w:r>
        <w:rPr>
          <w:noProof/>
        </w:rPr>
        <w:fldChar w:fldCharType="end"/>
      </w:r>
    </w:p>
    <w:p w14:paraId="7AE41DC5" w14:textId="67B63134" w:rsidR="002F26BA" w:rsidRDefault="002F26BA">
      <w:pPr>
        <w:pStyle w:val="TOC3"/>
        <w:rPr>
          <w:rFonts w:asciiTheme="minorHAnsi" w:eastAsiaTheme="minorEastAsia" w:hAnsiTheme="minorHAnsi" w:cstheme="minorBidi"/>
          <w:noProof/>
          <w:sz w:val="22"/>
          <w:szCs w:val="22"/>
          <w:lang w:eastAsia="en-NZ"/>
        </w:rPr>
      </w:pPr>
      <w:r>
        <w:rPr>
          <w:noProof/>
        </w:rPr>
        <w:t>Table 6:</w:t>
      </w:r>
      <w:r>
        <w:rPr>
          <w:noProof/>
        </w:rPr>
        <w:tab/>
        <w:t>Health expectancy (years), by sex, 1990–2019</w:t>
      </w:r>
      <w:r>
        <w:rPr>
          <w:noProof/>
        </w:rPr>
        <w:tab/>
      </w:r>
      <w:r>
        <w:rPr>
          <w:noProof/>
        </w:rPr>
        <w:fldChar w:fldCharType="begin"/>
      </w:r>
      <w:r>
        <w:rPr>
          <w:noProof/>
        </w:rPr>
        <w:instrText xml:space="preserve"> PAGEREF _Toc88642830 \h </w:instrText>
      </w:r>
      <w:r>
        <w:rPr>
          <w:noProof/>
        </w:rPr>
      </w:r>
      <w:r>
        <w:rPr>
          <w:noProof/>
        </w:rPr>
        <w:fldChar w:fldCharType="separate"/>
      </w:r>
      <w:r w:rsidR="006D75C3">
        <w:rPr>
          <w:noProof/>
        </w:rPr>
        <w:t>24</w:t>
      </w:r>
      <w:r>
        <w:rPr>
          <w:noProof/>
        </w:rPr>
        <w:fldChar w:fldCharType="end"/>
      </w:r>
    </w:p>
    <w:p w14:paraId="1C56FB71" w14:textId="06BD451C" w:rsidR="002F26BA" w:rsidRDefault="002F26BA">
      <w:pPr>
        <w:pStyle w:val="TOC3"/>
        <w:rPr>
          <w:rFonts w:asciiTheme="minorHAnsi" w:eastAsiaTheme="minorEastAsia" w:hAnsiTheme="minorHAnsi" w:cstheme="minorBidi"/>
          <w:noProof/>
          <w:sz w:val="22"/>
          <w:szCs w:val="22"/>
          <w:lang w:eastAsia="en-NZ"/>
        </w:rPr>
      </w:pPr>
      <w:r>
        <w:rPr>
          <w:noProof/>
        </w:rPr>
        <w:t>Table 7</w:t>
      </w:r>
      <w:r>
        <w:rPr>
          <w:rFonts w:eastAsia="Arial"/>
          <w:noProof/>
        </w:rPr>
        <w:t>:</w:t>
      </w:r>
      <w:r>
        <w:rPr>
          <w:rFonts w:eastAsia="Arial"/>
          <w:noProof/>
        </w:rPr>
        <w:tab/>
      </w:r>
      <w:r w:rsidRPr="002B6869">
        <w:rPr>
          <w:rFonts w:eastAsia="Arial"/>
          <w:noProof/>
        </w:rPr>
        <w:t>Time spent in poor health (years), by sex, 1990–2019</w:t>
      </w:r>
      <w:r>
        <w:rPr>
          <w:noProof/>
        </w:rPr>
        <w:tab/>
      </w:r>
      <w:r>
        <w:rPr>
          <w:noProof/>
        </w:rPr>
        <w:fldChar w:fldCharType="begin"/>
      </w:r>
      <w:r>
        <w:rPr>
          <w:noProof/>
        </w:rPr>
        <w:instrText xml:space="preserve"> PAGEREF _Toc88642831 \h </w:instrText>
      </w:r>
      <w:r>
        <w:rPr>
          <w:noProof/>
        </w:rPr>
      </w:r>
      <w:r>
        <w:rPr>
          <w:noProof/>
        </w:rPr>
        <w:fldChar w:fldCharType="separate"/>
      </w:r>
      <w:r w:rsidR="006D75C3">
        <w:rPr>
          <w:noProof/>
        </w:rPr>
        <w:t>24</w:t>
      </w:r>
      <w:r>
        <w:rPr>
          <w:noProof/>
        </w:rPr>
        <w:fldChar w:fldCharType="end"/>
      </w:r>
    </w:p>
    <w:p w14:paraId="4FF8CEAE" w14:textId="753A5FCF" w:rsidR="002F26BA" w:rsidRDefault="002F26BA">
      <w:pPr>
        <w:pStyle w:val="TOC3"/>
        <w:rPr>
          <w:rFonts w:asciiTheme="minorHAnsi" w:eastAsiaTheme="minorEastAsia" w:hAnsiTheme="minorHAnsi" w:cstheme="minorBidi"/>
          <w:noProof/>
          <w:sz w:val="22"/>
          <w:szCs w:val="22"/>
          <w:lang w:eastAsia="en-NZ"/>
        </w:rPr>
      </w:pPr>
      <w:r>
        <w:rPr>
          <w:noProof/>
        </w:rPr>
        <w:t>Table 8:</w:t>
      </w:r>
      <w:r>
        <w:rPr>
          <w:noProof/>
        </w:rPr>
        <w:tab/>
        <w:t>Eight leading specific causes of morbidity, 2019</w:t>
      </w:r>
      <w:r>
        <w:rPr>
          <w:noProof/>
        </w:rPr>
        <w:tab/>
      </w:r>
      <w:r>
        <w:rPr>
          <w:noProof/>
        </w:rPr>
        <w:fldChar w:fldCharType="begin"/>
      </w:r>
      <w:r>
        <w:rPr>
          <w:noProof/>
        </w:rPr>
        <w:instrText xml:space="preserve"> PAGEREF _Toc88642832 \h </w:instrText>
      </w:r>
      <w:r>
        <w:rPr>
          <w:noProof/>
        </w:rPr>
      </w:r>
      <w:r>
        <w:rPr>
          <w:noProof/>
        </w:rPr>
        <w:fldChar w:fldCharType="separate"/>
      </w:r>
      <w:r w:rsidR="006D75C3">
        <w:rPr>
          <w:noProof/>
        </w:rPr>
        <w:t>28</w:t>
      </w:r>
      <w:r>
        <w:rPr>
          <w:noProof/>
        </w:rPr>
        <w:fldChar w:fldCharType="end"/>
      </w:r>
    </w:p>
    <w:p w14:paraId="171DBEA2" w14:textId="0448E658" w:rsidR="002F26BA" w:rsidRDefault="002F26BA">
      <w:pPr>
        <w:pStyle w:val="TOC3"/>
        <w:rPr>
          <w:rFonts w:asciiTheme="minorHAnsi" w:eastAsiaTheme="minorEastAsia" w:hAnsiTheme="minorHAnsi" w:cstheme="minorBidi"/>
          <w:noProof/>
          <w:sz w:val="22"/>
          <w:szCs w:val="22"/>
          <w:lang w:eastAsia="en-NZ"/>
        </w:rPr>
      </w:pPr>
      <w:r>
        <w:rPr>
          <w:noProof/>
        </w:rPr>
        <w:t>Table 9:</w:t>
      </w:r>
      <w:r>
        <w:rPr>
          <w:noProof/>
        </w:rPr>
        <w:tab/>
        <w:t>Barriers to accessing health care for adults, 2019/20</w:t>
      </w:r>
      <w:r>
        <w:rPr>
          <w:noProof/>
        </w:rPr>
        <w:tab/>
      </w:r>
      <w:r>
        <w:rPr>
          <w:noProof/>
        </w:rPr>
        <w:fldChar w:fldCharType="begin"/>
      </w:r>
      <w:r>
        <w:rPr>
          <w:noProof/>
        </w:rPr>
        <w:instrText xml:space="preserve"> PAGEREF _Toc88642833 \h </w:instrText>
      </w:r>
      <w:r>
        <w:rPr>
          <w:noProof/>
        </w:rPr>
      </w:r>
      <w:r>
        <w:rPr>
          <w:noProof/>
        </w:rPr>
        <w:fldChar w:fldCharType="separate"/>
      </w:r>
      <w:r w:rsidR="006D75C3">
        <w:rPr>
          <w:noProof/>
        </w:rPr>
        <w:t>57</w:t>
      </w:r>
      <w:r>
        <w:rPr>
          <w:noProof/>
        </w:rPr>
        <w:fldChar w:fldCharType="end"/>
      </w:r>
    </w:p>
    <w:p w14:paraId="4CBABAE8" w14:textId="77777777" w:rsidR="002B76A7" w:rsidRDefault="002B76A7" w:rsidP="003A5FEA">
      <w:r>
        <w:fldChar w:fldCharType="end"/>
      </w:r>
    </w:p>
    <w:p w14:paraId="32A1404E" w14:textId="77777777" w:rsidR="0033448B" w:rsidRDefault="0033448B" w:rsidP="0033448B">
      <w:pPr>
        <w:pStyle w:val="TOC1"/>
        <w:keepNext/>
      </w:pPr>
      <w:r>
        <w:lastRenderedPageBreak/>
        <w:t>List of Figures</w:t>
      </w:r>
    </w:p>
    <w:p w14:paraId="7AB63BF2" w14:textId="1181B3C6" w:rsidR="002F26BA" w:rsidRDefault="0033448B">
      <w:pPr>
        <w:pStyle w:val="TOC3"/>
        <w:rPr>
          <w:rFonts w:asciiTheme="minorHAnsi" w:eastAsiaTheme="minorEastAsia" w:hAnsiTheme="minorHAnsi" w:cstheme="minorBidi"/>
          <w:noProof/>
          <w:sz w:val="22"/>
          <w:szCs w:val="22"/>
          <w:lang w:eastAsia="en-NZ"/>
        </w:rPr>
      </w:pPr>
      <w:r>
        <w:fldChar w:fldCharType="begin"/>
      </w:r>
      <w:r>
        <w:instrText xml:space="preserve"> TOC \t "Figure,3" </w:instrText>
      </w:r>
      <w:r>
        <w:fldChar w:fldCharType="separate"/>
      </w:r>
      <w:r w:rsidR="002F26BA">
        <w:rPr>
          <w:noProof/>
        </w:rPr>
        <w:t>Figure 1:</w:t>
      </w:r>
      <w:r w:rsidR="002F26BA">
        <w:rPr>
          <w:noProof/>
        </w:rPr>
        <w:tab/>
        <w:t>Percentage of estimated resident population, by DHB, 2020</w:t>
      </w:r>
      <w:r w:rsidR="002F26BA">
        <w:rPr>
          <w:noProof/>
        </w:rPr>
        <w:tab/>
      </w:r>
      <w:r w:rsidR="002F26BA">
        <w:rPr>
          <w:noProof/>
        </w:rPr>
        <w:fldChar w:fldCharType="begin"/>
      </w:r>
      <w:r w:rsidR="002F26BA">
        <w:rPr>
          <w:noProof/>
        </w:rPr>
        <w:instrText xml:space="preserve"> PAGEREF _Toc88642834 \h </w:instrText>
      </w:r>
      <w:r w:rsidR="002F26BA">
        <w:rPr>
          <w:noProof/>
        </w:rPr>
      </w:r>
      <w:r w:rsidR="002F26BA">
        <w:rPr>
          <w:noProof/>
        </w:rPr>
        <w:fldChar w:fldCharType="separate"/>
      </w:r>
      <w:r w:rsidR="006D75C3">
        <w:rPr>
          <w:noProof/>
        </w:rPr>
        <w:t>3</w:t>
      </w:r>
      <w:r w:rsidR="002F26BA">
        <w:rPr>
          <w:noProof/>
        </w:rPr>
        <w:fldChar w:fldCharType="end"/>
      </w:r>
    </w:p>
    <w:p w14:paraId="3C26BCC8" w14:textId="525DA105" w:rsidR="002F26BA" w:rsidRDefault="002F26BA">
      <w:pPr>
        <w:pStyle w:val="TOC3"/>
        <w:rPr>
          <w:rFonts w:asciiTheme="minorHAnsi" w:eastAsiaTheme="minorEastAsia" w:hAnsiTheme="minorHAnsi" w:cstheme="minorBidi"/>
          <w:noProof/>
          <w:sz w:val="22"/>
          <w:szCs w:val="22"/>
          <w:lang w:eastAsia="en-NZ"/>
        </w:rPr>
      </w:pPr>
      <w:r>
        <w:rPr>
          <w:noProof/>
        </w:rPr>
        <w:t>Figure 2:</w:t>
      </w:r>
      <w:r>
        <w:rPr>
          <w:noProof/>
        </w:rPr>
        <w:tab/>
        <w:t>Total population estimates, by age, 2020</w:t>
      </w:r>
      <w:r>
        <w:rPr>
          <w:noProof/>
        </w:rPr>
        <w:tab/>
      </w:r>
      <w:r>
        <w:rPr>
          <w:noProof/>
        </w:rPr>
        <w:fldChar w:fldCharType="begin"/>
      </w:r>
      <w:r>
        <w:rPr>
          <w:noProof/>
        </w:rPr>
        <w:instrText xml:space="preserve"> PAGEREF _Toc88642835 \h </w:instrText>
      </w:r>
      <w:r>
        <w:rPr>
          <w:noProof/>
        </w:rPr>
      </w:r>
      <w:r>
        <w:rPr>
          <w:noProof/>
        </w:rPr>
        <w:fldChar w:fldCharType="separate"/>
      </w:r>
      <w:r w:rsidR="006D75C3">
        <w:rPr>
          <w:noProof/>
        </w:rPr>
        <w:t>5</w:t>
      </w:r>
      <w:r>
        <w:rPr>
          <w:noProof/>
        </w:rPr>
        <w:fldChar w:fldCharType="end"/>
      </w:r>
    </w:p>
    <w:p w14:paraId="352526E3" w14:textId="5E43FBAB" w:rsidR="002F26BA" w:rsidRDefault="002F26BA">
      <w:pPr>
        <w:pStyle w:val="TOC3"/>
        <w:rPr>
          <w:rFonts w:asciiTheme="minorHAnsi" w:eastAsiaTheme="minorEastAsia" w:hAnsiTheme="minorHAnsi" w:cstheme="minorBidi"/>
          <w:noProof/>
          <w:sz w:val="22"/>
          <w:szCs w:val="22"/>
          <w:lang w:eastAsia="en-NZ"/>
        </w:rPr>
      </w:pPr>
      <w:r>
        <w:rPr>
          <w:noProof/>
        </w:rPr>
        <w:t>Figure 3:</w:t>
      </w:r>
      <w:r>
        <w:rPr>
          <w:noProof/>
        </w:rPr>
        <w:tab/>
        <w:t>COVID</w:t>
      </w:r>
      <w:r>
        <w:rPr>
          <w:noProof/>
        </w:rPr>
        <w:noBreakHyphen/>
        <w:t>19 events and response in New Zealand, 2020</w:t>
      </w:r>
      <w:r>
        <w:rPr>
          <w:noProof/>
        </w:rPr>
        <w:tab/>
      </w:r>
      <w:r>
        <w:rPr>
          <w:noProof/>
        </w:rPr>
        <w:fldChar w:fldCharType="begin"/>
      </w:r>
      <w:r>
        <w:rPr>
          <w:noProof/>
        </w:rPr>
        <w:instrText xml:space="preserve"> PAGEREF _Toc88642836 \h </w:instrText>
      </w:r>
      <w:r>
        <w:rPr>
          <w:noProof/>
        </w:rPr>
      </w:r>
      <w:r>
        <w:rPr>
          <w:noProof/>
        </w:rPr>
        <w:fldChar w:fldCharType="separate"/>
      </w:r>
      <w:r w:rsidR="006D75C3">
        <w:rPr>
          <w:noProof/>
        </w:rPr>
        <w:t>12</w:t>
      </w:r>
      <w:r>
        <w:rPr>
          <w:noProof/>
        </w:rPr>
        <w:fldChar w:fldCharType="end"/>
      </w:r>
    </w:p>
    <w:p w14:paraId="6D51B152" w14:textId="27942E3F" w:rsidR="002F26BA" w:rsidRDefault="002F26BA">
      <w:pPr>
        <w:pStyle w:val="TOC3"/>
        <w:rPr>
          <w:rFonts w:asciiTheme="minorHAnsi" w:eastAsiaTheme="minorEastAsia" w:hAnsiTheme="minorHAnsi" w:cstheme="minorBidi"/>
          <w:noProof/>
          <w:sz w:val="22"/>
          <w:szCs w:val="22"/>
          <w:lang w:eastAsia="en-NZ"/>
        </w:rPr>
      </w:pPr>
      <w:r>
        <w:rPr>
          <w:noProof/>
        </w:rPr>
        <w:t>Figure 4:</w:t>
      </w:r>
      <w:r>
        <w:rPr>
          <w:noProof/>
        </w:rPr>
        <w:tab/>
        <w:t>New Zealand COVID</w:t>
      </w:r>
      <w:r>
        <w:rPr>
          <w:noProof/>
        </w:rPr>
        <w:noBreakHyphen/>
        <w:t>19 case rates, by age group, 2020</w:t>
      </w:r>
      <w:r>
        <w:rPr>
          <w:noProof/>
        </w:rPr>
        <w:tab/>
      </w:r>
      <w:r>
        <w:rPr>
          <w:noProof/>
        </w:rPr>
        <w:fldChar w:fldCharType="begin"/>
      </w:r>
      <w:r>
        <w:rPr>
          <w:noProof/>
        </w:rPr>
        <w:instrText xml:space="preserve"> PAGEREF _Toc88642837 \h </w:instrText>
      </w:r>
      <w:r>
        <w:rPr>
          <w:noProof/>
        </w:rPr>
      </w:r>
      <w:r>
        <w:rPr>
          <w:noProof/>
        </w:rPr>
        <w:fldChar w:fldCharType="separate"/>
      </w:r>
      <w:r w:rsidR="006D75C3">
        <w:rPr>
          <w:noProof/>
        </w:rPr>
        <w:t>14</w:t>
      </w:r>
      <w:r>
        <w:rPr>
          <w:noProof/>
        </w:rPr>
        <w:fldChar w:fldCharType="end"/>
      </w:r>
    </w:p>
    <w:p w14:paraId="720C9557" w14:textId="0ABFC5F0" w:rsidR="002F26BA" w:rsidRDefault="002F26BA">
      <w:pPr>
        <w:pStyle w:val="TOC3"/>
        <w:rPr>
          <w:rFonts w:asciiTheme="minorHAnsi" w:eastAsiaTheme="minorEastAsia" w:hAnsiTheme="minorHAnsi" w:cstheme="minorBidi"/>
          <w:noProof/>
          <w:sz w:val="22"/>
          <w:szCs w:val="22"/>
          <w:lang w:eastAsia="en-NZ"/>
        </w:rPr>
      </w:pPr>
      <w:r>
        <w:rPr>
          <w:noProof/>
        </w:rPr>
        <w:t>Figure 5:</w:t>
      </w:r>
      <w:r>
        <w:rPr>
          <w:noProof/>
        </w:rPr>
        <w:tab/>
        <w:t>New Zealand COVID</w:t>
      </w:r>
      <w:r>
        <w:rPr>
          <w:noProof/>
        </w:rPr>
        <w:noBreakHyphen/>
        <w:t>19 case rates, by ethnic group, 2020</w:t>
      </w:r>
      <w:r>
        <w:rPr>
          <w:noProof/>
        </w:rPr>
        <w:tab/>
      </w:r>
      <w:r>
        <w:rPr>
          <w:noProof/>
        </w:rPr>
        <w:fldChar w:fldCharType="begin"/>
      </w:r>
      <w:r>
        <w:rPr>
          <w:noProof/>
        </w:rPr>
        <w:instrText xml:space="preserve"> PAGEREF _Toc88642838 \h </w:instrText>
      </w:r>
      <w:r>
        <w:rPr>
          <w:noProof/>
        </w:rPr>
      </w:r>
      <w:r>
        <w:rPr>
          <w:noProof/>
        </w:rPr>
        <w:fldChar w:fldCharType="separate"/>
      </w:r>
      <w:r w:rsidR="006D75C3">
        <w:rPr>
          <w:noProof/>
        </w:rPr>
        <w:t>15</w:t>
      </w:r>
      <w:r>
        <w:rPr>
          <w:noProof/>
        </w:rPr>
        <w:fldChar w:fldCharType="end"/>
      </w:r>
    </w:p>
    <w:p w14:paraId="67CA22DD" w14:textId="361B2E88" w:rsidR="002F26BA" w:rsidRDefault="002F26BA">
      <w:pPr>
        <w:pStyle w:val="TOC3"/>
        <w:rPr>
          <w:rFonts w:asciiTheme="minorHAnsi" w:eastAsiaTheme="minorEastAsia" w:hAnsiTheme="minorHAnsi" w:cstheme="minorBidi"/>
          <w:noProof/>
          <w:sz w:val="22"/>
          <w:szCs w:val="22"/>
          <w:lang w:eastAsia="en-NZ"/>
        </w:rPr>
      </w:pPr>
      <w:r>
        <w:rPr>
          <w:noProof/>
        </w:rPr>
        <w:t>Figure 6:</w:t>
      </w:r>
      <w:r>
        <w:rPr>
          <w:noProof/>
        </w:rPr>
        <w:tab/>
        <w:t>New Zealand hospitalisations for COVID</w:t>
      </w:r>
      <w:r>
        <w:rPr>
          <w:noProof/>
        </w:rPr>
        <w:noBreakHyphen/>
        <w:t>19, by age, 2020</w:t>
      </w:r>
      <w:r>
        <w:rPr>
          <w:noProof/>
        </w:rPr>
        <w:tab/>
      </w:r>
      <w:r>
        <w:rPr>
          <w:noProof/>
        </w:rPr>
        <w:fldChar w:fldCharType="begin"/>
      </w:r>
      <w:r>
        <w:rPr>
          <w:noProof/>
        </w:rPr>
        <w:instrText xml:space="preserve"> PAGEREF _Toc88642839 \h </w:instrText>
      </w:r>
      <w:r>
        <w:rPr>
          <w:noProof/>
        </w:rPr>
      </w:r>
      <w:r>
        <w:rPr>
          <w:noProof/>
        </w:rPr>
        <w:fldChar w:fldCharType="separate"/>
      </w:r>
      <w:r w:rsidR="006D75C3">
        <w:rPr>
          <w:noProof/>
        </w:rPr>
        <w:t>15</w:t>
      </w:r>
      <w:r>
        <w:rPr>
          <w:noProof/>
        </w:rPr>
        <w:fldChar w:fldCharType="end"/>
      </w:r>
    </w:p>
    <w:p w14:paraId="50A866A7" w14:textId="43D8C851" w:rsidR="002F26BA" w:rsidRDefault="002F26BA">
      <w:pPr>
        <w:pStyle w:val="TOC3"/>
        <w:rPr>
          <w:rFonts w:asciiTheme="minorHAnsi" w:eastAsiaTheme="minorEastAsia" w:hAnsiTheme="minorHAnsi" w:cstheme="minorBidi"/>
          <w:noProof/>
          <w:sz w:val="22"/>
          <w:szCs w:val="22"/>
          <w:lang w:eastAsia="en-NZ"/>
        </w:rPr>
      </w:pPr>
      <w:r>
        <w:rPr>
          <w:noProof/>
        </w:rPr>
        <w:t>Figure 7:</w:t>
      </w:r>
      <w:r>
        <w:rPr>
          <w:noProof/>
        </w:rPr>
        <w:tab/>
        <w:t>Excess mortality rates in New Zealand, by week, 2020</w:t>
      </w:r>
      <w:r>
        <w:rPr>
          <w:noProof/>
        </w:rPr>
        <w:tab/>
      </w:r>
      <w:r>
        <w:rPr>
          <w:noProof/>
        </w:rPr>
        <w:fldChar w:fldCharType="begin"/>
      </w:r>
      <w:r>
        <w:rPr>
          <w:noProof/>
        </w:rPr>
        <w:instrText xml:space="preserve"> PAGEREF _Toc88642840 \h </w:instrText>
      </w:r>
      <w:r>
        <w:rPr>
          <w:noProof/>
        </w:rPr>
      </w:r>
      <w:r>
        <w:rPr>
          <w:noProof/>
        </w:rPr>
        <w:fldChar w:fldCharType="separate"/>
      </w:r>
      <w:r w:rsidR="006D75C3">
        <w:rPr>
          <w:noProof/>
        </w:rPr>
        <w:t>16</w:t>
      </w:r>
      <w:r>
        <w:rPr>
          <w:noProof/>
        </w:rPr>
        <w:fldChar w:fldCharType="end"/>
      </w:r>
    </w:p>
    <w:p w14:paraId="677703DC" w14:textId="316DB530" w:rsidR="002F26BA" w:rsidRDefault="002F26BA">
      <w:pPr>
        <w:pStyle w:val="TOC3"/>
        <w:rPr>
          <w:rFonts w:asciiTheme="minorHAnsi" w:eastAsiaTheme="minorEastAsia" w:hAnsiTheme="minorHAnsi" w:cstheme="minorBidi"/>
          <w:noProof/>
          <w:sz w:val="22"/>
          <w:szCs w:val="22"/>
          <w:lang w:eastAsia="en-NZ"/>
        </w:rPr>
      </w:pPr>
      <w:r>
        <w:rPr>
          <w:noProof/>
        </w:rPr>
        <w:t>Figure 8:</w:t>
      </w:r>
      <w:r>
        <w:rPr>
          <w:noProof/>
        </w:rPr>
        <w:tab/>
        <w:t>Self-reported influenza-like illness, February–December 2020</w:t>
      </w:r>
      <w:r>
        <w:rPr>
          <w:noProof/>
        </w:rPr>
        <w:tab/>
      </w:r>
      <w:r>
        <w:rPr>
          <w:noProof/>
        </w:rPr>
        <w:fldChar w:fldCharType="begin"/>
      </w:r>
      <w:r>
        <w:rPr>
          <w:noProof/>
        </w:rPr>
        <w:instrText xml:space="preserve"> PAGEREF _Toc88642841 \h </w:instrText>
      </w:r>
      <w:r>
        <w:rPr>
          <w:noProof/>
        </w:rPr>
      </w:r>
      <w:r>
        <w:rPr>
          <w:noProof/>
        </w:rPr>
        <w:fldChar w:fldCharType="separate"/>
      </w:r>
      <w:r w:rsidR="006D75C3">
        <w:rPr>
          <w:noProof/>
        </w:rPr>
        <w:t>17</w:t>
      </w:r>
      <w:r>
        <w:rPr>
          <w:noProof/>
        </w:rPr>
        <w:fldChar w:fldCharType="end"/>
      </w:r>
    </w:p>
    <w:p w14:paraId="5BDBFE0A" w14:textId="40DA3317" w:rsidR="002F26BA" w:rsidRDefault="002F26BA">
      <w:pPr>
        <w:pStyle w:val="TOC3"/>
        <w:rPr>
          <w:rFonts w:asciiTheme="minorHAnsi" w:eastAsiaTheme="minorEastAsia" w:hAnsiTheme="minorHAnsi" w:cstheme="minorBidi"/>
          <w:noProof/>
          <w:sz w:val="22"/>
          <w:szCs w:val="22"/>
          <w:lang w:eastAsia="en-NZ"/>
        </w:rPr>
      </w:pPr>
      <w:r>
        <w:rPr>
          <w:noProof/>
        </w:rPr>
        <w:t>Figure 9:</w:t>
      </w:r>
      <w:r>
        <w:rPr>
          <w:noProof/>
        </w:rPr>
        <w:tab/>
        <w:t>Weekly primary health care qualifying encounters, 2019 and 2020</w:t>
      </w:r>
      <w:r>
        <w:rPr>
          <w:noProof/>
        </w:rPr>
        <w:tab/>
      </w:r>
      <w:r>
        <w:rPr>
          <w:noProof/>
        </w:rPr>
        <w:fldChar w:fldCharType="begin"/>
      </w:r>
      <w:r>
        <w:rPr>
          <w:noProof/>
        </w:rPr>
        <w:instrText xml:space="preserve"> PAGEREF _Toc88642842 \h </w:instrText>
      </w:r>
      <w:r>
        <w:rPr>
          <w:noProof/>
        </w:rPr>
      </w:r>
      <w:r>
        <w:rPr>
          <w:noProof/>
        </w:rPr>
        <w:fldChar w:fldCharType="separate"/>
      </w:r>
      <w:r w:rsidR="006D75C3">
        <w:rPr>
          <w:noProof/>
        </w:rPr>
        <w:t>18</w:t>
      </w:r>
      <w:r>
        <w:rPr>
          <w:noProof/>
        </w:rPr>
        <w:fldChar w:fldCharType="end"/>
      </w:r>
    </w:p>
    <w:p w14:paraId="21ADADC9" w14:textId="6AC83C44" w:rsidR="002F26BA" w:rsidRDefault="002F26BA">
      <w:pPr>
        <w:pStyle w:val="TOC3"/>
        <w:rPr>
          <w:rFonts w:asciiTheme="minorHAnsi" w:eastAsiaTheme="minorEastAsia" w:hAnsiTheme="minorHAnsi" w:cstheme="minorBidi"/>
          <w:noProof/>
          <w:sz w:val="22"/>
          <w:szCs w:val="22"/>
          <w:lang w:eastAsia="en-NZ"/>
        </w:rPr>
      </w:pPr>
      <w:r>
        <w:rPr>
          <w:noProof/>
        </w:rPr>
        <w:t>Figure 10:</w:t>
      </w:r>
      <w:r>
        <w:rPr>
          <w:noProof/>
        </w:rPr>
        <w:tab/>
        <w:t>Phone calls to NTS Healthline and COVID Healthline services, 2019 and 2020</w:t>
      </w:r>
      <w:r>
        <w:rPr>
          <w:noProof/>
        </w:rPr>
        <w:tab/>
      </w:r>
      <w:r>
        <w:rPr>
          <w:noProof/>
        </w:rPr>
        <w:fldChar w:fldCharType="begin"/>
      </w:r>
      <w:r>
        <w:rPr>
          <w:noProof/>
        </w:rPr>
        <w:instrText xml:space="preserve"> PAGEREF _Toc88642843 \h </w:instrText>
      </w:r>
      <w:r>
        <w:rPr>
          <w:noProof/>
        </w:rPr>
      </w:r>
      <w:r>
        <w:rPr>
          <w:noProof/>
        </w:rPr>
        <w:fldChar w:fldCharType="separate"/>
      </w:r>
      <w:r w:rsidR="006D75C3">
        <w:rPr>
          <w:noProof/>
        </w:rPr>
        <w:t>19</w:t>
      </w:r>
      <w:r>
        <w:rPr>
          <w:noProof/>
        </w:rPr>
        <w:fldChar w:fldCharType="end"/>
      </w:r>
    </w:p>
    <w:p w14:paraId="1EF0BDEE" w14:textId="505F4323" w:rsidR="002F26BA" w:rsidRDefault="002F26BA">
      <w:pPr>
        <w:pStyle w:val="TOC3"/>
        <w:rPr>
          <w:rFonts w:asciiTheme="minorHAnsi" w:eastAsiaTheme="minorEastAsia" w:hAnsiTheme="minorHAnsi" w:cstheme="minorBidi"/>
          <w:noProof/>
          <w:sz w:val="22"/>
          <w:szCs w:val="22"/>
          <w:lang w:eastAsia="en-NZ"/>
        </w:rPr>
      </w:pPr>
      <w:r>
        <w:rPr>
          <w:noProof/>
        </w:rPr>
        <w:t>Figure 11:</w:t>
      </w:r>
      <w:r>
        <w:rPr>
          <w:noProof/>
        </w:rPr>
        <w:tab/>
        <w:t>Life expectancy at birth, by sex, 1950–52 to 2017–19</w:t>
      </w:r>
      <w:r>
        <w:rPr>
          <w:noProof/>
        </w:rPr>
        <w:tab/>
      </w:r>
      <w:r>
        <w:rPr>
          <w:noProof/>
        </w:rPr>
        <w:fldChar w:fldCharType="begin"/>
      </w:r>
      <w:r>
        <w:rPr>
          <w:noProof/>
        </w:rPr>
        <w:instrText xml:space="preserve"> PAGEREF _Toc88642844 \h </w:instrText>
      </w:r>
      <w:r>
        <w:rPr>
          <w:noProof/>
        </w:rPr>
      </w:r>
      <w:r>
        <w:rPr>
          <w:noProof/>
        </w:rPr>
        <w:fldChar w:fldCharType="separate"/>
      </w:r>
      <w:r w:rsidR="006D75C3">
        <w:rPr>
          <w:noProof/>
        </w:rPr>
        <w:t>23</w:t>
      </w:r>
      <w:r>
        <w:rPr>
          <w:noProof/>
        </w:rPr>
        <w:fldChar w:fldCharType="end"/>
      </w:r>
    </w:p>
    <w:p w14:paraId="14B318FF" w14:textId="0AA1A21E" w:rsidR="002F26BA" w:rsidRDefault="002F26BA">
      <w:pPr>
        <w:pStyle w:val="TOC3"/>
        <w:rPr>
          <w:rFonts w:asciiTheme="minorHAnsi" w:eastAsiaTheme="minorEastAsia" w:hAnsiTheme="minorHAnsi" w:cstheme="minorBidi"/>
          <w:noProof/>
          <w:sz w:val="22"/>
          <w:szCs w:val="22"/>
          <w:lang w:eastAsia="en-NZ"/>
        </w:rPr>
      </w:pPr>
      <w:r>
        <w:rPr>
          <w:noProof/>
        </w:rPr>
        <w:t>Figure 12:</w:t>
      </w:r>
      <w:r>
        <w:rPr>
          <w:noProof/>
        </w:rPr>
        <w:tab/>
        <w:t>Mortality rates, by sex, 1950–2018*</w:t>
      </w:r>
      <w:r>
        <w:rPr>
          <w:noProof/>
        </w:rPr>
        <w:tab/>
      </w:r>
      <w:r>
        <w:rPr>
          <w:noProof/>
        </w:rPr>
        <w:fldChar w:fldCharType="begin"/>
      </w:r>
      <w:r>
        <w:rPr>
          <w:noProof/>
        </w:rPr>
        <w:instrText xml:space="preserve"> PAGEREF _Toc88642845 \h </w:instrText>
      </w:r>
      <w:r>
        <w:rPr>
          <w:noProof/>
        </w:rPr>
      </w:r>
      <w:r>
        <w:rPr>
          <w:noProof/>
        </w:rPr>
        <w:fldChar w:fldCharType="separate"/>
      </w:r>
      <w:r w:rsidR="006D75C3">
        <w:rPr>
          <w:noProof/>
        </w:rPr>
        <w:t>25</w:t>
      </w:r>
      <w:r>
        <w:rPr>
          <w:noProof/>
        </w:rPr>
        <w:fldChar w:fldCharType="end"/>
      </w:r>
    </w:p>
    <w:p w14:paraId="35D2B7B1" w14:textId="0A1D46FB" w:rsidR="002F26BA" w:rsidRDefault="002F26BA">
      <w:pPr>
        <w:pStyle w:val="TOC3"/>
        <w:rPr>
          <w:rFonts w:asciiTheme="minorHAnsi" w:eastAsiaTheme="minorEastAsia" w:hAnsiTheme="minorHAnsi" w:cstheme="minorBidi"/>
          <w:noProof/>
          <w:sz w:val="22"/>
          <w:szCs w:val="22"/>
          <w:lang w:eastAsia="en-NZ"/>
        </w:rPr>
      </w:pPr>
      <w:r>
        <w:rPr>
          <w:noProof/>
        </w:rPr>
        <w:t>Figure 13:</w:t>
      </w:r>
      <w:r>
        <w:rPr>
          <w:noProof/>
        </w:rPr>
        <w:tab/>
        <w:t>Mortality rates, Māori and non-Māori, 1996–2018</w:t>
      </w:r>
      <w:r>
        <w:rPr>
          <w:noProof/>
        </w:rPr>
        <w:tab/>
      </w:r>
      <w:r>
        <w:rPr>
          <w:noProof/>
        </w:rPr>
        <w:fldChar w:fldCharType="begin"/>
      </w:r>
      <w:r>
        <w:rPr>
          <w:noProof/>
        </w:rPr>
        <w:instrText xml:space="preserve"> PAGEREF _Toc88642846 \h </w:instrText>
      </w:r>
      <w:r>
        <w:rPr>
          <w:noProof/>
        </w:rPr>
      </w:r>
      <w:r>
        <w:rPr>
          <w:noProof/>
        </w:rPr>
        <w:fldChar w:fldCharType="separate"/>
      </w:r>
      <w:r w:rsidR="006D75C3">
        <w:rPr>
          <w:noProof/>
        </w:rPr>
        <w:t>25</w:t>
      </w:r>
      <w:r>
        <w:rPr>
          <w:noProof/>
        </w:rPr>
        <w:fldChar w:fldCharType="end"/>
      </w:r>
    </w:p>
    <w:p w14:paraId="6FDDDEF5" w14:textId="3C30A87B" w:rsidR="002F26BA" w:rsidRDefault="002F26BA">
      <w:pPr>
        <w:pStyle w:val="TOC3"/>
        <w:rPr>
          <w:rFonts w:asciiTheme="minorHAnsi" w:eastAsiaTheme="minorEastAsia" w:hAnsiTheme="minorHAnsi" w:cstheme="minorBidi"/>
          <w:noProof/>
          <w:sz w:val="22"/>
          <w:szCs w:val="22"/>
          <w:lang w:eastAsia="en-NZ"/>
        </w:rPr>
      </w:pPr>
      <w:r>
        <w:rPr>
          <w:noProof/>
        </w:rPr>
        <w:t>Figure 14:</w:t>
      </w:r>
      <w:r>
        <w:rPr>
          <w:noProof/>
        </w:rPr>
        <w:tab/>
        <w:t>New Zealand infant mortality rate, 1950–2020</w:t>
      </w:r>
      <w:r>
        <w:rPr>
          <w:noProof/>
        </w:rPr>
        <w:tab/>
      </w:r>
      <w:r>
        <w:rPr>
          <w:noProof/>
        </w:rPr>
        <w:fldChar w:fldCharType="begin"/>
      </w:r>
      <w:r>
        <w:rPr>
          <w:noProof/>
        </w:rPr>
        <w:instrText xml:space="preserve"> PAGEREF _Toc88642847 \h </w:instrText>
      </w:r>
      <w:r>
        <w:rPr>
          <w:noProof/>
        </w:rPr>
      </w:r>
      <w:r>
        <w:rPr>
          <w:noProof/>
        </w:rPr>
        <w:fldChar w:fldCharType="separate"/>
      </w:r>
      <w:r w:rsidR="006D75C3">
        <w:rPr>
          <w:noProof/>
        </w:rPr>
        <w:t>26</w:t>
      </w:r>
      <w:r>
        <w:rPr>
          <w:noProof/>
        </w:rPr>
        <w:fldChar w:fldCharType="end"/>
      </w:r>
    </w:p>
    <w:p w14:paraId="2DBF5F28" w14:textId="1F7E40F5" w:rsidR="002F26BA" w:rsidRDefault="002F26BA">
      <w:pPr>
        <w:pStyle w:val="TOC3"/>
        <w:rPr>
          <w:rFonts w:asciiTheme="minorHAnsi" w:eastAsiaTheme="minorEastAsia" w:hAnsiTheme="minorHAnsi" w:cstheme="minorBidi"/>
          <w:noProof/>
          <w:sz w:val="22"/>
          <w:szCs w:val="22"/>
          <w:lang w:eastAsia="en-NZ"/>
        </w:rPr>
      </w:pPr>
      <w:r>
        <w:rPr>
          <w:noProof/>
        </w:rPr>
        <w:t>Figure 15:</w:t>
      </w:r>
      <w:r>
        <w:rPr>
          <w:noProof/>
        </w:rPr>
        <w:tab/>
        <w:t>Amenable mortality rates, by ethnic group, 0–74 years, 2000–2017</w:t>
      </w:r>
      <w:r>
        <w:rPr>
          <w:noProof/>
        </w:rPr>
        <w:tab/>
      </w:r>
      <w:r>
        <w:rPr>
          <w:noProof/>
        </w:rPr>
        <w:fldChar w:fldCharType="begin"/>
      </w:r>
      <w:r>
        <w:rPr>
          <w:noProof/>
        </w:rPr>
        <w:instrText xml:space="preserve"> PAGEREF _Toc88642848 \h </w:instrText>
      </w:r>
      <w:r>
        <w:rPr>
          <w:noProof/>
        </w:rPr>
      </w:r>
      <w:r>
        <w:rPr>
          <w:noProof/>
        </w:rPr>
        <w:fldChar w:fldCharType="separate"/>
      </w:r>
      <w:r w:rsidR="006D75C3">
        <w:rPr>
          <w:noProof/>
        </w:rPr>
        <w:t>27</w:t>
      </w:r>
      <w:r>
        <w:rPr>
          <w:noProof/>
        </w:rPr>
        <w:fldChar w:fldCharType="end"/>
      </w:r>
    </w:p>
    <w:p w14:paraId="21B248A4" w14:textId="05C3CD98" w:rsidR="002F26BA" w:rsidRDefault="002F26BA">
      <w:pPr>
        <w:pStyle w:val="TOC3"/>
        <w:rPr>
          <w:rFonts w:asciiTheme="minorHAnsi" w:eastAsiaTheme="minorEastAsia" w:hAnsiTheme="minorHAnsi" w:cstheme="minorBidi"/>
          <w:noProof/>
          <w:sz w:val="22"/>
          <w:szCs w:val="22"/>
          <w:lang w:eastAsia="en-NZ"/>
        </w:rPr>
      </w:pPr>
      <w:r>
        <w:rPr>
          <w:noProof/>
        </w:rPr>
        <w:t>Figure 16:</w:t>
      </w:r>
      <w:r>
        <w:rPr>
          <w:noProof/>
        </w:rPr>
        <w:tab/>
        <w:t>Cancer survival disparity between Māori and non-Māori, 2007–2016</w:t>
      </w:r>
      <w:r>
        <w:rPr>
          <w:noProof/>
        </w:rPr>
        <w:tab/>
      </w:r>
      <w:r>
        <w:rPr>
          <w:noProof/>
        </w:rPr>
        <w:fldChar w:fldCharType="begin"/>
      </w:r>
      <w:r>
        <w:rPr>
          <w:noProof/>
        </w:rPr>
        <w:instrText xml:space="preserve"> PAGEREF _Toc88642849 \h </w:instrText>
      </w:r>
      <w:r>
        <w:rPr>
          <w:noProof/>
        </w:rPr>
      </w:r>
      <w:r>
        <w:rPr>
          <w:noProof/>
        </w:rPr>
        <w:fldChar w:fldCharType="separate"/>
      </w:r>
      <w:r w:rsidR="006D75C3">
        <w:rPr>
          <w:noProof/>
        </w:rPr>
        <w:t>31</w:t>
      </w:r>
      <w:r>
        <w:rPr>
          <w:noProof/>
        </w:rPr>
        <w:fldChar w:fldCharType="end"/>
      </w:r>
    </w:p>
    <w:p w14:paraId="4F997D84" w14:textId="44277ABB" w:rsidR="002F26BA" w:rsidRDefault="002F26BA">
      <w:pPr>
        <w:pStyle w:val="TOC3"/>
        <w:rPr>
          <w:rFonts w:asciiTheme="minorHAnsi" w:eastAsiaTheme="minorEastAsia" w:hAnsiTheme="minorHAnsi" w:cstheme="minorBidi"/>
          <w:noProof/>
          <w:sz w:val="22"/>
          <w:szCs w:val="22"/>
          <w:lang w:eastAsia="en-NZ"/>
        </w:rPr>
      </w:pPr>
      <w:r>
        <w:rPr>
          <w:noProof/>
        </w:rPr>
        <w:t>Figure 17:</w:t>
      </w:r>
      <w:r>
        <w:rPr>
          <w:noProof/>
        </w:rPr>
        <w:tab/>
        <w:t>Cancer survival disparity, by deprivation, 2007–2016</w:t>
      </w:r>
      <w:r>
        <w:rPr>
          <w:noProof/>
        </w:rPr>
        <w:tab/>
      </w:r>
      <w:r>
        <w:rPr>
          <w:noProof/>
        </w:rPr>
        <w:fldChar w:fldCharType="begin"/>
      </w:r>
      <w:r>
        <w:rPr>
          <w:noProof/>
        </w:rPr>
        <w:instrText xml:space="preserve"> PAGEREF _Toc88642850 \h </w:instrText>
      </w:r>
      <w:r>
        <w:rPr>
          <w:noProof/>
        </w:rPr>
      </w:r>
      <w:r>
        <w:rPr>
          <w:noProof/>
        </w:rPr>
        <w:fldChar w:fldCharType="separate"/>
      </w:r>
      <w:r w:rsidR="006D75C3">
        <w:rPr>
          <w:noProof/>
        </w:rPr>
        <w:t>32</w:t>
      </w:r>
      <w:r>
        <w:rPr>
          <w:noProof/>
        </w:rPr>
        <w:fldChar w:fldCharType="end"/>
      </w:r>
    </w:p>
    <w:p w14:paraId="4E7104CC" w14:textId="3936BEB4" w:rsidR="002F26BA" w:rsidRDefault="002F26BA">
      <w:pPr>
        <w:pStyle w:val="TOC3"/>
        <w:rPr>
          <w:rFonts w:asciiTheme="minorHAnsi" w:eastAsiaTheme="minorEastAsia" w:hAnsiTheme="minorHAnsi" w:cstheme="minorBidi"/>
          <w:noProof/>
          <w:sz w:val="22"/>
          <w:szCs w:val="22"/>
          <w:lang w:eastAsia="en-NZ"/>
        </w:rPr>
      </w:pPr>
      <w:r>
        <w:rPr>
          <w:noProof/>
        </w:rPr>
        <w:t>Figure 18:</w:t>
      </w:r>
      <w:r>
        <w:rPr>
          <w:noProof/>
        </w:rPr>
        <w:tab/>
        <w:t>Prevalence of diabetes, by age and ethnic group, 2020</w:t>
      </w:r>
      <w:r>
        <w:rPr>
          <w:noProof/>
        </w:rPr>
        <w:tab/>
      </w:r>
      <w:r>
        <w:rPr>
          <w:noProof/>
        </w:rPr>
        <w:fldChar w:fldCharType="begin"/>
      </w:r>
      <w:r>
        <w:rPr>
          <w:noProof/>
        </w:rPr>
        <w:instrText xml:space="preserve"> PAGEREF _Toc88642851 \h </w:instrText>
      </w:r>
      <w:r>
        <w:rPr>
          <w:noProof/>
        </w:rPr>
      </w:r>
      <w:r>
        <w:rPr>
          <w:noProof/>
        </w:rPr>
        <w:fldChar w:fldCharType="separate"/>
      </w:r>
      <w:r w:rsidR="006D75C3">
        <w:rPr>
          <w:noProof/>
        </w:rPr>
        <w:t>34</w:t>
      </w:r>
      <w:r>
        <w:rPr>
          <w:noProof/>
        </w:rPr>
        <w:fldChar w:fldCharType="end"/>
      </w:r>
    </w:p>
    <w:p w14:paraId="60D1E9C3" w14:textId="7ABBB71E" w:rsidR="002F26BA" w:rsidRDefault="002F26BA">
      <w:pPr>
        <w:pStyle w:val="TOC3"/>
        <w:rPr>
          <w:rFonts w:asciiTheme="minorHAnsi" w:eastAsiaTheme="minorEastAsia" w:hAnsiTheme="minorHAnsi" w:cstheme="minorBidi"/>
          <w:noProof/>
          <w:sz w:val="22"/>
          <w:szCs w:val="22"/>
          <w:lang w:eastAsia="en-NZ"/>
        </w:rPr>
      </w:pPr>
      <w:r>
        <w:rPr>
          <w:noProof/>
        </w:rPr>
        <w:t>Figure 19:</w:t>
      </w:r>
      <w:r>
        <w:rPr>
          <w:noProof/>
        </w:rPr>
        <w:tab/>
        <w:t>Access to specialist health services, by age and sex, 2019/20</w:t>
      </w:r>
      <w:r>
        <w:rPr>
          <w:noProof/>
        </w:rPr>
        <w:tab/>
      </w:r>
      <w:r>
        <w:rPr>
          <w:noProof/>
        </w:rPr>
        <w:fldChar w:fldCharType="begin"/>
      </w:r>
      <w:r>
        <w:rPr>
          <w:noProof/>
        </w:rPr>
        <w:instrText xml:space="preserve"> PAGEREF _Toc88642852 \h </w:instrText>
      </w:r>
      <w:r>
        <w:rPr>
          <w:noProof/>
        </w:rPr>
      </w:r>
      <w:r>
        <w:rPr>
          <w:noProof/>
        </w:rPr>
        <w:fldChar w:fldCharType="separate"/>
      </w:r>
      <w:r w:rsidR="006D75C3">
        <w:rPr>
          <w:noProof/>
        </w:rPr>
        <w:t>36</w:t>
      </w:r>
      <w:r>
        <w:rPr>
          <w:noProof/>
        </w:rPr>
        <w:fldChar w:fldCharType="end"/>
      </w:r>
    </w:p>
    <w:p w14:paraId="7001CE01" w14:textId="06D77CC8" w:rsidR="002F26BA" w:rsidRDefault="002F26BA">
      <w:pPr>
        <w:pStyle w:val="TOC3"/>
        <w:rPr>
          <w:rFonts w:asciiTheme="minorHAnsi" w:eastAsiaTheme="minorEastAsia" w:hAnsiTheme="minorHAnsi" w:cstheme="minorBidi"/>
          <w:noProof/>
          <w:sz w:val="22"/>
          <w:szCs w:val="22"/>
          <w:lang w:eastAsia="en-NZ"/>
        </w:rPr>
      </w:pPr>
      <w:r>
        <w:rPr>
          <w:noProof/>
        </w:rPr>
        <w:t>Figure 20:</w:t>
      </w:r>
      <w:r>
        <w:rPr>
          <w:noProof/>
        </w:rPr>
        <w:tab/>
        <w:t>Access to specialist health services, by ethnic group and sex, 2019/20</w:t>
      </w:r>
      <w:r>
        <w:rPr>
          <w:noProof/>
        </w:rPr>
        <w:tab/>
      </w:r>
      <w:r>
        <w:rPr>
          <w:noProof/>
        </w:rPr>
        <w:fldChar w:fldCharType="begin"/>
      </w:r>
      <w:r>
        <w:rPr>
          <w:noProof/>
        </w:rPr>
        <w:instrText xml:space="preserve"> PAGEREF _Toc88642853 \h </w:instrText>
      </w:r>
      <w:r>
        <w:rPr>
          <w:noProof/>
        </w:rPr>
      </w:r>
      <w:r>
        <w:rPr>
          <w:noProof/>
        </w:rPr>
        <w:fldChar w:fldCharType="separate"/>
      </w:r>
      <w:r w:rsidR="006D75C3">
        <w:rPr>
          <w:noProof/>
        </w:rPr>
        <w:t>36</w:t>
      </w:r>
      <w:r>
        <w:rPr>
          <w:noProof/>
        </w:rPr>
        <w:fldChar w:fldCharType="end"/>
      </w:r>
    </w:p>
    <w:p w14:paraId="1048F959" w14:textId="4804EB77" w:rsidR="002F26BA" w:rsidRDefault="002F26BA">
      <w:pPr>
        <w:pStyle w:val="TOC3"/>
        <w:rPr>
          <w:rFonts w:asciiTheme="minorHAnsi" w:eastAsiaTheme="minorEastAsia" w:hAnsiTheme="minorHAnsi" w:cstheme="minorBidi"/>
          <w:noProof/>
          <w:sz w:val="22"/>
          <w:szCs w:val="22"/>
          <w:lang w:eastAsia="en-NZ"/>
        </w:rPr>
      </w:pPr>
      <w:r>
        <w:rPr>
          <w:noProof/>
        </w:rPr>
        <w:t>Figure 21:</w:t>
      </w:r>
      <w:r>
        <w:rPr>
          <w:noProof/>
        </w:rPr>
        <w:tab/>
        <w:t>Confirmed suicide deaths or suspected intentionally self-inflicted deaths, 2009–2018</w:t>
      </w:r>
      <w:r>
        <w:rPr>
          <w:noProof/>
        </w:rPr>
        <w:tab/>
      </w:r>
      <w:r>
        <w:rPr>
          <w:noProof/>
        </w:rPr>
        <w:fldChar w:fldCharType="begin"/>
      </w:r>
      <w:r>
        <w:rPr>
          <w:noProof/>
        </w:rPr>
        <w:instrText xml:space="preserve"> PAGEREF _Toc88642854 \h </w:instrText>
      </w:r>
      <w:r>
        <w:rPr>
          <w:noProof/>
        </w:rPr>
      </w:r>
      <w:r>
        <w:rPr>
          <w:noProof/>
        </w:rPr>
        <w:fldChar w:fldCharType="separate"/>
      </w:r>
      <w:r w:rsidR="006D75C3">
        <w:rPr>
          <w:noProof/>
        </w:rPr>
        <w:t>37</w:t>
      </w:r>
      <w:r>
        <w:rPr>
          <w:noProof/>
        </w:rPr>
        <w:fldChar w:fldCharType="end"/>
      </w:r>
    </w:p>
    <w:p w14:paraId="5A927DE8" w14:textId="04908577" w:rsidR="002F26BA" w:rsidRDefault="002F26BA">
      <w:pPr>
        <w:pStyle w:val="TOC3"/>
        <w:rPr>
          <w:rFonts w:asciiTheme="minorHAnsi" w:eastAsiaTheme="minorEastAsia" w:hAnsiTheme="minorHAnsi" w:cstheme="minorBidi"/>
          <w:noProof/>
          <w:sz w:val="22"/>
          <w:szCs w:val="22"/>
          <w:lang w:eastAsia="en-NZ"/>
        </w:rPr>
      </w:pPr>
      <w:r>
        <w:rPr>
          <w:noProof/>
        </w:rPr>
        <w:t>Figure 22:</w:t>
      </w:r>
      <w:r>
        <w:rPr>
          <w:noProof/>
        </w:rPr>
        <w:tab/>
        <w:t>Prevalence of emotional or behaviour problems in children aged 2–14 years, 2006/07–2019/20</w:t>
      </w:r>
      <w:r>
        <w:rPr>
          <w:noProof/>
        </w:rPr>
        <w:tab/>
      </w:r>
      <w:r>
        <w:rPr>
          <w:noProof/>
        </w:rPr>
        <w:fldChar w:fldCharType="begin"/>
      </w:r>
      <w:r>
        <w:rPr>
          <w:noProof/>
        </w:rPr>
        <w:instrText xml:space="preserve"> PAGEREF _Toc88642855 \h </w:instrText>
      </w:r>
      <w:r>
        <w:rPr>
          <w:noProof/>
        </w:rPr>
      </w:r>
      <w:r>
        <w:rPr>
          <w:noProof/>
        </w:rPr>
        <w:fldChar w:fldCharType="separate"/>
      </w:r>
      <w:r w:rsidR="006D75C3">
        <w:rPr>
          <w:noProof/>
        </w:rPr>
        <w:t>39</w:t>
      </w:r>
      <w:r>
        <w:rPr>
          <w:noProof/>
        </w:rPr>
        <w:fldChar w:fldCharType="end"/>
      </w:r>
    </w:p>
    <w:p w14:paraId="40F51E6C" w14:textId="02073030" w:rsidR="002F26BA" w:rsidRDefault="002F26BA">
      <w:pPr>
        <w:pStyle w:val="TOC3"/>
        <w:rPr>
          <w:rFonts w:asciiTheme="minorHAnsi" w:eastAsiaTheme="minorEastAsia" w:hAnsiTheme="minorHAnsi" w:cstheme="minorBidi"/>
          <w:noProof/>
          <w:sz w:val="22"/>
          <w:szCs w:val="22"/>
          <w:lang w:eastAsia="en-NZ"/>
        </w:rPr>
      </w:pPr>
      <w:r>
        <w:rPr>
          <w:noProof/>
        </w:rPr>
        <w:t>Figure 23:</w:t>
      </w:r>
      <w:r>
        <w:rPr>
          <w:noProof/>
        </w:rPr>
        <w:tab/>
        <w:t>Percentage of 5-year-old children caries-free, by ethnic group, 2019</w:t>
      </w:r>
      <w:r>
        <w:rPr>
          <w:noProof/>
        </w:rPr>
        <w:tab/>
      </w:r>
      <w:r>
        <w:rPr>
          <w:noProof/>
        </w:rPr>
        <w:fldChar w:fldCharType="begin"/>
      </w:r>
      <w:r>
        <w:rPr>
          <w:noProof/>
        </w:rPr>
        <w:instrText xml:space="preserve"> PAGEREF _Toc88642856 \h </w:instrText>
      </w:r>
      <w:r>
        <w:rPr>
          <w:noProof/>
        </w:rPr>
      </w:r>
      <w:r>
        <w:rPr>
          <w:noProof/>
        </w:rPr>
        <w:fldChar w:fldCharType="separate"/>
      </w:r>
      <w:r w:rsidR="006D75C3">
        <w:rPr>
          <w:noProof/>
        </w:rPr>
        <w:t>40</w:t>
      </w:r>
      <w:r>
        <w:rPr>
          <w:noProof/>
        </w:rPr>
        <w:fldChar w:fldCharType="end"/>
      </w:r>
    </w:p>
    <w:p w14:paraId="169CF9B7" w14:textId="1887C704" w:rsidR="002F26BA" w:rsidRDefault="002F26BA">
      <w:pPr>
        <w:pStyle w:val="TOC3"/>
        <w:rPr>
          <w:rFonts w:asciiTheme="minorHAnsi" w:eastAsiaTheme="minorEastAsia" w:hAnsiTheme="minorHAnsi" w:cstheme="minorBidi"/>
          <w:noProof/>
          <w:sz w:val="22"/>
          <w:szCs w:val="22"/>
          <w:lang w:eastAsia="en-NZ"/>
        </w:rPr>
      </w:pPr>
      <w:r>
        <w:rPr>
          <w:noProof/>
        </w:rPr>
        <w:t>Figure 24:</w:t>
      </w:r>
      <w:r>
        <w:rPr>
          <w:noProof/>
        </w:rPr>
        <w:tab/>
        <w:t>Immunisation rates at eight months of age, by ethnic group, 2017–2020</w:t>
      </w:r>
      <w:r>
        <w:rPr>
          <w:noProof/>
        </w:rPr>
        <w:tab/>
      </w:r>
      <w:r>
        <w:rPr>
          <w:noProof/>
        </w:rPr>
        <w:fldChar w:fldCharType="begin"/>
      </w:r>
      <w:r>
        <w:rPr>
          <w:noProof/>
        </w:rPr>
        <w:instrText xml:space="preserve"> PAGEREF _Toc88642857 \h </w:instrText>
      </w:r>
      <w:r>
        <w:rPr>
          <w:noProof/>
        </w:rPr>
      </w:r>
      <w:r>
        <w:rPr>
          <w:noProof/>
        </w:rPr>
        <w:fldChar w:fldCharType="separate"/>
      </w:r>
      <w:r w:rsidR="006D75C3">
        <w:rPr>
          <w:noProof/>
        </w:rPr>
        <w:t>42</w:t>
      </w:r>
      <w:r>
        <w:rPr>
          <w:noProof/>
        </w:rPr>
        <w:fldChar w:fldCharType="end"/>
      </w:r>
    </w:p>
    <w:p w14:paraId="1F24AB36" w14:textId="645FD9C6" w:rsidR="002F26BA" w:rsidRDefault="002F26BA">
      <w:pPr>
        <w:pStyle w:val="TOC3"/>
        <w:rPr>
          <w:rFonts w:asciiTheme="minorHAnsi" w:eastAsiaTheme="minorEastAsia" w:hAnsiTheme="minorHAnsi" w:cstheme="minorBidi"/>
          <w:noProof/>
          <w:sz w:val="22"/>
          <w:szCs w:val="22"/>
          <w:lang w:eastAsia="en-NZ"/>
        </w:rPr>
      </w:pPr>
      <w:r>
        <w:rPr>
          <w:noProof/>
        </w:rPr>
        <w:t>Figure 25:</w:t>
      </w:r>
      <w:r>
        <w:rPr>
          <w:noProof/>
        </w:rPr>
        <w:tab/>
        <w:t>The determinants of health and their contribution to health outcomes</w:t>
      </w:r>
      <w:r>
        <w:rPr>
          <w:noProof/>
        </w:rPr>
        <w:tab/>
      </w:r>
      <w:r>
        <w:rPr>
          <w:noProof/>
        </w:rPr>
        <w:fldChar w:fldCharType="begin"/>
      </w:r>
      <w:r>
        <w:rPr>
          <w:noProof/>
        </w:rPr>
        <w:instrText xml:space="preserve"> PAGEREF _Toc88642858 \h </w:instrText>
      </w:r>
      <w:r>
        <w:rPr>
          <w:noProof/>
        </w:rPr>
      </w:r>
      <w:r>
        <w:rPr>
          <w:noProof/>
        </w:rPr>
        <w:fldChar w:fldCharType="separate"/>
      </w:r>
      <w:r w:rsidR="006D75C3">
        <w:rPr>
          <w:noProof/>
        </w:rPr>
        <w:t>49</w:t>
      </w:r>
      <w:r>
        <w:rPr>
          <w:noProof/>
        </w:rPr>
        <w:fldChar w:fldCharType="end"/>
      </w:r>
    </w:p>
    <w:p w14:paraId="5CC90644" w14:textId="46494147" w:rsidR="002F26BA" w:rsidRDefault="002F26BA">
      <w:pPr>
        <w:pStyle w:val="TOC3"/>
        <w:rPr>
          <w:rFonts w:asciiTheme="minorHAnsi" w:eastAsiaTheme="minorEastAsia" w:hAnsiTheme="minorHAnsi" w:cstheme="minorBidi"/>
          <w:noProof/>
          <w:sz w:val="22"/>
          <w:szCs w:val="22"/>
          <w:lang w:eastAsia="en-NZ"/>
        </w:rPr>
      </w:pPr>
      <w:r>
        <w:rPr>
          <w:noProof/>
        </w:rPr>
        <w:t>Figure 26:</w:t>
      </w:r>
      <w:r>
        <w:rPr>
          <w:noProof/>
        </w:rPr>
        <w:tab/>
        <w:t>Neighbourhood deprivation, for Māori and non</w:t>
      </w:r>
      <w:r>
        <w:rPr>
          <w:noProof/>
        </w:rPr>
        <w:noBreakHyphen/>
        <w:t>Māori, 2018</w:t>
      </w:r>
      <w:r>
        <w:rPr>
          <w:noProof/>
        </w:rPr>
        <w:tab/>
      </w:r>
      <w:r>
        <w:rPr>
          <w:noProof/>
        </w:rPr>
        <w:fldChar w:fldCharType="begin"/>
      </w:r>
      <w:r>
        <w:rPr>
          <w:noProof/>
        </w:rPr>
        <w:instrText xml:space="preserve"> PAGEREF _Toc88642859 \h </w:instrText>
      </w:r>
      <w:r>
        <w:rPr>
          <w:noProof/>
        </w:rPr>
      </w:r>
      <w:r>
        <w:rPr>
          <w:noProof/>
        </w:rPr>
        <w:fldChar w:fldCharType="separate"/>
      </w:r>
      <w:r w:rsidR="006D75C3">
        <w:rPr>
          <w:noProof/>
        </w:rPr>
        <w:t>50</w:t>
      </w:r>
      <w:r>
        <w:rPr>
          <w:noProof/>
        </w:rPr>
        <w:fldChar w:fldCharType="end"/>
      </w:r>
    </w:p>
    <w:p w14:paraId="27023BC4" w14:textId="318EB81B" w:rsidR="002F26BA" w:rsidRDefault="002F26BA">
      <w:pPr>
        <w:pStyle w:val="TOC3"/>
        <w:rPr>
          <w:rFonts w:asciiTheme="minorHAnsi" w:eastAsiaTheme="minorEastAsia" w:hAnsiTheme="minorHAnsi" w:cstheme="minorBidi"/>
          <w:noProof/>
          <w:sz w:val="22"/>
          <w:szCs w:val="22"/>
          <w:lang w:eastAsia="en-NZ"/>
        </w:rPr>
      </w:pPr>
      <w:r>
        <w:rPr>
          <w:noProof/>
        </w:rPr>
        <w:t>Figure 27:</w:t>
      </w:r>
      <w:r>
        <w:rPr>
          <w:noProof/>
        </w:rPr>
        <w:tab/>
        <w:t>Prevalence of current smoking, by age group, 2011/12 and 2019/20</w:t>
      </w:r>
      <w:r>
        <w:rPr>
          <w:noProof/>
        </w:rPr>
        <w:tab/>
      </w:r>
      <w:r>
        <w:rPr>
          <w:noProof/>
        </w:rPr>
        <w:fldChar w:fldCharType="begin"/>
      </w:r>
      <w:r>
        <w:rPr>
          <w:noProof/>
        </w:rPr>
        <w:instrText xml:space="preserve"> PAGEREF _Toc88642860 \h </w:instrText>
      </w:r>
      <w:r>
        <w:rPr>
          <w:noProof/>
        </w:rPr>
      </w:r>
      <w:r>
        <w:rPr>
          <w:noProof/>
        </w:rPr>
        <w:fldChar w:fldCharType="separate"/>
      </w:r>
      <w:r w:rsidR="006D75C3">
        <w:rPr>
          <w:noProof/>
        </w:rPr>
        <w:t>53</w:t>
      </w:r>
      <w:r>
        <w:rPr>
          <w:noProof/>
        </w:rPr>
        <w:fldChar w:fldCharType="end"/>
      </w:r>
    </w:p>
    <w:p w14:paraId="1BBB989C" w14:textId="7CF76B78" w:rsidR="002F26BA" w:rsidRDefault="002F26BA">
      <w:pPr>
        <w:pStyle w:val="TOC3"/>
        <w:rPr>
          <w:rFonts w:asciiTheme="minorHAnsi" w:eastAsiaTheme="minorEastAsia" w:hAnsiTheme="minorHAnsi" w:cstheme="minorBidi"/>
          <w:noProof/>
          <w:sz w:val="22"/>
          <w:szCs w:val="22"/>
          <w:lang w:eastAsia="en-NZ"/>
        </w:rPr>
      </w:pPr>
      <w:r>
        <w:rPr>
          <w:noProof/>
        </w:rPr>
        <w:t>Figure 28:</w:t>
      </w:r>
      <w:r>
        <w:rPr>
          <w:noProof/>
        </w:rPr>
        <w:tab/>
        <w:t>Breast cancer screening rates among women aged 45–69 years, by ethnic group, 2016–2020</w:t>
      </w:r>
      <w:r>
        <w:rPr>
          <w:noProof/>
        </w:rPr>
        <w:tab/>
      </w:r>
      <w:r>
        <w:rPr>
          <w:noProof/>
        </w:rPr>
        <w:fldChar w:fldCharType="begin"/>
      </w:r>
      <w:r>
        <w:rPr>
          <w:noProof/>
        </w:rPr>
        <w:instrText xml:space="preserve"> PAGEREF _Toc88642861 \h </w:instrText>
      </w:r>
      <w:r>
        <w:rPr>
          <w:noProof/>
        </w:rPr>
      </w:r>
      <w:r>
        <w:rPr>
          <w:noProof/>
        </w:rPr>
        <w:fldChar w:fldCharType="separate"/>
      </w:r>
      <w:r w:rsidR="006D75C3">
        <w:rPr>
          <w:noProof/>
        </w:rPr>
        <w:t>59</w:t>
      </w:r>
      <w:r>
        <w:rPr>
          <w:noProof/>
        </w:rPr>
        <w:fldChar w:fldCharType="end"/>
      </w:r>
    </w:p>
    <w:p w14:paraId="06DA5A50" w14:textId="2D8023F5" w:rsidR="002F26BA" w:rsidRDefault="002F26BA">
      <w:pPr>
        <w:pStyle w:val="TOC3"/>
        <w:rPr>
          <w:rFonts w:asciiTheme="minorHAnsi" w:eastAsiaTheme="minorEastAsia" w:hAnsiTheme="minorHAnsi" w:cstheme="minorBidi"/>
          <w:noProof/>
          <w:sz w:val="22"/>
          <w:szCs w:val="22"/>
          <w:lang w:eastAsia="en-NZ"/>
        </w:rPr>
      </w:pPr>
      <w:r>
        <w:rPr>
          <w:noProof/>
        </w:rPr>
        <w:t>Figure 29:</w:t>
      </w:r>
      <w:r>
        <w:rPr>
          <w:noProof/>
        </w:rPr>
        <w:tab/>
        <w:t>Cervical cancer screening rates among women aged 25–69 years, by ethnic group, 2016–2020</w:t>
      </w:r>
      <w:r>
        <w:rPr>
          <w:noProof/>
        </w:rPr>
        <w:tab/>
      </w:r>
      <w:r>
        <w:rPr>
          <w:noProof/>
        </w:rPr>
        <w:fldChar w:fldCharType="begin"/>
      </w:r>
      <w:r>
        <w:rPr>
          <w:noProof/>
        </w:rPr>
        <w:instrText xml:space="preserve"> PAGEREF _Toc88642862 \h </w:instrText>
      </w:r>
      <w:r>
        <w:rPr>
          <w:noProof/>
        </w:rPr>
      </w:r>
      <w:r>
        <w:rPr>
          <w:noProof/>
        </w:rPr>
        <w:fldChar w:fldCharType="separate"/>
      </w:r>
      <w:r w:rsidR="006D75C3">
        <w:rPr>
          <w:noProof/>
        </w:rPr>
        <w:t>60</w:t>
      </w:r>
      <w:r>
        <w:rPr>
          <w:noProof/>
        </w:rPr>
        <w:fldChar w:fldCharType="end"/>
      </w:r>
    </w:p>
    <w:p w14:paraId="01C7670A" w14:textId="44AB418D" w:rsidR="002F26BA" w:rsidRDefault="002F26BA">
      <w:pPr>
        <w:pStyle w:val="TOC3"/>
        <w:rPr>
          <w:rFonts w:asciiTheme="minorHAnsi" w:eastAsiaTheme="minorEastAsia" w:hAnsiTheme="minorHAnsi" w:cstheme="minorBidi"/>
          <w:noProof/>
          <w:sz w:val="22"/>
          <w:szCs w:val="22"/>
          <w:lang w:eastAsia="en-NZ"/>
        </w:rPr>
      </w:pPr>
      <w:r>
        <w:rPr>
          <w:noProof/>
        </w:rPr>
        <w:t>Figure 30:</w:t>
      </w:r>
      <w:r>
        <w:rPr>
          <w:noProof/>
        </w:rPr>
        <w:tab/>
        <w:t>First episode rheumatic fever hospitalisation rate, by ethnic group, 2002–2020</w:t>
      </w:r>
      <w:r>
        <w:rPr>
          <w:noProof/>
        </w:rPr>
        <w:tab/>
      </w:r>
      <w:r>
        <w:rPr>
          <w:noProof/>
        </w:rPr>
        <w:fldChar w:fldCharType="begin"/>
      </w:r>
      <w:r>
        <w:rPr>
          <w:noProof/>
        </w:rPr>
        <w:instrText xml:space="preserve"> PAGEREF _Toc88642863 \h </w:instrText>
      </w:r>
      <w:r>
        <w:rPr>
          <w:noProof/>
        </w:rPr>
      </w:r>
      <w:r>
        <w:rPr>
          <w:noProof/>
        </w:rPr>
        <w:fldChar w:fldCharType="separate"/>
      </w:r>
      <w:r w:rsidR="006D75C3">
        <w:rPr>
          <w:noProof/>
        </w:rPr>
        <w:t>61</w:t>
      </w:r>
      <w:r>
        <w:rPr>
          <w:noProof/>
        </w:rPr>
        <w:fldChar w:fldCharType="end"/>
      </w:r>
    </w:p>
    <w:p w14:paraId="59C8920B" w14:textId="597E5699" w:rsidR="002F26BA" w:rsidRDefault="002F26BA">
      <w:pPr>
        <w:pStyle w:val="TOC3"/>
        <w:rPr>
          <w:rFonts w:asciiTheme="minorHAnsi" w:eastAsiaTheme="minorEastAsia" w:hAnsiTheme="minorHAnsi" w:cstheme="minorBidi"/>
          <w:noProof/>
          <w:sz w:val="22"/>
          <w:szCs w:val="22"/>
          <w:lang w:eastAsia="en-NZ"/>
        </w:rPr>
      </w:pPr>
      <w:r>
        <w:rPr>
          <w:noProof/>
        </w:rPr>
        <w:t>Figure 31:</w:t>
      </w:r>
      <w:r>
        <w:rPr>
          <w:noProof/>
        </w:rPr>
        <w:tab/>
        <w:t>ASH rates for children aged 0–4 years, by ethnic group, 2016–2020</w:t>
      </w:r>
      <w:r>
        <w:rPr>
          <w:noProof/>
        </w:rPr>
        <w:tab/>
      </w:r>
      <w:r>
        <w:rPr>
          <w:noProof/>
        </w:rPr>
        <w:fldChar w:fldCharType="begin"/>
      </w:r>
      <w:r>
        <w:rPr>
          <w:noProof/>
        </w:rPr>
        <w:instrText xml:space="preserve"> PAGEREF _Toc88642864 \h </w:instrText>
      </w:r>
      <w:r>
        <w:rPr>
          <w:noProof/>
        </w:rPr>
      </w:r>
      <w:r>
        <w:rPr>
          <w:noProof/>
        </w:rPr>
        <w:fldChar w:fldCharType="separate"/>
      </w:r>
      <w:r w:rsidR="006D75C3">
        <w:rPr>
          <w:noProof/>
        </w:rPr>
        <w:t>62</w:t>
      </w:r>
      <w:r>
        <w:rPr>
          <w:noProof/>
        </w:rPr>
        <w:fldChar w:fldCharType="end"/>
      </w:r>
    </w:p>
    <w:p w14:paraId="7E979EAA" w14:textId="79C058A1" w:rsidR="002F26BA" w:rsidRDefault="002F26BA">
      <w:pPr>
        <w:pStyle w:val="TOC3"/>
        <w:rPr>
          <w:rFonts w:asciiTheme="minorHAnsi" w:eastAsiaTheme="minorEastAsia" w:hAnsiTheme="minorHAnsi" w:cstheme="minorBidi"/>
          <w:noProof/>
          <w:sz w:val="22"/>
          <w:szCs w:val="22"/>
          <w:lang w:eastAsia="en-NZ"/>
        </w:rPr>
      </w:pPr>
      <w:r>
        <w:rPr>
          <w:noProof/>
        </w:rPr>
        <w:t>Figure 32:</w:t>
      </w:r>
      <w:r>
        <w:rPr>
          <w:noProof/>
        </w:rPr>
        <w:tab/>
        <w:t>ASH rates for adults aged 45–64 years, by ethnic group, 2020</w:t>
      </w:r>
      <w:r>
        <w:rPr>
          <w:noProof/>
        </w:rPr>
        <w:tab/>
      </w:r>
      <w:r>
        <w:rPr>
          <w:noProof/>
        </w:rPr>
        <w:fldChar w:fldCharType="begin"/>
      </w:r>
      <w:r>
        <w:rPr>
          <w:noProof/>
        </w:rPr>
        <w:instrText xml:space="preserve"> PAGEREF _Toc88642865 \h </w:instrText>
      </w:r>
      <w:r>
        <w:rPr>
          <w:noProof/>
        </w:rPr>
      </w:r>
      <w:r>
        <w:rPr>
          <w:noProof/>
        </w:rPr>
        <w:fldChar w:fldCharType="separate"/>
      </w:r>
      <w:r w:rsidR="006D75C3">
        <w:rPr>
          <w:noProof/>
        </w:rPr>
        <w:t>63</w:t>
      </w:r>
      <w:r>
        <w:rPr>
          <w:noProof/>
        </w:rPr>
        <w:fldChar w:fldCharType="end"/>
      </w:r>
    </w:p>
    <w:p w14:paraId="68BBA9F4" w14:textId="77777777" w:rsidR="00D877CC" w:rsidRDefault="0033448B" w:rsidP="003A5FEA">
      <w:r>
        <w:fldChar w:fldCharType="end"/>
      </w:r>
    </w:p>
    <w:p w14:paraId="0273EE81" w14:textId="77777777" w:rsidR="00D877CC" w:rsidRDefault="00D877CC" w:rsidP="003A5FEA">
      <w:pPr>
        <w:sectPr w:rsidR="00D877CC" w:rsidSect="00925892">
          <w:headerReference w:type="even" r:id="rId21"/>
          <w:headerReference w:type="default" r:id="rId22"/>
          <w:footerReference w:type="even" r:id="rId23"/>
          <w:footerReference w:type="default" r:id="rId24"/>
          <w:pgSz w:w="11907" w:h="16840" w:code="9"/>
          <w:pgMar w:top="1418" w:right="1701" w:bottom="1134" w:left="1843" w:header="284" w:footer="425" w:gutter="284"/>
          <w:pgNumType w:fmt="lowerRoman"/>
          <w:cols w:space="720"/>
        </w:sectPr>
      </w:pPr>
    </w:p>
    <w:p w14:paraId="34917DD1" w14:textId="77777777" w:rsidR="00FB0A5B" w:rsidRDefault="00FB0A5B" w:rsidP="003A5FEA"/>
    <w:p w14:paraId="4C94822F" w14:textId="77777777" w:rsidR="001D3E4E" w:rsidRDefault="001D3E4E" w:rsidP="003A5FEA">
      <w:pPr>
        <w:sectPr w:rsidR="001D3E4E" w:rsidSect="00925892">
          <w:footerReference w:type="even" r:id="rId25"/>
          <w:pgSz w:w="11907" w:h="16840" w:code="9"/>
          <w:pgMar w:top="1418" w:right="1701" w:bottom="1134" w:left="1843" w:header="284" w:footer="425" w:gutter="284"/>
          <w:pgNumType w:fmt="lowerRoman"/>
          <w:cols w:space="720"/>
        </w:sectPr>
      </w:pPr>
    </w:p>
    <w:p w14:paraId="78532BF3" w14:textId="77777777" w:rsidR="00567886" w:rsidRPr="00135C00" w:rsidRDefault="00DA7F9E" w:rsidP="00567886">
      <w:pPr>
        <w:pStyle w:val="Heading1"/>
        <w:rPr>
          <w:rFonts w:cs="Segoe UI"/>
        </w:rPr>
      </w:pPr>
      <w:bookmarkStart w:id="5" w:name="_Toc88642770"/>
      <w:r>
        <w:lastRenderedPageBreak/>
        <w:t>Executive summary</w:t>
      </w:r>
      <w:r w:rsidR="00567886">
        <w:t xml:space="preserve"> | </w:t>
      </w:r>
      <w:r w:rsidR="00567886">
        <w:rPr>
          <w:rFonts w:cs="Segoe UI"/>
        </w:rPr>
        <w:t>Whakarāpopototanga matua</w:t>
      </w:r>
      <w:bookmarkEnd w:id="5"/>
    </w:p>
    <w:p w14:paraId="29C9F22E" w14:textId="77777777" w:rsidR="00567886" w:rsidRPr="00135C00" w:rsidRDefault="00567886" w:rsidP="00567886">
      <w:pPr>
        <w:pStyle w:val="Heading2"/>
      </w:pPr>
      <w:bookmarkStart w:id="6" w:name="_Toc88642771"/>
      <w:r w:rsidRPr="00567886">
        <w:rPr>
          <w:i/>
        </w:rPr>
        <w:t>Health and Independence Report 2020</w:t>
      </w:r>
      <w:r w:rsidRPr="00135C00">
        <w:t xml:space="preserve"> </w:t>
      </w:r>
      <w:r>
        <w:t>o</w:t>
      </w:r>
      <w:r w:rsidRPr="00135C00">
        <w:t>verview</w:t>
      </w:r>
      <w:bookmarkEnd w:id="6"/>
    </w:p>
    <w:p w14:paraId="435C8D93" w14:textId="77777777" w:rsidR="00567886" w:rsidRPr="00135C00" w:rsidRDefault="00567886" w:rsidP="00567886">
      <w:pPr>
        <w:pStyle w:val="Bullet"/>
        <w:jc w:val="both"/>
      </w:pPr>
      <w:r w:rsidRPr="00135C00">
        <w:t xml:space="preserve">This </w:t>
      </w:r>
      <w:r w:rsidRPr="00567886">
        <w:t>report covers the 2020 calendar year. The body of the report provides a representation of the state of public health in New Zealand. To do this, it includes the latest data for a range of measures, such as life expectancy, causes of health loss and determinants</w:t>
      </w:r>
      <w:r w:rsidRPr="00135C00">
        <w:t xml:space="preserve"> of health.</w:t>
      </w:r>
    </w:p>
    <w:p w14:paraId="50B02973" w14:textId="77777777" w:rsidR="00567886" w:rsidRDefault="00567886" w:rsidP="00567886">
      <w:pPr>
        <w:pStyle w:val="Bullet"/>
        <w:jc w:val="both"/>
      </w:pPr>
      <w:r>
        <w:t xml:space="preserve">The 2020 report includes </w:t>
      </w:r>
      <w:r w:rsidRPr="00135C00">
        <w:t>New Zealand</w:t>
      </w:r>
      <w:r w:rsidR="00561830">
        <w:t>’</w:t>
      </w:r>
      <w:r>
        <w:t>s</w:t>
      </w:r>
      <w:r w:rsidRPr="00135C00">
        <w:t xml:space="preserve"> response</w:t>
      </w:r>
      <w:r>
        <w:t xml:space="preserve"> to the </w:t>
      </w:r>
      <w:r w:rsidR="00851EEA">
        <w:t>COVID</w:t>
      </w:r>
      <w:r w:rsidR="00851EEA">
        <w:noBreakHyphen/>
        <w:t>19</w:t>
      </w:r>
      <w:r>
        <w:t xml:space="preserve"> pandemic </w:t>
      </w:r>
      <w:r w:rsidRPr="00135C00">
        <w:t xml:space="preserve">and </w:t>
      </w:r>
      <w:r>
        <w:t xml:space="preserve">provides </w:t>
      </w:r>
      <w:r w:rsidRPr="00135C00">
        <w:t xml:space="preserve">specific information on case numbers and demographics. </w:t>
      </w:r>
      <w:r>
        <w:t>It</w:t>
      </w:r>
      <w:r w:rsidRPr="00135C00">
        <w:t xml:space="preserve"> </w:t>
      </w:r>
      <w:r>
        <w:t xml:space="preserve">also </w:t>
      </w:r>
      <w:r w:rsidRPr="00135C00">
        <w:t xml:space="preserve">discusses </w:t>
      </w:r>
      <w:r>
        <w:t>the impact of</w:t>
      </w:r>
      <w:r w:rsidRPr="00135C00">
        <w:t xml:space="preserve"> </w:t>
      </w:r>
      <w:r w:rsidR="00851EEA">
        <w:t>COVID</w:t>
      </w:r>
      <w:r w:rsidR="00851EEA">
        <w:noBreakHyphen/>
        <w:t>19</w:t>
      </w:r>
      <w:r w:rsidRPr="00135C00">
        <w:t xml:space="preserve"> </w:t>
      </w:r>
      <w:r>
        <w:t xml:space="preserve">on </w:t>
      </w:r>
      <w:r w:rsidRPr="00135C00">
        <w:t>people</w:t>
      </w:r>
      <w:r w:rsidR="00561830">
        <w:t>’</w:t>
      </w:r>
      <w:r w:rsidRPr="00135C00">
        <w:t>s health</w:t>
      </w:r>
      <w:r>
        <w:t>,</w:t>
      </w:r>
      <w:r w:rsidRPr="00135C00">
        <w:t xml:space="preserve"> wellbeing and the wider health system.</w:t>
      </w:r>
    </w:p>
    <w:p w14:paraId="113313F2" w14:textId="77777777" w:rsidR="00567886" w:rsidRPr="00135C00" w:rsidRDefault="00567886" w:rsidP="00567886"/>
    <w:p w14:paraId="6F90E55B" w14:textId="77777777" w:rsidR="00567886" w:rsidRPr="00135C00" w:rsidRDefault="00567886" w:rsidP="00567886">
      <w:pPr>
        <w:pStyle w:val="Heading2"/>
      </w:pPr>
      <w:bookmarkStart w:id="7" w:name="_Toc88642772"/>
      <w:r w:rsidRPr="00135C00">
        <w:t xml:space="preserve">The New Zealand </w:t>
      </w:r>
      <w:r>
        <w:t>population</w:t>
      </w:r>
      <w:bookmarkEnd w:id="7"/>
    </w:p>
    <w:p w14:paraId="24BBC7FA" w14:textId="77777777" w:rsidR="00567886" w:rsidRPr="00135C00" w:rsidRDefault="00567886" w:rsidP="00567886">
      <w:pPr>
        <w:pStyle w:val="Bullet"/>
      </w:pPr>
      <w:r w:rsidRPr="00135C00">
        <w:t>New Zealand has an estimated resident population of 5.1</w:t>
      </w:r>
      <w:r w:rsidR="00851EEA">
        <w:t> million</w:t>
      </w:r>
      <w:r w:rsidRPr="00135C00">
        <w:t xml:space="preserve">. </w:t>
      </w:r>
      <w:r>
        <w:t>Our</w:t>
      </w:r>
      <w:r w:rsidRPr="00135C00">
        <w:t xml:space="preserve"> population </w:t>
      </w:r>
      <w:r>
        <w:t xml:space="preserve">is </w:t>
      </w:r>
      <w:r w:rsidRPr="00135C00">
        <w:t xml:space="preserve">becoming </w:t>
      </w:r>
      <w:r>
        <w:t xml:space="preserve">older and </w:t>
      </w:r>
      <w:r w:rsidRPr="00135C00">
        <w:t>increasing</w:t>
      </w:r>
      <w:r>
        <w:t>ly</w:t>
      </w:r>
      <w:r w:rsidRPr="00135C00">
        <w:t xml:space="preserve"> ethnically diverse</w:t>
      </w:r>
      <w:r>
        <w:t xml:space="preserve"> and thes</w:t>
      </w:r>
      <w:r w:rsidRPr="00135C00">
        <w:t>e changes are projected to continue.</w:t>
      </w:r>
    </w:p>
    <w:p w14:paraId="52F3754C" w14:textId="77777777" w:rsidR="00567886" w:rsidRPr="00135C00" w:rsidRDefault="00567886" w:rsidP="00567886">
      <w:pPr>
        <w:pStyle w:val="Bullet"/>
      </w:pPr>
      <w:r w:rsidRPr="00135C00">
        <w:t xml:space="preserve">As </w:t>
      </w:r>
      <w:r>
        <w:t>our</w:t>
      </w:r>
      <w:r w:rsidRPr="00135C00">
        <w:t xml:space="preserve"> population ages, it is likely the demand for health services will increase, </w:t>
      </w:r>
      <w:r>
        <w:t>since</w:t>
      </w:r>
      <w:r w:rsidRPr="00135C00">
        <w:t xml:space="preserve"> older people tend to use more health services than younger people.</w:t>
      </w:r>
    </w:p>
    <w:p w14:paraId="60E7B648" w14:textId="77777777" w:rsidR="00567886" w:rsidRPr="00135C00" w:rsidRDefault="00567886" w:rsidP="00567886">
      <w:pPr>
        <w:pStyle w:val="Bullet"/>
      </w:pPr>
      <w:r w:rsidRPr="00135C00">
        <w:t xml:space="preserve">Disability is </w:t>
      </w:r>
      <w:r>
        <w:t xml:space="preserve">a </w:t>
      </w:r>
      <w:r w:rsidRPr="00135C00">
        <w:t xml:space="preserve">common thread throughout this report. </w:t>
      </w:r>
      <w:r>
        <w:t>On</w:t>
      </w:r>
      <w:r w:rsidRPr="00135C00">
        <w:t xml:space="preserve"> most measures, disabled people </w:t>
      </w:r>
      <w:r>
        <w:t xml:space="preserve">do not </w:t>
      </w:r>
      <w:r w:rsidRPr="00135C00">
        <w:t xml:space="preserve">fare </w:t>
      </w:r>
      <w:r>
        <w:t>as</w:t>
      </w:r>
      <w:r w:rsidRPr="00135C00">
        <w:t xml:space="preserve"> well </w:t>
      </w:r>
      <w:r>
        <w:t>as</w:t>
      </w:r>
      <w:r w:rsidRPr="00135C00">
        <w:t xml:space="preserve"> non-disabled people. The rate of disability increases with age so is likely to increase with the ageing of the population.</w:t>
      </w:r>
    </w:p>
    <w:p w14:paraId="3448C18C" w14:textId="77777777" w:rsidR="00567886" w:rsidRDefault="00567886" w:rsidP="00567886">
      <w:pPr>
        <w:pStyle w:val="Bullet"/>
      </w:pPr>
      <w:r w:rsidRPr="00135C00">
        <w:t xml:space="preserve">Information on child poverty is included in the population section of this report. </w:t>
      </w:r>
      <w:r>
        <w:t xml:space="preserve">There is </w:t>
      </w:r>
      <w:r w:rsidRPr="00135C00">
        <w:t xml:space="preserve">considerable </w:t>
      </w:r>
      <w:r>
        <w:t>inequality</w:t>
      </w:r>
      <w:r w:rsidRPr="00135C00">
        <w:t xml:space="preserve"> in rates of child poverty for Māori, Pacific</w:t>
      </w:r>
      <w:r>
        <w:t xml:space="preserve"> peoples</w:t>
      </w:r>
      <w:r w:rsidRPr="00135C00">
        <w:t xml:space="preserve"> and disabled people</w:t>
      </w:r>
      <w:r>
        <w:t xml:space="preserve"> in New Zealand</w:t>
      </w:r>
      <w:r w:rsidRPr="00135C00">
        <w:t>.</w:t>
      </w:r>
    </w:p>
    <w:p w14:paraId="6635E615" w14:textId="77777777" w:rsidR="00567886" w:rsidRPr="00135C00" w:rsidRDefault="00567886" w:rsidP="00567886"/>
    <w:p w14:paraId="3CC8A5BF" w14:textId="77777777" w:rsidR="00567886" w:rsidRPr="00135C00" w:rsidRDefault="00567886" w:rsidP="00567886">
      <w:pPr>
        <w:pStyle w:val="Heading2"/>
      </w:pPr>
      <w:bookmarkStart w:id="8" w:name="_Toc88642773"/>
      <w:r w:rsidRPr="00135C00">
        <w:lastRenderedPageBreak/>
        <w:t xml:space="preserve">The </w:t>
      </w:r>
      <w:r w:rsidR="00851EEA">
        <w:t>COVID</w:t>
      </w:r>
      <w:r w:rsidR="00851EEA">
        <w:noBreakHyphen/>
        <w:t>19</w:t>
      </w:r>
      <w:r w:rsidRPr="00135C00">
        <w:t xml:space="preserve"> </w:t>
      </w:r>
      <w:r>
        <w:t>s</w:t>
      </w:r>
      <w:r w:rsidRPr="00135C00">
        <w:t>ection</w:t>
      </w:r>
      <w:bookmarkEnd w:id="8"/>
    </w:p>
    <w:p w14:paraId="788B5C5C" w14:textId="77777777" w:rsidR="00567886" w:rsidRDefault="00567886" w:rsidP="00567886">
      <w:pPr>
        <w:pStyle w:val="Bullet"/>
        <w:keepNext/>
      </w:pPr>
      <w:r>
        <w:t xml:space="preserve">New Zealand had 2,172 </w:t>
      </w:r>
      <w:r w:rsidR="00851EEA">
        <w:t>COVID</w:t>
      </w:r>
      <w:r w:rsidR="00851EEA">
        <w:noBreakHyphen/>
        <w:t>19</w:t>
      </w:r>
      <w:r>
        <w:t xml:space="preserve"> cases and 25 deaths related to </w:t>
      </w:r>
      <w:r w:rsidR="00851EEA">
        <w:t>COVID</w:t>
      </w:r>
      <w:r w:rsidR="00851EEA">
        <w:noBreakHyphen/>
        <w:t>19</w:t>
      </w:r>
      <w:r>
        <w:t xml:space="preserve"> in 2020.</w:t>
      </w:r>
    </w:p>
    <w:p w14:paraId="15633CAC" w14:textId="77777777" w:rsidR="00567886" w:rsidRDefault="00567886" w:rsidP="00567886">
      <w:pPr>
        <w:pStyle w:val="Bullet"/>
      </w:pPr>
      <w:r>
        <w:t>New Zealand had lower than expected mortality in 2020 compared with previous</w:t>
      </w:r>
      <w:r w:rsidR="00942726">
        <w:t> years</w:t>
      </w:r>
      <w:r>
        <w:t>, possible contributing factors were fewer road traffic deaths and lower rates of influenza.</w:t>
      </w:r>
    </w:p>
    <w:p w14:paraId="1B1B40B8" w14:textId="77777777" w:rsidR="00567886" w:rsidRDefault="00567886" w:rsidP="00567886">
      <w:pPr>
        <w:pStyle w:val="Bullet"/>
      </w:pPr>
      <w:r>
        <w:t>Long COVID is estimated to impact 20</w:t>
      </w:r>
      <w:r w:rsidR="00942726">
        <w:t> percent</w:t>
      </w:r>
      <w:r>
        <w:t xml:space="preserve"> of people who tested positive for </w:t>
      </w:r>
      <w:r w:rsidR="00851EEA">
        <w:t>COVID</w:t>
      </w:r>
      <w:r w:rsidR="00851EEA">
        <w:noBreakHyphen/>
        <w:t>19</w:t>
      </w:r>
      <w:r>
        <w:t xml:space="preserve"> for at least five weeks after their initial diagnosis and impacts at least 10</w:t>
      </w:r>
      <w:r w:rsidR="00942726">
        <w:t> percent</w:t>
      </w:r>
      <w:r>
        <w:t xml:space="preserve"> for three months or more.</w:t>
      </w:r>
    </w:p>
    <w:p w14:paraId="7F8E8917" w14:textId="77777777" w:rsidR="00567886" w:rsidRDefault="00567886" w:rsidP="00567886"/>
    <w:p w14:paraId="1A2E24AE" w14:textId="77777777" w:rsidR="00567886" w:rsidRPr="00135C00" w:rsidRDefault="00567886" w:rsidP="00567886">
      <w:pPr>
        <w:pStyle w:val="Heading2"/>
      </w:pPr>
      <w:bookmarkStart w:id="9" w:name="_Toc88642774"/>
      <w:r w:rsidRPr="00135C00">
        <w:t xml:space="preserve">Health </w:t>
      </w:r>
      <w:r>
        <w:t>s</w:t>
      </w:r>
      <w:r w:rsidRPr="00135C00">
        <w:t>ections</w:t>
      </w:r>
      <w:bookmarkEnd w:id="9"/>
    </w:p>
    <w:p w14:paraId="7741DB48" w14:textId="1F5184DF" w:rsidR="00567886" w:rsidRPr="00135C00" w:rsidRDefault="00567886" w:rsidP="00567886">
      <w:pPr>
        <w:pStyle w:val="Bullet"/>
      </w:pPr>
      <w:r>
        <w:t xml:space="preserve">The health sections of the report provide a wide range of information on various health topics. </w:t>
      </w:r>
      <w:r w:rsidRPr="00135C00">
        <w:t xml:space="preserve">Most adults </w:t>
      </w:r>
      <w:r>
        <w:t xml:space="preserve">in New Zealand </w:t>
      </w:r>
      <w:r w:rsidRPr="00135C00">
        <w:t>(87.2</w:t>
      </w:r>
      <w:r w:rsidR="00942726">
        <w:t> percent</w:t>
      </w:r>
      <w:r w:rsidRPr="00135C00">
        <w:t xml:space="preserve">) report their health as </w:t>
      </w:r>
      <w:r>
        <w:t xml:space="preserve">being </w:t>
      </w:r>
      <w:r w:rsidRPr="00135C00">
        <w:t xml:space="preserve">good, very good or excellent. </w:t>
      </w:r>
      <w:r>
        <w:t xml:space="preserve">However, </w:t>
      </w:r>
      <w:r w:rsidRPr="00135C00">
        <w:t xml:space="preserve">Māori and Pacific adults </w:t>
      </w:r>
      <w:r>
        <w:t xml:space="preserve">more commonly rate their health at a </w:t>
      </w:r>
      <w:r w:rsidRPr="00135C00">
        <w:t>lower level</w:t>
      </w:r>
      <w:r>
        <w:t>,</w:t>
      </w:r>
      <w:r w:rsidRPr="00135C00">
        <w:t xml:space="preserve"> and these self-ratings have worsened over time. Disabled adults </w:t>
      </w:r>
      <w:r>
        <w:t xml:space="preserve">also </w:t>
      </w:r>
      <w:r w:rsidRPr="00135C00">
        <w:t>report lower levels of self-rated health, with only 56</w:t>
      </w:r>
      <w:r w:rsidR="00942726">
        <w:t> percent</w:t>
      </w:r>
      <w:r w:rsidRPr="00135C00">
        <w:t xml:space="preserve"> </w:t>
      </w:r>
      <w:r>
        <w:t xml:space="preserve">of disabled adults </w:t>
      </w:r>
      <w:r w:rsidRPr="00135C00">
        <w:t>reporting good, very good or excellent health.</w:t>
      </w:r>
    </w:p>
    <w:p w14:paraId="34866293" w14:textId="77777777" w:rsidR="00567886" w:rsidRPr="00135C00" w:rsidRDefault="00567886" w:rsidP="00567886">
      <w:pPr>
        <w:pStyle w:val="Bullet"/>
      </w:pPr>
      <w:r w:rsidRPr="00135C00">
        <w:t>Life expectancy continues to increase, however</w:t>
      </w:r>
      <w:r>
        <w:t>,</w:t>
      </w:r>
      <w:r w:rsidRPr="00135C00">
        <w:t xml:space="preserve"> at a slower rate than </w:t>
      </w:r>
      <w:r>
        <w:t xml:space="preserve">at </w:t>
      </w:r>
      <w:r w:rsidRPr="00135C00">
        <w:t xml:space="preserve">any time since </w:t>
      </w:r>
      <w:r>
        <w:t xml:space="preserve">the decade ending </w:t>
      </w:r>
      <w:r w:rsidRPr="00135C00">
        <w:t>1965. Life expectancy varies between population groups</w:t>
      </w:r>
      <w:r>
        <w:t>,</w:t>
      </w:r>
      <w:r w:rsidRPr="00135C00">
        <w:t xml:space="preserve"> with men having a lower life expectancy than women, Māori </w:t>
      </w:r>
      <w:r>
        <w:t xml:space="preserve">and Pacific peoples </w:t>
      </w:r>
      <w:r w:rsidRPr="00135C00">
        <w:t>lower than non-Māori</w:t>
      </w:r>
      <w:r>
        <w:t xml:space="preserve"> and </w:t>
      </w:r>
      <w:r w:rsidRPr="00135C00">
        <w:t>non-</w:t>
      </w:r>
      <w:r>
        <w:t>P</w:t>
      </w:r>
      <w:r w:rsidRPr="00135C00">
        <w:t>acific</w:t>
      </w:r>
      <w:r>
        <w:t xml:space="preserve"> peoples and disabled lower than non</w:t>
      </w:r>
      <w:r>
        <w:noBreakHyphen/>
        <w:t>disabled</w:t>
      </w:r>
      <w:r w:rsidRPr="00135C00">
        <w:t>.</w:t>
      </w:r>
    </w:p>
    <w:p w14:paraId="22808057" w14:textId="77777777" w:rsidR="00567886" w:rsidRDefault="00567886" w:rsidP="00567886">
      <w:pPr>
        <w:pStyle w:val="Dash"/>
      </w:pPr>
      <w:r>
        <w:t xml:space="preserve">The </w:t>
      </w:r>
      <w:r w:rsidRPr="00F13676">
        <w:rPr>
          <w:rFonts w:eastAsia="Arial Unicode MS"/>
        </w:rPr>
        <w:t>leading cause of death for</w:t>
      </w:r>
      <w:r>
        <w:rPr>
          <w:rFonts w:eastAsia="Arial Unicode MS"/>
        </w:rPr>
        <w:t xml:space="preserve"> both</w:t>
      </w:r>
      <w:r w:rsidRPr="00F13676">
        <w:rPr>
          <w:rFonts w:eastAsia="Arial Unicode MS"/>
        </w:rPr>
        <w:t xml:space="preserve"> </w:t>
      </w:r>
      <w:r>
        <w:rPr>
          <w:rFonts w:eastAsia="Arial Unicode MS"/>
        </w:rPr>
        <w:t xml:space="preserve">Māori and </w:t>
      </w:r>
      <w:r w:rsidRPr="00F13676">
        <w:rPr>
          <w:rFonts w:eastAsia="Arial Unicode MS"/>
        </w:rPr>
        <w:t>non-Māori was</w:t>
      </w:r>
      <w:r>
        <w:t xml:space="preserve"> Ischaemic heart diseases, the rate for Māori (81.3 per 100,000 population) was nearly double that of non-Māori (44.8 per 100,000 population).</w:t>
      </w:r>
    </w:p>
    <w:p w14:paraId="36C84267" w14:textId="77777777" w:rsidR="00567886" w:rsidRPr="007C00B5" w:rsidRDefault="00567886" w:rsidP="00567886">
      <w:pPr>
        <w:pStyle w:val="Bullet"/>
      </w:pPr>
      <w:r>
        <w:t>Information on several conditions is also covered, for example cancer survivability is poorer in high deprivation areas and the mental health conditions of anxiety and depression are among the top causes of death and disability combined.</w:t>
      </w:r>
    </w:p>
    <w:p w14:paraId="3BA8371F" w14:textId="77777777" w:rsidR="00567886" w:rsidRPr="0000077A" w:rsidRDefault="00567886" w:rsidP="00567886">
      <w:pPr>
        <w:pStyle w:val="Bullet"/>
      </w:pPr>
      <w:r w:rsidRPr="0000077A">
        <w:rPr>
          <w:rFonts w:eastAsia="Arial Unicode MS"/>
        </w:rPr>
        <w:t>The</w:t>
      </w:r>
      <w:r>
        <w:rPr>
          <w:rFonts w:eastAsia="Arial Unicode MS"/>
        </w:rPr>
        <w:t xml:space="preserve"> health</w:t>
      </w:r>
      <w:r w:rsidRPr="0000077A">
        <w:rPr>
          <w:rFonts w:eastAsia="Arial Unicode MS"/>
        </w:rPr>
        <w:t xml:space="preserve"> sections </w:t>
      </w:r>
      <w:r>
        <w:rPr>
          <w:rFonts w:eastAsia="Arial Unicode MS"/>
        </w:rPr>
        <w:t>also</w:t>
      </w:r>
      <w:r w:rsidRPr="0000077A">
        <w:rPr>
          <w:rFonts w:eastAsia="Arial Unicode MS"/>
        </w:rPr>
        <w:t xml:space="preserve"> provide information </w:t>
      </w:r>
      <w:r>
        <w:rPr>
          <w:rFonts w:eastAsia="Arial Unicode MS"/>
        </w:rPr>
        <w:t>on</w:t>
      </w:r>
      <w:r w:rsidRPr="0000077A">
        <w:rPr>
          <w:rFonts w:eastAsia="Arial Unicode MS"/>
        </w:rPr>
        <w:t xml:space="preserve"> children, youth and older people</w:t>
      </w:r>
      <w:r>
        <w:rPr>
          <w:rFonts w:eastAsia="Arial Unicode MS"/>
        </w:rPr>
        <w:t xml:space="preserve"> for various topics such as</w:t>
      </w:r>
      <w:r w:rsidRPr="0000077A">
        <w:rPr>
          <w:rFonts w:eastAsia="Arial Unicode MS"/>
        </w:rPr>
        <w:t>:</w:t>
      </w:r>
    </w:p>
    <w:p w14:paraId="3F576199" w14:textId="77777777" w:rsidR="00567886" w:rsidRDefault="00567886" w:rsidP="00567886">
      <w:pPr>
        <w:pStyle w:val="Dash"/>
      </w:pPr>
      <w:r>
        <w:t>differences in the occurrence of asthma in children between ethnic groups (Māori: 22.4</w:t>
      </w:r>
      <w:r w:rsidR="00942726">
        <w:t> percent</w:t>
      </w:r>
      <w:r>
        <w:t>, European or Other: 13.6</w:t>
      </w:r>
      <w:r w:rsidR="00942726">
        <w:t> percent</w:t>
      </w:r>
      <w:r>
        <w:t>)</w:t>
      </w:r>
    </w:p>
    <w:p w14:paraId="16481369" w14:textId="77777777" w:rsidR="00567886" w:rsidRDefault="00567886" w:rsidP="00567886">
      <w:pPr>
        <w:pStyle w:val="Dash"/>
      </w:pPr>
      <w:r>
        <w:t>the increasing prevalence of psychological distress in youth (2011/12 health survey: 5</w:t>
      </w:r>
      <w:r w:rsidR="00942726">
        <w:t> percent</w:t>
      </w:r>
      <w:r>
        <w:t>, 2019/20 health survey: 11.1</w:t>
      </w:r>
      <w:r w:rsidR="00942726">
        <w:t> percent</w:t>
      </w:r>
      <w:r>
        <w:t>)</w:t>
      </w:r>
    </w:p>
    <w:p w14:paraId="661D5B0A" w14:textId="77777777" w:rsidR="00567886" w:rsidRDefault="00567886" w:rsidP="00567886">
      <w:pPr>
        <w:pStyle w:val="Dash"/>
      </w:pPr>
      <w:r>
        <w:t>more older people having dementia in 2016 (62,287) compared with 2011 (48,182).</w:t>
      </w:r>
    </w:p>
    <w:p w14:paraId="0F3A7BCE" w14:textId="77777777" w:rsidR="00567886" w:rsidRPr="001D2EE5" w:rsidRDefault="00567886" w:rsidP="00567886"/>
    <w:p w14:paraId="51AC5A43" w14:textId="77777777" w:rsidR="00567886" w:rsidRPr="00135C00" w:rsidRDefault="00567886" w:rsidP="00567886">
      <w:pPr>
        <w:pStyle w:val="Heading2"/>
      </w:pPr>
      <w:bookmarkStart w:id="10" w:name="_Toc88642775"/>
      <w:r w:rsidRPr="00135C00">
        <w:lastRenderedPageBreak/>
        <w:t xml:space="preserve">Determinants of </w:t>
      </w:r>
      <w:r>
        <w:t>h</w:t>
      </w:r>
      <w:r w:rsidRPr="00135C00">
        <w:t xml:space="preserve">ealth and </w:t>
      </w:r>
      <w:r>
        <w:t>w</w:t>
      </w:r>
      <w:r w:rsidRPr="00135C00">
        <w:t>ellbeing</w:t>
      </w:r>
      <w:bookmarkEnd w:id="10"/>
    </w:p>
    <w:p w14:paraId="5C0FA0AB" w14:textId="77777777" w:rsidR="00567886" w:rsidRDefault="00567886" w:rsidP="00567886">
      <w:pPr>
        <w:rPr>
          <w:rFonts w:eastAsia="Arial Unicode MS"/>
        </w:rPr>
      </w:pPr>
      <w:r w:rsidRPr="00135C00">
        <w:rPr>
          <w:rFonts w:eastAsia="Arial Unicode MS"/>
        </w:rPr>
        <w:t>Th</w:t>
      </w:r>
      <w:r>
        <w:rPr>
          <w:rFonts w:eastAsia="Arial Unicode MS"/>
        </w:rPr>
        <w:t>e determinants</w:t>
      </w:r>
      <w:r w:rsidRPr="00135C00">
        <w:rPr>
          <w:rFonts w:eastAsia="Arial Unicode MS"/>
        </w:rPr>
        <w:t xml:space="preserve"> </w:t>
      </w:r>
      <w:r>
        <w:rPr>
          <w:rFonts w:eastAsia="Arial Unicode MS"/>
        </w:rPr>
        <w:t xml:space="preserve">of health </w:t>
      </w:r>
      <w:r w:rsidRPr="00135C00">
        <w:rPr>
          <w:rFonts w:eastAsia="Arial Unicode MS"/>
        </w:rPr>
        <w:t xml:space="preserve">section </w:t>
      </w:r>
      <w:r>
        <w:rPr>
          <w:rFonts w:eastAsia="Arial Unicode MS"/>
        </w:rPr>
        <w:t>describes</w:t>
      </w:r>
      <w:r w:rsidRPr="00135C00">
        <w:rPr>
          <w:rFonts w:eastAsia="Arial Unicode MS"/>
        </w:rPr>
        <w:t xml:space="preserve"> wider factors that contribute to people</w:t>
      </w:r>
      <w:r w:rsidR="00561830">
        <w:rPr>
          <w:rFonts w:eastAsia="Arial Unicode MS"/>
        </w:rPr>
        <w:t>’</w:t>
      </w:r>
      <w:r w:rsidRPr="00135C00">
        <w:rPr>
          <w:rFonts w:eastAsia="Arial Unicode MS"/>
        </w:rPr>
        <w:t>s health and wellbeing</w:t>
      </w:r>
      <w:r>
        <w:rPr>
          <w:rFonts w:eastAsia="Arial Unicode MS"/>
        </w:rPr>
        <w:t>.</w:t>
      </w:r>
    </w:p>
    <w:p w14:paraId="5E93A247" w14:textId="77777777" w:rsidR="00567886" w:rsidRPr="00273529" w:rsidRDefault="00567886" w:rsidP="00567886">
      <w:pPr>
        <w:pStyle w:val="Bullet"/>
        <w:rPr>
          <w:rFonts w:eastAsia="Arial Unicode MS"/>
        </w:rPr>
      </w:pPr>
      <w:r w:rsidRPr="00273529">
        <w:rPr>
          <w:rFonts w:eastAsia="Arial Unicode MS"/>
        </w:rPr>
        <w:t>Socioeconomic factors can both directly and indirectly impact a person</w:t>
      </w:r>
      <w:r w:rsidR="00561830">
        <w:rPr>
          <w:rFonts w:eastAsia="Arial Unicode MS"/>
        </w:rPr>
        <w:t>’</w:t>
      </w:r>
      <w:r w:rsidRPr="00273529">
        <w:rPr>
          <w:rFonts w:eastAsia="Arial Unicode MS"/>
        </w:rPr>
        <w:t xml:space="preserve">s health, </w:t>
      </w:r>
      <w:r>
        <w:rPr>
          <w:rFonts w:eastAsia="Arial Unicode MS"/>
        </w:rPr>
        <w:t>for example living in an area with higher levels of deprivation is associated with worse health</w:t>
      </w:r>
      <w:r w:rsidRPr="00273529">
        <w:rPr>
          <w:rFonts w:eastAsia="Arial Unicode MS"/>
        </w:rPr>
        <w:t>.</w:t>
      </w:r>
    </w:p>
    <w:p w14:paraId="60C555AF" w14:textId="77777777" w:rsidR="00567886" w:rsidRPr="00273529" w:rsidRDefault="00567886" w:rsidP="00567886">
      <w:pPr>
        <w:pStyle w:val="Bullet"/>
        <w:rPr>
          <w:rFonts w:eastAsia="Arial Unicode MS"/>
        </w:rPr>
      </w:pPr>
      <w:r w:rsidRPr="00273529">
        <w:rPr>
          <w:rFonts w:eastAsia="Arial Unicode MS"/>
        </w:rPr>
        <w:t xml:space="preserve">Barriers to accessing health care can </w:t>
      </w:r>
      <w:r>
        <w:rPr>
          <w:rFonts w:eastAsia="Arial Unicode MS"/>
        </w:rPr>
        <w:t>include</w:t>
      </w:r>
      <w:r w:rsidRPr="00273529">
        <w:rPr>
          <w:rFonts w:eastAsia="Arial Unicode MS"/>
        </w:rPr>
        <w:t xml:space="preserve"> organisational structures, staff interactions and ineffective communication. These barriers can result in </w:t>
      </w:r>
      <w:r>
        <w:rPr>
          <w:rFonts w:eastAsia="Arial Unicode MS"/>
        </w:rPr>
        <w:t xml:space="preserve">a </w:t>
      </w:r>
      <w:r w:rsidRPr="00273529">
        <w:rPr>
          <w:rFonts w:eastAsia="Arial Unicode MS"/>
        </w:rPr>
        <w:t xml:space="preserve">lower likelihood </w:t>
      </w:r>
      <w:r>
        <w:rPr>
          <w:rFonts w:eastAsia="Arial Unicode MS"/>
        </w:rPr>
        <w:t>of</w:t>
      </w:r>
      <w:r w:rsidRPr="00273529">
        <w:rPr>
          <w:rFonts w:eastAsia="Arial Unicode MS"/>
        </w:rPr>
        <w:t xml:space="preserve"> </w:t>
      </w:r>
      <w:r>
        <w:rPr>
          <w:rFonts w:eastAsia="Arial Unicode MS"/>
        </w:rPr>
        <w:t xml:space="preserve">early </w:t>
      </w:r>
      <w:r w:rsidRPr="00273529">
        <w:rPr>
          <w:rFonts w:eastAsia="Arial Unicode MS"/>
        </w:rPr>
        <w:t>detecti</w:t>
      </w:r>
      <w:r>
        <w:rPr>
          <w:rFonts w:eastAsia="Arial Unicode MS"/>
        </w:rPr>
        <w:t>on of</w:t>
      </w:r>
      <w:r w:rsidRPr="00273529">
        <w:rPr>
          <w:rFonts w:eastAsia="Arial Unicode MS"/>
        </w:rPr>
        <w:t xml:space="preserve"> diseases</w:t>
      </w:r>
      <w:r>
        <w:rPr>
          <w:rFonts w:eastAsia="Arial Unicode MS"/>
        </w:rPr>
        <w:t>,</w:t>
      </w:r>
      <w:r w:rsidRPr="00273529">
        <w:rPr>
          <w:rFonts w:eastAsia="Arial Unicode MS"/>
        </w:rPr>
        <w:t xml:space="preserve"> such as lung cancer</w:t>
      </w:r>
      <w:r>
        <w:rPr>
          <w:rFonts w:eastAsia="Arial Unicode MS"/>
        </w:rPr>
        <w:t>,</w:t>
      </w:r>
      <w:r w:rsidRPr="00273529">
        <w:rPr>
          <w:rFonts w:eastAsia="Arial Unicode MS"/>
        </w:rPr>
        <w:t xml:space="preserve"> </w:t>
      </w:r>
      <w:r>
        <w:rPr>
          <w:rFonts w:eastAsia="Arial Unicode MS"/>
        </w:rPr>
        <w:t>in</w:t>
      </w:r>
      <w:r w:rsidRPr="00273529">
        <w:rPr>
          <w:rFonts w:eastAsia="Arial Unicode MS"/>
        </w:rPr>
        <w:t xml:space="preserve"> Māori patients.</w:t>
      </w:r>
    </w:p>
    <w:p w14:paraId="0D74F6E4" w14:textId="77777777" w:rsidR="00567886" w:rsidRDefault="00567886" w:rsidP="00567886">
      <w:pPr>
        <w:pStyle w:val="Bullet"/>
        <w:rPr>
          <w:rFonts w:eastAsia="Arial Unicode MS"/>
        </w:rPr>
      </w:pPr>
      <w:r w:rsidRPr="00273529">
        <w:rPr>
          <w:rFonts w:eastAsia="Arial Unicode MS"/>
        </w:rPr>
        <w:t>Behaviours that contribute to health loss, such as smoking, account for about 10</w:t>
      </w:r>
      <w:r w:rsidR="00942726">
        <w:rPr>
          <w:rFonts w:eastAsia="Arial Unicode MS"/>
        </w:rPr>
        <w:t> percent</w:t>
      </w:r>
      <w:r w:rsidRPr="00273529">
        <w:rPr>
          <w:rFonts w:eastAsia="Arial Unicode MS"/>
        </w:rPr>
        <w:t xml:space="preserve"> of illness, disability and premature mortality.</w:t>
      </w:r>
    </w:p>
    <w:p w14:paraId="5B3033E9" w14:textId="77777777" w:rsidR="00567886" w:rsidRPr="00273529" w:rsidRDefault="00567886" w:rsidP="00567886">
      <w:pPr>
        <w:rPr>
          <w:rFonts w:eastAsia="Arial Unicode MS"/>
        </w:rPr>
      </w:pPr>
    </w:p>
    <w:p w14:paraId="63445C7E" w14:textId="77777777" w:rsidR="00567886" w:rsidRPr="0005294C" w:rsidRDefault="00567886" w:rsidP="00567886">
      <w:pPr>
        <w:pStyle w:val="Heading2"/>
      </w:pPr>
      <w:bookmarkStart w:id="11" w:name="_Toc88642776"/>
      <w:r w:rsidRPr="00135C00">
        <w:t>Equity</w:t>
      </w:r>
      <w:bookmarkEnd w:id="11"/>
    </w:p>
    <w:p w14:paraId="509D285C" w14:textId="77777777" w:rsidR="00567886" w:rsidRDefault="00567886" w:rsidP="00567886">
      <w:r w:rsidRPr="00135C00">
        <w:t xml:space="preserve">Throughout this report, there are multiple examples of avoidable differences in health outcomes for </w:t>
      </w:r>
      <w:r>
        <w:t xml:space="preserve">different </w:t>
      </w:r>
      <w:r w:rsidRPr="00135C00">
        <w:t xml:space="preserve">population groups </w:t>
      </w:r>
      <w:r>
        <w:t>in New Zealand.</w:t>
      </w:r>
    </w:p>
    <w:p w14:paraId="3822426A" w14:textId="77777777" w:rsidR="00567886" w:rsidRPr="004806C1" w:rsidRDefault="00567886" w:rsidP="00567886">
      <w:pPr>
        <w:pStyle w:val="Bullet"/>
      </w:pPr>
      <w:r w:rsidRPr="004806C1">
        <w:t>Life expectancy of Māori (males: 73.4</w:t>
      </w:r>
      <w:r w:rsidR="00942726">
        <w:t> years</w:t>
      </w:r>
      <w:r w:rsidRPr="004806C1">
        <w:t>, females: 77.1</w:t>
      </w:r>
      <w:r w:rsidR="00942726">
        <w:t> years</w:t>
      </w:r>
      <w:r w:rsidRPr="004806C1">
        <w:t>) and Pacific peoples (males: 80.0</w:t>
      </w:r>
      <w:r w:rsidR="00942726">
        <w:t> years</w:t>
      </w:r>
      <w:r w:rsidRPr="004806C1">
        <w:t>, females: 79.0</w:t>
      </w:r>
      <w:r w:rsidR="00942726">
        <w:t> years</w:t>
      </w:r>
      <w:r w:rsidRPr="004806C1">
        <w:t xml:space="preserve">) is shorter than life expectancy of European or </w:t>
      </w:r>
      <w:r>
        <w:t>O</w:t>
      </w:r>
      <w:r w:rsidRPr="004806C1">
        <w:t>ther (males: 81.0</w:t>
      </w:r>
      <w:r w:rsidR="00942726">
        <w:t> years</w:t>
      </w:r>
      <w:r w:rsidRPr="004806C1">
        <w:t>, females: 84.5</w:t>
      </w:r>
      <w:r w:rsidR="00942726">
        <w:t> years</w:t>
      </w:r>
      <w:r w:rsidRPr="004806C1">
        <w:t>).</w:t>
      </w:r>
    </w:p>
    <w:p w14:paraId="155AB30E" w14:textId="77777777" w:rsidR="00567886" w:rsidRPr="004806C1" w:rsidRDefault="00567886" w:rsidP="00567886">
      <w:pPr>
        <w:pStyle w:val="Bullet"/>
      </w:pPr>
      <w:r w:rsidRPr="004806C1">
        <w:t>There is a lack of data about disabled people that makes it difficult to evaluate the true extent to which disabled New Zealanders are currently experiencing poorer health that the rest of the population. However</w:t>
      </w:r>
      <w:r>
        <w:t>,</w:t>
      </w:r>
      <w:r w:rsidRPr="004806C1">
        <w:t xml:space="preserve"> in 2011 the </w:t>
      </w:r>
      <w:r>
        <w:t>gap in</w:t>
      </w:r>
      <w:r w:rsidRPr="004806C1">
        <w:t xml:space="preserve"> life expectancy between disabled and non-disabled people was around 19</w:t>
      </w:r>
      <w:r w:rsidR="00942726">
        <w:t> years</w:t>
      </w:r>
      <w:r w:rsidRPr="004806C1">
        <w:t xml:space="preserve"> for males and 23</w:t>
      </w:r>
      <w:r w:rsidR="00942726">
        <w:t> years</w:t>
      </w:r>
      <w:r w:rsidRPr="004806C1">
        <w:t xml:space="preserve"> for females.</w:t>
      </w:r>
    </w:p>
    <w:p w14:paraId="5393CBB1" w14:textId="77777777" w:rsidR="00567886" w:rsidRDefault="00567886" w:rsidP="00567886"/>
    <w:p w14:paraId="67FA3A90" w14:textId="77777777" w:rsidR="00567886" w:rsidRDefault="00567886" w:rsidP="00567886">
      <w:r>
        <w:t xml:space="preserve">There are recommendations, </w:t>
      </w:r>
      <w:r w:rsidRPr="00135C00">
        <w:t>planned</w:t>
      </w:r>
      <w:r>
        <w:t xml:space="preserve"> actions and </w:t>
      </w:r>
      <w:r w:rsidRPr="00135C00">
        <w:t xml:space="preserve">work </w:t>
      </w:r>
      <w:r>
        <w:t>in progress</w:t>
      </w:r>
      <w:r w:rsidRPr="00135C00">
        <w:t xml:space="preserve"> to address </w:t>
      </w:r>
      <w:r>
        <w:t>in</w:t>
      </w:r>
      <w:r w:rsidRPr="00135C00">
        <w:t>equity</w:t>
      </w:r>
      <w:r>
        <w:t>; the main reform underway is as a result of the</w:t>
      </w:r>
      <w:r w:rsidR="00561830">
        <w:t xml:space="preserve"> </w:t>
      </w:r>
      <w:r>
        <w:t>New Zealand Health and Disability System Review. This Review recommended that a new authority be created for Māori health, a health and disability charter be developed and a sector-wide workforce strategy designed and implemented.</w:t>
      </w:r>
    </w:p>
    <w:p w14:paraId="05A58A6C" w14:textId="77777777" w:rsidR="00567886" w:rsidRPr="00F20138" w:rsidRDefault="00567886" w:rsidP="00567886"/>
    <w:p w14:paraId="3ABBF81F" w14:textId="77777777" w:rsidR="00567886" w:rsidRPr="00135C00" w:rsidRDefault="00567886" w:rsidP="00567886">
      <w:pPr>
        <w:pStyle w:val="Heading2"/>
        <w:rPr>
          <w:rFonts w:eastAsia="Arial Unicode MS" w:cs="Segoe UI"/>
        </w:rPr>
      </w:pPr>
      <w:bookmarkStart w:id="12" w:name="_Toc88642777"/>
      <w:r w:rsidRPr="00135C00">
        <w:t xml:space="preserve">Looking </w:t>
      </w:r>
      <w:r>
        <w:t>f</w:t>
      </w:r>
      <w:r w:rsidRPr="00135C00">
        <w:t>orward</w:t>
      </w:r>
      <w:bookmarkEnd w:id="12"/>
    </w:p>
    <w:p w14:paraId="582AA184" w14:textId="77777777" w:rsidR="00567886" w:rsidRDefault="00567886" w:rsidP="00567886">
      <w:r w:rsidRPr="00135C00">
        <w:t xml:space="preserve">The health and independence report </w:t>
      </w:r>
      <w:r>
        <w:t xml:space="preserve">for </w:t>
      </w:r>
      <w:r w:rsidRPr="00135C00">
        <w:t xml:space="preserve">2021 will provide up-to-date information on two major areas of work that </w:t>
      </w:r>
      <w:r>
        <w:t>have been</w:t>
      </w:r>
      <w:r w:rsidRPr="00135C00">
        <w:t xml:space="preserve"> ongoing through</w:t>
      </w:r>
      <w:r>
        <w:t>out</w:t>
      </w:r>
      <w:r w:rsidRPr="00135C00">
        <w:t xml:space="preserve"> 2020 and beyond. The first is</w:t>
      </w:r>
      <w:r>
        <w:t xml:space="preserve"> the response to the</w:t>
      </w:r>
      <w:r w:rsidRPr="00135C00">
        <w:t xml:space="preserve"> </w:t>
      </w:r>
      <w:r w:rsidR="00851EEA">
        <w:t>COVID</w:t>
      </w:r>
      <w:r w:rsidR="00851EEA">
        <w:noBreakHyphen/>
        <w:t>19</w:t>
      </w:r>
      <w:r>
        <w:t xml:space="preserve"> pandemic</w:t>
      </w:r>
      <w:r w:rsidRPr="00135C00">
        <w:t>, which will remain a significant focus</w:t>
      </w:r>
      <w:r>
        <w:t xml:space="preserve"> and</w:t>
      </w:r>
      <w:r w:rsidRPr="00135C00">
        <w:t xml:space="preserve"> the second is the New Zealand Health </w:t>
      </w:r>
      <w:r>
        <w:t xml:space="preserve">and Disability </w:t>
      </w:r>
      <w:r w:rsidRPr="00135C00">
        <w:t xml:space="preserve">System </w:t>
      </w:r>
      <w:r>
        <w:t>Review</w:t>
      </w:r>
      <w:r w:rsidRPr="00135C00">
        <w:t xml:space="preserve"> and resulting changes</w:t>
      </w:r>
      <w:r>
        <w:t xml:space="preserve"> to our national</w:t>
      </w:r>
      <w:r w:rsidRPr="00135C00">
        <w:t xml:space="preserve"> </w:t>
      </w:r>
      <w:r>
        <w:t>health system.</w:t>
      </w:r>
    </w:p>
    <w:p w14:paraId="76832023" w14:textId="77777777" w:rsidR="00F16595" w:rsidRDefault="00F16595" w:rsidP="002B7BEC"/>
    <w:p w14:paraId="1F74E118" w14:textId="77777777" w:rsidR="001D3E4E" w:rsidRDefault="001D3E4E" w:rsidP="003A5FEA">
      <w:pPr>
        <w:sectPr w:rsidR="001D3E4E" w:rsidSect="00925892">
          <w:footerReference w:type="even" r:id="rId26"/>
          <w:pgSz w:w="11907" w:h="16840" w:code="9"/>
          <w:pgMar w:top="1418" w:right="1701" w:bottom="1134" w:left="1843" w:header="284" w:footer="425" w:gutter="284"/>
          <w:pgNumType w:fmt="lowerRoman"/>
          <w:cols w:space="720"/>
        </w:sectPr>
      </w:pPr>
    </w:p>
    <w:p w14:paraId="61EC0B4A" w14:textId="77777777" w:rsidR="00DC0448" w:rsidRPr="00135C00" w:rsidRDefault="002B7BEC" w:rsidP="00DC0448">
      <w:pPr>
        <w:pStyle w:val="Heading1"/>
        <w:rPr>
          <w:rFonts w:cs="Segoe UI"/>
        </w:rPr>
      </w:pPr>
      <w:bookmarkStart w:id="13" w:name="_Toc88642778"/>
      <w:r>
        <w:lastRenderedPageBreak/>
        <w:t>Introduction</w:t>
      </w:r>
      <w:r w:rsidR="00DC0448">
        <w:t xml:space="preserve"> | </w:t>
      </w:r>
      <w:r w:rsidR="00DC0448">
        <w:rPr>
          <w:rFonts w:cs="Segoe UI"/>
        </w:rPr>
        <w:t>Tīmatanga</w:t>
      </w:r>
      <w:bookmarkEnd w:id="13"/>
    </w:p>
    <w:p w14:paraId="377A1137" w14:textId="77777777" w:rsidR="00DC0448" w:rsidRPr="00135C00" w:rsidRDefault="00DC0448" w:rsidP="00942726">
      <w:r>
        <w:t>T</w:t>
      </w:r>
      <w:r w:rsidRPr="00135C00">
        <w:t>his report provide</w:t>
      </w:r>
      <w:r>
        <w:t>s</w:t>
      </w:r>
      <w:r w:rsidRPr="00135C00">
        <w:t xml:space="preserve"> an overview of the </w:t>
      </w:r>
      <w:r>
        <w:t xml:space="preserve">current </w:t>
      </w:r>
      <w:r w:rsidRPr="00135C00">
        <w:t xml:space="preserve">state of </w:t>
      </w:r>
      <w:r>
        <w:t xml:space="preserve">public </w:t>
      </w:r>
      <w:r w:rsidRPr="00135C00">
        <w:t xml:space="preserve">health and wellbeing. It is prepared annually on behalf of the Director-General of Health in line with section </w:t>
      </w:r>
      <w:r>
        <w:t>3c</w:t>
      </w:r>
      <w:r w:rsidRPr="00135C00">
        <w:t xml:space="preserve"> of the Health Act 1956. </w:t>
      </w:r>
      <w:r>
        <w:t>The report presents data on various health topics, along with breakdowns by ethnicity where available. More information, for additional detail and interpretation, is supplied by indicator tables for the major topics covered in this report.</w:t>
      </w:r>
    </w:p>
    <w:p w14:paraId="60F34412" w14:textId="77777777" w:rsidR="00561830" w:rsidRDefault="00561830" w:rsidP="00942726"/>
    <w:p w14:paraId="6F873F40" w14:textId="14B8CBF7" w:rsidR="00DC0448" w:rsidRPr="00135C00" w:rsidRDefault="00DC0448" w:rsidP="00942726">
      <w:r w:rsidRPr="00135C00">
        <w:t xml:space="preserve">This report covers the calendar year of 2020, so has a focus on </w:t>
      </w:r>
      <w:r w:rsidR="00851EEA">
        <w:t>COVID</w:t>
      </w:r>
      <w:r w:rsidR="00851EEA">
        <w:noBreakHyphen/>
        <w:t>19</w:t>
      </w:r>
      <w:r w:rsidRPr="00135C00">
        <w:t>. In particular, the report provides national and international timelines of significant events, covers the New Zealand response</w:t>
      </w:r>
      <w:r>
        <w:t xml:space="preserve"> to the pandemic outbreak</w:t>
      </w:r>
      <w:r w:rsidRPr="00135C00">
        <w:t xml:space="preserve"> and provides information on the impact of </w:t>
      </w:r>
      <w:r w:rsidR="00851EEA">
        <w:t>COVID</w:t>
      </w:r>
      <w:r w:rsidR="00851EEA">
        <w:noBreakHyphen/>
        <w:t>19</w:t>
      </w:r>
      <w:r w:rsidRPr="00135C00">
        <w:t xml:space="preserve"> on </w:t>
      </w:r>
      <w:r>
        <w:t>New Zealander</w:t>
      </w:r>
      <w:r w:rsidRPr="00135C00">
        <w:t>s</w:t>
      </w:r>
      <w:r w:rsidR="00561830">
        <w:t>’</w:t>
      </w:r>
      <w:r w:rsidRPr="00135C00">
        <w:t xml:space="preserve"> health and wellbeing.</w:t>
      </w:r>
    </w:p>
    <w:p w14:paraId="32927CDA" w14:textId="77777777" w:rsidR="00DC0448" w:rsidRPr="00135C00" w:rsidRDefault="00DC0448" w:rsidP="00942726"/>
    <w:p w14:paraId="38CC81C0" w14:textId="77777777" w:rsidR="00561830" w:rsidRDefault="00DC0448" w:rsidP="00942726">
      <w:r w:rsidRPr="00135C00">
        <w:t>The body of the report is structured to reflect the strategic direction of the Ministry of Health</w:t>
      </w:r>
      <w:r>
        <w:t xml:space="preserve"> (the Ministry); </w:t>
      </w:r>
      <w:r w:rsidRPr="00135C00">
        <w:t xml:space="preserve">working to achieve pae ora – healthy futures. Pae ora is a holistic concept that includes three interconnected elements: mauri ora (healthy individuals), whānau ora (healthy families) and wai ora (healthy environments). These provide the foundations for three major health and disability outcomes </w:t>
      </w:r>
      <w:r>
        <w:t>of significance</w:t>
      </w:r>
      <w:r w:rsidRPr="00135C00">
        <w:t xml:space="preserve"> to the </w:t>
      </w:r>
      <w:r>
        <w:t xml:space="preserve">health and wellbeing of </w:t>
      </w:r>
      <w:r w:rsidRPr="00135C00">
        <w:t>New Zealand</w:t>
      </w:r>
      <w:r>
        <w:t>ers</w:t>
      </w:r>
      <w:r w:rsidRPr="00135C00">
        <w:t>.</w:t>
      </w:r>
    </w:p>
    <w:p w14:paraId="189A7254" w14:textId="77777777" w:rsidR="00DC0448" w:rsidRPr="00135C00" w:rsidRDefault="00DC0448" w:rsidP="00942726">
      <w:pPr>
        <w:pStyle w:val="Bullet"/>
        <w:rPr>
          <w:rFonts w:eastAsia="Arial Unicode MS"/>
        </w:rPr>
      </w:pPr>
      <w:r w:rsidRPr="00135C00">
        <w:rPr>
          <w:rFonts w:eastAsia="Arial Unicode MS"/>
        </w:rPr>
        <w:t>We live longer in good health</w:t>
      </w:r>
    </w:p>
    <w:p w14:paraId="7820B03E" w14:textId="77777777" w:rsidR="00DC0448" w:rsidRPr="00135C00" w:rsidRDefault="00DC0448" w:rsidP="00942726">
      <w:pPr>
        <w:pStyle w:val="Bullet"/>
        <w:rPr>
          <w:rFonts w:eastAsia="Arial Unicode MS"/>
        </w:rPr>
      </w:pPr>
      <w:r w:rsidRPr="00135C00">
        <w:rPr>
          <w:rFonts w:eastAsia="Arial Unicode MS"/>
        </w:rPr>
        <w:t>We have improved quality of life</w:t>
      </w:r>
    </w:p>
    <w:p w14:paraId="19162F6A" w14:textId="77777777" w:rsidR="00DC0448" w:rsidRPr="00135C00" w:rsidRDefault="00DC0448" w:rsidP="00942726">
      <w:pPr>
        <w:pStyle w:val="Bullet"/>
        <w:rPr>
          <w:rFonts w:eastAsia="Arial Unicode MS"/>
        </w:rPr>
      </w:pPr>
      <w:r w:rsidRPr="00135C00">
        <w:rPr>
          <w:rFonts w:eastAsia="Arial Unicode MS"/>
        </w:rPr>
        <w:t>We have health equity for Māori and all other people.</w:t>
      </w:r>
    </w:p>
    <w:p w14:paraId="0325B6C6" w14:textId="77777777" w:rsidR="00DC0448" w:rsidRPr="00135C00" w:rsidRDefault="00DC0448" w:rsidP="00942726"/>
    <w:p w14:paraId="58E1856C" w14:textId="77777777" w:rsidR="00DC0448" w:rsidRPr="00135C00" w:rsidRDefault="00DC0448" w:rsidP="00942726">
      <w:r w:rsidRPr="00135C00">
        <w:t xml:space="preserve">The </w:t>
      </w:r>
      <w:r w:rsidRPr="00893288">
        <w:rPr>
          <w:i/>
        </w:rPr>
        <w:t>Health and Independence Report</w:t>
      </w:r>
      <w:r>
        <w:t xml:space="preserve"> </w:t>
      </w:r>
      <w:r w:rsidRPr="00893288">
        <w:rPr>
          <w:i/>
        </w:rPr>
        <w:t>2020</w:t>
      </w:r>
      <w:r w:rsidRPr="00135C00">
        <w:t xml:space="preserve"> </w:t>
      </w:r>
      <w:r>
        <w:t>covers</w:t>
      </w:r>
      <w:r w:rsidRPr="00135C00">
        <w:t xml:space="preserve"> the following sections</w:t>
      </w:r>
      <w:r>
        <w:t>.</w:t>
      </w:r>
    </w:p>
    <w:p w14:paraId="5EC8629E" w14:textId="77777777" w:rsidR="00DC0448" w:rsidRPr="00135C00" w:rsidRDefault="00DC0448" w:rsidP="00942726">
      <w:pPr>
        <w:pStyle w:val="Bullet"/>
        <w:rPr>
          <w:rFonts w:eastAsia="Arial Unicode MS"/>
        </w:rPr>
      </w:pPr>
      <w:r w:rsidRPr="00135C00">
        <w:rPr>
          <w:rFonts w:eastAsia="Arial Unicode MS"/>
        </w:rPr>
        <w:t xml:space="preserve">Starting point </w:t>
      </w:r>
      <w:r>
        <w:rPr>
          <w:rFonts w:eastAsia="Arial Unicode MS"/>
        </w:rPr>
        <w:t>–</w:t>
      </w:r>
      <w:r w:rsidRPr="00135C00">
        <w:rPr>
          <w:rFonts w:eastAsia="Arial Unicode MS"/>
        </w:rPr>
        <w:t xml:space="preserve"> an overview of the New Zealand population</w:t>
      </w:r>
    </w:p>
    <w:p w14:paraId="487C24D5" w14:textId="77777777" w:rsidR="00DC0448" w:rsidRPr="00135C00" w:rsidRDefault="00851EEA" w:rsidP="00942726">
      <w:pPr>
        <w:pStyle w:val="Bullet"/>
        <w:rPr>
          <w:rFonts w:eastAsia="Arial Unicode MS"/>
        </w:rPr>
      </w:pPr>
      <w:r>
        <w:rPr>
          <w:rFonts w:eastAsia="Arial Unicode MS"/>
        </w:rPr>
        <w:t>COVID</w:t>
      </w:r>
      <w:r>
        <w:rPr>
          <w:rFonts w:eastAsia="Arial Unicode MS"/>
        </w:rPr>
        <w:noBreakHyphen/>
        <w:t>19</w:t>
      </w:r>
      <w:r w:rsidR="00DC0448" w:rsidRPr="00135C00">
        <w:rPr>
          <w:rFonts w:eastAsia="Arial Unicode MS"/>
        </w:rPr>
        <w:t xml:space="preserve"> </w:t>
      </w:r>
      <w:r w:rsidR="00DC0448">
        <w:rPr>
          <w:rFonts w:eastAsia="Arial Unicode MS"/>
        </w:rPr>
        <w:t>–</w:t>
      </w:r>
      <w:r w:rsidR="00DC0448" w:rsidRPr="00135C00">
        <w:rPr>
          <w:rFonts w:eastAsia="Arial Unicode MS"/>
        </w:rPr>
        <w:t xml:space="preserve"> a summary of </w:t>
      </w:r>
      <w:r w:rsidR="00DC0448">
        <w:rPr>
          <w:rFonts w:eastAsia="Arial Unicode MS"/>
        </w:rPr>
        <w:t>g</w:t>
      </w:r>
      <w:r w:rsidR="00DC0448" w:rsidRPr="00135C00">
        <w:rPr>
          <w:rFonts w:eastAsia="Arial Unicode MS"/>
        </w:rPr>
        <w:t xml:space="preserve">lobal and New Zealand </w:t>
      </w:r>
      <w:r>
        <w:rPr>
          <w:rFonts w:eastAsia="Arial Unicode MS"/>
        </w:rPr>
        <w:t>COVID</w:t>
      </w:r>
      <w:r>
        <w:rPr>
          <w:rFonts w:eastAsia="Arial Unicode MS"/>
        </w:rPr>
        <w:noBreakHyphen/>
        <w:t>19</w:t>
      </w:r>
    </w:p>
    <w:p w14:paraId="5D9DEC9F" w14:textId="77777777" w:rsidR="00DC0448" w:rsidRPr="00135C00" w:rsidRDefault="00DC0448" w:rsidP="00942726">
      <w:pPr>
        <w:pStyle w:val="Bullet"/>
        <w:rPr>
          <w:rFonts w:eastAsia="Arial Unicode MS"/>
        </w:rPr>
      </w:pPr>
      <w:r w:rsidRPr="00135C00">
        <w:rPr>
          <w:rFonts w:eastAsia="Arial Unicode MS"/>
        </w:rPr>
        <w:t xml:space="preserve">Health </w:t>
      </w:r>
      <w:r>
        <w:rPr>
          <w:rFonts w:eastAsia="Arial Unicode MS"/>
        </w:rPr>
        <w:t>–</w:t>
      </w:r>
      <w:r w:rsidRPr="00135C00">
        <w:rPr>
          <w:rFonts w:eastAsia="Arial Unicode MS"/>
        </w:rPr>
        <w:t xml:space="preserve"> </w:t>
      </w:r>
      <w:r>
        <w:rPr>
          <w:rFonts w:eastAsia="Arial Unicode MS"/>
        </w:rPr>
        <w:t>p</w:t>
      </w:r>
      <w:r w:rsidRPr="00135C00">
        <w:rPr>
          <w:rFonts w:eastAsia="Arial Unicode MS"/>
        </w:rPr>
        <w:t>opulation health measures and causes of health loss</w:t>
      </w:r>
    </w:p>
    <w:p w14:paraId="0E8B8986" w14:textId="77777777" w:rsidR="00DC0448" w:rsidRPr="00135C00" w:rsidRDefault="00DC0448" w:rsidP="00942726">
      <w:pPr>
        <w:pStyle w:val="Bullet"/>
        <w:rPr>
          <w:rFonts w:eastAsia="Arial Unicode MS"/>
        </w:rPr>
      </w:pPr>
      <w:r w:rsidRPr="00135C00">
        <w:rPr>
          <w:rFonts w:eastAsia="Arial Unicode MS"/>
        </w:rPr>
        <w:t>Child health</w:t>
      </w:r>
    </w:p>
    <w:p w14:paraId="1A279387" w14:textId="77777777" w:rsidR="00DC0448" w:rsidRPr="00135C00" w:rsidRDefault="00DC0448" w:rsidP="00942726">
      <w:pPr>
        <w:pStyle w:val="Bullet"/>
        <w:rPr>
          <w:rFonts w:eastAsia="Arial Unicode MS"/>
        </w:rPr>
      </w:pPr>
      <w:r w:rsidRPr="00135C00">
        <w:rPr>
          <w:rFonts w:eastAsia="Arial Unicode MS"/>
        </w:rPr>
        <w:t>Youth health</w:t>
      </w:r>
    </w:p>
    <w:p w14:paraId="7B535E35" w14:textId="77777777" w:rsidR="00DC0448" w:rsidRPr="00135C00" w:rsidRDefault="00DC0448" w:rsidP="00942726">
      <w:pPr>
        <w:pStyle w:val="Bullet"/>
        <w:rPr>
          <w:rFonts w:eastAsia="Arial Unicode MS"/>
        </w:rPr>
      </w:pPr>
      <w:r w:rsidRPr="00135C00">
        <w:rPr>
          <w:rFonts w:eastAsia="Arial Unicode MS"/>
        </w:rPr>
        <w:t>Older people</w:t>
      </w:r>
      <w:r w:rsidR="00561830">
        <w:rPr>
          <w:rFonts w:eastAsia="Arial Unicode MS"/>
        </w:rPr>
        <w:t>’</w:t>
      </w:r>
      <w:r w:rsidRPr="00135C00">
        <w:rPr>
          <w:rFonts w:eastAsia="Arial Unicode MS"/>
        </w:rPr>
        <w:t>s health</w:t>
      </w:r>
    </w:p>
    <w:p w14:paraId="485211FC" w14:textId="77777777" w:rsidR="00561830" w:rsidRDefault="00DC0448" w:rsidP="00942726">
      <w:pPr>
        <w:pStyle w:val="Bullet"/>
        <w:rPr>
          <w:rFonts w:eastAsia="Arial Unicode MS"/>
        </w:rPr>
      </w:pPr>
      <w:r w:rsidRPr="00135C00">
        <w:rPr>
          <w:rFonts w:eastAsia="Arial Unicode MS"/>
        </w:rPr>
        <w:t>Determinants of health and wellbeing</w:t>
      </w:r>
    </w:p>
    <w:p w14:paraId="0F88DEC5" w14:textId="77777777" w:rsidR="00DC0448" w:rsidRPr="00135C00" w:rsidRDefault="00DC0448" w:rsidP="00942726">
      <w:pPr>
        <w:pStyle w:val="Bullet"/>
        <w:rPr>
          <w:rFonts w:eastAsia="Arial Unicode MS"/>
        </w:rPr>
      </w:pPr>
      <w:r w:rsidRPr="00135C00">
        <w:rPr>
          <w:rFonts w:eastAsia="Arial Unicode MS"/>
        </w:rPr>
        <w:t>Equity</w:t>
      </w:r>
    </w:p>
    <w:p w14:paraId="10D6E677" w14:textId="77777777" w:rsidR="00DC0448" w:rsidRPr="00135C00" w:rsidRDefault="00DC0448" w:rsidP="00942726">
      <w:pPr>
        <w:pStyle w:val="Bullet"/>
        <w:rPr>
          <w:rFonts w:eastAsia="Arial Unicode MS"/>
        </w:rPr>
      </w:pPr>
      <w:r w:rsidRPr="00135C00">
        <w:rPr>
          <w:rFonts w:eastAsia="Arial Unicode MS"/>
        </w:rPr>
        <w:t>Looking forward</w:t>
      </w:r>
      <w:r>
        <w:rPr>
          <w:rFonts w:eastAsia="Arial Unicode MS"/>
        </w:rPr>
        <w:t>.</w:t>
      </w:r>
    </w:p>
    <w:p w14:paraId="1F540DDE" w14:textId="77777777" w:rsidR="00DC0448" w:rsidRPr="00135C00" w:rsidRDefault="00DC0448" w:rsidP="00942726"/>
    <w:p w14:paraId="76A4BEAF" w14:textId="77777777" w:rsidR="00DC0448" w:rsidRPr="00135C00" w:rsidRDefault="00DC0448" w:rsidP="00942726">
      <w:pPr>
        <w:pStyle w:val="Heading1"/>
      </w:pPr>
      <w:bookmarkStart w:id="14" w:name="_Toc77669432"/>
      <w:bookmarkStart w:id="15" w:name="_Toc86314820"/>
      <w:bookmarkStart w:id="16" w:name="_Toc88642779"/>
      <w:bookmarkStart w:id="17" w:name="_Hlk75520128"/>
      <w:bookmarkStart w:id="18" w:name="_Hlk75518344"/>
      <w:r w:rsidRPr="00135C00">
        <w:lastRenderedPageBreak/>
        <w:t xml:space="preserve">Starting </w:t>
      </w:r>
      <w:r>
        <w:t>p</w:t>
      </w:r>
      <w:r w:rsidRPr="00135C00">
        <w:t>oint</w:t>
      </w:r>
      <w:bookmarkEnd w:id="14"/>
      <w:r>
        <w:t xml:space="preserve"> | Ōrokotīmatanga</w:t>
      </w:r>
      <w:bookmarkEnd w:id="15"/>
      <w:bookmarkEnd w:id="16"/>
    </w:p>
    <w:p w14:paraId="293432E4" w14:textId="77777777" w:rsidR="00DC0448" w:rsidRPr="00135C00" w:rsidRDefault="00DC0448" w:rsidP="00942726">
      <w:pPr>
        <w:pStyle w:val="Heading2"/>
      </w:pPr>
      <w:bookmarkStart w:id="19" w:name="_Toc77669433"/>
      <w:bookmarkStart w:id="20" w:name="_Toc86314821"/>
      <w:bookmarkStart w:id="21" w:name="_Toc88642780"/>
      <w:r>
        <w:t>Our country</w:t>
      </w:r>
      <w:r w:rsidR="00561830">
        <w:t>’</w:t>
      </w:r>
      <w:r>
        <w:t>s</w:t>
      </w:r>
      <w:r w:rsidRPr="00135C00">
        <w:t xml:space="preserve"> </w:t>
      </w:r>
      <w:r>
        <w:t>p</w:t>
      </w:r>
      <w:r w:rsidRPr="00135C00">
        <w:t>opulation</w:t>
      </w:r>
      <w:bookmarkEnd w:id="19"/>
      <w:bookmarkEnd w:id="20"/>
      <w:bookmarkEnd w:id="21"/>
    </w:p>
    <w:p w14:paraId="52911D48" w14:textId="77777777" w:rsidR="00561830" w:rsidRDefault="00DC0448" w:rsidP="00942726">
      <w:r w:rsidRPr="00135C00">
        <w:t>As of December 2020, New Zealand had an estimated resident population of 5.1</w:t>
      </w:r>
      <w:r w:rsidR="00851EEA">
        <w:t> million</w:t>
      </w:r>
      <w:r>
        <w:t xml:space="preserve"> – representing a</w:t>
      </w:r>
      <w:r w:rsidRPr="00135C00">
        <w:t xml:space="preserve"> steady increase since 1991, when the population was estimate</w:t>
      </w:r>
      <w:r>
        <w:t>d</w:t>
      </w:r>
      <w:r w:rsidRPr="00135C00">
        <w:t xml:space="preserve"> </w:t>
      </w:r>
      <w:r>
        <w:t xml:space="preserve">at </w:t>
      </w:r>
      <w:r w:rsidRPr="00135C00">
        <w:t>3.5</w:t>
      </w:r>
      <w:r w:rsidR="00851EEA">
        <w:t> million</w:t>
      </w:r>
      <w:r>
        <w:t xml:space="preserve"> </w:t>
      </w:r>
      <w:r>
        <w:fldChar w:fldCharType="begin"/>
      </w:r>
      <w:r>
        <w:instrText xml:space="preserve"> ADDIN EN.CITE &lt;EndNote&gt;&lt;Cite&gt;&lt;Author&gt;Stats NZ&lt;/Author&gt;&lt;Year&gt;2020&lt;/Year&gt;&lt;RecNum&gt;118&lt;/RecNum&gt;&lt;DisplayText&gt;(Stats NZ 2020d)&lt;/DisplayText&gt;&lt;record&gt;&lt;rec-number&gt;118&lt;/rec-number&gt;&lt;foreign-keys&gt;&lt;key app="EN" db-id="aaepvppzs5wtfse95vsp2wahsrtvva2vvdet" timestamp="1634503875"&gt;118&lt;/key&gt;&lt;/foreign-keys&gt;&lt;ref-type name="Web Page"&gt;12&lt;/ref-type&gt;&lt;contributors&gt;&lt;authors&gt;&lt;author&gt;Stats NZ,&lt;/author&gt;&lt;/authors&gt;&lt;/contributors&gt;&lt;titles&gt;&lt;title&gt;Stats NZ: Infoshare (Data file)&lt;/title&gt;&lt;/titles&gt;&lt;number&gt;18 October 2021&lt;/number&gt;&lt;dates&gt;&lt;year&gt;2020&lt;/year&gt;&lt;/dates&gt;&lt;urls&gt;&lt;related-urls&gt;&lt;url&gt;http://infoshare.stats.govt.nz/Default.aspx&lt;/url&gt;&lt;/related-urls&gt;&lt;/urls&gt;&lt;/record&gt;&lt;/Cite&gt;&lt;/EndNote&gt;</w:instrText>
      </w:r>
      <w:r>
        <w:fldChar w:fldCharType="separate"/>
      </w:r>
      <w:r>
        <w:t>(Stats NZ 2020d)</w:t>
      </w:r>
      <w:r>
        <w:fldChar w:fldCharType="end"/>
      </w:r>
      <w:r w:rsidRPr="00135C00">
        <w:t xml:space="preserve">. It is projected that </w:t>
      </w:r>
      <w:r>
        <w:t>our</w:t>
      </w:r>
      <w:r w:rsidRPr="00135C00">
        <w:t xml:space="preserve"> population will increase to 6.1</w:t>
      </w:r>
      <w:r w:rsidR="00851EEA">
        <w:t> million</w:t>
      </w:r>
      <w:r w:rsidRPr="00135C00">
        <w:t xml:space="preserve"> by 2043</w:t>
      </w:r>
      <w:r>
        <w:t xml:space="preserve"> </w:t>
      </w:r>
      <w:r>
        <w:fldChar w:fldCharType="begin"/>
      </w:r>
      <w:r>
        <w:instrText xml:space="preserve"> ADDIN EN.CITE &lt;EndNote&gt;&lt;Cite&gt;&lt;Author&gt;Stats NZ&lt;/Author&gt;&lt;Year&gt;2021&lt;/Year&gt;&lt;RecNum&gt;90&lt;/RecNum&gt;&lt;DisplayText&gt;(Stats NZ 2021i)&lt;/DisplayText&gt;&lt;record&gt;&lt;rec-number&gt;90&lt;/rec-number&gt;&lt;foreign-keys&gt;&lt;key app="EN" db-id="aaepvppzs5wtfse95vsp2wahsrtvva2vvdet" timestamp="1632788178"&gt;90&lt;/key&gt;&lt;/foreign-keys&gt;&lt;ref-type name="Web Page"&gt;12&lt;/ref-type&gt;&lt;contributors&gt;&lt;authors&gt;&lt;author&gt;Stats NZ,&lt;/author&gt;&lt;/authors&gt;&lt;/contributors&gt;&lt;titles&gt;&lt;title&gt;National ethnic population projections: 2018(base)-2043&lt;/title&gt;&lt;/titles&gt;&lt;number&gt;28 September 2021&lt;/number&gt;&lt;dates&gt;&lt;year&gt;2021&lt;/year&gt;&lt;/dates&gt;&lt;urls&gt;&lt;related-urls&gt;&lt;url&gt;www.stats.govt.nz/information-releases/national-ethnic-population-projections-2018base-2043&lt;/url&gt;&lt;/related-urls&gt;&lt;/urls&gt;&lt;/record&gt;&lt;/Cite&gt;&lt;/EndNote&gt;</w:instrText>
      </w:r>
      <w:r>
        <w:fldChar w:fldCharType="separate"/>
      </w:r>
      <w:r>
        <w:rPr>
          <w:noProof/>
        </w:rPr>
        <w:t>(Stats NZ 2021i)</w:t>
      </w:r>
      <w:r>
        <w:fldChar w:fldCharType="end"/>
      </w:r>
      <w:r>
        <w:t>.</w:t>
      </w:r>
      <w:r w:rsidRPr="00942726">
        <w:rPr>
          <w:rStyle w:val="FootnoteReference"/>
        </w:rPr>
        <w:footnoteReference w:id="1"/>
      </w:r>
    </w:p>
    <w:p w14:paraId="241D45CC" w14:textId="77777777" w:rsidR="00DC0448" w:rsidRDefault="00DC0448" w:rsidP="00942726"/>
    <w:p w14:paraId="120B7981" w14:textId="77777777" w:rsidR="00DC0448" w:rsidRDefault="00DC0448" w:rsidP="00942726">
      <w:r w:rsidRPr="00135C00">
        <w:t xml:space="preserve">Key changes </w:t>
      </w:r>
      <w:r>
        <w:t xml:space="preserve">in the population demographic </w:t>
      </w:r>
      <w:r w:rsidRPr="00135C00">
        <w:t xml:space="preserve">are </w:t>
      </w:r>
      <w:r>
        <w:t>its</w:t>
      </w:r>
      <w:r w:rsidRPr="00135C00">
        <w:t xml:space="preserve"> </w:t>
      </w:r>
      <w:r>
        <w:t>increasing ethnic diversity and its</w:t>
      </w:r>
      <w:r w:rsidRPr="00135C00">
        <w:t xml:space="preserve"> </w:t>
      </w:r>
      <w:r w:rsidRPr="00CB7A74">
        <w:t>considerable structural ageing</w:t>
      </w:r>
      <w:r>
        <w:t xml:space="preserve">, that is the </w:t>
      </w:r>
      <w:r w:rsidRPr="00135C00">
        <w:t xml:space="preserve">growing proportion of older people within </w:t>
      </w:r>
      <w:r>
        <w:t>it. T</w:t>
      </w:r>
      <w:r w:rsidRPr="00135C00">
        <w:t>hese changes are projected to continue.</w:t>
      </w:r>
    </w:p>
    <w:p w14:paraId="5D410DE6" w14:textId="77777777" w:rsidR="00942726" w:rsidRDefault="00942726" w:rsidP="00942726"/>
    <w:p w14:paraId="23BF07B3" w14:textId="77777777" w:rsidR="00DC0448" w:rsidRPr="005B5D01" w:rsidRDefault="00DC0448" w:rsidP="00942726">
      <w:pPr>
        <w:pStyle w:val="Heading3"/>
        <w:rPr>
          <w:lang w:eastAsia="en-NZ"/>
        </w:rPr>
      </w:pPr>
      <w:r w:rsidRPr="00135C00">
        <w:rPr>
          <w:lang w:eastAsia="en-NZ"/>
        </w:rPr>
        <w:t>Distribution of New Zealand</w:t>
      </w:r>
      <w:r w:rsidR="00561830">
        <w:rPr>
          <w:lang w:eastAsia="en-NZ"/>
        </w:rPr>
        <w:t>’</w:t>
      </w:r>
      <w:r>
        <w:rPr>
          <w:lang w:eastAsia="en-NZ"/>
        </w:rPr>
        <w:t>s</w:t>
      </w:r>
      <w:r w:rsidRPr="00135C00">
        <w:rPr>
          <w:lang w:eastAsia="en-NZ"/>
        </w:rPr>
        <w:t xml:space="preserve"> </w:t>
      </w:r>
      <w:r>
        <w:rPr>
          <w:lang w:eastAsia="en-NZ"/>
        </w:rPr>
        <w:t>p</w:t>
      </w:r>
      <w:r w:rsidRPr="00135C00">
        <w:rPr>
          <w:lang w:eastAsia="en-NZ"/>
        </w:rPr>
        <w:t>opulation</w:t>
      </w:r>
    </w:p>
    <w:p w14:paraId="72971B04" w14:textId="77777777" w:rsidR="00DC0448" w:rsidRPr="00135C00" w:rsidRDefault="00DC0448" w:rsidP="00942726">
      <w:r>
        <w:t>In 2018, m</w:t>
      </w:r>
      <w:r w:rsidRPr="00156E87">
        <w:t xml:space="preserve">ost of </w:t>
      </w:r>
      <w:r>
        <w:t>our</w:t>
      </w:r>
      <w:r w:rsidRPr="00156E87">
        <w:t xml:space="preserve"> population lived in urban areas </w:t>
      </w:r>
      <w:r w:rsidRPr="00135C00">
        <w:fldChar w:fldCharType="begin"/>
      </w:r>
      <w:r>
        <w:instrText xml:space="preserve"> ADDIN EN.CITE &lt;EndNote&gt;&lt;Cite&gt;&lt;Author&gt;Massey University&lt;/Author&gt;&lt;Year&gt;2020&lt;/Year&gt;&lt;RecNum&gt;2&lt;/RecNum&gt;&lt;DisplayText&gt;(Massey University 2020)&lt;/DisplayText&gt;&lt;record&gt;&lt;rec-number&gt;2&lt;/rec-number&gt;&lt;foreign-keys&gt;&lt;key app="EN" db-id="aaepvppzs5wtfse95vsp2wahsrtvva2vvdet" timestamp="1631854382"&gt;2&lt;/key&gt;&lt;/foreign-keys&gt;&lt;ref-type name="Web Page"&gt;12&lt;/ref-type&gt;&lt;contributors&gt;&lt;authors&gt;&lt;author&gt;Massey University,&lt;/author&gt;&lt;/authors&gt;&lt;/contributors&gt;&lt;titles&gt;&lt;title&gt;Urban-rural profile&lt;/title&gt;&lt;/titles&gt;&lt;volume&gt;2021&lt;/volume&gt;&lt;number&gt;17 September 2021&lt;/number&gt;&lt;dates&gt;&lt;year&gt;2020&lt;/year&gt;&lt;/dates&gt;&lt;pub-location&gt;Environmental Health Intelligence New Zealand&lt;/pub-location&gt;&lt;urls&gt;&lt;related-urls&gt;&lt;url&gt;www.ehinz.ac.nz/indicators/population-vulnerability/urbanrural-profile/&lt;/url&gt;&lt;/related-urls&gt;&lt;/urls&gt;&lt;/record&gt;&lt;/Cite&gt;&lt;/EndNote&gt;</w:instrText>
      </w:r>
      <w:r w:rsidRPr="00135C00">
        <w:fldChar w:fldCharType="separate"/>
      </w:r>
      <w:r w:rsidRPr="00135C00">
        <w:rPr>
          <w:noProof/>
        </w:rPr>
        <w:t>(Massey University 2020)</w:t>
      </w:r>
      <w:r w:rsidRPr="00135C00">
        <w:fldChar w:fldCharType="end"/>
      </w:r>
      <w:r>
        <w:t>:</w:t>
      </w:r>
    </w:p>
    <w:p w14:paraId="29F4631D" w14:textId="77777777" w:rsidR="00DC0448" w:rsidRPr="00135C00" w:rsidRDefault="00DC0448" w:rsidP="00942726">
      <w:pPr>
        <w:pStyle w:val="Bullet"/>
        <w:rPr>
          <w:rFonts w:eastAsia="Arial Unicode MS"/>
        </w:rPr>
      </w:pPr>
      <w:r w:rsidRPr="00135C00">
        <w:rPr>
          <w:rFonts w:eastAsia="Arial Unicode MS"/>
        </w:rPr>
        <w:t>51.2</w:t>
      </w:r>
      <w:r w:rsidR="00942726">
        <w:rPr>
          <w:rFonts w:eastAsia="Arial Unicode MS"/>
        </w:rPr>
        <w:t> percent</w:t>
      </w:r>
      <w:r w:rsidRPr="00135C00">
        <w:rPr>
          <w:rFonts w:eastAsia="Arial Unicode MS"/>
        </w:rPr>
        <w:t xml:space="preserve"> of the population lived in the major urban areas of Auckland, Hamilton, Tauranga, Lower Hutt, Wellington, Christchurch and Dunedin</w:t>
      </w:r>
    </w:p>
    <w:p w14:paraId="1F8B105A" w14:textId="77777777" w:rsidR="00DC0448" w:rsidRPr="00135C00" w:rsidRDefault="00DC0448" w:rsidP="00942726">
      <w:pPr>
        <w:pStyle w:val="Bullet"/>
        <w:rPr>
          <w:rFonts w:eastAsia="Arial Unicode MS"/>
        </w:rPr>
      </w:pPr>
      <w:r w:rsidRPr="00135C00">
        <w:rPr>
          <w:rFonts w:eastAsia="Arial Unicode MS"/>
        </w:rPr>
        <w:t>14.1</w:t>
      </w:r>
      <w:r w:rsidR="00942726">
        <w:rPr>
          <w:rFonts w:eastAsia="Arial Unicode MS"/>
        </w:rPr>
        <w:t> percent</w:t>
      </w:r>
      <w:r w:rsidRPr="00135C00">
        <w:rPr>
          <w:rFonts w:eastAsia="Arial Unicode MS"/>
        </w:rPr>
        <w:t xml:space="preserve"> lived in large urban areas (such as Rotorua, Whanganui and Invercargill)</w:t>
      </w:r>
    </w:p>
    <w:p w14:paraId="34FF04BE" w14:textId="77777777" w:rsidR="00DC0448" w:rsidRPr="00135C00" w:rsidRDefault="00DC0448" w:rsidP="00942726">
      <w:pPr>
        <w:pStyle w:val="Bullet"/>
        <w:rPr>
          <w:rFonts w:eastAsia="Arial Unicode MS"/>
        </w:rPr>
      </w:pPr>
      <w:r w:rsidRPr="00135C00">
        <w:rPr>
          <w:rFonts w:eastAsia="Arial Unicode MS"/>
        </w:rPr>
        <w:t>8.4</w:t>
      </w:r>
      <w:r w:rsidR="00942726">
        <w:rPr>
          <w:rFonts w:eastAsia="Arial Unicode MS"/>
        </w:rPr>
        <w:t> percent</w:t>
      </w:r>
      <w:r w:rsidRPr="00135C00">
        <w:rPr>
          <w:rFonts w:eastAsia="Arial Unicode MS"/>
        </w:rPr>
        <w:t xml:space="preserve"> lived in medium urban areas (such as Cambridge, Te Awamutu and Rolleston)</w:t>
      </w:r>
    </w:p>
    <w:p w14:paraId="3665C1C5" w14:textId="77777777" w:rsidR="00DC0448" w:rsidRPr="00135C00" w:rsidRDefault="00DC0448" w:rsidP="00942726">
      <w:pPr>
        <w:pStyle w:val="Bullet"/>
        <w:rPr>
          <w:rFonts w:eastAsia="Arial Unicode MS"/>
        </w:rPr>
      </w:pPr>
      <w:r w:rsidRPr="00135C00">
        <w:rPr>
          <w:rFonts w:eastAsia="Arial Unicode MS"/>
        </w:rPr>
        <w:t>10.0</w:t>
      </w:r>
      <w:r w:rsidR="00942726">
        <w:rPr>
          <w:rFonts w:eastAsia="Arial Unicode MS"/>
        </w:rPr>
        <w:t> percent</w:t>
      </w:r>
      <w:r w:rsidRPr="00135C00">
        <w:rPr>
          <w:rFonts w:eastAsia="Arial Unicode MS"/>
        </w:rPr>
        <w:t xml:space="preserve"> lived in small urban areas (such as Thames, Stratford and Gore)</w:t>
      </w:r>
    </w:p>
    <w:p w14:paraId="78C766BF" w14:textId="77777777" w:rsidR="00DC0448" w:rsidRPr="00135C00" w:rsidRDefault="00DC0448" w:rsidP="00942726">
      <w:pPr>
        <w:pStyle w:val="Bullet"/>
        <w:rPr>
          <w:rFonts w:eastAsia="Arial Unicode MS"/>
        </w:rPr>
      </w:pPr>
      <w:r w:rsidRPr="00135C00">
        <w:rPr>
          <w:rFonts w:eastAsia="Arial Unicode MS"/>
        </w:rPr>
        <w:t>16.3</w:t>
      </w:r>
      <w:r w:rsidR="00942726">
        <w:rPr>
          <w:rFonts w:eastAsia="Arial Unicode MS"/>
        </w:rPr>
        <w:t> percent</w:t>
      </w:r>
      <w:r w:rsidRPr="00135C00">
        <w:rPr>
          <w:rFonts w:eastAsia="Arial Unicode MS"/>
        </w:rPr>
        <w:t xml:space="preserve"> of New Zealanders lived in rural areas</w:t>
      </w:r>
      <w:r w:rsidRPr="00135C00">
        <w:t>.</w:t>
      </w:r>
    </w:p>
    <w:p w14:paraId="14BDB8D5" w14:textId="77777777" w:rsidR="00DC0448" w:rsidRPr="00135C00" w:rsidRDefault="00DC0448" w:rsidP="00942726"/>
    <w:p w14:paraId="4D687834" w14:textId="77777777" w:rsidR="00561830" w:rsidRDefault="00DC0448" w:rsidP="00942726">
      <w:r w:rsidRPr="00135C00">
        <w:t xml:space="preserve">In 2020 there were 20 district health boards </w:t>
      </w:r>
      <w:r>
        <w:t xml:space="preserve">(DHB) </w:t>
      </w:r>
      <w:r w:rsidRPr="00135C00">
        <w:t xml:space="preserve">serving their local populations. More than </w:t>
      </w:r>
      <w:r>
        <w:t>one-</w:t>
      </w:r>
      <w:r w:rsidRPr="00135C00">
        <w:t xml:space="preserve">third of </w:t>
      </w:r>
      <w:r>
        <w:t>our</w:t>
      </w:r>
      <w:r w:rsidRPr="00135C00">
        <w:t xml:space="preserve"> population (</w:t>
      </w:r>
      <w:r w:rsidRPr="00156E87">
        <w:t>34.2</w:t>
      </w:r>
      <w:r w:rsidR="00942726">
        <w:t> percent</w:t>
      </w:r>
      <w:r w:rsidRPr="00135C00">
        <w:t>) resided in the area served by the three Auckland DHBs</w:t>
      </w:r>
      <w:r>
        <w:t>:</w:t>
      </w:r>
      <w:r w:rsidRPr="00135C00">
        <w:t xml:space="preserve"> Waitemat</w:t>
      </w:r>
      <w:r>
        <w:t>ā</w:t>
      </w:r>
      <w:r w:rsidRPr="00135C00">
        <w:t>, Auckland and Counties Manukau</w:t>
      </w:r>
      <w:r>
        <w:t xml:space="preserve"> </w:t>
      </w:r>
      <w:r w:rsidRPr="00135C00">
        <w:fldChar w:fldCharType="begin"/>
      </w:r>
      <w:r>
        <w:instrText xml:space="preserve"> ADDIN EN.CITE &lt;EndNote&gt;&lt;Cite&gt;&lt;Author&gt;Stats NZ&lt;/Author&gt;&lt;Year&gt;2020&lt;/Year&gt;&lt;RecNum&gt;3&lt;/RecNum&gt;&lt;DisplayText&gt;(Stats NZ 2020c)&lt;/DisplayText&gt;&lt;record&gt;&lt;rec-number&gt;3&lt;/rec-number&gt;&lt;foreign-keys&gt;&lt;key app="EN" db-id="aaepvppzs5wtfse95vsp2wahsrtvva2vvdet" timestamp="1631854991"&gt;3&lt;/key&gt;&lt;/foreign-keys&gt;&lt;ref-type name="Web Page"&gt;12&lt;/ref-type&gt;&lt;contributors&gt;&lt;authors&gt;&lt;author&gt;Stats NZ,&lt;/author&gt;&lt;/authors&gt;&lt;/contributors&gt;&lt;titles&gt;&lt;title&gt;NZ.Stat: Subnational population estimates (DHB, DHB constituency), by age and sex, at 30 June 1996-2020 (2020 boundaries) (Data file)&lt;/title&gt;&lt;/titles&gt;&lt;dates&gt;&lt;year&gt;2020&lt;/year&gt;&lt;/dates&gt;&lt;pub-location&gt;NZ.Stat&lt;/pub-location&gt;&lt;publisher&gt;Stats NZ&lt;/publisher&gt;&lt;urls&gt;&lt;related-urls&gt;&lt;url&gt;http://nzdotstat.stats.govt.nz/wbos/Index.aspx?DataSetCode=TABLECODE7509&lt;/url&gt;&lt;/related-urls&gt;&lt;/urls&gt;&lt;access-date&gt;19 April 2021&lt;/access-date&gt;&lt;/record&gt;&lt;/Cite&gt;&lt;/EndNote&gt;</w:instrText>
      </w:r>
      <w:r w:rsidRPr="00135C00">
        <w:fldChar w:fldCharType="separate"/>
      </w:r>
      <w:r>
        <w:t>(Stats NZ 2020c)</w:t>
      </w:r>
      <w:r w:rsidRPr="00135C00">
        <w:fldChar w:fldCharType="end"/>
      </w:r>
      <w:r w:rsidRPr="00135C00">
        <w:t>. A further 9.5</w:t>
      </w:r>
      <w:r w:rsidR="00942726">
        <w:t> percent</w:t>
      </w:r>
      <w:r w:rsidRPr="00135C00">
        <w:t xml:space="preserve"> live</w:t>
      </w:r>
      <w:r>
        <w:t>d</w:t>
      </w:r>
      <w:r w:rsidRPr="00135C00">
        <w:t xml:space="preserve"> in the Wellington area with </w:t>
      </w:r>
      <w:r>
        <w:t>3.1</w:t>
      </w:r>
      <w:r w:rsidR="00942726">
        <w:t> percent</w:t>
      </w:r>
      <w:r>
        <w:t xml:space="preserve"> in the </w:t>
      </w:r>
      <w:r w:rsidRPr="00135C00">
        <w:t xml:space="preserve">Hutt Valley DHB and </w:t>
      </w:r>
      <w:r>
        <w:t>6.4</w:t>
      </w:r>
      <w:r w:rsidR="00942726">
        <w:t> percent</w:t>
      </w:r>
      <w:r>
        <w:t xml:space="preserve"> in the </w:t>
      </w:r>
      <w:r w:rsidRPr="00135C00">
        <w:t xml:space="preserve">Wellington DHB. The largest DHB area in the South Island was Canterbury DHB, </w:t>
      </w:r>
      <w:r>
        <w:t>servicing</w:t>
      </w:r>
      <w:r w:rsidRPr="00135C00">
        <w:t xml:space="preserve"> 11.5</w:t>
      </w:r>
      <w:r w:rsidR="00942726">
        <w:t> percent</w:t>
      </w:r>
      <w:r w:rsidRPr="00135C00">
        <w:t xml:space="preserve"> of the total New Zealand population.</w:t>
      </w:r>
    </w:p>
    <w:p w14:paraId="3BD83EE7" w14:textId="77777777" w:rsidR="00DC0448" w:rsidRDefault="00DC0448" w:rsidP="00942726"/>
    <w:p w14:paraId="71F1FFDA" w14:textId="3B8EA05F" w:rsidR="00DC0448" w:rsidRDefault="00942726" w:rsidP="00942726">
      <w:r>
        <w:fldChar w:fldCharType="begin"/>
      </w:r>
      <w:r>
        <w:instrText xml:space="preserve"> REF _Ref86735979 \h </w:instrText>
      </w:r>
      <w:r>
        <w:fldChar w:fldCharType="separate"/>
      </w:r>
      <w:r w:rsidR="006D75C3">
        <w:t>Figure </w:t>
      </w:r>
      <w:r w:rsidR="006D75C3">
        <w:rPr>
          <w:noProof/>
        </w:rPr>
        <w:t>1</w:t>
      </w:r>
      <w:r>
        <w:fldChar w:fldCharType="end"/>
      </w:r>
      <w:r w:rsidR="00DC0448" w:rsidRPr="00135C00">
        <w:t xml:space="preserve"> shows the</w:t>
      </w:r>
      <w:r>
        <w:t xml:space="preserve"> percentage</w:t>
      </w:r>
      <w:r w:rsidR="00DC0448" w:rsidRPr="00135C00">
        <w:t xml:space="preserve"> of </w:t>
      </w:r>
      <w:r w:rsidR="00DC0448">
        <w:t>our country</w:t>
      </w:r>
      <w:r w:rsidR="00561830">
        <w:t>’</w:t>
      </w:r>
      <w:r w:rsidR="00DC0448">
        <w:t>s</w:t>
      </w:r>
      <w:r w:rsidR="00DC0448" w:rsidRPr="00135C00">
        <w:t xml:space="preserve"> estimated resident population living in each DHB region.</w:t>
      </w:r>
    </w:p>
    <w:p w14:paraId="6BF14986" w14:textId="77777777" w:rsidR="00942726" w:rsidRPr="00135C00" w:rsidRDefault="00942726" w:rsidP="00942726"/>
    <w:p w14:paraId="229E9949" w14:textId="0D816FA7" w:rsidR="00DC0448" w:rsidRPr="00135C00" w:rsidRDefault="00942726" w:rsidP="00942726">
      <w:pPr>
        <w:pStyle w:val="Figure"/>
      </w:pPr>
      <w:bookmarkStart w:id="22" w:name="_Ref86735979"/>
      <w:bookmarkStart w:id="23" w:name="_Toc77669461"/>
      <w:bookmarkStart w:id="24" w:name="_Toc86415957"/>
      <w:bookmarkStart w:id="25" w:name="_Toc88642834"/>
      <w:r>
        <w:lastRenderedPageBreak/>
        <w:t>Figure </w:t>
      </w:r>
      <w:r w:rsidR="00E566F2">
        <w:fldChar w:fldCharType="begin"/>
      </w:r>
      <w:r w:rsidR="00E566F2">
        <w:instrText xml:space="preserve"> SEQ Figure \* ARABIC </w:instrText>
      </w:r>
      <w:r w:rsidR="00E566F2">
        <w:fldChar w:fldCharType="separate"/>
      </w:r>
      <w:r w:rsidR="006D75C3">
        <w:rPr>
          <w:noProof/>
        </w:rPr>
        <w:t>1</w:t>
      </w:r>
      <w:r w:rsidR="00E566F2">
        <w:rPr>
          <w:noProof/>
        </w:rPr>
        <w:fldChar w:fldCharType="end"/>
      </w:r>
      <w:bookmarkEnd w:id="22"/>
      <w:r w:rsidR="00DC0448" w:rsidRPr="00135C00">
        <w:t>:</w:t>
      </w:r>
      <w:r>
        <w:t xml:space="preserve"> </w:t>
      </w:r>
      <w:bookmarkEnd w:id="23"/>
      <w:r w:rsidR="00DC0448">
        <w:t>Percentage of e</w:t>
      </w:r>
      <w:r w:rsidR="00DC0448" w:rsidRPr="00135C00">
        <w:t>stimated resident population</w:t>
      </w:r>
      <w:r w:rsidR="00DC0448">
        <w:t>,</w:t>
      </w:r>
      <w:r w:rsidR="00DC0448" w:rsidRPr="00135C00">
        <w:t xml:space="preserve"> by </w:t>
      </w:r>
      <w:r w:rsidR="00DC0448">
        <w:t>DHB, 2020</w:t>
      </w:r>
      <w:bookmarkEnd w:id="24"/>
      <w:bookmarkEnd w:id="25"/>
    </w:p>
    <w:p w14:paraId="396B45E2" w14:textId="77777777" w:rsidR="00DC0448" w:rsidRPr="00135C00" w:rsidRDefault="00DC0448" w:rsidP="00DC0448">
      <w:pPr>
        <w:rPr>
          <w:lang w:eastAsia="en-US"/>
        </w:rPr>
      </w:pPr>
      <w:r w:rsidRPr="00135C00">
        <w:rPr>
          <w:noProof/>
          <w:lang w:eastAsia="en-NZ"/>
        </w:rPr>
        <w:drawing>
          <wp:inline distT="0" distB="0" distL="0" distR="0" wp14:anchorId="0C0BAE01" wp14:editId="371F025A">
            <wp:extent cx="5081873" cy="8229600"/>
            <wp:effectExtent l="0" t="0" r="5080" b="0"/>
            <wp:docPr id="18" name="Picture 18" descr="This map shows the percentage of the population in each DHB is 3.8% in Northland, 12.6% in Waitemata, 9.9% in Auckland, 11.7% in Counties Manukau, 8.6% in Waikato, 5.2% in Bay of Plenty, 2.3% in Lakes, 1% in Tairawhiti, 2.5% in Taranaki, 1.3% in Whanganui, 3.5% in Hawke's Bay, 3.7% in MidCentral, 1% in Wairarapa, 3.1% in Hutt Valley, 6.4% in Capital and Coast, 3.2% in Nelson Marlborough, 0.6% in West Coast, 11.5% in Canterbury, 1.2% in South Canterbury and 6.9% in Southern." title="Figure 1: Percentage of estimated resident population, by DHB,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map shows the percentage of the population in each DHB is 3.8% in Northland, 12.6% in Waitemata, 9.9% in Auckland, 11.7% in Counties Manukau, 8.6% in Waikato, 5.2% in Bay of Plenty, 2.3% in Lakes, 1% in Tairawhiti, 2.5% in Taranaki, 1.3% in Whanganui, 3.5% in Hawke's Bay, 3.7% in MidCentral, 1% in Wairarapa, 3.1% in Hutt Valley, 6.4% in Capital and Coast, 3.2% in Nelson Marlborough, 0.6% in West Coast, 11.5% in Canterbury, 1.2% in South Canterbury and 6.9% in Souther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923" t="1316" r="5902" b="3938"/>
                    <a:stretch/>
                  </pic:blipFill>
                  <pic:spPr bwMode="auto">
                    <a:xfrm>
                      <a:off x="0" y="0"/>
                      <a:ext cx="5093560" cy="8248526"/>
                    </a:xfrm>
                    <a:prstGeom prst="rect">
                      <a:avLst/>
                    </a:prstGeom>
                    <a:noFill/>
                    <a:ln>
                      <a:noFill/>
                    </a:ln>
                    <a:extLst>
                      <a:ext uri="{53640926-AAD7-44D8-BBD7-CCE9431645EC}">
                        <a14:shadowObscured xmlns:a14="http://schemas.microsoft.com/office/drawing/2010/main"/>
                      </a:ext>
                    </a:extLst>
                  </pic:spPr>
                </pic:pic>
              </a:graphicData>
            </a:graphic>
          </wp:inline>
        </w:drawing>
      </w:r>
    </w:p>
    <w:p w14:paraId="6364CA10" w14:textId="77777777" w:rsidR="00DC0448" w:rsidRDefault="00DC0448" w:rsidP="00942726">
      <w:pPr>
        <w:pStyle w:val="Source"/>
        <w:rPr>
          <w:rStyle w:val="Hyperlink"/>
        </w:rPr>
      </w:pPr>
      <w:r w:rsidRPr="00135C00">
        <w:t xml:space="preserve">Source: </w:t>
      </w:r>
      <w:hyperlink r:id="rId28" w:history="1">
        <w:r>
          <w:rPr>
            <w:rStyle w:val="Hyperlink"/>
          </w:rPr>
          <w:t>Stats NZ (2020d)</w:t>
        </w:r>
      </w:hyperlink>
    </w:p>
    <w:p w14:paraId="2CA8B549" w14:textId="77777777" w:rsidR="00942726" w:rsidRDefault="00942726" w:rsidP="00DC0448"/>
    <w:p w14:paraId="5F3F7374" w14:textId="77777777" w:rsidR="00DC0448" w:rsidRPr="00135C00" w:rsidRDefault="00DC0448" w:rsidP="00942726">
      <w:pPr>
        <w:pStyle w:val="Heading3"/>
        <w:rPr>
          <w:lang w:eastAsia="en-NZ"/>
        </w:rPr>
      </w:pPr>
      <w:r w:rsidRPr="00135C00">
        <w:rPr>
          <w:lang w:eastAsia="en-NZ"/>
        </w:rPr>
        <w:lastRenderedPageBreak/>
        <w:t xml:space="preserve">Ethnic </w:t>
      </w:r>
      <w:r>
        <w:rPr>
          <w:lang w:eastAsia="en-NZ"/>
        </w:rPr>
        <w:t>d</w:t>
      </w:r>
      <w:r w:rsidRPr="00135C00">
        <w:rPr>
          <w:lang w:eastAsia="en-NZ"/>
        </w:rPr>
        <w:t>iversity</w:t>
      </w:r>
    </w:p>
    <w:p w14:paraId="203D235A" w14:textId="343B33CF" w:rsidR="00DC0448" w:rsidRDefault="00DC0448" w:rsidP="00942726">
      <w:r w:rsidRPr="00135C00">
        <w:t xml:space="preserve">The ethnic </w:t>
      </w:r>
      <w:r>
        <w:t>group breakdown</w:t>
      </w:r>
      <w:r w:rsidRPr="00135C00">
        <w:t xml:space="preserve"> of the New Zealand population is shown in </w:t>
      </w:r>
      <w:r w:rsidR="00942726">
        <w:fldChar w:fldCharType="begin"/>
      </w:r>
      <w:r w:rsidR="00942726">
        <w:instrText xml:space="preserve"> REF _Ref86736126 \h </w:instrText>
      </w:r>
      <w:r w:rsidR="00942726">
        <w:fldChar w:fldCharType="separate"/>
      </w:r>
      <w:r w:rsidR="006D75C3">
        <w:t>Table </w:t>
      </w:r>
      <w:r w:rsidR="006D75C3">
        <w:rPr>
          <w:noProof/>
        </w:rPr>
        <w:t>1</w:t>
      </w:r>
      <w:r w:rsidR="00942726">
        <w:fldChar w:fldCharType="end"/>
      </w:r>
      <w:r>
        <w:t xml:space="preserve"> </w:t>
      </w:r>
      <w:r w:rsidRPr="00135C00">
        <w:t>below.</w:t>
      </w:r>
    </w:p>
    <w:p w14:paraId="6481F0FC" w14:textId="77777777" w:rsidR="00942726" w:rsidRPr="00135C00" w:rsidRDefault="00942726" w:rsidP="00942726">
      <w:pPr>
        <w:jc w:val="right"/>
      </w:pPr>
    </w:p>
    <w:p w14:paraId="6806E3B6" w14:textId="5D36A5EB" w:rsidR="00DC0448" w:rsidRPr="00135C00" w:rsidRDefault="00942726" w:rsidP="00942726">
      <w:pPr>
        <w:pStyle w:val="Table"/>
      </w:pPr>
      <w:bookmarkStart w:id="26" w:name="_Ref86736126"/>
      <w:bookmarkStart w:id="27" w:name="_Toc80093325"/>
      <w:bookmarkStart w:id="28" w:name="_Toc81479396"/>
      <w:bookmarkStart w:id="29" w:name="_Toc86415989"/>
      <w:bookmarkStart w:id="30" w:name="_Toc88642825"/>
      <w:r>
        <w:t>Table </w:t>
      </w:r>
      <w:r w:rsidR="00E566F2">
        <w:fldChar w:fldCharType="begin"/>
      </w:r>
      <w:r w:rsidR="00E566F2">
        <w:instrText xml:space="preserve"> SEQ Table \* ARABIC </w:instrText>
      </w:r>
      <w:r w:rsidR="00E566F2">
        <w:fldChar w:fldCharType="separate"/>
      </w:r>
      <w:r w:rsidR="006D75C3">
        <w:rPr>
          <w:noProof/>
        </w:rPr>
        <w:t>1</w:t>
      </w:r>
      <w:r w:rsidR="00E566F2">
        <w:rPr>
          <w:noProof/>
        </w:rPr>
        <w:fldChar w:fldCharType="end"/>
      </w:r>
      <w:bookmarkEnd w:id="26"/>
      <w:r w:rsidR="00DC0448" w:rsidRPr="00135C00">
        <w:t>:</w:t>
      </w:r>
      <w:r>
        <w:t xml:space="preserve"> </w:t>
      </w:r>
      <w:r w:rsidR="00DC0448" w:rsidRPr="00135C00">
        <w:t>Projected population, by ethnic group, 2020</w:t>
      </w:r>
      <w:bookmarkEnd w:id="27"/>
      <w:bookmarkEnd w:id="28"/>
      <w:bookmarkEnd w:id="29"/>
      <w:bookmarkEnd w:id="30"/>
    </w:p>
    <w:tbl>
      <w:tblPr>
        <w:tblW w:w="5000" w:type="pct"/>
        <w:tblBorders>
          <w:bottom w:val="single" w:sz="4" w:space="0" w:color="A6A6A6" w:themeColor="background1" w:themeShade="A6"/>
          <w:insideH w:val="single" w:sz="4" w:space="0" w:color="A6A6A6" w:themeColor="background1" w:themeShade="A6"/>
        </w:tblBorders>
        <w:tblCellMar>
          <w:left w:w="57" w:type="dxa"/>
          <w:right w:w="57" w:type="dxa"/>
        </w:tblCellMar>
        <w:tblLook w:val="01E0" w:firstRow="1" w:lastRow="1" w:firstColumn="1" w:lastColumn="1" w:noHBand="0" w:noVBand="0"/>
      </w:tblPr>
      <w:tblGrid>
        <w:gridCol w:w="5268"/>
        <w:gridCol w:w="1462"/>
        <w:gridCol w:w="1463"/>
      </w:tblGrid>
      <w:tr w:rsidR="00DC0448" w:rsidRPr="00135C00" w14:paraId="7232F308" w14:textId="77777777" w:rsidTr="00942726">
        <w:trPr>
          <w:cantSplit/>
        </w:trPr>
        <w:tc>
          <w:tcPr>
            <w:tcW w:w="3215" w:type="pct"/>
            <w:vMerge w:val="restart"/>
            <w:tcBorders>
              <w:top w:val="nil"/>
              <w:right w:val="nil"/>
            </w:tcBorders>
            <w:shd w:val="clear" w:color="auto" w:fill="D9D9D9" w:themeFill="background1" w:themeFillShade="D9"/>
          </w:tcPr>
          <w:p w14:paraId="6B5ABA18" w14:textId="77777777" w:rsidR="00DC0448" w:rsidRPr="00135C00" w:rsidRDefault="00DC0448" w:rsidP="00942726">
            <w:pPr>
              <w:pStyle w:val="TableText"/>
              <w:spacing w:after="0"/>
              <w:rPr>
                <w:b/>
              </w:rPr>
            </w:pPr>
            <w:r w:rsidRPr="00135C00">
              <w:rPr>
                <w:b/>
              </w:rPr>
              <w:t>Ethnic group</w:t>
            </w:r>
          </w:p>
        </w:tc>
        <w:tc>
          <w:tcPr>
            <w:tcW w:w="1785" w:type="pct"/>
            <w:gridSpan w:val="2"/>
            <w:tcBorders>
              <w:top w:val="nil"/>
              <w:left w:val="nil"/>
              <w:bottom w:val="nil"/>
            </w:tcBorders>
            <w:shd w:val="clear" w:color="auto" w:fill="D9D9D9" w:themeFill="background1" w:themeFillShade="D9"/>
          </w:tcPr>
          <w:p w14:paraId="12A22A06" w14:textId="77777777" w:rsidR="00DC0448" w:rsidRPr="00135C00" w:rsidRDefault="00DC0448" w:rsidP="00942726">
            <w:pPr>
              <w:pStyle w:val="TableText"/>
              <w:spacing w:after="0"/>
              <w:jc w:val="center"/>
              <w:rPr>
                <w:b/>
              </w:rPr>
            </w:pPr>
            <w:r w:rsidRPr="00135C00">
              <w:rPr>
                <w:b/>
              </w:rPr>
              <w:t>2020</w:t>
            </w:r>
          </w:p>
        </w:tc>
      </w:tr>
      <w:tr w:rsidR="00DC0448" w:rsidRPr="00135C00" w14:paraId="4BCD89C3" w14:textId="77777777" w:rsidTr="00942726">
        <w:trPr>
          <w:cantSplit/>
        </w:trPr>
        <w:tc>
          <w:tcPr>
            <w:tcW w:w="3215" w:type="pct"/>
            <w:vMerge/>
            <w:tcBorders>
              <w:bottom w:val="nil"/>
              <w:right w:val="nil"/>
            </w:tcBorders>
            <w:shd w:val="clear" w:color="auto" w:fill="D9D9D9" w:themeFill="background1" w:themeFillShade="D9"/>
          </w:tcPr>
          <w:p w14:paraId="27A2655B" w14:textId="77777777" w:rsidR="00DC0448" w:rsidRPr="00135C00" w:rsidRDefault="00DC0448" w:rsidP="00942726">
            <w:pPr>
              <w:pStyle w:val="TableText"/>
              <w:rPr>
                <w:b/>
              </w:rPr>
            </w:pPr>
          </w:p>
        </w:tc>
        <w:tc>
          <w:tcPr>
            <w:tcW w:w="892" w:type="pct"/>
            <w:tcBorders>
              <w:top w:val="nil"/>
              <w:left w:val="nil"/>
              <w:bottom w:val="nil"/>
            </w:tcBorders>
            <w:shd w:val="clear" w:color="auto" w:fill="D9D9D9" w:themeFill="background1" w:themeFillShade="D9"/>
          </w:tcPr>
          <w:p w14:paraId="1C1719D2" w14:textId="77777777" w:rsidR="00DC0448" w:rsidRPr="00135C00" w:rsidRDefault="00DC0448" w:rsidP="00942726">
            <w:pPr>
              <w:pStyle w:val="TableText"/>
              <w:spacing w:before="0"/>
              <w:jc w:val="center"/>
              <w:rPr>
                <w:b/>
              </w:rPr>
            </w:pPr>
            <w:r w:rsidRPr="00135C00">
              <w:rPr>
                <w:b/>
              </w:rPr>
              <w:t>Number</w:t>
            </w:r>
          </w:p>
        </w:tc>
        <w:tc>
          <w:tcPr>
            <w:tcW w:w="893" w:type="pct"/>
            <w:tcBorders>
              <w:top w:val="nil"/>
              <w:bottom w:val="nil"/>
            </w:tcBorders>
            <w:shd w:val="clear" w:color="auto" w:fill="D9D9D9" w:themeFill="background1" w:themeFillShade="D9"/>
          </w:tcPr>
          <w:p w14:paraId="3D4644E3" w14:textId="77777777" w:rsidR="00DC0448" w:rsidRPr="00135C00" w:rsidRDefault="00DC0448" w:rsidP="00942726">
            <w:pPr>
              <w:pStyle w:val="TableText"/>
              <w:spacing w:before="0"/>
              <w:jc w:val="center"/>
              <w:rPr>
                <w:b/>
              </w:rPr>
            </w:pPr>
            <w:r w:rsidRPr="00135C00">
              <w:rPr>
                <w:b/>
              </w:rPr>
              <w:t>Percent</w:t>
            </w:r>
          </w:p>
        </w:tc>
      </w:tr>
      <w:tr w:rsidR="00DC0448" w:rsidRPr="00135C00" w14:paraId="06263A51" w14:textId="77777777" w:rsidTr="00942726">
        <w:trPr>
          <w:cantSplit/>
        </w:trPr>
        <w:tc>
          <w:tcPr>
            <w:tcW w:w="3215" w:type="pct"/>
            <w:tcBorders>
              <w:top w:val="nil"/>
              <w:right w:val="nil"/>
            </w:tcBorders>
            <w:shd w:val="clear" w:color="auto" w:fill="auto"/>
          </w:tcPr>
          <w:p w14:paraId="272ADAC1" w14:textId="77777777" w:rsidR="00DC0448" w:rsidRPr="00135C00" w:rsidRDefault="00DC0448" w:rsidP="00942726">
            <w:pPr>
              <w:pStyle w:val="TableText"/>
            </w:pPr>
            <w:r w:rsidRPr="00135C00">
              <w:t xml:space="preserve">European or </w:t>
            </w:r>
            <w:r>
              <w:t>O</w:t>
            </w:r>
            <w:r w:rsidRPr="00135C00">
              <w:t>ther (including New Zealander)</w:t>
            </w:r>
          </w:p>
        </w:tc>
        <w:tc>
          <w:tcPr>
            <w:tcW w:w="892" w:type="pct"/>
            <w:tcBorders>
              <w:top w:val="nil"/>
              <w:left w:val="nil"/>
            </w:tcBorders>
          </w:tcPr>
          <w:p w14:paraId="3216DA95" w14:textId="77777777" w:rsidR="00DC0448" w:rsidRPr="00135C00" w:rsidRDefault="00DC0448" w:rsidP="00942726">
            <w:pPr>
              <w:pStyle w:val="TableText"/>
              <w:tabs>
                <w:tab w:val="decimal" w:pos="1077"/>
              </w:tabs>
            </w:pPr>
            <w:r w:rsidRPr="00135C00">
              <w:t>3,529,300</w:t>
            </w:r>
          </w:p>
        </w:tc>
        <w:tc>
          <w:tcPr>
            <w:tcW w:w="893" w:type="pct"/>
            <w:tcBorders>
              <w:top w:val="nil"/>
            </w:tcBorders>
            <w:shd w:val="clear" w:color="auto" w:fill="auto"/>
          </w:tcPr>
          <w:p w14:paraId="31CC5002" w14:textId="77777777" w:rsidR="00DC0448" w:rsidRPr="00135C00" w:rsidRDefault="00DC0448" w:rsidP="00942726">
            <w:pPr>
              <w:pStyle w:val="TableText"/>
              <w:tabs>
                <w:tab w:val="decimal" w:pos="783"/>
              </w:tabs>
            </w:pPr>
            <w:r w:rsidRPr="00135C00">
              <w:t>69.3</w:t>
            </w:r>
          </w:p>
        </w:tc>
      </w:tr>
      <w:tr w:rsidR="00DC0448" w:rsidRPr="00135C00" w14:paraId="038542AE" w14:textId="77777777" w:rsidTr="00942726">
        <w:trPr>
          <w:cantSplit/>
        </w:trPr>
        <w:tc>
          <w:tcPr>
            <w:tcW w:w="3215" w:type="pct"/>
            <w:tcBorders>
              <w:right w:val="nil"/>
            </w:tcBorders>
            <w:shd w:val="clear" w:color="auto" w:fill="auto"/>
          </w:tcPr>
          <w:p w14:paraId="0397E3E3" w14:textId="77777777" w:rsidR="00DC0448" w:rsidRPr="00135C00" w:rsidRDefault="00DC0448" w:rsidP="00942726">
            <w:pPr>
              <w:pStyle w:val="TableText"/>
            </w:pPr>
            <w:r w:rsidRPr="00135C00">
              <w:t>Māori</w:t>
            </w:r>
          </w:p>
        </w:tc>
        <w:tc>
          <w:tcPr>
            <w:tcW w:w="892" w:type="pct"/>
            <w:tcBorders>
              <w:left w:val="nil"/>
            </w:tcBorders>
          </w:tcPr>
          <w:p w14:paraId="750E2040" w14:textId="77777777" w:rsidR="00DC0448" w:rsidRPr="00135C00" w:rsidRDefault="00DC0448" w:rsidP="00942726">
            <w:pPr>
              <w:pStyle w:val="TableText"/>
              <w:tabs>
                <w:tab w:val="decimal" w:pos="1077"/>
              </w:tabs>
            </w:pPr>
            <w:r w:rsidRPr="00135C00">
              <w:t>854,500</w:t>
            </w:r>
          </w:p>
        </w:tc>
        <w:tc>
          <w:tcPr>
            <w:tcW w:w="893" w:type="pct"/>
            <w:shd w:val="clear" w:color="auto" w:fill="auto"/>
          </w:tcPr>
          <w:p w14:paraId="39F83E92" w14:textId="77777777" w:rsidR="00DC0448" w:rsidRPr="00135C00" w:rsidRDefault="00DC0448" w:rsidP="00942726">
            <w:pPr>
              <w:pStyle w:val="TableText"/>
              <w:tabs>
                <w:tab w:val="decimal" w:pos="783"/>
              </w:tabs>
            </w:pPr>
            <w:r w:rsidRPr="00135C00">
              <w:t>16.8</w:t>
            </w:r>
          </w:p>
        </w:tc>
      </w:tr>
      <w:tr w:rsidR="00DC0448" w:rsidRPr="00135C00" w14:paraId="60ECFE3E" w14:textId="77777777" w:rsidTr="00942726">
        <w:trPr>
          <w:cantSplit/>
        </w:trPr>
        <w:tc>
          <w:tcPr>
            <w:tcW w:w="3215" w:type="pct"/>
            <w:tcBorders>
              <w:right w:val="nil"/>
            </w:tcBorders>
            <w:shd w:val="clear" w:color="auto" w:fill="auto"/>
          </w:tcPr>
          <w:p w14:paraId="2A5BC64F" w14:textId="77777777" w:rsidR="00DC0448" w:rsidRPr="00135C00" w:rsidRDefault="00DC0448" w:rsidP="00942726">
            <w:pPr>
              <w:pStyle w:val="TableText"/>
            </w:pPr>
            <w:r w:rsidRPr="00135C00">
              <w:t>Pacific</w:t>
            </w:r>
            <w:r>
              <w:t xml:space="preserve"> peoples</w:t>
            </w:r>
          </w:p>
        </w:tc>
        <w:tc>
          <w:tcPr>
            <w:tcW w:w="892" w:type="pct"/>
            <w:tcBorders>
              <w:left w:val="nil"/>
            </w:tcBorders>
          </w:tcPr>
          <w:p w14:paraId="1DD387EA" w14:textId="77777777" w:rsidR="00DC0448" w:rsidRPr="00135C00" w:rsidRDefault="00DC0448" w:rsidP="00942726">
            <w:pPr>
              <w:pStyle w:val="TableText"/>
              <w:tabs>
                <w:tab w:val="decimal" w:pos="1077"/>
              </w:tabs>
            </w:pPr>
            <w:r w:rsidRPr="00135C00">
              <w:t>430,800</w:t>
            </w:r>
          </w:p>
        </w:tc>
        <w:tc>
          <w:tcPr>
            <w:tcW w:w="893" w:type="pct"/>
            <w:shd w:val="clear" w:color="auto" w:fill="auto"/>
          </w:tcPr>
          <w:p w14:paraId="5711CCDC" w14:textId="77777777" w:rsidR="00DC0448" w:rsidRPr="00135C00" w:rsidRDefault="00DC0448" w:rsidP="00942726">
            <w:pPr>
              <w:pStyle w:val="TableText"/>
              <w:tabs>
                <w:tab w:val="decimal" w:pos="783"/>
              </w:tabs>
            </w:pPr>
            <w:r w:rsidRPr="00135C00">
              <w:t>8.5</w:t>
            </w:r>
          </w:p>
        </w:tc>
      </w:tr>
      <w:tr w:rsidR="00DC0448" w:rsidRPr="00135C00" w14:paraId="2987D4F3" w14:textId="77777777" w:rsidTr="00942726">
        <w:trPr>
          <w:cantSplit/>
        </w:trPr>
        <w:tc>
          <w:tcPr>
            <w:tcW w:w="3215" w:type="pct"/>
            <w:tcBorders>
              <w:right w:val="nil"/>
            </w:tcBorders>
            <w:shd w:val="clear" w:color="auto" w:fill="auto"/>
          </w:tcPr>
          <w:p w14:paraId="7EE2870E" w14:textId="77777777" w:rsidR="00DC0448" w:rsidRPr="00135C00" w:rsidRDefault="00DC0448" w:rsidP="00942726">
            <w:pPr>
              <w:pStyle w:val="TableText"/>
            </w:pPr>
            <w:r w:rsidRPr="00135C00">
              <w:t>Asian</w:t>
            </w:r>
          </w:p>
        </w:tc>
        <w:tc>
          <w:tcPr>
            <w:tcW w:w="892" w:type="pct"/>
            <w:tcBorders>
              <w:left w:val="nil"/>
            </w:tcBorders>
          </w:tcPr>
          <w:p w14:paraId="536431ED" w14:textId="77777777" w:rsidR="00DC0448" w:rsidRPr="00135C00" w:rsidRDefault="00DC0448" w:rsidP="00942726">
            <w:pPr>
              <w:pStyle w:val="TableText"/>
              <w:tabs>
                <w:tab w:val="decimal" w:pos="1077"/>
              </w:tabs>
            </w:pPr>
            <w:r w:rsidRPr="00135C00">
              <w:t>867,300</w:t>
            </w:r>
          </w:p>
        </w:tc>
        <w:tc>
          <w:tcPr>
            <w:tcW w:w="893" w:type="pct"/>
            <w:shd w:val="clear" w:color="auto" w:fill="auto"/>
          </w:tcPr>
          <w:p w14:paraId="45DC2518" w14:textId="77777777" w:rsidR="00DC0448" w:rsidRPr="00135C00" w:rsidRDefault="00DC0448" w:rsidP="00942726">
            <w:pPr>
              <w:pStyle w:val="TableText"/>
              <w:tabs>
                <w:tab w:val="decimal" w:pos="783"/>
              </w:tabs>
            </w:pPr>
            <w:r w:rsidRPr="00135C00">
              <w:t>17.0</w:t>
            </w:r>
          </w:p>
        </w:tc>
      </w:tr>
      <w:tr w:rsidR="00DC0448" w:rsidRPr="00135C00" w14:paraId="49AF927D" w14:textId="77777777" w:rsidTr="00942726">
        <w:trPr>
          <w:cantSplit/>
        </w:trPr>
        <w:tc>
          <w:tcPr>
            <w:tcW w:w="3215" w:type="pct"/>
            <w:tcBorders>
              <w:right w:val="nil"/>
            </w:tcBorders>
            <w:shd w:val="clear" w:color="auto" w:fill="auto"/>
          </w:tcPr>
          <w:p w14:paraId="5B012FD7" w14:textId="77777777" w:rsidR="00DC0448" w:rsidRPr="00135C00" w:rsidRDefault="00DC0448" w:rsidP="00942726">
            <w:pPr>
              <w:pStyle w:val="TableText"/>
            </w:pPr>
            <w:r w:rsidRPr="00135C00">
              <w:t>Middle Eastern, Latin American, and African</w:t>
            </w:r>
            <w:r>
              <w:t xml:space="preserve"> (MELAA)</w:t>
            </w:r>
          </w:p>
        </w:tc>
        <w:tc>
          <w:tcPr>
            <w:tcW w:w="892" w:type="pct"/>
            <w:tcBorders>
              <w:left w:val="nil"/>
            </w:tcBorders>
          </w:tcPr>
          <w:p w14:paraId="57952279" w14:textId="77777777" w:rsidR="00DC0448" w:rsidRPr="00135C00" w:rsidRDefault="00DC0448" w:rsidP="00942726">
            <w:pPr>
              <w:pStyle w:val="TableText"/>
              <w:tabs>
                <w:tab w:val="decimal" w:pos="1077"/>
              </w:tabs>
            </w:pPr>
            <w:r w:rsidRPr="00135C00">
              <w:t>90,300</w:t>
            </w:r>
          </w:p>
        </w:tc>
        <w:tc>
          <w:tcPr>
            <w:tcW w:w="893" w:type="pct"/>
            <w:shd w:val="clear" w:color="auto" w:fill="auto"/>
          </w:tcPr>
          <w:p w14:paraId="0F584DDB" w14:textId="77777777" w:rsidR="00DC0448" w:rsidRPr="00135C00" w:rsidRDefault="00DC0448" w:rsidP="00942726">
            <w:pPr>
              <w:pStyle w:val="TableText"/>
              <w:tabs>
                <w:tab w:val="decimal" w:pos="783"/>
              </w:tabs>
            </w:pPr>
            <w:r w:rsidRPr="00135C00">
              <w:t>1.8</w:t>
            </w:r>
          </w:p>
        </w:tc>
      </w:tr>
      <w:tr w:rsidR="00DC0448" w:rsidRPr="00907081" w14:paraId="137B3E87" w14:textId="77777777" w:rsidTr="00942726">
        <w:trPr>
          <w:cantSplit/>
        </w:trPr>
        <w:tc>
          <w:tcPr>
            <w:tcW w:w="3215" w:type="pct"/>
            <w:tcBorders>
              <w:right w:val="nil"/>
            </w:tcBorders>
            <w:shd w:val="clear" w:color="auto" w:fill="auto"/>
          </w:tcPr>
          <w:p w14:paraId="6F93ADA2" w14:textId="77777777" w:rsidR="00DC0448" w:rsidRPr="00156E87" w:rsidRDefault="00DC0448" w:rsidP="00942726">
            <w:pPr>
              <w:pStyle w:val="TableText"/>
              <w:rPr>
                <w:b/>
                <w:bCs/>
              </w:rPr>
            </w:pPr>
            <w:r w:rsidRPr="00156E87">
              <w:rPr>
                <w:b/>
                <w:bCs/>
              </w:rPr>
              <w:t>Total</w:t>
            </w:r>
            <w:r>
              <w:rPr>
                <w:b/>
                <w:bCs/>
              </w:rPr>
              <w:t>*</w:t>
            </w:r>
          </w:p>
        </w:tc>
        <w:tc>
          <w:tcPr>
            <w:tcW w:w="892" w:type="pct"/>
            <w:tcBorders>
              <w:left w:val="nil"/>
            </w:tcBorders>
          </w:tcPr>
          <w:p w14:paraId="0F791318" w14:textId="77777777" w:rsidR="00DC0448" w:rsidRPr="00156E87" w:rsidRDefault="00DC0448" w:rsidP="00942726">
            <w:pPr>
              <w:pStyle w:val="TableText"/>
              <w:tabs>
                <w:tab w:val="decimal" w:pos="1077"/>
              </w:tabs>
              <w:rPr>
                <w:b/>
                <w:bCs/>
              </w:rPr>
            </w:pPr>
            <w:r w:rsidRPr="00156E87">
              <w:rPr>
                <w:b/>
                <w:bCs/>
              </w:rPr>
              <w:t>5,084,300</w:t>
            </w:r>
          </w:p>
        </w:tc>
        <w:tc>
          <w:tcPr>
            <w:tcW w:w="893" w:type="pct"/>
            <w:shd w:val="clear" w:color="auto" w:fill="auto"/>
          </w:tcPr>
          <w:p w14:paraId="32DE4148" w14:textId="77777777" w:rsidR="00DC0448" w:rsidRPr="00156E87" w:rsidRDefault="00DC0448" w:rsidP="00942726">
            <w:pPr>
              <w:pStyle w:val="TableText"/>
              <w:tabs>
                <w:tab w:val="decimal" w:pos="783"/>
              </w:tabs>
              <w:rPr>
                <w:b/>
                <w:bCs/>
              </w:rPr>
            </w:pPr>
            <w:r w:rsidRPr="00156E87">
              <w:rPr>
                <w:b/>
                <w:bCs/>
              </w:rPr>
              <w:t>100.0</w:t>
            </w:r>
          </w:p>
        </w:tc>
      </w:tr>
    </w:tbl>
    <w:p w14:paraId="7A1A6C93" w14:textId="77777777" w:rsidR="00DC0448" w:rsidRPr="00135C00" w:rsidRDefault="00DC0448" w:rsidP="00942726">
      <w:pPr>
        <w:pStyle w:val="Note"/>
      </w:pPr>
      <w:r w:rsidRPr="00135C00">
        <w:t>*</w:t>
      </w:r>
      <w:r>
        <w:tab/>
      </w:r>
      <w:r w:rsidRPr="00135C00">
        <w:t>New Zealand</w:t>
      </w:r>
      <w:r w:rsidR="00561830">
        <w:t>’</w:t>
      </w:r>
      <w:r w:rsidRPr="00135C00">
        <w:t xml:space="preserve">s ethnic population is not mutually exclusive because people often identify with more than one ethnicity. This overlap is projected to increase as more people identify with multiple ethnicities, especially at younger ages. In table </w:t>
      </w:r>
      <w:r>
        <w:t>1</w:t>
      </w:r>
      <w:r w:rsidRPr="00135C00">
        <w:t>, people are included in each ethnicity they identify with, therefore the total exceeds the estimated number of New Zealand resident population.</w:t>
      </w:r>
    </w:p>
    <w:p w14:paraId="62C431B2" w14:textId="77777777" w:rsidR="00561830" w:rsidRDefault="00DC0448" w:rsidP="00942726">
      <w:pPr>
        <w:pStyle w:val="Note"/>
      </w:pPr>
      <w:r w:rsidRPr="00135C00">
        <w:t>Note: Median population projection, as of 30 June 2020</w:t>
      </w:r>
      <w:r>
        <w:t>.</w:t>
      </w:r>
    </w:p>
    <w:p w14:paraId="1BB361E4" w14:textId="77777777" w:rsidR="00DC0448" w:rsidRDefault="00DC0448" w:rsidP="00942726">
      <w:pPr>
        <w:pStyle w:val="Source"/>
      </w:pPr>
      <w:r w:rsidRPr="00135C00">
        <w:t xml:space="preserve">Source: </w:t>
      </w:r>
      <w:bookmarkStart w:id="31" w:name="_Hlk86242360"/>
      <w:r w:rsidRPr="001B1173">
        <w:fldChar w:fldCharType="begin"/>
      </w:r>
      <w:r>
        <w:instrText>HYPERLINK "https://www.stats.govt.nz/news/population-projected-to-become-more-ethnically-diverse"</w:instrText>
      </w:r>
      <w:r w:rsidRPr="001B1173">
        <w:fldChar w:fldCharType="separate"/>
      </w:r>
      <w:bookmarkEnd w:id="31"/>
      <w:r>
        <w:rPr>
          <w:rStyle w:val="Hyperlink"/>
        </w:rPr>
        <w:t>Stats NZ (2021j)</w:t>
      </w:r>
      <w:r w:rsidRPr="001B1173">
        <w:fldChar w:fldCharType="end"/>
      </w:r>
    </w:p>
    <w:p w14:paraId="4BBF34B4" w14:textId="77777777" w:rsidR="00942726" w:rsidRPr="00942726" w:rsidRDefault="00942726" w:rsidP="00942726"/>
    <w:p w14:paraId="0155C52C" w14:textId="77777777" w:rsidR="00DC0448" w:rsidRPr="00135C00" w:rsidRDefault="00DC0448" w:rsidP="00942726">
      <w:pPr>
        <w:pStyle w:val="Heading3"/>
        <w:rPr>
          <w:lang w:eastAsia="en-NZ"/>
        </w:rPr>
      </w:pPr>
      <w:r w:rsidRPr="00135C00">
        <w:rPr>
          <w:lang w:eastAsia="en-NZ"/>
        </w:rPr>
        <w:t xml:space="preserve">Structural </w:t>
      </w:r>
      <w:r>
        <w:rPr>
          <w:lang w:eastAsia="en-NZ"/>
        </w:rPr>
        <w:t>a</w:t>
      </w:r>
      <w:r w:rsidRPr="00135C00">
        <w:rPr>
          <w:lang w:eastAsia="en-NZ"/>
        </w:rPr>
        <w:t>geing</w:t>
      </w:r>
    </w:p>
    <w:p w14:paraId="5279CC0D" w14:textId="77777777" w:rsidR="00DC0448" w:rsidRPr="00135C00" w:rsidRDefault="00DC0448" w:rsidP="00942726">
      <w:bookmarkStart w:id="32" w:name="_Hlk81203439"/>
      <w:r w:rsidRPr="00135C00">
        <w:t>The population is getting older. The median age of New Zealanders increased from 35.9</w:t>
      </w:r>
      <w:r w:rsidR="00942726">
        <w:t> years</w:t>
      </w:r>
      <w:r w:rsidRPr="00135C00">
        <w:t xml:space="preserve"> in 2006, to 38.0</w:t>
      </w:r>
      <w:r w:rsidR="00942726">
        <w:t> years</w:t>
      </w:r>
      <w:r w:rsidRPr="00135C00">
        <w:t xml:space="preserve"> in 2013, then steadied at 37.4</w:t>
      </w:r>
      <w:r w:rsidR="00942726">
        <w:t> years</w:t>
      </w:r>
      <w:r w:rsidRPr="00135C00">
        <w:t xml:space="preserve"> in 2018</w:t>
      </w:r>
      <w:r>
        <w:t xml:space="preserve"> </w:t>
      </w:r>
      <w:r w:rsidRPr="00135C00">
        <w:fldChar w:fldCharType="begin"/>
      </w:r>
      <w:r>
        <w:instrText xml:space="preserve"> ADDIN EN.CITE &lt;EndNote&gt;&lt;Cite&gt;&lt;Author&gt;Stats NZ&lt;/Author&gt;&lt;Year&gt;2020&lt;/Year&gt;&lt;RecNum&gt;4&lt;/RecNum&gt;&lt;DisplayText&gt;(Stats NZ 2020b)&lt;/DisplayText&gt;&lt;record&gt;&lt;rec-number&gt;4&lt;/rec-number&gt;&lt;foreign-keys&gt;&lt;key app="EN" db-id="aaepvppzs5wtfse95vsp2wahsrtvva2vvdet" timestamp="1631855914"&gt;4&lt;/key&gt;&lt;/foreign-keys&gt;&lt;ref-type name="Web Page"&gt;12&lt;/ref-type&gt;&lt;contributors&gt;&lt;authors&gt;&lt;author&gt;Stats NZ,&lt;/author&gt;&lt;/authors&gt;&lt;/contributors&gt;&lt;titles&gt;&lt;title&gt;NZ.Stat: Age and sex by ethnic group (grouped total responses), for census usually resident population counts, 2006, 2013, and 2018 Censuses (RC, TA, SA2, DHB) (Data file)&lt;/title&gt;&lt;/titles&gt;&lt;pages&gt;NZ.Stat table&lt;/pages&gt;&lt;number&gt;30 August 2021&lt;/number&gt;&lt;dates&gt;&lt;year&gt;2020&lt;/year&gt;&lt;/dates&gt;&lt;pub-location&gt;Stats NZ&lt;/pub-location&gt;&lt;urls&gt;&lt;related-urls&gt;&lt;url&gt;http://nzdotstat.stats.govt.nz/wbos/Index.aspx?DataSetCode=TABLECODE8277&lt;/url&gt;&lt;/related-urls&gt;&lt;/urls&gt;&lt;/record&gt;&lt;/Cite&gt;&lt;/EndNote&gt;</w:instrText>
      </w:r>
      <w:r w:rsidRPr="00135C00">
        <w:fldChar w:fldCharType="separate"/>
      </w:r>
      <w:r>
        <w:t>(Stats NZ 2020b)</w:t>
      </w:r>
      <w:r w:rsidRPr="00135C00">
        <w:fldChar w:fldCharType="end"/>
      </w:r>
      <w:r w:rsidRPr="00135C00">
        <w:t xml:space="preserve">. Older adults make up an increasingly large proportion of </w:t>
      </w:r>
      <w:r>
        <w:t>our country</w:t>
      </w:r>
      <w:r w:rsidR="00561830">
        <w:t>’</w:t>
      </w:r>
      <w:r>
        <w:t>s</w:t>
      </w:r>
      <w:r w:rsidRPr="00135C00">
        <w:t xml:space="preserve"> population, with </w:t>
      </w:r>
      <w:r w:rsidRPr="00CD251A">
        <w:t>numbers of people over 65</w:t>
      </w:r>
      <w:r w:rsidR="00942726">
        <w:t> years</w:t>
      </w:r>
      <w:r w:rsidRPr="00CD251A">
        <w:t xml:space="preserve"> </w:t>
      </w:r>
      <w:r>
        <w:t xml:space="preserve">old </w:t>
      </w:r>
      <w:r w:rsidRPr="00CD251A">
        <w:t>increasing</w:t>
      </w:r>
      <w:r w:rsidRPr="00CD17FF">
        <w:t xml:space="preserve"> </w:t>
      </w:r>
      <w:r w:rsidRPr="00135C00">
        <w:t>rapidly</w:t>
      </w:r>
      <w:r>
        <w:t>.</w:t>
      </w:r>
    </w:p>
    <w:p w14:paraId="2595E8DD" w14:textId="77777777" w:rsidR="00DC0448" w:rsidRPr="00135C00" w:rsidRDefault="00DC0448" w:rsidP="00942726">
      <w:pPr>
        <w:pStyle w:val="Bullet"/>
        <w:rPr>
          <w:rFonts w:eastAsia="Arial Unicode MS"/>
        </w:rPr>
      </w:pPr>
      <w:r w:rsidRPr="00135C00">
        <w:rPr>
          <w:rFonts w:eastAsia="Arial Unicode MS"/>
        </w:rPr>
        <w:t>2006: 495,606 people aged 65+</w:t>
      </w:r>
      <w:r w:rsidR="00942726">
        <w:rPr>
          <w:rFonts w:eastAsia="Arial Unicode MS"/>
        </w:rPr>
        <w:t> years</w:t>
      </w:r>
      <w:r w:rsidRPr="00135C00">
        <w:rPr>
          <w:rFonts w:eastAsia="Arial Unicode MS"/>
        </w:rPr>
        <w:t xml:space="preserve"> (12.3</w:t>
      </w:r>
      <w:r w:rsidR="00942726">
        <w:rPr>
          <w:rFonts w:eastAsia="Arial Unicode MS"/>
        </w:rPr>
        <w:t> percent</w:t>
      </w:r>
      <w:r w:rsidRPr="00135C00">
        <w:rPr>
          <w:rFonts w:eastAsia="Arial Unicode MS"/>
        </w:rPr>
        <w:t xml:space="preserve"> of the population)</w:t>
      </w:r>
    </w:p>
    <w:p w14:paraId="031338EF" w14:textId="77777777" w:rsidR="00DC0448" w:rsidRPr="00135C00" w:rsidRDefault="00DC0448" w:rsidP="00942726">
      <w:pPr>
        <w:pStyle w:val="Bullet"/>
        <w:rPr>
          <w:rFonts w:eastAsia="Arial Unicode MS"/>
        </w:rPr>
      </w:pPr>
      <w:r w:rsidRPr="00135C00">
        <w:rPr>
          <w:rFonts w:eastAsia="Arial Unicode MS"/>
        </w:rPr>
        <w:t>2013: 607,035 people aged 65+</w:t>
      </w:r>
      <w:r w:rsidR="00942726">
        <w:rPr>
          <w:rFonts w:eastAsia="Arial Unicode MS"/>
        </w:rPr>
        <w:t> years</w:t>
      </w:r>
      <w:r w:rsidRPr="00135C00">
        <w:rPr>
          <w:rFonts w:eastAsia="Arial Unicode MS"/>
        </w:rPr>
        <w:t xml:space="preserve"> (14.3</w:t>
      </w:r>
      <w:r w:rsidR="00942726">
        <w:rPr>
          <w:rFonts w:eastAsia="Arial Unicode MS"/>
        </w:rPr>
        <w:t> percent</w:t>
      </w:r>
      <w:r w:rsidRPr="00135C00">
        <w:rPr>
          <w:rFonts w:eastAsia="Arial Unicode MS"/>
        </w:rPr>
        <w:t xml:space="preserve"> of the population)</w:t>
      </w:r>
    </w:p>
    <w:p w14:paraId="137BE9B7" w14:textId="77777777" w:rsidR="00DC0448" w:rsidRPr="00135C00" w:rsidRDefault="00DC0448" w:rsidP="00942726">
      <w:pPr>
        <w:pStyle w:val="Bullet"/>
        <w:rPr>
          <w:rFonts w:eastAsia="Arial Unicode MS"/>
        </w:rPr>
      </w:pPr>
      <w:r w:rsidRPr="00135C00">
        <w:rPr>
          <w:rFonts w:eastAsia="Arial Unicode MS"/>
        </w:rPr>
        <w:t>2018: 715,167 people aged 65+</w:t>
      </w:r>
      <w:r w:rsidR="00942726">
        <w:rPr>
          <w:rFonts w:eastAsia="Arial Unicode MS"/>
        </w:rPr>
        <w:t> years</w:t>
      </w:r>
      <w:r w:rsidRPr="00135C00">
        <w:rPr>
          <w:rFonts w:eastAsia="Arial Unicode MS"/>
        </w:rPr>
        <w:t xml:space="preserve"> (15.2</w:t>
      </w:r>
      <w:r w:rsidR="00942726">
        <w:rPr>
          <w:rFonts w:eastAsia="Arial Unicode MS"/>
        </w:rPr>
        <w:t> percent</w:t>
      </w:r>
      <w:r w:rsidRPr="00135C00">
        <w:rPr>
          <w:rFonts w:eastAsia="Arial Unicode MS"/>
        </w:rPr>
        <w:t xml:space="preserve"> of the population</w:t>
      </w:r>
      <w:r>
        <w:rPr>
          <w:rFonts w:eastAsia="Arial Unicode MS"/>
        </w:rPr>
        <w:t>)</w:t>
      </w:r>
      <w:r w:rsidRPr="00135C00">
        <w:t>.</w:t>
      </w:r>
    </w:p>
    <w:p w14:paraId="13C1D080" w14:textId="77777777" w:rsidR="00DC0448" w:rsidRPr="00135C00" w:rsidRDefault="00DC0448" w:rsidP="00942726"/>
    <w:p w14:paraId="0D687FC4" w14:textId="77777777" w:rsidR="00561830" w:rsidRDefault="00DC0448" w:rsidP="00942726">
      <w:r w:rsidRPr="00A71AD9">
        <w:t>The projections indicate that all ethnic populations will gradually age over the coming decades</w:t>
      </w:r>
      <w:r>
        <w:t xml:space="preserve"> </w:t>
      </w:r>
      <w:r>
        <w:fldChar w:fldCharType="begin"/>
      </w:r>
      <w:r>
        <w:instrText xml:space="preserve"> ADDIN EN.CITE &lt;EndNote&gt;&lt;Cite&gt;&lt;Author&gt;Stats NZ&lt;/Author&gt;&lt;Year&gt;2021&lt;/Year&gt;&lt;RecNum&gt;90&lt;/RecNum&gt;&lt;DisplayText&gt;(Stats NZ 2021i)&lt;/DisplayText&gt;&lt;record&gt;&lt;rec-number&gt;90&lt;/rec-number&gt;&lt;foreign-keys&gt;&lt;key app="EN" db-id="aaepvppzs5wtfse95vsp2wahsrtvva2vvdet" timestamp="1632788178"&gt;90&lt;/key&gt;&lt;/foreign-keys&gt;&lt;ref-type name="Web Page"&gt;12&lt;/ref-type&gt;&lt;contributors&gt;&lt;authors&gt;&lt;author&gt;Stats NZ,&lt;/author&gt;&lt;/authors&gt;&lt;/contributors&gt;&lt;titles&gt;&lt;title&gt;National ethnic population projections: 2018(base)-2043&lt;/title&gt;&lt;/titles&gt;&lt;number&gt;28 September 2021&lt;/number&gt;&lt;dates&gt;&lt;year&gt;2021&lt;/year&gt;&lt;/dates&gt;&lt;urls&gt;&lt;related-urls&gt;&lt;url&gt;www.stats.govt.nz/information-releases/national-ethnic-population-projections-2018base-2043&lt;/url&gt;&lt;/related-urls&gt;&lt;/urls&gt;&lt;/record&gt;&lt;/Cite&gt;&lt;/EndNote&gt;</w:instrText>
      </w:r>
      <w:r>
        <w:fldChar w:fldCharType="separate"/>
      </w:r>
      <w:r>
        <w:rPr>
          <w:noProof/>
        </w:rPr>
        <w:t>(Stats NZ 2021i)</w:t>
      </w:r>
      <w:r>
        <w:fldChar w:fldCharType="end"/>
      </w:r>
      <w:r w:rsidRPr="00A71AD9">
        <w:t xml:space="preserve">. However, the Māori and Pacific populations will continue to have a much younger age structure than the total New Zealand and European or </w:t>
      </w:r>
      <w:r>
        <w:t>O</w:t>
      </w:r>
      <w:r w:rsidRPr="00A71AD9">
        <w:t>ther populations because of higher birth rates</w:t>
      </w:r>
      <w:r>
        <w:t xml:space="preserve"> and lower life expectancy </w:t>
      </w:r>
      <w:r>
        <w:rPr>
          <w:rFonts w:eastAsia="Arial Unicode MS"/>
        </w:rPr>
        <w:fldChar w:fldCharType="begin"/>
      </w:r>
      <w:r>
        <w:rPr>
          <w:rFonts w:eastAsia="Arial Unicode MS"/>
        </w:rPr>
        <w:instrText xml:space="preserve"> ADDIN EN.CITE &lt;EndNote&gt;&lt;Cite&gt;&lt;Author&gt;Stats NZ&lt;/Author&gt;&lt;Year&gt;2020&lt;/Year&gt;&lt;RecNum&gt;4&lt;/RecNum&gt;&lt;DisplayText&gt;(Stats NZ 2020b)&lt;/DisplayText&gt;&lt;record&gt;&lt;rec-number&gt;4&lt;/rec-number&gt;&lt;foreign-keys&gt;&lt;key app="EN" db-id="aaepvppzs5wtfse95vsp2wahsrtvva2vvdet" timestamp="1631855914"&gt;4&lt;/key&gt;&lt;/foreign-keys&gt;&lt;ref-type name="Web Page"&gt;12&lt;/ref-type&gt;&lt;contributors&gt;&lt;authors&gt;&lt;author&gt;Stats NZ,&lt;/author&gt;&lt;/authors&gt;&lt;/contributors&gt;&lt;titles&gt;&lt;title&gt;NZ.Stat: Age and sex by ethnic group (grouped total responses), for census usually resident population counts, 2006, 2013, and 2018 Censuses (RC, TA, SA2, DHB) (Data file)&lt;/title&gt;&lt;/titles&gt;&lt;pages&gt;NZ.Stat table&lt;/pages&gt;&lt;number&gt;30 August 2021&lt;/number&gt;&lt;dates&gt;&lt;year&gt;2020&lt;/year&gt;&lt;/dates&gt;&lt;pub-location&gt;Stats NZ&lt;/pub-location&gt;&lt;urls&gt;&lt;related-urls&gt;&lt;url&gt;http://nzdotstat.stats.govt.nz/wbos/Index.aspx?DataSetCode=TABLECODE8277&lt;/url&gt;&lt;/related-urls&gt;&lt;/urls&gt;&lt;/record&gt;&lt;/Cite&gt;&lt;/EndNote&gt;</w:instrText>
      </w:r>
      <w:r>
        <w:rPr>
          <w:rFonts w:eastAsia="Arial Unicode MS"/>
        </w:rPr>
        <w:fldChar w:fldCharType="separate"/>
      </w:r>
      <w:r>
        <w:rPr>
          <w:rFonts w:eastAsia="Arial Unicode MS"/>
        </w:rPr>
        <w:t>(Stats NZ 2020b)</w:t>
      </w:r>
      <w:r>
        <w:rPr>
          <w:rFonts w:eastAsia="Arial Unicode MS"/>
        </w:rPr>
        <w:fldChar w:fldCharType="end"/>
      </w:r>
      <w:r>
        <w:t>.</w:t>
      </w:r>
    </w:p>
    <w:p w14:paraId="7CFA3DB1" w14:textId="77777777" w:rsidR="00DC0448" w:rsidRDefault="00DC0448" w:rsidP="00942726"/>
    <w:p w14:paraId="271DB80C" w14:textId="77777777" w:rsidR="00DC0448" w:rsidRPr="00A84955" w:rsidRDefault="00DC0448" w:rsidP="00942726">
      <w:pPr>
        <w:rPr>
          <w:rFonts w:eastAsia="Arial Unicode MS"/>
        </w:rPr>
      </w:pPr>
      <w:r>
        <w:t>The age distribution of the population by ethnic group in 2018 is:</w:t>
      </w:r>
    </w:p>
    <w:p w14:paraId="3A2A6ADE" w14:textId="77777777" w:rsidR="00DC0448" w:rsidRPr="00A84955" w:rsidRDefault="00DC0448" w:rsidP="00942726">
      <w:pPr>
        <w:pStyle w:val="Bullet"/>
        <w:rPr>
          <w:rFonts w:eastAsia="Arial Unicode MS"/>
        </w:rPr>
      </w:pPr>
      <w:r w:rsidRPr="00A84955">
        <w:rPr>
          <w:rFonts w:eastAsia="Arial Unicode MS"/>
        </w:rPr>
        <w:t>European</w:t>
      </w:r>
      <w:r>
        <w:rPr>
          <w:rFonts w:eastAsia="Arial Unicode MS"/>
        </w:rPr>
        <w:t xml:space="preserve">: </w:t>
      </w:r>
      <w:r w:rsidRPr="00A84955">
        <w:rPr>
          <w:rFonts w:eastAsia="Arial Unicode MS"/>
        </w:rPr>
        <w:t>median age</w:t>
      </w:r>
      <w:r>
        <w:rPr>
          <w:rFonts w:eastAsia="Arial Unicode MS"/>
        </w:rPr>
        <w:t xml:space="preserve"> of</w:t>
      </w:r>
      <w:r w:rsidRPr="00A84955">
        <w:rPr>
          <w:rFonts w:eastAsia="Arial Unicode MS"/>
        </w:rPr>
        <w:t xml:space="preserve"> </w:t>
      </w:r>
      <w:r w:rsidRPr="005B6AF3">
        <w:rPr>
          <w:rFonts w:eastAsia="Arial Unicode MS"/>
        </w:rPr>
        <w:t>41.4</w:t>
      </w:r>
      <w:r w:rsidR="00942726">
        <w:rPr>
          <w:rFonts w:eastAsia="Arial Unicode MS"/>
        </w:rPr>
        <w:t> years</w:t>
      </w:r>
      <w:r w:rsidRPr="00A84955">
        <w:rPr>
          <w:rFonts w:eastAsia="Arial Unicode MS"/>
        </w:rPr>
        <w:t>, with 2</w:t>
      </w:r>
      <w:r>
        <w:rPr>
          <w:rFonts w:eastAsia="Arial Unicode MS"/>
        </w:rPr>
        <w:t>6</w:t>
      </w:r>
      <w:r w:rsidR="00942726">
        <w:rPr>
          <w:rFonts w:eastAsia="Arial Unicode MS"/>
        </w:rPr>
        <w:t> percent</w:t>
      </w:r>
      <w:r w:rsidRPr="00A84955">
        <w:rPr>
          <w:rFonts w:eastAsia="Arial Unicode MS"/>
        </w:rPr>
        <w:t xml:space="preserve"> under </w:t>
      </w:r>
      <w:r>
        <w:rPr>
          <w:rFonts w:eastAsia="Arial Unicode MS"/>
        </w:rPr>
        <w:t>20</w:t>
      </w:r>
      <w:r w:rsidR="00942726">
        <w:rPr>
          <w:rFonts w:eastAsia="Arial Unicode MS"/>
        </w:rPr>
        <w:t> years</w:t>
      </w:r>
      <w:r w:rsidRPr="00A84955">
        <w:rPr>
          <w:rFonts w:eastAsia="Arial Unicode MS"/>
        </w:rPr>
        <w:t xml:space="preserve"> of age</w:t>
      </w:r>
    </w:p>
    <w:p w14:paraId="08529D92" w14:textId="77777777" w:rsidR="00DC0448" w:rsidRDefault="00DC0448" w:rsidP="00942726">
      <w:pPr>
        <w:pStyle w:val="Bullet"/>
        <w:rPr>
          <w:rFonts w:eastAsia="Arial Unicode MS"/>
        </w:rPr>
      </w:pPr>
      <w:r w:rsidRPr="00A84955">
        <w:rPr>
          <w:rFonts w:eastAsia="Arial Unicode MS"/>
        </w:rPr>
        <w:t>Māori</w:t>
      </w:r>
      <w:r>
        <w:rPr>
          <w:rFonts w:eastAsia="Arial Unicode MS"/>
        </w:rPr>
        <w:t>:</w:t>
      </w:r>
      <w:r w:rsidRPr="00A84955">
        <w:rPr>
          <w:rFonts w:eastAsia="Arial Unicode MS"/>
        </w:rPr>
        <w:t xml:space="preserve"> median age </w:t>
      </w:r>
      <w:r>
        <w:rPr>
          <w:rFonts w:eastAsia="Arial Unicode MS"/>
        </w:rPr>
        <w:t>of</w:t>
      </w:r>
      <w:r w:rsidRPr="00A84955">
        <w:rPr>
          <w:rFonts w:eastAsia="Arial Unicode MS"/>
        </w:rPr>
        <w:t xml:space="preserve"> 2</w:t>
      </w:r>
      <w:r>
        <w:rPr>
          <w:rFonts w:eastAsia="Arial Unicode MS"/>
        </w:rPr>
        <w:t>5.4</w:t>
      </w:r>
      <w:r w:rsidR="00942726">
        <w:rPr>
          <w:rFonts w:eastAsia="Arial Unicode MS"/>
        </w:rPr>
        <w:t> years</w:t>
      </w:r>
      <w:r w:rsidRPr="00A84955">
        <w:rPr>
          <w:rFonts w:eastAsia="Arial Unicode MS"/>
        </w:rPr>
        <w:t>, with 4</w:t>
      </w:r>
      <w:r>
        <w:rPr>
          <w:rFonts w:eastAsia="Arial Unicode MS"/>
        </w:rPr>
        <w:t>1</w:t>
      </w:r>
      <w:r w:rsidR="00942726">
        <w:rPr>
          <w:rFonts w:eastAsia="Arial Unicode MS"/>
        </w:rPr>
        <w:t> percent</w:t>
      </w:r>
      <w:r w:rsidRPr="00A84955">
        <w:rPr>
          <w:rFonts w:eastAsia="Arial Unicode MS"/>
        </w:rPr>
        <w:t xml:space="preserve"> under </w:t>
      </w:r>
      <w:r>
        <w:rPr>
          <w:rFonts w:eastAsia="Arial Unicode MS"/>
        </w:rPr>
        <w:t>20</w:t>
      </w:r>
      <w:r w:rsidR="00942726">
        <w:rPr>
          <w:rFonts w:eastAsia="Arial Unicode MS"/>
        </w:rPr>
        <w:t> years</w:t>
      </w:r>
      <w:r w:rsidRPr="00A84955">
        <w:rPr>
          <w:rFonts w:eastAsia="Arial Unicode MS"/>
        </w:rPr>
        <w:t xml:space="preserve"> of age</w:t>
      </w:r>
    </w:p>
    <w:p w14:paraId="64739220" w14:textId="77777777" w:rsidR="00DC0448" w:rsidRPr="00A84955" w:rsidRDefault="00DC0448" w:rsidP="00942726">
      <w:pPr>
        <w:pStyle w:val="Bullet"/>
        <w:rPr>
          <w:rFonts w:eastAsia="Arial Unicode MS"/>
        </w:rPr>
      </w:pPr>
      <w:r>
        <w:rPr>
          <w:rFonts w:eastAsia="Arial Unicode MS"/>
        </w:rPr>
        <w:t xml:space="preserve">Pacific: </w:t>
      </w:r>
      <w:r w:rsidRPr="00A84955">
        <w:rPr>
          <w:rFonts w:eastAsia="Arial Unicode MS"/>
        </w:rPr>
        <w:t xml:space="preserve">median age </w:t>
      </w:r>
      <w:r>
        <w:rPr>
          <w:rFonts w:eastAsia="Arial Unicode MS"/>
        </w:rPr>
        <w:t>of</w:t>
      </w:r>
      <w:r w:rsidRPr="00A84955">
        <w:rPr>
          <w:rFonts w:eastAsia="Arial Unicode MS"/>
        </w:rPr>
        <w:t xml:space="preserve"> 2</w:t>
      </w:r>
      <w:r>
        <w:rPr>
          <w:rFonts w:eastAsia="Arial Unicode MS"/>
        </w:rPr>
        <w:t>3.4</w:t>
      </w:r>
      <w:r w:rsidR="00942726">
        <w:rPr>
          <w:rFonts w:eastAsia="Arial Unicode MS"/>
        </w:rPr>
        <w:t> years</w:t>
      </w:r>
      <w:r w:rsidRPr="00A84955">
        <w:rPr>
          <w:rFonts w:eastAsia="Arial Unicode MS"/>
        </w:rPr>
        <w:t>, with 4</w:t>
      </w:r>
      <w:r>
        <w:rPr>
          <w:rFonts w:eastAsia="Arial Unicode MS"/>
        </w:rPr>
        <w:t>4</w:t>
      </w:r>
      <w:r w:rsidR="00942726">
        <w:rPr>
          <w:rFonts w:eastAsia="Arial Unicode MS"/>
        </w:rPr>
        <w:t> percent</w:t>
      </w:r>
      <w:r w:rsidRPr="00A84955">
        <w:rPr>
          <w:rFonts w:eastAsia="Arial Unicode MS"/>
        </w:rPr>
        <w:t xml:space="preserve"> under </w:t>
      </w:r>
      <w:r>
        <w:rPr>
          <w:rFonts w:eastAsia="Arial Unicode MS"/>
        </w:rPr>
        <w:t>20</w:t>
      </w:r>
      <w:r w:rsidR="00942726">
        <w:rPr>
          <w:rFonts w:eastAsia="Arial Unicode MS"/>
        </w:rPr>
        <w:t> years</w:t>
      </w:r>
      <w:r w:rsidRPr="00A84955">
        <w:rPr>
          <w:rFonts w:eastAsia="Arial Unicode MS"/>
        </w:rPr>
        <w:t xml:space="preserve"> of age.</w:t>
      </w:r>
    </w:p>
    <w:p w14:paraId="40B9B648" w14:textId="77777777" w:rsidR="00DC0448" w:rsidRDefault="00DC0448" w:rsidP="00942726"/>
    <w:p w14:paraId="2F92CE23" w14:textId="77777777" w:rsidR="00561830" w:rsidRDefault="00DC0448" w:rsidP="00942726">
      <w:pPr>
        <w:keepLines/>
      </w:pPr>
      <w:r w:rsidRPr="00135C00">
        <w:lastRenderedPageBreak/>
        <w:t xml:space="preserve">The increasing size, diversity and age profile of the New Zealand population impacts on the health and disability system by increasing the demand for its services. </w:t>
      </w:r>
      <w:r>
        <w:t>Our</w:t>
      </w:r>
      <w:r w:rsidRPr="00135C00">
        <w:t xml:space="preserve"> ageing population is likely to have a significant impact, as older people generally use more health services than younger people. According to the </w:t>
      </w:r>
      <w:r w:rsidRPr="00CD251A">
        <w:t>Ministry</w:t>
      </w:r>
      <w:r w:rsidRPr="00135C00">
        <w:t>, approximately 4</w:t>
      </w:r>
      <w:r>
        <w:t>2</w:t>
      </w:r>
      <w:r w:rsidR="00942726">
        <w:t> percent</w:t>
      </w:r>
      <w:r w:rsidRPr="00135C00">
        <w:t xml:space="preserve"> of all health funding is currently spent on the 15</w:t>
      </w:r>
      <w:r w:rsidR="00942726">
        <w:t> percent</w:t>
      </w:r>
      <w:r w:rsidRPr="00135C00">
        <w:t xml:space="preserve"> of the population aged over 65</w:t>
      </w:r>
      <w:r w:rsidR="00942726">
        <w:t> years</w:t>
      </w:r>
      <w:r w:rsidRPr="00135C00">
        <w:t xml:space="preserve"> </w:t>
      </w:r>
      <w:r w:rsidRPr="00135C00">
        <w:fldChar w:fldCharType="begin"/>
      </w:r>
      <w:r>
        <w:instrText xml:space="preserve"> ADDIN EN.CITE &lt;EndNote&gt;&lt;Cite&gt;&lt;Author&gt;Ministry of Health&lt;/Author&gt;&lt;Year&gt;2016&lt;/Year&gt;&lt;RecNum&gt;5&lt;/RecNum&gt;&lt;DisplayText&gt;(Ministry of Health 2016b)&lt;/DisplayText&gt;&lt;record&gt;&lt;rec-number&gt;5&lt;/rec-number&gt;&lt;foreign-keys&gt;&lt;key app="EN" db-id="aaepvppzs5wtfse95vsp2wahsrtvva2vvdet" timestamp="1631856621"&gt;5&lt;/key&gt;&lt;/foreign-keys&gt;&lt;ref-type name="Web Page"&gt;12&lt;/ref-type&gt;&lt;contributors&gt;&lt;authors&gt;&lt;author&gt;Ministry of Health,&lt;/author&gt;&lt;/authors&gt;&lt;/contributors&gt;&lt;titles&gt;&lt;title&gt;DHB spending on services for older people&lt;/title&gt;&lt;/titles&gt;&lt;number&gt;17 September 2021&lt;/number&gt;&lt;dates&gt;&lt;year&gt;2016&lt;/year&gt;&lt;/dates&gt;&lt;urls&gt;&lt;related-urls&gt;&lt;url&gt;www.health.govt.nz/nz-health-statistics/health-statistics-and-data-sets/older-peoples-health-data-and-stats/dhb-spending-services-older-people&lt;/url&gt;&lt;/related-urls&gt;&lt;/urls&gt;&lt;/record&gt;&lt;/Cite&gt;&lt;/EndNote&gt;</w:instrText>
      </w:r>
      <w:r w:rsidRPr="00135C00">
        <w:fldChar w:fldCharType="separate"/>
      </w:r>
      <w:r w:rsidRPr="00135C00">
        <w:t>(Ministry of Health 2016b)</w:t>
      </w:r>
      <w:r w:rsidRPr="00135C00">
        <w:fldChar w:fldCharType="end"/>
      </w:r>
      <w:r w:rsidRPr="00135C00">
        <w:t>.</w:t>
      </w:r>
    </w:p>
    <w:p w14:paraId="2DFAD05C" w14:textId="77777777" w:rsidR="00DC0448" w:rsidRDefault="00DC0448" w:rsidP="00942726"/>
    <w:p w14:paraId="0A182361" w14:textId="107572D6" w:rsidR="00DC0448" w:rsidRDefault="00DC0448" w:rsidP="00942726">
      <w:r w:rsidRPr="00135C00">
        <w:t>Many diseases, such as cancer, heart disease and Alzheimer</w:t>
      </w:r>
      <w:r w:rsidR="00561830">
        <w:t>’</w:t>
      </w:r>
      <w:r w:rsidRPr="00135C00">
        <w:t>s</w:t>
      </w:r>
      <w:r>
        <w:t xml:space="preserve"> disease</w:t>
      </w:r>
      <w:r w:rsidRPr="00135C00">
        <w:t xml:space="preserve">, are more common in older people, </w:t>
      </w:r>
      <w:r>
        <w:t xml:space="preserve">and therefore, </w:t>
      </w:r>
      <w:r w:rsidRPr="00135C00">
        <w:t xml:space="preserve">New Zealand is likely to see increases in </w:t>
      </w:r>
      <w:r>
        <w:t>these</w:t>
      </w:r>
      <w:r w:rsidRPr="00135C00">
        <w:t xml:space="preserve"> conditions</w:t>
      </w:r>
      <w:r>
        <w:t>, as it is</w:t>
      </w:r>
      <w:r w:rsidRPr="00135C00">
        <w:t xml:space="preserve"> </w:t>
      </w:r>
      <w:r>
        <w:t>projected</w:t>
      </w:r>
      <w:r w:rsidRPr="00135C00">
        <w:t xml:space="preserve"> </w:t>
      </w:r>
      <w:r>
        <w:t xml:space="preserve">that </w:t>
      </w:r>
      <w:r w:rsidRPr="00135C00">
        <w:t>the New Zealand population over 65</w:t>
      </w:r>
      <w:r w:rsidR="00942726">
        <w:t> years</w:t>
      </w:r>
      <w:r w:rsidRPr="00135C00">
        <w:t xml:space="preserve"> </w:t>
      </w:r>
      <w:r>
        <w:t xml:space="preserve">old </w:t>
      </w:r>
      <w:r w:rsidRPr="00135C00">
        <w:t>will double</w:t>
      </w:r>
      <w:r>
        <w:t xml:space="preserve"> with</w:t>
      </w:r>
      <w:r w:rsidRPr="00135C00">
        <w:t xml:space="preserve">in the next </w:t>
      </w:r>
      <w:r>
        <w:t>20</w:t>
      </w:r>
      <w:r w:rsidR="00942726">
        <w:t> years</w:t>
      </w:r>
      <w:r>
        <w:t>.</w:t>
      </w:r>
    </w:p>
    <w:p w14:paraId="5B11FE6D" w14:textId="77777777" w:rsidR="00DC0448" w:rsidRDefault="00DC0448" w:rsidP="00942726"/>
    <w:p w14:paraId="5C5A92A8" w14:textId="445BE941" w:rsidR="00DC0448" w:rsidRPr="00A84955" w:rsidRDefault="00DC0448" w:rsidP="00942726">
      <w:pPr>
        <w:rPr>
          <w:rFonts w:eastAsia="Arial Unicode MS"/>
        </w:rPr>
      </w:pPr>
      <w:r w:rsidRPr="00135C00">
        <w:t>The current age profile</w:t>
      </w:r>
      <w:r>
        <w:t xml:space="preserve"> for the total population, </w:t>
      </w:r>
      <w:r w:rsidRPr="00135C00">
        <w:t xml:space="preserve">by age and sex, is shown </w:t>
      </w:r>
      <w:r>
        <w:t xml:space="preserve">in </w:t>
      </w:r>
      <w:r w:rsidR="00942726">
        <w:fldChar w:fldCharType="begin"/>
      </w:r>
      <w:r w:rsidR="00942726">
        <w:instrText xml:space="preserve"> REF _Ref86736301 \h </w:instrText>
      </w:r>
      <w:r w:rsidR="00942726">
        <w:fldChar w:fldCharType="separate"/>
      </w:r>
      <w:r w:rsidR="006D75C3">
        <w:t>Figure </w:t>
      </w:r>
      <w:r w:rsidR="006D75C3">
        <w:rPr>
          <w:noProof/>
        </w:rPr>
        <w:t>2</w:t>
      </w:r>
      <w:r w:rsidR="00942726">
        <w:fldChar w:fldCharType="end"/>
      </w:r>
      <w:r>
        <w:t xml:space="preserve"> </w:t>
      </w:r>
      <w:r w:rsidRPr="00135C00">
        <w:t>below</w:t>
      </w:r>
      <w:r>
        <w:t>.</w:t>
      </w:r>
    </w:p>
    <w:p w14:paraId="19B928ED" w14:textId="77777777" w:rsidR="00DC0448" w:rsidRPr="00135C00" w:rsidRDefault="00DC0448" w:rsidP="00942726"/>
    <w:p w14:paraId="6F63C32B" w14:textId="708AAD5E" w:rsidR="00561830" w:rsidRDefault="00942726" w:rsidP="00942726">
      <w:pPr>
        <w:pStyle w:val="Figure"/>
      </w:pPr>
      <w:bookmarkStart w:id="33" w:name="_Ref86736301"/>
      <w:bookmarkStart w:id="34" w:name="_Toc77669458"/>
      <w:bookmarkStart w:id="35" w:name="_Toc86415958"/>
      <w:bookmarkStart w:id="36" w:name="_Toc88642835"/>
      <w:bookmarkEnd w:id="32"/>
      <w:r>
        <w:t>Figure </w:t>
      </w:r>
      <w:r w:rsidR="00E566F2">
        <w:fldChar w:fldCharType="begin"/>
      </w:r>
      <w:r w:rsidR="00E566F2">
        <w:instrText xml:space="preserve"> SEQ Figure \* ARABIC </w:instrText>
      </w:r>
      <w:r w:rsidR="00E566F2">
        <w:fldChar w:fldCharType="separate"/>
      </w:r>
      <w:r w:rsidR="006D75C3">
        <w:rPr>
          <w:noProof/>
        </w:rPr>
        <w:t>2</w:t>
      </w:r>
      <w:r w:rsidR="00E566F2">
        <w:rPr>
          <w:noProof/>
        </w:rPr>
        <w:fldChar w:fldCharType="end"/>
      </w:r>
      <w:bookmarkEnd w:id="33"/>
      <w:r w:rsidR="00DC0448" w:rsidRPr="00135C00">
        <w:t>:</w:t>
      </w:r>
      <w:r>
        <w:t xml:space="preserve"> </w:t>
      </w:r>
      <w:bookmarkEnd w:id="34"/>
      <w:r w:rsidR="00DC0448">
        <w:t>Total</w:t>
      </w:r>
      <w:r w:rsidR="00DC0448" w:rsidRPr="00135C00">
        <w:t xml:space="preserve"> population estimates</w:t>
      </w:r>
      <w:r w:rsidR="00DC0448">
        <w:t>,</w:t>
      </w:r>
      <w:r w:rsidR="00DC0448" w:rsidRPr="00135C00">
        <w:t xml:space="preserve"> by age, 2020</w:t>
      </w:r>
      <w:bookmarkEnd w:id="35"/>
      <w:bookmarkEnd w:id="36"/>
    </w:p>
    <w:p w14:paraId="614335DD" w14:textId="77777777" w:rsidR="00DC0448" w:rsidRPr="00135C00" w:rsidRDefault="00DC0448" w:rsidP="00942726">
      <w:r w:rsidRPr="00135C00">
        <w:rPr>
          <w:noProof/>
          <w:lang w:eastAsia="en-NZ"/>
        </w:rPr>
        <w:drawing>
          <wp:inline distT="0" distB="0" distL="0" distR="0" wp14:anchorId="3BAA140E" wp14:editId="06D0435E">
            <wp:extent cx="5112463" cy="3142211"/>
            <wp:effectExtent l="0" t="0" r="0" b="1270"/>
            <wp:docPr id="1" name="Picture 1" descr="This population pyramid graph shows the number of males and females by age group in 2020. The highest population counts occurred in the 25-29 age group for males, and the 30-34 age group for females." title="Figure 2: Total population estimates, by ag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population pyramid graph shows the number of males and females by age group in 2020. The highest population counts occurred in the 25-29 age group for males, and the 30-34 age group for femal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31" t="1815" b="2249"/>
                    <a:stretch/>
                  </pic:blipFill>
                  <pic:spPr bwMode="auto">
                    <a:xfrm>
                      <a:off x="0" y="0"/>
                      <a:ext cx="5113672" cy="3142954"/>
                    </a:xfrm>
                    <a:prstGeom prst="rect">
                      <a:avLst/>
                    </a:prstGeom>
                    <a:noFill/>
                    <a:ln>
                      <a:noFill/>
                    </a:ln>
                    <a:extLst>
                      <a:ext uri="{53640926-AAD7-44D8-BBD7-CCE9431645EC}">
                        <a14:shadowObscured xmlns:a14="http://schemas.microsoft.com/office/drawing/2010/main"/>
                      </a:ext>
                    </a:extLst>
                  </pic:spPr>
                </pic:pic>
              </a:graphicData>
            </a:graphic>
          </wp:inline>
        </w:drawing>
      </w:r>
    </w:p>
    <w:p w14:paraId="6A765931" w14:textId="77777777" w:rsidR="00DC0448" w:rsidRDefault="00DC0448" w:rsidP="00942726">
      <w:pPr>
        <w:pStyle w:val="Source"/>
        <w:rPr>
          <w:rStyle w:val="Hyperlink"/>
          <w:szCs w:val="17"/>
        </w:rPr>
      </w:pPr>
      <w:r w:rsidRPr="00210341">
        <w:rPr>
          <w:szCs w:val="17"/>
        </w:rPr>
        <w:t xml:space="preserve">Source: </w:t>
      </w:r>
      <w:hyperlink r:id="rId30" w:history="1">
        <w:r>
          <w:rPr>
            <w:rStyle w:val="Hyperlink"/>
            <w:szCs w:val="17"/>
          </w:rPr>
          <w:t>Stats NZ (2020d)</w:t>
        </w:r>
      </w:hyperlink>
    </w:p>
    <w:p w14:paraId="59489AF2" w14:textId="77777777" w:rsidR="00942726" w:rsidRPr="00942726" w:rsidRDefault="00942726" w:rsidP="00942726"/>
    <w:p w14:paraId="516D1034" w14:textId="77777777" w:rsidR="00DC0448" w:rsidRPr="00135C00" w:rsidRDefault="00DC0448" w:rsidP="00942726">
      <w:pPr>
        <w:pStyle w:val="Heading3"/>
        <w:rPr>
          <w:lang w:eastAsia="en-NZ"/>
        </w:rPr>
      </w:pPr>
      <w:r w:rsidRPr="00135C00">
        <w:rPr>
          <w:lang w:eastAsia="en-NZ"/>
        </w:rPr>
        <w:t xml:space="preserve">Disabled </w:t>
      </w:r>
      <w:r>
        <w:rPr>
          <w:lang w:eastAsia="en-NZ"/>
        </w:rPr>
        <w:t>p</w:t>
      </w:r>
      <w:r w:rsidRPr="00135C00">
        <w:rPr>
          <w:lang w:eastAsia="en-NZ"/>
        </w:rPr>
        <w:t>opulation</w:t>
      </w:r>
    </w:p>
    <w:p w14:paraId="60137002" w14:textId="77777777" w:rsidR="00561830" w:rsidRDefault="00DC0448" w:rsidP="00942726">
      <w:r w:rsidRPr="00135C00">
        <w:t xml:space="preserve">The most recent data on the prevalence of disability comes from the </w:t>
      </w:r>
      <w:r w:rsidRPr="00CD251A">
        <w:t>2013 New Zealand Disability Survey</w:t>
      </w:r>
      <w:r w:rsidRPr="00135C00">
        <w:t xml:space="preserve"> </w:t>
      </w:r>
      <w:r w:rsidRPr="00135C00">
        <w:fldChar w:fldCharType="begin"/>
      </w:r>
      <w:r>
        <w:instrText xml:space="preserve"> ADDIN EN.CITE &lt;EndNote&gt;&lt;Cite&gt;&lt;Author&gt;Stats NZ&lt;/Author&gt;&lt;Year&gt;2014&lt;/Year&gt;&lt;RecNum&gt;6&lt;/RecNum&gt;&lt;DisplayText&gt;(Stats NZ 2014a)&lt;/DisplayText&gt;&lt;record&gt;&lt;rec-number&gt;6&lt;/rec-number&gt;&lt;foreign-keys&gt;&lt;key app="EN" db-id="aaepvppzs5wtfse95vsp2wahsrtvva2vvdet" timestamp="1631856944"&gt;6&lt;/key&gt;&lt;/foreign-keys&gt;&lt;ref-type name="Web Page"&gt;12&lt;/ref-type&gt;&lt;contributors&gt;&lt;authors&gt;&lt;author&gt;Stats NZ,&lt;/author&gt;&lt;/authors&gt;&lt;/contributors&gt;&lt;titles&gt;&lt;title&gt;Disability Survey: 2013&lt;/title&gt;&lt;/titles&gt;&lt;number&gt;3 October 2019&lt;/number&gt;&lt;dates&gt;&lt;year&gt;2014&lt;/year&gt;&lt;/dates&gt;&lt;urls&gt;&lt;related-urls&gt;&lt;url&gt;www.stats.govt.nz/information-releases/disability-survey-2013&lt;/url&gt;&lt;/related-urls&gt;&lt;/urls&gt;&lt;/record&gt;&lt;/Cite&gt;&lt;/EndNote&gt;</w:instrText>
      </w:r>
      <w:r w:rsidRPr="00135C00">
        <w:fldChar w:fldCharType="separate"/>
      </w:r>
      <w:r w:rsidRPr="00135C00">
        <w:t>(Stats NZ 2014a)</w:t>
      </w:r>
      <w:r w:rsidRPr="00135C00">
        <w:fldChar w:fldCharType="end"/>
      </w:r>
      <w:r w:rsidRPr="00135C00">
        <w:rPr>
          <w:szCs w:val="21"/>
        </w:rPr>
        <w:t xml:space="preserve">. </w:t>
      </w:r>
      <w:r>
        <w:t>The survey defines d</w:t>
      </w:r>
      <w:r w:rsidRPr="00135C00">
        <w:t xml:space="preserve">isability as </w:t>
      </w:r>
      <w:r w:rsidR="00561830">
        <w:t>‘</w:t>
      </w:r>
      <w:r>
        <w:t>an impairment that has a</w:t>
      </w:r>
      <w:r w:rsidRPr="00135C00">
        <w:t xml:space="preserve"> long-term</w:t>
      </w:r>
      <w:r>
        <w:t>, limiting effect on a person</w:t>
      </w:r>
      <w:r w:rsidR="00561830">
        <w:t>’</w:t>
      </w:r>
      <w:r>
        <w:t>s ability to carry out day-to-day activities</w:t>
      </w:r>
      <w:r w:rsidR="00561830">
        <w:t>’</w:t>
      </w:r>
      <w:r>
        <w:t xml:space="preserve">, with </w:t>
      </w:r>
      <w:r w:rsidR="00561830">
        <w:t>‘</w:t>
      </w:r>
      <w:r>
        <w:t>long-term</w:t>
      </w:r>
      <w:r w:rsidR="00561830">
        <w:t>’</w:t>
      </w:r>
      <w:r>
        <w:t xml:space="preserve"> meaning</w:t>
      </w:r>
      <w:r w:rsidRPr="00135C00">
        <w:t xml:space="preserve"> last</w:t>
      </w:r>
      <w:r>
        <w:t>ing</w:t>
      </w:r>
      <w:r w:rsidRPr="00135C00">
        <w:t xml:space="preserve"> six months or </w:t>
      </w:r>
      <w:r>
        <w:t xml:space="preserve">longer and </w:t>
      </w:r>
      <w:r w:rsidR="00561830">
        <w:t>‘</w:t>
      </w:r>
      <w:r>
        <w:t>limiting effect</w:t>
      </w:r>
      <w:r w:rsidR="00561830">
        <w:t>’</w:t>
      </w:r>
      <w:r>
        <w:t xml:space="preserve"> meaning a restriction or lack of ability to perform. People are not considered to have a disability if</w:t>
      </w:r>
      <w:r w:rsidRPr="00135C00">
        <w:t xml:space="preserve"> an assistive device, such as glasses or crutches</w:t>
      </w:r>
      <w:r>
        <w:t>, ended their impairment</w:t>
      </w:r>
      <w:r w:rsidRPr="00135C00">
        <w:t>.</w:t>
      </w:r>
    </w:p>
    <w:p w14:paraId="64BCE3C0" w14:textId="77777777" w:rsidR="00DC0448" w:rsidRDefault="00DC0448" w:rsidP="00942726"/>
    <w:p w14:paraId="3D7A3396" w14:textId="77777777" w:rsidR="00DC0448" w:rsidRPr="00135C00" w:rsidRDefault="00DC0448" w:rsidP="00942726">
      <w:pPr>
        <w:keepNext/>
      </w:pPr>
      <w:r w:rsidRPr="00135C00">
        <w:lastRenderedPageBreak/>
        <w:t xml:space="preserve">The survey </w:t>
      </w:r>
      <w:r w:rsidRPr="00135C00">
        <w:rPr>
          <w:spacing w:val="-2"/>
        </w:rPr>
        <w:t>found that</w:t>
      </w:r>
      <w:r>
        <w:rPr>
          <w:spacing w:val="-2"/>
        </w:rPr>
        <w:t>:</w:t>
      </w:r>
    </w:p>
    <w:p w14:paraId="1419DE7B" w14:textId="77777777" w:rsidR="00DC0448" w:rsidRPr="00135C00" w:rsidRDefault="00DC0448" w:rsidP="00942726">
      <w:pPr>
        <w:pStyle w:val="Bullet"/>
        <w:keepNext/>
        <w:rPr>
          <w:rFonts w:eastAsia="Arial Unicode MS"/>
        </w:rPr>
      </w:pPr>
      <w:r w:rsidRPr="00135C00">
        <w:rPr>
          <w:rFonts w:eastAsia="Arial Unicode MS"/>
        </w:rPr>
        <w:t>24</w:t>
      </w:r>
      <w:r w:rsidR="00942726">
        <w:rPr>
          <w:rFonts w:eastAsia="Arial Unicode MS"/>
        </w:rPr>
        <w:t> percent</w:t>
      </w:r>
      <w:r w:rsidRPr="00135C00">
        <w:rPr>
          <w:rFonts w:eastAsia="Arial Unicode MS"/>
        </w:rPr>
        <w:t xml:space="preserve"> of the population (1.1</w:t>
      </w:r>
      <w:r w:rsidR="00851EEA">
        <w:rPr>
          <w:rFonts w:eastAsia="Arial Unicode MS"/>
        </w:rPr>
        <w:t> million</w:t>
      </w:r>
      <w:r w:rsidRPr="00135C00">
        <w:rPr>
          <w:rFonts w:eastAsia="Arial Unicode MS"/>
        </w:rPr>
        <w:t xml:space="preserve"> people) identified as having a disability</w:t>
      </w:r>
    </w:p>
    <w:p w14:paraId="3F78D81F" w14:textId="77777777" w:rsidR="00DC0448" w:rsidRPr="00135C00" w:rsidRDefault="00DC0448" w:rsidP="00942726">
      <w:pPr>
        <w:pStyle w:val="Bullet"/>
        <w:rPr>
          <w:rFonts w:eastAsia="Arial Unicode MS"/>
        </w:rPr>
      </w:pPr>
      <w:r w:rsidRPr="00135C00">
        <w:rPr>
          <w:rFonts w:eastAsia="Arial Unicode MS"/>
        </w:rPr>
        <w:t>Māori and Pacific people</w:t>
      </w:r>
      <w:r>
        <w:rPr>
          <w:rFonts w:eastAsia="Arial Unicode MS"/>
        </w:rPr>
        <w:t>s</w:t>
      </w:r>
      <w:r w:rsidRPr="00135C00">
        <w:rPr>
          <w:rFonts w:eastAsia="Arial Unicode MS"/>
        </w:rPr>
        <w:t xml:space="preserve"> had higher-than-average disability rates, after adjusting for differences in ethnic population age profiles</w:t>
      </w:r>
    </w:p>
    <w:p w14:paraId="1A07E306" w14:textId="77777777" w:rsidR="00DC0448" w:rsidRPr="00135C00" w:rsidRDefault="00DC0448" w:rsidP="00942726">
      <w:pPr>
        <w:pStyle w:val="Bullet"/>
        <w:rPr>
          <w:rFonts w:eastAsia="Arial Unicode MS"/>
        </w:rPr>
      </w:pPr>
      <w:r>
        <w:rPr>
          <w:rFonts w:eastAsia="Arial Unicode MS"/>
        </w:rPr>
        <w:t>p</w:t>
      </w:r>
      <w:r w:rsidRPr="00135C00">
        <w:rPr>
          <w:rFonts w:eastAsia="Arial Unicode MS"/>
        </w:rPr>
        <w:t>eople aged 65</w:t>
      </w:r>
      <w:r w:rsidR="00942726">
        <w:rPr>
          <w:rFonts w:eastAsia="Arial Unicode MS"/>
        </w:rPr>
        <w:t> years</w:t>
      </w:r>
      <w:r>
        <w:rPr>
          <w:rFonts w:eastAsia="Arial Unicode MS"/>
        </w:rPr>
        <w:t xml:space="preserve"> </w:t>
      </w:r>
      <w:r w:rsidRPr="00135C00">
        <w:rPr>
          <w:rFonts w:eastAsia="Arial Unicode MS"/>
        </w:rPr>
        <w:t xml:space="preserve">or </w:t>
      </w:r>
      <w:r>
        <w:rPr>
          <w:rFonts w:eastAsia="Arial Unicode MS"/>
        </w:rPr>
        <w:t>older</w:t>
      </w:r>
      <w:r w:rsidRPr="00135C00">
        <w:rPr>
          <w:rFonts w:eastAsia="Arial Unicode MS"/>
        </w:rPr>
        <w:t xml:space="preserve"> were much more likely to be disabled (59</w:t>
      </w:r>
      <w:r w:rsidR="00942726">
        <w:rPr>
          <w:rFonts w:eastAsia="Arial Unicode MS"/>
        </w:rPr>
        <w:t> percent</w:t>
      </w:r>
      <w:r w:rsidRPr="00135C00">
        <w:rPr>
          <w:rFonts w:eastAsia="Arial Unicode MS"/>
        </w:rPr>
        <w:t>) than adults under 65</w:t>
      </w:r>
      <w:r w:rsidR="00942726">
        <w:rPr>
          <w:rFonts w:eastAsia="Arial Unicode MS"/>
        </w:rPr>
        <w:t> years</w:t>
      </w:r>
      <w:r w:rsidRPr="00135C00">
        <w:rPr>
          <w:rFonts w:eastAsia="Arial Unicode MS"/>
        </w:rPr>
        <w:t xml:space="preserve"> </w:t>
      </w:r>
      <w:r>
        <w:rPr>
          <w:rFonts w:eastAsia="Arial Unicode MS"/>
        </w:rPr>
        <w:t xml:space="preserve">old </w:t>
      </w:r>
      <w:r w:rsidRPr="00135C00">
        <w:rPr>
          <w:rFonts w:eastAsia="Arial Unicode MS"/>
        </w:rPr>
        <w:t>(21</w:t>
      </w:r>
      <w:r w:rsidR="00942726">
        <w:rPr>
          <w:rFonts w:eastAsia="Arial Unicode MS"/>
        </w:rPr>
        <w:t> percent</w:t>
      </w:r>
      <w:r w:rsidRPr="00135C00">
        <w:rPr>
          <w:rFonts w:eastAsia="Arial Unicode MS"/>
        </w:rPr>
        <w:t>) or children under 15</w:t>
      </w:r>
      <w:r w:rsidR="00942726">
        <w:rPr>
          <w:rFonts w:eastAsia="Arial Unicode MS"/>
        </w:rPr>
        <w:t> years</w:t>
      </w:r>
      <w:r w:rsidRPr="00135C00">
        <w:rPr>
          <w:rFonts w:eastAsia="Arial Unicode MS"/>
        </w:rPr>
        <w:t xml:space="preserve"> </w:t>
      </w:r>
      <w:r>
        <w:rPr>
          <w:rFonts w:eastAsia="Arial Unicode MS"/>
        </w:rPr>
        <w:t xml:space="preserve">old </w:t>
      </w:r>
      <w:r w:rsidRPr="00135C00">
        <w:rPr>
          <w:rFonts w:eastAsia="Arial Unicode MS"/>
        </w:rPr>
        <w:t>(11</w:t>
      </w:r>
      <w:r w:rsidR="00942726">
        <w:rPr>
          <w:rFonts w:eastAsia="Arial Unicode MS"/>
        </w:rPr>
        <w:t> percent</w:t>
      </w:r>
      <w:r w:rsidRPr="00135C00">
        <w:rPr>
          <w:rFonts w:eastAsia="Arial Unicode MS"/>
        </w:rPr>
        <w:t>).</w:t>
      </w:r>
    </w:p>
    <w:p w14:paraId="3B9D14C7" w14:textId="77777777" w:rsidR="00DC0448" w:rsidRPr="00135C00" w:rsidRDefault="00DC0448" w:rsidP="00942726"/>
    <w:p w14:paraId="1432E798" w14:textId="77777777" w:rsidR="00DC0448" w:rsidRPr="00135C00" w:rsidRDefault="00DC0448" w:rsidP="00942726">
      <w:r w:rsidRPr="00135C00">
        <w:t>Disabled adults fared worse than non-disabled adults across many measures</w:t>
      </w:r>
      <w:r>
        <w:rPr>
          <w:rFonts w:eastAsia="Arial Unicode MS"/>
        </w:rPr>
        <w:t xml:space="preserve"> </w:t>
      </w:r>
      <w:r w:rsidRPr="00135C00">
        <w:rPr>
          <w:rFonts w:eastAsia="Arial Unicode MS"/>
        </w:rPr>
        <w:fldChar w:fldCharType="begin"/>
      </w:r>
      <w:r>
        <w:rPr>
          <w:rFonts w:eastAsia="Arial Unicode MS"/>
        </w:rPr>
        <w:instrText xml:space="preserve"> ADDIN EN.CITE &lt;EndNote&gt;&lt;Cite&gt;&lt;Author&gt;Stats NZ&lt;/Author&gt;&lt;Year&gt;2020&lt;/Year&gt;&lt;RecNum&gt;7&lt;/RecNum&gt;&lt;DisplayText&gt;(Stats NZ 2020a)&lt;/DisplayText&gt;&lt;record&gt;&lt;rec-number&gt;7&lt;/rec-number&gt;&lt;foreign-keys&gt;&lt;key app="EN" db-id="aaepvppzs5wtfse95vsp2wahsrtvva2vvdet" timestamp="1631857197"&gt;7&lt;/key&gt;&lt;/foreign-keys&gt;&lt;ref-type name="Web Page"&gt;12&lt;/ref-type&gt;&lt;contributors&gt;&lt;authors&gt;&lt;author&gt;Stats NZ,&lt;/author&gt;&lt;/authors&gt;&lt;/contributors&gt;&lt;titles&gt;&lt;title&gt;Measuring inequality for disabled New Zealanders: 2018&lt;/title&gt;&lt;/titles&gt;&lt;number&gt;17 September 2021&lt;/number&gt;&lt;dates&gt;&lt;year&gt;2020&lt;/year&gt;&lt;/dates&gt;&lt;urls&gt;&lt;related-urls&gt;&lt;url&gt;www.stats.govt.nz/reports/measuring-inequality-for-disabled-new-zealanders-2018&lt;/url&gt;&lt;/related-urls&gt;&lt;/urls&gt;&lt;/record&gt;&lt;/Cite&gt;&lt;/EndNote&gt;</w:instrText>
      </w:r>
      <w:r w:rsidRPr="00135C00">
        <w:rPr>
          <w:rFonts w:eastAsia="Arial Unicode MS"/>
        </w:rPr>
        <w:fldChar w:fldCharType="separate"/>
      </w:r>
      <w:r>
        <w:rPr>
          <w:rFonts w:eastAsia="Arial Unicode MS"/>
        </w:rPr>
        <w:t>(Stats NZ 2020a)</w:t>
      </w:r>
      <w:r w:rsidRPr="00135C00">
        <w:rPr>
          <w:rFonts w:eastAsia="Arial Unicode MS"/>
        </w:rPr>
        <w:fldChar w:fldCharType="end"/>
      </w:r>
      <w:r>
        <w:rPr>
          <w:rFonts w:eastAsia="Arial Unicode MS"/>
        </w:rPr>
        <w:t>:</w:t>
      </w:r>
    </w:p>
    <w:p w14:paraId="7FEB68C3" w14:textId="77777777" w:rsidR="00DC0448" w:rsidRPr="00135C00" w:rsidRDefault="00DC0448" w:rsidP="00942726">
      <w:pPr>
        <w:pStyle w:val="Bullet"/>
        <w:rPr>
          <w:rFonts w:eastAsia="Arial Unicode MS"/>
        </w:rPr>
      </w:pPr>
      <w:r w:rsidRPr="00135C00">
        <w:rPr>
          <w:rFonts w:eastAsia="Arial Unicode MS"/>
        </w:rPr>
        <w:t>for the June 2018 quarter (most recent data available), 22.</w:t>
      </w:r>
      <w:r>
        <w:rPr>
          <w:rFonts w:eastAsia="Arial Unicode MS"/>
        </w:rPr>
        <w:t>4</w:t>
      </w:r>
      <w:r w:rsidR="00942726">
        <w:rPr>
          <w:rFonts w:eastAsia="Arial Unicode MS"/>
        </w:rPr>
        <w:t> percent</w:t>
      </w:r>
      <w:r w:rsidRPr="00135C00">
        <w:rPr>
          <w:rFonts w:eastAsia="Arial Unicode MS"/>
        </w:rPr>
        <w:t xml:space="preserve"> of disabled people were working, compared with 70.0</w:t>
      </w:r>
      <w:r w:rsidR="00942726">
        <w:rPr>
          <w:rFonts w:eastAsia="Arial Unicode MS"/>
        </w:rPr>
        <w:t> percent</w:t>
      </w:r>
      <w:r w:rsidRPr="00135C00">
        <w:rPr>
          <w:rFonts w:eastAsia="Arial Unicode MS"/>
        </w:rPr>
        <w:t xml:space="preserve"> of non-disabled people</w:t>
      </w:r>
    </w:p>
    <w:p w14:paraId="051F0A0A" w14:textId="77777777" w:rsidR="00DC0448" w:rsidRPr="00135C00" w:rsidRDefault="00DC0448" w:rsidP="00942726">
      <w:pPr>
        <w:pStyle w:val="Bullet"/>
        <w:rPr>
          <w:rFonts w:eastAsia="Arial Unicode MS"/>
        </w:rPr>
      </w:pPr>
      <w:r>
        <w:rPr>
          <w:rFonts w:eastAsia="Arial Unicode MS"/>
        </w:rPr>
        <w:t>d</w:t>
      </w:r>
      <w:r w:rsidRPr="00135C00">
        <w:rPr>
          <w:rFonts w:eastAsia="Arial Unicode MS"/>
        </w:rPr>
        <w:t>isabled people aged between 15 and 64</w:t>
      </w:r>
      <w:r w:rsidR="00942726">
        <w:rPr>
          <w:rFonts w:eastAsia="Arial Unicode MS"/>
        </w:rPr>
        <w:t> years</w:t>
      </w:r>
      <w:r w:rsidRPr="00135C00">
        <w:rPr>
          <w:rFonts w:eastAsia="Arial Unicode MS"/>
        </w:rPr>
        <w:t xml:space="preserve"> received a median personal income of $353 per week in 2018, less than half that of non-disabled people in the same age group ($806)</w:t>
      </w:r>
    </w:p>
    <w:p w14:paraId="12D0C53A" w14:textId="77777777" w:rsidR="00DC0448" w:rsidRPr="00135C00" w:rsidRDefault="00DC0448" w:rsidP="00942726">
      <w:pPr>
        <w:pStyle w:val="Bullet"/>
        <w:rPr>
          <w:rFonts w:eastAsia="Arial Unicode MS"/>
        </w:rPr>
      </w:pPr>
      <w:r>
        <w:rPr>
          <w:rFonts w:eastAsia="Arial Unicode MS"/>
        </w:rPr>
        <w:t>d</w:t>
      </w:r>
      <w:r w:rsidRPr="00135C00">
        <w:rPr>
          <w:rFonts w:eastAsia="Arial Unicode MS"/>
        </w:rPr>
        <w:t>isabled people living in private dwellings are less likely than non-disabled people to live in an owner-occupied home</w:t>
      </w:r>
    </w:p>
    <w:p w14:paraId="6E2B0042" w14:textId="77777777" w:rsidR="00DC0448" w:rsidRDefault="00DC0448" w:rsidP="00942726">
      <w:pPr>
        <w:pStyle w:val="Bullet"/>
        <w:rPr>
          <w:rFonts w:eastAsia="Arial Unicode MS"/>
        </w:rPr>
      </w:pPr>
      <w:r w:rsidRPr="00135C00">
        <w:rPr>
          <w:rFonts w:eastAsia="Arial Unicode MS"/>
        </w:rPr>
        <w:t>71.4</w:t>
      </w:r>
      <w:r w:rsidR="00942726">
        <w:rPr>
          <w:rFonts w:eastAsia="Arial Unicode MS"/>
        </w:rPr>
        <w:t> percent</w:t>
      </w:r>
      <w:r w:rsidRPr="00135C00">
        <w:rPr>
          <w:rFonts w:eastAsia="Arial Unicode MS"/>
        </w:rPr>
        <w:t xml:space="preserve"> of disabled people reported their life to be highly worthwhile, compared with 87.2</w:t>
      </w:r>
      <w:r w:rsidR="00942726">
        <w:rPr>
          <w:rFonts w:eastAsia="Arial Unicode MS"/>
        </w:rPr>
        <w:t> percent</w:t>
      </w:r>
      <w:r w:rsidRPr="00135C00">
        <w:rPr>
          <w:rFonts w:eastAsia="Arial Unicode MS"/>
        </w:rPr>
        <w:t xml:space="preserve"> of non-disabled people, a gap of 15.8</w:t>
      </w:r>
      <w:r w:rsidR="00942726">
        <w:rPr>
          <w:rFonts w:eastAsia="Arial Unicode MS"/>
        </w:rPr>
        <w:t xml:space="preserve"> percentage</w:t>
      </w:r>
      <w:r w:rsidRPr="00135C00">
        <w:rPr>
          <w:rFonts w:eastAsia="Arial Unicode MS"/>
        </w:rPr>
        <w:t xml:space="preserve"> points.</w:t>
      </w:r>
    </w:p>
    <w:p w14:paraId="02B5DB0B" w14:textId="77777777" w:rsidR="00942726" w:rsidRPr="00D44383" w:rsidRDefault="00942726" w:rsidP="00942726">
      <w:pPr>
        <w:rPr>
          <w:rFonts w:eastAsia="Arial Unicode MS"/>
        </w:rPr>
      </w:pPr>
    </w:p>
    <w:p w14:paraId="15A0DA3D" w14:textId="77777777" w:rsidR="00DC0448" w:rsidRPr="00135C00" w:rsidRDefault="00DC0448" w:rsidP="00942726">
      <w:pPr>
        <w:pStyle w:val="Heading3"/>
        <w:rPr>
          <w:lang w:eastAsia="en-NZ"/>
        </w:rPr>
      </w:pPr>
      <w:r w:rsidRPr="00135C00">
        <w:rPr>
          <w:lang w:eastAsia="en-NZ"/>
        </w:rPr>
        <w:t xml:space="preserve">Child </w:t>
      </w:r>
      <w:r>
        <w:rPr>
          <w:lang w:eastAsia="en-NZ"/>
        </w:rPr>
        <w:t>p</w:t>
      </w:r>
      <w:r w:rsidRPr="00135C00">
        <w:rPr>
          <w:lang w:eastAsia="en-NZ"/>
        </w:rPr>
        <w:t>overty</w:t>
      </w:r>
    </w:p>
    <w:p w14:paraId="56E11434" w14:textId="77777777" w:rsidR="00DC0448" w:rsidRDefault="00DC0448" w:rsidP="00942726">
      <w:r w:rsidRPr="00135C00">
        <w:t xml:space="preserve">This report uses the Stats NZ definition and measures of </w:t>
      </w:r>
      <w:r w:rsidRPr="009B02B3">
        <w:t xml:space="preserve">child poverty and material hardship </w:t>
      </w:r>
      <w:r w:rsidRPr="00135C00">
        <w:fldChar w:fldCharType="begin"/>
      </w:r>
      <w:r>
        <w:instrText xml:space="preserve"> ADDIN EN.CITE &lt;EndNote&gt;&lt;Cite&gt;&lt;Author&gt;Stats NZ&lt;/Author&gt;&lt;Year&gt;2021&lt;/Year&gt;&lt;RecNum&gt;8&lt;/RecNum&gt;&lt;DisplayText&gt;(Stats NZ 2021g)&lt;/DisplayText&gt;&lt;record&gt;&lt;rec-number&gt;8&lt;/rec-number&gt;&lt;foreign-keys&gt;&lt;key app="EN" db-id="aaepvppzs5wtfse95vsp2wahsrtvva2vvdet" timestamp="1632112176"&gt;8&lt;/key&gt;&lt;/foreign-keys&gt;&lt;ref-type name="Web Page"&gt;12&lt;/ref-type&gt;&lt;contributors&gt;&lt;authors&gt;&lt;author&gt;Stats NZ,&lt;/author&gt;&lt;/authors&gt;&lt;/contributors&gt;&lt;titles&gt;&lt;title&gt;Measuring child poverty: Concepts and definitions (second edition)&lt;/title&gt;&lt;/titles&gt;&lt;number&gt;20 September 2021&lt;/number&gt;&lt;dates&gt;&lt;year&gt;2021&lt;/year&gt;&lt;/dates&gt;&lt;urls&gt;&lt;related-urls&gt;&lt;url&gt;www.stats.govt.nz/methods/measuring-child-poverty-concepts-and-definitions#about&lt;/url&gt;&lt;/related-urls&gt;&lt;/urls&gt;&lt;/record&gt;&lt;/Cite&gt;&lt;/EndNote&gt;</w:instrText>
      </w:r>
      <w:r w:rsidRPr="00135C00">
        <w:fldChar w:fldCharType="separate"/>
      </w:r>
      <w:r>
        <w:rPr>
          <w:noProof/>
        </w:rPr>
        <w:t>(Stats NZ 2021g)</w:t>
      </w:r>
      <w:r w:rsidRPr="00135C00">
        <w:fldChar w:fldCharType="end"/>
      </w:r>
      <w:r w:rsidRPr="00135C00">
        <w:t xml:space="preserve">. While </w:t>
      </w:r>
      <w:r w:rsidRPr="00E25F98">
        <w:t>children from all ethnic groups</w:t>
      </w:r>
      <w:r w:rsidRPr="003F0608">
        <w:t xml:space="preserve"> </w:t>
      </w:r>
      <w:r w:rsidRPr="00135C00">
        <w:t>live in households with relative</w:t>
      </w:r>
      <w:r>
        <w:t>ly</w:t>
      </w:r>
      <w:r w:rsidRPr="00135C00">
        <w:t xml:space="preserve"> low income and in material hardship, the rates for Māori and Pacific children in the year ended June 2020 were higher across all measures compared with New Zealand</w:t>
      </w:r>
      <w:r>
        <w:t>ers</w:t>
      </w:r>
      <w:r w:rsidRPr="00135C00">
        <w:t xml:space="preserve"> overall </w:t>
      </w:r>
      <w:r w:rsidRPr="00135C00">
        <w:fldChar w:fldCharType="begin"/>
      </w:r>
      <w:r>
        <w:instrText xml:space="preserve"> ADDIN EN.CITE &lt;EndNote&gt;&lt;Cite&gt;&lt;Author&gt;Stats NZ&lt;/Author&gt;&lt;Year&gt;2021&lt;/Year&gt;&lt;RecNum&gt;9&lt;/RecNum&gt;&lt;DisplayText&gt;(Stats NZ 2021b)&lt;/DisplayText&gt;&lt;record&gt;&lt;rec-number&gt;9&lt;/rec-number&gt;&lt;foreign-keys&gt;&lt;key app="EN" db-id="aaepvppzs5wtfse95vsp2wahsrtvva2vvdet" timestamp="1632112341"&gt;9&lt;/key&gt;&lt;/foreign-keys&gt;&lt;ref-type name="Web Page"&gt;12&lt;/ref-type&gt;&lt;contributors&gt;&lt;authors&gt;&lt;author&gt;Stats NZ,&lt;/author&gt;&lt;/authors&gt;&lt;/contributors&gt;&lt;titles&gt;&lt;title&gt;Child poverty statistics: Year ended June 2020 - corrected&lt;/title&gt;&lt;/titles&gt;&lt;number&gt;20 September 2021&lt;/number&gt;&lt;dates&gt;&lt;year&gt;2021&lt;/year&gt;&lt;/dates&gt;&lt;urls&gt;&lt;related-urls&gt;&lt;url&gt;www.stats.govt.nz/information-releases/child-poverty-statistics-year-ended-june-2020&lt;/url&gt;&lt;/related-urls&gt;&lt;/urls&gt;&lt;/record&gt;&lt;/Cite&gt;&lt;/EndNote&gt;</w:instrText>
      </w:r>
      <w:r w:rsidRPr="00135C00">
        <w:fldChar w:fldCharType="separate"/>
      </w:r>
      <w:r>
        <w:t>(Stats NZ 2021b)</w:t>
      </w:r>
      <w:r w:rsidRPr="00135C00">
        <w:fldChar w:fldCharType="end"/>
      </w:r>
      <w:r w:rsidRPr="00135C00">
        <w:t>.</w:t>
      </w:r>
      <w:r>
        <w:t xml:space="preserve"> </w:t>
      </w:r>
      <w:r w:rsidRPr="00135C00">
        <w:t>In the year ended June 2020, about 1 in 5 Māori children (61,000 or 21.1</w:t>
      </w:r>
      <w:r w:rsidR="00942726">
        <w:t> percent</w:t>
      </w:r>
      <w:r w:rsidRPr="00135C00">
        <w:t xml:space="preserve">) lived in households </w:t>
      </w:r>
      <w:r>
        <w:t>that had</w:t>
      </w:r>
      <w:r w:rsidRPr="00135C00">
        <w:t xml:space="preserve"> less than 50</w:t>
      </w:r>
      <w:r w:rsidR="00942726">
        <w:t> percent</w:t>
      </w:r>
      <w:r w:rsidRPr="00135C00">
        <w:t xml:space="preserve"> of the median disposable household income remaining after deducting housing costs. The rate is about the same for children in Pacific peoples</w:t>
      </w:r>
      <w:r w:rsidR="00561830">
        <w:t>’</w:t>
      </w:r>
      <w:r w:rsidRPr="00135C00">
        <w:t xml:space="preserve"> households (30,700 or 21.0</w:t>
      </w:r>
      <w:r w:rsidR="00942726">
        <w:t> percent</w:t>
      </w:r>
      <w:r w:rsidRPr="00135C00">
        <w:t>). This is higher than the rate across all New Zealand children at 18.4</w:t>
      </w:r>
      <w:r w:rsidR="00942726">
        <w:t> percent</w:t>
      </w:r>
      <w:r w:rsidRPr="00135C00">
        <w:t>.</w:t>
      </w:r>
    </w:p>
    <w:p w14:paraId="13D0E8A8" w14:textId="77777777" w:rsidR="00DC0448" w:rsidRDefault="00DC0448" w:rsidP="00942726"/>
    <w:p w14:paraId="507A3FBC" w14:textId="77777777" w:rsidR="00DC0448" w:rsidRPr="00135C00" w:rsidRDefault="00DC0448" w:rsidP="00942726">
      <w:r w:rsidRPr="000221C0">
        <w:t>Rising rates of child poverty in New Zealand have been linked to increasing rates in hospital admissions for asthma, pneumonia, rheumatic fever and serious skin infections</w:t>
      </w:r>
      <w:r>
        <w:t xml:space="preserve"> </w:t>
      </w:r>
      <w:r>
        <w:fldChar w:fldCharType="begin"/>
      </w:r>
      <w:r>
        <w:instrText xml:space="preserve"> ADDIN EN.CITE &lt;EndNote&gt;&lt;Cite&gt;&lt;Author&gt;Shackleton&lt;/Author&gt;&lt;Year&gt;2021&lt;/Year&gt;&lt;RecNum&gt;101&lt;/RecNum&gt;&lt;DisplayText&gt;(Shackleton et al 2021)&lt;/DisplayText&gt;&lt;record&gt;&lt;rec-number&gt;101&lt;/rec-number&gt;&lt;foreign-keys&gt;&lt;key app="EN" db-id="aaepvppzs5wtfse95vsp2wahsrtvva2vvdet" timestamp="1633405415"&gt;101&lt;/key&gt;&lt;/foreign-keys&gt;&lt;ref-type name="Journal Article"&gt;17&lt;/ref-type&gt;&lt;contributors&gt;&lt;authors&gt;&lt;author&gt;Shackleton, Nichola&lt;/author&gt;&lt;author&gt;Li, Eileen&lt;/author&gt;&lt;author&gt;Gibb, Sheree&lt;/author&gt;&lt;author&gt;Kvalsvig, Amanda&lt;/author&gt;&lt;author&gt;Baker, Michael&lt;/author&gt;&lt;author&gt;Sporle, Andrew&lt;/author&gt;&lt;author&gt;Bentley, Rebecca&lt;/author&gt;&lt;/authors&gt;&lt;/contributors&gt;&lt;titles&gt;&lt;title&gt;The relationship between income poverty and child hospitalisations in New Zealand: Evidence from longitudinal household panel data and Census data&lt;/title&gt;&lt;secondary-title&gt;PLoS ONE&lt;/secondary-title&gt;&lt;/titles&gt;&lt;periodical&gt;&lt;full-title&gt;PLoS ONE&lt;/full-title&gt;&lt;/periodical&gt;&lt;pages&gt;e0243920&lt;/pages&gt;&lt;volume&gt;16&lt;/volume&gt;&lt;number&gt;1&lt;/number&gt;&lt;dates&gt;&lt;year&gt;2021&lt;/year&gt;&lt;/dates&gt;&lt;urls&gt;&lt;related-urls&gt;&lt;url&gt;https://journals.plos.org/plosone/article?id=10.1371/journal.pone.0243920&lt;/url&gt;&lt;/related-urls&gt;&lt;/urls&gt;&lt;electronic-resource-num&gt;https://doi.org/10.1371/journal.pone.0243920&lt;/electronic-resource-num&gt;&lt;/record&gt;&lt;/Cite&gt;&lt;/EndNote&gt;</w:instrText>
      </w:r>
      <w:r>
        <w:fldChar w:fldCharType="separate"/>
      </w:r>
      <w:r>
        <w:t xml:space="preserve">(Shackleton </w:t>
      </w:r>
      <w:r w:rsidR="00166907">
        <w:t>et al</w:t>
      </w:r>
      <w:r>
        <w:t xml:space="preserve"> 2021)</w:t>
      </w:r>
      <w:r>
        <w:fldChar w:fldCharType="end"/>
      </w:r>
      <w:r w:rsidRPr="000221C0">
        <w:t>.</w:t>
      </w:r>
      <w:r>
        <w:t xml:space="preserve"> C</w:t>
      </w:r>
      <w:r w:rsidRPr="000221C0">
        <w:t>hildren living in poverty in New Zealand have a 40</w:t>
      </w:r>
      <w:r w:rsidR="00942726">
        <w:t> percent</w:t>
      </w:r>
      <w:r w:rsidRPr="000221C0">
        <w:t xml:space="preserve"> higher risk of dying during childhood, are sick three times as often, are more than twice as likely to be admitted to hospital for an acute infectious disease, miss out on more days of school due to ill health and are more likely to have poor health outcomes in adulthood, including cardiovascular disease, dental decay, lowered longevity and mental illness.</w:t>
      </w:r>
    </w:p>
    <w:p w14:paraId="7CEBECCE" w14:textId="77777777" w:rsidR="00DC0448" w:rsidRPr="00135C00" w:rsidRDefault="00DC0448" w:rsidP="00942726"/>
    <w:p w14:paraId="01E88F0E" w14:textId="77777777" w:rsidR="00DC0448" w:rsidRDefault="00DC0448" w:rsidP="00942726">
      <w:pPr>
        <w:keepLines/>
      </w:pPr>
      <w:r w:rsidRPr="00135C00">
        <w:lastRenderedPageBreak/>
        <w:t>In the year ended June 2020, almost 1 in 5 Māori children (19.5</w:t>
      </w:r>
      <w:r w:rsidR="00942726">
        <w:t> percent</w:t>
      </w:r>
      <w:r w:rsidRPr="00135C00">
        <w:t>) lived in households that reported going without 6 or more of the 17 basic needs (examples of basic needs include serious restriction</w:t>
      </w:r>
      <w:r>
        <w:t>s</w:t>
      </w:r>
      <w:r w:rsidRPr="00135C00">
        <w:t xml:space="preserve"> on eating fresh fruit or vegetables, putting off a visit to the doctor because of a lack of money or not being able to pay the gas or electricity bill</w:t>
      </w:r>
      <w:r>
        <w:t xml:space="preserve">; </w:t>
      </w:r>
      <w:r>
        <w:fldChar w:fldCharType="begin"/>
      </w:r>
      <w:r>
        <w:instrText xml:space="preserve"> ADDIN EN.CITE &lt;EndNote&gt;&lt;Cite&gt;&lt;Author&gt;Stats NZ&lt;/Author&gt;&lt;Year&gt;2021&lt;/Year&gt;&lt;RecNum&gt;116&lt;/RecNum&gt;&lt;DisplayText&gt;(Stats NZ 2021f)&lt;/DisplayText&gt;&lt;record&gt;&lt;rec-number&gt;116&lt;/rec-number&gt;&lt;foreign-keys&gt;&lt;key app="EN" db-id="aaepvppzs5wtfse95vsp2wahsrtvva2vvdet" timestamp="1634499392"&gt;116&lt;/key&gt;&lt;/foreign-keys&gt;&lt;ref-type name="Web Page"&gt;12&lt;/ref-type&gt;&lt;contributors&gt;&lt;authors&gt;&lt;author&gt;Stats NZ,&lt;/author&gt;&lt;/authors&gt;&lt;/contributors&gt;&lt;titles&gt;&lt;title&gt;Latest release of child poverty statistics - corrected&lt;/title&gt;&lt;/titles&gt;&lt;number&gt;18 October 2021&lt;/number&gt;&lt;dates&gt;&lt;year&gt;2021&lt;/year&gt;&lt;/dates&gt;&lt;urls&gt;&lt;related-urls&gt;&lt;url&gt;www.stats.govt.nz/news/latest-release-of-child-poverty-statistics&lt;/url&gt;&lt;/related-urls&gt;&lt;/urls&gt;&lt;/record&gt;&lt;/Cite&gt;&lt;/EndNote&gt;</w:instrText>
      </w:r>
      <w:r>
        <w:fldChar w:fldCharType="separate"/>
      </w:r>
      <w:r>
        <w:t>Stats NZ 2021f)</w:t>
      </w:r>
      <w:r>
        <w:fldChar w:fldCharType="end"/>
      </w:r>
      <w:r w:rsidRPr="00135C00">
        <w:t>. The rate was higher for Pacific children at 26.1</w:t>
      </w:r>
      <w:r w:rsidR="00942726">
        <w:t> percent</w:t>
      </w:r>
      <w:r w:rsidRPr="00135C00">
        <w:t>. The rate</w:t>
      </w:r>
      <w:r>
        <w:t xml:space="preserve"> was</w:t>
      </w:r>
      <w:r w:rsidRPr="00135C00">
        <w:t xml:space="preserve"> 11.3</w:t>
      </w:r>
      <w:r w:rsidR="00942726">
        <w:t> percent</w:t>
      </w:r>
      <w:r w:rsidRPr="00135C00">
        <w:t xml:space="preserve"> across all New Zealand children.</w:t>
      </w:r>
    </w:p>
    <w:p w14:paraId="51C4B512" w14:textId="77777777" w:rsidR="00942726" w:rsidRPr="00682E6E" w:rsidRDefault="00942726" w:rsidP="00942726"/>
    <w:p w14:paraId="02635B19" w14:textId="77777777" w:rsidR="00DC0448" w:rsidRPr="00135C00" w:rsidRDefault="00DC0448" w:rsidP="00942726">
      <w:pPr>
        <w:pStyle w:val="Heading3"/>
        <w:rPr>
          <w:lang w:eastAsia="en-NZ"/>
        </w:rPr>
      </w:pPr>
      <w:r w:rsidRPr="00135C00">
        <w:rPr>
          <w:lang w:eastAsia="en-NZ"/>
        </w:rPr>
        <w:t xml:space="preserve">Child </w:t>
      </w:r>
      <w:r>
        <w:rPr>
          <w:lang w:eastAsia="en-NZ"/>
        </w:rPr>
        <w:t>p</w:t>
      </w:r>
      <w:r w:rsidRPr="00135C00">
        <w:rPr>
          <w:lang w:eastAsia="en-NZ"/>
        </w:rPr>
        <w:t xml:space="preserve">overty and </w:t>
      </w:r>
      <w:r>
        <w:rPr>
          <w:lang w:eastAsia="en-NZ"/>
        </w:rPr>
        <w:t>d</w:t>
      </w:r>
      <w:r w:rsidRPr="00135C00">
        <w:rPr>
          <w:lang w:eastAsia="en-NZ"/>
        </w:rPr>
        <w:t>isability</w:t>
      </w:r>
    </w:p>
    <w:p w14:paraId="38AA733F" w14:textId="77777777" w:rsidR="00DC0448" w:rsidRPr="00135C00" w:rsidRDefault="00DC0448" w:rsidP="00942726">
      <w:r>
        <w:t xml:space="preserve">Children who are disabled or who live in a household with a disabled person </w:t>
      </w:r>
      <w:r w:rsidRPr="00135C00">
        <w:t xml:space="preserve">are more likely to be </w:t>
      </w:r>
      <w:r>
        <w:t xml:space="preserve">living </w:t>
      </w:r>
      <w:r w:rsidRPr="00135C00">
        <w:t>in poverty, according to the child poverty measures</w:t>
      </w:r>
      <w:r>
        <w:t xml:space="preserve"> </w:t>
      </w:r>
      <w:r>
        <w:fldChar w:fldCharType="begin"/>
      </w:r>
      <w:r>
        <w:instrText xml:space="preserve"> ADDIN EN.CITE &lt;EndNote&gt;&lt;Cite&gt;&lt;Author&gt;Stats NZ&lt;/Author&gt;&lt;Year&gt;2021&lt;/Year&gt;&lt;RecNum&gt;91&lt;/RecNum&gt;&lt;DisplayText&gt;(Stats NZ 2021a)&lt;/DisplayText&gt;&lt;record&gt;&lt;rec-number&gt;91&lt;/rec-number&gt;&lt;foreign-keys&gt;&lt;key app="EN" db-id="aaepvppzs5wtfse95vsp2wahsrtvva2vvdet" timestamp="1632788395"&gt;91&lt;/key&gt;&lt;/foreign-keys&gt;&lt;ref-type name="Web Page"&gt;12&lt;/ref-type&gt;&lt;contributors&gt;&lt;authors&gt;&lt;author&gt;Stats NZ,&lt;/author&gt;&lt;/authors&gt;&lt;/contributors&gt;&lt;titles&gt;&lt;title&gt;Child poverty statistics for households with disabled people released for the first time - corrected&lt;/title&gt;&lt;/titles&gt;&lt;number&gt;28 September 2021&lt;/number&gt;&lt;dates&gt;&lt;year&gt;2021&lt;/year&gt;&lt;/dates&gt;&lt;urls&gt;&lt;related-urls&gt;&lt;url&gt;www.stats.govt.nz/news/child-poverty-statistics-for-households-with-disabled-people-released-for-the-first-time&lt;/url&gt;&lt;/related-urls&gt;&lt;/urls&gt;&lt;/record&gt;&lt;/Cite&gt;&lt;/EndNote&gt;</w:instrText>
      </w:r>
      <w:r>
        <w:fldChar w:fldCharType="separate"/>
      </w:r>
      <w:r>
        <w:rPr>
          <w:noProof/>
        </w:rPr>
        <w:t>(Stats NZ 2021a)</w:t>
      </w:r>
      <w:r>
        <w:fldChar w:fldCharType="end"/>
      </w:r>
      <w:r w:rsidRPr="00135C00">
        <w:t>.</w:t>
      </w:r>
    </w:p>
    <w:p w14:paraId="7E141552" w14:textId="77777777" w:rsidR="00DC0448" w:rsidRPr="00135C00" w:rsidRDefault="00DC0448" w:rsidP="00942726"/>
    <w:p w14:paraId="6382EF09" w14:textId="77777777" w:rsidR="00DC0448" w:rsidRPr="00135C00" w:rsidRDefault="00DC0448" w:rsidP="00942726">
      <w:r w:rsidRPr="00135C00">
        <w:t xml:space="preserve">In the year ended June 2020, disabled children were more likely than non-disabled children to be in low-income households, and </w:t>
      </w:r>
      <w:r>
        <w:t>one</w:t>
      </w:r>
      <w:r w:rsidRPr="00135C00">
        <w:t xml:space="preserve"> in </w:t>
      </w:r>
      <w:r>
        <w:t>five</w:t>
      </w:r>
      <w:r w:rsidRPr="00135C00">
        <w:t xml:space="preserve"> disabled children </w:t>
      </w:r>
      <w:r>
        <w:t>experienced</w:t>
      </w:r>
      <w:r w:rsidRPr="00135C00">
        <w:t xml:space="preserve"> material hardship (20.4</w:t>
      </w:r>
      <w:r w:rsidR="00942726">
        <w:t> percent</w:t>
      </w:r>
      <w:r>
        <w:t>). This</w:t>
      </w:r>
      <w:r w:rsidRPr="00135C00">
        <w:t xml:space="preserve"> was more than double the rate of non-disabled children who </w:t>
      </w:r>
      <w:r>
        <w:t>experienced</w:t>
      </w:r>
      <w:r w:rsidRPr="00135C00">
        <w:t xml:space="preserve"> material hardship (10.1</w:t>
      </w:r>
      <w:r w:rsidR="00942726">
        <w:t> percent</w:t>
      </w:r>
      <w:r w:rsidRPr="00135C00">
        <w:t>).</w:t>
      </w:r>
    </w:p>
    <w:p w14:paraId="31191D0A" w14:textId="77777777" w:rsidR="00DC0448" w:rsidRPr="00135C00" w:rsidRDefault="00DC0448" w:rsidP="00942726"/>
    <w:p w14:paraId="2B7BCA46" w14:textId="77777777" w:rsidR="00DC0448" w:rsidRDefault="00DC0448" w:rsidP="00942726">
      <w:r w:rsidRPr="00135C00">
        <w:t>Furthermore, less than half (47.5</w:t>
      </w:r>
      <w:r w:rsidR="00942726">
        <w:t> percent</w:t>
      </w:r>
      <w:r w:rsidRPr="00135C00">
        <w:t>) of disabled children lived in a home owned by a member of their household, compared with almost two-thirds (64.5</w:t>
      </w:r>
      <w:r w:rsidR="00942726">
        <w:t> percent</w:t>
      </w:r>
      <w:r w:rsidRPr="00135C00">
        <w:t>) of non-disabled children</w:t>
      </w:r>
      <w:r>
        <w:t xml:space="preserve"> </w:t>
      </w:r>
      <w:r>
        <w:fldChar w:fldCharType="begin"/>
      </w:r>
      <w:r>
        <w:instrText xml:space="preserve"> ADDIN EN.CITE &lt;EndNote&gt;&lt;Cite&gt;&lt;Author&gt;Stats NZ&lt;/Author&gt;&lt;Year&gt;2020&lt;/Year&gt;&lt;RecNum&gt;7&lt;/RecNum&gt;&lt;DisplayText&gt;(Stats NZ 2020a)&lt;/DisplayText&gt;&lt;record&gt;&lt;rec-number&gt;7&lt;/rec-number&gt;&lt;foreign-keys&gt;&lt;key app="EN" db-id="aaepvppzs5wtfse95vsp2wahsrtvva2vvdet" timestamp="1631857197"&gt;7&lt;/key&gt;&lt;/foreign-keys&gt;&lt;ref-type name="Web Page"&gt;12&lt;/ref-type&gt;&lt;contributors&gt;&lt;authors&gt;&lt;author&gt;Stats NZ,&lt;/author&gt;&lt;/authors&gt;&lt;/contributors&gt;&lt;titles&gt;&lt;title&gt;Measuring inequality for disabled New Zealanders: 2018&lt;/title&gt;&lt;/titles&gt;&lt;number&gt;17 September 2021&lt;/number&gt;&lt;dates&gt;&lt;year&gt;2020&lt;/year&gt;&lt;/dates&gt;&lt;urls&gt;&lt;related-urls&gt;&lt;url&gt;www.stats.govt.nz/reports/measuring-inequality-for-disabled-new-zealanders-2018&lt;/url&gt;&lt;/related-urls&gt;&lt;/urls&gt;&lt;/record&gt;&lt;/Cite&gt;&lt;/EndNote&gt;</w:instrText>
      </w:r>
      <w:r>
        <w:fldChar w:fldCharType="separate"/>
      </w:r>
      <w:r>
        <w:t>(Stats NZ 2020a)</w:t>
      </w:r>
      <w:r>
        <w:fldChar w:fldCharType="end"/>
      </w:r>
      <w:r w:rsidRPr="00135C00">
        <w:t>.</w:t>
      </w:r>
    </w:p>
    <w:p w14:paraId="470B9767" w14:textId="77777777" w:rsidR="00DC0448" w:rsidRDefault="00DC0448" w:rsidP="00942726"/>
    <w:p w14:paraId="22BC1832" w14:textId="77777777" w:rsidR="00DC0448" w:rsidRPr="00135C00" w:rsidRDefault="00DC0448" w:rsidP="00942726">
      <w:r w:rsidRPr="00C33E36">
        <w:t>Similarly, children who lived in a household where at least one person was disabled were more likely to live in households with low income and material hardship than children whose household had no disabled individuals</w:t>
      </w:r>
      <w:r>
        <w:t xml:space="preserve"> </w:t>
      </w:r>
      <w:r>
        <w:fldChar w:fldCharType="begin"/>
      </w:r>
      <w:r>
        <w:instrText xml:space="preserve"> ADDIN EN.CITE &lt;EndNote&gt;&lt;Cite&gt;&lt;Author&gt;Stats NZ&lt;/Author&gt;&lt;Year&gt;2021&lt;/Year&gt;&lt;RecNum&gt;91&lt;/RecNum&gt;&lt;DisplayText&gt;(Stats NZ 2021a)&lt;/DisplayText&gt;&lt;record&gt;&lt;rec-number&gt;91&lt;/rec-number&gt;&lt;foreign-keys&gt;&lt;key app="EN" db-id="aaepvppzs5wtfse95vsp2wahsrtvva2vvdet" timestamp="1632788395"&gt;91&lt;/key&gt;&lt;/foreign-keys&gt;&lt;ref-type name="Web Page"&gt;12&lt;/ref-type&gt;&lt;contributors&gt;&lt;authors&gt;&lt;author&gt;Stats NZ,&lt;/author&gt;&lt;/authors&gt;&lt;/contributors&gt;&lt;titles&gt;&lt;title&gt;Child poverty statistics for households with disabled people released for the first time - corrected&lt;/title&gt;&lt;/titles&gt;&lt;number&gt;28 September 2021&lt;/number&gt;&lt;dates&gt;&lt;year&gt;2021&lt;/year&gt;&lt;/dates&gt;&lt;urls&gt;&lt;related-urls&gt;&lt;url&gt;www.stats.govt.nz/news/child-poverty-statistics-for-households-with-disabled-people-released-for-the-first-time&lt;/url&gt;&lt;/related-urls&gt;&lt;/urls&gt;&lt;/record&gt;&lt;/Cite&gt;&lt;/EndNote&gt;</w:instrText>
      </w:r>
      <w:r>
        <w:fldChar w:fldCharType="separate"/>
      </w:r>
      <w:r>
        <w:rPr>
          <w:noProof/>
        </w:rPr>
        <w:t>(Stats NZ 2021a)</w:t>
      </w:r>
      <w:r>
        <w:fldChar w:fldCharType="end"/>
      </w:r>
      <w:r w:rsidRPr="00C33E36">
        <w:t>.</w:t>
      </w:r>
      <w:r>
        <w:t xml:space="preserve"> In addition, one</w:t>
      </w:r>
      <w:r w:rsidRPr="00C33E36">
        <w:t xml:space="preserve"> in </w:t>
      </w:r>
      <w:r>
        <w:t>five</w:t>
      </w:r>
      <w:r w:rsidRPr="00C33E36">
        <w:t xml:space="preserve"> children (20.4</w:t>
      </w:r>
      <w:r w:rsidR="00942726">
        <w:t> percent</w:t>
      </w:r>
      <w:r w:rsidRPr="00C33E36">
        <w:t>) who lived in a household where at least one person was disabled lived in material hardship. This is more than two-and-a-half times the rate for children who did not live in a household with at least one disabled person (7.5</w:t>
      </w:r>
      <w:r w:rsidR="00942726">
        <w:t> percent</w:t>
      </w:r>
      <w:r>
        <w:t xml:space="preserve">; </w:t>
      </w:r>
      <w:r>
        <w:fldChar w:fldCharType="begin"/>
      </w:r>
      <w:r>
        <w:instrText xml:space="preserve"> ADDIN EN.CITE &lt;EndNote&gt;&lt;Cite&gt;&lt;Author&gt;Stats NZ&lt;/Author&gt;&lt;Year&gt;2021&lt;/Year&gt;&lt;RecNum&gt;91&lt;/RecNum&gt;&lt;DisplayText&gt;(Stats NZ 2021a)&lt;/DisplayText&gt;&lt;record&gt;&lt;rec-number&gt;91&lt;/rec-number&gt;&lt;foreign-keys&gt;&lt;key app="EN" db-id="aaepvppzs5wtfse95vsp2wahsrtvva2vvdet" timestamp="1632788395"&gt;91&lt;/key&gt;&lt;/foreign-keys&gt;&lt;ref-type name="Web Page"&gt;12&lt;/ref-type&gt;&lt;contributors&gt;&lt;authors&gt;&lt;author&gt;Stats NZ,&lt;/author&gt;&lt;/authors&gt;&lt;/contributors&gt;&lt;titles&gt;&lt;title&gt;Child poverty statistics for households with disabled people released for the first time - corrected&lt;/title&gt;&lt;/titles&gt;&lt;number&gt;28 September 2021&lt;/number&gt;&lt;dates&gt;&lt;year&gt;2021&lt;/year&gt;&lt;/dates&gt;&lt;urls&gt;&lt;related-urls&gt;&lt;url&gt;www.stats.govt.nz/news/child-poverty-statistics-for-households-with-disabled-people-released-for-the-first-time&lt;/url&gt;&lt;/related-urls&gt;&lt;/urls&gt;&lt;/record&gt;&lt;/Cite&gt;&lt;/EndNote&gt;</w:instrText>
      </w:r>
      <w:r>
        <w:fldChar w:fldCharType="separate"/>
      </w:r>
      <w:r>
        <w:t>Stats NZ 2021a)</w:t>
      </w:r>
      <w:r>
        <w:fldChar w:fldCharType="end"/>
      </w:r>
      <w:r>
        <w:t>.</w:t>
      </w:r>
    </w:p>
    <w:p w14:paraId="24F8FE79" w14:textId="77777777" w:rsidR="00DC0448" w:rsidRPr="00135C00" w:rsidRDefault="00DC0448" w:rsidP="00942726"/>
    <w:p w14:paraId="7F47264B" w14:textId="77777777" w:rsidR="00DC0448" w:rsidRPr="00135C00" w:rsidRDefault="00851EEA" w:rsidP="00942726">
      <w:pPr>
        <w:pStyle w:val="Heading1"/>
      </w:pPr>
      <w:bookmarkStart w:id="37" w:name="_COVID-19_|_Mate"/>
      <w:bookmarkStart w:id="38" w:name="_Toc86314822"/>
      <w:bookmarkStart w:id="39" w:name="_Toc88642781"/>
      <w:bookmarkStart w:id="40" w:name="_Hlk76374523"/>
      <w:bookmarkStart w:id="41" w:name="_Hlk74120190"/>
      <w:bookmarkEnd w:id="17"/>
      <w:bookmarkEnd w:id="18"/>
      <w:bookmarkEnd w:id="37"/>
      <w:r>
        <w:lastRenderedPageBreak/>
        <w:t>COVID</w:t>
      </w:r>
      <w:r>
        <w:noBreakHyphen/>
        <w:t>19</w:t>
      </w:r>
      <w:r w:rsidR="00DC0448">
        <w:t xml:space="preserve"> | Mate</w:t>
      </w:r>
      <w:r>
        <w:t> </w:t>
      </w:r>
      <w:r w:rsidR="00DC0448">
        <w:t>Korona</w:t>
      </w:r>
      <w:bookmarkEnd w:id="38"/>
      <w:bookmarkEnd w:id="39"/>
    </w:p>
    <w:p w14:paraId="6795103E" w14:textId="77777777" w:rsidR="00561830" w:rsidRDefault="00DC0448" w:rsidP="00851EEA">
      <w:r w:rsidRPr="00135C00">
        <w:t xml:space="preserve">The year 2020 will be forever linked with </w:t>
      </w:r>
      <w:r w:rsidR="00851EEA">
        <w:t>COVID</w:t>
      </w:r>
      <w:r w:rsidR="00851EEA">
        <w:noBreakHyphen/>
        <w:t>19</w:t>
      </w:r>
      <w:r w:rsidRPr="00135C00">
        <w:t xml:space="preserve"> as the virus impacted every country in the world. From late 2019, when authorities </w:t>
      </w:r>
      <w:r>
        <w:t xml:space="preserve">in China </w:t>
      </w:r>
      <w:r w:rsidRPr="00135C00">
        <w:t xml:space="preserve">alerted the </w:t>
      </w:r>
      <w:hyperlink r:id="rId31" w:history="1">
        <w:r w:rsidRPr="00135C00">
          <w:t>World Health Organi</w:t>
        </w:r>
        <w:r>
          <w:t>z</w:t>
        </w:r>
        <w:r w:rsidRPr="00135C00">
          <w:t>ation</w:t>
        </w:r>
      </w:hyperlink>
      <w:r>
        <w:t xml:space="preserve"> (WHO)</w:t>
      </w:r>
      <w:r w:rsidRPr="00135C00">
        <w:t> to a mysterious viral pneumonia, to the end of December 2020</w:t>
      </w:r>
      <w:r>
        <w:t>,</w:t>
      </w:r>
      <w:r w:rsidRPr="00135C00">
        <w:t xml:space="preserve"> </w:t>
      </w:r>
      <w:r>
        <w:t>more than</w:t>
      </w:r>
      <w:r w:rsidRPr="00135C00">
        <w:t xml:space="preserve"> 83.5</w:t>
      </w:r>
      <w:r w:rsidR="00851EEA">
        <w:t> million</w:t>
      </w:r>
      <w:r w:rsidRPr="00135C00">
        <w:t xml:space="preserve"> people </w:t>
      </w:r>
      <w:r>
        <w:t>became</w:t>
      </w:r>
      <w:r w:rsidRPr="00135C00">
        <w:t xml:space="preserve"> infected with </w:t>
      </w:r>
      <w:r w:rsidR="00851EEA">
        <w:t>COVID</w:t>
      </w:r>
      <w:r w:rsidR="00851EEA">
        <w:noBreakHyphen/>
        <w:t>19</w:t>
      </w:r>
      <w:r>
        <w:t>, and</w:t>
      </w:r>
      <w:r w:rsidRPr="00135C00">
        <w:t xml:space="preserve"> more than 1.8</w:t>
      </w:r>
      <w:r w:rsidR="00851EEA">
        <w:t> million</w:t>
      </w:r>
      <w:r w:rsidRPr="00135C00">
        <w:t xml:space="preserve"> people died </w:t>
      </w:r>
      <w:r>
        <w:t>from the disease</w:t>
      </w:r>
      <w:r w:rsidRPr="00135C00">
        <w:t>.</w:t>
      </w:r>
    </w:p>
    <w:p w14:paraId="5C9D043F" w14:textId="77777777" w:rsidR="00851EEA" w:rsidRDefault="00851EEA" w:rsidP="00851EEA"/>
    <w:p w14:paraId="0EB8CA0B" w14:textId="77777777" w:rsidR="00DC0448" w:rsidRPr="00135C00" w:rsidRDefault="00DC0448" w:rsidP="00851EEA">
      <w:pPr>
        <w:pStyle w:val="Heading2"/>
        <w:keepNext w:val="0"/>
        <w:pageBreakBefore/>
        <w:spacing w:before="0"/>
      </w:pPr>
      <w:bookmarkStart w:id="42" w:name="_Toc77669435"/>
      <w:bookmarkStart w:id="43" w:name="_Toc86314823"/>
      <w:bookmarkStart w:id="44" w:name="_Toc88642782"/>
      <w:r w:rsidRPr="00135C00">
        <w:lastRenderedPageBreak/>
        <w:t xml:space="preserve">The </w:t>
      </w:r>
      <w:r>
        <w:t>g</w:t>
      </w:r>
      <w:r w:rsidRPr="00135C00">
        <w:t xml:space="preserve">lobal </w:t>
      </w:r>
      <w:r w:rsidR="00851EEA">
        <w:t>COVID</w:t>
      </w:r>
      <w:r w:rsidR="00851EEA">
        <w:noBreakHyphen/>
        <w:t>19</w:t>
      </w:r>
      <w:r w:rsidRPr="00135C00">
        <w:t xml:space="preserve"> </w:t>
      </w:r>
      <w:r>
        <w:t>s</w:t>
      </w:r>
      <w:r w:rsidRPr="00135C00">
        <w:t>tory of 2020</w:t>
      </w:r>
      <w:bookmarkEnd w:id="42"/>
      <w:bookmarkEnd w:id="43"/>
      <w:bookmarkEnd w:id="44"/>
    </w:p>
    <w:p w14:paraId="622BC3B6" w14:textId="39544B5E" w:rsidR="00DC0448" w:rsidRDefault="00851EEA" w:rsidP="00851EEA">
      <w:r>
        <w:fldChar w:fldCharType="begin"/>
      </w:r>
      <w:r>
        <w:instrText xml:space="preserve"> REF _Ref86736473 \h </w:instrText>
      </w:r>
      <w:r>
        <w:fldChar w:fldCharType="separate"/>
      </w:r>
      <w:r w:rsidR="006D75C3">
        <w:t>Table </w:t>
      </w:r>
      <w:r w:rsidR="006D75C3">
        <w:rPr>
          <w:noProof/>
        </w:rPr>
        <w:t>2</w:t>
      </w:r>
      <w:r>
        <w:fldChar w:fldCharType="end"/>
      </w:r>
      <w:r w:rsidR="00DC0448" w:rsidRPr="00135C00">
        <w:t xml:space="preserve"> below provides a </w:t>
      </w:r>
      <w:r w:rsidR="00DC0448">
        <w:t>timeline</w:t>
      </w:r>
      <w:r w:rsidR="00DC0448" w:rsidRPr="00135C00">
        <w:t xml:space="preserve"> of international key events and milestones from the global pandemic of 2020.</w:t>
      </w:r>
    </w:p>
    <w:p w14:paraId="44001467" w14:textId="77777777" w:rsidR="00851EEA" w:rsidRPr="00135C00" w:rsidRDefault="00851EEA" w:rsidP="00851EEA"/>
    <w:p w14:paraId="521B93DA" w14:textId="0749BE92" w:rsidR="00DC0448" w:rsidRPr="00135C00" w:rsidRDefault="00851EEA" w:rsidP="00851EEA">
      <w:pPr>
        <w:pStyle w:val="Table"/>
        <w:rPr>
          <w:rFonts w:eastAsia="Arial"/>
        </w:rPr>
      </w:pPr>
      <w:bookmarkStart w:id="45" w:name="_Ref86736473"/>
      <w:bookmarkStart w:id="46" w:name="_Toc77669494"/>
      <w:bookmarkStart w:id="47" w:name="_Toc77935155"/>
      <w:bookmarkStart w:id="48" w:name="_Toc80093326"/>
      <w:bookmarkStart w:id="49" w:name="_Toc81479397"/>
      <w:bookmarkStart w:id="50" w:name="_Toc86415990"/>
      <w:bookmarkStart w:id="51" w:name="_Toc88642826"/>
      <w:r>
        <w:t>Table </w:t>
      </w:r>
      <w:r w:rsidR="00E566F2">
        <w:fldChar w:fldCharType="begin"/>
      </w:r>
      <w:r w:rsidR="00E566F2">
        <w:instrText xml:space="preserve"> SEQ Table \* ARABIC </w:instrText>
      </w:r>
      <w:r w:rsidR="00E566F2">
        <w:fldChar w:fldCharType="separate"/>
      </w:r>
      <w:r w:rsidR="006D75C3">
        <w:rPr>
          <w:noProof/>
        </w:rPr>
        <w:t>2</w:t>
      </w:r>
      <w:r w:rsidR="00E566F2">
        <w:rPr>
          <w:noProof/>
        </w:rPr>
        <w:fldChar w:fldCharType="end"/>
      </w:r>
      <w:bookmarkEnd w:id="45"/>
      <w:r w:rsidR="00DC0448" w:rsidRPr="00135C00">
        <w:rPr>
          <w:rFonts w:eastAsia="Arial"/>
        </w:rPr>
        <w:t>:</w:t>
      </w:r>
      <w:r>
        <w:rPr>
          <w:rFonts w:eastAsia="Arial"/>
        </w:rPr>
        <w:t xml:space="preserve"> </w:t>
      </w:r>
      <w:r w:rsidR="00DC0448" w:rsidRPr="00135C00">
        <w:rPr>
          <w:rFonts w:eastAsia="Arial"/>
        </w:rPr>
        <w:t xml:space="preserve">Global </w:t>
      </w:r>
      <w:r w:rsidR="00DC0448">
        <w:rPr>
          <w:rFonts w:eastAsia="Arial"/>
        </w:rPr>
        <w:t>t</w:t>
      </w:r>
      <w:r w:rsidR="00DC0448" w:rsidRPr="00135C00">
        <w:rPr>
          <w:rFonts w:eastAsia="Arial"/>
        </w:rPr>
        <w:t xml:space="preserve">imeline of </w:t>
      </w:r>
      <w:r w:rsidR="00DC0448">
        <w:rPr>
          <w:rFonts w:eastAsia="Arial"/>
        </w:rPr>
        <w:t xml:space="preserve">major </w:t>
      </w:r>
      <w:r>
        <w:rPr>
          <w:rFonts w:eastAsia="Arial"/>
        </w:rPr>
        <w:t>COVID</w:t>
      </w:r>
      <w:r>
        <w:rPr>
          <w:rFonts w:eastAsia="Arial"/>
        </w:rPr>
        <w:noBreakHyphen/>
        <w:t>19</w:t>
      </w:r>
      <w:r w:rsidR="00DC0448" w:rsidRPr="00135C00">
        <w:rPr>
          <w:rFonts w:eastAsia="Arial"/>
        </w:rPr>
        <w:t xml:space="preserve"> </w:t>
      </w:r>
      <w:r w:rsidR="00DC0448">
        <w:rPr>
          <w:rFonts w:eastAsia="Arial"/>
        </w:rPr>
        <w:t>e</w:t>
      </w:r>
      <w:r w:rsidR="00DC0448" w:rsidRPr="00135C00">
        <w:rPr>
          <w:rFonts w:eastAsia="Arial"/>
        </w:rPr>
        <w:t>vents</w:t>
      </w:r>
      <w:bookmarkEnd w:id="46"/>
      <w:bookmarkEnd w:id="47"/>
      <w:r w:rsidR="00DC0448">
        <w:rPr>
          <w:rFonts w:eastAsia="Arial"/>
        </w:rPr>
        <w:t>,</w:t>
      </w:r>
      <w:r w:rsidR="00DC0448" w:rsidRPr="00135C00">
        <w:rPr>
          <w:rFonts w:eastAsia="Arial"/>
        </w:rPr>
        <w:t xml:space="preserve"> 2020</w:t>
      </w:r>
      <w:bookmarkEnd w:id="48"/>
      <w:bookmarkEnd w:id="49"/>
      <w:bookmarkEnd w:id="50"/>
      <w:bookmarkEnd w:id="51"/>
    </w:p>
    <w:tbl>
      <w:tblPr>
        <w:tblW w:w="4931" w:type="pct"/>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020"/>
        <w:gridCol w:w="2020"/>
        <w:gridCol w:w="2020"/>
        <w:gridCol w:w="2020"/>
      </w:tblGrid>
      <w:tr w:rsidR="00851EEA" w:rsidRPr="00851EEA" w14:paraId="449D32DF" w14:textId="77777777" w:rsidTr="00851EEA">
        <w:trPr>
          <w:cantSplit/>
        </w:trPr>
        <w:tc>
          <w:tcPr>
            <w:tcW w:w="1250" w:type="pct"/>
            <w:tcBorders>
              <w:top w:val="nil"/>
              <w:bottom w:val="nil"/>
            </w:tcBorders>
            <w:shd w:val="clear" w:color="auto" w:fill="D9D9D9" w:themeFill="background1" w:themeFillShade="D9"/>
            <w:noWrap/>
            <w:vAlign w:val="bottom"/>
            <w:hideMark/>
          </w:tcPr>
          <w:p w14:paraId="0703E346" w14:textId="77777777" w:rsidR="00851EEA" w:rsidRPr="00851EEA" w:rsidRDefault="00851EEA" w:rsidP="00851EEA">
            <w:pPr>
              <w:pStyle w:val="TableText"/>
              <w:ind w:right="57"/>
              <w:rPr>
                <w:b/>
                <w:lang w:eastAsia="en-NZ"/>
              </w:rPr>
            </w:pPr>
            <w:r w:rsidRPr="00851EEA">
              <w:rPr>
                <w:b/>
                <w:lang w:eastAsia="en-NZ"/>
              </w:rPr>
              <w:t>January</w:t>
            </w:r>
          </w:p>
        </w:tc>
        <w:tc>
          <w:tcPr>
            <w:tcW w:w="1250" w:type="pct"/>
            <w:tcBorders>
              <w:top w:val="nil"/>
              <w:bottom w:val="nil"/>
            </w:tcBorders>
            <w:shd w:val="clear" w:color="auto" w:fill="D9D9D9" w:themeFill="background1" w:themeFillShade="D9"/>
            <w:noWrap/>
            <w:vAlign w:val="bottom"/>
            <w:hideMark/>
          </w:tcPr>
          <w:p w14:paraId="3B329613" w14:textId="77777777" w:rsidR="00851EEA" w:rsidRPr="00851EEA" w:rsidRDefault="00851EEA" w:rsidP="00851EEA">
            <w:pPr>
              <w:pStyle w:val="TableText"/>
              <w:ind w:right="57"/>
              <w:rPr>
                <w:b/>
                <w:lang w:eastAsia="en-NZ"/>
              </w:rPr>
            </w:pPr>
            <w:r w:rsidRPr="00851EEA">
              <w:rPr>
                <w:b/>
                <w:lang w:eastAsia="en-NZ"/>
              </w:rPr>
              <w:t>February</w:t>
            </w:r>
          </w:p>
        </w:tc>
        <w:tc>
          <w:tcPr>
            <w:tcW w:w="1250" w:type="pct"/>
            <w:tcBorders>
              <w:top w:val="nil"/>
              <w:bottom w:val="nil"/>
            </w:tcBorders>
            <w:shd w:val="clear" w:color="auto" w:fill="D9D9D9" w:themeFill="background1" w:themeFillShade="D9"/>
            <w:noWrap/>
            <w:vAlign w:val="bottom"/>
            <w:hideMark/>
          </w:tcPr>
          <w:p w14:paraId="1EB41FBC" w14:textId="77777777" w:rsidR="00851EEA" w:rsidRPr="00851EEA" w:rsidRDefault="00851EEA" w:rsidP="00851EEA">
            <w:pPr>
              <w:pStyle w:val="TableText"/>
              <w:ind w:right="57"/>
              <w:rPr>
                <w:b/>
                <w:lang w:eastAsia="en-NZ"/>
              </w:rPr>
            </w:pPr>
            <w:r w:rsidRPr="00851EEA">
              <w:rPr>
                <w:b/>
                <w:lang w:eastAsia="en-NZ"/>
              </w:rPr>
              <w:t>March</w:t>
            </w:r>
          </w:p>
        </w:tc>
        <w:tc>
          <w:tcPr>
            <w:tcW w:w="1250" w:type="pct"/>
            <w:tcBorders>
              <w:top w:val="nil"/>
              <w:bottom w:val="nil"/>
            </w:tcBorders>
            <w:shd w:val="clear" w:color="auto" w:fill="D9D9D9" w:themeFill="background1" w:themeFillShade="D9"/>
            <w:noWrap/>
            <w:vAlign w:val="bottom"/>
            <w:hideMark/>
          </w:tcPr>
          <w:p w14:paraId="7F32380C" w14:textId="77777777" w:rsidR="00851EEA" w:rsidRPr="00851EEA" w:rsidRDefault="00851EEA" w:rsidP="00851EEA">
            <w:pPr>
              <w:pStyle w:val="TableText"/>
              <w:rPr>
                <w:b/>
                <w:lang w:eastAsia="en-NZ"/>
              </w:rPr>
            </w:pPr>
            <w:r w:rsidRPr="00851EEA">
              <w:rPr>
                <w:b/>
                <w:lang w:eastAsia="en-NZ"/>
              </w:rPr>
              <w:t>April</w:t>
            </w:r>
          </w:p>
        </w:tc>
      </w:tr>
      <w:tr w:rsidR="00851EEA" w:rsidRPr="00135C00" w14:paraId="451E282F" w14:textId="77777777" w:rsidTr="00851EEA">
        <w:trPr>
          <w:cantSplit/>
        </w:trPr>
        <w:tc>
          <w:tcPr>
            <w:tcW w:w="1250" w:type="pct"/>
            <w:tcBorders>
              <w:top w:val="nil"/>
            </w:tcBorders>
            <w:shd w:val="clear" w:color="auto" w:fill="auto"/>
            <w:noWrap/>
            <w:hideMark/>
          </w:tcPr>
          <w:p w14:paraId="5DB5816E" w14:textId="77777777" w:rsidR="00851EEA" w:rsidRPr="00135C00" w:rsidRDefault="00851EEA" w:rsidP="00851EEA">
            <w:pPr>
              <w:pStyle w:val="TableText"/>
              <w:ind w:right="57"/>
              <w:rPr>
                <w:lang w:eastAsia="en-NZ"/>
              </w:rPr>
            </w:pPr>
            <w:r w:rsidRPr="00135C00">
              <w:rPr>
                <w:rFonts w:eastAsia="Wingdings"/>
                <w:lang w:eastAsia="en-NZ"/>
              </w:rPr>
              <w:t>03: China investigates viral pneumonia of 44</w:t>
            </w:r>
            <w:r>
              <w:rPr>
                <w:rFonts w:eastAsia="Wingdings"/>
                <w:lang w:eastAsia="en-NZ"/>
              </w:rPr>
              <w:t> </w:t>
            </w:r>
            <w:r w:rsidRPr="00135C00">
              <w:rPr>
                <w:rFonts w:eastAsia="Wingdings"/>
                <w:lang w:eastAsia="en-NZ"/>
              </w:rPr>
              <w:t>people in Wuhan</w:t>
            </w:r>
          </w:p>
        </w:tc>
        <w:tc>
          <w:tcPr>
            <w:tcW w:w="1250" w:type="pct"/>
            <w:tcBorders>
              <w:top w:val="nil"/>
            </w:tcBorders>
            <w:shd w:val="clear" w:color="auto" w:fill="auto"/>
            <w:noWrap/>
            <w:hideMark/>
          </w:tcPr>
          <w:p w14:paraId="173352CC" w14:textId="77777777" w:rsidR="00851EEA" w:rsidRPr="00135C00" w:rsidRDefault="00851EEA" w:rsidP="00851EEA">
            <w:pPr>
              <w:pStyle w:val="TableText"/>
              <w:ind w:right="57"/>
              <w:rPr>
                <w:lang w:eastAsia="en-NZ"/>
              </w:rPr>
            </w:pPr>
            <w:r w:rsidRPr="00135C00">
              <w:rPr>
                <w:lang w:eastAsia="en-NZ"/>
              </w:rPr>
              <w:t>01: First death outside China</w:t>
            </w:r>
            <w:r>
              <w:rPr>
                <w:lang w:eastAsia="en-NZ"/>
              </w:rPr>
              <w:t>,</w:t>
            </w:r>
            <w:r w:rsidRPr="00135C00">
              <w:rPr>
                <w:lang w:eastAsia="en-NZ"/>
              </w:rPr>
              <w:t xml:space="preserve"> in the Philippines</w:t>
            </w:r>
          </w:p>
        </w:tc>
        <w:tc>
          <w:tcPr>
            <w:tcW w:w="1250" w:type="pct"/>
            <w:tcBorders>
              <w:top w:val="nil"/>
            </w:tcBorders>
            <w:shd w:val="clear" w:color="auto" w:fill="auto"/>
            <w:noWrap/>
            <w:hideMark/>
          </w:tcPr>
          <w:p w14:paraId="26FC1CED" w14:textId="77777777" w:rsidR="00851EEA" w:rsidRPr="00135C00" w:rsidRDefault="00851EEA" w:rsidP="00851EEA">
            <w:pPr>
              <w:pStyle w:val="TableText"/>
              <w:ind w:right="57"/>
              <w:rPr>
                <w:lang w:eastAsia="en-NZ"/>
              </w:rPr>
            </w:pPr>
            <w:r w:rsidRPr="00135C00">
              <w:rPr>
                <w:lang w:eastAsia="en-NZ"/>
              </w:rPr>
              <w:t xml:space="preserve">06: Number of </w:t>
            </w:r>
            <w:r>
              <w:rPr>
                <w:lang w:eastAsia="en-NZ"/>
              </w:rPr>
              <w:t xml:space="preserve">global </w:t>
            </w:r>
            <w:r w:rsidRPr="00135C00">
              <w:rPr>
                <w:lang w:eastAsia="en-NZ"/>
              </w:rPr>
              <w:t>cases hit 100,000</w:t>
            </w:r>
          </w:p>
        </w:tc>
        <w:tc>
          <w:tcPr>
            <w:tcW w:w="1250" w:type="pct"/>
            <w:tcBorders>
              <w:top w:val="nil"/>
            </w:tcBorders>
            <w:shd w:val="clear" w:color="auto" w:fill="auto"/>
            <w:noWrap/>
            <w:hideMark/>
          </w:tcPr>
          <w:p w14:paraId="30EE6825" w14:textId="77777777" w:rsidR="00851EEA" w:rsidRPr="00135C00" w:rsidRDefault="00851EEA" w:rsidP="00851EEA">
            <w:pPr>
              <w:pStyle w:val="TableText"/>
              <w:rPr>
                <w:lang w:eastAsia="en-NZ"/>
              </w:rPr>
            </w:pPr>
            <w:r w:rsidRPr="00135C00">
              <w:rPr>
                <w:lang w:eastAsia="en-NZ"/>
              </w:rPr>
              <w:t xml:space="preserve">02: More than </w:t>
            </w:r>
            <w:r>
              <w:rPr>
                <w:lang w:eastAsia="en-NZ"/>
              </w:rPr>
              <w:t>1 million</w:t>
            </w:r>
            <w:r w:rsidRPr="00135C00">
              <w:rPr>
                <w:lang w:eastAsia="en-NZ"/>
              </w:rPr>
              <w:t xml:space="preserve"> cases and 50,000 deaths worldwide</w:t>
            </w:r>
          </w:p>
        </w:tc>
      </w:tr>
      <w:tr w:rsidR="00851EEA" w:rsidRPr="00135C00" w14:paraId="5752FB06" w14:textId="77777777" w:rsidTr="00851EEA">
        <w:trPr>
          <w:cantSplit/>
        </w:trPr>
        <w:tc>
          <w:tcPr>
            <w:tcW w:w="1250" w:type="pct"/>
            <w:shd w:val="clear" w:color="auto" w:fill="auto"/>
            <w:noWrap/>
            <w:hideMark/>
          </w:tcPr>
          <w:p w14:paraId="30F87DA0" w14:textId="77777777" w:rsidR="00851EEA" w:rsidRPr="00135C00" w:rsidRDefault="00851EEA" w:rsidP="00851EEA">
            <w:pPr>
              <w:pStyle w:val="TableText"/>
              <w:ind w:right="57"/>
              <w:rPr>
                <w:lang w:eastAsia="en-NZ"/>
              </w:rPr>
            </w:pPr>
            <w:r w:rsidRPr="00135C00">
              <w:rPr>
                <w:lang w:eastAsia="en-NZ"/>
              </w:rPr>
              <w:t>09: China confirms novel (new strain) coronavirus</w:t>
            </w:r>
          </w:p>
        </w:tc>
        <w:tc>
          <w:tcPr>
            <w:tcW w:w="1250" w:type="pct"/>
            <w:shd w:val="clear" w:color="auto" w:fill="auto"/>
            <w:noWrap/>
            <w:hideMark/>
          </w:tcPr>
          <w:p w14:paraId="47F821D7" w14:textId="77777777" w:rsidR="00851EEA" w:rsidRPr="00135C00" w:rsidRDefault="00851EEA" w:rsidP="00851EEA">
            <w:pPr>
              <w:pStyle w:val="TableText"/>
              <w:ind w:right="57"/>
              <w:rPr>
                <w:lang w:eastAsia="en-NZ"/>
              </w:rPr>
            </w:pPr>
            <w:r w:rsidRPr="00135C00">
              <w:rPr>
                <w:lang w:eastAsia="en-NZ"/>
              </w:rPr>
              <w:t xml:space="preserve">10: </w:t>
            </w:r>
            <w:r>
              <w:rPr>
                <w:lang w:eastAsia="en-NZ"/>
              </w:rPr>
              <w:t>Global d</w:t>
            </w:r>
            <w:r w:rsidRPr="00135C00">
              <w:rPr>
                <w:lang w:eastAsia="en-NZ"/>
              </w:rPr>
              <w:t>eath toll reaches 1,000</w:t>
            </w:r>
          </w:p>
        </w:tc>
        <w:tc>
          <w:tcPr>
            <w:tcW w:w="1250" w:type="pct"/>
            <w:shd w:val="clear" w:color="auto" w:fill="auto"/>
            <w:noWrap/>
            <w:hideMark/>
          </w:tcPr>
          <w:p w14:paraId="15371039" w14:textId="77777777" w:rsidR="00851EEA" w:rsidRPr="00135C00" w:rsidRDefault="00851EEA" w:rsidP="00851EEA">
            <w:pPr>
              <w:pStyle w:val="TableText"/>
              <w:ind w:right="57"/>
              <w:rPr>
                <w:lang w:eastAsia="en-NZ"/>
              </w:rPr>
            </w:pPr>
            <w:r w:rsidRPr="00135C00">
              <w:rPr>
                <w:lang w:eastAsia="en-NZ"/>
              </w:rPr>
              <w:t>11: WHO declares the outbreak a pandemic</w:t>
            </w:r>
          </w:p>
        </w:tc>
        <w:tc>
          <w:tcPr>
            <w:tcW w:w="1250" w:type="pct"/>
            <w:shd w:val="clear" w:color="auto" w:fill="auto"/>
            <w:noWrap/>
            <w:hideMark/>
          </w:tcPr>
          <w:p w14:paraId="7C760962" w14:textId="77777777" w:rsidR="00851EEA" w:rsidRPr="00135C00" w:rsidRDefault="00851EEA" w:rsidP="00851EEA">
            <w:pPr>
              <w:pStyle w:val="TableText"/>
              <w:rPr>
                <w:lang w:eastAsia="en-NZ"/>
              </w:rPr>
            </w:pPr>
            <w:r w:rsidRPr="00135C00">
              <w:rPr>
                <w:lang w:eastAsia="en-NZ"/>
              </w:rPr>
              <w:t>09: 1.5</w:t>
            </w:r>
            <w:r>
              <w:rPr>
                <w:lang w:eastAsia="en-NZ"/>
              </w:rPr>
              <w:t> million</w:t>
            </w:r>
            <w:r w:rsidRPr="00135C00">
              <w:rPr>
                <w:lang w:eastAsia="en-NZ"/>
              </w:rPr>
              <w:t xml:space="preserve"> cases and more than 100,000 deaths worldwide</w:t>
            </w:r>
          </w:p>
        </w:tc>
      </w:tr>
      <w:tr w:rsidR="00851EEA" w:rsidRPr="00135C00" w14:paraId="595D3FB0" w14:textId="77777777" w:rsidTr="00851EEA">
        <w:trPr>
          <w:cantSplit/>
        </w:trPr>
        <w:tc>
          <w:tcPr>
            <w:tcW w:w="1250" w:type="pct"/>
            <w:shd w:val="clear" w:color="auto" w:fill="auto"/>
            <w:noWrap/>
            <w:hideMark/>
          </w:tcPr>
          <w:p w14:paraId="2574E9ED" w14:textId="77777777" w:rsidR="00851EEA" w:rsidRPr="00135C00" w:rsidRDefault="00851EEA" w:rsidP="00851EEA">
            <w:pPr>
              <w:pStyle w:val="TableText"/>
              <w:ind w:right="57"/>
              <w:rPr>
                <w:lang w:eastAsia="en-NZ"/>
              </w:rPr>
            </w:pPr>
            <w:r w:rsidRPr="00135C00">
              <w:rPr>
                <w:lang w:eastAsia="en-NZ"/>
              </w:rPr>
              <w:t>11: China reports first death</w:t>
            </w:r>
            <w:r>
              <w:rPr>
                <w:lang w:eastAsia="en-NZ"/>
              </w:rPr>
              <w:t xml:space="preserve"> from the coronavirus</w:t>
            </w:r>
          </w:p>
        </w:tc>
        <w:tc>
          <w:tcPr>
            <w:tcW w:w="1250" w:type="pct"/>
            <w:shd w:val="clear" w:color="auto" w:fill="auto"/>
            <w:noWrap/>
            <w:hideMark/>
          </w:tcPr>
          <w:p w14:paraId="113EED49" w14:textId="77777777" w:rsidR="00851EEA" w:rsidRPr="00135C00" w:rsidRDefault="00851EEA" w:rsidP="00851EEA">
            <w:pPr>
              <w:pStyle w:val="TableText"/>
              <w:ind w:right="57"/>
              <w:rPr>
                <w:lang w:eastAsia="en-NZ"/>
              </w:rPr>
            </w:pPr>
            <w:r w:rsidRPr="00135C00">
              <w:rPr>
                <w:lang w:eastAsia="en-NZ"/>
              </w:rPr>
              <w:t xml:space="preserve">11: WHO names the disease </w:t>
            </w:r>
            <w:r>
              <w:rPr>
                <w:lang w:eastAsia="en-NZ"/>
              </w:rPr>
              <w:t>COVID</w:t>
            </w:r>
            <w:r>
              <w:rPr>
                <w:lang w:eastAsia="en-NZ"/>
              </w:rPr>
              <w:noBreakHyphen/>
              <w:t>19</w:t>
            </w:r>
          </w:p>
        </w:tc>
        <w:tc>
          <w:tcPr>
            <w:tcW w:w="1250" w:type="pct"/>
            <w:shd w:val="clear" w:color="auto" w:fill="auto"/>
            <w:noWrap/>
            <w:hideMark/>
          </w:tcPr>
          <w:p w14:paraId="3621C83C" w14:textId="62F826BB" w:rsidR="00851EEA" w:rsidRPr="00135C00" w:rsidRDefault="00851EEA" w:rsidP="00851EEA">
            <w:pPr>
              <w:pStyle w:val="TableText"/>
              <w:ind w:right="57"/>
              <w:rPr>
                <w:lang w:eastAsia="en-NZ"/>
              </w:rPr>
            </w:pPr>
            <w:r w:rsidRPr="00135C00">
              <w:rPr>
                <w:lang w:eastAsia="en-NZ"/>
              </w:rPr>
              <w:t xml:space="preserve">20: </w:t>
            </w:r>
            <w:r>
              <w:rPr>
                <w:lang w:eastAsia="en-NZ"/>
              </w:rPr>
              <w:t>Global</w:t>
            </w:r>
            <w:r w:rsidR="005B10E2">
              <w:rPr>
                <w:lang w:eastAsia="en-NZ"/>
              </w:rPr>
              <w:t xml:space="preserve"> death toll reaches 10,000</w:t>
            </w:r>
          </w:p>
        </w:tc>
        <w:tc>
          <w:tcPr>
            <w:tcW w:w="1250" w:type="pct"/>
            <w:shd w:val="clear" w:color="auto" w:fill="auto"/>
            <w:noWrap/>
            <w:hideMark/>
          </w:tcPr>
          <w:p w14:paraId="490B80E9" w14:textId="481FDD59" w:rsidR="00851EEA" w:rsidRPr="00135C00" w:rsidRDefault="00851EEA" w:rsidP="00851EEA">
            <w:pPr>
              <w:pStyle w:val="TableText"/>
              <w:rPr>
                <w:lang w:eastAsia="en-NZ"/>
              </w:rPr>
            </w:pPr>
            <w:r w:rsidRPr="00135C00">
              <w:rPr>
                <w:lang w:eastAsia="en-NZ"/>
              </w:rPr>
              <w:t xml:space="preserve">22: </w:t>
            </w:r>
            <w:r w:rsidR="005B10E2">
              <w:rPr>
                <w:lang w:eastAsia="en-NZ"/>
              </w:rPr>
              <w:t>Germany approves vaccine trials</w:t>
            </w:r>
          </w:p>
        </w:tc>
      </w:tr>
      <w:tr w:rsidR="00851EEA" w:rsidRPr="00135C00" w14:paraId="05B6B1CB" w14:textId="77777777" w:rsidTr="00851EEA">
        <w:trPr>
          <w:cantSplit/>
        </w:trPr>
        <w:tc>
          <w:tcPr>
            <w:tcW w:w="1250" w:type="pct"/>
            <w:shd w:val="clear" w:color="auto" w:fill="auto"/>
            <w:noWrap/>
          </w:tcPr>
          <w:p w14:paraId="696122FE" w14:textId="77777777" w:rsidR="00851EEA" w:rsidRPr="00135C00" w:rsidRDefault="00851EEA" w:rsidP="00851EEA">
            <w:pPr>
              <w:pStyle w:val="TableText"/>
              <w:ind w:right="57"/>
              <w:rPr>
                <w:lang w:eastAsia="en-NZ"/>
              </w:rPr>
            </w:pPr>
            <w:r w:rsidRPr="00135C00">
              <w:rPr>
                <w:lang w:eastAsia="en-NZ"/>
              </w:rPr>
              <w:t>28: 100 deaths reported in China</w:t>
            </w:r>
            <w:r>
              <w:rPr>
                <w:lang w:eastAsia="en-NZ"/>
              </w:rPr>
              <w:t>;</w:t>
            </w:r>
            <w:r w:rsidRPr="00135C00">
              <w:rPr>
                <w:lang w:eastAsia="en-NZ"/>
              </w:rPr>
              <w:t xml:space="preserve"> </w:t>
            </w:r>
            <w:r>
              <w:rPr>
                <w:lang w:eastAsia="en-NZ"/>
              </w:rPr>
              <w:t>c</w:t>
            </w:r>
            <w:r w:rsidRPr="00135C00">
              <w:rPr>
                <w:lang w:eastAsia="en-NZ"/>
              </w:rPr>
              <w:t xml:space="preserve">ases in 16 </w:t>
            </w:r>
            <w:r>
              <w:rPr>
                <w:lang w:eastAsia="en-NZ"/>
              </w:rPr>
              <w:t xml:space="preserve">other </w:t>
            </w:r>
            <w:r w:rsidRPr="00135C00">
              <w:rPr>
                <w:lang w:eastAsia="en-NZ"/>
              </w:rPr>
              <w:t>countries worldwide</w:t>
            </w:r>
          </w:p>
        </w:tc>
        <w:tc>
          <w:tcPr>
            <w:tcW w:w="1250" w:type="pct"/>
            <w:shd w:val="clear" w:color="auto" w:fill="auto"/>
            <w:noWrap/>
            <w:hideMark/>
          </w:tcPr>
          <w:p w14:paraId="4E88653B" w14:textId="77777777" w:rsidR="00851EEA" w:rsidRPr="00135C00" w:rsidRDefault="00851EEA" w:rsidP="00851EEA">
            <w:pPr>
              <w:pStyle w:val="TableText"/>
              <w:ind w:right="57"/>
              <w:rPr>
                <w:lang w:eastAsia="en-NZ"/>
              </w:rPr>
            </w:pPr>
          </w:p>
        </w:tc>
        <w:tc>
          <w:tcPr>
            <w:tcW w:w="1250" w:type="pct"/>
            <w:shd w:val="clear" w:color="auto" w:fill="auto"/>
            <w:noWrap/>
            <w:hideMark/>
          </w:tcPr>
          <w:p w14:paraId="61A0650B" w14:textId="77777777" w:rsidR="00851EEA" w:rsidRPr="00135C00" w:rsidRDefault="00851EEA" w:rsidP="00851EEA">
            <w:pPr>
              <w:pStyle w:val="TableText"/>
              <w:ind w:right="57"/>
              <w:rPr>
                <w:lang w:eastAsia="en-NZ"/>
              </w:rPr>
            </w:pPr>
            <w:r w:rsidRPr="00135C00">
              <w:rPr>
                <w:lang w:eastAsia="en-NZ"/>
              </w:rPr>
              <w:t>24: Olympics postponed for the first time since World War</w:t>
            </w:r>
            <w:r>
              <w:rPr>
                <w:lang w:eastAsia="en-NZ"/>
              </w:rPr>
              <w:t> II</w:t>
            </w:r>
          </w:p>
        </w:tc>
        <w:tc>
          <w:tcPr>
            <w:tcW w:w="1250" w:type="pct"/>
            <w:shd w:val="clear" w:color="auto" w:fill="auto"/>
            <w:noWrap/>
            <w:hideMark/>
          </w:tcPr>
          <w:p w14:paraId="61514451" w14:textId="77777777" w:rsidR="00851EEA" w:rsidRPr="00135C00" w:rsidRDefault="00851EEA" w:rsidP="00851EEA">
            <w:pPr>
              <w:pStyle w:val="TableText"/>
              <w:rPr>
                <w:lang w:eastAsia="en-NZ"/>
              </w:rPr>
            </w:pPr>
          </w:p>
        </w:tc>
      </w:tr>
      <w:tr w:rsidR="00851EEA" w:rsidRPr="00135C00" w14:paraId="0CAFD54E" w14:textId="77777777" w:rsidTr="00851EEA">
        <w:trPr>
          <w:cantSplit/>
        </w:trPr>
        <w:tc>
          <w:tcPr>
            <w:tcW w:w="1250" w:type="pct"/>
            <w:tcBorders>
              <w:bottom w:val="single" w:sz="4" w:space="0" w:color="A6A6A6" w:themeColor="background1" w:themeShade="A6"/>
            </w:tcBorders>
            <w:shd w:val="clear" w:color="auto" w:fill="auto"/>
            <w:noWrap/>
            <w:hideMark/>
          </w:tcPr>
          <w:p w14:paraId="4CCF6E78" w14:textId="77777777" w:rsidR="00851EEA" w:rsidRPr="00135C00" w:rsidRDefault="00851EEA" w:rsidP="00851EEA">
            <w:pPr>
              <w:pStyle w:val="TableText"/>
              <w:ind w:right="57"/>
              <w:rPr>
                <w:lang w:eastAsia="en-NZ"/>
              </w:rPr>
            </w:pPr>
            <w:r w:rsidRPr="00135C00">
              <w:rPr>
                <w:lang w:eastAsia="en-NZ"/>
              </w:rPr>
              <w:t>30: WHO declares public health emergency of international concern</w:t>
            </w:r>
          </w:p>
        </w:tc>
        <w:tc>
          <w:tcPr>
            <w:tcW w:w="1250" w:type="pct"/>
            <w:tcBorders>
              <w:bottom w:val="single" w:sz="4" w:space="0" w:color="A6A6A6" w:themeColor="background1" w:themeShade="A6"/>
            </w:tcBorders>
            <w:shd w:val="clear" w:color="auto" w:fill="auto"/>
            <w:noWrap/>
            <w:hideMark/>
          </w:tcPr>
          <w:p w14:paraId="4CCDD480" w14:textId="77777777" w:rsidR="00851EEA" w:rsidRPr="00135C00" w:rsidRDefault="00851EEA" w:rsidP="00851EEA">
            <w:pPr>
              <w:pStyle w:val="TableText"/>
              <w:ind w:right="57"/>
              <w:rPr>
                <w:lang w:eastAsia="en-NZ"/>
              </w:rPr>
            </w:pPr>
          </w:p>
        </w:tc>
        <w:tc>
          <w:tcPr>
            <w:tcW w:w="1250" w:type="pct"/>
            <w:tcBorders>
              <w:bottom w:val="single" w:sz="4" w:space="0" w:color="A6A6A6" w:themeColor="background1" w:themeShade="A6"/>
            </w:tcBorders>
            <w:shd w:val="clear" w:color="auto" w:fill="auto"/>
            <w:noWrap/>
            <w:hideMark/>
          </w:tcPr>
          <w:p w14:paraId="0F5E035A" w14:textId="77777777" w:rsidR="00851EEA" w:rsidRPr="00135C00" w:rsidRDefault="00851EEA" w:rsidP="00851EEA">
            <w:pPr>
              <w:pStyle w:val="TableText"/>
              <w:ind w:right="57"/>
              <w:rPr>
                <w:lang w:eastAsia="en-NZ"/>
              </w:rPr>
            </w:pPr>
            <w:r w:rsidRPr="00135C00">
              <w:rPr>
                <w:lang w:eastAsia="en-NZ"/>
              </w:rPr>
              <w:t xml:space="preserve">26: </w:t>
            </w:r>
            <w:r>
              <w:rPr>
                <w:lang w:eastAsia="en-NZ"/>
              </w:rPr>
              <w:t>N</w:t>
            </w:r>
            <w:r w:rsidRPr="00135C00">
              <w:rPr>
                <w:lang w:eastAsia="en-NZ"/>
              </w:rPr>
              <w:t>early one-third of world</w:t>
            </w:r>
            <w:r>
              <w:rPr>
                <w:lang w:eastAsia="en-NZ"/>
              </w:rPr>
              <w:t>’</w:t>
            </w:r>
            <w:r w:rsidRPr="00135C00">
              <w:rPr>
                <w:lang w:eastAsia="en-NZ"/>
              </w:rPr>
              <w:t xml:space="preserve">s population in </w:t>
            </w:r>
            <w:r>
              <w:rPr>
                <w:lang w:eastAsia="en-NZ"/>
              </w:rPr>
              <w:t>COVID</w:t>
            </w:r>
            <w:r>
              <w:rPr>
                <w:lang w:eastAsia="en-NZ"/>
              </w:rPr>
              <w:noBreakHyphen/>
              <w:t>19</w:t>
            </w:r>
            <w:r w:rsidRPr="00135C00">
              <w:rPr>
                <w:lang w:eastAsia="en-NZ"/>
              </w:rPr>
              <w:t xml:space="preserve"> restrictions</w:t>
            </w:r>
          </w:p>
        </w:tc>
        <w:tc>
          <w:tcPr>
            <w:tcW w:w="1250" w:type="pct"/>
            <w:tcBorders>
              <w:bottom w:val="single" w:sz="4" w:space="0" w:color="A6A6A6" w:themeColor="background1" w:themeShade="A6"/>
            </w:tcBorders>
            <w:shd w:val="clear" w:color="auto" w:fill="auto"/>
            <w:noWrap/>
            <w:vAlign w:val="center"/>
            <w:hideMark/>
          </w:tcPr>
          <w:p w14:paraId="24B346CC" w14:textId="77777777" w:rsidR="00851EEA" w:rsidRPr="00135C00" w:rsidRDefault="00851EEA" w:rsidP="00851EEA">
            <w:pPr>
              <w:pStyle w:val="TableText"/>
              <w:rPr>
                <w:lang w:eastAsia="en-NZ"/>
              </w:rPr>
            </w:pPr>
          </w:p>
        </w:tc>
      </w:tr>
      <w:tr w:rsidR="00851EEA" w:rsidRPr="00851EEA" w14:paraId="0D9CFAC6" w14:textId="77777777" w:rsidTr="00851EEA">
        <w:trPr>
          <w:cantSplit/>
        </w:trPr>
        <w:tc>
          <w:tcPr>
            <w:tcW w:w="1250" w:type="pct"/>
            <w:tcBorders>
              <w:top w:val="single" w:sz="4" w:space="0" w:color="A6A6A6" w:themeColor="background1" w:themeShade="A6"/>
              <w:bottom w:val="nil"/>
            </w:tcBorders>
            <w:shd w:val="clear" w:color="auto" w:fill="D9D9D9" w:themeFill="background1" w:themeFillShade="D9"/>
            <w:noWrap/>
            <w:vAlign w:val="bottom"/>
          </w:tcPr>
          <w:p w14:paraId="5096D8F7" w14:textId="77777777" w:rsidR="00851EEA" w:rsidRPr="00851EEA" w:rsidRDefault="00851EEA" w:rsidP="00851EEA">
            <w:pPr>
              <w:pStyle w:val="TableText"/>
              <w:ind w:right="57"/>
              <w:rPr>
                <w:b/>
                <w:lang w:eastAsia="en-NZ"/>
              </w:rPr>
            </w:pPr>
            <w:r w:rsidRPr="00851EEA">
              <w:rPr>
                <w:b/>
                <w:lang w:eastAsia="en-NZ"/>
              </w:rPr>
              <w:t>May</w:t>
            </w:r>
          </w:p>
        </w:tc>
        <w:tc>
          <w:tcPr>
            <w:tcW w:w="1250" w:type="pct"/>
            <w:tcBorders>
              <w:top w:val="single" w:sz="4" w:space="0" w:color="A6A6A6" w:themeColor="background1" w:themeShade="A6"/>
              <w:bottom w:val="nil"/>
            </w:tcBorders>
            <w:shd w:val="clear" w:color="auto" w:fill="D9D9D9" w:themeFill="background1" w:themeFillShade="D9"/>
            <w:noWrap/>
            <w:vAlign w:val="bottom"/>
          </w:tcPr>
          <w:p w14:paraId="460E6E72" w14:textId="77777777" w:rsidR="00851EEA" w:rsidRPr="00851EEA" w:rsidRDefault="00851EEA" w:rsidP="00851EEA">
            <w:pPr>
              <w:pStyle w:val="TableText"/>
              <w:ind w:right="57"/>
              <w:rPr>
                <w:b/>
                <w:lang w:eastAsia="en-NZ"/>
              </w:rPr>
            </w:pPr>
            <w:r w:rsidRPr="00851EEA">
              <w:rPr>
                <w:b/>
                <w:lang w:eastAsia="en-NZ"/>
              </w:rPr>
              <w:t>June</w:t>
            </w:r>
          </w:p>
        </w:tc>
        <w:tc>
          <w:tcPr>
            <w:tcW w:w="1250" w:type="pct"/>
            <w:tcBorders>
              <w:top w:val="single" w:sz="4" w:space="0" w:color="A6A6A6" w:themeColor="background1" w:themeShade="A6"/>
              <w:bottom w:val="nil"/>
            </w:tcBorders>
            <w:shd w:val="clear" w:color="auto" w:fill="D9D9D9" w:themeFill="background1" w:themeFillShade="D9"/>
            <w:noWrap/>
            <w:vAlign w:val="bottom"/>
          </w:tcPr>
          <w:p w14:paraId="32AFE8C7" w14:textId="77777777" w:rsidR="00851EEA" w:rsidRPr="00851EEA" w:rsidRDefault="00851EEA" w:rsidP="00851EEA">
            <w:pPr>
              <w:pStyle w:val="TableText"/>
              <w:ind w:right="57"/>
              <w:rPr>
                <w:b/>
                <w:lang w:eastAsia="en-NZ"/>
              </w:rPr>
            </w:pPr>
            <w:r w:rsidRPr="00851EEA">
              <w:rPr>
                <w:b/>
                <w:lang w:eastAsia="en-NZ"/>
              </w:rPr>
              <w:t>July</w:t>
            </w:r>
          </w:p>
        </w:tc>
        <w:tc>
          <w:tcPr>
            <w:tcW w:w="1250" w:type="pct"/>
            <w:tcBorders>
              <w:top w:val="single" w:sz="4" w:space="0" w:color="A6A6A6" w:themeColor="background1" w:themeShade="A6"/>
              <w:bottom w:val="nil"/>
            </w:tcBorders>
            <w:shd w:val="clear" w:color="auto" w:fill="D9D9D9" w:themeFill="background1" w:themeFillShade="D9"/>
            <w:noWrap/>
            <w:vAlign w:val="bottom"/>
          </w:tcPr>
          <w:p w14:paraId="2181DA36" w14:textId="77777777" w:rsidR="00851EEA" w:rsidRPr="00851EEA" w:rsidRDefault="00851EEA" w:rsidP="00691E2C">
            <w:pPr>
              <w:pStyle w:val="TableText"/>
              <w:rPr>
                <w:b/>
                <w:lang w:eastAsia="en-NZ"/>
              </w:rPr>
            </w:pPr>
            <w:r w:rsidRPr="00851EEA">
              <w:rPr>
                <w:b/>
                <w:lang w:eastAsia="en-NZ"/>
              </w:rPr>
              <w:t>August</w:t>
            </w:r>
          </w:p>
        </w:tc>
      </w:tr>
      <w:tr w:rsidR="00851EEA" w:rsidRPr="00135C00" w14:paraId="1B7DCA20" w14:textId="77777777" w:rsidTr="00851EEA">
        <w:trPr>
          <w:cantSplit/>
        </w:trPr>
        <w:tc>
          <w:tcPr>
            <w:tcW w:w="1250" w:type="pct"/>
            <w:tcBorders>
              <w:top w:val="nil"/>
            </w:tcBorders>
            <w:shd w:val="clear" w:color="auto" w:fill="auto"/>
            <w:noWrap/>
          </w:tcPr>
          <w:p w14:paraId="5A4D3766" w14:textId="77777777" w:rsidR="00851EEA" w:rsidRPr="00135C00" w:rsidRDefault="00851EEA" w:rsidP="00851EEA">
            <w:pPr>
              <w:pStyle w:val="TableText"/>
              <w:ind w:right="57"/>
              <w:rPr>
                <w:lang w:eastAsia="en-NZ"/>
              </w:rPr>
            </w:pPr>
            <w:r w:rsidRPr="00135C00">
              <w:rPr>
                <w:lang w:eastAsia="en-NZ"/>
              </w:rPr>
              <w:t>10: Number of global cases pass</w:t>
            </w:r>
            <w:r>
              <w:rPr>
                <w:lang w:eastAsia="en-NZ"/>
              </w:rPr>
              <w:t>es</w:t>
            </w:r>
            <w:r w:rsidRPr="00135C00">
              <w:rPr>
                <w:lang w:eastAsia="en-NZ"/>
              </w:rPr>
              <w:t xml:space="preserve"> </w:t>
            </w:r>
            <w:r>
              <w:rPr>
                <w:lang w:eastAsia="en-NZ"/>
              </w:rPr>
              <w:t>4 million</w:t>
            </w:r>
          </w:p>
        </w:tc>
        <w:tc>
          <w:tcPr>
            <w:tcW w:w="1250" w:type="pct"/>
            <w:tcBorders>
              <w:top w:val="nil"/>
            </w:tcBorders>
            <w:shd w:val="clear" w:color="auto" w:fill="auto"/>
            <w:noWrap/>
          </w:tcPr>
          <w:p w14:paraId="5F532A1B" w14:textId="77777777" w:rsidR="00851EEA" w:rsidRPr="00135C00" w:rsidRDefault="00851EEA" w:rsidP="00851EEA">
            <w:pPr>
              <w:pStyle w:val="TableText"/>
              <w:ind w:right="57"/>
              <w:rPr>
                <w:lang w:eastAsia="en-NZ"/>
              </w:rPr>
            </w:pPr>
            <w:r w:rsidRPr="00135C00">
              <w:rPr>
                <w:lang w:eastAsia="en-NZ"/>
              </w:rPr>
              <w:t xml:space="preserve">28: </w:t>
            </w:r>
            <w:r>
              <w:rPr>
                <w:lang w:eastAsia="en-NZ"/>
              </w:rPr>
              <w:t>Number of g</w:t>
            </w:r>
            <w:r w:rsidRPr="00135C00">
              <w:rPr>
                <w:lang w:eastAsia="en-NZ"/>
              </w:rPr>
              <w:t>lobal cases pass</w:t>
            </w:r>
            <w:r>
              <w:rPr>
                <w:lang w:eastAsia="en-NZ"/>
              </w:rPr>
              <w:t>es</w:t>
            </w:r>
            <w:r w:rsidRPr="00135C00">
              <w:rPr>
                <w:lang w:eastAsia="en-NZ"/>
              </w:rPr>
              <w:t xml:space="preserve"> 10</w:t>
            </w:r>
            <w:r>
              <w:rPr>
                <w:lang w:eastAsia="en-NZ"/>
              </w:rPr>
              <w:t> million</w:t>
            </w:r>
          </w:p>
        </w:tc>
        <w:tc>
          <w:tcPr>
            <w:tcW w:w="1250" w:type="pct"/>
            <w:tcBorders>
              <w:top w:val="nil"/>
            </w:tcBorders>
            <w:shd w:val="clear" w:color="auto" w:fill="auto"/>
            <w:noWrap/>
          </w:tcPr>
          <w:p w14:paraId="148336C9" w14:textId="77777777" w:rsidR="00851EEA" w:rsidRPr="00135C00" w:rsidRDefault="00851EEA" w:rsidP="00851EEA">
            <w:pPr>
              <w:pStyle w:val="TableText"/>
              <w:ind w:right="57"/>
              <w:rPr>
                <w:lang w:eastAsia="en-NZ"/>
              </w:rPr>
            </w:pPr>
            <w:r w:rsidRPr="00135C00">
              <w:rPr>
                <w:lang w:eastAsia="en-NZ"/>
              </w:rPr>
              <w:t xml:space="preserve">14: Global </w:t>
            </w:r>
            <w:r>
              <w:rPr>
                <w:lang w:eastAsia="en-NZ"/>
              </w:rPr>
              <w:t>COVID</w:t>
            </w:r>
            <w:r>
              <w:rPr>
                <w:lang w:eastAsia="en-NZ"/>
              </w:rPr>
              <w:noBreakHyphen/>
              <w:t>19</w:t>
            </w:r>
            <w:r w:rsidRPr="00135C00">
              <w:rPr>
                <w:lang w:eastAsia="en-NZ"/>
              </w:rPr>
              <w:t xml:space="preserve"> cases increased by </w:t>
            </w:r>
            <w:r>
              <w:rPr>
                <w:lang w:eastAsia="en-NZ"/>
              </w:rPr>
              <w:t>1 million</w:t>
            </w:r>
            <w:r w:rsidRPr="00135C00">
              <w:rPr>
                <w:lang w:eastAsia="en-NZ"/>
              </w:rPr>
              <w:t xml:space="preserve"> over the past five days</w:t>
            </w:r>
          </w:p>
        </w:tc>
        <w:tc>
          <w:tcPr>
            <w:tcW w:w="1250" w:type="pct"/>
            <w:tcBorders>
              <w:top w:val="nil"/>
            </w:tcBorders>
            <w:shd w:val="clear" w:color="auto" w:fill="auto"/>
            <w:noWrap/>
          </w:tcPr>
          <w:p w14:paraId="08D982DB" w14:textId="77777777" w:rsidR="00851EEA" w:rsidRPr="00135C00" w:rsidRDefault="00851EEA" w:rsidP="00691E2C">
            <w:pPr>
              <w:pStyle w:val="TableText"/>
              <w:rPr>
                <w:lang w:eastAsia="en-NZ"/>
              </w:rPr>
            </w:pPr>
            <w:r w:rsidRPr="00135C00">
              <w:rPr>
                <w:lang w:eastAsia="en-NZ"/>
              </w:rPr>
              <w:t xml:space="preserve">11: Russia is the first country to approve a </w:t>
            </w:r>
            <w:r>
              <w:rPr>
                <w:lang w:eastAsia="en-NZ"/>
              </w:rPr>
              <w:t>COVID</w:t>
            </w:r>
            <w:r>
              <w:rPr>
                <w:lang w:eastAsia="en-NZ"/>
              </w:rPr>
              <w:noBreakHyphen/>
              <w:t>19</w:t>
            </w:r>
            <w:r w:rsidRPr="00135C00">
              <w:rPr>
                <w:lang w:eastAsia="en-NZ"/>
              </w:rPr>
              <w:t xml:space="preserve"> vaccine</w:t>
            </w:r>
          </w:p>
        </w:tc>
      </w:tr>
      <w:tr w:rsidR="00851EEA" w:rsidRPr="00135C00" w14:paraId="254D1A7E" w14:textId="77777777" w:rsidTr="00851EEA">
        <w:trPr>
          <w:cantSplit/>
        </w:trPr>
        <w:tc>
          <w:tcPr>
            <w:tcW w:w="1250" w:type="pct"/>
            <w:tcBorders>
              <w:bottom w:val="single" w:sz="4" w:space="0" w:color="A6A6A6" w:themeColor="background1" w:themeShade="A6"/>
            </w:tcBorders>
            <w:shd w:val="clear" w:color="auto" w:fill="auto"/>
            <w:noWrap/>
          </w:tcPr>
          <w:p w14:paraId="43BFFACD" w14:textId="77777777" w:rsidR="00851EEA" w:rsidRPr="00135C00" w:rsidRDefault="00851EEA" w:rsidP="00851EEA">
            <w:pPr>
              <w:pStyle w:val="TableText"/>
              <w:ind w:right="57"/>
              <w:rPr>
                <w:lang w:eastAsia="en-NZ"/>
              </w:rPr>
            </w:pPr>
            <w:r w:rsidRPr="00135C00">
              <w:rPr>
                <w:lang w:eastAsia="en-NZ"/>
              </w:rPr>
              <w:t>21: Number of global cases pass</w:t>
            </w:r>
            <w:r>
              <w:rPr>
                <w:lang w:eastAsia="en-NZ"/>
              </w:rPr>
              <w:t>es</w:t>
            </w:r>
            <w:r w:rsidRPr="00135C00">
              <w:rPr>
                <w:lang w:eastAsia="en-NZ"/>
              </w:rPr>
              <w:t xml:space="preserve"> </w:t>
            </w:r>
            <w:r>
              <w:rPr>
                <w:lang w:eastAsia="en-NZ"/>
              </w:rPr>
              <w:t>5 million</w:t>
            </w:r>
          </w:p>
        </w:tc>
        <w:tc>
          <w:tcPr>
            <w:tcW w:w="1250" w:type="pct"/>
            <w:tcBorders>
              <w:bottom w:val="single" w:sz="4" w:space="0" w:color="A6A6A6" w:themeColor="background1" w:themeShade="A6"/>
            </w:tcBorders>
            <w:shd w:val="clear" w:color="auto" w:fill="auto"/>
            <w:noWrap/>
          </w:tcPr>
          <w:p w14:paraId="370567C2" w14:textId="77777777" w:rsidR="00851EEA" w:rsidRPr="00135C00" w:rsidRDefault="00851EEA" w:rsidP="00851EEA">
            <w:pPr>
              <w:pStyle w:val="TableText"/>
              <w:ind w:right="57"/>
              <w:rPr>
                <w:lang w:eastAsia="en-NZ"/>
              </w:rPr>
            </w:pPr>
            <w:r w:rsidRPr="00135C00">
              <w:rPr>
                <w:lang w:eastAsia="en-NZ"/>
              </w:rPr>
              <w:t xml:space="preserve">29: </w:t>
            </w:r>
            <w:r>
              <w:rPr>
                <w:lang w:eastAsia="en-NZ"/>
              </w:rPr>
              <w:t>M</w:t>
            </w:r>
            <w:r w:rsidRPr="00135C00">
              <w:rPr>
                <w:lang w:eastAsia="en-NZ"/>
              </w:rPr>
              <w:t>ore than 500,000 deaths worldwide</w:t>
            </w:r>
          </w:p>
        </w:tc>
        <w:tc>
          <w:tcPr>
            <w:tcW w:w="1250" w:type="pct"/>
            <w:tcBorders>
              <w:bottom w:val="single" w:sz="4" w:space="0" w:color="A6A6A6" w:themeColor="background1" w:themeShade="A6"/>
            </w:tcBorders>
            <w:shd w:val="clear" w:color="auto" w:fill="auto"/>
            <w:noWrap/>
          </w:tcPr>
          <w:p w14:paraId="656A5CC9" w14:textId="77777777" w:rsidR="00851EEA" w:rsidRPr="00135C00" w:rsidRDefault="00851EEA" w:rsidP="00851EEA">
            <w:pPr>
              <w:pStyle w:val="TableText"/>
              <w:ind w:right="57"/>
              <w:rPr>
                <w:lang w:eastAsia="en-NZ"/>
              </w:rPr>
            </w:pPr>
          </w:p>
        </w:tc>
        <w:tc>
          <w:tcPr>
            <w:tcW w:w="1250" w:type="pct"/>
            <w:tcBorders>
              <w:bottom w:val="single" w:sz="4" w:space="0" w:color="A6A6A6" w:themeColor="background1" w:themeShade="A6"/>
            </w:tcBorders>
            <w:shd w:val="clear" w:color="auto" w:fill="auto"/>
            <w:noWrap/>
          </w:tcPr>
          <w:p w14:paraId="3C7666A8" w14:textId="77777777" w:rsidR="00851EEA" w:rsidRPr="00135C00" w:rsidRDefault="00851EEA" w:rsidP="00691E2C">
            <w:pPr>
              <w:pStyle w:val="TableText"/>
              <w:rPr>
                <w:lang w:eastAsia="en-NZ"/>
              </w:rPr>
            </w:pPr>
            <w:r w:rsidRPr="00135C00">
              <w:rPr>
                <w:lang w:eastAsia="en-NZ"/>
              </w:rPr>
              <w:t>15: WHO reports record number of daily new cases at 294,237</w:t>
            </w:r>
          </w:p>
        </w:tc>
      </w:tr>
      <w:tr w:rsidR="00851EEA" w:rsidRPr="00135C00" w14:paraId="0593A571" w14:textId="77777777" w:rsidTr="00851EEA">
        <w:trPr>
          <w:cantSplit/>
        </w:trPr>
        <w:tc>
          <w:tcPr>
            <w:tcW w:w="1250" w:type="pct"/>
            <w:tcBorders>
              <w:top w:val="single" w:sz="4" w:space="0" w:color="A6A6A6" w:themeColor="background1" w:themeShade="A6"/>
              <w:bottom w:val="nil"/>
            </w:tcBorders>
            <w:shd w:val="clear" w:color="auto" w:fill="D9D9D9" w:themeFill="background1" w:themeFillShade="D9"/>
            <w:noWrap/>
            <w:vAlign w:val="bottom"/>
          </w:tcPr>
          <w:p w14:paraId="19FE16FD" w14:textId="77777777" w:rsidR="00851EEA" w:rsidRPr="00851EEA" w:rsidRDefault="00851EEA" w:rsidP="00851EEA">
            <w:pPr>
              <w:pStyle w:val="TableText"/>
              <w:ind w:right="57"/>
              <w:rPr>
                <w:b/>
                <w:lang w:eastAsia="en-NZ"/>
              </w:rPr>
            </w:pPr>
            <w:r w:rsidRPr="00851EEA">
              <w:rPr>
                <w:b/>
                <w:lang w:eastAsia="en-NZ"/>
              </w:rPr>
              <w:t>September</w:t>
            </w:r>
          </w:p>
        </w:tc>
        <w:tc>
          <w:tcPr>
            <w:tcW w:w="1250" w:type="pct"/>
            <w:tcBorders>
              <w:top w:val="single" w:sz="4" w:space="0" w:color="A6A6A6" w:themeColor="background1" w:themeShade="A6"/>
              <w:bottom w:val="nil"/>
            </w:tcBorders>
            <w:shd w:val="clear" w:color="auto" w:fill="D9D9D9" w:themeFill="background1" w:themeFillShade="D9"/>
            <w:noWrap/>
            <w:vAlign w:val="bottom"/>
          </w:tcPr>
          <w:p w14:paraId="43C498C3" w14:textId="77777777" w:rsidR="00851EEA" w:rsidRPr="00851EEA" w:rsidRDefault="00851EEA" w:rsidP="00851EEA">
            <w:pPr>
              <w:pStyle w:val="TableText"/>
              <w:ind w:right="57"/>
              <w:rPr>
                <w:b/>
                <w:lang w:eastAsia="en-NZ"/>
              </w:rPr>
            </w:pPr>
            <w:r w:rsidRPr="00851EEA">
              <w:rPr>
                <w:b/>
                <w:lang w:eastAsia="en-NZ"/>
              </w:rPr>
              <w:t>October</w:t>
            </w:r>
          </w:p>
        </w:tc>
        <w:tc>
          <w:tcPr>
            <w:tcW w:w="1250" w:type="pct"/>
            <w:tcBorders>
              <w:top w:val="single" w:sz="4" w:space="0" w:color="A6A6A6" w:themeColor="background1" w:themeShade="A6"/>
              <w:bottom w:val="nil"/>
            </w:tcBorders>
            <w:shd w:val="clear" w:color="auto" w:fill="D9D9D9" w:themeFill="background1" w:themeFillShade="D9"/>
            <w:noWrap/>
            <w:vAlign w:val="bottom"/>
          </w:tcPr>
          <w:p w14:paraId="68255B29" w14:textId="77777777" w:rsidR="00851EEA" w:rsidRPr="00851EEA" w:rsidRDefault="00851EEA" w:rsidP="00851EEA">
            <w:pPr>
              <w:pStyle w:val="TableText"/>
              <w:ind w:right="57"/>
              <w:rPr>
                <w:b/>
                <w:lang w:eastAsia="en-NZ"/>
              </w:rPr>
            </w:pPr>
            <w:r w:rsidRPr="00851EEA">
              <w:rPr>
                <w:b/>
                <w:lang w:eastAsia="en-NZ"/>
              </w:rPr>
              <w:t>November</w:t>
            </w:r>
          </w:p>
        </w:tc>
        <w:tc>
          <w:tcPr>
            <w:tcW w:w="1250" w:type="pct"/>
            <w:tcBorders>
              <w:top w:val="single" w:sz="4" w:space="0" w:color="A6A6A6" w:themeColor="background1" w:themeShade="A6"/>
              <w:bottom w:val="nil"/>
            </w:tcBorders>
            <w:shd w:val="clear" w:color="auto" w:fill="D9D9D9" w:themeFill="background1" w:themeFillShade="D9"/>
            <w:noWrap/>
            <w:vAlign w:val="bottom"/>
          </w:tcPr>
          <w:p w14:paraId="7C272A6E" w14:textId="77777777" w:rsidR="00851EEA" w:rsidRPr="00851EEA" w:rsidRDefault="00851EEA" w:rsidP="00691E2C">
            <w:pPr>
              <w:pStyle w:val="TableText"/>
              <w:rPr>
                <w:b/>
                <w:lang w:eastAsia="en-NZ"/>
              </w:rPr>
            </w:pPr>
            <w:r w:rsidRPr="00851EEA">
              <w:rPr>
                <w:b/>
                <w:lang w:eastAsia="en-NZ"/>
              </w:rPr>
              <w:t>December</w:t>
            </w:r>
          </w:p>
        </w:tc>
      </w:tr>
      <w:tr w:rsidR="00851EEA" w:rsidRPr="00135C00" w14:paraId="24247222" w14:textId="77777777" w:rsidTr="00851EEA">
        <w:trPr>
          <w:cantSplit/>
        </w:trPr>
        <w:tc>
          <w:tcPr>
            <w:tcW w:w="1250" w:type="pct"/>
            <w:tcBorders>
              <w:top w:val="nil"/>
            </w:tcBorders>
            <w:shd w:val="clear" w:color="auto" w:fill="auto"/>
            <w:noWrap/>
          </w:tcPr>
          <w:p w14:paraId="0C3E8DB0" w14:textId="77777777" w:rsidR="00851EEA" w:rsidRPr="00135C00" w:rsidRDefault="00851EEA" w:rsidP="00851EEA">
            <w:pPr>
              <w:pStyle w:val="TableText"/>
              <w:ind w:right="57"/>
              <w:rPr>
                <w:lang w:eastAsia="en-NZ"/>
              </w:rPr>
            </w:pPr>
            <w:r w:rsidRPr="00135C00">
              <w:rPr>
                <w:lang w:eastAsia="en-NZ"/>
              </w:rPr>
              <w:t xml:space="preserve">02: </w:t>
            </w:r>
            <w:r>
              <w:rPr>
                <w:lang w:eastAsia="en-NZ"/>
              </w:rPr>
              <w:t>COVID</w:t>
            </w:r>
            <w:r>
              <w:rPr>
                <w:lang w:eastAsia="en-NZ"/>
              </w:rPr>
              <w:noBreakHyphen/>
              <w:t>19</w:t>
            </w:r>
            <w:r w:rsidRPr="00135C00">
              <w:rPr>
                <w:lang w:eastAsia="en-NZ"/>
              </w:rPr>
              <w:t xml:space="preserve"> cases in Europe increase back to March 2020 level</w:t>
            </w:r>
          </w:p>
        </w:tc>
        <w:tc>
          <w:tcPr>
            <w:tcW w:w="1250" w:type="pct"/>
            <w:tcBorders>
              <w:top w:val="nil"/>
            </w:tcBorders>
            <w:shd w:val="clear" w:color="auto" w:fill="auto"/>
            <w:noWrap/>
          </w:tcPr>
          <w:p w14:paraId="56CE3DCD" w14:textId="64F2B231" w:rsidR="00851EEA" w:rsidRPr="00135C00" w:rsidRDefault="00851EEA" w:rsidP="00851EEA">
            <w:pPr>
              <w:pStyle w:val="TableText"/>
              <w:ind w:right="57"/>
              <w:rPr>
                <w:lang w:eastAsia="en-NZ"/>
              </w:rPr>
            </w:pPr>
            <w:r w:rsidRPr="00135C00">
              <w:rPr>
                <w:lang w:eastAsia="en-NZ"/>
              </w:rPr>
              <w:t>19: More than 40</w:t>
            </w:r>
            <w:r>
              <w:rPr>
                <w:lang w:eastAsia="en-NZ"/>
              </w:rPr>
              <w:t> million</w:t>
            </w:r>
            <w:r w:rsidRPr="00135C00">
              <w:rPr>
                <w:lang w:eastAsia="en-NZ"/>
              </w:rPr>
              <w:t xml:space="preserve"> COV</w:t>
            </w:r>
            <w:r w:rsidR="005B10E2">
              <w:rPr>
                <w:lang w:eastAsia="en-NZ"/>
              </w:rPr>
              <w:t>I</w:t>
            </w:r>
            <w:r w:rsidRPr="00135C00">
              <w:rPr>
                <w:lang w:eastAsia="en-NZ"/>
              </w:rPr>
              <w:t>D-19 cases worldwide</w:t>
            </w:r>
          </w:p>
        </w:tc>
        <w:tc>
          <w:tcPr>
            <w:tcW w:w="1250" w:type="pct"/>
            <w:tcBorders>
              <w:top w:val="nil"/>
            </w:tcBorders>
            <w:shd w:val="clear" w:color="auto" w:fill="auto"/>
            <w:noWrap/>
          </w:tcPr>
          <w:p w14:paraId="4125C966" w14:textId="77777777" w:rsidR="00851EEA" w:rsidRPr="00135C00" w:rsidRDefault="00851EEA" w:rsidP="00851EEA">
            <w:pPr>
              <w:pStyle w:val="TableText"/>
              <w:ind w:right="57"/>
              <w:rPr>
                <w:lang w:eastAsia="en-NZ"/>
              </w:rPr>
            </w:pPr>
            <w:r w:rsidRPr="00135C00">
              <w:rPr>
                <w:lang w:eastAsia="en-NZ"/>
              </w:rPr>
              <w:t>09: Global cases top 50</w:t>
            </w:r>
            <w:r>
              <w:rPr>
                <w:lang w:eastAsia="en-NZ"/>
              </w:rPr>
              <w:t> million</w:t>
            </w:r>
          </w:p>
        </w:tc>
        <w:tc>
          <w:tcPr>
            <w:tcW w:w="1250" w:type="pct"/>
            <w:tcBorders>
              <w:top w:val="nil"/>
            </w:tcBorders>
            <w:shd w:val="clear" w:color="auto" w:fill="auto"/>
            <w:noWrap/>
          </w:tcPr>
          <w:p w14:paraId="61AC256B" w14:textId="77777777" w:rsidR="00851EEA" w:rsidRPr="00135C00" w:rsidRDefault="00851EEA" w:rsidP="00691E2C">
            <w:pPr>
              <w:pStyle w:val="TableText"/>
              <w:rPr>
                <w:lang w:eastAsia="en-NZ"/>
              </w:rPr>
            </w:pPr>
            <w:r w:rsidRPr="00135C00">
              <w:rPr>
                <w:lang w:eastAsia="en-NZ"/>
              </w:rPr>
              <w:t>02: Vaccines a</w:t>
            </w:r>
            <w:r>
              <w:rPr>
                <w:lang w:eastAsia="en-NZ"/>
              </w:rPr>
              <w:t>pproved</w:t>
            </w:r>
            <w:r w:rsidRPr="00135C00">
              <w:rPr>
                <w:lang w:eastAsia="en-NZ"/>
              </w:rPr>
              <w:t xml:space="preserve"> in </w:t>
            </w:r>
            <w:r>
              <w:rPr>
                <w:lang w:eastAsia="en-NZ"/>
              </w:rPr>
              <w:t>the United Kingdom</w:t>
            </w:r>
          </w:p>
        </w:tc>
      </w:tr>
      <w:tr w:rsidR="00851EEA" w:rsidRPr="00135C00" w14:paraId="6E5EF840" w14:textId="77777777" w:rsidTr="00851EEA">
        <w:trPr>
          <w:cantSplit/>
        </w:trPr>
        <w:tc>
          <w:tcPr>
            <w:tcW w:w="1250" w:type="pct"/>
            <w:shd w:val="clear" w:color="auto" w:fill="auto"/>
            <w:noWrap/>
          </w:tcPr>
          <w:p w14:paraId="253B4A49" w14:textId="77777777" w:rsidR="00851EEA" w:rsidRPr="00135C00" w:rsidRDefault="00851EEA" w:rsidP="00851EEA">
            <w:pPr>
              <w:pStyle w:val="TableText"/>
              <w:ind w:right="57"/>
              <w:rPr>
                <w:lang w:eastAsia="en-NZ"/>
              </w:rPr>
            </w:pPr>
            <w:r w:rsidRPr="00135C00">
              <w:rPr>
                <w:lang w:eastAsia="en-NZ"/>
              </w:rPr>
              <w:t xml:space="preserve">28: Global </w:t>
            </w:r>
            <w:r>
              <w:rPr>
                <w:lang w:eastAsia="en-NZ"/>
              </w:rPr>
              <w:t>COVID</w:t>
            </w:r>
            <w:r>
              <w:rPr>
                <w:lang w:eastAsia="en-NZ"/>
              </w:rPr>
              <w:noBreakHyphen/>
              <w:t>19</w:t>
            </w:r>
            <w:r w:rsidRPr="00135C00">
              <w:rPr>
                <w:lang w:eastAsia="en-NZ"/>
              </w:rPr>
              <w:t xml:space="preserve"> deaths pass </w:t>
            </w:r>
            <w:r>
              <w:rPr>
                <w:lang w:eastAsia="en-NZ"/>
              </w:rPr>
              <w:t>1 million</w:t>
            </w:r>
          </w:p>
        </w:tc>
        <w:tc>
          <w:tcPr>
            <w:tcW w:w="1250" w:type="pct"/>
            <w:shd w:val="clear" w:color="auto" w:fill="auto"/>
            <w:noWrap/>
          </w:tcPr>
          <w:p w14:paraId="6E9D9461" w14:textId="77777777" w:rsidR="00851EEA" w:rsidRPr="00135C00" w:rsidRDefault="00851EEA" w:rsidP="00851EEA">
            <w:pPr>
              <w:pStyle w:val="TableText"/>
              <w:ind w:right="57"/>
              <w:rPr>
                <w:lang w:eastAsia="en-NZ"/>
              </w:rPr>
            </w:pPr>
            <w:r w:rsidRPr="00135C00">
              <w:rPr>
                <w:lang w:eastAsia="en-NZ"/>
              </w:rPr>
              <w:t xml:space="preserve">28: WHO reports a record of </w:t>
            </w:r>
            <w:r>
              <w:rPr>
                <w:lang w:eastAsia="en-NZ"/>
              </w:rPr>
              <w:t>3 million</w:t>
            </w:r>
            <w:r w:rsidRPr="00135C00">
              <w:rPr>
                <w:lang w:eastAsia="en-NZ"/>
              </w:rPr>
              <w:t xml:space="preserve"> new cases in one week</w:t>
            </w:r>
          </w:p>
        </w:tc>
        <w:tc>
          <w:tcPr>
            <w:tcW w:w="1250" w:type="pct"/>
            <w:shd w:val="clear" w:color="auto" w:fill="auto"/>
            <w:noWrap/>
          </w:tcPr>
          <w:p w14:paraId="2E52407B" w14:textId="77777777" w:rsidR="00851EEA" w:rsidRPr="00135C00" w:rsidRDefault="00851EEA" w:rsidP="00851EEA">
            <w:pPr>
              <w:pStyle w:val="TableText"/>
              <w:ind w:right="57"/>
              <w:rPr>
                <w:lang w:eastAsia="en-NZ"/>
              </w:rPr>
            </w:pPr>
          </w:p>
        </w:tc>
        <w:tc>
          <w:tcPr>
            <w:tcW w:w="1250" w:type="pct"/>
            <w:shd w:val="clear" w:color="auto" w:fill="auto"/>
            <w:noWrap/>
          </w:tcPr>
          <w:p w14:paraId="2480703F" w14:textId="77777777" w:rsidR="00851EEA" w:rsidRPr="00135C00" w:rsidRDefault="00851EEA" w:rsidP="00691E2C">
            <w:pPr>
              <w:pStyle w:val="TableText"/>
              <w:rPr>
                <w:lang w:eastAsia="en-NZ"/>
              </w:rPr>
            </w:pPr>
            <w:r w:rsidRPr="00135C00">
              <w:rPr>
                <w:lang w:eastAsia="en-NZ"/>
              </w:rPr>
              <w:t>31: Global cases 83.5</w:t>
            </w:r>
            <w:r>
              <w:rPr>
                <w:lang w:eastAsia="en-NZ"/>
              </w:rPr>
              <w:t> million; g</w:t>
            </w:r>
            <w:r w:rsidRPr="00135C00">
              <w:rPr>
                <w:lang w:eastAsia="en-NZ"/>
              </w:rPr>
              <w:t>lobal deaths 1.8</w:t>
            </w:r>
            <w:r>
              <w:rPr>
                <w:lang w:eastAsia="en-NZ"/>
              </w:rPr>
              <w:t> million</w:t>
            </w:r>
          </w:p>
        </w:tc>
      </w:tr>
    </w:tbl>
    <w:p w14:paraId="4C66A782" w14:textId="77777777" w:rsidR="00851EEA" w:rsidRDefault="00851EEA" w:rsidP="00851EEA"/>
    <w:p w14:paraId="19351499" w14:textId="77777777" w:rsidR="00DC0448" w:rsidRPr="00135C00" w:rsidRDefault="00DC0448" w:rsidP="00851EEA">
      <w:pPr>
        <w:pStyle w:val="Heading3"/>
      </w:pPr>
      <w:r w:rsidRPr="00135C00">
        <w:lastRenderedPageBreak/>
        <w:t>Global deaths higher than reported</w:t>
      </w:r>
    </w:p>
    <w:p w14:paraId="2463FA6A" w14:textId="77777777" w:rsidR="00DC0448" w:rsidRDefault="00DC0448" w:rsidP="00851EEA">
      <w:pPr>
        <w:keepNext/>
      </w:pPr>
      <w:r w:rsidRPr="00135C00">
        <w:t xml:space="preserve">As high as the world death toll appears, there is increasing research to indicate that </w:t>
      </w:r>
      <w:r>
        <w:t xml:space="preserve">the number </w:t>
      </w:r>
      <w:r w:rsidRPr="00135C00">
        <w:t xml:space="preserve">may in fact be considerably higher. This is based on calculations of </w:t>
      </w:r>
      <w:r w:rsidR="00561830">
        <w:t>‘</w:t>
      </w:r>
      <w:r w:rsidRPr="00135C00">
        <w:t>excess deaths</w:t>
      </w:r>
      <w:r w:rsidR="00561830">
        <w:t>’</w:t>
      </w:r>
      <w:r w:rsidRPr="00135C00">
        <w:t xml:space="preserve"> or </w:t>
      </w:r>
      <w:r w:rsidR="00561830">
        <w:t>‘</w:t>
      </w:r>
      <w:r w:rsidRPr="00135C00">
        <w:t>excess mortality</w:t>
      </w:r>
      <w:r w:rsidR="00561830">
        <w:t>’</w:t>
      </w:r>
      <w:r w:rsidRPr="00135C00">
        <w:t>, defined as the difference between the observed count of deaths and the average number</w:t>
      </w:r>
      <w:r>
        <w:t xml:space="preserve"> of deaths</w:t>
      </w:r>
      <w:r w:rsidRPr="00135C00">
        <w:t xml:space="preserve"> over several</w:t>
      </w:r>
      <w:r w:rsidR="00851EEA">
        <w:t xml:space="preserve"> </w:t>
      </w:r>
      <w:r w:rsidR="00942726">
        <w:t>years</w:t>
      </w:r>
      <w:r w:rsidRPr="00135C00">
        <w:t>.</w:t>
      </w:r>
    </w:p>
    <w:p w14:paraId="2A8A7D44" w14:textId="77777777" w:rsidR="00DC0448" w:rsidRDefault="00DC0448" w:rsidP="00851EEA"/>
    <w:p w14:paraId="1DF45B7E" w14:textId="77777777" w:rsidR="00DC0448" w:rsidRDefault="00DC0448" w:rsidP="00851EEA">
      <w:pPr>
        <w:rPr>
          <w:rFonts w:asciiTheme="minorHAnsi" w:hAnsiTheme="minorHAnsi" w:cstheme="minorHAnsi"/>
        </w:rPr>
      </w:pPr>
      <w:r>
        <w:t xml:space="preserve">Analysis by the </w:t>
      </w:r>
      <w:r w:rsidRPr="00A63E0C">
        <w:t>Institute for Health Metrics and Evaluation</w:t>
      </w:r>
      <w:r w:rsidRPr="00065A75">
        <w:t> </w:t>
      </w:r>
      <w:r w:rsidRPr="00294A9A">
        <w:t>(IH</w:t>
      </w:r>
      <w:r w:rsidRPr="00CD4489">
        <w:t xml:space="preserve">ME) </w:t>
      </w:r>
      <w:r>
        <w:t>estimates that g</w:t>
      </w:r>
      <w:r w:rsidRPr="00065A75">
        <w:t xml:space="preserve">lobal </w:t>
      </w:r>
      <w:r w:rsidR="00851EEA">
        <w:t>COVID</w:t>
      </w:r>
      <w:r w:rsidR="00851EEA">
        <w:noBreakHyphen/>
        <w:t>19</w:t>
      </w:r>
      <w:r w:rsidRPr="00065A75">
        <w:t xml:space="preserve"> de</w:t>
      </w:r>
      <w:r w:rsidRPr="00294A9A">
        <w:t xml:space="preserve">aths may be more than double what official numbers show </w:t>
      </w:r>
      <w:r w:rsidRPr="00467E62">
        <w:rPr>
          <w:lang w:eastAsia="en-NZ"/>
        </w:rPr>
        <w:fldChar w:fldCharType="begin"/>
      </w:r>
      <w:r w:rsidRPr="00467E62">
        <w:rPr>
          <w:lang w:eastAsia="en-NZ"/>
        </w:rPr>
        <w:instrText xml:space="preserve"> ADDIN EN.CITE &lt;EndNote&gt;&lt;Cite&gt;&lt;Author&gt;IHME&lt;/Author&gt;&lt;Year&gt;2021&lt;/Year&gt;&lt;RecNum&gt;92&lt;/RecNum&gt;&lt;DisplayText&gt;(IHME 2021a)&lt;/DisplayText&gt;&lt;record&gt;&lt;rec-number&gt;92&lt;/rec-number&gt;&lt;foreign-keys&gt;&lt;key app="EN" db-id="aaepvppzs5wtfse95vsp2wahsrtvva2vvdet" timestamp="1632788746"&gt;92&lt;/key&gt;&lt;/foreign-keys&gt;&lt;ref-type name="Web Page"&gt;12&lt;/ref-type&gt;&lt;contributors&gt;&lt;authors&gt;&lt;author&gt;IHME,&lt;/author&gt;&lt;/authors&gt;&lt;/contributors&gt;&lt;titles&gt;&lt;title&gt;Estimation of excess mortality due to COVID-19&lt;/title&gt;&lt;/titles&gt;&lt;number&gt;28 September 2021&lt;/number&gt;&lt;dates&gt;&lt;year&gt;2021&lt;/year&gt;&lt;/dates&gt;&lt;pub-location&gt;Seattle, WA: Institute for Health Metrics and Evaluation&lt;/pub-location&gt;&lt;urls&gt;&lt;related-urls&gt;&lt;url&gt;www.healthdata.org/special-analysis/estimation-excess-mortality-due-covid-19-and-scalars-reported-covid-19-deaths&lt;/url&gt;&lt;/related-urls&gt;&lt;/urls&gt;&lt;/record&gt;&lt;/Cite&gt;&lt;/EndNote&gt;</w:instrText>
      </w:r>
      <w:r w:rsidRPr="00467E62">
        <w:rPr>
          <w:lang w:eastAsia="en-NZ"/>
        </w:rPr>
        <w:fldChar w:fldCharType="separate"/>
      </w:r>
      <w:r w:rsidRPr="00467E62">
        <w:rPr>
          <w:noProof/>
          <w:lang w:eastAsia="en-NZ"/>
        </w:rPr>
        <w:t>(IHME 2021a)</w:t>
      </w:r>
      <w:r w:rsidRPr="00467E62">
        <w:rPr>
          <w:lang w:eastAsia="en-NZ"/>
        </w:rPr>
        <w:fldChar w:fldCharType="end"/>
      </w:r>
      <w:r w:rsidRPr="00467E62">
        <w:t xml:space="preserve">. </w:t>
      </w:r>
      <w:r>
        <w:t>They</w:t>
      </w:r>
      <w:r w:rsidRPr="00065A75">
        <w:t xml:space="preserve"> found that </w:t>
      </w:r>
      <w:r w:rsidR="00851EEA">
        <w:t>COVID</w:t>
      </w:r>
      <w:r w:rsidR="00851EEA">
        <w:noBreakHyphen/>
        <w:t>19</w:t>
      </w:r>
      <w:r w:rsidRPr="00065A75">
        <w:t xml:space="preserve"> deaths are significantly underreported in almost every country </w:t>
      </w:r>
      <w:r w:rsidRPr="00294A9A">
        <w:t xml:space="preserve">when </w:t>
      </w:r>
      <w:r w:rsidRPr="00CD4489">
        <w:t>calculated on usual mortality, pre-pandemic trends. These estimates are based on IHME</w:t>
      </w:r>
      <w:r w:rsidR="00561830">
        <w:t>’</w:t>
      </w:r>
      <w:r w:rsidRPr="00CD4489">
        <w:t xml:space="preserve">s long-standing methodology for measuring the burden </w:t>
      </w:r>
      <w:r w:rsidRPr="00D66267">
        <w:t>of diseases on a global scale.</w:t>
      </w:r>
      <w:r w:rsidRPr="00A675C3">
        <w:t xml:space="preserve"> </w:t>
      </w:r>
      <w:r w:rsidRPr="00156E87">
        <w:t xml:space="preserve">According to </w:t>
      </w:r>
      <w:r w:rsidRPr="00E25F98">
        <w:t xml:space="preserve">a range of </w:t>
      </w:r>
      <w:r w:rsidR="00851EEA">
        <w:t>COVID</w:t>
      </w:r>
      <w:r w:rsidR="00851EEA">
        <w:noBreakHyphen/>
        <w:t>19</w:t>
      </w:r>
      <w:r w:rsidRPr="00E25F98">
        <w:t xml:space="preserve"> studies, New Zealand had the lowest level of </w:t>
      </w:r>
      <w:r w:rsidR="00561830">
        <w:t>‘</w:t>
      </w:r>
      <w:r w:rsidRPr="00E25F98">
        <w:t>excess deaths</w:t>
      </w:r>
      <w:r w:rsidR="00561830">
        <w:t>’</w:t>
      </w:r>
      <w:r w:rsidRPr="00E25F98">
        <w:t xml:space="preserve"> among </w:t>
      </w:r>
      <w:r w:rsidRPr="00065A75">
        <w:t>Organisatio</w:t>
      </w:r>
      <w:r w:rsidRPr="00294A9A">
        <w:t>n for Economic Co</w:t>
      </w:r>
      <w:r w:rsidR="00851EEA">
        <w:noBreakHyphen/>
      </w:r>
      <w:r w:rsidRPr="00294A9A">
        <w:t>operation and Development (</w:t>
      </w:r>
      <w:r w:rsidRPr="00E25F98">
        <w:t>OECD</w:t>
      </w:r>
      <w:r w:rsidRPr="00065A75">
        <w:t>)</w:t>
      </w:r>
      <w:r w:rsidRPr="00E25F98">
        <w:t xml:space="preserve"> countries</w:t>
      </w:r>
      <w:r w:rsidRPr="00B072DD">
        <w:t xml:space="preserve"> and within a grouping of 29 high-income countries </w:t>
      </w:r>
      <w:r w:rsidRPr="00E25F98">
        <w:rPr>
          <w:lang w:eastAsia="en-NZ"/>
        </w:rPr>
        <w:fldChar w:fldCharType="begin"/>
      </w:r>
      <w:r>
        <w:rPr>
          <w:lang w:eastAsia="en-NZ"/>
        </w:rPr>
        <w:instrText xml:space="preserve"> ADDIN EN.CITE &lt;EndNote&gt;&lt;Cite&gt;&lt;Author&gt;Wilson&lt;/Author&gt;&lt;Year&gt;2021&lt;/Year&gt;&lt;RecNum&gt;11&lt;/RecNum&gt;&lt;DisplayText&gt;(Wilson et al 2021b)&lt;/DisplayText&gt;&lt;record&gt;&lt;rec-number&gt;11&lt;/rec-number&gt;&lt;foreign-keys&gt;&lt;key app="EN" db-id="aaepvppzs5wtfse95vsp2wahsrtvva2vvdet" timestamp="1632113786"&gt;11&lt;/key&gt;&lt;/foreign-keys&gt;&lt;ref-type name="Journal Article"&gt;17&lt;/ref-type&gt;&lt;contributors&gt;&lt;authors&gt;&lt;author&gt;Wilson, Nick&lt;/author&gt;&lt;author&gt;Summers, J&lt;/author&gt;&lt;author&gt;Grout, L&lt;/author&gt;&lt;author&gt;Baker, MG&lt;/author&gt;&lt;/authors&gt;&lt;/contributors&gt;&lt;titles&gt;&lt;title&gt;Bumper issue of COVID-19 pandemic studies of relevance to Aotearoa New Zealand&lt;/title&gt;&lt;secondary-title&gt;New Zealand Medical Journal&lt;/secondary-title&gt;&lt;/titles&gt;&lt;periodical&gt;&lt;full-title&gt;New Zealand Medical Journal&lt;/full-title&gt;&lt;/periodical&gt;&lt;pages&gt;9–14&lt;/pages&gt;&lt;volume&gt;134&lt;/volume&gt;&lt;number&gt;1538&lt;/number&gt;&lt;dates&gt;&lt;year&gt;2021&lt;/year&gt;&lt;/dates&gt;&lt;urls&gt;&lt;related-urls&gt;&lt;url&gt;https://assets-global.website-files.com/5e332a62c703f653182faf47/60e625139344611d0545269f_1538%20-%20final.pdf&lt;/url&gt;&lt;/related-urls&gt;&lt;/urls&gt;&lt;/record&gt;&lt;/Cite&gt;&lt;/EndNote&gt;</w:instrText>
      </w:r>
      <w:r w:rsidRPr="00E25F98">
        <w:rPr>
          <w:lang w:eastAsia="en-NZ"/>
        </w:rPr>
        <w:fldChar w:fldCharType="separate"/>
      </w:r>
      <w:r>
        <w:rPr>
          <w:noProof/>
          <w:lang w:eastAsia="en-NZ"/>
        </w:rPr>
        <w:t xml:space="preserve">(Wilson </w:t>
      </w:r>
      <w:r w:rsidR="00166907">
        <w:rPr>
          <w:noProof/>
          <w:lang w:eastAsia="en-NZ"/>
        </w:rPr>
        <w:t>et al</w:t>
      </w:r>
      <w:r>
        <w:rPr>
          <w:noProof/>
          <w:lang w:eastAsia="en-NZ"/>
        </w:rPr>
        <w:t xml:space="preserve"> 2021b)</w:t>
      </w:r>
      <w:r w:rsidRPr="00E25F98">
        <w:rPr>
          <w:lang w:eastAsia="en-NZ"/>
        </w:rPr>
        <w:fldChar w:fldCharType="end"/>
      </w:r>
      <w:r w:rsidRPr="00E25F98">
        <w:rPr>
          <w:rFonts w:asciiTheme="minorHAnsi" w:hAnsiTheme="minorHAnsi" w:cstheme="minorHAnsi"/>
        </w:rPr>
        <w:t>.</w:t>
      </w:r>
    </w:p>
    <w:p w14:paraId="4266B6AF" w14:textId="77777777" w:rsidR="00851EEA" w:rsidRPr="00851EEA" w:rsidRDefault="00851EEA" w:rsidP="00851EEA"/>
    <w:p w14:paraId="797B1D1B" w14:textId="77777777" w:rsidR="00DC0448" w:rsidRPr="00135C00" w:rsidRDefault="00DC0448" w:rsidP="00851EEA">
      <w:pPr>
        <w:pStyle w:val="Heading3"/>
      </w:pPr>
      <w:r w:rsidRPr="00135C00">
        <w:t>Long COVID</w:t>
      </w:r>
    </w:p>
    <w:p w14:paraId="0318843B" w14:textId="77777777" w:rsidR="00DC0448" w:rsidRDefault="00DC0448" w:rsidP="00851EEA">
      <w:r>
        <w:t>It is estimated that 20</w:t>
      </w:r>
      <w:r w:rsidR="00942726">
        <w:t> percent</w:t>
      </w:r>
      <w:r>
        <w:t xml:space="preserve"> of people who have tested positive for </w:t>
      </w:r>
      <w:r w:rsidR="00851EEA">
        <w:t>COVID</w:t>
      </w:r>
      <w:r w:rsidR="00851EEA">
        <w:noBreakHyphen/>
        <w:t>19</w:t>
      </w:r>
      <w:r>
        <w:t xml:space="preserve"> experience a range of health symptoms more than five weeks after their initial diagnosis and 10</w:t>
      </w:r>
      <w:r w:rsidR="00942726">
        <w:t> percent</w:t>
      </w:r>
      <w:r>
        <w:t xml:space="preserve"> experience at least one enduring symptom three months later </w:t>
      </w:r>
      <w:r>
        <w:fldChar w:fldCharType="begin"/>
      </w:r>
      <w:r>
        <w:instrText xml:space="preserve"> ADDIN EN.CITE &lt;EndNote&gt;&lt;Cite&gt;&lt;Author&gt;Ministry of Health&lt;/Author&gt;&lt;Year&gt;2021&lt;/Year&gt;&lt;RecNum&gt;121&lt;/RecNum&gt;&lt;DisplayText&gt;(Ministry of Health 2021i)&lt;/DisplayText&gt;&lt;record&gt;&lt;rec-number&gt;121&lt;/rec-number&gt;&lt;foreign-keys&gt;&lt;key app="EN" db-id="aaepvppzs5wtfse95vsp2wahsrtvva2vvdet" timestamp="1634766568"&gt;121&lt;/key&gt;&lt;/foreign-keys&gt;&lt;ref-type name="Web Page"&gt;12&lt;/ref-type&gt;&lt;contributors&gt;&lt;authors&gt;&lt;author&gt;Ministry of Health,&lt;/author&gt;&lt;/authors&gt;&lt;/contributors&gt;&lt;titles&gt;&lt;title&gt;Long COVID&lt;/title&gt;&lt;/titles&gt;&lt;number&gt;21 October 2021&lt;/number&gt;&lt;dates&gt;&lt;year&gt;2021&lt;/year&gt;&lt;/dates&gt;&lt;urls&gt;&lt;related-urls&gt;&lt;url&gt;www.health.govt.nz/our-work/diseases-and-conditions/covid-19-novel-coronavirus/covid-19-health-advice-public/long-covid&lt;/url&gt;&lt;/related-urls&gt;&lt;/urls&gt;&lt;/record&gt;&lt;/Cite&gt;&lt;/EndNote&gt;</w:instrText>
      </w:r>
      <w:r>
        <w:fldChar w:fldCharType="separate"/>
      </w:r>
      <w:r>
        <w:rPr>
          <w:noProof/>
        </w:rPr>
        <w:t>(Ministry of Health 2021i)</w:t>
      </w:r>
      <w:r>
        <w:fldChar w:fldCharType="end"/>
      </w:r>
      <w:r>
        <w:t xml:space="preserve">. The ongoing symptoms of long COVID are varied and severity can range from mild to disabling, with </w:t>
      </w:r>
      <w:r w:rsidR="00FF493A">
        <w:t>multiple</w:t>
      </w:r>
      <w:r>
        <w:t xml:space="preserve"> body systems affected. Relapses may also occur in an irregular pattern or in response to specific triggers, such as stress or alcohol.</w:t>
      </w:r>
    </w:p>
    <w:p w14:paraId="5E9582CE" w14:textId="77777777" w:rsidR="00DC0448" w:rsidRDefault="00DC0448" w:rsidP="00851EEA"/>
    <w:p w14:paraId="28C7FB98" w14:textId="77777777" w:rsidR="00DC0448" w:rsidRDefault="00DC0448" w:rsidP="00851EEA">
      <w:r>
        <w:t>Long COVID is seen in all age groups, including children. But the risk of long COVID being identified is increased for those who: are older, have multiple underlying chronic medical conditions, a higher body mass index, are female, or experience more than five symptoms during the first week of illness. Work is underway globally to better understand ongoing COVID symptoms and the best ways to manage and treat it.</w:t>
      </w:r>
    </w:p>
    <w:p w14:paraId="1B0BD023" w14:textId="77777777" w:rsidR="00851EEA" w:rsidRDefault="00851EEA" w:rsidP="00851EEA"/>
    <w:p w14:paraId="2F3C80FE" w14:textId="77777777" w:rsidR="00DC0448" w:rsidRPr="00135C00" w:rsidRDefault="00DC0448" w:rsidP="00851EEA">
      <w:pPr>
        <w:pStyle w:val="Heading2"/>
      </w:pPr>
      <w:bookmarkStart w:id="52" w:name="_Toc77669436"/>
      <w:bookmarkStart w:id="53" w:name="_Toc86314824"/>
      <w:bookmarkStart w:id="54" w:name="_Toc88642783"/>
      <w:r w:rsidRPr="00135C00">
        <w:lastRenderedPageBreak/>
        <w:t xml:space="preserve">The New Zealand </w:t>
      </w:r>
      <w:r w:rsidR="00851EEA">
        <w:t>COVID</w:t>
      </w:r>
      <w:r w:rsidR="00851EEA">
        <w:noBreakHyphen/>
        <w:t>19</w:t>
      </w:r>
      <w:r w:rsidRPr="00135C00">
        <w:t xml:space="preserve"> </w:t>
      </w:r>
      <w:r>
        <w:t>s</w:t>
      </w:r>
      <w:r w:rsidRPr="00135C00">
        <w:t>tory of 2020</w:t>
      </w:r>
      <w:bookmarkEnd w:id="52"/>
      <w:bookmarkEnd w:id="53"/>
      <w:bookmarkEnd w:id="54"/>
    </w:p>
    <w:p w14:paraId="3F2D658B" w14:textId="77777777" w:rsidR="00DC0448" w:rsidRPr="00135C00" w:rsidRDefault="00851EEA" w:rsidP="00851EEA">
      <w:pPr>
        <w:pStyle w:val="Heading3"/>
      </w:pPr>
      <w:r>
        <w:t>COVID</w:t>
      </w:r>
      <w:r>
        <w:noBreakHyphen/>
        <w:t>19</w:t>
      </w:r>
      <w:r w:rsidR="00DC0448" w:rsidRPr="00135C00">
        <w:t xml:space="preserve"> </w:t>
      </w:r>
      <w:r w:rsidR="00DC0448">
        <w:t>m</w:t>
      </w:r>
      <w:r w:rsidR="00DC0448" w:rsidRPr="00135C00">
        <w:t xml:space="preserve">anagement </w:t>
      </w:r>
      <w:r w:rsidR="00DC0448">
        <w:t>s</w:t>
      </w:r>
      <w:r w:rsidR="00DC0448" w:rsidRPr="00135C00">
        <w:t>trategy</w:t>
      </w:r>
    </w:p>
    <w:p w14:paraId="4B9D5418" w14:textId="77777777" w:rsidR="00DC0448" w:rsidRPr="00135C00" w:rsidRDefault="00DC0448" w:rsidP="00851EEA">
      <w:pPr>
        <w:keepNext/>
      </w:pPr>
      <w:r>
        <w:t>Throughout 2020, the</w:t>
      </w:r>
      <w:r w:rsidRPr="00135C00">
        <w:t xml:space="preserve"> </w:t>
      </w:r>
      <w:r w:rsidRPr="00E25F98">
        <w:t>New Zealand Government</w:t>
      </w:r>
      <w:r>
        <w:t xml:space="preserve"> followed an elimination</w:t>
      </w:r>
      <w:r w:rsidRPr="00E25F98">
        <w:t xml:space="preserve"> strategy for </w:t>
      </w:r>
      <w:r w:rsidR="00851EEA">
        <w:t>COVID</w:t>
      </w:r>
      <w:r w:rsidR="00851EEA">
        <w:noBreakHyphen/>
        <w:t>19</w:t>
      </w:r>
      <w:r w:rsidRPr="00FB7117">
        <w:t xml:space="preserve"> </w:t>
      </w:r>
      <w:r w:rsidRPr="00135C00">
        <w:fldChar w:fldCharType="begin"/>
      </w:r>
      <w:r>
        <w:instrText xml:space="preserve"> ADDIN EN.CITE &lt;EndNote&gt;&lt;Cite&gt;&lt;Author&gt;Ministry of Health&lt;/Author&gt;&lt;Year&gt;2021&lt;/Year&gt;&lt;RecNum&gt;13&lt;/RecNum&gt;&lt;DisplayText&gt;(Ministry of Health 2021d)&lt;/DisplayText&gt;&lt;record&gt;&lt;rec-number&gt;13&lt;/rec-number&gt;&lt;foreign-keys&gt;&lt;key app="EN" db-id="aaepvppzs5wtfse95vsp2wahsrtvva2vvdet" timestamp="1632118831"&gt;13&lt;/key&gt;&lt;/foreign-keys&gt;&lt;ref-type name="Web Page"&gt;12&lt;/ref-type&gt;&lt;contributors&gt;&lt;authors&gt;&lt;author&gt;Ministry of Health,&lt;/author&gt;&lt;/authors&gt;&lt;/contributors&gt;&lt;titles&gt;&lt;title&gt;COVID-19: Elimination strategy for Aotearoa New Zealand&lt;/title&gt;&lt;/titles&gt;&lt;number&gt;20 September 2021&lt;/number&gt;&lt;dates&gt;&lt;year&gt;2021&lt;/year&gt;&lt;/dates&gt;&lt;urls&gt;&lt;related-urls&gt;&lt;url&gt;www.health.govt.nz/our-work/diseases-and-conditions/covid-19-novel-coronavirus/covid-19-response-planning/covid-19-elimination-strategy-aotearoa-new-zealand&lt;/url&gt;&lt;/related-urls&gt;&lt;/urls&gt;&lt;/record&gt;&lt;/Cite&gt;&lt;/EndNote&gt;</w:instrText>
      </w:r>
      <w:r w:rsidRPr="00135C00">
        <w:fldChar w:fldCharType="separate"/>
      </w:r>
      <w:r>
        <w:rPr>
          <w:noProof/>
        </w:rPr>
        <w:t>(Ministry of Health 2021d)</w:t>
      </w:r>
      <w:r w:rsidRPr="00135C00">
        <w:fldChar w:fldCharType="end"/>
      </w:r>
      <w:r w:rsidRPr="00135C00">
        <w:t xml:space="preserve">. That is, </w:t>
      </w:r>
      <w:r>
        <w:t>the government applied</w:t>
      </w:r>
      <w:r w:rsidRPr="00135C00">
        <w:t xml:space="preserve"> a range of control measures to stop the transmission of </w:t>
      </w:r>
      <w:r w:rsidR="00851EEA">
        <w:t>COVID</w:t>
      </w:r>
      <w:r w:rsidR="00851EEA">
        <w:noBreakHyphen/>
        <w:t>19</w:t>
      </w:r>
      <w:r w:rsidRPr="00135C00">
        <w:t>. Measures include</w:t>
      </w:r>
      <w:r>
        <w:t>d</w:t>
      </w:r>
      <w:r w:rsidRPr="00135C00">
        <w:t xml:space="preserve"> controlling entry at the border</w:t>
      </w:r>
      <w:r>
        <w:t>,</w:t>
      </w:r>
      <w:r w:rsidRPr="00135C00">
        <w:t xml:space="preserve"> </w:t>
      </w:r>
      <w:r>
        <w:t xml:space="preserve">encouraging </w:t>
      </w:r>
      <w:r w:rsidRPr="00135C00">
        <w:t>physical distancing</w:t>
      </w:r>
      <w:r>
        <w:t xml:space="preserve"> and</w:t>
      </w:r>
      <w:r w:rsidRPr="00135C00">
        <w:t xml:space="preserve"> hygiene measures</w:t>
      </w:r>
      <w:r>
        <w:t xml:space="preserve">, using personal protective equipment (including masks), </w:t>
      </w:r>
      <w:r w:rsidRPr="00135C00">
        <w:t>testing and contact tracing and isolating cases and close contacts.</w:t>
      </w:r>
    </w:p>
    <w:p w14:paraId="6DB00B4F" w14:textId="77777777" w:rsidR="00DC0448" w:rsidRPr="00135C00" w:rsidRDefault="00DC0448" w:rsidP="00851EEA"/>
    <w:p w14:paraId="15AED9CD" w14:textId="77777777" w:rsidR="00DC0448" w:rsidRDefault="00DC0448" w:rsidP="00851EEA">
      <w:r>
        <w:t xml:space="preserve">Researchers </w:t>
      </w:r>
      <w:r>
        <w:fldChar w:fldCharType="begin"/>
      </w:r>
      <w:r>
        <w:instrText xml:space="preserve"> ADDIN EN.CITE &lt;EndNote&gt;&lt;Cite&gt;&lt;Author&gt;Wilson&lt;/Author&gt;&lt;Year&gt;2021&lt;/Year&gt;&lt;RecNum&gt;11&lt;/RecNum&gt;&lt;DisplayText&gt;(Wilson et al 2021b)&lt;/DisplayText&gt;&lt;record&gt;&lt;rec-number&gt;11&lt;/rec-number&gt;&lt;foreign-keys&gt;&lt;key app="EN" db-id="aaepvppzs5wtfse95vsp2wahsrtvva2vvdet" timestamp="1632113786"&gt;11&lt;/key&gt;&lt;/foreign-keys&gt;&lt;ref-type name="Journal Article"&gt;17&lt;/ref-type&gt;&lt;contributors&gt;&lt;authors&gt;&lt;author&gt;Wilson, Nick&lt;/author&gt;&lt;author&gt;Summers, J&lt;/author&gt;&lt;author&gt;Grout, L&lt;/author&gt;&lt;author&gt;Baker, MG&lt;/author&gt;&lt;/authors&gt;&lt;/contributors&gt;&lt;titles&gt;&lt;title&gt;Bumper issue of COVID-19 pandemic studies of relevance to Aotearoa New Zealand&lt;/title&gt;&lt;secondary-title&gt;New Zealand Medical Journal&lt;/secondary-title&gt;&lt;/titles&gt;&lt;periodical&gt;&lt;full-title&gt;New Zealand Medical Journal&lt;/full-title&gt;&lt;/periodical&gt;&lt;pages&gt;9–14&lt;/pages&gt;&lt;volume&gt;134&lt;/volume&gt;&lt;number&gt;1538&lt;/number&gt;&lt;dates&gt;&lt;year&gt;2021&lt;/year&gt;&lt;/dates&gt;&lt;urls&gt;&lt;related-urls&gt;&lt;url&gt;https://assets-global.website-files.com/5e332a62c703f653182faf47/60e625139344611d0545269f_1538%20-%20final.pdf&lt;/url&gt;&lt;/related-urls&gt;&lt;/urls&gt;&lt;/record&gt;&lt;/Cite&gt;&lt;/EndNote&gt;</w:instrText>
      </w:r>
      <w:r>
        <w:fldChar w:fldCharType="separate"/>
      </w:r>
      <w:r>
        <w:t xml:space="preserve">(Wilson </w:t>
      </w:r>
      <w:r w:rsidR="00166907">
        <w:t>et al</w:t>
      </w:r>
      <w:r>
        <w:t xml:space="preserve"> 2021b)</w:t>
      </w:r>
      <w:r>
        <w:fldChar w:fldCharType="end"/>
      </w:r>
      <w:r>
        <w:t xml:space="preserve"> </w:t>
      </w:r>
      <w:r w:rsidRPr="00135C00">
        <w:t xml:space="preserve">reported </w:t>
      </w:r>
      <w:r>
        <w:t xml:space="preserve">that </w:t>
      </w:r>
      <w:r w:rsidRPr="00135C00">
        <w:t xml:space="preserve">the elimination strategy has been very successful in both health and economic terms compared </w:t>
      </w:r>
      <w:r>
        <w:t>with</w:t>
      </w:r>
      <w:r w:rsidRPr="00135C00">
        <w:t xml:space="preserve"> other OECD countries. New Zealand had the lowest </w:t>
      </w:r>
      <w:r w:rsidR="00851EEA">
        <w:t>COVID</w:t>
      </w:r>
      <w:r w:rsidR="00851EEA">
        <w:noBreakHyphen/>
        <w:t>19</w:t>
      </w:r>
      <w:r w:rsidRPr="00135C00">
        <w:t xml:space="preserve"> cumulative death rate and was one of only a few high-income countries where life expectancy increased between 2018 and 2020. New Zealand also performed better than the OECD average in terms of quarterly Gross Domestic Product (GDP) and had relatively lower increases in unemployment.</w:t>
      </w:r>
    </w:p>
    <w:p w14:paraId="6FE649F0" w14:textId="77777777" w:rsidR="00851EEA" w:rsidRPr="00135C00" w:rsidRDefault="00851EEA" w:rsidP="00851EEA"/>
    <w:p w14:paraId="70AF6C6D" w14:textId="77777777" w:rsidR="00DC0448" w:rsidRPr="00135C00" w:rsidRDefault="00851EEA" w:rsidP="00851EEA">
      <w:pPr>
        <w:pStyle w:val="Heading3"/>
      </w:pPr>
      <w:r>
        <w:t>COVID</w:t>
      </w:r>
      <w:r>
        <w:noBreakHyphen/>
        <w:t>19</w:t>
      </w:r>
      <w:r w:rsidR="00DC0448" w:rsidRPr="00135C00">
        <w:t xml:space="preserve"> in New Zealand</w:t>
      </w:r>
    </w:p>
    <w:p w14:paraId="14DF95B3" w14:textId="77B04270" w:rsidR="00DC0448" w:rsidRPr="00135C00" w:rsidRDefault="00851EEA" w:rsidP="00851EEA">
      <w:r>
        <w:fldChar w:fldCharType="begin"/>
      </w:r>
      <w:r>
        <w:instrText xml:space="preserve"> REF _Ref86736889 \h </w:instrText>
      </w:r>
      <w:r>
        <w:fldChar w:fldCharType="separate"/>
      </w:r>
      <w:r w:rsidR="006D75C3">
        <w:t>Figure </w:t>
      </w:r>
      <w:r w:rsidR="006D75C3">
        <w:rPr>
          <w:noProof/>
        </w:rPr>
        <w:t>3</w:t>
      </w:r>
      <w:r>
        <w:fldChar w:fldCharType="end"/>
      </w:r>
      <w:r w:rsidR="00DC0448">
        <w:t xml:space="preserve"> and </w:t>
      </w:r>
      <w:r>
        <w:fldChar w:fldCharType="begin"/>
      </w:r>
      <w:r>
        <w:instrText xml:space="preserve"> REF _Ref86736976 \h </w:instrText>
      </w:r>
      <w:r>
        <w:fldChar w:fldCharType="separate"/>
      </w:r>
      <w:r w:rsidR="006D75C3">
        <w:t>Table </w:t>
      </w:r>
      <w:r w:rsidR="006D75C3">
        <w:rPr>
          <w:noProof/>
        </w:rPr>
        <w:t>3</w:t>
      </w:r>
      <w:r>
        <w:fldChar w:fldCharType="end"/>
      </w:r>
      <w:r w:rsidR="00DC0448" w:rsidRPr="00135C00">
        <w:t xml:space="preserve"> below show New Zealand events and response</w:t>
      </w:r>
      <w:r w:rsidR="00DC0448">
        <w:t>s</w:t>
      </w:r>
      <w:r w:rsidR="00DC0448" w:rsidRPr="00135C00">
        <w:t xml:space="preserve"> throughout </w:t>
      </w:r>
      <w:r w:rsidR="00DC0448">
        <w:t xml:space="preserve">the </w:t>
      </w:r>
      <w:r w:rsidR="00DC0448" w:rsidRPr="00135C00">
        <w:t>2020</w:t>
      </w:r>
      <w:r w:rsidR="00DC0448">
        <w:t xml:space="preserve"> year</w:t>
      </w:r>
      <w:r w:rsidR="00DC0448" w:rsidRPr="00135C00">
        <w:t xml:space="preserve">. From </w:t>
      </w:r>
      <w:r w:rsidR="00DC0448">
        <w:t xml:space="preserve">detection of </w:t>
      </w:r>
      <w:r w:rsidR="00DC0448" w:rsidRPr="00135C00">
        <w:t>the first case on 28 February to the end of the year, there were 2,172 cases and 25 deaths relat</w:t>
      </w:r>
      <w:r w:rsidR="00DC0448">
        <w:t>ed</w:t>
      </w:r>
      <w:r w:rsidR="00DC0448" w:rsidRPr="00135C00">
        <w:t xml:space="preserve"> to </w:t>
      </w:r>
      <w:r>
        <w:t>COVID</w:t>
      </w:r>
      <w:r>
        <w:noBreakHyphen/>
        <w:t>19</w:t>
      </w:r>
      <w:r w:rsidR="00DC0448">
        <w:t xml:space="preserve"> in New Zealand </w:t>
      </w:r>
      <w:r w:rsidR="00DC0448">
        <w:fldChar w:fldCharType="begin"/>
      </w:r>
      <w:r w:rsidR="00DC0448">
        <w:instrText xml:space="preserve"> ADDIN EN.CITE &lt;EndNote&gt;&lt;Cite&gt;&lt;Author&gt;ESR&lt;/Author&gt;&lt;Year&gt;2021&lt;/Year&gt;&lt;RecNum&gt;145&lt;/RecNum&gt;&lt;DisplayText&gt;(ESR 2021)&lt;/DisplayText&gt;&lt;record&gt;&lt;rec-number&gt;145&lt;/rec-number&gt;&lt;foreign-keys&gt;&lt;key app="EN" db-id="aaepvppzs5wtfse95vsp2wahsrtvva2vvdet" timestamp="1635222009"&gt;145&lt;/key&gt;&lt;/foreign-keys&gt;&lt;ref-type name="Web Page"&gt;12&lt;/ref-type&gt;&lt;contributors&gt;&lt;authors&gt;&lt;author&gt;ESR,&lt;/author&gt;&lt;/authors&gt;&lt;/contributors&gt;&lt;titles&gt;&lt;title&gt;NZ COVID-19 Dashboard (Data file)&lt;/title&gt;&lt;/titles&gt;&lt;number&gt;26 October 2021&lt;/number&gt;&lt;dates&gt;&lt;year&gt;2021&lt;/year&gt;&lt;/dates&gt;&lt;pub-location&gt;Science for communities&lt;/pub-location&gt;&lt;urls&gt;&lt;related-urls&gt;&lt;url&gt;https://nzcoviddashboard.esr.cri.nz/#!/&lt;/url&gt;&lt;/related-urls&gt;&lt;/urls&gt;&lt;/record&gt;&lt;/Cite&gt;&lt;/EndNote&gt;</w:instrText>
      </w:r>
      <w:r w:rsidR="00DC0448">
        <w:fldChar w:fldCharType="separate"/>
      </w:r>
      <w:r w:rsidR="00DC0448">
        <w:rPr>
          <w:noProof/>
        </w:rPr>
        <w:t>(ESR 2021)</w:t>
      </w:r>
      <w:r w:rsidR="00DC0448">
        <w:fldChar w:fldCharType="end"/>
      </w:r>
      <w:r w:rsidR="00DC0448" w:rsidRPr="00135C00">
        <w:t>. The cases were made up of 1,680 community cases, 487 managed isolation cases and five managed isolation facility staff.</w:t>
      </w:r>
    </w:p>
    <w:p w14:paraId="607EB07E" w14:textId="77777777" w:rsidR="00DC0448" w:rsidRPr="00135C00" w:rsidRDefault="00DC0448" w:rsidP="00851EEA"/>
    <w:p w14:paraId="7745C203" w14:textId="77777777" w:rsidR="00561830" w:rsidRDefault="00DC0448" w:rsidP="00851EEA">
      <w:r w:rsidRPr="00135C00">
        <w:t>New Zealand was in alert level four (</w:t>
      </w:r>
      <w:r>
        <w:t xml:space="preserve">the </w:t>
      </w:r>
      <w:r w:rsidRPr="00135C00">
        <w:t xml:space="preserve">highest level) from 24 March to 28 April 2020, when the entire country went into self-isolation. Auckland underwent higher alert levels than the rest of New Zealand from 12 August to 7 October 2020, as the </w:t>
      </w:r>
      <w:r>
        <w:t>G</w:t>
      </w:r>
      <w:r w:rsidRPr="00135C00">
        <w:t>overnment introduced measures to control a community outbreak in that area</w:t>
      </w:r>
      <w:r>
        <w:t xml:space="preserve"> </w:t>
      </w:r>
      <w:r>
        <w:fldChar w:fldCharType="begin"/>
      </w:r>
      <w:r>
        <w:instrText xml:space="preserve"> ADDIN EN.CITE &lt;EndNote&gt;&lt;Cite&gt;&lt;Author&gt;Ministry of Health&lt;/Author&gt;&lt;Year&gt;2021&lt;/Year&gt;&lt;RecNum&gt;144&lt;/RecNum&gt;&lt;DisplayText&gt;(Ministry of Health 2021c)&lt;/DisplayText&gt;&lt;record&gt;&lt;rec-number&gt;144&lt;/rec-number&gt;&lt;foreign-keys&gt;&lt;key app="EN" db-id="aaepvppzs5wtfse95vsp2wahsrtvva2vvdet" timestamp="1635221863"&gt;144&lt;/key&gt;&lt;/foreign-keys&gt;&lt;ref-type name="Web Page"&gt;12&lt;/ref-type&gt;&lt;contributors&gt;&lt;authors&gt;&lt;author&gt;Ministry of Health,&lt;/author&gt;&lt;/authors&gt;&lt;/contributors&gt;&lt;titles&gt;&lt;title&gt;COVID-19: Data resources&lt;/title&gt;&lt;/titles&gt;&lt;number&gt;26 October 2021&lt;/number&gt;&lt;dates&gt;&lt;year&gt;2021&lt;/year&gt;&lt;/dates&gt;&lt;urls&gt;&lt;related-urls&gt;&lt;url&gt;https://www.health.govt.nz/our-work/diseases-and-conditions/covid-19-novel-coronavirus/covid-19-data-and-statistics/covid-19-data-resources&lt;/url&gt;&lt;/related-urls&gt;&lt;/urls&gt;&lt;/record&gt;&lt;/Cite&gt;&lt;/EndNote&gt;</w:instrText>
      </w:r>
      <w:r>
        <w:fldChar w:fldCharType="separate"/>
      </w:r>
      <w:r>
        <w:rPr>
          <w:noProof/>
        </w:rPr>
        <w:t>(Ministry of Health 2021c)</w:t>
      </w:r>
      <w:r>
        <w:fldChar w:fldCharType="end"/>
      </w:r>
      <w:r w:rsidRPr="00135C00">
        <w:t>.</w:t>
      </w:r>
    </w:p>
    <w:p w14:paraId="4A30F10A" w14:textId="77777777" w:rsidR="00DC0448" w:rsidRPr="00135C00" w:rsidRDefault="00DC0448" w:rsidP="00851EEA"/>
    <w:p w14:paraId="529BE187" w14:textId="2E313748" w:rsidR="00DC0448" w:rsidRPr="00135C00" w:rsidRDefault="00851EEA" w:rsidP="00851EEA">
      <w:pPr>
        <w:pStyle w:val="Figure"/>
      </w:pPr>
      <w:bookmarkStart w:id="55" w:name="_Ref86736889"/>
      <w:bookmarkStart w:id="56" w:name="_Toc77669466"/>
      <w:bookmarkStart w:id="57" w:name="_Toc77935123"/>
      <w:bookmarkStart w:id="58" w:name="_Toc86415959"/>
      <w:bookmarkStart w:id="59" w:name="_Toc88642836"/>
      <w:r>
        <w:lastRenderedPageBreak/>
        <w:t>Figure </w:t>
      </w:r>
      <w:r w:rsidR="00E566F2">
        <w:fldChar w:fldCharType="begin"/>
      </w:r>
      <w:r w:rsidR="00E566F2">
        <w:instrText xml:space="preserve"> SEQ Figure \* ARABIC </w:instrText>
      </w:r>
      <w:r w:rsidR="00E566F2">
        <w:fldChar w:fldCharType="separate"/>
      </w:r>
      <w:r w:rsidR="006D75C3">
        <w:rPr>
          <w:noProof/>
        </w:rPr>
        <w:t>3</w:t>
      </w:r>
      <w:r w:rsidR="00E566F2">
        <w:rPr>
          <w:noProof/>
        </w:rPr>
        <w:fldChar w:fldCharType="end"/>
      </w:r>
      <w:bookmarkEnd w:id="55"/>
      <w:r w:rsidR="00DC0448" w:rsidRPr="00135C00">
        <w:t>:</w:t>
      </w:r>
      <w:r>
        <w:t xml:space="preserve"> COVID</w:t>
      </w:r>
      <w:r>
        <w:noBreakHyphen/>
        <w:t>19</w:t>
      </w:r>
      <w:r w:rsidR="00DC0448" w:rsidRPr="00135C00">
        <w:t xml:space="preserve"> events and response</w:t>
      </w:r>
      <w:r w:rsidR="00DC0448">
        <w:t xml:space="preserve"> in</w:t>
      </w:r>
      <w:r w:rsidR="00DC0448" w:rsidRPr="00135C00">
        <w:t xml:space="preserve"> New Zealand</w:t>
      </w:r>
      <w:bookmarkEnd w:id="56"/>
      <w:bookmarkEnd w:id="57"/>
      <w:r w:rsidR="00DC0448">
        <w:t>, 2020</w:t>
      </w:r>
      <w:bookmarkEnd w:id="58"/>
      <w:bookmarkEnd w:id="59"/>
    </w:p>
    <w:p w14:paraId="4127CA2A" w14:textId="77777777" w:rsidR="00851EEA" w:rsidRPr="00851EEA" w:rsidRDefault="00DC0448" w:rsidP="00851EEA">
      <w:r>
        <w:rPr>
          <w:noProof/>
          <w:lang w:eastAsia="en-NZ"/>
        </w:rPr>
        <w:drawing>
          <wp:inline distT="0" distB="0" distL="0" distR="0" wp14:anchorId="7EB51E4C" wp14:editId="05584FCF">
            <wp:extent cx="5127870" cy="3117273"/>
            <wp:effectExtent l="0" t="0" r="0" b="6985"/>
            <wp:docPr id="24" name="Picture 2" descr="This bar chart shows the number of COVID-19 cases per day, background shading highlights changes in COVID-19 alert levels for the year 2020. Case counts are broken down by where they were found; community, MIQ or MIQ staff. The largest peak in cases (84 community cases per day) occurred in March/April when New Zealand was at alert level 4. A smaller outbreak occurred in August and Auckland moved to alert level 3. Outside of these outbreaks New Zealand’s alert level mostly remained at level 1 or 2, and case counts largely stayed below 10 cases per day and related to MIQ." title="Figure 3: COVID 19 events and response in New Zealand, 2020">
              <a:extLst xmlns:a="http://schemas.openxmlformats.org/drawingml/2006/main">
                <a:ext uri="{FF2B5EF4-FFF2-40B4-BE49-F238E27FC236}">
                  <a16:creationId xmlns:a16="http://schemas.microsoft.com/office/drawing/2014/main" id="{8452D3DB-D46F-4576-BC2F-4A6306712D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descr="This bar chart shows the number of COVID-19 cases per day, background shading highlights changes in COVID-19 alert levels for the year 2020. Case counts are broken down by where they were found; community, MIQ or MIQ staff. The largest peak in cases (84 community cases per day) occurred in March/April when New Zealand was at alert level 4. A smaller outbreak occurred in August and Auckland moved to alert level 3. Outside of these outbreaks New Zealand’s alert level mostly remained at level 1 or 2, and case counts largely stayed below 10 cases per day and related to MIQ.">
                      <a:extLst>
                        <a:ext uri="{FF2B5EF4-FFF2-40B4-BE49-F238E27FC236}">
                          <a16:creationId xmlns:a16="http://schemas.microsoft.com/office/drawing/2014/main" id="{8452D3DB-D46F-4576-BC2F-4A6306712D0C}"/>
                        </a:ext>
                      </a:extLst>
                    </pic:cNvPr>
                    <pic:cNvPicPr>
                      <a:picLocks noChangeAspect="1"/>
                    </pic:cNvPicPr>
                  </pic:nvPicPr>
                  <pic:blipFill rotWithShape="1">
                    <a:blip r:embed="rId32"/>
                    <a:srcRect r="1573"/>
                    <a:stretch/>
                  </pic:blipFill>
                  <pic:spPr bwMode="auto">
                    <a:xfrm>
                      <a:off x="0" y="0"/>
                      <a:ext cx="5131536" cy="3119502"/>
                    </a:xfrm>
                    <a:prstGeom prst="rect">
                      <a:avLst/>
                    </a:prstGeom>
                    <a:ln>
                      <a:noFill/>
                    </a:ln>
                    <a:extLst>
                      <a:ext uri="{53640926-AAD7-44D8-BBD7-CCE9431645EC}">
                        <a14:shadowObscured xmlns:a14="http://schemas.microsoft.com/office/drawing/2010/main"/>
                      </a:ext>
                    </a:extLst>
                  </pic:spPr>
                </pic:pic>
              </a:graphicData>
            </a:graphic>
          </wp:inline>
        </w:drawing>
      </w:r>
    </w:p>
    <w:p w14:paraId="2E838A18" w14:textId="77777777" w:rsidR="00DC0448" w:rsidRPr="00135C00" w:rsidRDefault="00DC0448" w:rsidP="00851EEA">
      <w:pPr>
        <w:pStyle w:val="Source"/>
      </w:pPr>
      <w:r w:rsidRPr="00135C00">
        <w:t xml:space="preserve">Source: </w:t>
      </w:r>
      <w:hyperlink r:id="rId33" w:anchor="!/" w:history="1">
        <w:r>
          <w:rPr>
            <w:rStyle w:val="Hyperlink"/>
          </w:rPr>
          <w:t>ESR (2021)</w:t>
        </w:r>
      </w:hyperlink>
    </w:p>
    <w:p w14:paraId="07559696" w14:textId="77777777" w:rsidR="00DC0448" w:rsidRPr="00135C00" w:rsidRDefault="00DC0448" w:rsidP="00691E2C"/>
    <w:p w14:paraId="797EA020" w14:textId="3C8076BB" w:rsidR="00DC0448" w:rsidRPr="00135C00" w:rsidRDefault="00851EEA" w:rsidP="00691E2C">
      <w:pPr>
        <w:pStyle w:val="Table"/>
        <w:keepNext w:val="0"/>
        <w:pageBreakBefore/>
        <w:spacing w:before="0"/>
        <w:rPr>
          <w:rFonts w:eastAsia="Arial"/>
        </w:rPr>
      </w:pPr>
      <w:bookmarkStart w:id="60" w:name="_Ref86736976"/>
      <w:bookmarkStart w:id="61" w:name="_Toc77669495"/>
      <w:bookmarkStart w:id="62" w:name="_Toc77935156"/>
      <w:bookmarkStart w:id="63" w:name="_Toc80093327"/>
      <w:bookmarkStart w:id="64" w:name="_Toc81479398"/>
      <w:bookmarkStart w:id="65" w:name="_Toc86415991"/>
      <w:bookmarkStart w:id="66" w:name="_Toc88642827"/>
      <w:r>
        <w:lastRenderedPageBreak/>
        <w:t>Table </w:t>
      </w:r>
      <w:r w:rsidR="00E566F2">
        <w:fldChar w:fldCharType="begin"/>
      </w:r>
      <w:r w:rsidR="00E566F2">
        <w:instrText xml:space="preserve"> SEQ Table \* ARABIC </w:instrText>
      </w:r>
      <w:r w:rsidR="00E566F2">
        <w:fldChar w:fldCharType="separate"/>
      </w:r>
      <w:r w:rsidR="006D75C3">
        <w:rPr>
          <w:noProof/>
        </w:rPr>
        <w:t>3</w:t>
      </w:r>
      <w:r w:rsidR="00E566F2">
        <w:rPr>
          <w:noProof/>
        </w:rPr>
        <w:fldChar w:fldCharType="end"/>
      </w:r>
      <w:bookmarkEnd w:id="60"/>
      <w:r w:rsidR="00DC0448" w:rsidRPr="00135C00">
        <w:rPr>
          <w:rFonts w:eastAsia="Arial"/>
        </w:rPr>
        <w:t>:</w:t>
      </w:r>
      <w:r>
        <w:rPr>
          <w:rFonts w:eastAsia="Arial"/>
        </w:rPr>
        <w:t xml:space="preserve"> </w:t>
      </w:r>
      <w:r w:rsidR="00DC0448" w:rsidRPr="00135C00">
        <w:rPr>
          <w:rFonts w:eastAsia="Arial"/>
        </w:rPr>
        <w:t xml:space="preserve">New Zealand </w:t>
      </w:r>
      <w:r w:rsidR="00DC0448">
        <w:rPr>
          <w:rFonts w:eastAsia="Arial"/>
        </w:rPr>
        <w:t>t</w:t>
      </w:r>
      <w:r w:rsidR="00DC0448" w:rsidRPr="00135C00">
        <w:rPr>
          <w:rFonts w:eastAsia="Arial"/>
        </w:rPr>
        <w:t xml:space="preserve">imeline of </w:t>
      </w:r>
      <w:r w:rsidR="00DC0448">
        <w:rPr>
          <w:rFonts w:eastAsia="Arial"/>
        </w:rPr>
        <w:t xml:space="preserve">major </w:t>
      </w:r>
      <w:r>
        <w:rPr>
          <w:rFonts w:eastAsia="Arial"/>
        </w:rPr>
        <w:t>COVID</w:t>
      </w:r>
      <w:r>
        <w:rPr>
          <w:rFonts w:eastAsia="Arial"/>
        </w:rPr>
        <w:noBreakHyphen/>
        <w:t>19</w:t>
      </w:r>
      <w:r w:rsidR="00DC0448" w:rsidRPr="00135C00">
        <w:rPr>
          <w:rFonts w:eastAsia="Arial"/>
        </w:rPr>
        <w:t xml:space="preserve"> </w:t>
      </w:r>
      <w:r w:rsidR="00DC0448">
        <w:rPr>
          <w:rFonts w:eastAsia="Arial"/>
        </w:rPr>
        <w:t>e</w:t>
      </w:r>
      <w:r w:rsidR="00DC0448" w:rsidRPr="00135C00">
        <w:rPr>
          <w:rFonts w:eastAsia="Arial"/>
        </w:rPr>
        <w:t>vents</w:t>
      </w:r>
      <w:bookmarkEnd w:id="61"/>
      <w:bookmarkEnd w:id="62"/>
      <w:r w:rsidR="00DC0448">
        <w:rPr>
          <w:rFonts w:eastAsia="Arial"/>
        </w:rPr>
        <w:t>,</w:t>
      </w:r>
      <w:r w:rsidR="00DC0448" w:rsidRPr="00135C00">
        <w:rPr>
          <w:rFonts w:eastAsia="Arial"/>
        </w:rPr>
        <w:t xml:space="preserve"> 2020</w:t>
      </w:r>
      <w:bookmarkEnd w:id="63"/>
      <w:bookmarkEnd w:id="64"/>
      <w:bookmarkEnd w:id="65"/>
      <w:bookmarkEnd w:id="66"/>
    </w:p>
    <w:tbl>
      <w:tblPr>
        <w:tblW w:w="4931" w:type="pct"/>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020"/>
        <w:gridCol w:w="1666"/>
        <w:gridCol w:w="2267"/>
        <w:gridCol w:w="2127"/>
      </w:tblGrid>
      <w:tr w:rsidR="00691E2C" w:rsidRPr="00851EEA" w14:paraId="095DFE63" w14:textId="77777777" w:rsidTr="009835C4">
        <w:trPr>
          <w:cantSplit/>
        </w:trPr>
        <w:tc>
          <w:tcPr>
            <w:tcW w:w="1250" w:type="pct"/>
            <w:tcBorders>
              <w:top w:val="nil"/>
              <w:bottom w:val="nil"/>
            </w:tcBorders>
            <w:shd w:val="clear" w:color="auto" w:fill="D9D9D9" w:themeFill="background1" w:themeFillShade="D9"/>
            <w:noWrap/>
            <w:hideMark/>
          </w:tcPr>
          <w:p w14:paraId="09D1EF34" w14:textId="77777777" w:rsidR="00691E2C" w:rsidRPr="009835C4" w:rsidRDefault="00691E2C" w:rsidP="00691E2C">
            <w:pPr>
              <w:pStyle w:val="TableText"/>
              <w:ind w:right="57"/>
              <w:rPr>
                <w:b/>
                <w:sz w:val="17"/>
                <w:szCs w:val="17"/>
                <w:lang w:eastAsia="en-NZ"/>
              </w:rPr>
            </w:pPr>
            <w:r w:rsidRPr="009835C4">
              <w:rPr>
                <w:b/>
                <w:sz w:val="17"/>
                <w:szCs w:val="17"/>
                <w:lang w:eastAsia="en-NZ"/>
              </w:rPr>
              <w:t>January</w:t>
            </w:r>
          </w:p>
        </w:tc>
        <w:tc>
          <w:tcPr>
            <w:tcW w:w="1031" w:type="pct"/>
            <w:tcBorders>
              <w:top w:val="nil"/>
              <w:bottom w:val="nil"/>
            </w:tcBorders>
            <w:shd w:val="clear" w:color="auto" w:fill="D9D9D9" w:themeFill="background1" w:themeFillShade="D9"/>
            <w:noWrap/>
            <w:hideMark/>
          </w:tcPr>
          <w:p w14:paraId="55D24FDE" w14:textId="77777777" w:rsidR="00691E2C" w:rsidRPr="009835C4" w:rsidRDefault="00691E2C" w:rsidP="00691E2C">
            <w:pPr>
              <w:pStyle w:val="TableText"/>
              <w:ind w:right="57"/>
              <w:rPr>
                <w:b/>
                <w:sz w:val="17"/>
                <w:szCs w:val="17"/>
                <w:lang w:eastAsia="en-NZ"/>
              </w:rPr>
            </w:pPr>
            <w:r w:rsidRPr="009835C4">
              <w:rPr>
                <w:b/>
                <w:sz w:val="17"/>
                <w:szCs w:val="17"/>
                <w:lang w:eastAsia="en-NZ"/>
              </w:rPr>
              <w:t>February</w:t>
            </w:r>
          </w:p>
        </w:tc>
        <w:tc>
          <w:tcPr>
            <w:tcW w:w="1403" w:type="pct"/>
            <w:tcBorders>
              <w:top w:val="nil"/>
              <w:bottom w:val="nil"/>
            </w:tcBorders>
            <w:shd w:val="clear" w:color="auto" w:fill="D9D9D9" w:themeFill="background1" w:themeFillShade="D9"/>
            <w:noWrap/>
            <w:hideMark/>
          </w:tcPr>
          <w:p w14:paraId="004ED769" w14:textId="77777777" w:rsidR="00691E2C" w:rsidRPr="009835C4" w:rsidRDefault="00691E2C" w:rsidP="00691E2C">
            <w:pPr>
              <w:pStyle w:val="TableText"/>
              <w:ind w:right="57"/>
              <w:rPr>
                <w:b/>
                <w:sz w:val="17"/>
                <w:szCs w:val="17"/>
                <w:lang w:eastAsia="en-NZ"/>
              </w:rPr>
            </w:pPr>
            <w:r w:rsidRPr="009835C4">
              <w:rPr>
                <w:b/>
                <w:sz w:val="17"/>
                <w:szCs w:val="17"/>
                <w:lang w:eastAsia="en-NZ"/>
              </w:rPr>
              <w:t>March</w:t>
            </w:r>
          </w:p>
        </w:tc>
        <w:tc>
          <w:tcPr>
            <w:tcW w:w="1316" w:type="pct"/>
            <w:tcBorders>
              <w:top w:val="nil"/>
              <w:bottom w:val="nil"/>
            </w:tcBorders>
            <w:shd w:val="clear" w:color="auto" w:fill="D9D9D9" w:themeFill="background1" w:themeFillShade="D9"/>
            <w:noWrap/>
            <w:hideMark/>
          </w:tcPr>
          <w:p w14:paraId="6BAA8FDD" w14:textId="77777777" w:rsidR="00691E2C" w:rsidRPr="009835C4" w:rsidRDefault="00691E2C" w:rsidP="00851EEA">
            <w:pPr>
              <w:pStyle w:val="TableText"/>
              <w:rPr>
                <w:b/>
                <w:sz w:val="17"/>
                <w:szCs w:val="17"/>
                <w:lang w:eastAsia="en-NZ"/>
              </w:rPr>
            </w:pPr>
            <w:r w:rsidRPr="009835C4">
              <w:rPr>
                <w:b/>
                <w:sz w:val="17"/>
                <w:szCs w:val="17"/>
                <w:lang w:eastAsia="en-NZ"/>
              </w:rPr>
              <w:t>April</w:t>
            </w:r>
          </w:p>
        </w:tc>
      </w:tr>
      <w:tr w:rsidR="00691E2C" w:rsidRPr="00135C00" w14:paraId="3EF87B81" w14:textId="77777777" w:rsidTr="009835C4">
        <w:trPr>
          <w:cantSplit/>
        </w:trPr>
        <w:tc>
          <w:tcPr>
            <w:tcW w:w="1250" w:type="pct"/>
            <w:tcBorders>
              <w:top w:val="nil"/>
            </w:tcBorders>
            <w:shd w:val="clear" w:color="auto" w:fill="auto"/>
            <w:noWrap/>
            <w:hideMark/>
          </w:tcPr>
          <w:p w14:paraId="75F4C971" w14:textId="77777777" w:rsidR="00691E2C" w:rsidRPr="009835C4" w:rsidRDefault="00691E2C" w:rsidP="00691E2C">
            <w:pPr>
              <w:pStyle w:val="TableText"/>
              <w:ind w:right="57"/>
              <w:rPr>
                <w:sz w:val="17"/>
                <w:szCs w:val="17"/>
                <w:lang w:eastAsia="en-NZ"/>
              </w:rPr>
            </w:pPr>
          </w:p>
        </w:tc>
        <w:tc>
          <w:tcPr>
            <w:tcW w:w="1031" w:type="pct"/>
            <w:tcBorders>
              <w:top w:val="nil"/>
            </w:tcBorders>
            <w:shd w:val="clear" w:color="auto" w:fill="auto"/>
            <w:noWrap/>
            <w:hideMark/>
          </w:tcPr>
          <w:p w14:paraId="4AE0FE12" w14:textId="77777777" w:rsidR="00691E2C" w:rsidRPr="009835C4" w:rsidRDefault="00691E2C" w:rsidP="00691E2C">
            <w:pPr>
              <w:pStyle w:val="TableText"/>
              <w:ind w:right="57"/>
              <w:rPr>
                <w:sz w:val="17"/>
                <w:szCs w:val="17"/>
                <w:lang w:eastAsia="en-NZ"/>
              </w:rPr>
            </w:pPr>
            <w:r w:rsidRPr="009835C4">
              <w:rPr>
                <w:b/>
                <w:sz w:val="17"/>
                <w:szCs w:val="17"/>
                <w:lang w:eastAsia="en-NZ"/>
              </w:rPr>
              <w:t>28:</w:t>
            </w:r>
            <w:r w:rsidRPr="009835C4">
              <w:rPr>
                <w:sz w:val="17"/>
                <w:szCs w:val="17"/>
                <w:lang w:eastAsia="en-NZ"/>
              </w:rPr>
              <w:t xml:space="preserve"> First case reported in NZ</w:t>
            </w:r>
          </w:p>
        </w:tc>
        <w:tc>
          <w:tcPr>
            <w:tcW w:w="1403" w:type="pct"/>
            <w:tcBorders>
              <w:top w:val="nil"/>
            </w:tcBorders>
            <w:shd w:val="clear" w:color="auto" w:fill="auto"/>
            <w:noWrap/>
            <w:hideMark/>
          </w:tcPr>
          <w:p w14:paraId="347FC27F" w14:textId="77777777" w:rsidR="00691E2C" w:rsidRPr="009835C4" w:rsidRDefault="00691E2C" w:rsidP="00691E2C">
            <w:pPr>
              <w:pStyle w:val="TableText"/>
              <w:ind w:right="57"/>
              <w:rPr>
                <w:sz w:val="17"/>
                <w:szCs w:val="17"/>
                <w:lang w:eastAsia="en-NZ"/>
              </w:rPr>
            </w:pPr>
            <w:r w:rsidRPr="009835C4">
              <w:rPr>
                <w:b/>
                <w:sz w:val="17"/>
                <w:szCs w:val="17"/>
                <w:lang w:eastAsia="en-NZ"/>
              </w:rPr>
              <w:t>19:</w:t>
            </w:r>
            <w:r w:rsidRPr="009835C4">
              <w:rPr>
                <w:sz w:val="17"/>
                <w:szCs w:val="17"/>
                <w:lang w:eastAsia="en-NZ"/>
              </w:rPr>
              <w:t xml:space="preserve"> Borders close; 28 cases in total</w:t>
            </w:r>
          </w:p>
          <w:p w14:paraId="24554054" w14:textId="77777777" w:rsidR="00691E2C" w:rsidRPr="009835C4" w:rsidRDefault="00691E2C" w:rsidP="00691E2C">
            <w:pPr>
              <w:pStyle w:val="TableText"/>
              <w:ind w:right="57"/>
              <w:rPr>
                <w:sz w:val="17"/>
                <w:szCs w:val="17"/>
                <w:lang w:eastAsia="en-NZ"/>
              </w:rPr>
            </w:pPr>
            <w:r w:rsidRPr="009835C4">
              <w:rPr>
                <w:b/>
                <w:sz w:val="17"/>
                <w:szCs w:val="17"/>
                <w:lang w:eastAsia="en-NZ"/>
              </w:rPr>
              <w:t>21:</w:t>
            </w:r>
            <w:r w:rsidRPr="009835C4">
              <w:rPr>
                <w:sz w:val="17"/>
                <w:szCs w:val="17"/>
                <w:lang w:eastAsia="en-NZ"/>
              </w:rPr>
              <w:t xml:space="preserve"> Four-tiered alert system starts; NZ moves to alert level 2</w:t>
            </w:r>
          </w:p>
          <w:p w14:paraId="7591A736" w14:textId="77777777" w:rsidR="00691E2C" w:rsidRPr="009835C4" w:rsidRDefault="00691E2C" w:rsidP="00691E2C">
            <w:pPr>
              <w:pStyle w:val="TableText"/>
              <w:ind w:right="57"/>
              <w:rPr>
                <w:sz w:val="17"/>
                <w:szCs w:val="17"/>
                <w:lang w:eastAsia="en-NZ"/>
              </w:rPr>
            </w:pPr>
            <w:r w:rsidRPr="009835C4">
              <w:rPr>
                <w:b/>
                <w:sz w:val="17"/>
                <w:szCs w:val="17"/>
                <w:lang w:eastAsia="en-NZ"/>
              </w:rPr>
              <w:t>22:</w:t>
            </w:r>
            <w:r w:rsidRPr="009835C4">
              <w:rPr>
                <w:sz w:val="17"/>
                <w:szCs w:val="17"/>
                <w:lang w:eastAsia="en-NZ"/>
              </w:rPr>
              <w:t xml:space="preserve"> NZ moves to alert level</w:t>
            </w:r>
            <w:r w:rsidR="009835C4">
              <w:rPr>
                <w:sz w:val="17"/>
                <w:szCs w:val="17"/>
                <w:lang w:eastAsia="en-NZ"/>
              </w:rPr>
              <w:t> </w:t>
            </w:r>
            <w:r w:rsidRPr="009835C4">
              <w:rPr>
                <w:sz w:val="17"/>
                <w:szCs w:val="17"/>
                <w:lang w:eastAsia="en-NZ"/>
              </w:rPr>
              <w:t>3</w:t>
            </w:r>
          </w:p>
          <w:p w14:paraId="6FC8B481" w14:textId="77777777" w:rsidR="00691E2C" w:rsidRPr="009835C4" w:rsidRDefault="00691E2C" w:rsidP="00691E2C">
            <w:pPr>
              <w:pStyle w:val="TableText"/>
              <w:ind w:right="57"/>
              <w:rPr>
                <w:sz w:val="17"/>
                <w:szCs w:val="17"/>
                <w:lang w:eastAsia="en-NZ"/>
              </w:rPr>
            </w:pPr>
            <w:r w:rsidRPr="009835C4">
              <w:rPr>
                <w:b/>
                <w:sz w:val="17"/>
                <w:szCs w:val="17"/>
                <w:lang w:eastAsia="en-NZ"/>
              </w:rPr>
              <w:t>24:</w:t>
            </w:r>
            <w:r w:rsidRPr="009835C4">
              <w:rPr>
                <w:sz w:val="17"/>
                <w:szCs w:val="17"/>
                <w:lang w:eastAsia="en-NZ"/>
              </w:rPr>
              <w:t xml:space="preserve"> NZ moves to alert level</w:t>
            </w:r>
            <w:r w:rsidR="009835C4">
              <w:rPr>
                <w:sz w:val="17"/>
                <w:szCs w:val="17"/>
                <w:lang w:eastAsia="en-NZ"/>
              </w:rPr>
              <w:t> </w:t>
            </w:r>
            <w:r w:rsidRPr="009835C4">
              <w:rPr>
                <w:sz w:val="17"/>
                <w:szCs w:val="17"/>
                <w:lang w:eastAsia="en-NZ"/>
              </w:rPr>
              <w:t>4 – entire nation in self-isolation</w:t>
            </w:r>
          </w:p>
          <w:p w14:paraId="01C1BCAB" w14:textId="77777777" w:rsidR="00691E2C" w:rsidRPr="009835C4" w:rsidRDefault="00691E2C" w:rsidP="00691E2C">
            <w:pPr>
              <w:pStyle w:val="TableText"/>
              <w:ind w:right="57"/>
              <w:rPr>
                <w:sz w:val="17"/>
                <w:szCs w:val="17"/>
                <w:lang w:eastAsia="en-NZ"/>
              </w:rPr>
            </w:pPr>
            <w:r w:rsidRPr="009835C4">
              <w:rPr>
                <w:b/>
                <w:sz w:val="17"/>
                <w:szCs w:val="17"/>
                <w:lang w:eastAsia="en-NZ"/>
              </w:rPr>
              <w:t>25:</w:t>
            </w:r>
            <w:r w:rsidRPr="009835C4">
              <w:rPr>
                <w:sz w:val="17"/>
                <w:szCs w:val="17"/>
                <w:lang w:eastAsia="en-NZ"/>
              </w:rPr>
              <w:t xml:space="preserve"> State of emergency declared; 50 new cases reported</w:t>
            </w:r>
          </w:p>
          <w:p w14:paraId="006F8CB8" w14:textId="77777777" w:rsidR="00691E2C" w:rsidRPr="009835C4" w:rsidRDefault="00691E2C" w:rsidP="00691E2C">
            <w:pPr>
              <w:pStyle w:val="TableText"/>
              <w:ind w:right="57"/>
              <w:rPr>
                <w:sz w:val="17"/>
                <w:szCs w:val="17"/>
                <w:lang w:eastAsia="en-NZ"/>
              </w:rPr>
            </w:pPr>
            <w:r w:rsidRPr="009835C4">
              <w:rPr>
                <w:b/>
                <w:sz w:val="17"/>
                <w:szCs w:val="17"/>
                <w:lang w:eastAsia="en-NZ"/>
              </w:rPr>
              <w:t>29:</w:t>
            </w:r>
            <w:r w:rsidRPr="009835C4">
              <w:rPr>
                <w:sz w:val="17"/>
                <w:szCs w:val="17"/>
                <w:lang w:eastAsia="en-NZ"/>
              </w:rPr>
              <w:t xml:space="preserve"> NZ reports first COVID death; 514 cases in total</w:t>
            </w:r>
          </w:p>
          <w:p w14:paraId="527622D8" w14:textId="77777777" w:rsidR="00691E2C" w:rsidRPr="009835C4" w:rsidRDefault="00691E2C" w:rsidP="00691E2C">
            <w:pPr>
              <w:pStyle w:val="TableText"/>
              <w:ind w:right="57"/>
              <w:rPr>
                <w:sz w:val="17"/>
                <w:szCs w:val="17"/>
                <w:lang w:eastAsia="en-NZ"/>
              </w:rPr>
            </w:pPr>
            <w:r w:rsidRPr="009835C4">
              <w:rPr>
                <w:b/>
                <w:sz w:val="17"/>
                <w:szCs w:val="17"/>
                <w:lang w:eastAsia="en-NZ"/>
              </w:rPr>
              <w:t>31:</w:t>
            </w:r>
            <w:r w:rsidRPr="009835C4">
              <w:rPr>
                <w:sz w:val="17"/>
                <w:szCs w:val="17"/>
                <w:lang w:eastAsia="en-NZ"/>
              </w:rPr>
              <w:t xml:space="preserve"> 58 new cases, 647 cases in total</w:t>
            </w:r>
          </w:p>
        </w:tc>
        <w:tc>
          <w:tcPr>
            <w:tcW w:w="1316" w:type="pct"/>
            <w:tcBorders>
              <w:top w:val="nil"/>
            </w:tcBorders>
            <w:shd w:val="clear" w:color="auto" w:fill="auto"/>
            <w:noWrap/>
            <w:hideMark/>
          </w:tcPr>
          <w:p w14:paraId="1923AB8E" w14:textId="77777777" w:rsidR="00691E2C" w:rsidRPr="009835C4" w:rsidRDefault="00691E2C" w:rsidP="00851EEA">
            <w:pPr>
              <w:pStyle w:val="TableText"/>
              <w:rPr>
                <w:sz w:val="17"/>
                <w:szCs w:val="17"/>
                <w:lang w:eastAsia="en-NZ"/>
              </w:rPr>
            </w:pPr>
            <w:r w:rsidRPr="009835C4">
              <w:rPr>
                <w:b/>
                <w:sz w:val="17"/>
                <w:szCs w:val="17"/>
                <w:lang w:eastAsia="en-NZ"/>
              </w:rPr>
              <w:t>02:</w:t>
            </w:r>
            <w:r w:rsidRPr="009835C4">
              <w:rPr>
                <w:sz w:val="17"/>
                <w:szCs w:val="17"/>
                <w:lang w:eastAsia="en-NZ"/>
              </w:rPr>
              <w:t xml:space="preserve"> NZ reports a record of 89 new cases</w:t>
            </w:r>
          </w:p>
          <w:p w14:paraId="08792D52" w14:textId="77777777" w:rsidR="00691E2C" w:rsidRPr="009835C4" w:rsidRDefault="00691E2C" w:rsidP="00691E2C">
            <w:pPr>
              <w:pStyle w:val="TableText"/>
              <w:rPr>
                <w:sz w:val="17"/>
                <w:szCs w:val="17"/>
                <w:lang w:eastAsia="en-NZ"/>
              </w:rPr>
            </w:pPr>
            <w:r w:rsidRPr="009835C4">
              <w:rPr>
                <w:b/>
                <w:sz w:val="17"/>
                <w:szCs w:val="17"/>
                <w:lang w:eastAsia="en-NZ"/>
              </w:rPr>
              <w:t>04:</w:t>
            </w:r>
            <w:r w:rsidRPr="009835C4">
              <w:rPr>
                <w:sz w:val="17"/>
                <w:szCs w:val="17"/>
                <w:lang w:eastAsia="en-NZ"/>
              </w:rPr>
              <w:t xml:space="preserve"> 82 new cases, 950 cases in total</w:t>
            </w:r>
          </w:p>
          <w:p w14:paraId="2BCC6840" w14:textId="77777777" w:rsidR="00691E2C" w:rsidRPr="009835C4" w:rsidRDefault="00691E2C" w:rsidP="00851EEA">
            <w:pPr>
              <w:pStyle w:val="TableText"/>
              <w:rPr>
                <w:sz w:val="17"/>
                <w:szCs w:val="17"/>
                <w:lang w:eastAsia="en-NZ"/>
              </w:rPr>
            </w:pPr>
            <w:r w:rsidRPr="009835C4">
              <w:rPr>
                <w:b/>
                <w:sz w:val="17"/>
                <w:szCs w:val="17"/>
                <w:lang w:eastAsia="en-NZ"/>
              </w:rPr>
              <w:t>10:</w:t>
            </w:r>
            <w:r w:rsidRPr="009835C4">
              <w:rPr>
                <w:sz w:val="17"/>
                <w:szCs w:val="17"/>
                <w:lang w:eastAsia="en-NZ"/>
              </w:rPr>
              <w:t xml:space="preserve"> Compulsory quarantine for people arriving into NZ</w:t>
            </w:r>
          </w:p>
          <w:p w14:paraId="5BC82156" w14:textId="77777777" w:rsidR="00691E2C" w:rsidRPr="009835C4" w:rsidRDefault="00691E2C" w:rsidP="00851EEA">
            <w:pPr>
              <w:pStyle w:val="TableText"/>
              <w:rPr>
                <w:sz w:val="17"/>
                <w:szCs w:val="17"/>
                <w:lang w:eastAsia="en-NZ"/>
              </w:rPr>
            </w:pPr>
            <w:r w:rsidRPr="009835C4">
              <w:rPr>
                <w:b/>
                <w:sz w:val="17"/>
                <w:szCs w:val="17"/>
                <w:lang w:eastAsia="en-NZ"/>
              </w:rPr>
              <w:t>14:</w:t>
            </w:r>
            <w:r w:rsidRPr="009835C4">
              <w:rPr>
                <w:sz w:val="17"/>
                <w:szCs w:val="17"/>
                <w:lang w:eastAsia="en-NZ"/>
              </w:rPr>
              <w:t xml:space="preserve"> More deaths over the past week, 9 deaths in total</w:t>
            </w:r>
          </w:p>
          <w:p w14:paraId="27B3C207" w14:textId="77777777" w:rsidR="00691E2C" w:rsidRPr="009835C4" w:rsidRDefault="00691E2C" w:rsidP="00851EEA">
            <w:pPr>
              <w:pStyle w:val="TableText"/>
              <w:rPr>
                <w:sz w:val="17"/>
                <w:szCs w:val="17"/>
                <w:lang w:eastAsia="en-NZ"/>
              </w:rPr>
            </w:pPr>
            <w:r w:rsidRPr="009835C4">
              <w:rPr>
                <w:b/>
                <w:sz w:val="17"/>
                <w:szCs w:val="17"/>
                <w:lang w:eastAsia="en-NZ"/>
              </w:rPr>
              <w:t>20:</w:t>
            </w:r>
            <w:r w:rsidRPr="009835C4">
              <w:rPr>
                <w:sz w:val="17"/>
                <w:szCs w:val="17"/>
                <w:lang w:eastAsia="en-NZ"/>
              </w:rPr>
              <w:t xml:space="preserve"> Level 4 extended for five more days</w:t>
            </w:r>
          </w:p>
          <w:p w14:paraId="36273B98" w14:textId="77777777" w:rsidR="00691E2C" w:rsidRPr="009835C4" w:rsidRDefault="00691E2C" w:rsidP="00851EEA">
            <w:pPr>
              <w:pStyle w:val="TableText"/>
              <w:rPr>
                <w:sz w:val="17"/>
                <w:szCs w:val="17"/>
                <w:lang w:eastAsia="en-NZ"/>
              </w:rPr>
            </w:pPr>
            <w:r w:rsidRPr="009835C4">
              <w:rPr>
                <w:b/>
                <w:sz w:val="17"/>
                <w:szCs w:val="17"/>
                <w:lang w:eastAsia="en-NZ"/>
              </w:rPr>
              <w:t>27:</w:t>
            </w:r>
            <w:r w:rsidRPr="009835C4">
              <w:rPr>
                <w:sz w:val="17"/>
                <w:szCs w:val="17"/>
                <w:lang w:eastAsia="en-NZ"/>
              </w:rPr>
              <w:t xml:space="preserve"> 19 deaths in total</w:t>
            </w:r>
          </w:p>
          <w:p w14:paraId="1A2600C6" w14:textId="77777777" w:rsidR="00691E2C" w:rsidRPr="009835C4" w:rsidRDefault="00691E2C" w:rsidP="00691E2C">
            <w:pPr>
              <w:pStyle w:val="TableText"/>
              <w:rPr>
                <w:sz w:val="17"/>
                <w:szCs w:val="17"/>
                <w:lang w:eastAsia="en-NZ"/>
              </w:rPr>
            </w:pPr>
            <w:r w:rsidRPr="009835C4">
              <w:rPr>
                <w:b/>
                <w:sz w:val="17"/>
                <w:szCs w:val="17"/>
                <w:lang w:eastAsia="en-NZ"/>
              </w:rPr>
              <w:t>28:</w:t>
            </w:r>
            <w:r w:rsidRPr="009835C4">
              <w:rPr>
                <w:sz w:val="17"/>
                <w:szCs w:val="17"/>
                <w:lang w:eastAsia="en-NZ"/>
              </w:rPr>
              <w:t xml:space="preserve"> NZ moves to alert level 3</w:t>
            </w:r>
          </w:p>
        </w:tc>
      </w:tr>
      <w:tr w:rsidR="00691E2C" w:rsidRPr="00851EEA" w14:paraId="5DD8AA59" w14:textId="77777777" w:rsidTr="009835C4">
        <w:trPr>
          <w:cantSplit/>
        </w:trPr>
        <w:tc>
          <w:tcPr>
            <w:tcW w:w="1250" w:type="pct"/>
            <w:tcBorders>
              <w:top w:val="single" w:sz="4" w:space="0" w:color="A6A6A6" w:themeColor="background1" w:themeShade="A6"/>
              <w:bottom w:val="nil"/>
            </w:tcBorders>
            <w:shd w:val="clear" w:color="auto" w:fill="D9D9D9" w:themeFill="background1" w:themeFillShade="D9"/>
            <w:noWrap/>
          </w:tcPr>
          <w:p w14:paraId="5DA6D9F4" w14:textId="77777777" w:rsidR="00691E2C" w:rsidRPr="009835C4" w:rsidRDefault="00691E2C" w:rsidP="00691E2C">
            <w:pPr>
              <w:pStyle w:val="TableText"/>
              <w:ind w:right="57"/>
              <w:rPr>
                <w:b/>
                <w:sz w:val="17"/>
                <w:szCs w:val="17"/>
                <w:lang w:eastAsia="en-NZ"/>
              </w:rPr>
            </w:pPr>
            <w:r w:rsidRPr="009835C4">
              <w:rPr>
                <w:b/>
                <w:sz w:val="17"/>
                <w:szCs w:val="17"/>
                <w:lang w:eastAsia="en-NZ"/>
              </w:rPr>
              <w:t>May</w:t>
            </w:r>
          </w:p>
        </w:tc>
        <w:tc>
          <w:tcPr>
            <w:tcW w:w="1031" w:type="pct"/>
            <w:tcBorders>
              <w:top w:val="single" w:sz="4" w:space="0" w:color="A6A6A6" w:themeColor="background1" w:themeShade="A6"/>
              <w:bottom w:val="nil"/>
            </w:tcBorders>
            <w:shd w:val="clear" w:color="auto" w:fill="D9D9D9" w:themeFill="background1" w:themeFillShade="D9"/>
            <w:noWrap/>
          </w:tcPr>
          <w:p w14:paraId="65045A87" w14:textId="77777777" w:rsidR="00691E2C" w:rsidRPr="009835C4" w:rsidRDefault="00691E2C" w:rsidP="00691E2C">
            <w:pPr>
              <w:pStyle w:val="TableText"/>
              <w:ind w:right="57"/>
              <w:rPr>
                <w:b/>
                <w:sz w:val="17"/>
                <w:szCs w:val="17"/>
                <w:lang w:eastAsia="en-NZ"/>
              </w:rPr>
            </w:pPr>
            <w:r w:rsidRPr="009835C4">
              <w:rPr>
                <w:b/>
                <w:sz w:val="17"/>
                <w:szCs w:val="17"/>
                <w:lang w:eastAsia="en-NZ"/>
              </w:rPr>
              <w:t>June</w:t>
            </w:r>
          </w:p>
        </w:tc>
        <w:tc>
          <w:tcPr>
            <w:tcW w:w="1403" w:type="pct"/>
            <w:tcBorders>
              <w:top w:val="single" w:sz="4" w:space="0" w:color="A6A6A6" w:themeColor="background1" w:themeShade="A6"/>
              <w:bottom w:val="nil"/>
            </w:tcBorders>
            <w:shd w:val="clear" w:color="auto" w:fill="D9D9D9" w:themeFill="background1" w:themeFillShade="D9"/>
            <w:noWrap/>
          </w:tcPr>
          <w:p w14:paraId="7311D4AA" w14:textId="77777777" w:rsidR="00691E2C" w:rsidRPr="009835C4" w:rsidRDefault="00691E2C" w:rsidP="00691E2C">
            <w:pPr>
              <w:pStyle w:val="TableText"/>
              <w:ind w:right="57"/>
              <w:rPr>
                <w:b/>
                <w:sz w:val="17"/>
                <w:szCs w:val="17"/>
                <w:lang w:eastAsia="en-NZ"/>
              </w:rPr>
            </w:pPr>
            <w:r w:rsidRPr="009835C4">
              <w:rPr>
                <w:b/>
                <w:sz w:val="17"/>
                <w:szCs w:val="17"/>
                <w:lang w:eastAsia="en-NZ"/>
              </w:rPr>
              <w:t>July</w:t>
            </w:r>
          </w:p>
        </w:tc>
        <w:tc>
          <w:tcPr>
            <w:tcW w:w="1316" w:type="pct"/>
            <w:tcBorders>
              <w:top w:val="single" w:sz="4" w:space="0" w:color="A6A6A6" w:themeColor="background1" w:themeShade="A6"/>
              <w:bottom w:val="nil"/>
            </w:tcBorders>
            <w:shd w:val="clear" w:color="auto" w:fill="D9D9D9" w:themeFill="background1" w:themeFillShade="D9"/>
            <w:noWrap/>
          </w:tcPr>
          <w:p w14:paraId="0E1885FB" w14:textId="77777777" w:rsidR="00691E2C" w:rsidRPr="009835C4" w:rsidRDefault="00691E2C" w:rsidP="00691E2C">
            <w:pPr>
              <w:pStyle w:val="TableText"/>
              <w:rPr>
                <w:b/>
                <w:sz w:val="17"/>
                <w:szCs w:val="17"/>
                <w:lang w:eastAsia="en-NZ"/>
              </w:rPr>
            </w:pPr>
            <w:r w:rsidRPr="009835C4">
              <w:rPr>
                <w:b/>
                <w:sz w:val="17"/>
                <w:szCs w:val="17"/>
                <w:lang w:eastAsia="en-NZ"/>
              </w:rPr>
              <w:t>August</w:t>
            </w:r>
          </w:p>
        </w:tc>
      </w:tr>
      <w:tr w:rsidR="00691E2C" w:rsidRPr="00135C00" w14:paraId="25BA7728" w14:textId="77777777" w:rsidTr="009835C4">
        <w:trPr>
          <w:cantSplit/>
        </w:trPr>
        <w:tc>
          <w:tcPr>
            <w:tcW w:w="1250" w:type="pct"/>
            <w:tcBorders>
              <w:top w:val="nil"/>
            </w:tcBorders>
            <w:shd w:val="clear" w:color="auto" w:fill="auto"/>
            <w:noWrap/>
          </w:tcPr>
          <w:p w14:paraId="5C0C1310" w14:textId="77777777" w:rsidR="00691E2C" w:rsidRPr="009835C4" w:rsidRDefault="00691E2C" w:rsidP="00691E2C">
            <w:pPr>
              <w:pStyle w:val="TableText"/>
              <w:ind w:right="57"/>
              <w:rPr>
                <w:sz w:val="17"/>
                <w:szCs w:val="17"/>
                <w:lang w:eastAsia="en-NZ"/>
              </w:rPr>
            </w:pPr>
            <w:r w:rsidRPr="009835C4">
              <w:rPr>
                <w:b/>
                <w:sz w:val="17"/>
                <w:szCs w:val="17"/>
                <w:lang w:eastAsia="en-NZ"/>
              </w:rPr>
              <w:t>02:</w:t>
            </w:r>
            <w:r w:rsidRPr="009835C4">
              <w:rPr>
                <w:sz w:val="17"/>
                <w:szCs w:val="17"/>
                <w:lang w:eastAsia="en-NZ"/>
              </w:rPr>
              <w:t xml:space="preserve"> One more death reported</w:t>
            </w:r>
          </w:p>
          <w:p w14:paraId="56443AE2" w14:textId="77777777" w:rsidR="00691E2C" w:rsidRPr="009835C4" w:rsidRDefault="00691E2C" w:rsidP="00691E2C">
            <w:pPr>
              <w:pStyle w:val="TableText"/>
              <w:ind w:right="57"/>
              <w:rPr>
                <w:sz w:val="17"/>
                <w:szCs w:val="17"/>
                <w:lang w:eastAsia="en-NZ"/>
              </w:rPr>
            </w:pPr>
            <w:r w:rsidRPr="009835C4">
              <w:rPr>
                <w:b/>
                <w:sz w:val="17"/>
                <w:szCs w:val="17"/>
                <w:lang w:eastAsia="en-NZ"/>
              </w:rPr>
              <w:t>08:</w:t>
            </w:r>
            <w:r w:rsidRPr="009835C4">
              <w:rPr>
                <w:sz w:val="17"/>
                <w:szCs w:val="17"/>
                <w:lang w:eastAsia="en-NZ"/>
              </w:rPr>
              <w:t xml:space="preserve"> 1,490 cases in total</w:t>
            </w:r>
          </w:p>
          <w:p w14:paraId="1293C36D" w14:textId="77777777" w:rsidR="00691E2C" w:rsidRPr="009835C4" w:rsidRDefault="00691E2C" w:rsidP="00691E2C">
            <w:pPr>
              <w:pStyle w:val="TableText"/>
              <w:ind w:right="57"/>
              <w:rPr>
                <w:sz w:val="17"/>
                <w:szCs w:val="17"/>
                <w:lang w:eastAsia="en-NZ"/>
              </w:rPr>
            </w:pPr>
            <w:r w:rsidRPr="009835C4">
              <w:rPr>
                <w:b/>
                <w:sz w:val="17"/>
                <w:szCs w:val="17"/>
                <w:lang w:eastAsia="en-NZ"/>
              </w:rPr>
              <w:t>10:</w:t>
            </w:r>
            <w:r w:rsidRPr="009835C4">
              <w:rPr>
                <w:sz w:val="17"/>
                <w:szCs w:val="17"/>
                <w:lang w:eastAsia="en-NZ"/>
              </w:rPr>
              <w:t xml:space="preserve"> 21 deaths in total</w:t>
            </w:r>
          </w:p>
          <w:p w14:paraId="49BCDF79" w14:textId="77777777" w:rsidR="00691E2C" w:rsidRPr="009835C4" w:rsidRDefault="00691E2C" w:rsidP="00691E2C">
            <w:pPr>
              <w:pStyle w:val="TableText"/>
              <w:ind w:right="57"/>
              <w:rPr>
                <w:sz w:val="17"/>
                <w:szCs w:val="17"/>
                <w:lang w:eastAsia="en-NZ"/>
              </w:rPr>
            </w:pPr>
            <w:r w:rsidRPr="009835C4">
              <w:rPr>
                <w:b/>
                <w:sz w:val="17"/>
                <w:szCs w:val="17"/>
                <w:lang w:eastAsia="en-NZ"/>
              </w:rPr>
              <w:t>13:</w:t>
            </w:r>
            <w:r w:rsidRPr="009835C4">
              <w:rPr>
                <w:sz w:val="17"/>
                <w:szCs w:val="17"/>
                <w:lang w:eastAsia="en-NZ"/>
              </w:rPr>
              <w:t xml:space="preserve"> NZ moves to alert level 2</w:t>
            </w:r>
          </w:p>
          <w:p w14:paraId="6DD60B9B" w14:textId="77777777" w:rsidR="00691E2C" w:rsidRPr="009835C4" w:rsidRDefault="00691E2C" w:rsidP="00691E2C">
            <w:pPr>
              <w:pStyle w:val="TableText"/>
              <w:ind w:right="57"/>
              <w:rPr>
                <w:sz w:val="17"/>
                <w:szCs w:val="17"/>
                <w:lang w:eastAsia="en-NZ"/>
              </w:rPr>
            </w:pPr>
            <w:r w:rsidRPr="009835C4">
              <w:rPr>
                <w:b/>
                <w:sz w:val="17"/>
                <w:szCs w:val="17"/>
                <w:lang w:eastAsia="en-NZ"/>
              </w:rPr>
              <w:t>20:</w:t>
            </w:r>
            <w:r w:rsidRPr="009835C4">
              <w:rPr>
                <w:sz w:val="17"/>
                <w:szCs w:val="17"/>
                <w:lang w:eastAsia="en-NZ"/>
              </w:rPr>
              <w:t xml:space="preserve"> COVID</w:t>
            </w:r>
            <w:r w:rsidRPr="009835C4">
              <w:rPr>
                <w:sz w:val="17"/>
                <w:szCs w:val="17"/>
                <w:lang w:eastAsia="en-NZ"/>
              </w:rPr>
              <w:noBreakHyphen/>
              <w:t>19 tracer app launched</w:t>
            </w:r>
          </w:p>
          <w:p w14:paraId="478833AB" w14:textId="77777777" w:rsidR="00691E2C" w:rsidRPr="009835C4" w:rsidRDefault="00691E2C" w:rsidP="00691E2C">
            <w:pPr>
              <w:pStyle w:val="TableText"/>
              <w:ind w:right="57"/>
              <w:rPr>
                <w:sz w:val="17"/>
                <w:szCs w:val="17"/>
                <w:lang w:eastAsia="en-NZ"/>
              </w:rPr>
            </w:pPr>
            <w:r w:rsidRPr="009835C4">
              <w:rPr>
                <w:b/>
                <w:sz w:val="17"/>
                <w:szCs w:val="17"/>
                <w:lang w:eastAsia="en-NZ"/>
              </w:rPr>
              <w:t>28:</w:t>
            </w:r>
            <w:r w:rsidRPr="009835C4">
              <w:rPr>
                <w:sz w:val="17"/>
                <w:szCs w:val="17"/>
                <w:lang w:eastAsia="en-NZ"/>
              </w:rPr>
              <w:t xml:space="preserve"> 22 deaths in total</w:t>
            </w:r>
          </w:p>
        </w:tc>
        <w:tc>
          <w:tcPr>
            <w:tcW w:w="1031" w:type="pct"/>
            <w:tcBorders>
              <w:top w:val="nil"/>
            </w:tcBorders>
            <w:shd w:val="clear" w:color="auto" w:fill="auto"/>
            <w:noWrap/>
          </w:tcPr>
          <w:p w14:paraId="4F32F26C" w14:textId="77777777" w:rsidR="00691E2C" w:rsidRPr="009835C4" w:rsidRDefault="00691E2C" w:rsidP="00691E2C">
            <w:pPr>
              <w:pStyle w:val="TableText"/>
              <w:ind w:right="57"/>
              <w:rPr>
                <w:sz w:val="17"/>
                <w:szCs w:val="17"/>
                <w:lang w:eastAsia="en-NZ"/>
              </w:rPr>
            </w:pPr>
            <w:r w:rsidRPr="009835C4">
              <w:rPr>
                <w:b/>
                <w:sz w:val="17"/>
                <w:szCs w:val="17"/>
                <w:lang w:eastAsia="en-NZ"/>
              </w:rPr>
              <w:t>08:</w:t>
            </w:r>
            <w:r w:rsidRPr="009835C4">
              <w:rPr>
                <w:sz w:val="17"/>
                <w:szCs w:val="17"/>
                <w:lang w:eastAsia="en-NZ"/>
              </w:rPr>
              <w:t xml:space="preserve"> NZ moves to alert level 1</w:t>
            </w:r>
          </w:p>
          <w:p w14:paraId="708B0820" w14:textId="77777777" w:rsidR="00691E2C" w:rsidRPr="009835C4" w:rsidRDefault="00691E2C" w:rsidP="00691E2C">
            <w:pPr>
              <w:pStyle w:val="TableText"/>
              <w:ind w:right="57"/>
              <w:rPr>
                <w:sz w:val="17"/>
                <w:szCs w:val="17"/>
                <w:lang w:eastAsia="en-NZ"/>
              </w:rPr>
            </w:pPr>
            <w:r w:rsidRPr="009835C4">
              <w:rPr>
                <w:b/>
                <w:sz w:val="17"/>
                <w:szCs w:val="17"/>
                <w:lang w:eastAsia="en-NZ"/>
              </w:rPr>
              <w:t>16:</w:t>
            </w:r>
            <w:r w:rsidRPr="009835C4">
              <w:rPr>
                <w:sz w:val="17"/>
                <w:szCs w:val="17"/>
                <w:lang w:eastAsia="en-NZ"/>
              </w:rPr>
              <w:t xml:space="preserve"> After 24 days with no community cases, two new cases reported</w:t>
            </w:r>
          </w:p>
        </w:tc>
        <w:tc>
          <w:tcPr>
            <w:tcW w:w="1403" w:type="pct"/>
            <w:tcBorders>
              <w:top w:val="nil"/>
            </w:tcBorders>
            <w:shd w:val="clear" w:color="auto" w:fill="auto"/>
            <w:noWrap/>
          </w:tcPr>
          <w:p w14:paraId="20C3AD3C" w14:textId="77777777" w:rsidR="00691E2C" w:rsidRPr="009835C4" w:rsidRDefault="00691E2C" w:rsidP="00691E2C">
            <w:pPr>
              <w:pStyle w:val="TableText"/>
              <w:ind w:right="57"/>
              <w:rPr>
                <w:sz w:val="17"/>
                <w:szCs w:val="17"/>
                <w:lang w:eastAsia="en-NZ"/>
              </w:rPr>
            </w:pPr>
            <w:r w:rsidRPr="009835C4">
              <w:rPr>
                <w:b/>
                <w:sz w:val="17"/>
                <w:szCs w:val="17"/>
                <w:lang w:eastAsia="en-NZ"/>
              </w:rPr>
              <w:t>12:</w:t>
            </w:r>
            <w:r w:rsidRPr="009835C4">
              <w:rPr>
                <w:sz w:val="17"/>
                <w:szCs w:val="17"/>
                <w:lang w:eastAsia="en-NZ"/>
              </w:rPr>
              <w:t xml:space="preserve"> 25 active cases in NZ, all in managed isolation</w:t>
            </w:r>
          </w:p>
        </w:tc>
        <w:tc>
          <w:tcPr>
            <w:tcW w:w="1316" w:type="pct"/>
            <w:tcBorders>
              <w:top w:val="nil"/>
            </w:tcBorders>
            <w:shd w:val="clear" w:color="auto" w:fill="auto"/>
            <w:noWrap/>
          </w:tcPr>
          <w:p w14:paraId="0DD9A925" w14:textId="77777777" w:rsidR="00691E2C" w:rsidRPr="009835C4" w:rsidRDefault="00691E2C" w:rsidP="00691E2C">
            <w:pPr>
              <w:pStyle w:val="TableText"/>
              <w:rPr>
                <w:spacing w:val="-2"/>
                <w:sz w:val="17"/>
                <w:szCs w:val="17"/>
                <w:lang w:eastAsia="en-NZ"/>
              </w:rPr>
            </w:pPr>
            <w:r w:rsidRPr="009835C4">
              <w:rPr>
                <w:b/>
                <w:spacing w:val="-2"/>
                <w:sz w:val="17"/>
                <w:szCs w:val="17"/>
                <w:lang w:eastAsia="en-NZ"/>
              </w:rPr>
              <w:t>11:</w:t>
            </w:r>
            <w:r w:rsidRPr="009835C4">
              <w:rPr>
                <w:spacing w:val="-2"/>
                <w:sz w:val="17"/>
                <w:szCs w:val="17"/>
                <w:lang w:eastAsia="en-NZ"/>
              </w:rPr>
              <w:t xml:space="preserve"> Four positive tests after 102 days of no community cases; infection source unknown</w:t>
            </w:r>
          </w:p>
          <w:p w14:paraId="723ABBD1" w14:textId="77777777" w:rsidR="00691E2C" w:rsidRPr="009835C4" w:rsidRDefault="00691E2C" w:rsidP="00691E2C">
            <w:pPr>
              <w:pStyle w:val="TableText"/>
              <w:rPr>
                <w:sz w:val="17"/>
                <w:szCs w:val="17"/>
                <w:lang w:eastAsia="en-NZ"/>
              </w:rPr>
            </w:pPr>
            <w:r w:rsidRPr="009835C4">
              <w:rPr>
                <w:b/>
                <w:sz w:val="17"/>
                <w:szCs w:val="17"/>
                <w:lang w:eastAsia="en-NZ"/>
              </w:rPr>
              <w:t>12:</w:t>
            </w:r>
            <w:r w:rsidRPr="009835C4">
              <w:rPr>
                <w:sz w:val="17"/>
                <w:szCs w:val="17"/>
                <w:lang w:eastAsia="en-NZ"/>
              </w:rPr>
              <w:t xml:space="preserve"> Auckland moves to alert level 3; the rest of NZ to alert level 2</w:t>
            </w:r>
          </w:p>
          <w:p w14:paraId="524436CA" w14:textId="77777777" w:rsidR="00691E2C" w:rsidRPr="009835C4" w:rsidRDefault="00691E2C" w:rsidP="00691E2C">
            <w:pPr>
              <w:pStyle w:val="TableText"/>
              <w:rPr>
                <w:sz w:val="17"/>
                <w:szCs w:val="17"/>
                <w:lang w:eastAsia="en-NZ"/>
              </w:rPr>
            </w:pPr>
            <w:r w:rsidRPr="009835C4">
              <w:rPr>
                <w:b/>
                <w:sz w:val="17"/>
                <w:szCs w:val="17"/>
                <w:lang w:eastAsia="en-NZ"/>
              </w:rPr>
              <w:t>17:</w:t>
            </w:r>
            <w:r w:rsidRPr="009835C4">
              <w:rPr>
                <w:sz w:val="17"/>
                <w:szCs w:val="17"/>
                <w:lang w:eastAsia="en-NZ"/>
              </w:rPr>
              <w:t xml:space="preserve"> New cases continue to be reported; NZ election delayed to October</w:t>
            </w:r>
          </w:p>
          <w:p w14:paraId="1DF6B296" w14:textId="77777777" w:rsidR="00691E2C" w:rsidRPr="009835C4" w:rsidRDefault="00691E2C" w:rsidP="00691E2C">
            <w:pPr>
              <w:pStyle w:val="TableText"/>
              <w:rPr>
                <w:sz w:val="17"/>
                <w:szCs w:val="17"/>
                <w:lang w:eastAsia="en-NZ"/>
              </w:rPr>
            </w:pPr>
            <w:r w:rsidRPr="009835C4">
              <w:rPr>
                <w:b/>
                <w:sz w:val="17"/>
                <w:szCs w:val="17"/>
                <w:lang w:eastAsia="en-NZ"/>
              </w:rPr>
              <w:t>29:</w:t>
            </w:r>
            <w:r w:rsidRPr="009835C4">
              <w:rPr>
                <w:sz w:val="17"/>
                <w:szCs w:val="17"/>
                <w:lang w:eastAsia="en-NZ"/>
              </w:rPr>
              <w:t xml:space="preserve"> Routine testing for border workers introduced</w:t>
            </w:r>
          </w:p>
          <w:p w14:paraId="1C2DD7BF" w14:textId="77777777" w:rsidR="00691E2C" w:rsidRPr="009835C4" w:rsidRDefault="00691E2C" w:rsidP="00691E2C">
            <w:pPr>
              <w:pStyle w:val="TableText"/>
              <w:rPr>
                <w:sz w:val="17"/>
                <w:szCs w:val="17"/>
                <w:lang w:eastAsia="en-NZ"/>
              </w:rPr>
            </w:pPr>
            <w:r w:rsidRPr="009835C4">
              <w:rPr>
                <w:b/>
                <w:sz w:val="17"/>
                <w:szCs w:val="17"/>
                <w:lang w:eastAsia="en-NZ"/>
              </w:rPr>
              <w:t>30:</w:t>
            </w:r>
            <w:r w:rsidRPr="009835C4">
              <w:rPr>
                <w:sz w:val="17"/>
                <w:szCs w:val="17"/>
                <w:lang w:eastAsia="en-NZ"/>
              </w:rPr>
              <w:t xml:space="preserve"> Auckland moves to alert level ‘2.5’ (level 2 with additional restrictions)</w:t>
            </w:r>
          </w:p>
        </w:tc>
      </w:tr>
      <w:tr w:rsidR="00691E2C" w:rsidRPr="00851EEA" w14:paraId="7CA6C8E3" w14:textId="77777777" w:rsidTr="009835C4">
        <w:trPr>
          <w:cantSplit/>
        </w:trPr>
        <w:tc>
          <w:tcPr>
            <w:tcW w:w="1250" w:type="pct"/>
            <w:tcBorders>
              <w:top w:val="single" w:sz="4" w:space="0" w:color="A6A6A6" w:themeColor="background1" w:themeShade="A6"/>
              <w:bottom w:val="nil"/>
            </w:tcBorders>
            <w:shd w:val="clear" w:color="auto" w:fill="D9D9D9" w:themeFill="background1" w:themeFillShade="D9"/>
            <w:noWrap/>
          </w:tcPr>
          <w:p w14:paraId="7D79F8EB" w14:textId="77777777" w:rsidR="00691E2C" w:rsidRPr="009835C4" w:rsidRDefault="00691E2C" w:rsidP="00691E2C">
            <w:pPr>
              <w:pStyle w:val="TableText"/>
              <w:ind w:right="57"/>
              <w:rPr>
                <w:b/>
                <w:sz w:val="17"/>
                <w:szCs w:val="17"/>
                <w:lang w:eastAsia="en-NZ"/>
              </w:rPr>
            </w:pPr>
            <w:r w:rsidRPr="009835C4">
              <w:rPr>
                <w:b/>
                <w:sz w:val="17"/>
                <w:szCs w:val="17"/>
                <w:lang w:eastAsia="en-NZ"/>
              </w:rPr>
              <w:t>September</w:t>
            </w:r>
          </w:p>
        </w:tc>
        <w:tc>
          <w:tcPr>
            <w:tcW w:w="1031" w:type="pct"/>
            <w:tcBorders>
              <w:top w:val="single" w:sz="4" w:space="0" w:color="A6A6A6" w:themeColor="background1" w:themeShade="A6"/>
              <w:bottom w:val="nil"/>
            </w:tcBorders>
            <w:shd w:val="clear" w:color="auto" w:fill="D9D9D9" w:themeFill="background1" w:themeFillShade="D9"/>
            <w:noWrap/>
          </w:tcPr>
          <w:p w14:paraId="4B4F42D6" w14:textId="77777777" w:rsidR="00691E2C" w:rsidRPr="009835C4" w:rsidRDefault="00691E2C" w:rsidP="00691E2C">
            <w:pPr>
              <w:pStyle w:val="TableText"/>
              <w:ind w:right="57"/>
              <w:rPr>
                <w:b/>
                <w:sz w:val="17"/>
                <w:szCs w:val="17"/>
                <w:lang w:eastAsia="en-NZ"/>
              </w:rPr>
            </w:pPr>
            <w:r w:rsidRPr="009835C4">
              <w:rPr>
                <w:b/>
                <w:sz w:val="17"/>
                <w:szCs w:val="17"/>
                <w:lang w:eastAsia="en-NZ"/>
              </w:rPr>
              <w:t>October</w:t>
            </w:r>
          </w:p>
        </w:tc>
        <w:tc>
          <w:tcPr>
            <w:tcW w:w="1403" w:type="pct"/>
            <w:tcBorders>
              <w:top w:val="single" w:sz="4" w:space="0" w:color="A6A6A6" w:themeColor="background1" w:themeShade="A6"/>
              <w:bottom w:val="nil"/>
            </w:tcBorders>
            <w:shd w:val="clear" w:color="auto" w:fill="D9D9D9" w:themeFill="background1" w:themeFillShade="D9"/>
            <w:noWrap/>
          </w:tcPr>
          <w:p w14:paraId="3AC3E223" w14:textId="77777777" w:rsidR="00691E2C" w:rsidRPr="009835C4" w:rsidRDefault="00691E2C" w:rsidP="00691E2C">
            <w:pPr>
              <w:pStyle w:val="TableText"/>
              <w:ind w:right="57"/>
              <w:rPr>
                <w:b/>
                <w:sz w:val="17"/>
                <w:szCs w:val="17"/>
                <w:lang w:eastAsia="en-NZ"/>
              </w:rPr>
            </w:pPr>
            <w:r w:rsidRPr="009835C4">
              <w:rPr>
                <w:b/>
                <w:sz w:val="17"/>
                <w:szCs w:val="17"/>
                <w:lang w:eastAsia="en-NZ"/>
              </w:rPr>
              <w:t>November</w:t>
            </w:r>
          </w:p>
        </w:tc>
        <w:tc>
          <w:tcPr>
            <w:tcW w:w="1316" w:type="pct"/>
            <w:tcBorders>
              <w:top w:val="single" w:sz="4" w:space="0" w:color="A6A6A6" w:themeColor="background1" w:themeShade="A6"/>
              <w:bottom w:val="nil"/>
            </w:tcBorders>
            <w:shd w:val="clear" w:color="auto" w:fill="D9D9D9" w:themeFill="background1" w:themeFillShade="D9"/>
            <w:noWrap/>
          </w:tcPr>
          <w:p w14:paraId="07C71CC1" w14:textId="77777777" w:rsidR="00691E2C" w:rsidRPr="009835C4" w:rsidRDefault="00691E2C" w:rsidP="00691E2C">
            <w:pPr>
              <w:pStyle w:val="TableText"/>
              <w:rPr>
                <w:b/>
                <w:sz w:val="17"/>
                <w:szCs w:val="17"/>
                <w:lang w:eastAsia="en-NZ"/>
              </w:rPr>
            </w:pPr>
            <w:r w:rsidRPr="009835C4">
              <w:rPr>
                <w:b/>
                <w:sz w:val="17"/>
                <w:szCs w:val="17"/>
                <w:lang w:eastAsia="en-NZ"/>
              </w:rPr>
              <w:t>December</w:t>
            </w:r>
          </w:p>
        </w:tc>
      </w:tr>
      <w:tr w:rsidR="00691E2C" w:rsidRPr="00135C00" w14:paraId="6B6413CD" w14:textId="77777777" w:rsidTr="009835C4">
        <w:trPr>
          <w:cantSplit/>
        </w:trPr>
        <w:tc>
          <w:tcPr>
            <w:tcW w:w="1250" w:type="pct"/>
            <w:tcBorders>
              <w:top w:val="nil"/>
            </w:tcBorders>
            <w:shd w:val="clear" w:color="auto" w:fill="auto"/>
            <w:noWrap/>
          </w:tcPr>
          <w:p w14:paraId="2575B62F" w14:textId="77777777" w:rsidR="00691E2C" w:rsidRPr="009835C4" w:rsidRDefault="00691E2C" w:rsidP="00691E2C">
            <w:pPr>
              <w:pStyle w:val="TableText"/>
              <w:ind w:right="57"/>
              <w:rPr>
                <w:sz w:val="17"/>
                <w:szCs w:val="17"/>
                <w:lang w:eastAsia="en-NZ"/>
              </w:rPr>
            </w:pPr>
            <w:r w:rsidRPr="009835C4">
              <w:rPr>
                <w:b/>
                <w:sz w:val="17"/>
                <w:szCs w:val="17"/>
                <w:lang w:eastAsia="en-NZ"/>
              </w:rPr>
              <w:t>04:</w:t>
            </w:r>
            <w:r w:rsidRPr="009835C4">
              <w:rPr>
                <w:sz w:val="17"/>
                <w:szCs w:val="17"/>
                <w:lang w:eastAsia="en-NZ"/>
              </w:rPr>
              <w:t xml:space="preserve"> A COVID</w:t>
            </w:r>
            <w:r w:rsidRPr="009835C4">
              <w:rPr>
                <w:sz w:val="17"/>
                <w:szCs w:val="17"/>
                <w:lang w:eastAsia="en-NZ"/>
              </w:rPr>
              <w:noBreakHyphen/>
              <w:t>19 death is reported today; 23 deaths in total</w:t>
            </w:r>
          </w:p>
          <w:p w14:paraId="2FDAFD85" w14:textId="77777777" w:rsidR="00691E2C" w:rsidRPr="009835C4" w:rsidRDefault="00691E2C" w:rsidP="00691E2C">
            <w:pPr>
              <w:pStyle w:val="TableText"/>
              <w:ind w:right="57"/>
              <w:rPr>
                <w:sz w:val="17"/>
                <w:szCs w:val="17"/>
                <w:lang w:eastAsia="en-NZ"/>
              </w:rPr>
            </w:pPr>
            <w:r w:rsidRPr="009835C4">
              <w:rPr>
                <w:b/>
                <w:sz w:val="17"/>
                <w:szCs w:val="17"/>
                <w:lang w:eastAsia="en-NZ"/>
              </w:rPr>
              <w:t>12:</w:t>
            </w:r>
            <w:r w:rsidRPr="009835C4">
              <w:rPr>
                <w:sz w:val="17"/>
                <w:szCs w:val="17"/>
                <w:lang w:eastAsia="en-NZ"/>
              </w:rPr>
              <w:t xml:space="preserve"> A large anti-lockdown protest takes place in Auckland</w:t>
            </w:r>
          </w:p>
          <w:p w14:paraId="7F3CA5FD" w14:textId="77777777" w:rsidR="00691E2C" w:rsidRPr="009835C4" w:rsidRDefault="00691E2C" w:rsidP="00691E2C">
            <w:pPr>
              <w:pStyle w:val="TableText"/>
              <w:ind w:right="57"/>
              <w:rPr>
                <w:sz w:val="17"/>
                <w:szCs w:val="17"/>
                <w:lang w:eastAsia="en-NZ"/>
              </w:rPr>
            </w:pPr>
            <w:r w:rsidRPr="009835C4">
              <w:rPr>
                <w:b/>
                <w:sz w:val="17"/>
                <w:szCs w:val="17"/>
                <w:lang w:eastAsia="en-NZ"/>
              </w:rPr>
              <w:t>15:</w:t>
            </w:r>
            <w:r w:rsidRPr="009835C4">
              <w:rPr>
                <w:sz w:val="17"/>
                <w:szCs w:val="17"/>
                <w:lang w:eastAsia="en-NZ"/>
              </w:rPr>
              <w:t xml:space="preserve"> A further death is reported; new cases continue to be recorded</w:t>
            </w:r>
          </w:p>
          <w:p w14:paraId="54B8D079" w14:textId="77777777" w:rsidR="00691E2C" w:rsidRPr="009835C4" w:rsidRDefault="00691E2C" w:rsidP="00691E2C">
            <w:pPr>
              <w:pStyle w:val="TableText"/>
              <w:ind w:right="57"/>
              <w:rPr>
                <w:sz w:val="17"/>
                <w:szCs w:val="17"/>
                <w:lang w:eastAsia="en-NZ"/>
              </w:rPr>
            </w:pPr>
            <w:r w:rsidRPr="009835C4">
              <w:rPr>
                <w:b/>
                <w:sz w:val="17"/>
                <w:szCs w:val="17"/>
                <w:lang w:eastAsia="en-NZ"/>
              </w:rPr>
              <w:t>21:</w:t>
            </w:r>
            <w:r w:rsidRPr="009835C4">
              <w:rPr>
                <w:sz w:val="17"/>
                <w:szCs w:val="17"/>
                <w:lang w:eastAsia="en-NZ"/>
              </w:rPr>
              <w:t xml:space="preserve"> All NZ moves to alert level 1 except Auckland</w:t>
            </w:r>
          </w:p>
          <w:p w14:paraId="51228BA5" w14:textId="77777777" w:rsidR="00691E2C" w:rsidRPr="009835C4" w:rsidRDefault="00691E2C" w:rsidP="00691E2C">
            <w:pPr>
              <w:pStyle w:val="TableText"/>
              <w:ind w:right="57"/>
              <w:rPr>
                <w:sz w:val="17"/>
                <w:szCs w:val="17"/>
                <w:lang w:eastAsia="en-NZ"/>
              </w:rPr>
            </w:pPr>
            <w:r w:rsidRPr="009835C4">
              <w:rPr>
                <w:b/>
                <w:sz w:val="17"/>
                <w:szCs w:val="17"/>
                <w:lang w:eastAsia="en-NZ"/>
              </w:rPr>
              <w:t>23:</w:t>
            </w:r>
            <w:r w:rsidRPr="009835C4">
              <w:rPr>
                <w:sz w:val="17"/>
                <w:szCs w:val="17"/>
                <w:lang w:eastAsia="en-NZ"/>
              </w:rPr>
              <w:t xml:space="preserve"> Six historic cases amend NZ first case to 21 February, one week earlier</w:t>
            </w:r>
          </w:p>
        </w:tc>
        <w:tc>
          <w:tcPr>
            <w:tcW w:w="1031" w:type="pct"/>
            <w:tcBorders>
              <w:top w:val="nil"/>
            </w:tcBorders>
            <w:shd w:val="clear" w:color="auto" w:fill="auto"/>
            <w:noWrap/>
          </w:tcPr>
          <w:p w14:paraId="3554230A" w14:textId="77777777" w:rsidR="00691E2C" w:rsidRPr="009835C4" w:rsidRDefault="00691E2C" w:rsidP="00691E2C">
            <w:pPr>
              <w:pStyle w:val="TableText"/>
              <w:ind w:right="57"/>
              <w:rPr>
                <w:sz w:val="17"/>
                <w:szCs w:val="17"/>
                <w:lang w:eastAsia="en-NZ"/>
              </w:rPr>
            </w:pPr>
            <w:r w:rsidRPr="009835C4">
              <w:rPr>
                <w:b/>
                <w:sz w:val="17"/>
                <w:szCs w:val="17"/>
                <w:lang w:eastAsia="en-NZ"/>
              </w:rPr>
              <w:t>07:</w:t>
            </w:r>
            <w:r w:rsidRPr="009835C4">
              <w:rPr>
                <w:sz w:val="17"/>
                <w:szCs w:val="17"/>
                <w:lang w:eastAsia="en-NZ"/>
              </w:rPr>
              <w:t xml:space="preserve"> Auckland moves to alert level</w:t>
            </w:r>
            <w:r w:rsidR="009835C4">
              <w:rPr>
                <w:sz w:val="17"/>
                <w:szCs w:val="17"/>
                <w:lang w:eastAsia="en-NZ"/>
              </w:rPr>
              <w:t> </w:t>
            </w:r>
            <w:r w:rsidRPr="009835C4">
              <w:rPr>
                <w:sz w:val="17"/>
                <w:szCs w:val="17"/>
                <w:lang w:eastAsia="en-NZ"/>
              </w:rPr>
              <w:t>1</w:t>
            </w:r>
          </w:p>
          <w:p w14:paraId="77D11843" w14:textId="77777777" w:rsidR="00691E2C" w:rsidRPr="009835C4" w:rsidRDefault="00691E2C" w:rsidP="00691E2C">
            <w:pPr>
              <w:pStyle w:val="TableText"/>
              <w:ind w:right="57"/>
              <w:rPr>
                <w:sz w:val="17"/>
                <w:szCs w:val="17"/>
                <w:lang w:eastAsia="en-NZ"/>
              </w:rPr>
            </w:pPr>
            <w:r w:rsidRPr="009835C4">
              <w:rPr>
                <w:b/>
                <w:sz w:val="17"/>
                <w:szCs w:val="17"/>
                <w:lang w:eastAsia="en-NZ"/>
              </w:rPr>
              <w:t>12:</w:t>
            </w:r>
            <w:r w:rsidRPr="009835C4">
              <w:rPr>
                <w:sz w:val="17"/>
                <w:szCs w:val="17"/>
                <w:lang w:eastAsia="en-NZ"/>
              </w:rPr>
              <w:t xml:space="preserve"> NZ agrees to buy 1.5 million doses of Pfizer vaccine</w:t>
            </w:r>
          </w:p>
          <w:p w14:paraId="2B9CB62E" w14:textId="77777777" w:rsidR="00691E2C" w:rsidRPr="009835C4" w:rsidRDefault="00691E2C" w:rsidP="00691E2C">
            <w:pPr>
              <w:pStyle w:val="TableText"/>
              <w:ind w:right="57"/>
              <w:rPr>
                <w:sz w:val="17"/>
                <w:szCs w:val="17"/>
                <w:lang w:eastAsia="en-NZ"/>
              </w:rPr>
            </w:pPr>
            <w:r w:rsidRPr="009835C4">
              <w:rPr>
                <w:b/>
                <w:sz w:val="17"/>
                <w:szCs w:val="17"/>
                <w:lang w:eastAsia="en-NZ"/>
              </w:rPr>
              <w:t>17:</w:t>
            </w:r>
            <w:r w:rsidRPr="009835C4">
              <w:rPr>
                <w:sz w:val="17"/>
                <w:szCs w:val="17"/>
                <w:lang w:eastAsia="en-NZ"/>
              </w:rPr>
              <w:t xml:space="preserve"> NZ general election goes ahead</w:t>
            </w:r>
          </w:p>
          <w:p w14:paraId="3605D5A8" w14:textId="77777777" w:rsidR="00691E2C" w:rsidRPr="009835C4" w:rsidRDefault="00691E2C" w:rsidP="00691E2C">
            <w:pPr>
              <w:pStyle w:val="TableText"/>
              <w:ind w:right="57"/>
              <w:rPr>
                <w:sz w:val="17"/>
                <w:szCs w:val="17"/>
                <w:lang w:eastAsia="en-NZ"/>
              </w:rPr>
            </w:pPr>
            <w:r w:rsidRPr="009835C4">
              <w:rPr>
                <w:b/>
                <w:sz w:val="17"/>
                <w:szCs w:val="17"/>
                <w:lang w:eastAsia="en-NZ"/>
              </w:rPr>
              <w:t>18:</w:t>
            </w:r>
            <w:r w:rsidRPr="009835C4">
              <w:rPr>
                <w:sz w:val="17"/>
                <w:szCs w:val="17"/>
                <w:lang w:eastAsia="en-NZ"/>
              </w:rPr>
              <w:t xml:space="preserve"> A new case is reported</w:t>
            </w:r>
          </w:p>
        </w:tc>
        <w:tc>
          <w:tcPr>
            <w:tcW w:w="1403" w:type="pct"/>
            <w:tcBorders>
              <w:top w:val="nil"/>
            </w:tcBorders>
            <w:shd w:val="clear" w:color="auto" w:fill="auto"/>
            <w:noWrap/>
          </w:tcPr>
          <w:p w14:paraId="18E26ACC" w14:textId="77777777" w:rsidR="00691E2C" w:rsidRPr="009835C4" w:rsidRDefault="00691E2C" w:rsidP="00691E2C">
            <w:pPr>
              <w:pStyle w:val="TableText"/>
              <w:ind w:right="57"/>
              <w:rPr>
                <w:sz w:val="17"/>
                <w:szCs w:val="17"/>
                <w:lang w:eastAsia="en-NZ"/>
              </w:rPr>
            </w:pPr>
            <w:r w:rsidRPr="009835C4">
              <w:rPr>
                <w:b/>
                <w:sz w:val="17"/>
                <w:szCs w:val="17"/>
                <w:lang w:eastAsia="en-NZ"/>
              </w:rPr>
              <w:t>03:</w:t>
            </w:r>
            <w:r w:rsidRPr="009835C4">
              <w:rPr>
                <w:sz w:val="17"/>
                <w:szCs w:val="17"/>
                <w:lang w:eastAsia="en-NZ"/>
              </w:rPr>
              <w:t xml:space="preserve"> Travellers to NZ must have a managed isolation voucher before flying</w:t>
            </w:r>
          </w:p>
          <w:p w14:paraId="4127C2A4" w14:textId="77777777" w:rsidR="00691E2C" w:rsidRPr="009835C4" w:rsidRDefault="00691E2C" w:rsidP="00691E2C">
            <w:pPr>
              <w:pStyle w:val="TableText"/>
              <w:ind w:right="57"/>
              <w:rPr>
                <w:sz w:val="17"/>
                <w:szCs w:val="17"/>
                <w:lang w:eastAsia="en-NZ"/>
              </w:rPr>
            </w:pPr>
            <w:r w:rsidRPr="009835C4">
              <w:rPr>
                <w:b/>
                <w:sz w:val="17"/>
                <w:szCs w:val="17"/>
                <w:lang w:eastAsia="en-NZ"/>
              </w:rPr>
              <w:t>05:</w:t>
            </w:r>
            <w:r w:rsidRPr="009835C4">
              <w:rPr>
                <w:sz w:val="17"/>
                <w:szCs w:val="17"/>
                <w:lang w:eastAsia="en-NZ"/>
              </w:rPr>
              <w:t xml:space="preserve"> Wastewater testing for COVID</w:t>
            </w:r>
            <w:r w:rsidRPr="009835C4">
              <w:rPr>
                <w:sz w:val="17"/>
                <w:szCs w:val="17"/>
                <w:lang w:eastAsia="en-NZ"/>
              </w:rPr>
              <w:noBreakHyphen/>
              <w:t>19 is introduced</w:t>
            </w:r>
          </w:p>
          <w:p w14:paraId="2D62DFB3" w14:textId="77777777" w:rsidR="00691E2C" w:rsidRPr="009835C4" w:rsidRDefault="00691E2C" w:rsidP="00691E2C">
            <w:pPr>
              <w:pStyle w:val="TableText"/>
              <w:ind w:right="57"/>
              <w:rPr>
                <w:sz w:val="17"/>
                <w:szCs w:val="17"/>
                <w:lang w:eastAsia="en-NZ"/>
              </w:rPr>
            </w:pPr>
            <w:r w:rsidRPr="009835C4">
              <w:rPr>
                <w:b/>
                <w:sz w:val="17"/>
                <w:szCs w:val="17"/>
                <w:lang w:eastAsia="en-NZ"/>
              </w:rPr>
              <w:t>16:</w:t>
            </w:r>
            <w:r w:rsidRPr="009835C4">
              <w:rPr>
                <w:sz w:val="17"/>
                <w:szCs w:val="17"/>
                <w:lang w:eastAsia="en-NZ"/>
              </w:rPr>
              <w:t xml:space="preserve"> Mask wearing is now mandatory for Auckland public transport and all domestic flights</w:t>
            </w:r>
          </w:p>
        </w:tc>
        <w:tc>
          <w:tcPr>
            <w:tcW w:w="1316" w:type="pct"/>
            <w:tcBorders>
              <w:top w:val="nil"/>
            </w:tcBorders>
            <w:shd w:val="clear" w:color="auto" w:fill="auto"/>
            <w:noWrap/>
          </w:tcPr>
          <w:p w14:paraId="452CB2DD" w14:textId="77777777" w:rsidR="00691E2C" w:rsidRPr="009835C4" w:rsidRDefault="00691E2C" w:rsidP="00691E2C">
            <w:pPr>
              <w:pStyle w:val="TableText"/>
              <w:rPr>
                <w:sz w:val="17"/>
                <w:szCs w:val="17"/>
                <w:lang w:eastAsia="en-NZ"/>
              </w:rPr>
            </w:pPr>
            <w:r w:rsidRPr="009835C4">
              <w:rPr>
                <w:b/>
                <w:sz w:val="17"/>
                <w:szCs w:val="17"/>
                <w:lang w:eastAsia="en-NZ"/>
              </w:rPr>
              <w:t>10:</w:t>
            </w:r>
            <w:r w:rsidRPr="009835C4">
              <w:rPr>
                <w:sz w:val="17"/>
                <w:szCs w:val="17"/>
                <w:lang w:eastAsia="en-NZ"/>
              </w:rPr>
              <w:t xml:space="preserve"> Bluetooth upgrade to COVID</w:t>
            </w:r>
            <w:r w:rsidRPr="009835C4">
              <w:rPr>
                <w:sz w:val="17"/>
                <w:szCs w:val="17"/>
                <w:lang w:eastAsia="en-NZ"/>
              </w:rPr>
              <w:noBreakHyphen/>
              <w:t>19 tracer app is launched</w:t>
            </w:r>
          </w:p>
          <w:p w14:paraId="5ED6A425" w14:textId="77777777" w:rsidR="00691E2C" w:rsidRPr="009835C4" w:rsidRDefault="00691E2C" w:rsidP="00691E2C">
            <w:pPr>
              <w:pStyle w:val="TableText"/>
              <w:rPr>
                <w:sz w:val="17"/>
                <w:szCs w:val="17"/>
                <w:lang w:eastAsia="en-NZ"/>
              </w:rPr>
            </w:pPr>
            <w:r w:rsidRPr="009835C4">
              <w:rPr>
                <w:b/>
                <w:sz w:val="17"/>
                <w:szCs w:val="17"/>
                <w:lang w:eastAsia="en-NZ"/>
              </w:rPr>
              <w:t>31:</w:t>
            </w:r>
            <w:r w:rsidRPr="009835C4">
              <w:rPr>
                <w:sz w:val="17"/>
                <w:szCs w:val="17"/>
                <w:lang w:eastAsia="en-NZ"/>
              </w:rPr>
              <w:t xml:space="preserve"> 2,172 cases in total; 25 deaths in total</w:t>
            </w:r>
          </w:p>
        </w:tc>
      </w:tr>
    </w:tbl>
    <w:p w14:paraId="7958A30B" w14:textId="77777777" w:rsidR="009835C4" w:rsidRDefault="009835C4" w:rsidP="009835C4"/>
    <w:p w14:paraId="5873DBB3" w14:textId="77777777" w:rsidR="00DC0448" w:rsidRPr="00135C00" w:rsidRDefault="00DC0448" w:rsidP="000D42B6">
      <w:pPr>
        <w:pStyle w:val="Heading3"/>
      </w:pPr>
      <w:r w:rsidRPr="00135C00">
        <w:lastRenderedPageBreak/>
        <w:t xml:space="preserve">New Zealand </w:t>
      </w:r>
      <w:r w:rsidR="00851EEA">
        <w:t>COVID</w:t>
      </w:r>
      <w:r w:rsidR="00851EEA">
        <w:noBreakHyphen/>
        <w:t>19</w:t>
      </w:r>
      <w:r w:rsidRPr="00135C00">
        <w:t xml:space="preserve"> cases</w:t>
      </w:r>
    </w:p>
    <w:p w14:paraId="6FC041DC" w14:textId="08585983" w:rsidR="00561830" w:rsidRDefault="00DC0448" w:rsidP="000D42B6">
      <w:r w:rsidRPr="00135C00">
        <w:t xml:space="preserve">There were 2,172 </w:t>
      </w:r>
      <w:r w:rsidR="00851EEA">
        <w:t>COVID</w:t>
      </w:r>
      <w:r w:rsidR="00851EEA">
        <w:noBreakHyphen/>
        <w:t>19</w:t>
      </w:r>
      <w:r w:rsidRPr="00135C00">
        <w:t xml:space="preserve"> cases in New Zealand </w:t>
      </w:r>
      <w:r>
        <w:t>in</w:t>
      </w:r>
      <w:r w:rsidRPr="00135C00" w:rsidDel="004E4650">
        <w:t xml:space="preserve"> </w:t>
      </w:r>
      <w:r w:rsidRPr="00135C00">
        <w:t>2020</w:t>
      </w:r>
      <w:r>
        <w:t>, these</w:t>
      </w:r>
      <w:r w:rsidRPr="00135C00">
        <w:t xml:space="preserve"> cases were distributed evenly </w:t>
      </w:r>
      <w:r>
        <w:t>across sexes</w:t>
      </w:r>
      <w:r w:rsidRPr="00135C00" w:rsidDel="002A13CC">
        <w:t>.</w:t>
      </w:r>
      <w:r w:rsidRPr="00135C00">
        <w:t xml:space="preserve"> </w:t>
      </w:r>
      <w:r>
        <w:t xml:space="preserve">But cases were unevenly distributed across age groups and ethnicity </w:t>
      </w:r>
      <w:r>
        <w:fldChar w:fldCharType="begin"/>
      </w:r>
      <w:r>
        <w:instrText xml:space="preserve"> ADDIN EN.CITE &lt;EndNote&gt;&lt;Cite&gt;&lt;Author&gt;ESR&lt;/Author&gt;&lt;Year&gt;2021&lt;/Year&gt;&lt;RecNum&gt;145&lt;/RecNum&gt;&lt;DisplayText&gt;(ESR 2021)&lt;/DisplayText&gt;&lt;record&gt;&lt;rec-number&gt;145&lt;/rec-number&gt;&lt;foreign-keys&gt;&lt;key app="EN" db-id="aaepvppzs5wtfse95vsp2wahsrtvva2vvdet" timestamp="1635222009"&gt;145&lt;/key&gt;&lt;/foreign-keys&gt;&lt;ref-type name="Web Page"&gt;12&lt;/ref-type&gt;&lt;contributors&gt;&lt;authors&gt;&lt;author&gt;ESR,&lt;/author&gt;&lt;/authors&gt;&lt;/contributors&gt;&lt;titles&gt;&lt;title&gt;NZ COVID-19 Dashboard (Data file)&lt;/title&gt;&lt;/titles&gt;&lt;number&gt;26 October 2021&lt;/number&gt;&lt;dates&gt;&lt;year&gt;2021&lt;/year&gt;&lt;/dates&gt;&lt;pub-location&gt;Science for communities&lt;/pub-location&gt;&lt;urls&gt;&lt;related-urls&gt;&lt;url&gt;https://nzcoviddashboard.esr.cri.nz/#!/&lt;/url&gt;&lt;/related-urls&gt;&lt;/urls&gt;&lt;/record&gt;&lt;/Cite&gt;&lt;/EndNote&gt;</w:instrText>
      </w:r>
      <w:r>
        <w:fldChar w:fldCharType="separate"/>
      </w:r>
      <w:r>
        <w:rPr>
          <w:noProof/>
        </w:rPr>
        <w:t>(ESR 2021)</w:t>
      </w:r>
      <w:r>
        <w:fldChar w:fldCharType="end"/>
      </w:r>
      <w:r>
        <w:t xml:space="preserve">. The highest </w:t>
      </w:r>
      <w:r w:rsidR="00851EEA">
        <w:t>COVID</w:t>
      </w:r>
      <w:r w:rsidR="00851EEA">
        <w:noBreakHyphen/>
        <w:t>19</w:t>
      </w:r>
      <w:r w:rsidRPr="00135C00">
        <w:t xml:space="preserve"> </w:t>
      </w:r>
      <w:r>
        <w:t>case rates</w:t>
      </w:r>
      <w:r w:rsidRPr="00135C00">
        <w:t xml:space="preserve"> </w:t>
      </w:r>
      <w:r>
        <w:t xml:space="preserve">were in the </w:t>
      </w:r>
      <w:r w:rsidRPr="00135C00">
        <w:t>20</w:t>
      </w:r>
      <w:r>
        <w:t>–</w:t>
      </w:r>
      <w:r w:rsidRPr="00135C00">
        <w:t>29</w:t>
      </w:r>
      <w:r>
        <w:t xml:space="preserve"> age group</w:t>
      </w:r>
      <w:r w:rsidRPr="00135C00">
        <w:t xml:space="preserve"> </w:t>
      </w:r>
      <w:r>
        <w:t>followed by</w:t>
      </w:r>
      <w:r w:rsidRPr="00135C00">
        <w:t xml:space="preserve"> </w:t>
      </w:r>
      <w:r>
        <w:t xml:space="preserve">the </w:t>
      </w:r>
      <w:r w:rsidRPr="00135C00">
        <w:t>30</w:t>
      </w:r>
      <w:r>
        <w:t>–</w:t>
      </w:r>
      <w:r w:rsidRPr="00135C00">
        <w:t>39</w:t>
      </w:r>
      <w:r>
        <w:t xml:space="preserve"> age group (</w:t>
      </w:r>
      <w:r w:rsidR="000D42B6">
        <w:fldChar w:fldCharType="begin"/>
      </w:r>
      <w:r w:rsidR="000D42B6">
        <w:instrText xml:space="preserve"> REF _Ref86737933 \h </w:instrText>
      </w:r>
      <w:r w:rsidR="000D42B6">
        <w:fldChar w:fldCharType="separate"/>
      </w:r>
      <w:r w:rsidR="006D75C3">
        <w:t>Figure </w:t>
      </w:r>
      <w:r w:rsidR="006D75C3">
        <w:rPr>
          <w:noProof/>
        </w:rPr>
        <w:t>4</w:t>
      </w:r>
      <w:r w:rsidR="000D42B6">
        <w:fldChar w:fldCharType="end"/>
      </w:r>
      <w:r>
        <w:t>).</w:t>
      </w:r>
    </w:p>
    <w:p w14:paraId="3DAB7AFA" w14:textId="77777777" w:rsidR="00DC0448" w:rsidRPr="00135C00" w:rsidRDefault="00DC0448" w:rsidP="000D42B6"/>
    <w:p w14:paraId="76998B94" w14:textId="5DEE5660" w:rsidR="00DC0448" w:rsidRPr="00135C00" w:rsidRDefault="000D42B6" w:rsidP="000D42B6">
      <w:pPr>
        <w:pStyle w:val="Figure"/>
      </w:pPr>
      <w:bookmarkStart w:id="67" w:name="_Ref86737933"/>
      <w:bookmarkStart w:id="68" w:name="_Toc86415960"/>
      <w:bookmarkStart w:id="69" w:name="_Toc88642837"/>
      <w:r>
        <w:t>Figure </w:t>
      </w:r>
      <w:r w:rsidR="00E566F2">
        <w:fldChar w:fldCharType="begin"/>
      </w:r>
      <w:r w:rsidR="00E566F2">
        <w:instrText xml:space="preserve"> SEQ Figure \* ARABIC </w:instrText>
      </w:r>
      <w:r w:rsidR="00E566F2">
        <w:fldChar w:fldCharType="separate"/>
      </w:r>
      <w:r w:rsidR="006D75C3">
        <w:rPr>
          <w:noProof/>
        </w:rPr>
        <w:t>4</w:t>
      </w:r>
      <w:r w:rsidR="00E566F2">
        <w:rPr>
          <w:noProof/>
        </w:rPr>
        <w:fldChar w:fldCharType="end"/>
      </w:r>
      <w:bookmarkEnd w:id="67"/>
      <w:r w:rsidR="00DC0448" w:rsidRPr="00135C00">
        <w:t>:</w:t>
      </w:r>
      <w:r>
        <w:t xml:space="preserve"> </w:t>
      </w:r>
      <w:r w:rsidR="00DC0448" w:rsidRPr="00135C00">
        <w:t>N</w:t>
      </w:r>
      <w:r w:rsidR="00DC0448">
        <w:t xml:space="preserve">ew </w:t>
      </w:r>
      <w:r w:rsidR="00DC0448" w:rsidRPr="00135C00">
        <w:t>Z</w:t>
      </w:r>
      <w:r w:rsidR="00DC0448">
        <w:t>ealand</w:t>
      </w:r>
      <w:r w:rsidR="00DC0448" w:rsidRPr="00135C00">
        <w:t xml:space="preserve"> </w:t>
      </w:r>
      <w:r w:rsidR="00851EEA">
        <w:t>COVID</w:t>
      </w:r>
      <w:r w:rsidR="00851EEA">
        <w:noBreakHyphen/>
        <w:t>19</w:t>
      </w:r>
      <w:r w:rsidR="00DC0448" w:rsidRPr="00135C00">
        <w:t xml:space="preserve"> case rates</w:t>
      </w:r>
      <w:r w:rsidR="00DC0448">
        <w:t>,</w:t>
      </w:r>
      <w:r w:rsidR="00DC0448" w:rsidRPr="00135C00">
        <w:t xml:space="preserve"> by age group</w:t>
      </w:r>
      <w:r w:rsidR="00DC0448">
        <w:t>, 2020</w:t>
      </w:r>
      <w:bookmarkEnd w:id="68"/>
      <w:bookmarkEnd w:id="69"/>
    </w:p>
    <w:p w14:paraId="7B8CA6E5" w14:textId="77777777" w:rsidR="00DC0448" w:rsidRPr="00135C00" w:rsidRDefault="00DC0448" w:rsidP="000D42B6">
      <w:pPr>
        <w:rPr>
          <w:rFonts w:cs="Segoe UI"/>
          <w:color w:val="4F81BD" w:themeColor="accent1"/>
        </w:rPr>
      </w:pPr>
      <w:r>
        <w:rPr>
          <w:noProof/>
          <w:lang w:eastAsia="en-NZ"/>
        </w:rPr>
        <w:drawing>
          <wp:inline distT="0" distB="0" distL="0" distR="0" wp14:anchorId="27FA77F7" wp14:editId="4ED9084F">
            <wp:extent cx="5120640" cy="2576422"/>
            <wp:effectExtent l="0" t="0" r="3810" b="0"/>
            <wp:docPr id="2056" name="Picture 2056" descr="This bar chart shows age specific rates (per 1,000) for COVID-19 in 2020. The highest rates were among those aged 20-29 with 0.69 cases per 1,000, followed by those aged 30-39 with 0.6 cases per 1,000. The rates were lowest among those aged 0 to 9 with 0.14 cases per 1,000, and those aged 80 and over with 0.23 cases per 1,000." title="Figure 4: New Zealand COVID 19 case rates, by age group,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056" descr="This bar chart shows age specific rates (per 1,000) for COVID-19 in 2020. The highest rates were among those aged 20-29 with 0.69 cases per 1,000, followed by those aged 30-39 with 0.6 cases per 1,000. The rates were lowest among those aged 0 to 9 with 0.14 cases per 1,000, and those aged 80 and over with 0.23 cases per 1,00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69" t="1640" r="1135"/>
                    <a:stretch/>
                  </pic:blipFill>
                  <pic:spPr bwMode="auto">
                    <a:xfrm>
                      <a:off x="0" y="0"/>
                      <a:ext cx="5124387" cy="2578307"/>
                    </a:xfrm>
                    <a:prstGeom prst="rect">
                      <a:avLst/>
                    </a:prstGeom>
                    <a:noFill/>
                    <a:ln>
                      <a:noFill/>
                    </a:ln>
                    <a:extLst>
                      <a:ext uri="{53640926-AAD7-44D8-BBD7-CCE9431645EC}">
                        <a14:shadowObscured xmlns:a14="http://schemas.microsoft.com/office/drawing/2010/main"/>
                      </a:ext>
                    </a:extLst>
                  </pic:spPr>
                </pic:pic>
              </a:graphicData>
            </a:graphic>
          </wp:inline>
        </w:drawing>
      </w:r>
    </w:p>
    <w:p w14:paraId="5DEBA264" w14:textId="77777777" w:rsidR="00DC0448" w:rsidRPr="00135C00" w:rsidRDefault="00DC0448" w:rsidP="000D42B6">
      <w:pPr>
        <w:pStyle w:val="Source"/>
      </w:pPr>
      <w:r w:rsidRPr="00135C00">
        <w:t xml:space="preserve">Source: </w:t>
      </w:r>
      <w:hyperlink r:id="rId35" w:anchor="!/" w:history="1">
        <w:r>
          <w:rPr>
            <w:rStyle w:val="Hyperlink"/>
          </w:rPr>
          <w:t>ESR (2021)</w:t>
        </w:r>
      </w:hyperlink>
    </w:p>
    <w:p w14:paraId="33C1B244" w14:textId="77777777" w:rsidR="00DC0448" w:rsidRPr="00135C00" w:rsidRDefault="00DC0448" w:rsidP="000D42B6"/>
    <w:p w14:paraId="28E0AFAC" w14:textId="3D9F00C5" w:rsidR="00DC0448" w:rsidRPr="00135C00" w:rsidRDefault="00DC0448" w:rsidP="000D42B6">
      <w:r w:rsidRPr="00135C00">
        <w:t xml:space="preserve">The ethnicity of cases in New Zealand </w:t>
      </w:r>
      <w:r>
        <w:t>comprised</w:t>
      </w:r>
      <w:r w:rsidRPr="00135C00">
        <w:t xml:space="preserve"> 191 Māori, 184 Pacific</w:t>
      </w:r>
      <w:r>
        <w:t xml:space="preserve"> peoples</w:t>
      </w:r>
      <w:r w:rsidRPr="00135C00">
        <w:t>, 393</w:t>
      </w:r>
      <w:r w:rsidR="000D42B6">
        <w:t> </w:t>
      </w:r>
      <w:r w:rsidRPr="00135C00">
        <w:t>Asian and 1,404 European</w:t>
      </w:r>
      <w:r>
        <w:t xml:space="preserve"> or </w:t>
      </w:r>
      <w:r w:rsidRPr="00135C00">
        <w:t xml:space="preserve">Other. </w:t>
      </w:r>
      <w:r w:rsidR="000D42B6">
        <w:fldChar w:fldCharType="begin"/>
      </w:r>
      <w:r w:rsidR="000D42B6">
        <w:instrText xml:space="preserve"> REF _Ref86738014 \h </w:instrText>
      </w:r>
      <w:r w:rsidR="000D42B6">
        <w:fldChar w:fldCharType="separate"/>
      </w:r>
      <w:r w:rsidR="006D75C3">
        <w:t>Figure </w:t>
      </w:r>
      <w:r w:rsidR="006D75C3">
        <w:rPr>
          <w:noProof/>
        </w:rPr>
        <w:t>5</w:t>
      </w:r>
      <w:r w:rsidR="000D42B6">
        <w:fldChar w:fldCharType="end"/>
      </w:r>
      <w:r w:rsidRPr="00135C00">
        <w:t xml:space="preserve"> below shows New Zealand </w:t>
      </w:r>
      <w:r w:rsidR="00851EEA">
        <w:t>COVID</w:t>
      </w:r>
      <w:r w:rsidR="00851EEA">
        <w:noBreakHyphen/>
        <w:t>19</w:t>
      </w:r>
      <w:r w:rsidRPr="00135C00">
        <w:t xml:space="preserve"> cases by ethnicity, as a rate per 1,000 population.</w:t>
      </w:r>
    </w:p>
    <w:p w14:paraId="4EC03293" w14:textId="77777777" w:rsidR="00561830" w:rsidRDefault="00561830" w:rsidP="000D42B6"/>
    <w:p w14:paraId="3E610A1E" w14:textId="77777777" w:rsidR="00DC0448" w:rsidRPr="00135C00" w:rsidRDefault="00DC0448" w:rsidP="000D42B6">
      <w:r w:rsidRPr="00135C00">
        <w:t xml:space="preserve">Most of the New Zealand community cases in 2020 were associated with one of two outbreaks: the first in March/April and the second in August/September. The August/September cluster differed substantially from the initial outbreak in that most cases </w:t>
      </w:r>
      <w:r>
        <w:t xml:space="preserve">in the second cluster </w:t>
      </w:r>
      <w:r w:rsidRPr="00135C00">
        <w:t>resulted from workplace, community, public transport and household transmission rather than international travel. In addition, the</w:t>
      </w:r>
      <w:r>
        <w:t xml:space="preserve"> August cluster contained a much</w:t>
      </w:r>
      <w:r w:rsidRPr="00135C00">
        <w:t xml:space="preserve"> </w:t>
      </w:r>
      <w:r w:rsidRPr="00733647">
        <w:t>higher proportion of cases among Māori</w:t>
      </w:r>
      <w:r w:rsidRPr="00D268C6">
        <w:t xml:space="preserve"> </w:t>
      </w:r>
      <w:r w:rsidRPr="00270948">
        <w:t xml:space="preserve">and Pacific </w:t>
      </w:r>
      <w:r>
        <w:t xml:space="preserve">peoples </w:t>
      </w:r>
      <w:r w:rsidRPr="00135C00">
        <w:t>than the first outbreak</w:t>
      </w:r>
      <w:r>
        <w:t xml:space="preserve"> </w:t>
      </w:r>
      <w:r>
        <w:fldChar w:fldCharType="begin"/>
      </w:r>
      <w:r>
        <w:instrText xml:space="preserve"> ADDIN EN.CITE &lt;EndNote&gt;&lt;Cite&gt;&lt;Author&gt;Steyn&lt;/Author&gt;&lt;Year&gt;2021&lt;/Year&gt;&lt;RecNum&gt;14&lt;/RecNum&gt;&lt;DisplayText&gt;(Steyn et al 2021)&lt;/DisplayText&gt;&lt;record&gt;&lt;rec-number&gt;14&lt;/rec-number&gt;&lt;foreign-keys&gt;&lt;key app="EN" db-id="aaepvppzs5wtfse95vsp2wahsrtvva2vvdet" timestamp="1632119414"&gt;14&lt;/key&gt;&lt;/foreign-keys&gt;&lt;ref-type name="Journal Article"&gt;17&lt;/ref-type&gt;&lt;contributors&gt;&lt;authors&gt;&lt;author&gt;Steyn, Nicholas&lt;/author&gt;&lt;author&gt;Binny, RN&lt;/author&gt;&lt;author&gt;Hannah, K&lt;/author&gt;&lt;author&gt;Hendy, SC&lt;/author&gt;&lt;author&gt;James, A&lt;/author&gt;&lt;author&gt;Lustig, A&lt;/author&gt;&lt;author&gt;Ridings, K&lt;/author&gt;&lt;author&gt;Plank, MJ&lt;/author&gt;&lt;author&gt;Sporle A&lt;/author&gt;&lt;/authors&gt;&lt;/contributors&gt;&lt;titles&gt;&lt;title&gt;&lt;style face="normal" font="default" size="100%"&gt;M&lt;/style&gt;&lt;style face="normal" font="default" charset="238" size="100%"&gt;ā&lt;/style&gt;&lt;style face="normal" font="default" size="100%"&gt;ori and Pacific people in New Zealand have a higher risk of hospitalisation for COVID-19&lt;/style&gt;&lt;/title&gt;&lt;secondary-title&gt;New Zealand Medical Journal&lt;/secondary-title&gt;&lt;/titles&gt;&lt;periodical&gt;&lt;full-title&gt;New Zealand Medical Journal&lt;/full-title&gt;&lt;/periodical&gt;&lt;pages&gt;28–43&lt;/pages&gt;&lt;volume&gt;134&lt;/volume&gt;&lt;number&gt;1538&lt;/number&gt;&lt;dates&gt;&lt;year&gt;2021&lt;/year&gt;&lt;/dates&gt;&lt;urls&gt;&lt;related-urls&gt;&lt;url&gt;https://www.nzma.org.nz/journal-articles/maori-and-pacific-people-in-new-zealand-have-a-higher-risk-of-hospitalisation-for-covid-19-open-access&lt;/url&gt;&lt;/related-urls&gt;&lt;/urls&gt;&lt;/record&gt;&lt;/Cite&gt;&lt;/EndNote&gt;</w:instrText>
      </w:r>
      <w:r>
        <w:fldChar w:fldCharType="separate"/>
      </w:r>
      <w:r>
        <w:t xml:space="preserve">(Steyn </w:t>
      </w:r>
      <w:r w:rsidR="00166907">
        <w:t>et al</w:t>
      </w:r>
      <w:r>
        <w:t xml:space="preserve"> 2021)</w:t>
      </w:r>
      <w:r>
        <w:fldChar w:fldCharType="end"/>
      </w:r>
      <w:r w:rsidRPr="00135C00">
        <w:t>.</w:t>
      </w:r>
    </w:p>
    <w:p w14:paraId="2BCDFD23" w14:textId="77777777" w:rsidR="00DC0448" w:rsidRPr="00135C00" w:rsidRDefault="00DC0448" w:rsidP="000D42B6"/>
    <w:p w14:paraId="1874F232" w14:textId="77777777" w:rsidR="00DC0448" w:rsidRPr="00135C00" w:rsidRDefault="00DC0448" w:rsidP="000D42B6">
      <w:r w:rsidRPr="00135C00">
        <w:fldChar w:fldCharType="begin"/>
      </w:r>
      <w:r>
        <w:instrText xml:space="preserve"> ADDIN EN.CITE &lt;EndNote&gt;&lt;Cite AuthorYear="1"&gt;&lt;Author&gt;Steyn&lt;/Author&gt;&lt;Year&gt;2021&lt;/Year&gt;&lt;RecNum&gt;14&lt;/RecNum&gt;&lt;DisplayText&gt;Steyn et al (2021)&lt;/DisplayText&gt;&lt;record&gt;&lt;rec-number&gt;14&lt;/rec-number&gt;&lt;foreign-keys&gt;&lt;key app="EN" db-id="aaepvppzs5wtfse95vsp2wahsrtvva2vvdet" timestamp="1632119414"&gt;14&lt;/key&gt;&lt;/foreign-keys&gt;&lt;ref-type name="Journal Article"&gt;17&lt;/ref-type&gt;&lt;contributors&gt;&lt;authors&gt;&lt;author&gt;Steyn, Nicholas&lt;/author&gt;&lt;author&gt;Binny, RN&lt;/author&gt;&lt;author&gt;Hannah, K&lt;/author&gt;&lt;author&gt;Hendy, SC&lt;/author&gt;&lt;author&gt;James, A&lt;/author&gt;&lt;author&gt;Lustig, A&lt;/author&gt;&lt;author&gt;Ridings, K&lt;/author&gt;&lt;author&gt;Plank, MJ&lt;/author&gt;&lt;author&gt;Sporle A&lt;/author&gt;&lt;/authors&gt;&lt;/contributors&gt;&lt;titles&gt;&lt;title&gt;&lt;style face="normal" font="default" size="100%"&gt;M&lt;/style&gt;&lt;style face="normal" font="default" charset="238" size="100%"&gt;ā&lt;/style&gt;&lt;style face="normal" font="default" size="100%"&gt;ori and Pacific people in New Zealand have a higher risk of hospitalisation for COVID-19&lt;/style&gt;&lt;/title&gt;&lt;secondary-title&gt;New Zealand Medical Journal&lt;/secondary-title&gt;&lt;/titles&gt;&lt;periodical&gt;&lt;full-title&gt;New Zealand Medical Journal&lt;/full-title&gt;&lt;/periodical&gt;&lt;pages&gt;28–43&lt;/pages&gt;&lt;volume&gt;134&lt;/volume&gt;&lt;number&gt;1538&lt;/number&gt;&lt;dates&gt;&lt;year&gt;2021&lt;/year&gt;&lt;/dates&gt;&lt;urls&gt;&lt;related-urls&gt;&lt;url&gt;https://www.nzma.org.nz/journal-articles/maori-and-pacific-people-in-new-zealand-have-a-higher-risk-of-hospitalisation-for-covid-19-open-access&lt;/url&gt;&lt;/related-urls&gt;&lt;/urls&gt;&lt;/record&gt;&lt;/Cite&gt;&lt;/EndNote&gt;</w:instrText>
      </w:r>
      <w:r w:rsidRPr="00135C00">
        <w:fldChar w:fldCharType="separate"/>
      </w:r>
      <w:r>
        <w:t xml:space="preserve">Steyn </w:t>
      </w:r>
      <w:r w:rsidR="00166907">
        <w:t>et al</w:t>
      </w:r>
      <w:r>
        <w:t xml:space="preserve"> (2021)</w:t>
      </w:r>
      <w:r w:rsidRPr="00135C00">
        <w:fldChar w:fldCharType="end"/>
      </w:r>
      <w:r w:rsidRPr="00135C00">
        <w:t xml:space="preserve"> </w:t>
      </w:r>
      <w:r>
        <w:t>research</w:t>
      </w:r>
      <w:r w:rsidRPr="00135C00">
        <w:t xml:space="preserve"> concludes that</w:t>
      </w:r>
      <w:r>
        <w:t>,</w:t>
      </w:r>
      <w:r w:rsidRPr="00135C00">
        <w:t xml:space="preserve"> after controlling for age, underlying health conditions and socioeconomic deprivation, Māori and Pacific people</w:t>
      </w:r>
      <w:r>
        <w:t>s</w:t>
      </w:r>
      <w:r w:rsidRPr="00135C00">
        <w:t xml:space="preserve"> have a substantially higher risk of hospitalisation and death from </w:t>
      </w:r>
      <w:r w:rsidR="00851EEA">
        <w:t>COVID</w:t>
      </w:r>
      <w:r w:rsidR="00851EEA">
        <w:noBreakHyphen/>
        <w:t>19</w:t>
      </w:r>
      <w:r w:rsidRPr="00135C00">
        <w:t xml:space="preserve"> than non-Māori and non-Pacific people</w:t>
      </w:r>
      <w:r>
        <w:t>s</w:t>
      </w:r>
      <w:r w:rsidRPr="00135C00">
        <w:t>.</w:t>
      </w:r>
    </w:p>
    <w:p w14:paraId="597C30C5" w14:textId="77777777" w:rsidR="00DC0448" w:rsidRPr="00135C00" w:rsidRDefault="00DC0448" w:rsidP="000D42B6"/>
    <w:p w14:paraId="0C67CFC9" w14:textId="1D187800" w:rsidR="00DC0448" w:rsidRPr="00135C00" w:rsidRDefault="000D42B6" w:rsidP="000D42B6">
      <w:pPr>
        <w:pStyle w:val="Figure"/>
      </w:pPr>
      <w:bookmarkStart w:id="70" w:name="_Ref86738014"/>
      <w:bookmarkStart w:id="71" w:name="_Toc86415961"/>
      <w:bookmarkStart w:id="72" w:name="_Toc88642838"/>
      <w:r>
        <w:lastRenderedPageBreak/>
        <w:t>Figure </w:t>
      </w:r>
      <w:r w:rsidR="00E566F2">
        <w:fldChar w:fldCharType="begin"/>
      </w:r>
      <w:r w:rsidR="00E566F2">
        <w:instrText xml:space="preserve"> SEQ Figure \* ARABIC </w:instrText>
      </w:r>
      <w:r w:rsidR="00E566F2">
        <w:fldChar w:fldCharType="separate"/>
      </w:r>
      <w:r w:rsidR="006D75C3">
        <w:rPr>
          <w:noProof/>
        </w:rPr>
        <w:t>5</w:t>
      </w:r>
      <w:r w:rsidR="00E566F2">
        <w:rPr>
          <w:noProof/>
        </w:rPr>
        <w:fldChar w:fldCharType="end"/>
      </w:r>
      <w:bookmarkEnd w:id="70"/>
      <w:r w:rsidR="00DC0448" w:rsidRPr="00135C00">
        <w:t>:</w:t>
      </w:r>
      <w:r>
        <w:t xml:space="preserve"> </w:t>
      </w:r>
      <w:r w:rsidR="00DC0448" w:rsidRPr="00135C00">
        <w:t>N</w:t>
      </w:r>
      <w:r w:rsidR="00DC0448">
        <w:t xml:space="preserve">ew </w:t>
      </w:r>
      <w:r w:rsidR="00DC0448" w:rsidRPr="00135C00">
        <w:t>Z</w:t>
      </w:r>
      <w:r w:rsidR="00DC0448">
        <w:t>ealand</w:t>
      </w:r>
      <w:r w:rsidR="00DC0448" w:rsidRPr="00135C00">
        <w:t xml:space="preserve"> </w:t>
      </w:r>
      <w:r w:rsidR="00851EEA">
        <w:t>COVID</w:t>
      </w:r>
      <w:r w:rsidR="00851EEA">
        <w:noBreakHyphen/>
        <w:t>19</w:t>
      </w:r>
      <w:r w:rsidR="00DC0448" w:rsidRPr="00135C00">
        <w:t xml:space="preserve"> case rates</w:t>
      </w:r>
      <w:r w:rsidR="00DC0448">
        <w:t>,</w:t>
      </w:r>
      <w:r w:rsidR="00DC0448" w:rsidRPr="00135C00">
        <w:t xml:space="preserve"> by ethnic group</w:t>
      </w:r>
      <w:r w:rsidR="00DC0448">
        <w:t>, 2020</w:t>
      </w:r>
      <w:bookmarkEnd w:id="71"/>
      <w:bookmarkEnd w:id="72"/>
    </w:p>
    <w:p w14:paraId="059AF9CF" w14:textId="77777777" w:rsidR="00DC0448" w:rsidRPr="00135C00" w:rsidRDefault="00DC0448" w:rsidP="000D42B6">
      <w:pPr>
        <w:rPr>
          <w:rFonts w:cs="Segoe UI"/>
          <w:color w:val="0070C0"/>
        </w:rPr>
      </w:pPr>
      <w:r>
        <w:rPr>
          <w:noProof/>
          <w:lang w:eastAsia="en-NZ"/>
        </w:rPr>
        <w:drawing>
          <wp:inline distT="0" distB="0" distL="0" distR="0" wp14:anchorId="7720A6C6" wp14:editId="3AAADF3C">
            <wp:extent cx="5128953" cy="2589295"/>
            <wp:effectExtent l="0" t="0" r="0" b="1905"/>
            <wp:docPr id="14" name="Picture 14" descr="This bar chart shows the crude rate (per 1,000) for COVID-19 by ethnic group. The highest rates occurred in Pacific peoples with 0.57 cases per 1,000, followed by Asian with 0.51 cases per 1,000, European or other with 0.45 cases per 1,000, and Māori with 0.25 cases per 1,000." title="Figure 5: New Zealand COVID 19 case rates, by ethnic group,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bar chart shows the crude rate (per 1,000) for COVID-19 by ethnic group. The highest rates occurred in Pacific peoples with 0.57 cases per 1,000, followed by Asian with 0.51 cases per 1,000, European or other with 0.45 cases per 1,000, and Māori with 0.25 cases per 1,00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431" t="1640" r="1297"/>
                    <a:stretch/>
                  </pic:blipFill>
                  <pic:spPr bwMode="auto">
                    <a:xfrm>
                      <a:off x="0" y="0"/>
                      <a:ext cx="5132705" cy="2591189"/>
                    </a:xfrm>
                    <a:prstGeom prst="rect">
                      <a:avLst/>
                    </a:prstGeom>
                    <a:noFill/>
                    <a:ln>
                      <a:noFill/>
                    </a:ln>
                    <a:extLst>
                      <a:ext uri="{53640926-AAD7-44D8-BBD7-CCE9431645EC}">
                        <a14:shadowObscured xmlns:a14="http://schemas.microsoft.com/office/drawing/2010/main"/>
                      </a:ext>
                    </a:extLst>
                  </pic:spPr>
                </pic:pic>
              </a:graphicData>
            </a:graphic>
          </wp:inline>
        </w:drawing>
      </w:r>
    </w:p>
    <w:p w14:paraId="256E3EFC" w14:textId="77777777" w:rsidR="00DC0448" w:rsidRDefault="00DC0448" w:rsidP="000D42B6">
      <w:pPr>
        <w:pStyle w:val="Source"/>
        <w:rPr>
          <w:rStyle w:val="Hyperlink"/>
        </w:rPr>
      </w:pPr>
      <w:r w:rsidRPr="00135C00">
        <w:t xml:space="preserve">Source: </w:t>
      </w:r>
      <w:hyperlink r:id="rId37" w:anchor="!/" w:history="1">
        <w:r>
          <w:rPr>
            <w:rStyle w:val="Hyperlink"/>
          </w:rPr>
          <w:t>ESR (2021)</w:t>
        </w:r>
      </w:hyperlink>
    </w:p>
    <w:p w14:paraId="117319A6" w14:textId="77777777" w:rsidR="000D42B6" w:rsidRPr="000D42B6" w:rsidRDefault="000D42B6" w:rsidP="000D42B6"/>
    <w:p w14:paraId="07ABAF74" w14:textId="77777777" w:rsidR="00DC0448" w:rsidRPr="00135C00" w:rsidRDefault="00DC0448" w:rsidP="000D42B6">
      <w:pPr>
        <w:pStyle w:val="Heading4"/>
      </w:pPr>
      <w:r w:rsidRPr="00135C00">
        <w:t xml:space="preserve">Hospitalisations for </w:t>
      </w:r>
      <w:r w:rsidR="00851EEA">
        <w:t>COVID</w:t>
      </w:r>
      <w:r w:rsidR="00851EEA">
        <w:noBreakHyphen/>
        <w:t>19</w:t>
      </w:r>
    </w:p>
    <w:p w14:paraId="6076A6D1" w14:textId="7B23BDAB" w:rsidR="00561830" w:rsidRDefault="00DC0448" w:rsidP="000D42B6">
      <w:r w:rsidRPr="00135C00">
        <w:t>During 2020</w:t>
      </w:r>
      <w:r>
        <w:t xml:space="preserve"> in New Zealand</w:t>
      </w:r>
      <w:r w:rsidRPr="00135C00">
        <w:t xml:space="preserve">, 122 people required hospitalisation because of </w:t>
      </w:r>
      <w:r w:rsidR="00851EEA">
        <w:t>COVID</w:t>
      </w:r>
      <w:r w:rsidR="00851EEA">
        <w:noBreakHyphen/>
        <w:t>19</w:t>
      </w:r>
      <w:r>
        <w:t>. O</w:t>
      </w:r>
      <w:r w:rsidRPr="00135C00">
        <w:t>f these, 18 people required care in an intensive care unit</w:t>
      </w:r>
      <w:r>
        <w:t xml:space="preserve"> (ICU)</w:t>
      </w:r>
      <w:r w:rsidRPr="00135C00">
        <w:t xml:space="preserve">. Hospitalisations by age are shown </w:t>
      </w:r>
      <w:r>
        <w:t xml:space="preserve">in </w:t>
      </w:r>
      <w:r w:rsidR="000D42B6">
        <w:fldChar w:fldCharType="begin"/>
      </w:r>
      <w:r w:rsidR="000D42B6">
        <w:instrText xml:space="preserve"> REF _Ref86738088 \h </w:instrText>
      </w:r>
      <w:r w:rsidR="000D42B6">
        <w:fldChar w:fldCharType="separate"/>
      </w:r>
      <w:r w:rsidR="006D75C3">
        <w:t>Figure </w:t>
      </w:r>
      <w:r w:rsidR="006D75C3">
        <w:rPr>
          <w:noProof/>
        </w:rPr>
        <w:t>6</w:t>
      </w:r>
      <w:r w:rsidR="000D42B6">
        <w:fldChar w:fldCharType="end"/>
      </w:r>
      <w:r>
        <w:t xml:space="preserve"> </w:t>
      </w:r>
      <w:r w:rsidRPr="00135C00">
        <w:t>below.</w:t>
      </w:r>
    </w:p>
    <w:p w14:paraId="42EA8A2D" w14:textId="77777777" w:rsidR="00DC0448" w:rsidRPr="00135C00" w:rsidRDefault="00DC0448" w:rsidP="000D42B6"/>
    <w:p w14:paraId="3AC3A98E" w14:textId="09945CB5" w:rsidR="00DC0448" w:rsidRPr="00135C00" w:rsidRDefault="000D42B6" w:rsidP="000D42B6">
      <w:pPr>
        <w:pStyle w:val="Figure"/>
      </w:pPr>
      <w:bookmarkStart w:id="73" w:name="_Ref86738088"/>
      <w:bookmarkStart w:id="74" w:name="_Toc77669470"/>
      <w:bookmarkStart w:id="75" w:name="_Toc77935127"/>
      <w:bookmarkStart w:id="76" w:name="_Toc86415962"/>
      <w:bookmarkStart w:id="77" w:name="_Toc88642839"/>
      <w:r>
        <w:t>Figure </w:t>
      </w:r>
      <w:r w:rsidR="00E566F2">
        <w:fldChar w:fldCharType="begin"/>
      </w:r>
      <w:r w:rsidR="00E566F2">
        <w:instrText xml:space="preserve"> SEQ Figure \* ARABIC </w:instrText>
      </w:r>
      <w:r w:rsidR="00E566F2">
        <w:fldChar w:fldCharType="separate"/>
      </w:r>
      <w:r w:rsidR="006D75C3">
        <w:rPr>
          <w:noProof/>
        </w:rPr>
        <w:t>6</w:t>
      </w:r>
      <w:r w:rsidR="00E566F2">
        <w:rPr>
          <w:noProof/>
        </w:rPr>
        <w:fldChar w:fldCharType="end"/>
      </w:r>
      <w:bookmarkEnd w:id="73"/>
      <w:r w:rsidR="00DC0448" w:rsidRPr="00135C00">
        <w:t>:</w:t>
      </w:r>
      <w:r>
        <w:t xml:space="preserve"> </w:t>
      </w:r>
      <w:r w:rsidR="00DC0448" w:rsidRPr="00135C00">
        <w:t>N</w:t>
      </w:r>
      <w:r w:rsidR="00DC0448">
        <w:t xml:space="preserve">ew </w:t>
      </w:r>
      <w:r w:rsidR="00DC0448" w:rsidRPr="00135C00">
        <w:t>Z</w:t>
      </w:r>
      <w:r w:rsidR="00DC0448">
        <w:t>ealand</w:t>
      </w:r>
      <w:r w:rsidR="00DC0448" w:rsidRPr="00135C00">
        <w:t xml:space="preserve"> hospitalisations for </w:t>
      </w:r>
      <w:r w:rsidR="00851EEA">
        <w:t>COVID</w:t>
      </w:r>
      <w:r w:rsidR="00851EEA">
        <w:noBreakHyphen/>
        <w:t>19</w:t>
      </w:r>
      <w:r w:rsidR="00DC0448">
        <w:t>,</w:t>
      </w:r>
      <w:r w:rsidR="00DC0448" w:rsidRPr="00135C00">
        <w:t xml:space="preserve"> by age</w:t>
      </w:r>
      <w:bookmarkEnd w:id="74"/>
      <w:bookmarkEnd w:id="75"/>
      <w:r w:rsidR="00DC0448">
        <w:t>, 2020</w:t>
      </w:r>
      <w:bookmarkEnd w:id="76"/>
      <w:bookmarkEnd w:id="77"/>
    </w:p>
    <w:p w14:paraId="7F4C71D1" w14:textId="77777777" w:rsidR="00DC0448" w:rsidRPr="00135C00" w:rsidRDefault="00DC0448" w:rsidP="000D42B6">
      <w:r>
        <w:rPr>
          <w:noProof/>
          <w:lang w:eastAsia="en-NZ"/>
        </w:rPr>
        <w:drawing>
          <wp:inline distT="0" distB="0" distL="0" distR="0" wp14:anchorId="4842CA74" wp14:editId="455D8CD2">
            <wp:extent cx="5128953" cy="2355393"/>
            <wp:effectExtent l="0" t="0" r="0" b="6985"/>
            <wp:docPr id="2059" name="Picture 2059" descr="This chart shows COVID-19 case counts, hospitalisation counts, and percent hospitalised by age group. The highest case counts occurred in those aged 20-29, with 514 cases. The highest hospitalisation count occurred in those aged 50 to 59, with 27 hospitalised. The highest percentage hospitalised occurred in those aged &gt;90 years, with 40% of cases hospitalised." title="Figure 6: New Zealand hospitalisations for COVID 19, by ag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2059" descr="This chart shows COVID-19 case counts, hospitalisation counts, and percent hospitalised by age group. The highest case counts occurred in those aged 20-29, with 514 cases. The highest hospitalisation count occurred in those aged 50 to 59, with 27 hospitalised. The highest percentage hospitalised occurred in those aged &gt;90 years, with 40% of cases hospitalis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276" t="6232" b="2944"/>
                    <a:stretch/>
                  </pic:blipFill>
                  <pic:spPr bwMode="auto">
                    <a:xfrm>
                      <a:off x="0" y="0"/>
                      <a:ext cx="5149420" cy="2364792"/>
                    </a:xfrm>
                    <a:prstGeom prst="rect">
                      <a:avLst/>
                    </a:prstGeom>
                    <a:noFill/>
                    <a:ln>
                      <a:noFill/>
                    </a:ln>
                    <a:extLst>
                      <a:ext uri="{53640926-AAD7-44D8-BBD7-CCE9431645EC}">
                        <a14:shadowObscured xmlns:a14="http://schemas.microsoft.com/office/drawing/2010/main"/>
                      </a:ext>
                    </a:extLst>
                  </pic:spPr>
                </pic:pic>
              </a:graphicData>
            </a:graphic>
          </wp:inline>
        </w:drawing>
      </w:r>
    </w:p>
    <w:p w14:paraId="32B758D6" w14:textId="77777777" w:rsidR="00DC0448" w:rsidRDefault="00DC0448" w:rsidP="000D42B6">
      <w:pPr>
        <w:pStyle w:val="Source"/>
        <w:rPr>
          <w:rStyle w:val="Hyperlink"/>
        </w:rPr>
      </w:pPr>
      <w:r w:rsidRPr="00135C00">
        <w:t xml:space="preserve">Source: </w:t>
      </w:r>
      <w:hyperlink r:id="rId39" w:anchor="!/" w:history="1">
        <w:r>
          <w:rPr>
            <w:rStyle w:val="Hyperlink"/>
          </w:rPr>
          <w:t>ESR (2021)</w:t>
        </w:r>
      </w:hyperlink>
    </w:p>
    <w:p w14:paraId="3ED7D199" w14:textId="77777777" w:rsidR="000D42B6" w:rsidRPr="000D42B6" w:rsidRDefault="000D42B6" w:rsidP="000D42B6"/>
    <w:p w14:paraId="7890BBD6" w14:textId="77777777" w:rsidR="00561830" w:rsidRDefault="00DC0448" w:rsidP="000D42B6">
      <w:pPr>
        <w:pStyle w:val="Heading4"/>
      </w:pPr>
      <w:r w:rsidRPr="00E95D56">
        <w:lastRenderedPageBreak/>
        <w:t xml:space="preserve">The impact of </w:t>
      </w:r>
      <w:r w:rsidR="00851EEA">
        <w:t>COVID</w:t>
      </w:r>
      <w:r w:rsidR="00851EEA">
        <w:noBreakHyphen/>
        <w:t>19</w:t>
      </w:r>
      <w:r w:rsidRPr="00E95D56">
        <w:t xml:space="preserve"> on population – New Zealand</w:t>
      </w:r>
    </w:p>
    <w:p w14:paraId="6382F81A" w14:textId="77777777" w:rsidR="00DC0448" w:rsidRPr="00135C00" w:rsidRDefault="00DC0448" w:rsidP="000D42B6">
      <w:pPr>
        <w:pStyle w:val="Heading5"/>
      </w:pPr>
      <w:r w:rsidRPr="00135C00">
        <w:t>Migration</w:t>
      </w:r>
    </w:p>
    <w:p w14:paraId="3274E4EC" w14:textId="77777777" w:rsidR="00DC0448" w:rsidRDefault="00851EEA" w:rsidP="000D42B6">
      <w:pPr>
        <w:keepLines/>
        <w:rPr>
          <w:color w:val="000000"/>
        </w:rPr>
      </w:pPr>
      <w:r>
        <w:rPr>
          <w:color w:val="000000"/>
        </w:rPr>
        <w:t>COVID</w:t>
      </w:r>
      <w:r>
        <w:rPr>
          <w:color w:val="000000"/>
        </w:rPr>
        <w:noBreakHyphen/>
        <w:t>19</w:t>
      </w:r>
      <w:r w:rsidR="00DC0448" w:rsidRPr="00135C00">
        <w:rPr>
          <w:color w:val="000000"/>
        </w:rPr>
        <w:t xml:space="preserve">-related border and travel restrictions resulted </w:t>
      </w:r>
      <w:r w:rsidR="00DC0448" w:rsidRPr="00754FF4">
        <w:rPr>
          <w:color w:val="000000"/>
        </w:rPr>
        <w:t xml:space="preserve">in </w:t>
      </w:r>
      <w:r w:rsidR="00DC0448" w:rsidRPr="00754FF4">
        <w:t>record annual falls</w:t>
      </w:r>
      <w:r w:rsidR="00DC0448" w:rsidRPr="00754FF4">
        <w:rPr>
          <w:color w:val="000000"/>
        </w:rPr>
        <w:t xml:space="preserve"> in</w:t>
      </w:r>
      <w:r w:rsidR="00DC0448" w:rsidRPr="00135C00">
        <w:rPr>
          <w:color w:val="000000"/>
        </w:rPr>
        <w:t xml:space="preserve"> both migrant arrivals and migrant departures </w:t>
      </w:r>
      <w:r w:rsidR="00DC0448" w:rsidRPr="002E3140">
        <w:fldChar w:fldCharType="begin"/>
      </w:r>
      <w:r w:rsidR="00DC0448" w:rsidRPr="002E3140">
        <w:instrText xml:space="preserve"> ADDIN EN.CITE &lt;EndNote&gt;&lt;Cite&gt;&lt;Author&gt;Stats NZ&lt;/Author&gt;&lt;Year&gt;2021&lt;/Year&gt;&lt;RecNum&gt;15&lt;/RecNum&gt;&lt;DisplayText&gt;(Stats NZ 2021e)&lt;/DisplayText&gt;&lt;record&gt;&lt;rec-number&gt;15&lt;/rec-number&gt;&lt;foreign-keys&gt;&lt;key app="EN" db-id="aaepvppzs5wtfse95vsp2wahsrtvva2vvdet" timestamp="1632119720"&gt;15&lt;/key&gt;&lt;/foreign-keys&gt;&lt;ref-type name="Web Page"&gt;12&lt;/ref-type&gt;&lt;contributors&gt;&lt;authors&gt;&lt;author&gt;Stats NZ,&lt;/author&gt;&lt;/authors&gt;&lt;/contributors&gt;&lt;titles&gt;&lt;title&gt;Largest ever annual drop in net migration&lt;/title&gt;&lt;/titles&gt;&lt;number&gt;20 September 2021&lt;/number&gt;&lt;dates&gt;&lt;year&gt;2021&lt;/year&gt;&lt;/dates&gt;&lt;urls&gt;&lt;related-urls&gt;&lt;url&gt;www.stats.govt.nz/news/largest-ever-annual-drop-in-net-migration&lt;/url&gt;&lt;/related-urls&gt;&lt;/urls&gt;&lt;/record&gt;&lt;/Cite&gt;&lt;/EndNote&gt;</w:instrText>
      </w:r>
      <w:r w:rsidR="00DC0448" w:rsidRPr="002E3140">
        <w:fldChar w:fldCharType="separate"/>
      </w:r>
      <w:r w:rsidR="00DC0448" w:rsidRPr="002E3140">
        <w:t>(Stats NZ 2021e)</w:t>
      </w:r>
      <w:r w:rsidR="00DC0448" w:rsidRPr="002E3140">
        <w:fldChar w:fldCharType="end"/>
      </w:r>
      <w:r w:rsidR="00DC0448" w:rsidRPr="002E3140">
        <w:t xml:space="preserve">. </w:t>
      </w:r>
      <w:r w:rsidR="00DC0448" w:rsidRPr="00135C00">
        <w:rPr>
          <w:color w:val="000000"/>
        </w:rPr>
        <w:t xml:space="preserve">Migration estimates, available from 2001 onwards, show </w:t>
      </w:r>
      <w:r w:rsidR="00DC0448">
        <w:rPr>
          <w:color w:val="000000"/>
        </w:rPr>
        <w:t xml:space="preserve">that </w:t>
      </w:r>
      <w:r w:rsidR="00DC0448" w:rsidRPr="00135C00">
        <w:rPr>
          <w:color w:val="000000"/>
        </w:rPr>
        <w:t xml:space="preserve">both annual migrant arrivals and migrant departures in the year ended December 2020 </w:t>
      </w:r>
      <w:r w:rsidR="00DC0448">
        <w:rPr>
          <w:color w:val="000000"/>
        </w:rPr>
        <w:t>we</w:t>
      </w:r>
      <w:r w:rsidR="00DC0448" w:rsidRPr="00135C00">
        <w:rPr>
          <w:color w:val="000000"/>
        </w:rPr>
        <w:t>re the lowest of any annual period. There were provisionally 85,</w:t>
      </w:r>
      <w:r w:rsidR="00DC0448">
        <w:rPr>
          <w:color w:val="000000"/>
        </w:rPr>
        <w:t>730</w:t>
      </w:r>
      <w:r w:rsidR="00DC0448" w:rsidRPr="00135C00">
        <w:rPr>
          <w:color w:val="000000"/>
        </w:rPr>
        <w:t xml:space="preserve"> migrant arrivals and 4</w:t>
      </w:r>
      <w:r w:rsidR="00DC0448">
        <w:rPr>
          <w:color w:val="000000"/>
        </w:rPr>
        <w:t>4</w:t>
      </w:r>
      <w:r w:rsidR="00DC0448" w:rsidRPr="00135C00">
        <w:rPr>
          <w:color w:val="000000"/>
        </w:rPr>
        <w:t>,</w:t>
      </w:r>
      <w:r w:rsidR="00DC0448">
        <w:rPr>
          <w:color w:val="000000"/>
        </w:rPr>
        <w:t>554</w:t>
      </w:r>
      <w:r w:rsidR="00DC0448" w:rsidRPr="00135C00">
        <w:rPr>
          <w:color w:val="000000"/>
        </w:rPr>
        <w:t xml:space="preserve"> migrant departures. As a result, net migration in the year ended December 2020 is provisionally estimated at 44,1</w:t>
      </w:r>
      <w:r w:rsidR="00DC0448">
        <w:rPr>
          <w:color w:val="000000"/>
        </w:rPr>
        <w:t>77</w:t>
      </w:r>
      <w:r w:rsidR="00DC0448" w:rsidRPr="00135C00">
        <w:rPr>
          <w:color w:val="000000"/>
        </w:rPr>
        <w:t xml:space="preserve">, with </w:t>
      </w:r>
      <w:r w:rsidR="00DC0448">
        <w:rPr>
          <w:color w:val="000000"/>
        </w:rPr>
        <w:t>the majority of people arriving</w:t>
      </w:r>
      <w:r w:rsidR="00DC0448" w:rsidRPr="00135C00">
        <w:rPr>
          <w:color w:val="000000"/>
        </w:rPr>
        <w:t xml:space="preserve"> in the first three months of the year</w:t>
      </w:r>
      <w:r w:rsidR="00DC0448">
        <w:rPr>
          <w:color w:val="000000"/>
        </w:rPr>
        <w:t xml:space="preserve"> before</w:t>
      </w:r>
      <w:r w:rsidR="00DC0448" w:rsidRPr="00135C00">
        <w:rPr>
          <w:color w:val="000000"/>
        </w:rPr>
        <w:t xml:space="preserve"> border and travel restrictions</w:t>
      </w:r>
      <w:r w:rsidR="00DC0448">
        <w:rPr>
          <w:color w:val="000000"/>
        </w:rPr>
        <w:t xml:space="preserve"> came into place</w:t>
      </w:r>
      <w:r w:rsidR="00DC0448" w:rsidRPr="00135C00">
        <w:rPr>
          <w:color w:val="000000"/>
        </w:rPr>
        <w:t xml:space="preserve"> in March 2020.</w:t>
      </w:r>
    </w:p>
    <w:p w14:paraId="497F05A7" w14:textId="77777777" w:rsidR="000D42B6" w:rsidRPr="00135C00" w:rsidRDefault="000D42B6" w:rsidP="000D42B6"/>
    <w:p w14:paraId="2908C24B" w14:textId="77777777" w:rsidR="00DC0448" w:rsidRPr="00E95D56" w:rsidRDefault="00DC0448" w:rsidP="000D42B6">
      <w:pPr>
        <w:pStyle w:val="Heading5"/>
      </w:pPr>
      <w:bookmarkStart w:id="78" w:name="_Toc77669464"/>
      <w:r w:rsidRPr="00E95D56">
        <w:t>Deaths</w:t>
      </w:r>
    </w:p>
    <w:p w14:paraId="50127CEE" w14:textId="77777777" w:rsidR="00561830" w:rsidRDefault="00DC0448" w:rsidP="000D42B6">
      <w:r w:rsidRPr="00E95D56">
        <w:t>New Zealand had</w:t>
      </w:r>
      <w:r>
        <w:t xml:space="preserve"> a</w:t>
      </w:r>
      <w:r w:rsidRPr="00E95D56">
        <w:t xml:space="preserve"> relatively low number of </w:t>
      </w:r>
      <w:r w:rsidR="00851EEA">
        <w:t>COVID</w:t>
      </w:r>
      <w:r w:rsidR="00851EEA">
        <w:noBreakHyphen/>
        <w:t>19</w:t>
      </w:r>
      <w:r>
        <w:t xml:space="preserve"> cases</w:t>
      </w:r>
      <w:r w:rsidRPr="00E95D56">
        <w:t>, with corresponding</w:t>
      </w:r>
      <w:r>
        <w:t>ly</w:t>
      </w:r>
      <w:r w:rsidRPr="00E95D56">
        <w:t xml:space="preserve"> low </w:t>
      </w:r>
      <w:r w:rsidR="00851EEA">
        <w:t>COVID</w:t>
      </w:r>
      <w:r w:rsidR="00851EEA">
        <w:noBreakHyphen/>
        <w:t>19</w:t>
      </w:r>
      <w:r w:rsidRPr="00E95D56">
        <w:t xml:space="preserve"> related hospitalisations and deaths</w:t>
      </w:r>
      <w:r>
        <w:t>.</w:t>
      </w:r>
      <w:r w:rsidRPr="00E95D56">
        <w:t xml:space="preserve"> </w:t>
      </w:r>
      <w:r>
        <w:t>There were</w:t>
      </w:r>
      <w:r w:rsidRPr="00135C00">
        <w:t xml:space="preserve"> 25</w:t>
      </w:r>
      <w:r>
        <w:t xml:space="preserve"> </w:t>
      </w:r>
      <w:r w:rsidR="00851EEA">
        <w:t>COVID</w:t>
      </w:r>
      <w:r w:rsidR="00851EEA">
        <w:noBreakHyphen/>
        <w:t>19</w:t>
      </w:r>
      <w:r w:rsidRPr="00135C00">
        <w:t xml:space="preserve"> deaths in New Zealand</w:t>
      </w:r>
      <w:r>
        <w:t xml:space="preserve"> in 2020 </w:t>
      </w:r>
      <w:r>
        <w:fldChar w:fldCharType="begin"/>
      </w:r>
      <w:r>
        <w:instrText xml:space="preserve"> ADDIN EN.CITE &lt;EndNote&gt;&lt;Cite&gt;&lt;Author&gt;ESR&lt;/Author&gt;&lt;Year&gt;2021&lt;/Year&gt;&lt;RecNum&gt;145&lt;/RecNum&gt;&lt;DisplayText&gt;(ESR 2021)&lt;/DisplayText&gt;&lt;record&gt;&lt;rec-number&gt;145&lt;/rec-number&gt;&lt;foreign-keys&gt;&lt;key app="EN" db-id="aaepvppzs5wtfse95vsp2wahsrtvva2vvdet" timestamp="1635222009"&gt;145&lt;/key&gt;&lt;/foreign-keys&gt;&lt;ref-type name="Web Page"&gt;12&lt;/ref-type&gt;&lt;contributors&gt;&lt;authors&gt;&lt;author&gt;ESR,&lt;/author&gt;&lt;/authors&gt;&lt;/contributors&gt;&lt;titles&gt;&lt;title&gt;NZ COVID-19 Dashboard (Data file)&lt;/title&gt;&lt;/titles&gt;&lt;number&gt;26 October 2021&lt;/number&gt;&lt;dates&gt;&lt;year&gt;2021&lt;/year&gt;&lt;/dates&gt;&lt;pub-location&gt;Science for communities&lt;/pub-location&gt;&lt;urls&gt;&lt;related-urls&gt;&lt;url&gt;https://nzcoviddashboard.esr.cri.nz/#!/&lt;/url&gt;&lt;/related-urls&gt;&lt;/urls&gt;&lt;/record&gt;&lt;/Cite&gt;&lt;/EndNote&gt;</w:instrText>
      </w:r>
      <w:r>
        <w:fldChar w:fldCharType="separate"/>
      </w:r>
      <w:r>
        <w:rPr>
          <w:noProof/>
        </w:rPr>
        <w:t>(ESR 2021)</w:t>
      </w:r>
      <w:r>
        <w:fldChar w:fldCharType="end"/>
      </w:r>
      <w:r>
        <w:t xml:space="preserve">. People who are older are more likely to die of </w:t>
      </w:r>
      <w:r w:rsidR="00851EEA">
        <w:t>COVID</w:t>
      </w:r>
      <w:r w:rsidR="00851EEA">
        <w:noBreakHyphen/>
        <w:t>19</w:t>
      </w:r>
      <w:r>
        <w:t>:</w:t>
      </w:r>
      <w:r w:rsidRPr="00135C00">
        <w:t xml:space="preserve"> </w:t>
      </w:r>
      <w:r>
        <w:t xml:space="preserve">there were </w:t>
      </w:r>
      <w:r w:rsidRPr="00135C00">
        <w:t>two deaths in the 50</w:t>
      </w:r>
      <w:r>
        <w:t xml:space="preserve">- to </w:t>
      </w:r>
      <w:r w:rsidRPr="00135C00">
        <w:t>59</w:t>
      </w:r>
      <w:r>
        <w:t xml:space="preserve">-year age </w:t>
      </w:r>
      <w:r w:rsidRPr="00135C00">
        <w:t xml:space="preserve">group, three deaths in </w:t>
      </w:r>
      <w:r>
        <w:t xml:space="preserve">the </w:t>
      </w:r>
      <w:r w:rsidRPr="00135C00">
        <w:t>60-</w:t>
      </w:r>
      <w:r>
        <w:t xml:space="preserve"> to </w:t>
      </w:r>
      <w:r w:rsidRPr="00135C00">
        <w:t>69</w:t>
      </w:r>
      <w:r w:rsidR="000D42B6">
        <w:noBreakHyphen/>
      </w:r>
      <w:r>
        <w:t>year age group</w:t>
      </w:r>
      <w:r w:rsidRPr="00135C00">
        <w:t xml:space="preserve"> and 20 deaths (80</w:t>
      </w:r>
      <w:r w:rsidR="00942726">
        <w:t> percent</w:t>
      </w:r>
      <w:r w:rsidRPr="00135C00">
        <w:t xml:space="preserve">) in </w:t>
      </w:r>
      <w:r>
        <w:t>the</w:t>
      </w:r>
      <w:r w:rsidRPr="00135C00">
        <w:t xml:space="preserve"> 70</w:t>
      </w:r>
      <w:r w:rsidR="00942726">
        <w:t> years</w:t>
      </w:r>
      <w:r>
        <w:t xml:space="preserve"> </w:t>
      </w:r>
      <w:r w:rsidRPr="00135C00">
        <w:t xml:space="preserve">and </w:t>
      </w:r>
      <w:r>
        <w:t>older age group</w:t>
      </w:r>
      <w:r w:rsidRPr="00135C00">
        <w:t>.</w:t>
      </w:r>
    </w:p>
    <w:p w14:paraId="704F8D73" w14:textId="77777777" w:rsidR="00DC0448" w:rsidRDefault="00DC0448" w:rsidP="000D42B6"/>
    <w:p w14:paraId="36F2708F" w14:textId="565DDCBE" w:rsidR="00DC0448" w:rsidRDefault="00DC0448" w:rsidP="000D42B6">
      <w:r>
        <w:t>W</w:t>
      </w:r>
      <w:r w:rsidRPr="00E95D56">
        <w:t xml:space="preserve">eekly all-cause mortality in 2020 was similar to mortality in </w:t>
      </w:r>
      <w:r>
        <w:t>the</w:t>
      </w:r>
      <w:r w:rsidR="000D42B6">
        <w:t xml:space="preserve"> </w:t>
      </w:r>
      <w:r w:rsidR="00942726">
        <w:t>years</w:t>
      </w:r>
      <w:r>
        <w:t xml:space="preserve"> from </w:t>
      </w:r>
      <w:r w:rsidRPr="00E95D56">
        <w:t xml:space="preserve">2015 </w:t>
      </w:r>
      <w:r>
        <w:t xml:space="preserve">to </w:t>
      </w:r>
      <w:r w:rsidRPr="00E95D56">
        <w:t xml:space="preserve">2019 until week 17, which was the fifth week of public health measures for </w:t>
      </w:r>
      <w:r w:rsidR="00851EEA">
        <w:t>COVID</w:t>
      </w:r>
      <w:r w:rsidR="00851EEA">
        <w:noBreakHyphen/>
        <w:t>19</w:t>
      </w:r>
      <w:r>
        <w:t>, when mortality rates were lower than in previous</w:t>
      </w:r>
      <w:r w:rsidR="000D42B6">
        <w:t xml:space="preserve"> </w:t>
      </w:r>
      <w:r w:rsidR="00942726">
        <w:t>years</w:t>
      </w:r>
      <w:r>
        <w:t xml:space="preserve"> (</w:t>
      </w:r>
      <w:r w:rsidR="000D42B6">
        <w:fldChar w:fldCharType="begin"/>
      </w:r>
      <w:r w:rsidR="000D42B6">
        <w:instrText xml:space="preserve"> REF _Ref86738190 \h </w:instrText>
      </w:r>
      <w:r w:rsidR="000D42B6">
        <w:fldChar w:fldCharType="separate"/>
      </w:r>
      <w:r w:rsidR="006D75C3">
        <w:t>Figure </w:t>
      </w:r>
      <w:r w:rsidR="006D75C3">
        <w:rPr>
          <w:noProof/>
        </w:rPr>
        <w:t>7</w:t>
      </w:r>
      <w:r w:rsidR="000D42B6">
        <w:fldChar w:fldCharType="end"/>
      </w:r>
      <w:r>
        <w:t>)</w:t>
      </w:r>
      <w:r w:rsidRPr="00E95D56">
        <w:t>. At this time</w:t>
      </w:r>
      <w:r>
        <w:t>,</w:t>
      </w:r>
      <w:r w:rsidRPr="00E95D56">
        <w:t xml:space="preserve"> mortality fell below historical rates. </w:t>
      </w:r>
      <w:r w:rsidRPr="00135C00">
        <w:t xml:space="preserve">Possible contributing factors </w:t>
      </w:r>
      <w:r>
        <w:t xml:space="preserve">that reduced </w:t>
      </w:r>
      <w:r w:rsidRPr="00135C00">
        <w:t xml:space="preserve">all-cause mortality in 2020, </w:t>
      </w:r>
      <w:r>
        <w:t>were</w:t>
      </w:r>
      <w:r w:rsidRPr="00135C00">
        <w:t xml:space="preserve"> fewer road traffic deaths and lower rates of influenza</w:t>
      </w:r>
      <w:r>
        <w:t xml:space="preserve">. These are </w:t>
      </w:r>
      <w:r w:rsidRPr="00135C00">
        <w:t xml:space="preserve">discussed </w:t>
      </w:r>
      <w:r>
        <w:t>in more detail below</w:t>
      </w:r>
      <w:r w:rsidRPr="00135C00">
        <w:t>.</w:t>
      </w:r>
    </w:p>
    <w:p w14:paraId="0DD4FA7D" w14:textId="77777777" w:rsidR="00DC0448" w:rsidRPr="00225FD6" w:rsidRDefault="00DC0448" w:rsidP="000D42B6"/>
    <w:p w14:paraId="3E9A4D66" w14:textId="2D527DF5" w:rsidR="00DC0448" w:rsidRPr="00135C00" w:rsidRDefault="000D42B6" w:rsidP="000D42B6">
      <w:pPr>
        <w:pStyle w:val="Figure"/>
      </w:pPr>
      <w:bookmarkStart w:id="79" w:name="_Ref86738190"/>
      <w:bookmarkStart w:id="80" w:name="_Toc86415963"/>
      <w:bookmarkStart w:id="81" w:name="_Toc88642840"/>
      <w:r>
        <w:t>Figure </w:t>
      </w:r>
      <w:r w:rsidR="00E566F2">
        <w:fldChar w:fldCharType="begin"/>
      </w:r>
      <w:r w:rsidR="00E566F2">
        <w:instrText xml:space="preserve"> SEQ Figure \* ARABIC </w:instrText>
      </w:r>
      <w:r w:rsidR="00E566F2">
        <w:fldChar w:fldCharType="separate"/>
      </w:r>
      <w:r w:rsidR="006D75C3">
        <w:rPr>
          <w:noProof/>
        </w:rPr>
        <w:t>7</w:t>
      </w:r>
      <w:r w:rsidR="00E566F2">
        <w:rPr>
          <w:noProof/>
        </w:rPr>
        <w:fldChar w:fldCharType="end"/>
      </w:r>
      <w:bookmarkEnd w:id="79"/>
      <w:r w:rsidR="00DC0448" w:rsidRPr="00135C00">
        <w:t>:</w:t>
      </w:r>
      <w:r>
        <w:t xml:space="preserve"> </w:t>
      </w:r>
      <w:r w:rsidR="00DC0448">
        <w:t xml:space="preserve">Excess </w:t>
      </w:r>
      <w:r w:rsidR="00DC0448" w:rsidRPr="00135C00">
        <w:t xml:space="preserve">mortality </w:t>
      </w:r>
      <w:r w:rsidR="00DC0448">
        <w:t xml:space="preserve">rates </w:t>
      </w:r>
      <w:r w:rsidR="00DC0448" w:rsidRPr="00135C00">
        <w:t>in New Zealand, by week</w:t>
      </w:r>
      <w:bookmarkEnd w:id="78"/>
      <w:r w:rsidR="00DC0448" w:rsidRPr="00135C00">
        <w:t>, 2020</w:t>
      </w:r>
      <w:bookmarkEnd w:id="80"/>
      <w:bookmarkEnd w:id="81"/>
    </w:p>
    <w:p w14:paraId="4098208A" w14:textId="77777777" w:rsidR="00DC0448" w:rsidRPr="00135C00" w:rsidRDefault="00E9201D" w:rsidP="00E9201D">
      <w:r>
        <w:rPr>
          <w:noProof/>
          <w:lang w:eastAsia="en-NZ"/>
        </w:rPr>
        <w:drawing>
          <wp:inline distT="0" distB="0" distL="0" distR="0" wp14:anchorId="30F03579" wp14:editId="0A402CFD">
            <wp:extent cx="5133340" cy="2895600"/>
            <wp:effectExtent l="0" t="0" r="0" b="0"/>
            <wp:docPr id="11" name="Picture 11" title="Figure 7: Excess mortality rates in New Zealand, by week,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3340" cy="2895600"/>
                    </a:xfrm>
                    <a:prstGeom prst="rect">
                      <a:avLst/>
                    </a:prstGeom>
                    <a:noFill/>
                  </pic:spPr>
                </pic:pic>
              </a:graphicData>
            </a:graphic>
          </wp:inline>
        </w:drawing>
      </w:r>
    </w:p>
    <w:p w14:paraId="272529D9" w14:textId="77777777" w:rsidR="00DC0448" w:rsidRDefault="00DC0448" w:rsidP="00E9201D">
      <w:pPr>
        <w:pStyle w:val="Note"/>
        <w:ind w:left="0" w:firstLine="0"/>
      </w:pPr>
      <w:r>
        <w:t xml:space="preserve">Note: </w:t>
      </w:r>
      <w:r w:rsidR="00E9201D">
        <w:t>E</w:t>
      </w:r>
      <w:r>
        <w:t>xcess mortality is the</w:t>
      </w:r>
      <w:r w:rsidR="00942726">
        <w:t xml:space="preserve"> percentage</w:t>
      </w:r>
      <w:r>
        <w:t xml:space="preserve"> difference between the reported number of weekly deaths in 2020 and the average number of deaths in the same period over the</w:t>
      </w:r>
      <w:r w:rsidR="00E9201D">
        <w:t xml:space="preserve"> </w:t>
      </w:r>
      <w:r w:rsidR="00942726">
        <w:t>years</w:t>
      </w:r>
      <w:r>
        <w:t xml:space="preserve"> 2015 to 2019.</w:t>
      </w:r>
    </w:p>
    <w:p w14:paraId="57C329E5" w14:textId="77777777" w:rsidR="00DC0448" w:rsidRPr="00733647" w:rsidRDefault="00DC0448" w:rsidP="00E9201D">
      <w:pPr>
        <w:pStyle w:val="Source"/>
      </w:pPr>
      <w:r w:rsidRPr="00733647">
        <w:t xml:space="preserve">Source: </w:t>
      </w:r>
      <w:hyperlink r:id="rId41" w:history="1">
        <w:r>
          <w:rPr>
            <w:rStyle w:val="Hyperlink"/>
            <w:rFonts w:cs="Segoe UI"/>
            <w:szCs w:val="17"/>
          </w:rPr>
          <w:t>Our World in Data (2021)</w:t>
        </w:r>
      </w:hyperlink>
    </w:p>
    <w:p w14:paraId="752B1BA4" w14:textId="77777777" w:rsidR="00E9201D" w:rsidRPr="00135C00" w:rsidRDefault="00E9201D" w:rsidP="00E9201D"/>
    <w:p w14:paraId="11D06089" w14:textId="77777777" w:rsidR="00DC0448" w:rsidRPr="00561830" w:rsidRDefault="00DC0448" w:rsidP="00E9201D">
      <w:pPr>
        <w:pStyle w:val="Heading5"/>
      </w:pPr>
      <w:r w:rsidRPr="00561830">
        <w:lastRenderedPageBreak/>
        <w:t>Fewer road traffic deaths</w:t>
      </w:r>
    </w:p>
    <w:p w14:paraId="02142849" w14:textId="302DD242" w:rsidR="00DC0448" w:rsidRDefault="00DC0448" w:rsidP="00E9201D">
      <w:r w:rsidRPr="00135C00">
        <w:t xml:space="preserve">In 2020, road traffic deaths </w:t>
      </w:r>
      <w:r>
        <w:t xml:space="preserve">in New Zealand </w:t>
      </w:r>
      <w:r w:rsidRPr="00135C00">
        <w:t>were the lowest since 2015, with 318 deaths recorded</w:t>
      </w:r>
      <w:r>
        <w:t xml:space="preserve"> </w:t>
      </w:r>
      <w:r>
        <w:fldChar w:fldCharType="begin"/>
      </w:r>
      <w:r>
        <w:instrText xml:space="preserve"> ADDIN EN.CITE &lt;EndNote&gt;&lt;Cite&gt;&lt;Author&gt;Ministry of Transport&lt;/Author&gt;&lt;Year&gt;2021&lt;/Year&gt;&lt;RecNum&gt;95&lt;/RecNum&gt;&lt;DisplayText&gt;(Ministry of Transport 2021a)&lt;/DisplayText&gt;&lt;record&gt;&lt;rec-number&gt;95&lt;/rec-number&gt;&lt;foreign-keys&gt;&lt;key app="EN" db-id="aaepvppzs5wtfse95vsp2wahsrtvva2vvdet" timestamp="1632797752"&gt;95&lt;/key&gt;&lt;/foreign-keys&gt;&lt;ref-type name="Web Page"&gt;12&lt;/ref-type&gt;&lt;contributors&gt;&lt;authors&gt;&lt;author&gt;Ministry of Transport,&lt;/author&gt;&lt;/authors&gt;&lt;/contributors&gt;&lt;titles&gt;&lt;title&gt;Death on NZ roads since 1921&lt;/title&gt;&lt;/titles&gt;&lt;number&gt;28 September 2021&lt;/number&gt;&lt;dates&gt;&lt;year&gt;2021&lt;/year&gt;&lt;/dates&gt;&lt;urls&gt;&lt;related-urls&gt;&lt;url&gt;www.transport.govt.nz/statistics-and-insights/safety-road-deaths/death-on-nz-roads-since-1921/&lt;/url&gt;&lt;/related-urls&gt;&lt;/urls&gt;&lt;/record&gt;&lt;/Cite&gt;&lt;/EndNote&gt;</w:instrText>
      </w:r>
      <w:r>
        <w:fldChar w:fldCharType="separate"/>
      </w:r>
      <w:r>
        <w:t>(Ministry of Transport 2021a</w:t>
      </w:r>
      <w:r>
        <w:fldChar w:fldCharType="end"/>
      </w:r>
      <w:r>
        <w:t xml:space="preserve">; </w:t>
      </w:r>
      <w:r w:rsidRPr="00135C00">
        <w:t xml:space="preserve">see </w:t>
      </w:r>
      <w:r w:rsidR="00E9201D">
        <w:fldChar w:fldCharType="begin"/>
      </w:r>
      <w:r w:rsidR="00E9201D">
        <w:instrText xml:space="preserve"> REF _Ref86738606 \h </w:instrText>
      </w:r>
      <w:r w:rsidR="00E9201D">
        <w:fldChar w:fldCharType="separate"/>
      </w:r>
      <w:r w:rsidR="006D75C3">
        <w:t xml:space="preserve">Table </w:t>
      </w:r>
      <w:r w:rsidR="006D75C3">
        <w:rPr>
          <w:noProof/>
        </w:rPr>
        <w:t>4</w:t>
      </w:r>
      <w:r w:rsidR="00E9201D">
        <w:fldChar w:fldCharType="end"/>
      </w:r>
      <w:r w:rsidRPr="00135C00">
        <w:t xml:space="preserve"> below). Furthermore, Easter weekend in 2020 recorded zero road traffic deaths, which was the first year with </w:t>
      </w:r>
      <w:r w:rsidRPr="00733647">
        <w:t>zero deaths at Easter since 2012</w:t>
      </w:r>
      <w:r w:rsidRPr="00135C00">
        <w:t xml:space="preserve"> </w:t>
      </w:r>
      <w:r w:rsidRPr="00135C00">
        <w:fldChar w:fldCharType="begin"/>
      </w:r>
      <w:r>
        <w:instrText xml:space="preserve"> ADDIN EN.CITE &lt;EndNote&gt;&lt;Cite&gt;&lt;Author&gt;Ministry of Transport&lt;/Author&gt;&lt;Year&gt;2021&lt;/Year&gt;&lt;RecNum&gt;16&lt;/RecNum&gt;&lt;DisplayText&gt;(Ministry of Transport 2021b)&lt;/DisplayText&gt;&lt;record&gt;&lt;rec-number&gt;16&lt;/rec-number&gt;&lt;foreign-keys&gt;&lt;key app="EN" db-id="aaepvppzs5wtfse95vsp2wahsrtvva2vvdet" timestamp="1632119892"&gt;16&lt;/key&gt;&lt;/foreign-keys&gt;&lt;ref-type name="Web Page"&gt;12&lt;/ref-type&gt;&lt;contributors&gt;&lt;authors&gt;&lt;author&gt;Ministry of Transport,&lt;/author&gt;&lt;/authors&gt;&lt;/contributors&gt;&lt;titles&gt;&lt;title&gt;New Zealand holiday period deaths and injuries&lt;/title&gt;&lt;/titles&gt;&lt;number&gt;20 September 2021&lt;/number&gt;&lt;dates&gt;&lt;year&gt;2021&lt;/year&gt;&lt;/dates&gt;&lt;urls&gt;&lt;related-urls&gt;&lt;url&gt;www.transport.govt.nz/statistics-and-insights/safety-road-deaths/holiday-periods/&lt;/url&gt;&lt;/related-urls&gt;&lt;/urls&gt;&lt;/record&gt;&lt;/Cite&gt;&lt;/EndNote&gt;</w:instrText>
      </w:r>
      <w:r w:rsidRPr="00135C00">
        <w:fldChar w:fldCharType="separate"/>
      </w:r>
      <w:r>
        <w:t>(Ministry of Transport 2021b)</w:t>
      </w:r>
      <w:r w:rsidRPr="00135C00">
        <w:fldChar w:fldCharType="end"/>
      </w:r>
      <w:r w:rsidRPr="00135C00">
        <w:t>.</w:t>
      </w:r>
      <w:bookmarkStart w:id="82" w:name="_Toc77669493"/>
      <w:bookmarkStart w:id="83" w:name="_Toc80093328"/>
    </w:p>
    <w:p w14:paraId="5A5A3B0E" w14:textId="77777777" w:rsidR="00E9201D" w:rsidRPr="00135C00" w:rsidRDefault="00E9201D" w:rsidP="00E9201D"/>
    <w:p w14:paraId="52986D51" w14:textId="597B419A" w:rsidR="00DC0448" w:rsidRPr="00135C00" w:rsidRDefault="00E9201D" w:rsidP="00E9201D">
      <w:pPr>
        <w:pStyle w:val="Table"/>
      </w:pPr>
      <w:bookmarkStart w:id="84" w:name="_Ref86738606"/>
      <w:bookmarkStart w:id="85" w:name="_Toc86415992"/>
      <w:bookmarkStart w:id="86" w:name="_Toc88642828"/>
      <w:r>
        <w:t xml:space="preserve">Table </w:t>
      </w:r>
      <w:r w:rsidR="00E566F2">
        <w:fldChar w:fldCharType="begin"/>
      </w:r>
      <w:r w:rsidR="00E566F2">
        <w:instrText xml:space="preserve"> SEQ Table \* ARABIC </w:instrText>
      </w:r>
      <w:r w:rsidR="00E566F2">
        <w:fldChar w:fldCharType="separate"/>
      </w:r>
      <w:r w:rsidR="006D75C3">
        <w:rPr>
          <w:noProof/>
        </w:rPr>
        <w:t>4</w:t>
      </w:r>
      <w:r w:rsidR="00E566F2">
        <w:rPr>
          <w:noProof/>
        </w:rPr>
        <w:fldChar w:fldCharType="end"/>
      </w:r>
      <w:bookmarkEnd w:id="84"/>
      <w:r w:rsidR="00DC0448" w:rsidRPr="00135C00">
        <w:t>:</w:t>
      </w:r>
      <w:r>
        <w:t xml:space="preserve"> </w:t>
      </w:r>
      <w:r w:rsidR="00DC0448" w:rsidRPr="00135C00">
        <w:t>Road traffic deaths New Zealand, 2015</w:t>
      </w:r>
      <w:r w:rsidR="00DC0448">
        <w:t>–</w:t>
      </w:r>
      <w:r w:rsidR="00DC0448" w:rsidRPr="00135C00">
        <w:t>2020</w:t>
      </w:r>
      <w:bookmarkEnd w:id="82"/>
      <w:bookmarkEnd w:id="83"/>
      <w:bookmarkEnd w:id="85"/>
      <w:bookmarkEnd w:id="86"/>
    </w:p>
    <w:tbl>
      <w:tblPr>
        <w:tblStyle w:val="TableGrid"/>
        <w:tblW w:w="4931" w:type="pct"/>
        <w:tblInd w:w="57" w:type="dxa"/>
        <w:tblLayout w:type="fixed"/>
        <w:tblCellMar>
          <w:left w:w="57" w:type="dxa"/>
          <w:right w:w="57" w:type="dxa"/>
        </w:tblCellMar>
        <w:tblLook w:val="04A0" w:firstRow="1" w:lastRow="0" w:firstColumn="1" w:lastColumn="0" w:noHBand="0" w:noVBand="1"/>
      </w:tblPr>
      <w:tblGrid>
        <w:gridCol w:w="1202"/>
        <w:gridCol w:w="1146"/>
        <w:gridCol w:w="1146"/>
        <w:gridCol w:w="1147"/>
        <w:gridCol w:w="1146"/>
        <w:gridCol w:w="1146"/>
        <w:gridCol w:w="1147"/>
      </w:tblGrid>
      <w:tr w:rsidR="00DC0448" w:rsidRPr="00E9201D" w14:paraId="2BDA2324" w14:textId="77777777" w:rsidTr="00E9201D">
        <w:trPr>
          <w:cantSplit/>
        </w:trPr>
        <w:tc>
          <w:tcPr>
            <w:tcW w:w="744" w:type="pct"/>
            <w:tcBorders>
              <w:top w:val="nil"/>
              <w:left w:val="nil"/>
              <w:bottom w:val="nil"/>
              <w:right w:val="nil"/>
            </w:tcBorders>
            <w:shd w:val="clear" w:color="auto" w:fill="D9D9D9" w:themeFill="background1" w:themeFillShade="D9"/>
          </w:tcPr>
          <w:p w14:paraId="3CA6961E" w14:textId="77777777" w:rsidR="00DC0448" w:rsidRPr="00E9201D" w:rsidRDefault="00DC0448" w:rsidP="00E9201D">
            <w:pPr>
              <w:pStyle w:val="TableText"/>
              <w:rPr>
                <w:b/>
              </w:rPr>
            </w:pPr>
            <w:r w:rsidRPr="00E9201D">
              <w:rPr>
                <w:b/>
              </w:rPr>
              <w:t>Year</w:t>
            </w:r>
          </w:p>
        </w:tc>
        <w:tc>
          <w:tcPr>
            <w:tcW w:w="709" w:type="pct"/>
            <w:tcBorders>
              <w:top w:val="nil"/>
              <w:left w:val="nil"/>
              <w:bottom w:val="nil"/>
              <w:right w:val="nil"/>
            </w:tcBorders>
            <w:shd w:val="clear" w:color="auto" w:fill="D9D9D9" w:themeFill="background1" w:themeFillShade="D9"/>
          </w:tcPr>
          <w:p w14:paraId="5DD9C0A2" w14:textId="77777777" w:rsidR="00DC0448" w:rsidRPr="00E9201D" w:rsidRDefault="00DC0448" w:rsidP="00E9201D">
            <w:pPr>
              <w:pStyle w:val="TableText"/>
              <w:jc w:val="center"/>
              <w:rPr>
                <w:b/>
              </w:rPr>
            </w:pPr>
            <w:r w:rsidRPr="00E9201D">
              <w:rPr>
                <w:b/>
              </w:rPr>
              <w:t>2015</w:t>
            </w:r>
          </w:p>
        </w:tc>
        <w:tc>
          <w:tcPr>
            <w:tcW w:w="709" w:type="pct"/>
            <w:tcBorders>
              <w:top w:val="nil"/>
              <w:left w:val="nil"/>
              <w:bottom w:val="nil"/>
              <w:right w:val="nil"/>
            </w:tcBorders>
            <w:shd w:val="clear" w:color="auto" w:fill="D9D9D9" w:themeFill="background1" w:themeFillShade="D9"/>
          </w:tcPr>
          <w:p w14:paraId="05BFE87D" w14:textId="77777777" w:rsidR="00DC0448" w:rsidRPr="00E9201D" w:rsidRDefault="00DC0448" w:rsidP="00E9201D">
            <w:pPr>
              <w:pStyle w:val="TableText"/>
              <w:jc w:val="center"/>
              <w:rPr>
                <w:b/>
              </w:rPr>
            </w:pPr>
            <w:r w:rsidRPr="00E9201D">
              <w:rPr>
                <w:b/>
              </w:rPr>
              <w:t>2016</w:t>
            </w:r>
          </w:p>
        </w:tc>
        <w:tc>
          <w:tcPr>
            <w:tcW w:w="710" w:type="pct"/>
            <w:tcBorders>
              <w:top w:val="nil"/>
              <w:left w:val="nil"/>
              <w:bottom w:val="nil"/>
              <w:right w:val="nil"/>
            </w:tcBorders>
            <w:shd w:val="clear" w:color="auto" w:fill="D9D9D9" w:themeFill="background1" w:themeFillShade="D9"/>
          </w:tcPr>
          <w:p w14:paraId="2E46AA86" w14:textId="77777777" w:rsidR="00DC0448" w:rsidRPr="00E9201D" w:rsidRDefault="00DC0448" w:rsidP="00E9201D">
            <w:pPr>
              <w:pStyle w:val="TableText"/>
              <w:jc w:val="center"/>
              <w:rPr>
                <w:b/>
              </w:rPr>
            </w:pPr>
            <w:r w:rsidRPr="00E9201D">
              <w:rPr>
                <w:b/>
              </w:rPr>
              <w:t>2017</w:t>
            </w:r>
          </w:p>
        </w:tc>
        <w:tc>
          <w:tcPr>
            <w:tcW w:w="709" w:type="pct"/>
            <w:tcBorders>
              <w:top w:val="nil"/>
              <w:left w:val="nil"/>
              <w:bottom w:val="nil"/>
              <w:right w:val="nil"/>
            </w:tcBorders>
            <w:shd w:val="clear" w:color="auto" w:fill="D9D9D9" w:themeFill="background1" w:themeFillShade="D9"/>
          </w:tcPr>
          <w:p w14:paraId="6808A979" w14:textId="77777777" w:rsidR="00DC0448" w:rsidRPr="00E9201D" w:rsidRDefault="00DC0448" w:rsidP="00E9201D">
            <w:pPr>
              <w:pStyle w:val="TableText"/>
              <w:jc w:val="center"/>
              <w:rPr>
                <w:b/>
              </w:rPr>
            </w:pPr>
            <w:r w:rsidRPr="00E9201D">
              <w:rPr>
                <w:b/>
              </w:rPr>
              <w:t>2018</w:t>
            </w:r>
          </w:p>
        </w:tc>
        <w:tc>
          <w:tcPr>
            <w:tcW w:w="709" w:type="pct"/>
            <w:tcBorders>
              <w:top w:val="nil"/>
              <w:left w:val="nil"/>
              <w:bottom w:val="nil"/>
              <w:right w:val="nil"/>
            </w:tcBorders>
            <w:shd w:val="clear" w:color="auto" w:fill="D9D9D9" w:themeFill="background1" w:themeFillShade="D9"/>
          </w:tcPr>
          <w:p w14:paraId="2F5A7C25" w14:textId="77777777" w:rsidR="00DC0448" w:rsidRPr="00E9201D" w:rsidRDefault="00DC0448" w:rsidP="00E9201D">
            <w:pPr>
              <w:pStyle w:val="TableText"/>
              <w:jc w:val="center"/>
              <w:rPr>
                <w:b/>
              </w:rPr>
            </w:pPr>
            <w:r w:rsidRPr="00E9201D">
              <w:rPr>
                <w:b/>
              </w:rPr>
              <w:t>2019</w:t>
            </w:r>
          </w:p>
        </w:tc>
        <w:tc>
          <w:tcPr>
            <w:tcW w:w="710" w:type="pct"/>
            <w:tcBorders>
              <w:top w:val="nil"/>
              <w:left w:val="nil"/>
              <w:bottom w:val="nil"/>
              <w:right w:val="nil"/>
            </w:tcBorders>
            <w:shd w:val="clear" w:color="auto" w:fill="D9D9D9" w:themeFill="background1" w:themeFillShade="D9"/>
          </w:tcPr>
          <w:p w14:paraId="3D597494" w14:textId="77777777" w:rsidR="00DC0448" w:rsidRPr="00E9201D" w:rsidRDefault="00DC0448" w:rsidP="00E9201D">
            <w:pPr>
              <w:pStyle w:val="TableText"/>
              <w:jc w:val="center"/>
              <w:rPr>
                <w:b/>
              </w:rPr>
            </w:pPr>
            <w:r w:rsidRPr="00E9201D">
              <w:rPr>
                <w:b/>
              </w:rPr>
              <w:t>2020</w:t>
            </w:r>
          </w:p>
        </w:tc>
      </w:tr>
      <w:tr w:rsidR="00DC0448" w:rsidRPr="00135C00" w14:paraId="43EC89C0" w14:textId="77777777" w:rsidTr="00E9201D">
        <w:trPr>
          <w:cantSplit/>
        </w:trPr>
        <w:tc>
          <w:tcPr>
            <w:tcW w:w="744" w:type="pct"/>
            <w:tcBorders>
              <w:top w:val="nil"/>
              <w:left w:val="nil"/>
              <w:bottom w:val="single" w:sz="4" w:space="0" w:color="A6A6A6" w:themeColor="background1" w:themeShade="A6"/>
              <w:right w:val="nil"/>
            </w:tcBorders>
            <w:shd w:val="clear" w:color="auto" w:fill="FFFFFF" w:themeFill="background1"/>
          </w:tcPr>
          <w:p w14:paraId="6A82D998" w14:textId="77777777" w:rsidR="00DC0448" w:rsidRPr="00135C00" w:rsidRDefault="00DC0448" w:rsidP="00E9201D">
            <w:pPr>
              <w:pStyle w:val="TableText"/>
            </w:pPr>
            <w:r w:rsidRPr="00135C00">
              <w:t>No. deaths</w:t>
            </w:r>
          </w:p>
        </w:tc>
        <w:tc>
          <w:tcPr>
            <w:tcW w:w="709" w:type="pct"/>
            <w:tcBorders>
              <w:top w:val="nil"/>
              <w:left w:val="nil"/>
              <w:bottom w:val="single" w:sz="4" w:space="0" w:color="A6A6A6" w:themeColor="background1" w:themeShade="A6"/>
              <w:right w:val="nil"/>
            </w:tcBorders>
            <w:shd w:val="clear" w:color="auto" w:fill="FFFFFF" w:themeFill="background1"/>
          </w:tcPr>
          <w:p w14:paraId="38E27AEE" w14:textId="77777777" w:rsidR="00DC0448" w:rsidRPr="00135C00" w:rsidRDefault="00DC0448" w:rsidP="00E9201D">
            <w:pPr>
              <w:pStyle w:val="TableText"/>
              <w:jc w:val="center"/>
              <w:rPr>
                <w:bCs/>
              </w:rPr>
            </w:pPr>
            <w:r w:rsidRPr="00135C00">
              <w:rPr>
                <w:bCs/>
              </w:rPr>
              <w:t>317</w:t>
            </w:r>
          </w:p>
        </w:tc>
        <w:tc>
          <w:tcPr>
            <w:tcW w:w="709" w:type="pct"/>
            <w:tcBorders>
              <w:top w:val="nil"/>
              <w:left w:val="nil"/>
              <w:bottom w:val="single" w:sz="4" w:space="0" w:color="A6A6A6" w:themeColor="background1" w:themeShade="A6"/>
              <w:right w:val="nil"/>
            </w:tcBorders>
            <w:shd w:val="clear" w:color="auto" w:fill="FFFFFF" w:themeFill="background1"/>
          </w:tcPr>
          <w:p w14:paraId="6392C6B7" w14:textId="77777777" w:rsidR="00DC0448" w:rsidRPr="00135C00" w:rsidRDefault="00DC0448" w:rsidP="00E9201D">
            <w:pPr>
              <w:pStyle w:val="TableText"/>
              <w:jc w:val="center"/>
              <w:rPr>
                <w:bCs/>
              </w:rPr>
            </w:pPr>
            <w:r w:rsidRPr="00135C00">
              <w:rPr>
                <w:bCs/>
              </w:rPr>
              <w:t>327</w:t>
            </w:r>
          </w:p>
        </w:tc>
        <w:tc>
          <w:tcPr>
            <w:tcW w:w="710" w:type="pct"/>
            <w:tcBorders>
              <w:top w:val="nil"/>
              <w:left w:val="nil"/>
              <w:bottom w:val="single" w:sz="4" w:space="0" w:color="A6A6A6" w:themeColor="background1" w:themeShade="A6"/>
              <w:right w:val="nil"/>
            </w:tcBorders>
            <w:shd w:val="clear" w:color="auto" w:fill="FFFFFF" w:themeFill="background1"/>
          </w:tcPr>
          <w:p w14:paraId="10DE348C" w14:textId="77777777" w:rsidR="00DC0448" w:rsidRPr="00135C00" w:rsidRDefault="00DC0448" w:rsidP="00E9201D">
            <w:pPr>
              <w:pStyle w:val="TableText"/>
              <w:jc w:val="center"/>
              <w:rPr>
                <w:bCs/>
              </w:rPr>
            </w:pPr>
            <w:r w:rsidRPr="00135C00">
              <w:rPr>
                <w:bCs/>
              </w:rPr>
              <w:t>378</w:t>
            </w:r>
          </w:p>
        </w:tc>
        <w:tc>
          <w:tcPr>
            <w:tcW w:w="709" w:type="pct"/>
            <w:tcBorders>
              <w:top w:val="nil"/>
              <w:left w:val="nil"/>
              <w:bottom w:val="single" w:sz="4" w:space="0" w:color="A6A6A6" w:themeColor="background1" w:themeShade="A6"/>
              <w:right w:val="nil"/>
            </w:tcBorders>
            <w:shd w:val="clear" w:color="auto" w:fill="FFFFFF" w:themeFill="background1"/>
          </w:tcPr>
          <w:p w14:paraId="37929F13" w14:textId="77777777" w:rsidR="00DC0448" w:rsidRPr="00135C00" w:rsidRDefault="00DC0448" w:rsidP="00E9201D">
            <w:pPr>
              <w:pStyle w:val="TableText"/>
              <w:jc w:val="center"/>
              <w:rPr>
                <w:bCs/>
              </w:rPr>
            </w:pPr>
            <w:r w:rsidRPr="00135C00">
              <w:rPr>
                <w:bCs/>
              </w:rPr>
              <w:t>378</w:t>
            </w:r>
          </w:p>
        </w:tc>
        <w:tc>
          <w:tcPr>
            <w:tcW w:w="709" w:type="pct"/>
            <w:tcBorders>
              <w:top w:val="nil"/>
              <w:left w:val="nil"/>
              <w:bottom w:val="single" w:sz="4" w:space="0" w:color="A6A6A6" w:themeColor="background1" w:themeShade="A6"/>
              <w:right w:val="nil"/>
            </w:tcBorders>
            <w:shd w:val="clear" w:color="auto" w:fill="FFFFFF" w:themeFill="background1"/>
          </w:tcPr>
          <w:p w14:paraId="0EED68EF" w14:textId="77777777" w:rsidR="00DC0448" w:rsidRPr="00135C00" w:rsidRDefault="00DC0448" w:rsidP="00E9201D">
            <w:pPr>
              <w:pStyle w:val="TableText"/>
              <w:jc w:val="center"/>
              <w:rPr>
                <w:bCs/>
              </w:rPr>
            </w:pPr>
            <w:r w:rsidRPr="00135C00">
              <w:rPr>
                <w:bCs/>
              </w:rPr>
              <w:t>352</w:t>
            </w:r>
          </w:p>
        </w:tc>
        <w:tc>
          <w:tcPr>
            <w:tcW w:w="710" w:type="pct"/>
            <w:tcBorders>
              <w:top w:val="nil"/>
              <w:left w:val="nil"/>
              <w:bottom w:val="single" w:sz="4" w:space="0" w:color="A6A6A6" w:themeColor="background1" w:themeShade="A6"/>
              <w:right w:val="nil"/>
            </w:tcBorders>
            <w:shd w:val="clear" w:color="auto" w:fill="FFFFFF" w:themeFill="background1"/>
          </w:tcPr>
          <w:p w14:paraId="44DF41CF" w14:textId="77777777" w:rsidR="00DC0448" w:rsidRPr="00135C00" w:rsidRDefault="00DC0448" w:rsidP="00E9201D">
            <w:pPr>
              <w:pStyle w:val="TableText"/>
              <w:jc w:val="center"/>
              <w:rPr>
                <w:bCs/>
              </w:rPr>
            </w:pPr>
            <w:r w:rsidRPr="00135C00">
              <w:rPr>
                <w:bCs/>
              </w:rPr>
              <w:t>318</w:t>
            </w:r>
          </w:p>
        </w:tc>
      </w:tr>
    </w:tbl>
    <w:p w14:paraId="646D65A3" w14:textId="77777777" w:rsidR="00DC0448" w:rsidRPr="00733647" w:rsidRDefault="00DC0448" w:rsidP="00DC0448">
      <w:pPr>
        <w:pStyle w:val="Source"/>
      </w:pPr>
      <w:r w:rsidRPr="00733647">
        <w:t xml:space="preserve">Source: </w:t>
      </w:r>
      <w:hyperlink r:id="rId42" w:history="1">
        <w:r>
          <w:rPr>
            <w:rStyle w:val="Hyperlink"/>
            <w:rFonts w:cs="Segoe UI"/>
            <w:szCs w:val="17"/>
          </w:rPr>
          <w:t>Ministry of Transport (2021a)</w:t>
        </w:r>
      </w:hyperlink>
    </w:p>
    <w:p w14:paraId="53E104B7" w14:textId="77777777" w:rsidR="00DC0448" w:rsidRDefault="00DC0448" w:rsidP="00E9201D"/>
    <w:p w14:paraId="7A7ECCE6" w14:textId="77777777" w:rsidR="00DC0448" w:rsidRDefault="00DC0448" w:rsidP="00E9201D">
      <w:pPr>
        <w:pStyle w:val="Heading5"/>
      </w:pPr>
      <w:r w:rsidRPr="00135C00">
        <w:t>Lower rates of influenza</w:t>
      </w:r>
    </w:p>
    <w:p w14:paraId="6D878D63" w14:textId="7983B34F" w:rsidR="00DC0448" w:rsidRDefault="00E9201D" w:rsidP="00E9201D">
      <w:r>
        <w:fldChar w:fldCharType="begin"/>
      </w:r>
      <w:r>
        <w:instrText xml:space="preserve"> REF _Ref86738686 \h </w:instrText>
      </w:r>
      <w:r>
        <w:fldChar w:fldCharType="separate"/>
      </w:r>
      <w:r w:rsidR="006D75C3">
        <w:t>Figure </w:t>
      </w:r>
      <w:r w:rsidR="006D75C3">
        <w:rPr>
          <w:noProof/>
        </w:rPr>
        <w:t>8</w:t>
      </w:r>
      <w:r>
        <w:fldChar w:fldCharType="end"/>
      </w:r>
      <w:r w:rsidR="00DC0448">
        <w:t xml:space="preserve"> shows</w:t>
      </w:r>
      <w:r w:rsidR="00DC0448" w:rsidRPr="00135C00">
        <w:t xml:space="preserve"> self-reported influenza-like illness (flu t</w:t>
      </w:r>
      <w:r w:rsidR="00DC0448">
        <w:t>r</w:t>
      </w:r>
      <w:r w:rsidR="00DC0448" w:rsidRPr="00135C00">
        <w:t>acking) data for the past three</w:t>
      </w:r>
      <w:r w:rsidR="00942726">
        <w:t> years</w:t>
      </w:r>
      <w:r w:rsidR="00DC0448" w:rsidRPr="00135C00">
        <w:t xml:space="preserve">. As can be seen, there were very low levels of influenza-like illness circulating in 2020, which </w:t>
      </w:r>
      <w:r w:rsidR="00DC0448">
        <w:t xml:space="preserve">is likely to </w:t>
      </w:r>
      <w:r w:rsidR="00DC0448" w:rsidRPr="00135C00">
        <w:t xml:space="preserve">be attributed to </w:t>
      </w:r>
      <w:r w:rsidR="00851EEA">
        <w:t>COVID</w:t>
      </w:r>
      <w:r w:rsidR="00851EEA">
        <w:noBreakHyphen/>
        <w:t>19</w:t>
      </w:r>
      <w:r w:rsidR="00DC0448" w:rsidRPr="00135C00">
        <w:t xml:space="preserve"> hygiene safety measures (social distancing, handwashing and wearing masks in public places</w:t>
      </w:r>
      <w:r w:rsidR="00DC0448">
        <w:t xml:space="preserve">; </w:t>
      </w:r>
      <w:r w:rsidR="00DC0448" w:rsidRPr="00135C00">
        <w:fldChar w:fldCharType="begin"/>
      </w:r>
      <w:r w:rsidR="00DC0448">
        <w:instrText xml:space="preserve"> ADDIN EN.CITE &lt;EndNote&gt;&lt;Cite&gt;&lt;Author&gt;Ministry of Health&lt;/Author&gt;&lt;Year&gt;2021&lt;/Year&gt;&lt;RecNum&gt;17&lt;/RecNum&gt;&lt;DisplayText&gt;(Ministry of Health 2021h)&lt;/DisplayText&gt;&lt;record&gt;&lt;rec-number&gt;17&lt;/rec-number&gt;&lt;foreign-keys&gt;&lt;key app="EN" db-id="aaepvppzs5wtfse95vsp2wahsrtvva2vvdet" timestamp="1632120901"&gt;17&lt;/key&gt;&lt;/foreign-keys&gt;&lt;ref-type name="Web Page"&gt;12&lt;/ref-type&gt;&lt;contributors&gt;&lt;authors&gt;&lt;author&gt;Ministry of Health,&lt;/author&gt;&lt;/authors&gt;&lt;/contributors&gt;&lt;titles&gt;&lt;title&gt;Influenza&lt;/title&gt;&lt;/titles&gt;&lt;number&gt;20 September 2021&lt;/number&gt;&lt;dates&gt;&lt;year&gt;2021&lt;/year&gt;&lt;/dates&gt;&lt;urls&gt;&lt;related-urls&gt;&lt;url&gt;www.health.govt.nz/your-health/conditions-and-treatments/diseases-and-illnesses/influenza&lt;/url&gt;&lt;/related-urls&gt;&lt;/urls&gt;&lt;/record&gt;&lt;/Cite&gt;&lt;/EndNote&gt;</w:instrText>
      </w:r>
      <w:r w:rsidR="00DC0448" w:rsidRPr="00135C00">
        <w:fldChar w:fldCharType="separate"/>
      </w:r>
      <w:r w:rsidR="00DC0448">
        <w:rPr>
          <w:noProof/>
        </w:rPr>
        <w:t>Ministry of Health 2021h)</w:t>
      </w:r>
      <w:r w:rsidR="00DC0448" w:rsidRPr="00135C00">
        <w:fldChar w:fldCharType="end"/>
      </w:r>
      <w:r w:rsidR="00DC0448" w:rsidRPr="00135C00">
        <w:t>.</w:t>
      </w:r>
      <w:bookmarkStart w:id="87" w:name="_Toc77669465"/>
    </w:p>
    <w:p w14:paraId="0447F64C" w14:textId="77777777" w:rsidR="00DC0448" w:rsidRPr="00135C00" w:rsidRDefault="00DC0448" w:rsidP="00E9201D"/>
    <w:p w14:paraId="57C0614E" w14:textId="0AFB54D3" w:rsidR="00DC0448" w:rsidRPr="00135C00" w:rsidRDefault="00E9201D" w:rsidP="00E9201D">
      <w:pPr>
        <w:pStyle w:val="Figure"/>
      </w:pPr>
      <w:bookmarkStart w:id="88" w:name="_Ref86738686"/>
      <w:bookmarkStart w:id="89" w:name="_Toc86415964"/>
      <w:bookmarkStart w:id="90" w:name="_Toc88642841"/>
      <w:r>
        <w:t>Figure </w:t>
      </w:r>
      <w:r w:rsidR="00E566F2">
        <w:fldChar w:fldCharType="begin"/>
      </w:r>
      <w:r w:rsidR="00E566F2">
        <w:instrText xml:space="preserve"> SEQ Figure \* ARABIC </w:instrText>
      </w:r>
      <w:r w:rsidR="00E566F2">
        <w:fldChar w:fldCharType="separate"/>
      </w:r>
      <w:r w:rsidR="006D75C3">
        <w:rPr>
          <w:noProof/>
        </w:rPr>
        <w:t>8</w:t>
      </w:r>
      <w:r w:rsidR="00E566F2">
        <w:rPr>
          <w:noProof/>
        </w:rPr>
        <w:fldChar w:fldCharType="end"/>
      </w:r>
      <w:bookmarkEnd w:id="88"/>
      <w:r w:rsidR="00DC0448" w:rsidRPr="00135C00">
        <w:t>:</w:t>
      </w:r>
      <w:r>
        <w:t xml:space="preserve"> </w:t>
      </w:r>
      <w:r w:rsidR="00DC0448">
        <w:t>S</w:t>
      </w:r>
      <w:r w:rsidR="00DC0448" w:rsidRPr="00135C00">
        <w:t>elf-reported influenza-like illness</w:t>
      </w:r>
      <w:r w:rsidR="00DC0448">
        <w:t>,</w:t>
      </w:r>
      <w:r w:rsidR="00DC0448" w:rsidRPr="00135C00">
        <w:t xml:space="preserve"> </w:t>
      </w:r>
      <w:r w:rsidR="00DC0448">
        <w:t xml:space="preserve">February–December </w:t>
      </w:r>
      <w:r w:rsidR="00DC0448" w:rsidRPr="00135C00">
        <w:t>2020</w:t>
      </w:r>
      <w:bookmarkEnd w:id="87"/>
      <w:bookmarkEnd w:id="89"/>
      <w:bookmarkEnd w:id="90"/>
    </w:p>
    <w:p w14:paraId="0A61C0CF" w14:textId="77777777" w:rsidR="00DC0448" w:rsidRPr="00135C00" w:rsidRDefault="00DC0448" w:rsidP="00E9201D">
      <w:pPr>
        <w:rPr>
          <w:rFonts w:cs="Segoe UI"/>
          <w:color w:val="000000"/>
        </w:rPr>
      </w:pPr>
      <w:r w:rsidRPr="00135C00">
        <w:rPr>
          <w:noProof/>
          <w:lang w:eastAsia="en-NZ"/>
        </w:rPr>
        <w:drawing>
          <wp:inline distT="0" distB="0" distL="0" distR="0" wp14:anchorId="5B0AAB11" wp14:editId="43519E1E">
            <wp:extent cx="5122663" cy="2510444"/>
            <wp:effectExtent l="0" t="0" r="1905" b="4445"/>
            <wp:docPr id="2050" name="Picture 2050" descr="This line chart shows the percentage of people self-reporting influenza-like illness (fever and cough) for the calendar years 2018, 2019, and 2020. The years 2018 and 2019 show a pattern peaking at 4.4% and 3.9% respectively over the winter months. In 2020, the percentage of people reporting fever and cough ranged between 0.1% and 1.4%, with no distinct winter peak.&#10;" title="Figure 8: Self-reported influenza-like illness, February–Dec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50" descr="This line chart shows the percentage of people self-reporting influenza-like illness (fever and cough) for the calendar years 2018, 2019, and 2020. The years 2018 and 2019 show a pattern peaking at 4.4% and 3.9% respectively over the winter months. In 2020, the percentage of people reporting fever and cough ranged between 0.1% and 1.4%, with no distinct winter peak.&#1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265" b="2947"/>
                    <a:stretch/>
                  </pic:blipFill>
                  <pic:spPr bwMode="auto">
                    <a:xfrm>
                      <a:off x="0" y="0"/>
                      <a:ext cx="5119383" cy="2508836"/>
                    </a:xfrm>
                    <a:prstGeom prst="rect">
                      <a:avLst/>
                    </a:prstGeom>
                    <a:noFill/>
                    <a:ln>
                      <a:noFill/>
                    </a:ln>
                    <a:extLst>
                      <a:ext uri="{53640926-AAD7-44D8-BBD7-CCE9431645EC}">
                        <a14:shadowObscured xmlns:a14="http://schemas.microsoft.com/office/drawing/2010/main"/>
                      </a:ext>
                    </a:extLst>
                  </pic:spPr>
                </pic:pic>
              </a:graphicData>
            </a:graphic>
          </wp:inline>
        </w:drawing>
      </w:r>
    </w:p>
    <w:p w14:paraId="632E8603" w14:textId="77777777" w:rsidR="00DC0448" w:rsidRDefault="00DC0448" w:rsidP="00E9201D">
      <w:pPr>
        <w:pStyle w:val="Source"/>
        <w:rPr>
          <w:rStyle w:val="Hyperlink"/>
          <w:rFonts w:cs="Segoe UI"/>
          <w:szCs w:val="17"/>
        </w:rPr>
      </w:pPr>
      <w:r w:rsidRPr="00733647">
        <w:t xml:space="preserve">Source: </w:t>
      </w:r>
      <w:hyperlink r:id="rId44" w:history="1">
        <w:r>
          <w:rPr>
            <w:rStyle w:val="Hyperlink"/>
            <w:rFonts w:cs="Segoe UI"/>
            <w:szCs w:val="17"/>
          </w:rPr>
          <w:t>FluTracking (2021)</w:t>
        </w:r>
      </w:hyperlink>
    </w:p>
    <w:p w14:paraId="0AD7FF81" w14:textId="77777777" w:rsidR="00E9201D" w:rsidRPr="00E9201D" w:rsidRDefault="00E9201D" w:rsidP="00E9201D"/>
    <w:p w14:paraId="1B71A63F" w14:textId="77777777" w:rsidR="00DC0448" w:rsidRPr="00135C00" w:rsidRDefault="00851EEA" w:rsidP="00E9201D">
      <w:pPr>
        <w:pStyle w:val="Heading3"/>
      </w:pPr>
      <w:r>
        <w:lastRenderedPageBreak/>
        <w:t>COVID</w:t>
      </w:r>
      <w:r>
        <w:noBreakHyphen/>
        <w:t>19</w:t>
      </w:r>
      <w:r w:rsidR="00DC0448" w:rsidRPr="00135C00">
        <w:t xml:space="preserve"> </w:t>
      </w:r>
      <w:r w:rsidR="00DC0448">
        <w:t>h</w:t>
      </w:r>
      <w:r w:rsidR="00DC0448" w:rsidRPr="00135C00">
        <w:t xml:space="preserve">ealth and </w:t>
      </w:r>
      <w:r w:rsidR="00DC0448">
        <w:t>w</w:t>
      </w:r>
      <w:r w:rsidR="00DC0448" w:rsidRPr="00135C00">
        <w:t xml:space="preserve">ellbeing </w:t>
      </w:r>
      <w:r w:rsidR="00DC0448">
        <w:t>s</w:t>
      </w:r>
      <w:r w:rsidR="00DC0448" w:rsidRPr="00135C00">
        <w:t>urvey</w:t>
      </w:r>
    </w:p>
    <w:p w14:paraId="72038312" w14:textId="77777777" w:rsidR="00561830" w:rsidRDefault="00DC0448" w:rsidP="00E9201D">
      <w:pPr>
        <w:keepNext/>
        <w:rPr>
          <w:rFonts w:eastAsia="Arial Unicode MS"/>
        </w:rPr>
      </w:pPr>
      <w:r w:rsidRPr="00135C00">
        <w:rPr>
          <w:rFonts w:eastAsia="Arial Unicode MS"/>
        </w:rPr>
        <w:t xml:space="preserve">The </w:t>
      </w:r>
      <w:r w:rsidR="00851EEA">
        <w:rPr>
          <w:rFonts w:eastAsia="Arial Unicode MS"/>
        </w:rPr>
        <w:t>COVID</w:t>
      </w:r>
      <w:r w:rsidR="00851EEA">
        <w:rPr>
          <w:rFonts w:eastAsia="Arial Unicode MS"/>
        </w:rPr>
        <w:noBreakHyphen/>
        <w:t>19</w:t>
      </w:r>
      <w:r w:rsidRPr="00B35867">
        <w:rPr>
          <w:rFonts w:eastAsia="Arial Unicode MS"/>
        </w:rPr>
        <w:t xml:space="preserve"> health and wellbeing survey</w:t>
      </w:r>
      <w:r w:rsidRPr="00135C00">
        <w:rPr>
          <w:rFonts w:eastAsia="Arial Unicode MS"/>
        </w:rPr>
        <w:t xml:space="preserve"> </w:t>
      </w:r>
      <w:r w:rsidRPr="00135C00">
        <w:rPr>
          <w:rFonts w:eastAsia="Arial Unicode MS"/>
        </w:rPr>
        <w:fldChar w:fldCharType="begin"/>
      </w:r>
      <w:r>
        <w:rPr>
          <w:rFonts w:eastAsia="Arial Unicode MS"/>
        </w:rPr>
        <w:instrText xml:space="preserve"> ADDIN EN.CITE &lt;EndNote&gt;&lt;Cite&gt;&lt;Author&gt;Ministry of Health&lt;/Author&gt;&lt;Year&gt;2021&lt;/Year&gt;&lt;RecNum&gt;18&lt;/RecNum&gt;&lt;DisplayText&gt;(Ministry of Health 2021b)&lt;/DisplayText&gt;&lt;record&gt;&lt;rec-number&gt;18&lt;/rec-number&gt;&lt;foreign-keys&gt;&lt;key app="EN" db-id="aaepvppzs5wtfse95vsp2wahsrtvva2vvdet" timestamp="1632121089"&gt;18&lt;/key&gt;&lt;/foreign-keys&gt;&lt;ref-type name="Web Page"&gt;12&lt;/ref-type&gt;&lt;contributors&gt;&lt;authors&gt;&lt;author&gt;Ministry of Health,&lt;/author&gt;&lt;/authors&gt;&lt;/contributors&gt;&lt;titles&gt;&lt;title&gt;COVID-19 Health and Wellbeing Survey&lt;/title&gt;&lt;/titles&gt;&lt;number&gt;20 September 2021&lt;/number&gt;&lt;dates&gt;&lt;year&gt;2021&lt;/year&gt;&lt;/dates&gt;&lt;urls&gt;&lt;related-urls&gt;&lt;url&gt;www.health.govt.nz/our-work/diseases-and-conditions/covid-19-novel-coronavirus/covid-19-resources-and-tools/covid-19-health-and-wellbeing-survey#reporting&lt;/url&gt;&lt;/related-urls&gt;&lt;/urls&gt;&lt;/record&gt;&lt;/Cite&gt;&lt;/EndNote&gt;</w:instrText>
      </w:r>
      <w:r w:rsidRPr="00135C00">
        <w:rPr>
          <w:rFonts w:eastAsia="Arial Unicode MS"/>
        </w:rPr>
        <w:fldChar w:fldCharType="separate"/>
      </w:r>
      <w:r>
        <w:rPr>
          <w:rFonts w:eastAsia="Arial Unicode MS"/>
          <w:noProof/>
        </w:rPr>
        <w:t>(Ministry of Health 2021b)</w:t>
      </w:r>
      <w:r w:rsidRPr="00135C00">
        <w:rPr>
          <w:rFonts w:eastAsia="Arial Unicode MS"/>
        </w:rPr>
        <w:fldChar w:fldCharType="end"/>
      </w:r>
      <w:r w:rsidRPr="00135C00">
        <w:rPr>
          <w:rFonts w:eastAsia="Arial Unicode MS"/>
        </w:rPr>
        <w:t xml:space="preserve"> </w:t>
      </w:r>
      <w:r>
        <w:rPr>
          <w:rFonts w:eastAsia="Arial Unicode MS"/>
        </w:rPr>
        <w:t>ran</w:t>
      </w:r>
      <w:r w:rsidRPr="00135C00">
        <w:rPr>
          <w:rFonts w:eastAsia="Arial Unicode MS"/>
        </w:rPr>
        <w:t xml:space="preserve"> for six months from the end of March 2020 to the end </w:t>
      </w:r>
      <w:r>
        <w:rPr>
          <w:rFonts w:eastAsia="Arial Unicode MS"/>
        </w:rPr>
        <w:t xml:space="preserve">of </w:t>
      </w:r>
      <w:r w:rsidRPr="00135C00">
        <w:rPr>
          <w:rFonts w:eastAsia="Arial Unicode MS"/>
        </w:rPr>
        <w:t>September 2020.</w:t>
      </w:r>
    </w:p>
    <w:p w14:paraId="0BC82E9F" w14:textId="77777777" w:rsidR="00DC0448" w:rsidRPr="00135C00" w:rsidRDefault="00DC0448" w:rsidP="00E9201D">
      <w:pPr>
        <w:pStyle w:val="Bullet"/>
        <w:keepNext/>
        <w:rPr>
          <w:rFonts w:eastAsia="Arial Unicode MS"/>
        </w:rPr>
      </w:pPr>
      <w:r w:rsidRPr="00135C00">
        <w:rPr>
          <w:rFonts w:eastAsia="Arial Unicode MS"/>
        </w:rPr>
        <w:t xml:space="preserve">Most adults </w:t>
      </w:r>
      <w:r>
        <w:rPr>
          <w:rFonts w:eastAsia="Arial Unicode MS"/>
        </w:rPr>
        <w:t>surveyed (</w:t>
      </w:r>
      <w:r w:rsidRPr="00135C00">
        <w:rPr>
          <w:rFonts w:eastAsia="Arial Unicode MS"/>
        </w:rPr>
        <w:t>between 96 and 99</w:t>
      </w:r>
      <w:r w:rsidR="00942726">
        <w:rPr>
          <w:rFonts w:eastAsia="Arial Unicode MS"/>
        </w:rPr>
        <w:t> percent</w:t>
      </w:r>
      <w:r>
        <w:rPr>
          <w:rFonts w:eastAsia="Arial Unicode MS"/>
        </w:rPr>
        <w:t>)</w:t>
      </w:r>
      <w:r w:rsidRPr="00135C00">
        <w:rPr>
          <w:rFonts w:eastAsia="Arial Unicode MS"/>
        </w:rPr>
        <w:t xml:space="preserve"> reported that the </w:t>
      </w:r>
      <w:r>
        <w:rPr>
          <w:rFonts w:eastAsia="Arial Unicode MS"/>
        </w:rPr>
        <w:t>a</w:t>
      </w:r>
      <w:r w:rsidRPr="00135C00">
        <w:rPr>
          <w:rFonts w:eastAsia="Arial Unicode MS"/>
        </w:rPr>
        <w:t xml:space="preserve">lert </w:t>
      </w:r>
      <w:r>
        <w:rPr>
          <w:rFonts w:eastAsia="Arial Unicode MS"/>
        </w:rPr>
        <w:t>l</w:t>
      </w:r>
      <w:r w:rsidRPr="00135C00">
        <w:rPr>
          <w:rFonts w:eastAsia="Arial Unicode MS"/>
        </w:rPr>
        <w:t>evel rules were clear</w:t>
      </w:r>
      <w:r w:rsidR="00E9201D">
        <w:rPr>
          <w:rFonts w:eastAsia="Arial Unicode MS"/>
        </w:rPr>
        <w:t>.</w:t>
      </w:r>
    </w:p>
    <w:p w14:paraId="19B13E97" w14:textId="77777777" w:rsidR="00DC0448" w:rsidRPr="00135C00" w:rsidRDefault="00DC0448" w:rsidP="00E9201D">
      <w:pPr>
        <w:pStyle w:val="Bullet"/>
        <w:keepNext/>
        <w:rPr>
          <w:rFonts w:eastAsia="Arial Unicode MS"/>
        </w:rPr>
      </w:pPr>
      <w:r w:rsidRPr="00135C00">
        <w:rPr>
          <w:rFonts w:eastAsia="Arial Unicode MS"/>
        </w:rPr>
        <w:t xml:space="preserve">A very high proportion of adults </w:t>
      </w:r>
      <w:r>
        <w:rPr>
          <w:rFonts w:eastAsia="Arial Unicode MS"/>
        </w:rPr>
        <w:t>(</w:t>
      </w:r>
      <w:r w:rsidRPr="00135C00">
        <w:rPr>
          <w:rFonts w:eastAsia="Arial Unicode MS"/>
        </w:rPr>
        <w:t>between 87 and 93</w:t>
      </w:r>
      <w:r w:rsidR="00942726">
        <w:rPr>
          <w:rFonts w:eastAsia="Arial Unicode MS"/>
        </w:rPr>
        <w:t> percent</w:t>
      </w:r>
      <w:r>
        <w:rPr>
          <w:rFonts w:eastAsia="Arial Unicode MS"/>
        </w:rPr>
        <w:t>)</w:t>
      </w:r>
      <w:r w:rsidRPr="00135C00">
        <w:rPr>
          <w:rFonts w:eastAsia="Arial Unicode MS"/>
        </w:rPr>
        <w:t xml:space="preserve"> reported their health as good, very good or excellent</w:t>
      </w:r>
      <w:r w:rsidR="00E9201D">
        <w:rPr>
          <w:rFonts w:eastAsia="Arial Unicode MS"/>
        </w:rPr>
        <w:t>.</w:t>
      </w:r>
    </w:p>
    <w:p w14:paraId="3FBADC81" w14:textId="77777777" w:rsidR="00DC0448" w:rsidRPr="00E9201D" w:rsidRDefault="00DC0448" w:rsidP="00E9201D">
      <w:pPr>
        <w:pStyle w:val="Bullet"/>
      </w:pPr>
      <w:r w:rsidRPr="00135C00">
        <w:rPr>
          <w:rFonts w:eastAsia="Arial Unicode MS"/>
        </w:rPr>
        <w:t xml:space="preserve">The proportion of respondents who experienced one or more </w:t>
      </w:r>
      <w:r w:rsidR="00851EEA">
        <w:rPr>
          <w:rFonts w:eastAsia="Arial Unicode MS"/>
        </w:rPr>
        <w:t>COVID</w:t>
      </w:r>
      <w:r w:rsidR="00851EEA">
        <w:rPr>
          <w:rFonts w:eastAsia="Arial Unicode MS"/>
        </w:rPr>
        <w:noBreakHyphen/>
        <w:t>19</w:t>
      </w:r>
      <w:r w:rsidRPr="00135C00">
        <w:rPr>
          <w:rFonts w:eastAsia="Arial Unicode MS"/>
        </w:rPr>
        <w:t xml:space="preserve"> symptoms ranged from 8 to 17</w:t>
      </w:r>
      <w:r w:rsidR="00942726">
        <w:rPr>
          <w:rFonts w:eastAsia="Arial Unicode MS"/>
        </w:rPr>
        <w:t> percent</w:t>
      </w:r>
      <w:r w:rsidRPr="00135C00">
        <w:rPr>
          <w:rFonts w:eastAsia="Arial Unicode MS"/>
        </w:rPr>
        <w:t xml:space="preserve"> over the six-month period, with the high (17</w:t>
      </w:r>
      <w:r w:rsidR="00942726">
        <w:rPr>
          <w:rFonts w:eastAsia="Arial Unicode MS"/>
        </w:rPr>
        <w:t> percent</w:t>
      </w:r>
      <w:r w:rsidRPr="00135C00">
        <w:rPr>
          <w:rFonts w:eastAsia="Arial Unicode MS"/>
        </w:rPr>
        <w:t>) in the week ending 28 June 2020.</w:t>
      </w:r>
    </w:p>
    <w:p w14:paraId="7EAA1CCC" w14:textId="77777777" w:rsidR="00E9201D" w:rsidRPr="00135C00" w:rsidRDefault="00E9201D" w:rsidP="00E9201D"/>
    <w:p w14:paraId="5F1FB971" w14:textId="77777777" w:rsidR="00DC0448" w:rsidRDefault="00DC0448" w:rsidP="00E9201D">
      <w:pPr>
        <w:pStyle w:val="Heading3"/>
      </w:pPr>
      <w:r>
        <w:t xml:space="preserve">Impacts of </w:t>
      </w:r>
      <w:r w:rsidR="00851EEA">
        <w:t>COVID</w:t>
      </w:r>
      <w:r w:rsidR="00851EEA">
        <w:noBreakHyphen/>
        <w:t>19</w:t>
      </w:r>
    </w:p>
    <w:p w14:paraId="5F19FD4A" w14:textId="77777777" w:rsidR="00DC0448" w:rsidRPr="00135C00" w:rsidRDefault="00DC0448" w:rsidP="00E9201D">
      <w:pPr>
        <w:pStyle w:val="Heading4"/>
      </w:pPr>
      <w:r w:rsidRPr="00135C00">
        <w:t xml:space="preserve">The </w:t>
      </w:r>
      <w:r>
        <w:t>i</w:t>
      </w:r>
      <w:r w:rsidRPr="00135C00">
        <w:t xml:space="preserve">mpact of </w:t>
      </w:r>
      <w:r w:rsidR="00851EEA">
        <w:t>COVID</w:t>
      </w:r>
      <w:r w:rsidR="00851EEA">
        <w:noBreakHyphen/>
        <w:t>19</w:t>
      </w:r>
      <w:r w:rsidRPr="00135C00">
        <w:t xml:space="preserve"> on </w:t>
      </w:r>
      <w:r>
        <w:t>p</w:t>
      </w:r>
      <w:r w:rsidRPr="00135C00">
        <w:t xml:space="preserve">rimary </w:t>
      </w:r>
      <w:r>
        <w:t>health c</w:t>
      </w:r>
      <w:r w:rsidRPr="00135C00">
        <w:t>are</w:t>
      </w:r>
    </w:p>
    <w:p w14:paraId="0316E68A" w14:textId="77777777" w:rsidR="00561830" w:rsidRDefault="00DC0448" w:rsidP="00E9201D">
      <w:r w:rsidRPr="00135C00">
        <w:t xml:space="preserve">The term </w:t>
      </w:r>
      <w:r w:rsidR="00561830">
        <w:t>‘</w:t>
      </w:r>
      <w:r w:rsidRPr="00135C00">
        <w:t>qualifying encounters</w:t>
      </w:r>
      <w:r w:rsidR="00561830">
        <w:t>’</w:t>
      </w:r>
      <w:r w:rsidRPr="00135C00">
        <w:t xml:space="preserve"> refers to a range of interactions between a patient and the general practice they are enrolled with. </w:t>
      </w:r>
      <w:r>
        <w:t>Qualifying encounters</w:t>
      </w:r>
      <w:r w:rsidRPr="00135C00">
        <w:t xml:space="preserve"> include</w:t>
      </w:r>
      <w:r>
        <w:t>,</w:t>
      </w:r>
      <w:r w:rsidRPr="00135C00">
        <w:t xml:space="preserve"> but are not limited to, doctor and nurse consultations (face-to-face and remote), follow-up communications, prescription requests and immunisations</w:t>
      </w:r>
      <w:r>
        <w:t xml:space="preserve"> </w:t>
      </w:r>
      <w:r>
        <w:fldChar w:fldCharType="begin"/>
      </w:r>
      <w:r>
        <w:instrText xml:space="preserve"> ADDIN EN.CITE &lt;EndNote&gt;&lt;Cite&gt;&lt;Author&gt;Ministry of Health&lt;/Author&gt;&lt;Year&gt;2021&lt;/Year&gt;&lt;RecNum&gt;94&lt;/RecNum&gt;&lt;DisplayText&gt;(Ministry of Health 2021n)&lt;/DisplayText&gt;&lt;record&gt;&lt;rec-number&gt;94&lt;/rec-number&gt;&lt;foreign-keys&gt;&lt;key app="EN" db-id="aaepvppzs5wtfse95vsp2wahsrtvva2vvdet" timestamp="1632797508"&gt;94&lt;/key&gt;&lt;/foreign-keys&gt;&lt;ref-type name="Web Page"&gt;12&lt;/ref-type&gt;&lt;contributors&gt;&lt;authors&gt;&lt;author&gt;Ministry of Health,&lt;/author&gt;&lt;/authors&gt;&lt;/contributors&gt;&lt;titles&gt;&lt;title&gt;National Enrolment Service: Questions and answers&lt;/title&gt;&lt;/titles&gt;&lt;number&gt;28 September 2021&lt;/number&gt;&lt;dates&gt;&lt;year&gt;2021&lt;/year&gt;&lt;/dates&gt;&lt;urls&gt;&lt;related-urls&gt;&lt;url&gt;www.health.govt.nz/system/files/documents/pages/national-enrolment-service-faq-sept17.docx&lt;/url&gt;&lt;/related-urls&gt;&lt;/urls&gt;&lt;/record&gt;&lt;/Cite&gt;&lt;/EndNote&gt;</w:instrText>
      </w:r>
      <w:r>
        <w:fldChar w:fldCharType="separate"/>
      </w:r>
      <w:r>
        <w:rPr>
          <w:noProof/>
        </w:rPr>
        <w:t>(Ministry of Health 2021n)</w:t>
      </w:r>
      <w:r>
        <w:fldChar w:fldCharType="end"/>
      </w:r>
      <w:r w:rsidRPr="00135C00">
        <w:t>.</w:t>
      </w:r>
    </w:p>
    <w:p w14:paraId="2096E9C4" w14:textId="77777777" w:rsidR="00DC0448" w:rsidRDefault="00DC0448" w:rsidP="00E9201D"/>
    <w:p w14:paraId="5892CF6F" w14:textId="2D8E1570" w:rsidR="00DC0448" w:rsidRPr="00135C00" w:rsidRDefault="00E9201D" w:rsidP="00E9201D">
      <w:r>
        <w:fldChar w:fldCharType="begin"/>
      </w:r>
      <w:r>
        <w:instrText xml:space="preserve"> REF _Ref86738780 \h </w:instrText>
      </w:r>
      <w:r>
        <w:fldChar w:fldCharType="separate"/>
      </w:r>
      <w:r w:rsidR="006D75C3">
        <w:t>Figure </w:t>
      </w:r>
      <w:r w:rsidR="006D75C3">
        <w:rPr>
          <w:noProof/>
        </w:rPr>
        <w:t>9</w:t>
      </w:r>
      <w:r>
        <w:fldChar w:fldCharType="end"/>
      </w:r>
      <w:r w:rsidR="00DC0448">
        <w:t xml:space="preserve"> </w:t>
      </w:r>
      <w:r w:rsidR="00DC0448" w:rsidRPr="00135C00">
        <w:t xml:space="preserve">shows primary </w:t>
      </w:r>
      <w:r w:rsidR="00DC0448">
        <w:t xml:space="preserve">health </w:t>
      </w:r>
      <w:r w:rsidR="00DC0448" w:rsidRPr="00135C00">
        <w:t>care qualifying encounters for 2020 compared with 2019</w:t>
      </w:r>
      <w:r w:rsidR="00DC0448">
        <w:t>,</w:t>
      </w:r>
      <w:r w:rsidR="00DC0448" w:rsidRPr="00135C00">
        <w:t xml:space="preserve"> </w:t>
      </w:r>
      <w:r w:rsidR="00DC0448">
        <w:t>with encounters</w:t>
      </w:r>
      <w:r w:rsidR="00DC0448" w:rsidRPr="00135C00">
        <w:t xml:space="preserve"> decreas</w:t>
      </w:r>
      <w:r w:rsidR="00DC0448">
        <w:t>ing</w:t>
      </w:r>
      <w:r w:rsidR="00DC0448" w:rsidRPr="00135C00">
        <w:t xml:space="preserve"> markedly from </w:t>
      </w:r>
      <w:r w:rsidR="00DC0448">
        <w:t xml:space="preserve">the </w:t>
      </w:r>
      <w:r w:rsidR="00DC0448" w:rsidRPr="00135C00">
        <w:t xml:space="preserve">end </w:t>
      </w:r>
      <w:r w:rsidR="00DC0448">
        <w:t xml:space="preserve">of </w:t>
      </w:r>
      <w:r w:rsidR="00DC0448" w:rsidRPr="00135C00">
        <w:t>March to mid October 2020.</w:t>
      </w:r>
    </w:p>
    <w:p w14:paraId="132CADE4" w14:textId="77777777" w:rsidR="00DC0448" w:rsidRPr="00135C00" w:rsidRDefault="00DC0448" w:rsidP="00E9201D"/>
    <w:p w14:paraId="3417D221" w14:textId="79641016" w:rsidR="00DC0448" w:rsidRPr="00135C00" w:rsidRDefault="00E9201D" w:rsidP="00E9201D">
      <w:pPr>
        <w:pStyle w:val="Figure"/>
      </w:pPr>
      <w:bookmarkStart w:id="91" w:name="_Ref86738780"/>
      <w:bookmarkStart w:id="92" w:name="_Toc86415965"/>
      <w:bookmarkStart w:id="93" w:name="_Toc88642842"/>
      <w:r>
        <w:t>Figure </w:t>
      </w:r>
      <w:r w:rsidR="00E566F2">
        <w:fldChar w:fldCharType="begin"/>
      </w:r>
      <w:r w:rsidR="00E566F2">
        <w:instrText xml:space="preserve"> SEQ Figure \* ARABIC </w:instrText>
      </w:r>
      <w:r w:rsidR="00E566F2">
        <w:fldChar w:fldCharType="separate"/>
      </w:r>
      <w:r w:rsidR="006D75C3">
        <w:rPr>
          <w:noProof/>
        </w:rPr>
        <w:t>9</w:t>
      </w:r>
      <w:r w:rsidR="00E566F2">
        <w:rPr>
          <w:noProof/>
        </w:rPr>
        <w:fldChar w:fldCharType="end"/>
      </w:r>
      <w:bookmarkEnd w:id="91"/>
      <w:r w:rsidR="00DC0448" w:rsidRPr="00135C00">
        <w:t>:</w:t>
      </w:r>
      <w:r>
        <w:t xml:space="preserve"> </w:t>
      </w:r>
      <w:r w:rsidR="00DC0448" w:rsidRPr="00135C00">
        <w:t xml:space="preserve">Weekly primary </w:t>
      </w:r>
      <w:r w:rsidR="00DC0448">
        <w:t xml:space="preserve">health </w:t>
      </w:r>
      <w:r w:rsidR="00DC0448" w:rsidRPr="00135C00">
        <w:t>care qualifying encounters</w:t>
      </w:r>
      <w:r w:rsidR="00DC0448">
        <w:t>, 2019 and 2020</w:t>
      </w:r>
      <w:bookmarkEnd w:id="92"/>
      <w:bookmarkEnd w:id="93"/>
    </w:p>
    <w:p w14:paraId="10E50EB6" w14:textId="77777777" w:rsidR="00DC0448" w:rsidRPr="009C0F0C" w:rsidRDefault="00DC0448" w:rsidP="00E9201D">
      <w:r>
        <w:rPr>
          <w:noProof/>
          <w:lang w:eastAsia="en-NZ"/>
        </w:rPr>
        <w:drawing>
          <wp:inline distT="0" distB="0" distL="0" distR="0" wp14:anchorId="2D2BB0CD" wp14:editId="002A8264">
            <wp:extent cx="4921134" cy="3233892"/>
            <wp:effectExtent l="0" t="0" r="0" b="5080"/>
            <wp:docPr id="13" name="Picture 7" descr="This line chart shows qualifying encounters per 1,000 enrolees for the calendar years 2019 and 2020. The data are shown as a 7-day running total. The 2020 COVID-19 lockdown is marked on the chart and highlights that for most of the year following the lockdown in 2020, the number of qualifying encounters was lower compared to 2019. Public holidays (New Year, Waitangi Weekend, Easter, Queen’s Birthday, Labour weekend, and Christmas) are also labelled on the chart and are coincide with periods of lower qualifying encounters." title="Figure 9: Weekly primary health care qualifying encounters, 2019 and 2020">
              <a:extLst xmlns:a="http://schemas.openxmlformats.org/drawingml/2006/main">
                <a:ext uri="{FF2B5EF4-FFF2-40B4-BE49-F238E27FC236}">
                  <a16:creationId xmlns:a16="http://schemas.microsoft.com/office/drawing/2014/main" id="{01AAF66E-A196-4821-8C8E-5E50B90C05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This line chart shows qualifying encounters per 1,000 enrolees for the calendar years 2019 and 2020. The data are shown as a 7-day running total. The 2020 COVID-19 lockdown is marked on the chart and highlights that for most of the year following the lockdown in 2020, the number of qualifying encounters was lower compared to 2019. Public holidays (New Year, Waitangi Weekend, Easter, Queen’s Birthday, Labour weekend, and Christmas) are also labelled on the chart and are coincide with periods of lower qualifying encounters.">
                      <a:extLst>
                        <a:ext uri="{FF2B5EF4-FFF2-40B4-BE49-F238E27FC236}">
                          <a16:creationId xmlns:a16="http://schemas.microsoft.com/office/drawing/2014/main" id="{01AAF66E-A196-4821-8C8E-5E50B90C056F}"/>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972" t="1472"/>
                    <a:stretch/>
                  </pic:blipFill>
                  <pic:spPr bwMode="auto">
                    <a:xfrm>
                      <a:off x="0" y="0"/>
                      <a:ext cx="4925872" cy="3237005"/>
                    </a:xfrm>
                    <a:prstGeom prst="rect">
                      <a:avLst/>
                    </a:prstGeom>
                    <a:noFill/>
                    <a:ln>
                      <a:noFill/>
                    </a:ln>
                    <a:extLst>
                      <a:ext uri="{53640926-AAD7-44D8-BBD7-CCE9431645EC}">
                        <a14:shadowObscured xmlns:a14="http://schemas.microsoft.com/office/drawing/2010/main"/>
                      </a:ext>
                    </a:extLst>
                  </pic:spPr>
                </pic:pic>
              </a:graphicData>
            </a:graphic>
          </wp:inline>
        </w:drawing>
      </w:r>
    </w:p>
    <w:p w14:paraId="3E7223F9" w14:textId="77777777" w:rsidR="00DC0448" w:rsidRDefault="00DC0448" w:rsidP="00E9201D">
      <w:pPr>
        <w:pStyle w:val="Source"/>
      </w:pPr>
      <w:r w:rsidRPr="00135C00">
        <w:t xml:space="preserve">Source: </w:t>
      </w:r>
      <w:r w:rsidRPr="004C2A69">
        <w:t>Ministry of Health unpublished data</w:t>
      </w:r>
    </w:p>
    <w:p w14:paraId="4DAAEEF9" w14:textId="77777777" w:rsidR="005B10E2" w:rsidRDefault="005B10E2" w:rsidP="00E9201D"/>
    <w:p w14:paraId="581E857A" w14:textId="77777777" w:rsidR="00DC0448" w:rsidRPr="00135C00" w:rsidRDefault="00DC0448" w:rsidP="00E9201D">
      <w:pPr>
        <w:pStyle w:val="Heading4"/>
      </w:pPr>
      <w:r w:rsidRPr="00135C00">
        <w:lastRenderedPageBreak/>
        <w:t xml:space="preserve">The </w:t>
      </w:r>
      <w:r>
        <w:t>i</w:t>
      </w:r>
      <w:r w:rsidRPr="00135C00">
        <w:t xml:space="preserve">mpact of </w:t>
      </w:r>
      <w:r w:rsidR="00851EEA">
        <w:t>COVID</w:t>
      </w:r>
      <w:r w:rsidR="00851EEA">
        <w:noBreakHyphen/>
        <w:t>19</w:t>
      </w:r>
      <w:r w:rsidRPr="00135C00">
        <w:t xml:space="preserve"> on </w:t>
      </w:r>
      <w:r>
        <w:t>the N</w:t>
      </w:r>
      <w:r w:rsidRPr="00135C00">
        <w:t xml:space="preserve">ational </w:t>
      </w:r>
      <w:r>
        <w:t>T</w:t>
      </w:r>
      <w:r w:rsidRPr="00135C00">
        <w:t xml:space="preserve">elehealth </w:t>
      </w:r>
      <w:r>
        <w:t>S</w:t>
      </w:r>
      <w:r w:rsidRPr="00135C00">
        <w:t xml:space="preserve">ervice </w:t>
      </w:r>
      <w:r>
        <w:t>–</w:t>
      </w:r>
      <w:r w:rsidRPr="00135C00">
        <w:t xml:space="preserve"> </w:t>
      </w:r>
      <w:r>
        <w:t>H</w:t>
      </w:r>
      <w:r w:rsidRPr="00135C00">
        <w:t>ealthline</w:t>
      </w:r>
    </w:p>
    <w:p w14:paraId="25F380B9" w14:textId="77777777" w:rsidR="00561830" w:rsidRDefault="00DC0448" w:rsidP="00E9201D">
      <w:r w:rsidRPr="00135C00">
        <w:t>The National Telehealth Service</w:t>
      </w:r>
      <w:r>
        <w:t xml:space="preserve"> (NTS)</w:t>
      </w:r>
      <w:r w:rsidRPr="00135C00">
        <w:t xml:space="preserve"> </w:t>
      </w:r>
      <w:r w:rsidR="00851EEA">
        <w:t>COVID</w:t>
      </w:r>
      <w:r w:rsidR="00851EEA">
        <w:noBreakHyphen/>
        <w:t>19</w:t>
      </w:r>
      <w:r w:rsidRPr="00135C00">
        <w:t xml:space="preserve"> response began on 7 February 2020, with the establishment of a dedicated service </w:t>
      </w:r>
      <w:r>
        <w:t xml:space="preserve">called </w:t>
      </w:r>
      <w:r w:rsidRPr="00135C00">
        <w:t xml:space="preserve">COVID Healthline. This </w:t>
      </w:r>
      <w:r>
        <w:t xml:space="preserve">service </w:t>
      </w:r>
      <w:r w:rsidRPr="00135C00">
        <w:t xml:space="preserve">was available </w:t>
      </w:r>
      <w:r>
        <w:t>24</w:t>
      </w:r>
      <w:r w:rsidRPr="00135C00">
        <w:t xml:space="preserve"> hours a day, seven days a week, as a central front door for </w:t>
      </w:r>
      <w:r w:rsidR="00851EEA">
        <w:t>COVID</w:t>
      </w:r>
      <w:r w:rsidR="00851EEA">
        <w:noBreakHyphen/>
        <w:t>19</w:t>
      </w:r>
      <w:r w:rsidRPr="00135C00">
        <w:t xml:space="preserve">-related clinical and general advice to the public. The service evolved due to the impact of </w:t>
      </w:r>
      <w:r w:rsidR="00851EEA">
        <w:t>COVID</w:t>
      </w:r>
      <w:r w:rsidR="00851EEA">
        <w:noBreakHyphen/>
        <w:t>19</w:t>
      </w:r>
      <w:r w:rsidRPr="00135C00">
        <w:t xml:space="preserve"> on the existing Healthline service delivered through the </w:t>
      </w:r>
      <w:r>
        <w:t>NTS</w:t>
      </w:r>
      <w:r w:rsidRPr="00135C00">
        <w:t>.</w:t>
      </w:r>
    </w:p>
    <w:p w14:paraId="099E0629" w14:textId="77777777" w:rsidR="00DC0448" w:rsidRPr="00135C00" w:rsidRDefault="00DC0448" w:rsidP="00E9201D"/>
    <w:p w14:paraId="0E5F1B47" w14:textId="1D425EBA" w:rsidR="00DC0448" w:rsidRPr="00135C00" w:rsidRDefault="00E9201D" w:rsidP="00E9201D">
      <w:r>
        <w:fldChar w:fldCharType="begin"/>
      </w:r>
      <w:r>
        <w:instrText xml:space="preserve"> REF _Ref86738864 \h </w:instrText>
      </w:r>
      <w:r>
        <w:fldChar w:fldCharType="separate"/>
      </w:r>
      <w:r w:rsidR="006D75C3">
        <w:t>Figure </w:t>
      </w:r>
      <w:r w:rsidR="006D75C3">
        <w:rPr>
          <w:noProof/>
        </w:rPr>
        <w:t>10</w:t>
      </w:r>
      <w:r>
        <w:fldChar w:fldCharType="end"/>
      </w:r>
      <w:r w:rsidR="00DC0448" w:rsidRPr="00135C00">
        <w:t xml:space="preserve"> shows </w:t>
      </w:r>
      <w:r w:rsidR="00DC0448">
        <w:t xml:space="preserve">the </w:t>
      </w:r>
      <w:r w:rsidR="00DC0448" w:rsidRPr="00135C00">
        <w:t>total number of calls received through the NTS Healthline and COVID Healthline services</w:t>
      </w:r>
      <w:r w:rsidR="00DC0448">
        <w:t xml:space="preserve"> in 2020</w:t>
      </w:r>
      <w:r w:rsidR="00DC0448" w:rsidRPr="00135C00">
        <w:t xml:space="preserve"> compared with 2019. </w:t>
      </w:r>
      <w:r w:rsidR="00DC0448">
        <w:t>O</w:t>
      </w:r>
      <w:r w:rsidR="00DC0448" w:rsidRPr="00135C00">
        <w:t xml:space="preserve">verall, the total number of calls </w:t>
      </w:r>
      <w:r w:rsidR="00DC0448">
        <w:t>remained</w:t>
      </w:r>
      <w:r w:rsidR="00DC0448" w:rsidRPr="00135C00">
        <w:t xml:space="preserve"> at an elevated level </w:t>
      </w:r>
      <w:r w:rsidR="00DC0448">
        <w:t>once</w:t>
      </w:r>
      <w:r w:rsidR="00DC0448" w:rsidRPr="00135C00">
        <w:t xml:space="preserve"> the pandemic began, with spikes in call volumes during the initial outbreak in March 2020 and following a resurgence of </w:t>
      </w:r>
      <w:r w:rsidR="00851EEA">
        <w:t>COVID</w:t>
      </w:r>
      <w:r w:rsidR="00851EEA">
        <w:noBreakHyphen/>
        <w:t>19</w:t>
      </w:r>
      <w:r w:rsidR="00DC0448" w:rsidRPr="00135C00">
        <w:t xml:space="preserve"> in the community in August 2020.</w:t>
      </w:r>
    </w:p>
    <w:p w14:paraId="71A63819" w14:textId="77777777" w:rsidR="00DC0448" w:rsidRPr="00135C00" w:rsidRDefault="00DC0448" w:rsidP="00E9201D"/>
    <w:p w14:paraId="10C317F6" w14:textId="36AF9C6B" w:rsidR="00DC0448" w:rsidRPr="00135C00" w:rsidRDefault="00E9201D" w:rsidP="00E9201D">
      <w:pPr>
        <w:pStyle w:val="Figure"/>
      </w:pPr>
      <w:bookmarkStart w:id="94" w:name="_Ref86738864"/>
      <w:bookmarkStart w:id="95" w:name="_Toc86415966"/>
      <w:bookmarkStart w:id="96" w:name="_Toc88642843"/>
      <w:r>
        <w:t>Figure </w:t>
      </w:r>
      <w:r w:rsidR="00E566F2">
        <w:fldChar w:fldCharType="begin"/>
      </w:r>
      <w:r w:rsidR="00E566F2">
        <w:instrText xml:space="preserve"> SEQ Figure \* ARABIC </w:instrText>
      </w:r>
      <w:r w:rsidR="00E566F2">
        <w:fldChar w:fldCharType="separate"/>
      </w:r>
      <w:r w:rsidR="006D75C3">
        <w:rPr>
          <w:noProof/>
        </w:rPr>
        <w:t>10</w:t>
      </w:r>
      <w:r w:rsidR="00E566F2">
        <w:rPr>
          <w:noProof/>
        </w:rPr>
        <w:fldChar w:fldCharType="end"/>
      </w:r>
      <w:bookmarkEnd w:id="94"/>
      <w:r w:rsidR="00DC0448" w:rsidRPr="00135C00">
        <w:t>:</w:t>
      </w:r>
      <w:r>
        <w:t xml:space="preserve"> </w:t>
      </w:r>
      <w:r w:rsidR="00DC0448">
        <w:t>Phone c</w:t>
      </w:r>
      <w:r w:rsidR="00DC0448" w:rsidRPr="00135C00">
        <w:t xml:space="preserve">alls to NTS Healthline and COVID Healthline </w:t>
      </w:r>
      <w:r w:rsidR="00DC0448">
        <w:t>s</w:t>
      </w:r>
      <w:r w:rsidR="00DC0448" w:rsidRPr="00135C00">
        <w:t>ervices, 2019 and 2020</w:t>
      </w:r>
      <w:bookmarkEnd w:id="95"/>
      <w:bookmarkEnd w:id="96"/>
    </w:p>
    <w:p w14:paraId="277AFC07" w14:textId="77777777" w:rsidR="00DC0448" w:rsidRDefault="00DC0448" w:rsidP="00760471">
      <w:pPr>
        <w:rPr>
          <w:rFonts w:cs="Segoe UI"/>
        </w:rPr>
      </w:pPr>
      <w:r>
        <w:rPr>
          <w:noProof/>
          <w:lang w:eastAsia="en-NZ"/>
        </w:rPr>
        <w:drawing>
          <wp:inline distT="0" distB="0" distL="0" distR="0" wp14:anchorId="79D8E89A" wp14:editId="11605795">
            <wp:extent cx="5122660" cy="2510443"/>
            <wp:effectExtent l="0" t="0" r="1905" b="4445"/>
            <wp:docPr id="28" name="Picture 28" descr="This chart shows the number of national telehealth service calls answered in 2020 was higher compared to 2019. On average, there were 2490 calls per day in 2020, compared to 908 in 2019. The number of calls in 2020 peaked in March with 6205 calls per day, compared to 2019 where the number of calls per day peaked at 1578 in September." title="Figure 10: Phone calls to NTS Healthline and COVID Healthline services, 2019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chart shows the number of national telehealth service calls answered in 2020 was higher compared to 2019. On average, there were 2490 calls per day in 2020, compared to 908 in 2019. The number of calls in 2020 peaked in March with 6205 calls per day, compared to 2019 where the number of calls per day peaked at 1578 in Septembe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107" b="2911"/>
                    <a:stretch/>
                  </pic:blipFill>
                  <pic:spPr bwMode="auto">
                    <a:xfrm>
                      <a:off x="0" y="0"/>
                      <a:ext cx="5126410" cy="2512281"/>
                    </a:xfrm>
                    <a:prstGeom prst="rect">
                      <a:avLst/>
                    </a:prstGeom>
                    <a:noFill/>
                    <a:ln>
                      <a:noFill/>
                    </a:ln>
                    <a:extLst>
                      <a:ext uri="{53640926-AAD7-44D8-BBD7-CCE9431645EC}">
                        <a14:shadowObscured xmlns:a14="http://schemas.microsoft.com/office/drawing/2010/main"/>
                      </a:ext>
                    </a:extLst>
                  </pic:spPr>
                </pic:pic>
              </a:graphicData>
            </a:graphic>
          </wp:inline>
        </w:drawing>
      </w:r>
    </w:p>
    <w:p w14:paraId="34237335" w14:textId="77777777" w:rsidR="00DC0448" w:rsidRPr="00760471" w:rsidRDefault="00DC0448" w:rsidP="00760471">
      <w:pPr>
        <w:pStyle w:val="Source"/>
      </w:pPr>
      <w:r w:rsidRPr="00135C00">
        <w:t xml:space="preserve">Source: </w:t>
      </w:r>
      <w:r w:rsidRPr="004C2A69">
        <w:t>Ministry of Health unpublished data</w:t>
      </w:r>
    </w:p>
    <w:p w14:paraId="4F0789DA" w14:textId="77777777" w:rsidR="00DC0448" w:rsidRPr="00135C00" w:rsidRDefault="00DC0448" w:rsidP="00760471"/>
    <w:p w14:paraId="6F40429D" w14:textId="77777777" w:rsidR="00DC0448" w:rsidRPr="00135C00" w:rsidRDefault="00DC0448" w:rsidP="00760471">
      <w:pPr>
        <w:pStyle w:val="Heading4"/>
        <w:rPr>
          <w:rFonts w:eastAsiaTheme="majorEastAsia"/>
          <w:color w:val="365F91" w:themeColor="accent1" w:themeShade="BF"/>
          <w:sz w:val="32"/>
          <w:szCs w:val="32"/>
        </w:rPr>
      </w:pPr>
      <w:r w:rsidRPr="00135C00">
        <w:t xml:space="preserve">Wider health and wellbeing impact of </w:t>
      </w:r>
      <w:r w:rsidR="00851EEA">
        <w:t>COVID</w:t>
      </w:r>
      <w:r w:rsidR="00851EEA">
        <w:noBreakHyphen/>
        <w:t>19</w:t>
      </w:r>
      <w:r w:rsidRPr="00135C00">
        <w:t xml:space="preserve"> in New Zealand</w:t>
      </w:r>
    </w:p>
    <w:p w14:paraId="0F4879BF" w14:textId="77777777" w:rsidR="00DC0448" w:rsidRPr="00135C00" w:rsidRDefault="00DC0448" w:rsidP="00760471">
      <w:pPr>
        <w:rPr>
          <w:szCs w:val="21"/>
        </w:rPr>
      </w:pPr>
      <w:r w:rsidRPr="00135C00">
        <w:t xml:space="preserve">As noted above, the New Zealand elimination strategy for </w:t>
      </w:r>
      <w:r w:rsidR="00851EEA">
        <w:t>COVID</w:t>
      </w:r>
      <w:r w:rsidR="00851EEA">
        <w:noBreakHyphen/>
        <w:t>19</w:t>
      </w:r>
      <w:r w:rsidRPr="00135C00">
        <w:t xml:space="preserve"> in 2020 was successful in health terms compared </w:t>
      </w:r>
      <w:r>
        <w:t>with strategies followed by</w:t>
      </w:r>
      <w:r w:rsidRPr="00135C00">
        <w:t xml:space="preserve"> other OECD countries. H</w:t>
      </w:r>
      <w:r w:rsidRPr="00135C00">
        <w:rPr>
          <w:szCs w:val="21"/>
        </w:rPr>
        <w:t xml:space="preserve">owever, there </w:t>
      </w:r>
      <w:r>
        <w:rPr>
          <w:szCs w:val="21"/>
        </w:rPr>
        <w:t>were</w:t>
      </w:r>
      <w:r w:rsidRPr="00135C00">
        <w:rPr>
          <w:szCs w:val="21"/>
        </w:rPr>
        <w:t xml:space="preserve"> considerable impacts that challenged New Zealanders and </w:t>
      </w:r>
      <w:r>
        <w:rPr>
          <w:szCs w:val="21"/>
        </w:rPr>
        <w:t>our</w:t>
      </w:r>
      <w:r w:rsidRPr="00135C00">
        <w:rPr>
          <w:szCs w:val="21"/>
        </w:rPr>
        <w:t xml:space="preserve"> health system. A summary of some of these challenges is provided below</w:t>
      </w:r>
      <w:r>
        <w:rPr>
          <w:szCs w:val="21"/>
        </w:rPr>
        <w:t>.</w:t>
      </w:r>
    </w:p>
    <w:p w14:paraId="6A735FD6" w14:textId="77777777" w:rsidR="00DC0448" w:rsidRPr="00135C00" w:rsidRDefault="00DC0448" w:rsidP="00C1708F">
      <w:pPr>
        <w:pStyle w:val="Bullet"/>
        <w:spacing w:before="120"/>
        <w:rPr>
          <w:rFonts w:eastAsia="Arial Unicode MS"/>
        </w:rPr>
      </w:pPr>
      <w:r w:rsidRPr="00135C00">
        <w:rPr>
          <w:rFonts w:eastAsia="Arial Unicode MS"/>
        </w:rPr>
        <w:t>Alcohol-related emergency department visits increased by 37</w:t>
      </w:r>
      <w:r w:rsidR="00942726">
        <w:rPr>
          <w:rFonts w:eastAsia="Arial Unicode MS"/>
        </w:rPr>
        <w:t> percent</w:t>
      </w:r>
      <w:r w:rsidRPr="00135C00">
        <w:rPr>
          <w:rFonts w:eastAsia="Arial Unicode MS"/>
        </w:rPr>
        <w:t xml:space="preserve"> in 2020</w:t>
      </w:r>
      <w:r>
        <w:rPr>
          <w:rFonts w:eastAsia="Arial Unicode MS"/>
        </w:rPr>
        <w:t xml:space="preserve"> </w:t>
      </w:r>
      <w:r w:rsidRPr="00135C00">
        <w:rPr>
          <w:rFonts w:eastAsia="Arial Unicode MS"/>
        </w:rPr>
        <w:fldChar w:fldCharType="begin"/>
      </w:r>
      <w:r>
        <w:rPr>
          <w:rFonts w:eastAsia="Arial Unicode MS"/>
        </w:rPr>
        <w:instrText xml:space="preserve"> ADDIN EN.CITE &lt;EndNote&gt;&lt;Cite&gt;&lt;Author&gt;Truebridge&lt;/Author&gt;&lt;Year&gt;2021&lt;/Year&gt;&lt;RecNum&gt;19&lt;/RecNum&gt;&lt;DisplayText&gt;(Truebridge 2021)&lt;/DisplayText&gt;&lt;record&gt;&lt;rec-number&gt;19&lt;/rec-number&gt;&lt;foreign-keys&gt;&lt;key app="EN" db-id="aaepvppzs5wtfse95vsp2wahsrtvva2vvdet" timestamp="1632214480"&gt;19&lt;/key&gt;&lt;/foreign-keys&gt;&lt;ref-type name="Web Page"&gt;12&lt;/ref-type&gt;&lt;contributors&gt;&lt;authors&gt;&lt;author&gt;Truebridge, N&lt;/author&gt;&lt;/authors&gt;&lt;/contributors&gt;&lt;titles&gt;&lt;title&gt;Alcohol-related emergency department visits increased in 2020 - data&lt;/title&gt;&lt;/titles&gt;&lt;number&gt;20 September 2021&lt;/number&gt;&lt;dates&gt;&lt;year&gt;2021&lt;/year&gt;&lt;/dates&gt;&lt;urls&gt;&lt;related-urls&gt;&lt;url&gt;www.rnz.co.nz/news/national/445055/alcohol-related-emergency-department-visits-increased-in-2020-data&lt;/url&gt;&lt;/related-urls&gt;&lt;/urls&gt;&lt;/record&gt;&lt;/Cite&gt;&lt;/EndNote&gt;</w:instrText>
      </w:r>
      <w:r w:rsidRPr="00135C00">
        <w:rPr>
          <w:rFonts w:eastAsia="Arial Unicode MS"/>
        </w:rPr>
        <w:fldChar w:fldCharType="separate"/>
      </w:r>
      <w:r>
        <w:rPr>
          <w:rFonts w:eastAsia="Arial Unicode MS"/>
        </w:rPr>
        <w:t>(Truebridge 2021)</w:t>
      </w:r>
      <w:r w:rsidRPr="00135C00">
        <w:rPr>
          <w:rFonts w:eastAsia="Arial Unicode MS"/>
        </w:rPr>
        <w:fldChar w:fldCharType="end"/>
      </w:r>
      <w:r w:rsidRPr="00135C00">
        <w:rPr>
          <w:rFonts w:eastAsia="Arial Unicode MS"/>
        </w:rPr>
        <w:t xml:space="preserve">. </w:t>
      </w:r>
      <w:r w:rsidRPr="002A1DA2">
        <w:rPr>
          <w:rFonts w:eastAsia="Arial Unicode MS"/>
        </w:rPr>
        <w:t>Paramedics attended 22,000 alcohol-related incidents in 2020</w:t>
      </w:r>
      <w:r w:rsidRPr="00073A23">
        <w:rPr>
          <w:rFonts w:eastAsia="Arial Unicode MS"/>
        </w:rPr>
        <w:t xml:space="preserve">, </w:t>
      </w:r>
      <w:r w:rsidRPr="00135C00">
        <w:rPr>
          <w:rFonts w:eastAsia="Arial Unicode MS"/>
        </w:rPr>
        <w:t xml:space="preserve">compared </w:t>
      </w:r>
      <w:r>
        <w:rPr>
          <w:rFonts w:eastAsia="Arial Unicode MS"/>
        </w:rPr>
        <w:t>with</w:t>
      </w:r>
      <w:r w:rsidRPr="00135C00">
        <w:rPr>
          <w:rFonts w:eastAsia="Arial Unicode MS"/>
        </w:rPr>
        <w:t xml:space="preserve"> 16,000 </w:t>
      </w:r>
      <w:r>
        <w:rPr>
          <w:rFonts w:eastAsia="Arial Unicode MS"/>
        </w:rPr>
        <w:t xml:space="preserve">such incidents over the same time period </w:t>
      </w:r>
      <w:r w:rsidRPr="00135C00">
        <w:rPr>
          <w:rFonts w:eastAsia="Arial Unicode MS"/>
        </w:rPr>
        <w:t xml:space="preserve">in 2019. The </w:t>
      </w:r>
      <w:r>
        <w:rPr>
          <w:rFonts w:eastAsia="Arial Unicode MS"/>
        </w:rPr>
        <w:t xml:space="preserve">DHB </w:t>
      </w:r>
      <w:r w:rsidRPr="00135C00">
        <w:rPr>
          <w:rFonts w:eastAsia="Arial Unicode MS"/>
        </w:rPr>
        <w:t>areas with the largest increases in alcohol-related harm were Counties Manukau (51</w:t>
      </w:r>
      <w:r w:rsidR="00942726">
        <w:rPr>
          <w:rFonts w:eastAsia="Arial Unicode MS"/>
        </w:rPr>
        <w:t> percent</w:t>
      </w:r>
      <w:r w:rsidRPr="00135C00">
        <w:rPr>
          <w:rFonts w:eastAsia="Arial Unicode MS"/>
        </w:rPr>
        <w:t>) and Auckland (41</w:t>
      </w:r>
      <w:r w:rsidR="00942726">
        <w:rPr>
          <w:rFonts w:eastAsia="Arial Unicode MS"/>
        </w:rPr>
        <w:t> percent</w:t>
      </w:r>
      <w:r>
        <w:rPr>
          <w:rFonts w:eastAsia="Arial Unicode MS"/>
        </w:rPr>
        <w:t>)</w:t>
      </w:r>
      <w:r w:rsidRPr="00135C00">
        <w:rPr>
          <w:rFonts w:eastAsia="Arial Unicode MS"/>
        </w:rPr>
        <w:t>.</w:t>
      </w:r>
    </w:p>
    <w:p w14:paraId="67309192" w14:textId="77777777" w:rsidR="00DC0448" w:rsidRPr="00135C00" w:rsidRDefault="00DC0448" w:rsidP="00C1708F">
      <w:pPr>
        <w:pStyle w:val="Bullet"/>
        <w:keepNext/>
        <w:spacing w:before="120"/>
        <w:rPr>
          <w:rFonts w:eastAsia="Arial Unicode MS"/>
        </w:rPr>
      </w:pPr>
      <w:r w:rsidRPr="00135C00">
        <w:rPr>
          <w:rFonts w:eastAsia="Arial Unicode MS"/>
        </w:rPr>
        <w:lastRenderedPageBreak/>
        <w:t>Nearly half of daily smokers reported smoking more during than before the lockdown</w:t>
      </w:r>
      <w:r>
        <w:rPr>
          <w:rFonts w:eastAsia="Arial Unicode MS"/>
        </w:rPr>
        <w:t xml:space="preserve"> –</w:t>
      </w:r>
      <w:r w:rsidRPr="00135C00">
        <w:rPr>
          <w:rFonts w:eastAsia="Arial Unicode MS"/>
        </w:rPr>
        <w:t xml:space="preserve"> on average, an increase of six cigarettes a day. Increased daily cigarette consumption was associated with loneliness and isolation </w:t>
      </w:r>
      <w:r w:rsidRPr="00135C00">
        <w:rPr>
          <w:rFonts w:eastAsia="Arial Unicode MS"/>
        </w:rPr>
        <w:fldChar w:fldCharType="begin"/>
      </w:r>
      <w:r>
        <w:rPr>
          <w:rFonts w:eastAsia="Arial Unicode MS"/>
        </w:rPr>
        <w:instrText xml:space="preserve"> ADDIN EN.CITE &lt;EndNote&gt;&lt;Cite&gt;&lt;Author&gt;Gendall&lt;/Author&gt;&lt;Year&gt;2021&lt;/Year&gt;&lt;RecNum&gt;20&lt;/RecNum&gt;&lt;DisplayText&gt;(Gendall et al 2021)&lt;/DisplayText&gt;&lt;record&gt;&lt;rec-number&gt;20&lt;/rec-number&gt;&lt;foreign-keys&gt;&lt;key app="EN" db-id="aaepvppzs5wtfse95vsp2wahsrtvva2vvdet" timestamp="1632214860"&gt;20&lt;/key&gt;&lt;/foreign-keys&gt;&lt;ref-type name="Journal Article"&gt;17&lt;/ref-type&gt;&lt;contributors&gt;&lt;authors&gt;&lt;author&gt;Gendall, Philip&lt;/author&gt;&lt;author&gt;Hoek, Janet&lt;/author&gt;&lt;author&gt; Stanley, James&lt;/author&gt;&lt;author&gt;Jenkins, Matthew&lt;/author&gt;&lt;author&gt;Every-Palmer, Susanna&lt;/author&gt;&lt;/authors&gt;&lt;/contributors&gt;&lt;titles&gt;&lt;title&gt;Changes in tobacco use during the 2020 COVID-19 lockdown in New Zealand&lt;/title&gt;&lt;secondary-title&gt;Nicotine &amp;amp; Tobacco Research&lt;/secondary-title&gt;&lt;/titles&gt;&lt;periodical&gt;&lt;full-title&gt;Nicotine &amp;amp; Tobacco Research&lt;/full-title&gt;&lt;/periodical&gt;&lt;pages&gt;866–871&lt;/pages&gt;&lt;volume&gt;23&lt;/volume&gt;&lt;dates&gt;&lt;year&gt;2021&lt;/year&gt;&lt;/dates&gt;&lt;urls&gt;&lt;related-urls&gt;&lt;url&gt;https://pubmed.ncbi.nlm.nih.gov/33515223/&lt;/url&gt;&lt;/related-urls&gt;&lt;/urls&gt;&lt;electronic-resource-num&gt;10.1093/ntr/ntaa257&lt;/electronic-resource-num&gt;&lt;/record&gt;&lt;/Cite&gt;&lt;/EndNote&gt;</w:instrText>
      </w:r>
      <w:r w:rsidRPr="00135C00">
        <w:rPr>
          <w:rFonts w:eastAsia="Arial Unicode MS"/>
        </w:rPr>
        <w:fldChar w:fldCharType="separate"/>
      </w:r>
      <w:r>
        <w:rPr>
          <w:rFonts w:eastAsia="Arial Unicode MS"/>
        </w:rPr>
        <w:t xml:space="preserve">(Gendall </w:t>
      </w:r>
      <w:r w:rsidR="00166907">
        <w:rPr>
          <w:rFonts w:eastAsia="Arial Unicode MS"/>
        </w:rPr>
        <w:t>et al</w:t>
      </w:r>
      <w:r>
        <w:rPr>
          <w:rFonts w:eastAsia="Arial Unicode MS"/>
        </w:rPr>
        <w:t xml:space="preserve"> 2021)</w:t>
      </w:r>
      <w:r w:rsidRPr="00135C00">
        <w:rPr>
          <w:rFonts w:eastAsia="Arial Unicode MS"/>
        </w:rPr>
        <w:fldChar w:fldCharType="end"/>
      </w:r>
      <w:r w:rsidRPr="00135C00">
        <w:rPr>
          <w:rFonts w:eastAsia="Arial Unicode MS"/>
        </w:rPr>
        <w:t>.</w:t>
      </w:r>
    </w:p>
    <w:p w14:paraId="4D4D7F68" w14:textId="77777777" w:rsidR="00DC0448" w:rsidRPr="00135C00" w:rsidRDefault="00DC0448" w:rsidP="00C1708F">
      <w:pPr>
        <w:pStyle w:val="Bullet"/>
        <w:spacing w:before="120"/>
        <w:rPr>
          <w:rFonts w:eastAsia="Arial Unicode MS"/>
        </w:rPr>
      </w:pPr>
      <w:r w:rsidRPr="00135C00">
        <w:rPr>
          <w:rFonts w:eastAsia="Arial Unicode MS"/>
        </w:rPr>
        <w:t>During the higher alert levels, general practice</w:t>
      </w:r>
      <w:r>
        <w:rPr>
          <w:rFonts w:eastAsia="Arial Unicode MS"/>
        </w:rPr>
        <w:t>s</w:t>
      </w:r>
      <w:r w:rsidRPr="00135C00">
        <w:rPr>
          <w:rFonts w:eastAsia="Arial Unicode MS"/>
        </w:rPr>
        <w:t xml:space="preserve"> tended to provide many services using </w:t>
      </w:r>
      <w:r w:rsidR="00561830">
        <w:rPr>
          <w:rFonts w:eastAsia="Arial Unicode MS"/>
        </w:rPr>
        <w:t>‘</w:t>
      </w:r>
      <w:r w:rsidRPr="00135C00">
        <w:rPr>
          <w:rFonts w:eastAsia="Arial Unicode MS"/>
        </w:rPr>
        <w:t>telehealth</w:t>
      </w:r>
      <w:r w:rsidR="00561830">
        <w:rPr>
          <w:rFonts w:eastAsia="Arial Unicode MS"/>
        </w:rPr>
        <w:t>’</w:t>
      </w:r>
      <w:r w:rsidRPr="00135C00">
        <w:rPr>
          <w:rFonts w:eastAsia="Arial Unicode MS"/>
        </w:rPr>
        <w:t xml:space="preserve"> in place of face-to-face consultations. Telehealth consultations were most successful when there was a pre-existing relationship between </w:t>
      </w:r>
      <w:r>
        <w:rPr>
          <w:rFonts w:eastAsia="Arial Unicode MS"/>
        </w:rPr>
        <w:t xml:space="preserve">the </w:t>
      </w:r>
      <w:r w:rsidRPr="00135C00">
        <w:rPr>
          <w:rFonts w:eastAsia="Arial Unicode MS"/>
        </w:rPr>
        <w:t>health</w:t>
      </w:r>
      <w:r>
        <w:rPr>
          <w:rFonts w:eastAsia="Arial Unicode MS"/>
        </w:rPr>
        <w:t xml:space="preserve"> </w:t>
      </w:r>
      <w:r w:rsidRPr="00135C00">
        <w:rPr>
          <w:rFonts w:eastAsia="Arial Unicode MS"/>
        </w:rPr>
        <w:t xml:space="preserve">care provider and </w:t>
      </w:r>
      <w:r>
        <w:rPr>
          <w:rFonts w:eastAsia="Arial Unicode MS"/>
        </w:rPr>
        <w:t xml:space="preserve">the </w:t>
      </w:r>
      <w:r w:rsidRPr="00135C00">
        <w:rPr>
          <w:rFonts w:eastAsia="Arial Unicode MS"/>
        </w:rPr>
        <w:t>patient</w:t>
      </w:r>
      <w:r>
        <w:rPr>
          <w:rFonts w:eastAsia="Arial Unicode MS"/>
        </w:rPr>
        <w:t xml:space="preserve"> </w:t>
      </w:r>
      <w:r w:rsidRPr="00135C00">
        <w:rPr>
          <w:rFonts w:eastAsia="Arial Unicode MS"/>
        </w:rPr>
        <w:fldChar w:fldCharType="begin"/>
      </w:r>
      <w:r>
        <w:rPr>
          <w:rFonts w:eastAsia="Arial Unicode MS"/>
        </w:rPr>
        <w:instrText xml:space="preserve"> ADDIN EN.CITE &lt;EndNote&gt;&lt;Cite&gt;&lt;Author&gt;Wilson&lt;/Author&gt;&lt;Year&gt;2021&lt;/Year&gt;&lt;RecNum&gt;21&lt;/RecNum&gt;&lt;DisplayText&gt;(Wilson et al 2021a)&lt;/DisplayText&gt;&lt;record&gt;&lt;rec-number&gt;21&lt;/rec-number&gt;&lt;foreign-keys&gt;&lt;key app="EN" db-id="aaepvppzs5wtfse95vsp2wahsrtvva2vvdet" timestamp="1632215234"&gt;21&lt;/key&gt;&lt;/foreign-keys&gt;&lt;ref-type name="Journal Article"&gt;17&lt;/ref-type&gt;&lt;contributors&gt;&lt;authors&gt;&lt;author&gt;Wilson, Geraldine&lt;/author&gt;&lt;author&gt;Currie, O&lt;/author&gt;&lt;author&gt;Bidwell, S&lt;/author&gt;&lt;author&gt;Saeed, B&lt;/author&gt;&lt;author&gt;Dowell, A&lt;/author&gt;&lt;author&gt;Halim, AA&lt;/author&gt;&lt;author&gt;Toop, L&lt;/author&gt;&lt;author&gt;Richardson, A&lt;/author&gt;&lt;author&gt;Savage, R&lt;/author&gt;&lt;author&gt;Hudson, B&lt;/author&gt;&lt;/authors&gt;&lt;/contributors&gt;&lt;titles&gt;&lt;title&gt;Empty waiting rooms: The New Zealand general practice experience with telehealth during the COVID-19 pandemic&lt;/title&gt;&lt;secondary-title&gt;New Zealand Medical Journal&lt;/secondary-title&gt;&lt;/titles&gt;&lt;periodical&gt;&lt;full-title&gt;New Zealand Medical Journal&lt;/full-title&gt;&lt;/periodical&gt;&lt;pages&gt;89–101&lt;/pages&gt;&lt;volume&gt;134&lt;/volume&gt;&lt;number&gt;1538&lt;/number&gt;&lt;dates&gt;&lt;year&gt;2021&lt;/year&gt;&lt;/dates&gt;&lt;urls&gt;&lt;related-urls&gt;&lt;url&gt;https://pubmed.ncbi.nlm.nih.gov/34239148/&lt;/url&gt;&lt;/related-urls&gt;&lt;/urls&gt;&lt;/record&gt;&lt;/Cite&gt;&lt;/EndNote&gt;</w:instrText>
      </w:r>
      <w:r w:rsidRPr="00135C00">
        <w:rPr>
          <w:rFonts w:eastAsia="Arial Unicode MS"/>
        </w:rPr>
        <w:fldChar w:fldCharType="separate"/>
      </w:r>
      <w:r>
        <w:rPr>
          <w:rFonts w:eastAsia="Arial Unicode MS"/>
        </w:rPr>
        <w:t xml:space="preserve">(Wilson </w:t>
      </w:r>
      <w:r w:rsidR="00166907">
        <w:rPr>
          <w:rFonts w:eastAsia="Arial Unicode MS"/>
        </w:rPr>
        <w:t>et al</w:t>
      </w:r>
      <w:r>
        <w:rPr>
          <w:rFonts w:eastAsia="Arial Unicode MS"/>
        </w:rPr>
        <w:t xml:space="preserve"> 2021a)</w:t>
      </w:r>
      <w:r w:rsidRPr="00135C00">
        <w:rPr>
          <w:rFonts w:eastAsia="Arial Unicode MS"/>
        </w:rPr>
        <w:fldChar w:fldCharType="end"/>
      </w:r>
      <w:r w:rsidRPr="00135C00">
        <w:rPr>
          <w:rFonts w:eastAsia="Arial Unicode MS"/>
        </w:rPr>
        <w:t>. However, reported barriers included technological challenges, communication difficulties, concern regarding cost and difficulty making online payments. It was noted that telehealth can create extra barriers for those who are already disadvantaged, such as those in rural areas, those with hearing impairment</w:t>
      </w:r>
      <w:r>
        <w:rPr>
          <w:rFonts w:eastAsia="Arial Unicode MS"/>
        </w:rPr>
        <w:t>s</w:t>
      </w:r>
      <w:r w:rsidRPr="00135C00">
        <w:rPr>
          <w:rFonts w:eastAsia="Arial Unicode MS"/>
        </w:rPr>
        <w:t xml:space="preserve"> or cognitive decline and populations with language barriers.</w:t>
      </w:r>
    </w:p>
    <w:p w14:paraId="311D8BCE" w14:textId="77777777" w:rsidR="00DC0448" w:rsidRPr="00135C00" w:rsidRDefault="00DC0448" w:rsidP="00C1708F">
      <w:pPr>
        <w:pStyle w:val="Bullet"/>
        <w:spacing w:before="120"/>
        <w:rPr>
          <w:rFonts w:eastAsia="Arial Unicode MS"/>
        </w:rPr>
      </w:pPr>
      <w:r w:rsidRPr="00135C00">
        <w:rPr>
          <w:rFonts w:eastAsia="Arial Unicode MS"/>
        </w:rPr>
        <w:t xml:space="preserve">Health care workers were at risk of being infected with </w:t>
      </w:r>
      <w:r w:rsidR="00851EEA">
        <w:rPr>
          <w:rFonts w:eastAsia="Arial Unicode MS"/>
        </w:rPr>
        <w:t>COVID</w:t>
      </w:r>
      <w:r w:rsidR="00851EEA">
        <w:rPr>
          <w:rFonts w:eastAsia="Arial Unicode MS"/>
        </w:rPr>
        <w:noBreakHyphen/>
        <w:t>19</w:t>
      </w:r>
      <w:r w:rsidRPr="00135C00">
        <w:rPr>
          <w:rFonts w:eastAsia="Arial Unicode MS"/>
        </w:rPr>
        <w:t xml:space="preserve">. As of 12 June 2020, there </w:t>
      </w:r>
      <w:r>
        <w:rPr>
          <w:rFonts w:eastAsia="Arial Unicode MS"/>
        </w:rPr>
        <w:t>were</w:t>
      </w:r>
      <w:r w:rsidRPr="00135C00">
        <w:rPr>
          <w:rFonts w:eastAsia="Arial Unicode MS"/>
        </w:rPr>
        <w:t xml:space="preserve"> 167 cases of </w:t>
      </w:r>
      <w:r w:rsidR="00851EEA">
        <w:rPr>
          <w:rFonts w:eastAsia="Arial Unicode MS"/>
        </w:rPr>
        <w:t>COVID</w:t>
      </w:r>
      <w:r w:rsidR="00851EEA">
        <w:rPr>
          <w:rFonts w:eastAsia="Arial Unicode MS"/>
        </w:rPr>
        <w:noBreakHyphen/>
        <w:t>19</w:t>
      </w:r>
      <w:r w:rsidRPr="00135C00" w:rsidDel="00D3461F">
        <w:rPr>
          <w:rFonts w:eastAsia="Arial Unicode MS"/>
        </w:rPr>
        <w:t xml:space="preserve"> </w:t>
      </w:r>
      <w:r>
        <w:rPr>
          <w:rFonts w:eastAsia="Arial Unicode MS"/>
        </w:rPr>
        <w:t>among</w:t>
      </w:r>
      <w:r w:rsidRPr="00135C00">
        <w:rPr>
          <w:rFonts w:eastAsia="Arial Unicode MS"/>
        </w:rPr>
        <w:t xml:space="preserve"> health care and support workers, which represented 11</w:t>
      </w:r>
      <w:r w:rsidR="00942726">
        <w:rPr>
          <w:rFonts w:eastAsia="Arial Unicode MS"/>
        </w:rPr>
        <w:t> percent</w:t>
      </w:r>
      <w:r w:rsidRPr="00135C00">
        <w:rPr>
          <w:rFonts w:eastAsia="Arial Unicode MS"/>
        </w:rPr>
        <w:t xml:space="preserve"> of the total cases in New Zealand at that time </w:t>
      </w:r>
      <w:r w:rsidRPr="00135C00">
        <w:rPr>
          <w:rFonts w:eastAsia="Arial Unicode MS"/>
        </w:rPr>
        <w:fldChar w:fldCharType="begin"/>
      </w:r>
      <w:r>
        <w:rPr>
          <w:rFonts w:eastAsia="Arial Unicode MS"/>
        </w:rPr>
        <w:instrText xml:space="preserve"> ADDIN EN.CITE &lt;EndNote&gt;&lt;Cite&gt;&lt;Author&gt;Ministry of Health&lt;/Author&gt;&lt;Year&gt;2020&lt;/Year&gt;&lt;RecNum&gt;22&lt;/RecNum&gt;&lt;DisplayText&gt;(Ministry of Health 2020e)&lt;/DisplayText&gt;&lt;record&gt;&lt;rec-number&gt;22&lt;/rec-number&gt;&lt;foreign-keys&gt;&lt;key app="EN" db-id="aaepvppzs5wtfse95vsp2wahsrtvva2vvdet" timestamp="1632215480"&gt;22&lt;/key&gt;&lt;/foreign-keys&gt;&lt;ref-type name="Web Page"&gt;12&lt;/ref-type&gt;&lt;contributors&gt;&lt;authors&gt;&lt;author&gt;Ministry of Health,&lt;/author&gt;&lt;/authors&gt;&lt;/contributors&gt;&lt;titles&gt;&lt;title&gt;COVID-19 in health care and support workers in Aotearoa New Zealand&lt;/title&gt;&lt;/titles&gt;&lt;number&gt;20 September 2021&lt;/number&gt;&lt;dates&gt;&lt;year&gt;2020&lt;/year&gt;&lt;/dates&gt;&lt;urls&gt;&lt;related-urls&gt;&lt;url&gt;www.health.govt.nz/publication/covid-19-health-care-and-support-workers-aotearoa-new-zealand&lt;/url&gt;&lt;/related-urls&gt;&lt;/urls&gt;&lt;/record&gt;&lt;/Cite&gt;&lt;/EndNote&gt;</w:instrText>
      </w:r>
      <w:r w:rsidRPr="00135C00">
        <w:rPr>
          <w:rFonts w:eastAsia="Arial Unicode MS"/>
        </w:rPr>
        <w:fldChar w:fldCharType="separate"/>
      </w:r>
      <w:r w:rsidRPr="00135C00">
        <w:rPr>
          <w:rFonts w:eastAsia="Arial Unicode MS"/>
        </w:rPr>
        <w:t>(Ministry of Health 2020e)</w:t>
      </w:r>
      <w:r w:rsidRPr="00135C00">
        <w:rPr>
          <w:rFonts w:eastAsia="Arial Unicode MS"/>
        </w:rPr>
        <w:fldChar w:fldCharType="end"/>
      </w:r>
      <w:r w:rsidRPr="00135C00">
        <w:rPr>
          <w:rFonts w:eastAsia="Arial Unicode MS"/>
        </w:rPr>
        <w:t>.</w:t>
      </w:r>
    </w:p>
    <w:p w14:paraId="55891B34" w14:textId="77777777" w:rsidR="00DC0448" w:rsidRDefault="00DC0448" w:rsidP="00C1708F">
      <w:pPr>
        <w:pStyle w:val="Bullet"/>
        <w:spacing w:before="120"/>
        <w:rPr>
          <w:rFonts w:eastAsia="Arial Unicode MS"/>
        </w:rPr>
      </w:pPr>
      <w:r w:rsidRPr="00135C00">
        <w:rPr>
          <w:rFonts w:eastAsia="Arial Unicode MS"/>
        </w:rPr>
        <w:t>According to</w:t>
      </w:r>
      <w:r>
        <w:rPr>
          <w:rFonts w:eastAsia="Arial Unicode MS"/>
        </w:rPr>
        <w:t xml:space="preserve"> </w:t>
      </w:r>
      <w:r>
        <w:rPr>
          <w:rFonts w:eastAsia="Arial Unicode MS"/>
        </w:rPr>
        <w:fldChar w:fldCharType="begin"/>
      </w:r>
      <w:r>
        <w:rPr>
          <w:rFonts w:eastAsia="Arial Unicode MS"/>
        </w:rPr>
        <w:instrText xml:space="preserve"> ADDIN EN.CITE &lt;EndNote&gt;&lt;Cite AuthorYear="1"&gt;&lt;Author&gt;Te Aho o Te Kahu Cancer Control Agency&lt;/Author&gt;&lt;Year&gt;2021&lt;/Year&gt;&lt;RecNum&gt;142&lt;/RecNum&gt;&lt;DisplayText&gt;Te Aho o Te Kahu Cancer Control Agency (2021)&lt;/DisplayText&gt;&lt;record&gt;&lt;rec-number&gt;142&lt;/rec-number&gt;&lt;foreign-keys&gt;&lt;key app="EN" db-id="aaepvppzs5wtfse95vsp2wahsrtvva2vvdet" timestamp="1634845348"&gt;142&lt;/key&gt;&lt;/foreign-keys&gt;&lt;ref-type name="Web Page"&gt;12&lt;/ref-type&gt;&lt;contributors&gt;&lt;authors&gt;&lt;author&gt;Te Aho o Te Kahu Cancer Control Agency,&lt;/author&gt;&lt;/authors&gt;&lt;/contributors&gt;&lt;titles&gt;&lt;title&gt;Cancer care and COVID-19&lt;/title&gt;&lt;/titles&gt;&lt;number&gt;15 October 2021&lt;/number&gt;&lt;dates&gt;&lt;year&gt;2021&lt;/year&gt;&lt;/dates&gt;&lt;urls&gt;&lt;related-urls&gt;&lt;url&gt;https://teaho.govt.nz/reports/cancer-care&lt;/url&gt;&lt;/related-urls&gt;&lt;/urls&gt;&lt;/record&gt;&lt;/Cite&gt;&lt;/EndNote&gt;</w:instrText>
      </w:r>
      <w:r>
        <w:rPr>
          <w:rFonts w:eastAsia="Arial Unicode MS"/>
        </w:rPr>
        <w:fldChar w:fldCharType="separate"/>
      </w:r>
      <w:r>
        <w:rPr>
          <w:rFonts w:eastAsia="Arial Unicode MS"/>
        </w:rPr>
        <w:t>Te Aho o Te Kahu Cancer Control Agency (2021)</w:t>
      </w:r>
      <w:r>
        <w:rPr>
          <w:rFonts w:eastAsia="Arial Unicode MS"/>
        </w:rPr>
        <w:fldChar w:fldCharType="end"/>
      </w:r>
      <w:r w:rsidRPr="00135C00">
        <w:rPr>
          <w:rFonts w:eastAsia="Arial Unicode MS"/>
        </w:rPr>
        <w:t xml:space="preserve">, there was a </w:t>
      </w:r>
      <w:r w:rsidRPr="002A1DA2">
        <w:rPr>
          <w:rFonts w:eastAsia="Arial Unicode MS"/>
        </w:rPr>
        <w:t>drop in new registrations of cancer</w:t>
      </w:r>
      <w:r w:rsidRPr="00073A23">
        <w:rPr>
          <w:rFonts w:eastAsia="Arial Unicode MS"/>
        </w:rPr>
        <w:t xml:space="preserve"> </w:t>
      </w:r>
      <w:r w:rsidRPr="00135C00">
        <w:rPr>
          <w:rFonts w:eastAsia="Arial Unicode MS"/>
        </w:rPr>
        <w:t xml:space="preserve">during the nationwide alert level four period, with 1,031 </w:t>
      </w:r>
      <w:r w:rsidRPr="00F61E27">
        <w:rPr>
          <w:rFonts w:eastAsia="Arial Unicode MS"/>
        </w:rPr>
        <w:t>fewer cancers registered in April 2020 compared with April 2019 (a 47</w:t>
      </w:r>
      <w:r w:rsidR="00942726">
        <w:rPr>
          <w:rFonts w:eastAsia="Arial Unicode MS"/>
        </w:rPr>
        <w:t> percent</w:t>
      </w:r>
      <w:r w:rsidRPr="00F61E27">
        <w:rPr>
          <w:rFonts w:eastAsia="Arial Unicode MS"/>
        </w:rPr>
        <w:t xml:space="preserve"> decrease). The decrease was seen across all tumour groups and impact</w:t>
      </w:r>
      <w:r>
        <w:rPr>
          <w:rFonts w:eastAsia="Arial Unicode MS"/>
        </w:rPr>
        <w:t>ed</w:t>
      </w:r>
      <w:r w:rsidRPr="00F61E27">
        <w:rPr>
          <w:rFonts w:eastAsia="Arial Unicode MS"/>
        </w:rPr>
        <w:t xml:space="preserve"> all ethnic groups equally. In the months following alert level four, there was a health system focus on delayed diagnostic procedures. As a result, the number of cancer registrations was back in line with expected levels by</w:t>
      </w:r>
      <w:r>
        <w:rPr>
          <w:rFonts w:eastAsia="Arial Unicode MS"/>
        </w:rPr>
        <w:t xml:space="preserve"> the</w:t>
      </w:r>
      <w:r w:rsidRPr="00F61E27">
        <w:rPr>
          <w:rFonts w:eastAsia="Arial Unicode MS"/>
        </w:rPr>
        <w:t xml:space="preserve"> end </w:t>
      </w:r>
      <w:r>
        <w:rPr>
          <w:rFonts w:eastAsia="Arial Unicode MS"/>
        </w:rPr>
        <w:t xml:space="preserve">of </w:t>
      </w:r>
      <w:r w:rsidRPr="00F61E27">
        <w:rPr>
          <w:rFonts w:eastAsia="Arial Unicode MS"/>
        </w:rPr>
        <w:t>September 2020.</w:t>
      </w:r>
    </w:p>
    <w:p w14:paraId="07E56AAB" w14:textId="77777777" w:rsidR="00DC0448" w:rsidRPr="00D60FB3" w:rsidRDefault="00DC0448" w:rsidP="00C1708F">
      <w:pPr>
        <w:pStyle w:val="Bullet"/>
        <w:spacing w:before="120"/>
        <w:rPr>
          <w:rFonts w:eastAsia="Arial Unicode MS"/>
        </w:rPr>
      </w:pPr>
      <w:r w:rsidRPr="00D60FB3">
        <w:rPr>
          <w:rFonts w:eastAsia="Arial Unicode MS"/>
        </w:rPr>
        <w:t xml:space="preserve">The August 2020 community outbreak of </w:t>
      </w:r>
      <w:r w:rsidR="00851EEA">
        <w:rPr>
          <w:rFonts w:eastAsia="Arial Unicode MS"/>
        </w:rPr>
        <w:t>COVID</w:t>
      </w:r>
      <w:r w:rsidR="00851EEA">
        <w:rPr>
          <w:rFonts w:eastAsia="Arial Unicode MS"/>
        </w:rPr>
        <w:noBreakHyphen/>
        <w:t>19</w:t>
      </w:r>
      <w:r w:rsidRPr="00D60FB3">
        <w:rPr>
          <w:rFonts w:eastAsia="Arial Unicode MS"/>
        </w:rPr>
        <w:t xml:space="preserve"> in New Zealand was primarily centred in South Auckland</w:t>
      </w:r>
      <w:r>
        <w:rPr>
          <w:rFonts w:eastAsia="Arial Unicode MS"/>
        </w:rPr>
        <w:t>.</w:t>
      </w:r>
      <w:r w:rsidRPr="00D60FB3">
        <w:rPr>
          <w:rFonts w:eastAsia="Arial Unicode MS"/>
        </w:rPr>
        <w:t xml:space="preserve"> Face-to-face interviews were held with </w:t>
      </w:r>
      <w:r>
        <w:rPr>
          <w:rFonts w:eastAsia="Arial Unicode MS"/>
        </w:rPr>
        <w:t>500</w:t>
      </w:r>
      <w:r w:rsidRPr="00D60FB3">
        <w:rPr>
          <w:rFonts w:eastAsia="Arial Unicode MS"/>
        </w:rPr>
        <w:t xml:space="preserve"> Pacific South Aucklanders regarding the impact of </w:t>
      </w:r>
      <w:r w:rsidR="00851EEA">
        <w:rPr>
          <w:rFonts w:eastAsia="Arial Unicode MS"/>
        </w:rPr>
        <w:t>COVID</w:t>
      </w:r>
      <w:r w:rsidR="00851EEA">
        <w:rPr>
          <w:rFonts w:eastAsia="Arial Unicode MS"/>
        </w:rPr>
        <w:noBreakHyphen/>
        <w:t>19</w:t>
      </w:r>
      <w:r w:rsidRPr="00D60FB3">
        <w:rPr>
          <w:rFonts w:eastAsia="Arial Unicode MS"/>
        </w:rPr>
        <w:t xml:space="preserve"> on their lives in 2020. It was reported that over </w:t>
      </w:r>
      <w:r>
        <w:rPr>
          <w:rFonts w:eastAsia="Arial Unicode MS"/>
        </w:rPr>
        <w:t>one-</w:t>
      </w:r>
      <w:r w:rsidRPr="00D60FB3">
        <w:rPr>
          <w:rFonts w:eastAsia="Arial Unicode MS"/>
        </w:rPr>
        <w:t xml:space="preserve">third of Pacific households were financially impacted by </w:t>
      </w:r>
      <w:r w:rsidR="00851EEA">
        <w:rPr>
          <w:rFonts w:eastAsia="Arial Unicode MS"/>
        </w:rPr>
        <w:t>COVID</w:t>
      </w:r>
      <w:r w:rsidR="00851EEA">
        <w:rPr>
          <w:rFonts w:eastAsia="Arial Unicode MS"/>
        </w:rPr>
        <w:noBreakHyphen/>
        <w:t>19</w:t>
      </w:r>
      <w:r w:rsidRPr="00D60FB3">
        <w:rPr>
          <w:rFonts w:eastAsia="Arial Unicode MS"/>
        </w:rPr>
        <w:t>, with 18</w:t>
      </w:r>
      <w:r w:rsidR="00942726">
        <w:rPr>
          <w:rFonts w:eastAsia="Arial Unicode MS"/>
        </w:rPr>
        <w:t> percent</w:t>
      </w:r>
      <w:r w:rsidRPr="00D60FB3">
        <w:rPr>
          <w:rFonts w:eastAsia="Arial Unicode MS"/>
        </w:rPr>
        <w:t xml:space="preserve"> losing half or more of their income</w:t>
      </w:r>
      <w:r>
        <w:rPr>
          <w:rFonts w:eastAsia="Arial Unicode MS"/>
        </w:rPr>
        <w:t xml:space="preserve"> and 25</w:t>
      </w:r>
      <w:r w:rsidR="00942726">
        <w:rPr>
          <w:rFonts w:eastAsia="Arial Unicode MS"/>
        </w:rPr>
        <w:t> percent</w:t>
      </w:r>
      <w:r>
        <w:rPr>
          <w:rFonts w:eastAsia="Arial Unicode MS"/>
        </w:rPr>
        <w:t xml:space="preserve"> experiencing reduced pay, reduced hours or job losses </w:t>
      </w:r>
      <w:r>
        <w:rPr>
          <w:rFonts w:eastAsia="Arial Unicode MS"/>
        </w:rPr>
        <w:fldChar w:fldCharType="begin"/>
      </w:r>
      <w:r>
        <w:rPr>
          <w:rFonts w:eastAsia="Arial Unicode MS"/>
        </w:rPr>
        <w:instrText xml:space="preserve"> ADDIN EN.CITE &lt;EndNote&gt;&lt;Cite&gt;&lt;Author&gt;Ministry of Health&lt;/Author&gt;&lt;Year&gt;2021&lt;/Year&gt;&lt;RecNum&gt;102&lt;/RecNum&gt;&lt;DisplayText&gt;(Ministry of Health 2021g)&lt;/DisplayText&gt;&lt;record&gt;&lt;rec-number&gt;102&lt;/rec-number&gt;&lt;foreign-keys&gt;&lt;key app="EN" db-id="aaepvppzs5wtfse95vsp2wahsrtvva2vvdet" timestamp="1633405634"&gt;102&lt;/key&gt;&lt;/foreign-keys&gt;&lt;ref-type name="Web Page"&gt;12&lt;/ref-type&gt;&lt;contributors&gt;&lt;authors&gt;&lt;author&gt;Ministry of Health,&lt;/author&gt;&lt;/authors&gt;&lt;/contributors&gt;&lt;titles&gt;&lt;title&gt;Impact of COVID-19 on Pacific peoples living in South Auckland&lt;/title&gt;&lt;/titles&gt;&lt;number&gt;10 October 2021&lt;/number&gt;&lt;dates&gt;&lt;year&gt;2021&lt;/year&gt;&lt;/dates&gt;&lt;urls&gt;&lt;related-urls&gt;&lt;url&gt;www.health.govt.nz/about-ministry/information-releases/general-information-releases/impact-covid-19-pacific-peoples-living-south-auckland&lt;/url&gt;&lt;/related-urls&gt;&lt;/urls&gt;&lt;/record&gt;&lt;/Cite&gt;&lt;/EndNote&gt;</w:instrText>
      </w:r>
      <w:r>
        <w:rPr>
          <w:rFonts w:eastAsia="Arial Unicode MS"/>
        </w:rPr>
        <w:fldChar w:fldCharType="separate"/>
      </w:r>
      <w:r>
        <w:rPr>
          <w:rFonts w:eastAsia="Arial Unicode MS"/>
          <w:noProof/>
        </w:rPr>
        <w:t>(Ministry of Health 2021g)</w:t>
      </w:r>
      <w:r>
        <w:rPr>
          <w:rFonts w:eastAsia="Arial Unicode MS"/>
        </w:rPr>
        <w:fldChar w:fldCharType="end"/>
      </w:r>
      <w:r>
        <w:rPr>
          <w:rFonts w:eastAsia="Arial Unicode MS"/>
        </w:rPr>
        <w:t>.</w:t>
      </w:r>
      <w:r w:rsidRPr="00D60FB3">
        <w:rPr>
          <w:rFonts w:eastAsia="Arial Unicode MS"/>
        </w:rPr>
        <w:t xml:space="preserve"> It was also reported that alert levels impacted Pacific peoples</w:t>
      </w:r>
      <w:r w:rsidR="00561830">
        <w:rPr>
          <w:rFonts w:eastAsia="Arial Unicode MS"/>
        </w:rPr>
        <w:t>’</w:t>
      </w:r>
      <w:r w:rsidRPr="00D60FB3">
        <w:rPr>
          <w:rFonts w:eastAsia="Arial Unicode MS"/>
        </w:rPr>
        <w:t xml:space="preserve"> ability to access both mental health support and health</w:t>
      </w:r>
      <w:r>
        <w:rPr>
          <w:rFonts w:eastAsia="Arial Unicode MS"/>
        </w:rPr>
        <w:t xml:space="preserve"> </w:t>
      </w:r>
      <w:r w:rsidRPr="00D60FB3">
        <w:rPr>
          <w:rFonts w:eastAsia="Arial Unicode MS"/>
        </w:rPr>
        <w:t xml:space="preserve">care (such as </w:t>
      </w:r>
      <w:r>
        <w:rPr>
          <w:rFonts w:eastAsia="Arial Unicode MS"/>
        </w:rPr>
        <w:t>general practitioner</w:t>
      </w:r>
      <w:r w:rsidRPr="00D60FB3">
        <w:rPr>
          <w:rFonts w:eastAsia="Arial Unicode MS"/>
        </w:rPr>
        <w:t xml:space="preserve"> care, prescription items and dental care) when needed</w:t>
      </w:r>
      <w:r>
        <w:rPr>
          <w:rFonts w:eastAsia="Arial Unicode MS"/>
        </w:rPr>
        <w:t>.</w:t>
      </w:r>
    </w:p>
    <w:p w14:paraId="0739CE42" w14:textId="77777777" w:rsidR="00DC0448" w:rsidRPr="00201C3E" w:rsidRDefault="00DC0448" w:rsidP="00C1708F">
      <w:pPr>
        <w:rPr>
          <w:rFonts w:eastAsia="Arial Unicode MS"/>
        </w:rPr>
      </w:pPr>
    </w:p>
    <w:p w14:paraId="4FAA6CED" w14:textId="77777777" w:rsidR="00DC0448" w:rsidRPr="00135C00" w:rsidRDefault="00DC0448" w:rsidP="0044331E">
      <w:pPr>
        <w:pStyle w:val="Heading1"/>
      </w:pPr>
      <w:bookmarkStart w:id="97" w:name="_Toc77669437"/>
      <w:bookmarkStart w:id="98" w:name="_Toc86314825"/>
      <w:bookmarkStart w:id="99" w:name="_Toc88642784"/>
      <w:bookmarkEnd w:id="40"/>
      <w:r w:rsidRPr="00135C00">
        <w:lastRenderedPageBreak/>
        <w:t xml:space="preserve">Population </w:t>
      </w:r>
      <w:r>
        <w:t>h</w:t>
      </w:r>
      <w:r w:rsidRPr="00135C00">
        <w:t xml:space="preserve">ealth </w:t>
      </w:r>
      <w:r>
        <w:t>m</w:t>
      </w:r>
      <w:r w:rsidRPr="00135C00">
        <w:t>easures</w:t>
      </w:r>
      <w:bookmarkEnd w:id="97"/>
      <w:r>
        <w:t xml:space="preserve"> | Ngā mēhua hauora o te taupori</w:t>
      </w:r>
      <w:bookmarkEnd w:id="98"/>
      <w:bookmarkEnd w:id="99"/>
    </w:p>
    <w:p w14:paraId="5821ADB7" w14:textId="77777777" w:rsidR="00DC0448" w:rsidRDefault="00DC0448" w:rsidP="0044331E">
      <w:r w:rsidRPr="00135C00">
        <w:t xml:space="preserve">This section </w:t>
      </w:r>
      <w:r>
        <w:t>provides</w:t>
      </w:r>
      <w:r w:rsidRPr="00135C00">
        <w:t xml:space="preserve"> information about the health of New Zealanders. </w:t>
      </w:r>
      <w:r>
        <w:t>It</w:t>
      </w:r>
      <w:r w:rsidRPr="00135C00">
        <w:t xml:space="preserve"> includes people</w:t>
      </w:r>
      <w:r w:rsidR="00561830">
        <w:t>’</w:t>
      </w:r>
      <w:r w:rsidRPr="00135C00">
        <w:t>s self-rated health and measures life expectancy, health expectancy, mortality and morbidity.</w:t>
      </w:r>
    </w:p>
    <w:p w14:paraId="1F123BB8" w14:textId="77777777" w:rsidR="0044331E" w:rsidRPr="00135C00" w:rsidRDefault="0044331E" w:rsidP="0044331E"/>
    <w:p w14:paraId="1989CD73" w14:textId="77777777" w:rsidR="00DC0448" w:rsidRPr="00135C00" w:rsidRDefault="00DC0448" w:rsidP="0044331E">
      <w:pPr>
        <w:pStyle w:val="Heading2"/>
      </w:pPr>
      <w:bookmarkStart w:id="100" w:name="_Toc77669438"/>
      <w:bookmarkStart w:id="101" w:name="_Toc86314826"/>
      <w:bookmarkStart w:id="102" w:name="_Toc88642785"/>
      <w:r w:rsidRPr="00135C00">
        <w:t>Self-</w:t>
      </w:r>
      <w:r>
        <w:t>r</w:t>
      </w:r>
      <w:r w:rsidRPr="00135C00">
        <w:t xml:space="preserve">ated </w:t>
      </w:r>
      <w:r>
        <w:t>h</w:t>
      </w:r>
      <w:r w:rsidRPr="00135C00">
        <w:t>ealth</w:t>
      </w:r>
      <w:bookmarkEnd w:id="100"/>
      <w:bookmarkEnd w:id="101"/>
      <w:bookmarkEnd w:id="102"/>
    </w:p>
    <w:p w14:paraId="569B72D1" w14:textId="77777777" w:rsidR="00561830" w:rsidRDefault="00DC0448" w:rsidP="0044331E">
      <w:r w:rsidRPr="002A1DA2">
        <w:t>The New Zealand Health Survey</w:t>
      </w:r>
      <w:r w:rsidRPr="00135C00">
        <w:t xml:space="preserve"> </w:t>
      </w:r>
      <w:r>
        <w:fldChar w:fldCharType="begin"/>
      </w:r>
      <w:r>
        <w:instrText xml:space="preserve"> ADDIN EN.CITE &lt;EndNote&gt;&lt;Cite&gt;&lt;Author&gt;Ministry of Health&lt;/Author&gt;&lt;Year&gt;2021&lt;/Year&gt;&lt;RecNum&gt;137&lt;/RecNum&gt;&lt;DisplayText&gt;(Ministry of Health 2021o)&lt;/DisplayText&gt;&lt;record&gt;&lt;rec-number&gt;137&lt;/rec-number&gt;&lt;foreign-keys&gt;&lt;key app="EN" db-id="aaepvppzs5wtfse95vsp2wahsrtvva2vvdet" timestamp="1634788648"&gt;137&lt;/key&gt;&lt;/foreign-keys&gt;&lt;ref-type name="Web Page"&gt;12&lt;/ref-type&gt;&lt;contributors&gt;&lt;authors&gt;&lt;author&gt;Ministry of Health,&lt;/author&gt;&lt;/authors&gt;&lt;/contributors&gt;&lt;titles&gt;&lt;title&gt;New Zealand Health Survey&lt;/title&gt;&lt;/titles&gt;&lt;number&gt;15 October 2021&lt;/number&gt;&lt;dates&gt;&lt;year&gt;2021&lt;/year&gt;&lt;/dates&gt;&lt;urls&gt;&lt;related-urls&gt;&lt;url&gt;www.health.govt.nz/nz-health-statistics/national-collections-and-surveys/surveys/new-zealand-health-survey&lt;/url&gt;&lt;/related-urls&gt;&lt;/urls&gt;&lt;/record&gt;&lt;/Cite&gt;&lt;/EndNote&gt;</w:instrText>
      </w:r>
      <w:r>
        <w:fldChar w:fldCharType="separate"/>
      </w:r>
      <w:r>
        <w:rPr>
          <w:noProof/>
        </w:rPr>
        <w:t>(Ministry of Health 2021o)</w:t>
      </w:r>
      <w:r>
        <w:fldChar w:fldCharType="end"/>
      </w:r>
      <w:r>
        <w:t xml:space="preserve"> </w:t>
      </w:r>
      <w:r w:rsidRPr="00135C00">
        <w:t>has been run in various forms since 1992/93 (annually since 2011) as part of a population health survey programme.</w:t>
      </w:r>
    </w:p>
    <w:p w14:paraId="2490A50D" w14:textId="77777777" w:rsidR="00DC0448" w:rsidRPr="00135C00" w:rsidRDefault="00DC0448" w:rsidP="0044331E"/>
    <w:p w14:paraId="5C18B77E" w14:textId="77777777" w:rsidR="00561830" w:rsidRDefault="00DC0448" w:rsidP="0044331E">
      <w:r w:rsidRPr="00135C00">
        <w:t xml:space="preserve">Data was collected for the 2019/20 New Zealand Health Survey from July 2019 to March 2020. A specific </w:t>
      </w:r>
      <w:r w:rsidR="00851EEA">
        <w:t>COVID</w:t>
      </w:r>
      <w:r w:rsidR="00851EEA">
        <w:noBreakHyphen/>
        <w:t>19</w:t>
      </w:r>
      <w:r w:rsidRPr="00135C00">
        <w:t xml:space="preserve"> Health and Wellbeing survey</w:t>
      </w:r>
      <w:r>
        <w:t xml:space="preserve"> </w:t>
      </w:r>
      <w:r>
        <w:fldChar w:fldCharType="begin"/>
      </w:r>
      <w:r>
        <w:instrText xml:space="preserve"> ADDIN EN.CITE &lt;EndNote&gt;&lt;Cite&gt;&lt;Author&gt;Ministry of Health&lt;/Author&gt;&lt;Year&gt;2021&lt;/Year&gt;&lt;RecNum&gt;18&lt;/RecNum&gt;&lt;DisplayText&gt;(Ministry of Health 2021b)&lt;/DisplayText&gt;&lt;record&gt;&lt;rec-number&gt;18&lt;/rec-number&gt;&lt;foreign-keys&gt;&lt;key app="EN" db-id="aaepvppzs5wtfse95vsp2wahsrtvva2vvdet" timestamp="1632121089"&gt;18&lt;/key&gt;&lt;/foreign-keys&gt;&lt;ref-type name="Web Page"&gt;12&lt;/ref-type&gt;&lt;contributors&gt;&lt;authors&gt;&lt;author&gt;Ministry of Health,&lt;/author&gt;&lt;/authors&gt;&lt;/contributors&gt;&lt;titles&gt;&lt;title&gt;COVID-19 Health and Wellbeing Survey&lt;/title&gt;&lt;/titles&gt;&lt;number&gt;20 September 2021&lt;/number&gt;&lt;dates&gt;&lt;year&gt;2021&lt;/year&gt;&lt;/dates&gt;&lt;urls&gt;&lt;related-urls&gt;&lt;url&gt;www.health.govt.nz/our-work/diseases-and-conditions/covid-19-novel-coronavirus/covid-19-resources-and-tools/covid-19-health-and-wellbeing-survey#reporting&lt;/url&gt;&lt;/related-urls&gt;&lt;/urls&gt;&lt;/record&gt;&lt;/Cite&gt;&lt;/EndNote&gt;</w:instrText>
      </w:r>
      <w:r>
        <w:fldChar w:fldCharType="separate"/>
      </w:r>
      <w:r>
        <w:rPr>
          <w:noProof/>
        </w:rPr>
        <w:t>(Ministry of Health 2021b)</w:t>
      </w:r>
      <w:r>
        <w:fldChar w:fldCharType="end"/>
      </w:r>
      <w:r>
        <w:t xml:space="preserve"> </w:t>
      </w:r>
      <w:r w:rsidRPr="00135C00">
        <w:t xml:space="preserve">was conducted from 30 March 2020 until 27 September 2020, </w:t>
      </w:r>
      <w:r>
        <w:t>when</w:t>
      </w:r>
      <w:r w:rsidRPr="00135C00">
        <w:t xml:space="preserve"> the usual New Zealand Health Survey resumed. The </w:t>
      </w:r>
      <w:r w:rsidR="00851EEA">
        <w:t>COVID</w:t>
      </w:r>
      <w:r w:rsidR="00851EEA">
        <w:noBreakHyphen/>
        <w:t>19</w:t>
      </w:r>
      <w:r w:rsidRPr="00135C00">
        <w:t xml:space="preserve">-specific survey results are included in the </w:t>
      </w:r>
      <w:hyperlink w:anchor="_COVID-19_|_Mate" w:history="1">
        <w:r w:rsidR="0044331E" w:rsidRPr="0044331E">
          <w:rPr>
            <w:rStyle w:val="Hyperlink"/>
          </w:rPr>
          <w:t>COVID-19</w:t>
        </w:r>
      </w:hyperlink>
      <w:r w:rsidRPr="00135C00">
        <w:t xml:space="preserve"> section above.</w:t>
      </w:r>
    </w:p>
    <w:p w14:paraId="3B443976" w14:textId="77777777" w:rsidR="00DC0448" w:rsidRPr="00135C00" w:rsidRDefault="00DC0448" w:rsidP="0044331E"/>
    <w:p w14:paraId="435D31CB" w14:textId="77777777" w:rsidR="00DC0448" w:rsidRPr="00135C00" w:rsidRDefault="00DC0448" w:rsidP="0044331E">
      <w:r w:rsidRPr="00135C00">
        <w:t>In the 2019/20 survey, 87.2</w:t>
      </w:r>
      <w:r w:rsidR="00942726">
        <w:t> percent</w:t>
      </w:r>
      <w:r w:rsidRPr="00135C00">
        <w:t xml:space="preserve"> of adults reported their health as </w:t>
      </w:r>
      <w:r>
        <w:t xml:space="preserve">being </w:t>
      </w:r>
      <w:r w:rsidRPr="00135C00">
        <w:t xml:space="preserve">good, very good or excellent (combined as </w:t>
      </w:r>
      <w:r w:rsidR="00561830">
        <w:t>‘</w:t>
      </w:r>
      <w:r w:rsidRPr="00135C00">
        <w:t>good health</w:t>
      </w:r>
      <w:r w:rsidR="00561830">
        <w:t>’</w:t>
      </w:r>
      <w:r w:rsidRPr="00135C00">
        <w:t xml:space="preserve"> in the following narrative). There has been a general decrease over </w:t>
      </w:r>
      <w:r>
        <w:t>recent</w:t>
      </w:r>
      <w:r w:rsidR="0044331E">
        <w:t xml:space="preserve"> </w:t>
      </w:r>
      <w:r w:rsidR="00942726">
        <w:t>years</w:t>
      </w:r>
      <w:r w:rsidRPr="00135C00">
        <w:t xml:space="preserve"> in self-reported good health, from a high of 91.4</w:t>
      </w:r>
      <w:r w:rsidR="00942726">
        <w:t> percent</w:t>
      </w:r>
      <w:r w:rsidRPr="00135C00">
        <w:t xml:space="preserve"> in 2013/14.</w:t>
      </w:r>
    </w:p>
    <w:p w14:paraId="694C0EFD" w14:textId="77777777" w:rsidR="00DC0448" w:rsidRPr="00135C00" w:rsidRDefault="00DC0448" w:rsidP="0044331E">
      <w:pPr>
        <w:rPr>
          <w:lang w:eastAsia="en-NZ"/>
        </w:rPr>
      </w:pPr>
    </w:p>
    <w:p w14:paraId="25E7DC60" w14:textId="77777777" w:rsidR="00DC0448" w:rsidRPr="00135C00" w:rsidRDefault="00DC0448" w:rsidP="0044331E">
      <w:pPr>
        <w:rPr>
          <w:lang w:eastAsia="en-NZ"/>
        </w:rPr>
      </w:pPr>
      <w:r>
        <w:rPr>
          <w:lang w:eastAsia="en-NZ"/>
        </w:rPr>
        <w:t>In the 2019/20 survey, s</w:t>
      </w:r>
      <w:r w:rsidRPr="00135C00">
        <w:rPr>
          <w:lang w:eastAsia="en-NZ"/>
        </w:rPr>
        <w:t>elf-reported good health varie</w:t>
      </w:r>
      <w:r>
        <w:rPr>
          <w:lang w:eastAsia="en-NZ"/>
        </w:rPr>
        <w:t>d</w:t>
      </w:r>
      <w:r w:rsidRPr="00135C00">
        <w:rPr>
          <w:lang w:eastAsia="en-NZ"/>
        </w:rPr>
        <w:t xml:space="preserve"> between different population groups</w:t>
      </w:r>
      <w:bookmarkStart w:id="103" w:name="_Hlk77928774"/>
      <w:r w:rsidRPr="00135C00">
        <w:rPr>
          <w:lang w:eastAsia="en-NZ"/>
        </w:rPr>
        <w:t>:</w:t>
      </w:r>
    </w:p>
    <w:p w14:paraId="4AFE07E5" w14:textId="77777777" w:rsidR="00DC0448" w:rsidRPr="00135C00" w:rsidRDefault="00DC0448" w:rsidP="0044331E">
      <w:pPr>
        <w:pStyle w:val="Bullet"/>
        <w:rPr>
          <w:rFonts w:eastAsia="Arial Unicode MS"/>
        </w:rPr>
      </w:pPr>
      <w:r w:rsidRPr="00135C00">
        <w:rPr>
          <w:rFonts w:eastAsia="Arial Unicode MS"/>
        </w:rPr>
        <w:t xml:space="preserve">Asian adults </w:t>
      </w:r>
      <w:r>
        <w:rPr>
          <w:rFonts w:eastAsia="Arial Unicode MS"/>
        </w:rPr>
        <w:t>–</w:t>
      </w:r>
      <w:r w:rsidRPr="00135C00">
        <w:rPr>
          <w:rFonts w:eastAsia="Arial Unicode MS"/>
        </w:rPr>
        <w:t xml:space="preserve"> 91.9</w:t>
      </w:r>
      <w:r w:rsidR="00942726">
        <w:rPr>
          <w:rFonts w:eastAsia="Arial Unicode MS"/>
        </w:rPr>
        <w:t> percent</w:t>
      </w:r>
    </w:p>
    <w:p w14:paraId="0E81BECD" w14:textId="77777777" w:rsidR="00561830" w:rsidRDefault="00DC0448" w:rsidP="0044331E">
      <w:pPr>
        <w:pStyle w:val="Bullet"/>
        <w:rPr>
          <w:rFonts w:eastAsia="Arial Unicode MS"/>
        </w:rPr>
      </w:pPr>
      <w:r w:rsidRPr="00135C00">
        <w:rPr>
          <w:rFonts w:eastAsia="Arial Unicode MS"/>
        </w:rPr>
        <w:t xml:space="preserve">European </w:t>
      </w:r>
      <w:r>
        <w:rPr>
          <w:rFonts w:eastAsia="Arial Unicode MS"/>
        </w:rPr>
        <w:t>or</w:t>
      </w:r>
      <w:r w:rsidRPr="00135C00">
        <w:rPr>
          <w:rFonts w:eastAsia="Arial Unicode MS"/>
        </w:rPr>
        <w:t xml:space="preserve"> </w:t>
      </w:r>
      <w:r>
        <w:rPr>
          <w:rFonts w:eastAsia="Arial Unicode MS"/>
        </w:rPr>
        <w:t>O</w:t>
      </w:r>
      <w:r w:rsidRPr="00135C00">
        <w:rPr>
          <w:rFonts w:eastAsia="Arial Unicode MS"/>
        </w:rPr>
        <w:t xml:space="preserve">ther adults </w:t>
      </w:r>
      <w:r>
        <w:rPr>
          <w:rFonts w:eastAsia="Arial Unicode MS"/>
        </w:rPr>
        <w:t>–</w:t>
      </w:r>
      <w:r w:rsidRPr="00135C00">
        <w:rPr>
          <w:rFonts w:eastAsia="Arial Unicode MS"/>
        </w:rPr>
        <w:t xml:space="preserve"> 87.9</w:t>
      </w:r>
      <w:r w:rsidR="00942726">
        <w:rPr>
          <w:rFonts w:eastAsia="Arial Unicode MS"/>
        </w:rPr>
        <w:t> percent</w:t>
      </w:r>
    </w:p>
    <w:p w14:paraId="22817373" w14:textId="77777777" w:rsidR="00561830" w:rsidRDefault="00DC0448" w:rsidP="0044331E">
      <w:pPr>
        <w:pStyle w:val="Bullet"/>
        <w:rPr>
          <w:rFonts w:eastAsia="Arial Unicode MS"/>
        </w:rPr>
      </w:pPr>
      <w:r w:rsidRPr="00135C00">
        <w:rPr>
          <w:rFonts w:eastAsia="Arial Unicode MS"/>
        </w:rPr>
        <w:t xml:space="preserve">Pacific adults </w:t>
      </w:r>
      <w:r>
        <w:rPr>
          <w:rFonts w:eastAsia="Arial Unicode MS"/>
        </w:rPr>
        <w:t>–</w:t>
      </w:r>
      <w:r w:rsidRPr="00135C00">
        <w:rPr>
          <w:rFonts w:eastAsia="Arial Unicode MS"/>
        </w:rPr>
        <w:t xml:space="preserve"> 79.5</w:t>
      </w:r>
      <w:r w:rsidR="00942726">
        <w:rPr>
          <w:rFonts w:eastAsia="Arial Unicode MS"/>
        </w:rPr>
        <w:t> percent</w:t>
      </w:r>
    </w:p>
    <w:p w14:paraId="5B36C65D" w14:textId="77777777" w:rsidR="00561830" w:rsidRDefault="00DC0448" w:rsidP="0044331E">
      <w:pPr>
        <w:pStyle w:val="Bullet"/>
        <w:rPr>
          <w:rFonts w:eastAsia="Arial Unicode MS"/>
        </w:rPr>
      </w:pPr>
      <w:r w:rsidRPr="00135C00">
        <w:rPr>
          <w:rFonts w:eastAsia="Arial Unicode MS"/>
        </w:rPr>
        <w:t xml:space="preserve">Māori adults </w:t>
      </w:r>
      <w:r>
        <w:rPr>
          <w:rFonts w:eastAsia="Arial Unicode MS"/>
        </w:rPr>
        <w:t xml:space="preserve">– </w:t>
      </w:r>
      <w:r w:rsidRPr="00135C00">
        <w:rPr>
          <w:rFonts w:eastAsia="Arial Unicode MS"/>
        </w:rPr>
        <w:t>77.2</w:t>
      </w:r>
      <w:r w:rsidR="00942726">
        <w:rPr>
          <w:rFonts w:eastAsia="Arial Unicode MS"/>
        </w:rPr>
        <w:t> percent</w:t>
      </w:r>
      <w:r>
        <w:rPr>
          <w:rFonts w:eastAsia="Arial Unicode MS"/>
        </w:rPr>
        <w:t>.</w:t>
      </w:r>
    </w:p>
    <w:p w14:paraId="5F64B17A" w14:textId="77777777" w:rsidR="0044331E" w:rsidRDefault="0044331E" w:rsidP="0044331E"/>
    <w:p w14:paraId="34F99167" w14:textId="77777777" w:rsidR="00561830" w:rsidRDefault="00DC0448" w:rsidP="0044331E">
      <w:r w:rsidRPr="00135C00">
        <w:t xml:space="preserve">The rates differed </w:t>
      </w:r>
      <w:r>
        <w:t>f</w:t>
      </w:r>
      <w:r w:rsidRPr="00135C00">
        <w:t>or disabled adults, with 56.0</w:t>
      </w:r>
      <w:r w:rsidR="00942726">
        <w:t> percent</w:t>
      </w:r>
      <w:r w:rsidRPr="00135C00">
        <w:t xml:space="preserve"> of disabled adults reporting </w:t>
      </w:r>
      <w:r>
        <w:t xml:space="preserve">they were in </w:t>
      </w:r>
      <w:r w:rsidRPr="00135C00" w:rsidDel="002948BF">
        <w:t>good</w:t>
      </w:r>
      <w:r>
        <w:t xml:space="preserve"> health</w:t>
      </w:r>
      <w:r w:rsidRPr="00135C00">
        <w:t xml:space="preserve">, compared </w:t>
      </w:r>
      <w:r>
        <w:t>with</w:t>
      </w:r>
      <w:r w:rsidRPr="00135C00">
        <w:t xml:space="preserve"> 89.9</w:t>
      </w:r>
      <w:r w:rsidR="00942726">
        <w:t> percent</w:t>
      </w:r>
      <w:r w:rsidRPr="00135C00">
        <w:t xml:space="preserve"> of non-disabled adults.</w:t>
      </w:r>
    </w:p>
    <w:p w14:paraId="654BEE76" w14:textId="77777777" w:rsidR="0044331E" w:rsidRDefault="0044331E" w:rsidP="0044331E"/>
    <w:p w14:paraId="2D08211A" w14:textId="77777777" w:rsidR="00DC0448" w:rsidRDefault="00DC0448" w:rsidP="0044331E">
      <w:pPr>
        <w:keepLines/>
        <w:rPr>
          <w:color w:val="242424"/>
          <w:szCs w:val="21"/>
          <w:shd w:val="clear" w:color="auto" w:fill="FFFFFF"/>
        </w:rPr>
      </w:pPr>
      <w:r w:rsidRPr="00135C00">
        <w:lastRenderedPageBreak/>
        <w:t>After adjusting for age, gender and ethnic</w:t>
      </w:r>
      <w:r>
        <w:t>ity</w:t>
      </w:r>
      <w:r w:rsidRPr="00135C00">
        <w:t xml:space="preserve">, adults living in the most socioeconomically deprived areas were less likely to say </w:t>
      </w:r>
      <w:r>
        <w:t>they were in good</w:t>
      </w:r>
      <w:r w:rsidRPr="00135C00">
        <w:t xml:space="preserve"> health </w:t>
      </w:r>
      <w:r>
        <w:t>(adjusted ratio 0.85)</w:t>
      </w:r>
      <w:r w:rsidRPr="00135C00">
        <w:t xml:space="preserve"> than people in less deprived areas. </w:t>
      </w:r>
      <w:r>
        <w:t xml:space="preserve">The prevalence rates were recorded as </w:t>
      </w:r>
      <w:r>
        <w:rPr>
          <w:color w:val="242424"/>
          <w:szCs w:val="21"/>
          <w:shd w:val="clear" w:color="auto" w:fill="FFFFFF"/>
        </w:rPr>
        <w:t>80.4</w:t>
      </w:r>
      <w:r w:rsidR="00942726">
        <w:rPr>
          <w:color w:val="242424"/>
          <w:szCs w:val="21"/>
          <w:shd w:val="clear" w:color="auto" w:fill="FFFFFF"/>
        </w:rPr>
        <w:t> percent</w:t>
      </w:r>
      <w:r>
        <w:rPr>
          <w:color w:val="242424"/>
          <w:szCs w:val="21"/>
          <w:shd w:val="clear" w:color="auto" w:fill="FFFFFF"/>
        </w:rPr>
        <w:t xml:space="preserve"> of those in most deprived areas</w:t>
      </w:r>
      <w:r w:rsidRPr="00663F20">
        <w:rPr>
          <w:color w:val="242424"/>
          <w:szCs w:val="21"/>
          <w:shd w:val="clear" w:color="auto" w:fill="FFFFFF"/>
        </w:rPr>
        <w:t xml:space="preserve"> </w:t>
      </w:r>
      <w:r>
        <w:rPr>
          <w:color w:val="242424"/>
          <w:szCs w:val="21"/>
          <w:shd w:val="clear" w:color="auto" w:fill="FFFFFF"/>
        </w:rPr>
        <w:t>rating their health as good, compared with 93.3</w:t>
      </w:r>
      <w:r w:rsidR="00942726">
        <w:rPr>
          <w:color w:val="242424"/>
          <w:szCs w:val="21"/>
          <w:shd w:val="clear" w:color="auto" w:fill="FFFFFF"/>
        </w:rPr>
        <w:t> percent</w:t>
      </w:r>
      <w:r>
        <w:rPr>
          <w:color w:val="242424"/>
          <w:szCs w:val="21"/>
          <w:shd w:val="clear" w:color="auto" w:fill="FFFFFF"/>
        </w:rPr>
        <w:t xml:space="preserve"> of those in the least deprived areas.</w:t>
      </w:r>
    </w:p>
    <w:p w14:paraId="2BEA9C11" w14:textId="77777777" w:rsidR="00DC0448" w:rsidRPr="00135C00" w:rsidRDefault="00DC0448" w:rsidP="0044331E"/>
    <w:p w14:paraId="627205CD" w14:textId="77777777" w:rsidR="00561830" w:rsidRDefault="00DC0448" w:rsidP="0044331E">
      <w:pPr>
        <w:pStyle w:val="Heading2"/>
      </w:pPr>
      <w:bookmarkStart w:id="104" w:name="_Toc77669439"/>
      <w:bookmarkStart w:id="105" w:name="_Toc86314827"/>
      <w:bookmarkStart w:id="106" w:name="_Toc88642786"/>
      <w:bookmarkEnd w:id="103"/>
      <w:r w:rsidRPr="00135C00">
        <w:t xml:space="preserve">Life </w:t>
      </w:r>
      <w:r>
        <w:t>e</w:t>
      </w:r>
      <w:r w:rsidRPr="00135C00">
        <w:t>xpectancy</w:t>
      </w:r>
      <w:bookmarkEnd w:id="104"/>
      <w:bookmarkEnd w:id="105"/>
      <w:bookmarkEnd w:id="106"/>
    </w:p>
    <w:p w14:paraId="4B556A34" w14:textId="77777777" w:rsidR="00DC0448" w:rsidRPr="00135C00" w:rsidRDefault="00DC0448" w:rsidP="0044331E">
      <w:pPr>
        <w:pStyle w:val="Heading3"/>
        <w:rPr>
          <w:lang w:eastAsia="en-NZ"/>
        </w:rPr>
      </w:pPr>
      <w:r w:rsidRPr="00135C00">
        <w:rPr>
          <w:lang w:eastAsia="en-NZ"/>
        </w:rPr>
        <w:t>Life expectancy by sex</w:t>
      </w:r>
    </w:p>
    <w:p w14:paraId="26D839D7" w14:textId="6F86EC43" w:rsidR="00DC0448" w:rsidRPr="00135C00" w:rsidRDefault="00DC0448" w:rsidP="0044331E">
      <w:pPr>
        <w:rPr>
          <w:lang w:eastAsia="en-NZ"/>
        </w:rPr>
      </w:pPr>
      <w:r w:rsidRPr="00135C00">
        <w:rPr>
          <w:lang w:eastAsia="en-NZ"/>
        </w:rPr>
        <w:t>New Zealanders are living longer than ever before. Female life expectancy at birth is now approximately 3.</w:t>
      </w:r>
      <w:r>
        <w:rPr>
          <w:lang w:eastAsia="en-NZ"/>
        </w:rPr>
        <w:t>5</w:t>
      </w:r>
      <w:r w:rsidR="00942726">
        <w:rPr>
          <w:lang w:eastAsia="en-NZ"/>
        </w:rPr>
        <w:t> years</w:t>
      </w:r>
      <w:r w:rsidRPr="00135C00">
        <w:rPr>
          <w:lang w:eastAsia="en-NZ"/>
        </w:rPr>
        <w:t xml:space="preserve"> higher than male life expectancy at birth, down from the largest difference of 6.</w:t>
      </w:r>
      <w:r>
        <w:rPr>
          <w:lang w:eastAsia="en-NZ"/>
        </w:rPr>
        <w:t>5</w:t>
      </w:r>
      <w:r w:rsidR="00942726">
        <w:rPr>
          <w:lang w:eastAsia="en-NZ"/>
        </w:rPr>
        <w:t> years</w:t>
      </w:r>
      <w:r w:rsidRPr="00135C00">
        <w:rPr>
          <w:lang w:eastAsia="en-NZ"/>
        </w:rPr>
        <w:t xml:space="preserve"> </w:t>
      </w:r>
      <w:r>
        <w:rPr>
          <w:lang w:eastAsia="en-NZ"/>
        </w:rPr>
        <w:t>from</w:t>
      </w:r>
      <w:r w:rsidRPr="00135C00">
        <w:rPr>
          <w:lang w:eastAsia="en-NZ"/>
        </w:rPr>
        <w:t xml:space="preserve"> 1975</w:t>
      </w:r>
      <w:r>
        <w:rPr>
          <w:lang w:eastAsia="en-NZ"/>
        </w:rPr>
        <w:t xml:space="preserve"> to 19</w:t>
      </w:r>
      <w:r w:rsidRPr="00135C00">
        <w:rPr>
          <w:lang w:eastAsia="en-NZ"/>
        </w:rPr>
        <w:t xml:space="preserve">77. </w:t>
      </w:r>
      <w:r w:rsidR="0044331E">
        <w:rPr>
          <w:lang w:eastAsia="en-NZ"/>
        </w:rPr>
        <w:fldChar w:fldCharType="begin"/>
      </w:r>
      <w:r w:rsidR="0044331E">
        <w:rPr>
          <w:lang w:eastAsia="en-NZ"/>
        </w:rPr>
        <w:instrText xml:space="preserve"> REF _Ref86739101 \h </w:instrText>
      </w:r>
      <w:r w:rsidR="0044331E">
        <w:rPr>
          <w:lang w:eastAsia="en-NZ"/>
        </w:rPr>
      </w:r>
      <w:r w:rsidR="0044331E">
        <w:rPr>
          <w:lang w:eastAsia="en-NZ"/>
        </w:rPr>
        <w:fldChar w:fldCharType="separate"/>
      </w:r>
      <w:r w:rsidR="006D75C3">
        <w:t>Table </w:t>
      </w:r>
      <w:r w:rsidR="006D75C3">
        <w:rPr>
          <w:noProof/>
        </w:rPr>
        <w:t>5</w:t>
      </w:r>
      <w:r w:rsidR="0044331E">
        <w:rPr>
          <w:lang w:eastAsia="en-NZ"/>
        </w:rPr>
        <w:fldChar w:fldCharType="end"/>
      </w:r>
      <w:r w:rsidRPr="00135C00">
        <w:rPr>
          <w:lang w:eastAsia="en-NZ"/>
        </w:rPr>
        <w:t xml:space="preserve"> below shows life expectancy at birth, by sex, from 1995</w:t>
      </w:r>
      <w:r>
        <w:rPr>
          <w:lang w:eastAsia="en-NZ"/>
        </w:rPr>
        <w:t>–</w:t>
      </w:r>
      <w:r w:rsidRPr="00135C00">
        <w:rPr>
          <w:lang w:eastAsia="en-NZ"/>
        </w:rPr>
        <w:t>97 to 2018</w:t>
      </w:r>
      <w:r>
        <w:rPr>
          <w:lang w:eastAsia="en-NZ"/>
        </w:rPr>
        <w:t>–</w:t>
      </w:r>
      <w:r w:rsidRPr="00135C00">
        <w:rPr>
          <w:lang w:eastAsia="en-NZ"/>
        </w:rPr>
        <w:t>20.</w:t>
      </w:r>
    </w:p>
    <w:p w14:paraId="502FA4A0" w14:textId="77777777" w:rsidR="00DC0448" w:rsidRPr="00135C00" w:rsidRDefault="00DC0448" w:rsidP="0044331E">
      <w:pPr>
        <w:rPr>
          <w:lang w:eastAsia="en-NZ"/>
        </w:rPr>
      </w:pPr>
    </w:p>
    <w:p w14:paraId="4ECB7ED1" w14:textId="4E3A3A7E" w:rsidR="00DC0448" w:rsidRPr="00135C00" w:rsidRDefault="0044331E" w:rsidP="0044331E">
      <w:pPr>
        <w:pStyle w:val="Table"/>
      </w:pPr>
      <w:bookmarkStart w:id="107" w:name="_Ref86739101"/>
      <w:bookmarkStart w:id="108" w:name="_Toc80093329"/>
      <w:bookmarkStart w:id="109" w:name="_Toc86415993"/>
      <w:bookmarkStart w:id="110" w:name="_Toc88642829"/>
      <w:r>
        <w:t>Table </w:t>
      </w:r>
      <w:r w:rsidR="00E566F2">
        <w:fldChar w:fldCharType="begin"/>
      </w:r>
      <w:r w:rsidR="00E566F2">
        <w:instrText xml:space="preserve"> SEQ Table \* ARABIC </w:instrText>
      </w:r>
      <w:r w:rsidR="00E566F2">
        <w:fldChar w:fldCharType="separate"/>
      </w:r>
      <w:r w:rsidR="006D75C3">
        <w:rPr>
          <w:noProof/>
        </w:rPr>
        <w:t>5</w:t>
      </w:r>
      <w:r w:rsidR="00E566F2">
        <w:rPr>
          <w:noProof/>
        </w:rPr>
        <w:fldChar w:fldCharType="end"/>
      </w:r>
      <w:bookmarkEnd w:id="107"/>
      <w:r w:rsidR="00DC0448" w:rsidRPr="00135C00">
        <w:t>:</w:t>
      </w:r>
      <w:r>
        <w:t xml:space="preserve"> </w:t>
      </w:r>
      <w:r w:rsidR="00DC0448" w:rsidRPr="00135C00">
        <w:t xml:space="preserve">Life expectancy at birth, by </w:t>
      </w:r>
      <w:r w:rsidR="00DC0448">
        <w:t>s</w:t>
      </w:r>
      <w:r w:rsidR="00DC0448" w:rsidRPr="00135C00">
        <w:t>ex, 1995</w:t>
      </w:r>
      <w:r w:rsidR="00DC0448">
        <w:t>–</w:t>
      </w:r>
      <w:r w:rsidR="00DC0448" w:rsidRPr="00135C00">
        <w:t>97 to 2018</w:t>
      </w:r>
      <w:r w:rsidR="00DC0448">
        <w:t>–</w:t>
      </w:r>
      <w:r w:rsidR="00DC0448" w:rsidRPr="00135C00">
        <w:t>20</w:t>
      </w:r>
      <w:bookmarkEnd w:id="108"/>
      <w:bookmarkEnd w:id="109"/>
      <w:bookmarkEnd w:id="110"/>
    </w:p>
    <w:tbl>
      <w:tblPr>
        <w:tblStyle w:val="TableGrid"/>
        <w:tblW w:w="4931" w:type="pct"/>
        <w:tblInd w:w="57" w:type="dxa"/>
        <w:tblBorders>
          <w:left w:val="none" w:sz="0" w:space="0" w:color="auto"/>
          <w:right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169"/>
        <w:gridCol w:w="1152"/>
        <w:gridCol w:w="1152"/>
        <w:gridCol w:w="1152"/>
        <w:gridCol w:w="1152"/>
        <w:gridCol w:w="1152"/>
        <w:gridCol w:w="1151"/>
      </w:tblGrid>
      <w:tr w:rsidR="00DC0448" w:rsidRPr="0044331E" w14:paraId="47A17D52" w14:textId="77777777" w:rsidTr="0044331E">
        <w:trPr>
          <w:cantSplit/>
        </w:trPr>
        <w:tc>
          <w:tcPr>
            <w:tcW w:w="723" w:type="pct"/>
            <w:tcBorders>
              <w:top w:val="nil"/>
              <w:bottom w:val="nil"/>
            </w:tcBorders>
            <w:shd w:val="clear" w:color="auto" w:fill="D9D9D9" w:themeFill="background1" w:themeFillShade="D9"/>
            <w:vAlign w:val="center"/>
            <w:hideMark/>
          </w:tcPr>
          <w:p w14:paraId="6FCCF8F5" w14:textId="77777777" w:rsidR="00DC0448" w:rsidRPr="0044331E" w:rsidRDefault="00DC0448" w:rsidP="0044331E">
            <w:pPr>
              <w:pStyle w:val="TableText"/>
              <w:rPr>
                <w:b/>
              </w:rPr>
            </w:pPr>
          </w:p>
        </w:tc>
        <w:tc>
          <w:tcPr>
            <w:tcW w:w="713" w:type="pct"/>
            <w:tcBorders>
              <w:top w:val="nil"/>
              <w:bottom w:val="nil"/>
            </w:tcBorders>
            <w:shd w:val="clear" w:color="auto" w:fill="D9D9D9" w:themeFill="background1" w:themeFillShade="D9"/>
            <w:vAlign w:val="center"/>
          </w:tcPr>
          <w:p w14:paraId="2577B176" w14:textId="77777777" w:rsidR="00DC0448" w:rsidRPr="0044331E" w:rsidRDefault="00DC0448" w:rsidP="0044331E">
            <w:pPr>
              <w:pStyle w:val="TableText"/>
              <w:jc w:val="center"/>
              <w:rPr>
                <w:b/>
              </w:rPr>
            </w:pPr>
            <w:r w:rsidRPr="0044331E">
              <w:rPr>
                <w:b/>
              </w:rPr>
              <w:t>1995–97</w:t>
            </w:r>
          </w:p>
        </w:tc>
        <w:tc>
          <w:tcPr>
            <w:tcW w:w="713" w:type="pct"/>
            <w:tcBorders>
              <w:top w:val="nil"/>
              <w:bottom w:val="nil"/>
            </w:tcBorders>
            <w:shd w:val="clear" w:color="auto" w:fill="D9D9D9" w:themeFill="background1" w:themeFillShade="D9"/>
            <w:vAlign w:val="center"/>
          </w:tcPr>
          <w:p w14:paraId="7BDFC96A" w14:textId="77777777" w:rsidR="00DC0448" w:rsidRPr="0044331E" w:rsidRDefault="00DC0448" w:rsidP="0044331E">
            <w:pPr>
              <w:pStyle w:val="TableText"/>
              <w:jc w:val="center"/>
              <w:rPr>
                <w:b/>
              </w:rPr>
            </w:pPr>
            <w:r w:rsidRPr="0044331E">
              <w:rPr>
                <w:b/>
              </w:rPr>
              <w:t>2000–02</w:t>
            </w:r>
          </w:p>
        </w:tc>
        <w:tc>
          <w:tcPr>
            <w:tcW w:w="713" w:type="pct"/>
            <w:tcBorders>
              <w:top w:val="nil"/>
              <w:bottom w:val="nil"/>
            </w:tcBorders>
            <w:shd w:val="clear" w:color="auto" w:fill="D9D9D9" w:themeFill="background1" w:themeFillShade="D9"/>
            <w:vAlign w:val="center"/>
          </w:tcPr>
          <w:p w14:paraId="533EE7A2" w14:textId="77777777" w:rsidR="00DC0448" w:rsidRPr="0044331E" w:rsidRDefault="00DC0448" w:rsidP="0044331E">
            <w:pPr>
              <w:pStyle w:val="TableText"/>
              <w:jc w:val="center"/>
              <w:rPr>
                <w:b/>
              </w:rPr>
            </w:pPr>
            <w:r w:rsidRPr="0044331E">
              <w:rPr>
                <w:b/>
              </w:rPr>
              <w:t>2005–07</w:t>
            </w:r>
          </w:p>
        </w:tc>
        <w:tc>
          <w:tcPr>
            <w:tcW w:w="713" w:type="pct"/>
            <w:tcBorders>
              <w:top w:val="nil"/>
              <w:bottom w:val="nil"/>
            </w:tcBorders>
            <w:shd w:val="clear" w:color="auto" w:fill="D9D9D9" w:themeFill="background1" w:themeFillShade="D9"/>
            <w:vAlign w:val="center"/>
          </w:tcPr>
          <w:p w14:paraId="2F492312" w14:textId="77777777" w:rsidR="00DC0448" w:rsidRPr="0044331E" w:rsidRDefault="00DC0448" w:rsidP="0044331E">
            <w:pPr>
              <w:pStyle w:val="TableText"/>
              <w:jc w:val="center"/>
              <w:rPr>
                <w:b/>
              </w:rPr>
            </w:pPr>
            <w:r w:rsidRPr="0044331E">
              <w:rPr>
                <w:b/>
              </w:rPr>
              <w:t>2012–14</w:t>
            </w:r>
          </w:p>
        </w:tc>
        <w:tc>
          <w:tcPr>
            <w:tcW w:w="713" w:type="pct"/>
            <w:tcBorders>
              <w:top w:val="nil"/>
              <w:bottom w:val="nil"/>
            </w:tcBorders>
            <w:shd w:val="clear" w:color="auto" w:fill="D9D9D9" w:themeFill="background1" w:themeFillShade="D9"/>
            <w:vAlign w:val="center"/>
          </w:tcPr>
          <w:p w14:paraId="23D32EA0" w14:textId="77777777" w:rsidR="00DC0448" w:rsidRPr="0044331E" w:rsidRDefault="00DC0448" w:rsidP="0044331E">
            <w:pPr>
              <w:pStyle w:val="TableText"/>
              <w:jc w:val="center"/>
              <w:rPr>
                <w:b/>
              </w:rPr>
            </w:pPr>
            <w:r w:rsidRPr="0044331E">
              <w:rPr>
                <w:b/>
              </w:rPr>
              <w:t>2017–19</w:t>
            </w:r>
          </w:p>
        </w:tc>
        <w:tc>
          <w:tcPr>
            <w:tcW w:w="713" w:type="pct"/>
            <w:tcBorders>
              <w:top w:val="nil"/>
              <w:bottom w:val="nil"/>
            </w:tcBorders>
            <w:shd w:val="clear" w:color="auto" w:fill="D9D9D9" w:themeFill="background1" w:themeFillShade="D9"/>
            <w:vAlign w:val="center"/>
          </w:tcPr>
          <w:p w14:paraId="77B075BB" w14:textId="77777777" w:rsidR="00DC0448" w:rsidRPr="0044331E" w:rsidRDefault="00DC0448" w:rsidP="0044331E">
            <w:pPr>
              <w:pStyle w:val="TableText"/>
              <w:jc w:val="center"/>
              <w:rPr>
                <w:b/>
              </w:rPr>
            </w:pPr>
            <w:r w:rsidRPr="0044331E">
              <w:rPr>
                <w:b/>
              </w:rPr>
              <w:t>2018–20</w:t>
            </w:r>
          </w:p>
        </w:tc>
      </w:tr>
      <w:tr w:rsidR="00DC0448" w:rsidRPr="00135C00" w14:paraId="7390FBAE" w14:textId="77777777" w:rsidTr="0044331E">
        <w:trPr>
          <w:cantSplit/>
        </w:trPr>
        <w:tc>
          <w:tcPr>
            <w:tcW w:w="723" w:type="pct"/>
            <w:tcBorders>
              <w:top w:val="nil"/>
              <w:bottom w:val="single" w:sz="4" w:space="0" w:color="A6A6A6" w:themeColor="background1" w:themeShade="A6"/>
            </w:tcBorders>
            <w:noWrap/>
            <w:vAlign w:val="center"/>
            <w:hideMark/>
          </w:tcPr>
          <w:p w14:paraId="19518C55" w14:textId="77777777" w:rsidR="00DC0448" w:rsidRPr="00135C00" w:rsidRDefault="00DC0448" w:rsidP="0044331E">
            <w:pPr>
              <w:pStyle w:val="TableText"/>
            </w:pPr>
            <w:r w:rsidRPr="00135C00">
              <w:t>Females</w:t>
            </w:r>
          </w:p>
        </w:tc>
        <w:tc>
          <w:tcPr>
            <w:tcW w:w="713" w:type="pct"/>
            <w:tcBorders>
              <w:top w:val="nil"/>
              <w:bottom w:val="single" w:sz="4" w:space="0" w:color="A6A6A6" w:themeColor="background1" w:themeShade="A6"/>
            </w:tcBorders>
            <w:vAlign w:val="center"/>
          </w:tcPr>
          <w:p w14:paraId="68814EAD" w14:textId="77777777" w:rsidR="00DC0448" w:rsidRPr="00135C00" w:rsidRDefault="00DC0448" w:rsidP="0044331E">
            <w:pPr>
              <w:pStyle w:val="TableText"/>
              <w:jc w:val="center"/>
            </w:pPr>
            <w:r w:rsidRPr="00135C00">
              <w:t>79.7</w:t>
            </w:r>
          </w:p>
        </w:tc>
        <w:tc>
          <w:tcPr>
            <w:tcW w:w="713" w:type="pct"/>
            <w:tcBorders>
              <w:top w:val="nil"/>
              <w:bottom w:val="single" w:sz="4" w:space="0" w:color="A6A6A6" w:themeColor="background1" w:themeShade="A6"/>
            </w:tcBorders>
            <w:vAlign w:val="center"/>
          </w:tcPr>
          <w:p w14:paraId="43B42CB9" w14:textId="77777777" w:rsidR="00DC0448" w:rsidRPr="00135C00" w:rsidRDefault="00DC0448" w:rsidP="0044331E">
            <w:pPr>
              <w:pStyle w:val="TableText"/>
              <w:jc w:val="center"/>
            </w:pPr>
            <w:r w:rsidRPr="00135C00">
              <w:t>81.1</w:t>
            </w:r>
          </w:p>
        </w:tc>
        <w:tc>
          <w:tcPr>
            <w:tcW w:w="713" w:type="pct"/>
            <w:tcBorders>
              <w:top w:val="nil"/>
              <w:bottom w:val="single" w:sz="4" w:space="0" w:color="A6A6A6" w:themeColor="background1" w:themeShade="A6"/>
            </w:tcBorders>
            <w:vAlign w:val="center"/>
          </w:tcPr>
          <w:p w14:paraId="722481EE" w14:textId="77777777" w:rsidR="00DC0448" w:rsidRPr="00135C00" w:rsidRDefault="00DC0448" w:rsidP="0044331E">
            <w:pPr>
              <w:pStyle w:val="TableText"/>
              <w:jc w:val="center"/>
            </w:pPr>
            <w:r w:rsidRPr="00135C00">
              <w:t>82.2</w:t>
            </w:r>
          </w:p>
        </w:tc>
        <w:tc>
          <w:tcPr>
            <w:tcW w:w="713" w:type="pct"/>
            <w:tcBorders>
              <w:top w:val="nil"/>
              <w:bottom w:val="single" w:sz="4" w:space="0" w:color="A6A6A6" w:themeColor="background1" w:themeShade="A6"/>
            </w:tcBorders>
            <w:vAlign w:val="center"/>
          </w:tcPr>
          <w:p w14:paraId="7D9987A9" w14:textId="77777777" w:rsidR="00DC0448" w:rsidRPr="00135C00" w:rsidRDefault="00DC0448" w:rsidP="0044331E">
            <w:pPr>
              <w:pStyle w:val="TableText"/>
              <w:jc w:val="center"/>
            </w:pPr>
            <w:r w:rsidRPr="00135C00">
              <w:t>83.2</w:t>
            </w:r>
          </w:p>
        </w:tc>
        <w:tc>
          <w:tcPr>
            <w:tcW w:w="713" w:type="pct"/>
            <w:tcBorders>
              <w:top w:val="nil"/>
              <w:bottom w:val="single" w:sz="4" w:space="0" w:color="A6A6A6" w:themeColor="background1" w:themeShade="A6"/>
            </w:tcBorders>
            <w:vAlign w:val="center"/>
          </w:tcPr>
          <w:p w14:paraId="05F65682" w14:textId="77777777" w:rsidR="00DC0448" w:rsidRPr="00135C00" w:rsidRDefault="00DC0448" w:rsidP="0044331E">
            <w:pPr>
              <w:pStyle w:val="TableText"/>
              <w:jc w:val="center"/>
            </w:pPr>
            <w:r w:rsidRPr="00135C00">
              <w:t>83.5</w:t>
            </w:r>
          </w:p>
        </w:tc>
        <w:tc>
          <w:tcPr>
            <w:tcW w:w="713" w:type="pct"/>
            <w:tcBorders>
              <w:top w:val="nil"/>
              <w:bottom w:val="single" w:sz="4" w:space="0" w:color="A6A6A6" w:themeColor="background1" w:themeShade="A6"/>
            </w:tcBorders>
            <w:vAlign w:val="center"/>
          </w:tcPr>
          <w:p w14:paraId="5661734C" w14:textId="77777777" w:rsidR="00DC0448" w:rsidRPr="00135C00" w:rsidRDefault="00DC0448" w:rsidP="0044331E">
            <w:pPr>
              <w:pStyle w:val="TableText"/>
              <w:jc w:val="center"/>
            </w:pPr>
            <w:r w:rsidRPr="00135C00">
              <w:t>83.9</w:t>
            </w:r>
          </w:p>
        </w:tc>
      </w:tr>
      <w:tr w:rsidR="00DC0448" w:rsidRPr="00135C00" w14:paraId="4CEC6281" w14:textId="77777777" w:rsidTr="0044331E">
        <w:trPr>
          <w:cantSplit/>
        </w:trPr>
        <w:tc>
          <w:tcPr>
            <w:tcW w:w="723" w:type="pct"/>
            <w:tcBorders>
              <w:top w:val="single" w:sz="4" w:space="0" w:color="A6A6A6" w:themeColor="background1" w:themeShade="A6"/>
              <w:bottom w:val="single" w:sz="4" w:space="0" w:color="A6A6A6" w:themeColor="background1" w:themeShade="A6"/>
            </w:tcBorders>
            <w:noWrap/>
            <w:vAlign w:val="center"/>
            <w:hideMark/>
          </w:tcPr>
          <w:p w14:paraId="1C143095" w14:textId="77777777" w:rsidR="00DC0448" w:rsidRPr="00135C00" w:rsidRDefault="00DC0448" w:rsidP="0044331E">
            <w:pPr>
              <w:pStyle w:val="TableText"/>
            </w:pPr>
            <w:r w:rsidRPr="00135C00">
              <w:t>Males</w:t>
            </w:r>
          </w:p>
        </w:tc>
        <w:tc>
          <w:tcPr>
            <w:tcW w:w="713" w:type="pct"/>
            <w:tcBorders>
              <w:top w:val="single" w:sz="4" w:space="0" w:color="A6A6A6" w:themeColor="background1" w:themeShade="A6"/>
              <w:bottom w:val="single" w:sz="4" w:space="0" w:color="A6A6A6" w:themeColor="background1" w:themeShade="A6"/>
            </w:tcBorders>
            <w:vAlign w:val="center"/>
          </w:tcPr>
          <w:p w14:paraId="4D988D09" w14:textId="77777777" w:rsidR="00DC0448" w:rsidRPr="00135C00" w:rsidRDefault="00DC0448" w:rsidP="0044331E">
            <w:pPr>
              <w:pStyle w:val="TableText"/>
              <w:jc w:val="center"/>
            </w:pPr>
            <w:r w:rsidRPr="00135C00">
              <w:t>74.4</w:t>
            </w:r>
          </w:p>
        </w:tc>
        <w:tc>
          <w:tcPr>
            <w:tcW w:w="713" w:type="pct"/>
            <w:tcBorders>
              <w:top w:val="single" w:sz="4" w:space="0" w:color="A6A6A6" w:themeColor="background1" w:themeShade="A6"/>
              <w:bottom w:val="single" w:sz="4" w:space="0" w:color="A6A6A6" w:themeColor="background1" w:themeShade="A6"/>
            </w:tcBorders>
            <w:vAlign w:val="center"/>
          </w:tcPr>
          <w:p w14:paraId="706761FE" w14:textId="77777777" w:rsidR="00DC0448" w:rsidRPr="00135C00" w:rsidRDefault="00DC0448" w:rsidP="0044331E">
            <w:pPr>
              <w:pStyle w:val="TableText"/>
              <w:jc w:val="center"/>
            </w:pPr>
            <w:r w:rsidRPr="00135C00">
              <w:t>76.3</w:t>
            </w:r>
          </w:p>
        </w:tc>
        <w:tc>
          <w:tcPr>
            <w:tcW w:w="713" w:type="pct"/>
            <w:tcBorders>
              <w:top w:val="single" w:sz="4" w:space="0" w:color="A6A6A6" w:themeColor="background1" w:themeShade="A6"/>
              <w:bottom w:val="single" w:sz="4" w:space="0" w:color="A6A6A6" w:themeColor="background1" w:themeShade="A6"/>
            </w:tcBorders>
            <w:vAlign w:val="center"/>
          </w:tcPr>
          <w:p w14:paraId="4927314D" w14:textId="77777777" w:rsidR="00DC0448" w:rsidRPr="00135C00" w:rsidRDefault="00DC0448" w:rsidP="0044331E">
            <w:pPr>
              <w:pStyle w:val="TableText"/>
              <w:jc w:val="center"/>
            </w:pPr>
            <w:r w:rsidRPr="00135C00">
              <w:t>78.0</w:t>
            </w:r>
          </w:p>
        </w:tc>
        <w:tc>
          <w:tcPr>
            <w:tcW w:w="713" w:type="pct"/>
            <w:tcBorders>
              <w:top w:val="single" w:sz="4" w:space="0" w:color="A6A6A6" w:themeColor="background1" w:themeShade="A6"/>
              <w:bottom w:val="single" w:sz="4" w:space="0" w:color="A6A6A6" w:themeColor="background1" w:themeShade="A6"/>
            </w:tcBorders>
            <w:vAlign w:val="center"/>
          </w:tcPr>
          <w:p w14:paraId="7F9B43B1" w14:textId="77777777" w:rsidR="00DC0448" w:rsidRPr="00135C00" w:rsidRDefault="00DC0448" w:rsidP="0044331E">
            <w:pPr>
              <w:pStyle w:val="TableText"/>
              <w:jc w:val="center"/>
            </w:pPr>
            <w:r w:rsidRPr="00135C00">
              <w:t>79.5</w:t>
            </w:r>
          </w:p>
        </w:tc>
        <w:tc>
          <w:tcPr>
            <w:tcW w:w="713" w:type="pct"/>
            <w:tcBorders>
              <w:top w:val="single" w:sz="4" w:space="0" w:color="A6A6A6" w:themeColor="background1" w:themeShade="A6"/>
              <w:bottom w:val="single" w:sz="4" w:space="0" w:color="A6A6A6" w:themeColor="background1" w:themeShade="A6"/>
            </w:tcBorders>
            <w:vAlign w:val="center"/>
          </w:tcPr>
          <w:p w14:paraId="0280CCA6" w14:textId="77777777" w:rsidR="00DC0448" w:rsidRPr="00135C00" w:rsidRDefault="00DC0448" w:rsidP="0044331E">
            <w:pPr>
              <w:pStyle w:val="TableText"/>
              <w:jc w:val="center"/>
            </w:pPr>
            <w:r w:rsidRPr="00135C00">
              <w:t>80.0</w:t>
            </w:r>
          </w:p>
        </w:tc>
        <w:tc>
          <w:tcPr>
            <w:tcW w:w="713" w:type="pct"/>
            <w:tcBorders>
              <w:top w:val="single" w:sz="4" w:space="0" w:color="A6A6A6" w:themeColor="background1" w:themeShade="A6"/>
              <w:bottom w:val="single" w:sz="4" w:space="0" w:color="A6A6A6" w:themeColor="background1" w:themeShade="A6"/>
            </w:tcBorders>
            <w:vAlign w:val="center"/>
          </w:tcPr>
          <w:p w14:paraId="2237ACC9" w14:textId="77777777" w:rsidR="00DC0448" w:rsidRPr="00135C00" w:rsidRDefault="00DC0448" w:rsidP="0044331E">
            <w:pPr>
              <w:pStyle w:val="TableText"/>
              <w:jc w:val="center"/>
            </w:pPr>
            <w:r w:rsidRPr="00135C00">
              <w:t>80.3</w:t>
            </w:r>
          </w:p>
        </w:tc>
      </w:tr>
    </w:tbl>
    <w:p w14:paraId="238BC449" w14:textId="77777777" w:rsidR="00DC0448" w:rsidRPr="0044331E" w:rsidRDefault="00DC0448" w:rsidP="0044331E">
      <w:pPr>
        <w:pStyle w:val="Source"/>
      </w:pPr>
      <w:r w:rsidRPr="002A1DA2">
        <w:t>Source:</w:t>
      </w:r>
      <w:r>
        <w:rPr>
          <w:sz w:val="21"/>
        </w:rPr>
        <w:t xml:space="preserve"> </w:t>
      </w:r>
      <w:hyperlink r:id="rId47" w:history="1">
        <w:r>
          <w:rPr>
            <w:rStyle w:val="Hyperlink"/>
            <w:szCs w:val="17"/>
          </w:rPr>
          <w:t>Stats NZ (2021g)</w:t>
        </w:r>
      </w:hyperlink>
      <w:r w:rsidRPr="0044331E">
        <w:rPr>
          <w:rStyle w:val="FootnoteReference"/>
        </w:rPr>
        <w:footnoteReference w:id="2"/>
      </w:r>
    </w:p>
    <w:p w14:paraId="43F5DAB1" w14:textId="77777777" w:rsidR="0044331E" w:rsidRPr="0044331E" w:rsidRDefault="0044331E" w:rsidP="0044331E"/>
    <w:p w14:paraId="49D39EA7" w14:textId="77777777" w:rsidR="00DC0448" w:rsidRPr="00135C00" w:rsidRDefault="00DC0448" w:rsidP="0044331E">
      <w:pPr>
        <w:pStyle w:val="Heading3"/>
        <w:rPr>
          <w:lang w:eastAsia="en-NZ"/>
        </w:rPr>
      </w:pPr>
      <w:r w:rsidRPr="00135C00">
        <w:rPr>
          <w:lang w:eastAsia="en-NZ"/>
        </w:rPr>
        <w:t>Life expectancy by ethnicity</w:t>
      </w:r>
    </w:p>
    <w:p w14:paraId="567A4B27" w14:textId="67060622" w:rsidR="00DC0448" w:rsidRPr="00135C00" w:rsidRDefault="00DC0448" w:rsidP="0044331E">
      <w:bookmarkStart w:id="111" w:name="_Toc77669472"/>
      <w:r w:rsidRPr="00135C00">
        <w:t xml:space="preserve">Life expectancy varies by ethnicity </w:t>
      </w:r>
      <w:r w:rsidRPr="00135C00">
        <w:fldChar w:fldCharType="begin"/>
      </w:r>
      <w:r>
        <w:instrText xml:space="preserve"> ADDIN EN.CITE &lt;EndNote&gt;&lt;Cite&gt;&lt;Author&gt;Stats NZ&lt;/Author&gt;&lt;Year&gt;2021&lt;/Year&gt;&lt;RecNum&gt;23&lt;/RecNum&gt;&lt;DisplayText&gt;(Stats NZ 2021h)&lt;/DisplayText&gt;&lt;record&gt;&lt;rec-number&gt;23&lt;/rec-number&gt;&lt;foreign-keys&gt;&lt;key app="EN" db-id="aaepvppzs5wtfse95vsp2wahsrtvva2vvdet" timestamp="1632216132"&gt;23&lt;/key&gt;&lt;/foreign-keys&gt;&lt;ref-type name="Web Page"&gt;12&lt;/ref-type&gt;&lt;contributors&gt;&lt;authors&gt;&lt;author&gt;Stats NZ,&lt;/author&gt;&lt;/authors&gt;&lt;/contributors&gt;&lt;titles&gt;&lt;title&gt;National and subnational period life tables: 2017-2019&lt;/title&gt;&lt;/titles&gt;&lt;number&gt;20 September 2021&lt;/number&gt;&lt;dates&gt;&lt;year&gt;2021&lt;/year&gt;&lt;/dates&gt;&lt;urls&gt;&lt;related-urls&gt;&lt;url&gt;www.stats.govt.nz/information-releases/national-and-subnational-period-life-tables-2017-2019&lt;/url&gt;&lt;/related-urls&gt;&lt;/urls&gt;&lt;/record&gt;&lt;/Cite&gt;&lt;/EndNote&gt;</w:instrText>
      </w:r>
      <w:r w:rsidRPr="00135C00">
        <w:fldChar w:fldCharType="separate"/>
      </w:r>
      <w:r>
        <w:rPr>
          <w:noProof/>
        </w:rPr>
        <w:t>(Stats NZ 2021h</w:t>
      </w:r>
      <w:r w:rsidRPr="00135C00">
        <w:fldChar w:fldCharType="end"/>
      </w:r>
      <w:r>
        <w:t xml:space="preserve">; </w:t>
      </w:r>
      <w:r w:rsidRPr="00135C00">
        <w:t>note, updated life expectancy by ethnicity was not available for 2018</w:t>
      </w:r>
      <w:r>
        <w:t>–</w:t>
      </w:r>
      <w:r w:rsidRPr="00135C00">
        <w:t xml:space="preserve">20 </w:t>
      </w:r>
      <w:r>
        <w:t>(</w:t>
      </w:r>
      <w:r w:rsidRPr="00135C00">
        <w:t xml:space="preserve">as per population numbers used in </w:t>
      </w:r>
      <w:r w:rsidR="0044331E">
        <w:fldChar w:fldCharType="begin"/>
      </w:r>
      <w:r w:rsidR="0044331E">
        <w:instrText xml:space="preserve"> REF _Ref86739101 \h </w:instrText>
      </w:r>
      <w:r w:rsidR="0044331E">
        <w:fldChar w:fldCharType="separate"/>
      </w:r>
      <w:r w:rsidR="006D75C3">
        <w:t>Table </w:t>
      </w:r>
      <w:r w:rsidR="006D75C3">
        <w:rPr>
          <w:noProof/>
        </w:rPr>
        <w:t>5</w:t>
      </w:r>
      <w:r w:rsidR="0044331E">
        <w:fldChar w:fldCharType="end"/>
      </w:r>
      <w:r>
        <w:t xml:space="preserve"> </w:t>
      </w:r>
      <w:r w:rsidRPr="00135C00">
        <w:t>above)</w:t>
      </w:r>
      <w:r>
        <w:t>,</w:t>
      </w:r>
      <w:r w:rsidRPr="00135C00">
        <w:t xml:space="preserve"> therefore ethnic breakdowns are </w:t>
      </w:r>
      <w:r>
        <w:t xml:space="preserve">only </w:t>
      </w:r>
      <w:r w:rsidRPr="00135C00">
        <w:t>provided for the period 2017</w:t>
      </w:r>
      <w:r>
        <w:t>–</w:t>
      </w:r>
      <w:r w:rsidRPr="00135C00">
        <w:t>19. This shows life expectanc</w:t>
      </w:r>
      <w:r>
        <w:t>ies of:</w:t>
      </w:r>
    </w:p>
    <w:p w14:paraId="2CA1F2E2" w14:textId="77777777" w:rsidR="00DC0448" w:rsidRDefault="00DC0448" w:rsidP="0044331E">
      <w:pPr>
        <w:pStyle w:val="Bullet"/>
        <w:rPr>
          <w:rFonts w:eastAsia="Arial Unicode MS"/>
        </w:rPr>
      </w:pPr>
      <w:r w:rsidRPr="00135C00">
        <w:rPr>
          <w:rFonts w:eastAsia="Arial Unicode MS"/>
        </w:rPr>
        <w:t>85.1</w:t>
      </w:r>
      <w:r w:rsidR="00942726">
        <w:rPr>
          <w:rFonts w:eastAsia="Arial Unicode MS"/>
        </w:rPr>
        <w:t> years</w:t>
      </w:r>
      <w:r w:rsidRPr="00135C00">
        <w:rPr>
          <w:rFonts w:eastAsia="Arial Unicode MS"/>
        </w:rPr>
        <w:t xml:space="preserve"> for Asian males, and 87.9</w:t>
      </w:r>
      <w:r w:rsidR="00942726">
        <w:rPr>
          <w:rFonts w:eastAsia="Arial Unicode MS"/>
        </w:rPr>
        <w:t> years</w:t>
      </w:r>
      <w:r w:rsidRPr="00135C00">
        <w:rPr>
          <w:rFonts w:eastAsia="Arial Unicode MS"/>
        </w:rPr>
        <w:t xml:space="preserve"> for Asian females</w:t>
      </w:r>
    </w:p>
    <w:p w14:paraId="5BEF882A" w14:textId="77777777" w:rsidR="00DC0448" w:rsidRPr="00135C00" w:rsidRDefault="00DC0448" w:rsidP="0044331E">
      <w:pPr>
        <w:pStyle w:val="Bullet"/>
        <w:rPr>
          <w:rFonts w:eastAsia="Arial Unicode MS"/>
        </w:rPr>
      </w:pPr>
      <w:r w:rsidRPr="00135C00">
        <w:rPr>
          <w:rFonts w:eastAsia="Arial Unicode MS"/>
        </w:rPr>
        <w:t>81.0</w:t>
      </w:r>
      <w:r w:rsidR="00942726">
        <w:rPr>
          <w:rFonts w:eastAsia="Arial Unicode MS"/>
        </w:rPr>
        <w:t> years</w:t>
      </w:r>
      <w:r w:rsidRPr="00135C00">
        <w:rPr>
          <w:rFonts w:eastAsia="Arial Unicode MS"/>
        </w:rPr>
        <w:t xml:space="preserve"> for European or </w:t>
      </w:r>
      <w:r>
        <w:rPr>
          <w:rFonts w:eastAsia="Arial Unicode MS"/>
        </w:rPr>
        <w:t>O</w:t>
      </w:r>
      <w:r w:rsidRPr="00135C00">
        <w:rPr>
          <w:rFonts w:eastAsia="Arial Unicode MS"/>
        </w:rPr>
        <w:t>ther males, and 84.5</w:t>
      </w:r>
      <w:r w:rsidR="00942726">
        <w:rPr>
          <w:rFonts w:eastAsia="Arial Unicode MS"/>
        </w:rPr>
        <w:t> years</w:t>
      </w:r>
      <w:r w:rsidRPr="00135C00">
        <w:rPr>
          <w:rFonts w:eastAsia="Arial Unicode MS"/>
        </w:rPr>
        <w:t xml:space="preserve"> for European or </w:t>
      </w:r>
      <w:r>
        <w:rPr>
          <w:rFonts w:eastAsia="Arial Unicode MS"/>
        </w:rPr>
        <w:t>O</w:t>
      </w:r>
      <w:r w:rsidRPr="00135C00">
        <w:rPr>
          <w:rFonts w:eastAsia="Arial Unicode MS"/>
        </w:rPr>
        <w:t>ther female</w:t>
      </w:r>
      <w:r>
        <w:rPr>
          <w:rFonts w:eastAsia="Arial Unicode MS"/>
        </w:rPr>
        <w:t>s</w:t>
      </w:r>
    </w:p>
    <w:p w14:paraId="0F4798B7" w14:textId="77777777" w:rsidR="00DC0448" w:rsidRDefault="00DC0448" w:rsidP="0044331E">
      <w:pPr>
        <w:pStyle w:val="Bullet"/>
        <w:rPr>
          <w:rFonts w:eastAsia="Arial Unicode MS"/>
        </w:rPr>
      </w:pPr>
      <w:r w:rsidRPr="00135C00">
        <w:rPr>
          <w:rFonts w:eastAsia="Arial Unicode MS"/>
        </w:rPr>
        <w:t>75.4</w:t>
      </w:r>
      <w:r w:rsidR="00942726">
        <w:rPr>
          <w:rFonts w:eastAsia="Arial Unicode MS"/>
        </w:rPr>
        <w:t> years</w:t>
      </w:r>
      <w:r w:rsidRPr="00135C00">
        <w:rPr>
          <w:rFonts w:eastAsia="Arial Unicode MS"/>
        </w:rPr>
        <w:t xml:space="preserve"> for Pacific males, and 79.0</w:t>
      </w:r>
      <w:r w:rsidR="00942726">
        <w:rPr>
          <w:rFonts w:eastAsia="Arial Unicode MS"/>
        </w:rPr>
        <w:t> years</w:t>
      </w:r>
      <w:r w:rsidRPr="00135C00">
        <w:rPr>
          <w:rFonts w:eastAsia="Arial Unicode MS"/>
        </w:rPr>
        <w:t xml:space="preserve"> for Pacific females</w:t>
      </w:r>
    </w:p>
    <w:p w14:paraId="48BA55B5" w14:textId="77777777" w:rsidR="00DC0448" w:rsidRPr="0075583B" w:rsidRDefault="00DC0448" w:rsidP="0044331E">
      <w:pPr>
        <w:pStyle w:val="Bullet"/>
        <w:rPr>
          <w:rFonts w:cs="Segoe UI"/>
          <w:color w:val="000000" w:themeColor="text1"/>
          <w:lang w:eastAsia="en-NZ"/>
        </w:rPr>
      </w:pPr>
      <w:r w:rsidRPr="0075583B">
        <w:rPr>
          <w:rFonts w:eastAsia="Arial Unicode MS"/>
        </w:rPr>
        <w:t>73.4</w:t>
      </w:r>
      <w:r w:rsidR="00942726">
        <w:rPr>
          <w:rFonts w:eastAsia="Arial Unicode MS"/>
        </w:rPr>
        <w:t> years</w:t>
      </w:r>
      <w:r w:rsidRPr="0075583B">
        <w:rPr>
          <w:rFonts w:eastAsia="Arial Unicode MS"/>
        </w:rPr>
        <w:t xml:space="preserve"> for Māori males, and 77.1</w:t>
      </w:r>
      <w:r w:rsidR="00942726">
        <w:rPr>
          <w:rFonts w:eastAsia="Arial Unicode MS"/>
        </w:rPr>
        <w:t> years</w:t>
      </w:r>
      <w:r w:rsidRPr="0075583B">
        <w:rPr>
          <w:rFonts w:eastAsia="Arial Unicode MS"/>
        </w:rPr>
        <w:t xml:space="preserve"> for Māori females</w:t>
      </w:r>
      <w:bookmarkEnd w:id="111"/>
      <w:r>
        <w:rPr>
          <w:rFonts w:eastAsia="Arial Unicode MS"/>
        </w:rPr>
        <w:t>.</w:t>
      </w:r>
    </w:p>
    <w:p w14:paraId="2F76E78F" w14:textId="77777777" w:rsidR="00DC0448" w:rsidRDefault="00DC0448" w:rsidP="0044331E">
      <w:pPr>
        <w:rPr>
          <w:lang w:eastAsia="en-NZ"/>
        </w:rPr>
      </w:pPr>
    </w:p>
    <w:p w14:paraId="7F9E1483" w14:textId="77777777" w:rsidR="00561830" w:rsidRDefault="00DC0448" w:rsidP="0044331E">
      <w:pPr>
        <w:rPr>
          <w:lang w:eastAsia="en-NZ"/>
        </w:rPr>
      </w:pPr>
      <w:r w:rsidRPr="00135C00">
        <w:rPr>
          <w:lang w:eastAsia="en-NZ"/>
        </w:rPr>
        <w:t>In 2017</w:t>
      </w:r>
      <w:r>
        <w:rPr>
          <w:lang w:eastAsia="en-NZ"/>
        </w:rPr>
        <w:t>–</w:t>
      </w:r>
      <w:r w:rsidRPr="00135C00">
        <w:rPr>
          <w:lang w:eastAsia="en-NZ"/>
        </w:rPr>
        <w:t>19, life expectancy was more than seven</w:t>
      </w:r>
      <w:r w:rsidR="0044331E">
        <w:rPr>
          <w:lang w:eastAsia="en-NZ"/>
        </w:rPr>
        <w:t xml:space="preserve"> </w:t>
      </w:r>
      <w:r w:rsidR="00942726">
        <w:rPr>
          <w:lang w:eastAsia="en-NZ"/>
        </w:rPr>
        <w:t>years</w:t>
      </w:r>
      <w:r w:rsidRPr="00135C00">
        <w:rPr>
          <w:lang w:eastAsia="en-NZ"/>
        </w:rPr>
        <w:t xml:space="preserve"> lower for Māori compared </w:t>
      </w:r>
      <w:r>
        <w:rPr>
          <w:lang w:eastAsia="en-NZ"/>
        </w:rPr>
        <w:t>with</w:t>
      </w:r>
      <w:r w:rsidRPr="00135C00">
        <w:rPr>
          <w:lang w:eastAsia="en-NZ"/>
        </w:rPr>
        <w:t xml:space="preserve"> </w:t>
      </w:r>
      <w:r>
        <w:rPr>
          <w:lang w:eastAsia="en-NZ"/>
        </w:rPr>
        <w:t>non-Māori. This gap in</w:t>
      </w:r>
      <w:r w:rsidRPr="00135C00">
        <w:rPr>
          <w:lang w:eastAsia="en-NZ"/>
        </w:rPr>
        <w:t xml:space="preserve"> life expectancy has narrowed over time to 7.</w:t>
      </w:r>
      <w:r>
        <w:rPr>
          <w:lang w:eastAsia="en-NZ"/>
        </w:rPr>
        <w:t>5</w:t>
      </w:r>
      <w:r w:rsidR="00942726">
        <w:rPr>
          <w:lang w:eastAsia="en-NZ"/>
        </w:rPr>
        <w:t> years</w:t>
      </w:r>
      <w:r>
        <w:rPr>
          <w:lang w:eastAsia="en-NZ"/>
        </w:rPr>
        <w:t xml:space="preserve"> for males and </w:t>
      </w:r>
      <w:r w:rsidRPr="00135C00">
        <w:rPr>
          <w:lang w:eastAsia="en-NZ"/>
        </w:rPr>
        <w:t>7.</w:t>
      </w:r>
      <w:r>
        <w:rPr>
          <w:lang w:eastAsia="en-NZ"/>
        </w:rPr>
        <w:t>3</w:t>
      </w:r>
      <w:r w:rsidR="00942726">
        <w:rPr>
          <w:lang w:eastAsia="en-NZ"/>
        </w:rPr>
        <w:t> years</w:t>
      </w:r>
      <w:r>
        <w:rPr>
          <w:lang w:eastAsia="en-NZ"/>
        </w:rPr>
        <w:t xml:space="preserve"> for females</w:t>
      </w:r>
      <w:r w:rsidRPr="00135C00">
        <w:rPr>
          <w:lang w:eastAsia="en-NZ"/>
        </w:rPr>
        <w:t xml:space="preserve">, down from </w:t>
      </w:r>
      <w:r>
        <w:rPr>
          <w:lang w:eastAsia="en-NZ"/>
        </w:rPr>
        <w:t>8.8</w:t>
      </w:r>
      <w:r w:rsidR="00942726">
        <w:rPr>
          <w:lang w:eastAsia="en-NZ"/>
        </w:rPr>
        <w:t> years</w:t>
      </w:r>
      <w:r>
        <w:rPr>
          <w:lang w:eastAsia="en-NZ"/>
        </w:rPr>
        <w:t xml:space="preserve"> for males and 9.3</w:t>
      </w:r>
      <w:r w:rsidR="00942726">
        <w:rPr>
          <w:lang w:eastAsia="en-NZ"/>
        </w:rPr>
        <w:t> years</w:t>
      </w:r>
      <w:r>
        <w:rPr>
          <w:lang w:eastAsia="en-NZ"/>
        </w:rPr>
        <w:t xml:space="preserve"> for females</w:t>
      </w:r>
      <w:r w:rsidRPr="00135C00">
        <w:rPr>
          <w:lang w:eastAsia="en-NZ"/>
        </w:rPr>
        <w:t xml:space="preserve"> in 1995</w:t>
      </w:r>
      <w:r>
        <w:rPr>
          <w:lang w:eastAsia="en-NZ"/>
        </w:rPr>
        <w:t>–</w:t>
      </w:r>
      <w:r w:rsidRPr="00135C00">
        <w:rPr>
          <w:lang w:eastAsia="en-NZ"/>
        </w:rPr>
        <w:t>97.</w:t>
      </w:r>
    </w:p>
    <w:p w14:paraId="6E85F54D" w14:textId="77777777" w:rsidR="0044331E" w:rsidRDefault="0044331E" w:rsidP="0044331E">
      <w:pPr>
        <w:rPr>
          <w:lang w:eastAsia="en-NZ"/>
        </w:rPr>
      </w:pPr>
    </w:p>
    <w:p w14:paraId="242073CD" w14:textId="77777777" w:rsidR="00DC0448" w:rsidRDefault="00DC0448" w:rsidP="0044331E">
      <w:pPr>
        <w:pStyle w:val="Heading3"/>
        <w:rPr>
          <w:lang w:eastAsia="en-NZ"/>
        </w:rPr>
      </w:pPr>
      <w:r>
        <w:rPr>
          <w:lang w:eastAsia="en-NZ"/>
        </w:rPr>
        <w:lastRenderedPageBreak/>
        <w:t>Life expectancy for disabled people</w:t>
      </w:r>
    </w:p>
    <w:p w14:paraId="0C073773" w14:textId="77777777" w:rsidR="00561830" w:rsidRDefault="00DC0448" w:rsidP="0044331E">
      <w:r>
        <w:t>There is limited up-to-date, New Zealand-specific data available regarding life expectancy for disabled people. However, a</w:t>
      </w:r>
      <w:r w:rsidRPr="002E02E7">
        <w:t xml:space="preserve"> New Zealand study </w:t>
      </w:r>
      <w:r>
        <w:t xml:space="preserve">from 2011 </w:t>
      </w:r>
      <w:r w:rsidRPr="002E02E7">
        <w:t>of more than 31,000 people with an intellectual disability</w:t>
      </w:r>
      <w:r>
        <w:t xml:space="preserve"> </w:t>
      </w:r>
      <w:r>
        <w:fldChar w:fldCharType="begin"/>
      </w:r>
      <w:r>
        <w:instrText xml:space="preserve"> ADDIN EN.CITE &lt;EndNote&gt;&lt;Cite&gt;&lt;Author&gt;Ministry of Health&lt;/Author&gt;&lt;Year&gt;2011&lt;/Year&gt;&lt;RecNum&gt;104&lt;/RecNum&gt;&lt;DisplayText&gt;(Ministry of Health 2011)&lt;/DisplayText&gt;&lt;record&gt;&lt;rec-number&gt;104&lt;/rec-number&gt;&lt;foreign-keys&gt;&lt;key app="EN" db-id="aaepvppzs5wtfse95vsp2wahsrtvva2vvdet" timestamp="1633578686"&gt;104&lt;/key&gt;&lt;/foreign-keys&gt;&lt;ref-type name="Web Page"&gt;12&lt;/ref-type&gt;&lt;contributors&gt;&lt;authors&gt;&lt;author&gt;Ministry of Health,&lt;/author&gt;&lt;/authors&gt;&lt;/contributors&gt;&lt;titles&gt;&lt;title&gt;Health indicators for New Zealanders with intellectual disability&lt;/title&gt;&lt;/titles&gt;&lt;number&gt;7 October 2021&lt;/number&gt;&lt;dates&gt;&lt;year&gt;2011&lt;/year&gt;&lt;/dates&gt;&lt;urls&gt;&lt;related-urls&gt;&lt;url&gt;www.health.govt.nz/publication/health-indicators-new-zealanders-intellectual-disability&lt;/url&gt;&lt;/related-urls&gt;&lt;/urls&gt;&lt;/record&gt;&lt;/Cite&gt;&lt;/EndNote&gt;</w:instrText>
      </w:r>
      <w:r>
        <w:fldChar w:fldCharType="separate"/>
      </w:r>
      <w:r>
        <w:t>(Ministry of Health 2011)</w:t>
      </w:r>
      <w:r>
        <w:fldChar w:fldCharType="end"/>
      </w:r>
      <w:r w:rsidRPr="002E02E7">
        <w:t xml:space="preserve"> found</w:t>
      </w:r>
      <w:r>
        <w:t xml:space="preserve"> the average life expectancy </w:t>
      </w:r>
      <w:r>
        <w:rPr>
          <w:rFonts w:eastAsia="Arial Unicode MS"/>
        </w:rPr>
        <w:t>was 5</w:t>
      </w:r>
      <w:r w:rsidRPr="002E02E7">
        <w:rPr>
          <w:rFonts w:eastAsia="Arial Unicode MS"/>
        </w:rPr>
        <w:t>9.7</w:t>
      </w:r>
      <w:r w:rsidR="00942726">
        <w:rPr>
          <w:rFonts w:eastAsia="Arial Unicode MS"/>
        </w:rPr>
        <w:t> years</w:t>
      </w:r>
      <w:r>
        <w:t xml:space="preserve"> for </w:t>
      </w:r>
      <w:r>
        <w:rPr>
          <w:rFonts w:eastAsia="Arial Unicode MS"/>
        </w:rPr>
        <w:t xml:space="preserve">intellectually disabled men and </w:t>
      </w:r>
      <w:r w:rsidRPr="002E02E7">
        <w:rPr>
          <w:rFonts w:eastAsia="Arial Unicode MS"/>
        </w:rPr>
        <w:t>59.</w:t>
      </w:r>
      <w:r>
        <w:rPr>
          <w:rFonts w:eastAsia="Arial Unicode MS"/>
        </w:rPr>
        <w:t>5</w:t>
      </w:r>
      <w:r w:rsidR="00942726">
        <w:rPr>
          <w:rFonts w:eastAsia="Arial Unicode MS"/>
        </w:rPr>
        <w:t> years</w:t>
      </w:r>
      <w:r>
        <w:rPr>
          <w:rFonts w:eastAsia="Arial Unicode MS"/>
        </w:rPr>
        <w:t xml:space="preserve"> for intellectually disabled women. </w:t>
      </w:r>
      <w:r w:rsidRPr="00182D74">
        <w:t>The life expectancy gap between disabled and non</w:t>
      </w:r>
      <w:r w:rsidR="0044331E">
        <w:noBreakHyphen/>
      </w:r>
      <w:r w:rsidRPr="00182D74">
        <w:t xml:space="preserve">disabled </w:t>
      </w:r>
      <w:r>
        <w:t xml:space="preserve">people </w:t>
      </w:r>
      <w:r w:rsidRPr="00182D74">
        <w:t>at the time of the study was around 1</w:t>
      </w:r>
      <w:r>
        <w:t>9</w:t>
      </w:r>
      <w:r w:rsidR="00942726">
        <w:t> years</w:t>
      </w:r>
      <w:r w:rsidRPr="00182D74">
        <w:t xml:space="preserve"> for men and 23</w:t>
      </w:r>
      <w:r w:rsidR="00942726">
        <w:t> years</w:t>
      </w:r>
      <w:r w:rsidRPr="00182D74">
        <w:t xml:space="preserve"> for women.</w:t>
      </w:r>
    </w:p>
    <w:p w14:paraId="0BE6DE31" w14:textId="77777777" w:rsidR="00DC0448" w:rsidRPr="0075583B" w:rsidRDefault="00DC0448" w:rsidP="0044331E">
      <w:pPr>
        <w:rPr>
          <w:rFonts w:eastAsia="Arial Unicode MS"/>
        </w:rPr>
      </w:pPr>
    </w:p>
    <w:p w14:paraId="32E6C61C" w14:textId="77777777" w:rsidR="00DC0448" w:rsidRPr="00F82A8C" w:rsidRDefault="00DC0448" w:rsidP="0044331E">
      <w:pPr>
        <w:pStyle w:val="Heading3"/>
        <w:rPr>
          <w:lang w:eastAsia="en-NZ"/>
        </w:rPr>
      </w:pPr>
      <w:r>
        <w:rPr>
          <w:lang w:eastAsia="en-NZ"/>
        </w:rPr>
        <w:t>The slowing life expectancy growth</w:t>
      </w:r>
    </w:p>
    <w:p w14:paraId="5A4ADE83" w14:textId="77777777" w:rsidR="00561830" w:rsidRDefault="00DC0448" w:rsidP="0044331E">
      <w:pPr>
        <w:rPr>
          <w:lang w:eastAsia="en-NZ"/>
        </w:rPr>
      </w:pPr>
      <w:r w:rsidRPr="00135C00">
        <w:rPr>
          <w:lang w:eastAsia="en-NZ"/>
        </w:rPr>
        <w:t xml:space="preserve">While life expectancy for both </w:t>
      </w:r>
      <w:r>
        <w:rPr>
          <w:lang w:eastAsia="en-NZ"/>
        </w:rPr>
        <w:t>sexes</w:t>
      </w:r>
      <w:r w:rsidRPr="00135C00">
        <w:rPr>
          <w:lang w:eastAsia="en-NZ"/>
        </w:rPr>
        <w:t xml:space="preserve"> increased, the increase between 2012–14 and 201</w:t>
      </w:r>
      <w:r>
        <w:rPr>
          <w:lang w:eastAsia="en-NZ"/>
        </w:rPr>
        <w:t>7–19</w:t>
      </w:r>
      <w:r w:rsidRPr="00135C00">
        <w:rPr>
          <w:lang w:eastAsia="en-NZ"/>
        </w:rPr>
        <w:t xml:space="preserve"> (0.</w:t>
      </w:r>
      <w:r>
        <w:rPr>
          <w:lang w:eastAsia="en-NZ"/>
        </w:rPr>
        <w:t>5</w:t>
      </w:r>
      <w:r w:rsidR="00942726">
        <w:rPr>
          <w:lang w:eastAsia="en-NZ"/>
        </w:rPr>
        <w:t> years</w:t>
      </w:r>
      <w:r w:rsidRPr="00135C00">
        <w:rPr>
          <w:lang w:eastAsia="en-NZ"/>
        </w:rPr>
        <w:t xml:space="preserve"> for males and 0.</w:t>
      </w:r>
      <w:r>
        <w:rPr>
          <w:lang w:eastAsia="en-NZ"/>
        </w:rPr>
        <w:t>3</w:t>
      </w:r>
      <w:r w:rsidR="00942726">
        <w:rPr>
          <w:lang w:eastAsia="en-NZ"/>
        </w:rPr>
        <w:t> years</w:t>
      </w:r>
      <w:r w:rsidRPr="00135C00">
        <w:rPr>
          <w:lang w:eastAsia="en-NZ"/>
        </w:rPr>
        <w:t xml:space="preserve"> for females) was the lowest since between 1965</w:t>
      </w:r>
      <w:r>
        <w:rPr>
          <w:lang w:eastAsia="en-NZ"/>
        </w:rPr>
        <w:t xml:space="preserve"> and </w:t>
      </w:r>
      <w:r w:rsidRPr="00135C00">
        <w:rPr>
          <w:lang w:eastAsia="en-NZ"/>
        </w:rPr>
        <w:t xml:space="preserve">1967 </w:t>
      </w:r>
      <w:r w:rsidRPr="00135C00">
        <w:rPr>
          <w:lang w:eastAsia="en-NZ"/>
        </w:rPr>
        <w:fldChar w:fldCharType="begin"/>
      </w:r>
      <w:r>
        <w:rPr>
          <w:lang w:eastAsia="en-NZ"/>
        </w:rPr>
        <w:instrText xml:space="preserve"> ADDIN EN.CITE &lt;EndNote&gt;&lt;Cite&gt;&lt;Author&gt;Stats NZ&lt;/Author&gt;&lt;Year&gt;2021&lt;/Year&gt;&lt;RecNum&gt;23&lt;/RecNum&gt;&lt;DisplayText&gt;(Stats NZ 2021h)&lt;/DisplayText&gt;&lt;record&gt;&lt;rec-number&gt;23&lt;/rec-number&gt;&lt;foreign-keys&gt;&lt;key app="EN" db-id="aaepvppzs5wtfse95vsp2wahsrtvva2vvdet" timestamp="1632216132"&gt;23&lt;/key&gt;&lt;/foreign-keys&gt;&lt;ref-type name="Web Page"&gt;12&lt;/ref-type&gt;&lt;contributors&gt;&lt;authors&gt;&lt;author&gt;Stats NZ,&lt;/author&gt;&lt;/authors&gt;&lt;/contributors&gt;&lt;titles&gt;&lt;title&gt;National and subnational period life tables: 2017-2019&lt;/title&gt;&lt;/titles&gt;&lt;number&gt;20 September 2021&lt;/number&gt;&lt;dates&gt;&lt;year&gt;2021&lt;/year&gt;&lt;/dates&gt;&lt;urls&gt;&lt;related-urls&gt;&lt;url&gt;www.stats.govt.nz/information-releases/national-and-subnational-period-life-tables-2017-2019&lt;/url&gt;&lt;/related-urls&gt;&lt;/urls&gt;&lt;/record&gt;&lt;/Cite&gt;&lt;/EndNote&gt;</w:instrText>
      </w:r>
      <w:r w:rsidRPr="00135C00">
        <w:rPr>
          <w:lang w:eastAsia="en-NZ"/>
        </w:rPr>
        <w:fldChar w:fldCharType="separate"/>
      </w:r>
      <w:r>
        <w:rPr>
          <w:noProof/>
          <w:lang w:eastAsia="en-NZ"/>
        </w:rPr>
        <w:t>(Stats NZ 2021h)</w:t>
      </w:r>
      <w:r w:rsidRPr="00135C00">
        <w:rPr>
          <w:lang w:eastAsia="en-NZ"/>
        </w:rPr>
        <w:fldChar w:fldCharType="end"/>
      </w:r>
      <w:r w:rsidRPr="00135C00">
        <w:rPr>
          <w:lang w:eastAsia="en-NZ"/>
        </w:rPr>
        <w:t>.</w:t>
      </w:r>
    </w:p>
    <w:p w14:paraId="0547263A" w14:textId="77777777" w:rsidR="00DC0448" w:rsidRPr="00135C00" w:rsidRDefault="00DC0448" w:rsidP="0044331E"/>
    <w:p w14:paraId="1592425C" w14:textId="4C1DAF78" w:rsidR="00DC0448" w:rsidRPr="00135C00" w:rsidRDefault="0044331E" w:rsidP="0044331E">
      <w:pPr>
        <w:pStyle w:val="Figure"/>
      </w:pPr>
      <w:bookmarkStart w:id="112" w:name="_Toc77669473"/>
      <w:bookmarkStart w:id="113" w:name="_Toc86415967"/>
      <w:bookmarkStart w:id="114" w:name="_Toc88642844"/>
      <w:r>
        <w:t>Figure </w:t>
      </w:r>
      <w:r w:rsidR="00E566F2">
        <w:fldChar w:fldCharType="begin"/>
      </w:r>
      <w:r w:rsidR="00E566F2">
        <w:instrText xml:space="preserve"> SEQ Figure \* ARABIC </w:instrText>
      </w:r>
      <w:r w:rsidR="00E566F2">
        <w:fldChar w:fldCharType="separate"/>
      </w:r>
      <w:r w:rsidR="006D75C3">
        <w:rPr>
          <w:noProof/>
        </w:rPr>
        <w:t>11</w:t>
      </w:r>
      <w:r w:rsidR="00E566F2">
        <w:rPr>
          <w:noProof/>
        </w:rPr>
        <w:fldChar w:fldCharType="end"/>
      </w:r>
      <w:r w:rsidR="00DC0448" w:rsidRPr="00135C00">
        <w:t>:</w:t>
      </w:r>
      <w:r>
        <w:t xml:space="preserve"> </w:t>
      </w:r>
      <w:bookmarkEnd w:id="112"/>
      <w:r w:rsidR="00DC0448" w:rsidRPr="00135C00">
        <w:t>Life expectancy at birth, by sex, 1950–52 to 2017–19</w:t>
      </w:r>
      <w:bookmarkEnd w:id="113"/>
      <w:bookmarkEnd w:id="114"/>
    </w:p>
    <w:p w14:paraId="27087B3F" w14:textId="77777777" w:rsidR="00DC0448" w:rsidRPr="00135C00" w:rsidRDefault="00DC0448" w:rsidP="0044331E">
      <w:pPr>
        <w:rPr>
          <w:lang w:eastAsia="en-US"/>
        </w:rPr>
      </w:pPr>
      <w:r>
        <w:rPr>
          <w:noProof/>
          <w:lang w:eastAsia="en-NZ"/>
        </w:rPr>
        <w:drawing>
          <wp:inline distT="0" distB="0" distL="0" distR="0" wp14:anchorId="380CA5C1" wp14:editId="583FA08C">
            <wp:extent cx="5141580" cy="2527069"/>
            <wp:effectExtent l="0" t="0" r="2540" b="6985"/>
            <wp:docPr id="2052" name="Picture 2052" descr="This line chart shows the life expectancy of males and females from 1950-1952 to 2017-2019 has increased." title="Figure 11: Life expectancy at birth, by sex, 1950–52 to 20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052" descr="This line chart shows the life expectancy of males and females from 1950-1952 to 2017-2019 has increase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081" t="1968" r="1621" b="3238"/>
                    <a:stretch/>
                  </pic:blipFill>
                  <pic:spPr bwMode="auto">
                    <a:xfrm>
                      <a:off x="0" y="0"/>
                      <a:ext cx="5145341" cy="2528917"/>
                    </a:xfrm>
                    <a:prstGeom prst="rect">
                      <a:avLst/>
                    </a:prstGeom>
                    <a:noFill/>
                    <a:ln>
                      <a:noFill/>
                    </a:ln>
                    <a:extLst>
                      <a:ext uri="{53640926-AAD7-44D8-BBD7-CCE9431645EC}">
                        <a14:shadowObscured xmlns:a14="http://schemas.microsoft.com/office/drawing/2010/main"/>
                      </a:ext>
                    </a:extLst>
                  </pic:spPr>
                </pic:pic>
              </a:graphicData>
            </a:graphic>
          </wp:inline>
        </w:drawing>
      </w:r>
    </w:p>
    <w:p w14:paraId="0B6CDFBB" w14:textId="77777777" w:rsidR="00DC0448" w:rsidRDefault="00DC0448" w:rsidP="0044331E">
      <w:pPr>
        <w:pStyle w:val="Source"/>
        <w:rPr>
          <w:rStyle w:val="Hyperlink"/>
          <w:szCs w:val="17"/>
          <w:lang w:eastAsia="en-US"/>
        </w:rPr>
      </w:pPr>
      <w:r w:rsidRPr="002F37D3">
        <w:rPr>
          <w:lang w:eastAsia="en-US"/>
        </w:rPr>
        <w:t xml:space="preserve">Source: </w:t>
      </w:r>
      <w:hyperlink r:id="rId49" w:history="1">
        <w:r>
          <w:rPr>
            <w:rStyle w:val="Hyperlink"/>
            <w:szCs w:val="17"/>
            <w:lang w:eastAsia="en-US"/>
          </w:rPr>
          <w:t>Stats NZ (2021i)</w:t>
        </w:r>
      </w:hyperlink>
    </w:p>
    <w:p w14:paraId="6ACFB31E" w14:textId="77777777" w:rsidR="0044331E" w:rsidRPr="0044331E" w:rsidRDefault="0044331E" w:rsidP="0044331E">
      <w:pPr>
        <w:rPr>
          <w:lang w:eastAsia="en-US"/>
        </w:rPr>
      </w:pPr>
    </w:p>
    <w:p w14:paraId="3D1769DA" w14:textId="77777777" w:rsidR="00561830" w:rsidRDefault="00DC0448" w:rsidP="0044331E">
      <w:pPr>
        <w:pStyle w:val="Heading2"/>
      </w:pPr>
      <w:bookmarkStart w:id="115" w:name="_Toc77669440"/>
      <w:bookmarkStart w:id="116" w:name="_Toc86314828"/>
      <w:bookmarkStart w:id="117" w:name="_Toc88642787"/>
      <w:r w:rsidRPr="00135C00">
        <w:t xml:space="preserve">Health </w:t>
      </w:r>
      <w:r>
        <w:t>e</w:t>
      </w:r>
      <w:r w:rsidRPr="00135C00">
        <w:t>xpectancy</w:t>
      </w:r>
      <w:bookmarkEnd w:id="115"/>
      <w:bookmarkEnd w:id="116"/>
      <w:bookmarkEnd w:id="117"/>
    </w:p>
    <w:p w14:paraId="4644B606" w14:textId="77777777" w:rsidR="00DC0448" w:rsidRDefault="00DC0448" w:rsidP="0044331E">
      <w:r w:rsidRPr="00135C00">
        <w:t>Health-adjusted life expectancy (health expectancy) represents the number of</w:t>
      </w:r>
      <w:r w:rsidR="0044331E">
        <w:t xml:space="preserve"> </w:t>
      </w:r>
      <w:r w:rsidR="00942726">
        <w:t>years</w:t>
      </w:r>
      <w:r w:rsidRPr="00135C00">
        <w:t xml:space="preserve"> people live in good health. Although both life expectancy and health expectancy have improved</w:t>
      </w:r>
      <w:r>
        <w:t xml:space="preserve"> for the New Zealand population</w:t>
      </w:r>
      <w:r w:rsidRPr="00135C00">
        <w:t>, the increase in health expectancy is slightly lower than the increase in life expectancy</w:t>
      </w:r>
      <w:r>
        <w:t xml:space="preserve"> </w:t>
      </w:r>
      <w:r w:rsidRPr="00135C00">
        <w:fldChar w:fldCharType="begin"/>
      </w:r>
      <w:r>
        <w:instrText xml:space="preserve"> ADDIN EN.CITE &lt;EndNote&gt;&lt;Cite&gt;&lt;Author&gt;Ministry of Health&lt;/Author&gt;&lt;Year&gt;2020&lt;/Year&gt;&lt;RecNum&gt;24&lt;/RecNum&gt;&lt;DisplayText&gt;(Ministry of Health 2020h)&lt;/DisplayText&gt;&lt;record&gt;&lt;rec-number&gt;24&lt;/rec-number&gt;&lt;foreign-keys&gt;&lt;key app="EN" db-id="aaepvppzs5wtfse95vsp2wahsrtvva2vvdet" timestamp="1632216400"&gt;24&lt;/key&gt;&lt;/foreign-keys&gt;&lt;ref-type name="Web Page"&gt;12&lt;/ref-type&gt;&lt;contributors&gt;&lt;authors&gt;&lt;author&gt;Ministry of Health,&lt;/author&gt;&lt;/authors&gt;&lt;/contributors&gt;&lt;titles&gt;&lt;title&gt;Longer, healthier lives: New Zealand&amp;apos;s health 1990-2017&lt;/title&gt;&lt;/titles&gt;&lt;number&gt;20 September 2021&lt;/number&gt;&lt;dates&gt;&lt;year&gt;2020&lt;/year&gt;&lt;/dates&gt;&lt;urls&gt;&lt;related-urls&gt;&lt;url&gt;www.health.govt.nz/publication/longer-healthier-lives-new-zealands-health-1990-2017&lt;/url&gt;&lt;/related-urls&gt;&lt;/urls&gt;&lt;/record&gt;&lt;/Cite&gt;&lt;/EndNote&gt;</w:instrText>
      </w:r>
      <w:r w:rsidRPr="00135C00">
        <w:fldChar w:fldCharType="separate"/>
      </w:r>
      <w:r>
        <w:t>(Ministry of Health 2020h)</w:t>
      </w:r>
      <w:r w:rsidRPr="00135C00">
        <w:fldChar w:fldCharType="end"/>
      </w:r>
      <w:r w:rsidRPr="00135C00">
        <w:t>. This means that</w:t>
      </w:r>
      <w:r>
        <w:t>,</w:t>
      </w:r>
      <w:r w:rsidRPr="00135C00">
        <w:t xml:space="preserve"> while New Zealanders </w:t>
      </w:r>
      <w:r>
        <w:t>are living</w:t>
      </w:r>
      <w:r w:rsidRPr="00135C00">
        <w:t xml:space="preserve"> longer, </w:t>
      </w:r>
      <w:r>
        <w:t xml:space="preserve">they are also spending </w:t>
      </w:r>
      <w:r w:rsidRPr="00135C00">
        <w:t>more time in poor health.</w:t>
      </w:r>
    </w:p>
    <w:p w14:paraId="5507D840" w14:textId="77777777" w:rsidR="00DC0448" w:rsidRPr="00135C00" w:rsidRDefault="00DC0448" w:rsidP="0044331E">
      <w:pPr>
        <w:rPr>
          <w:lang w:eastAsia="en-NZ"/>
        </w:rPr>
      </w:pPr>
    </w:p>
    <w:p w14:paraId="28FFE173" w14:textId="5A01B494" w:rsidR="00DC0448" w:rsidRPr="00135C00" w:rsidRDefault="00DC0448" w:rsidP="0044331E">
      <w:pPr>
        <w:keepNext/>
      </w:pPr>
      <w:r w:rsidRPr="00135C00">
        <w:lastRenderedPageBreak/>
        <w:t>Health expectancy at birth is 68.9</w:t>
      </w:r>
      <w:r w:rsidR="00942726">
        <w:t> years</w:t>
      </w:r>
      <w:r w:rsidRPr="00135C00">
        <w:t xml:space="preserve"> for males and 70.3</w:t>
      </w:r>
      <w:r w:rsidR="00942726">
        <w:t> years</w:t>
      </w:r>
      <w:r w:rsidRPr="00135C00">
        <w:t xml:space="preserve"> for females</w:t>
      </w:r>
      <w:r>
        <w:t xml:space="preserve"> </w:t>
      </w:r>
      <w:r>
        <w:fldChar w:fldCharType="begin"/>
      </w:r>
      <w:r>
        <w:instrText xml:space="preserve"> ADDIN EN.CITE &lt;EndNote&gt;&lt;Cite&gt;&lt;Author&gt;IHME&lt;/Author&gt;&lt;Year&gt;2021&lt;/Year&gt;&lt;RecNum&gt;130&lt;/RecNum&gt;&lt;DisplayText&gt;(IHME 2021b)&lt;/DisplayText&gt;&lt;record&gt;&lt;rec-number&gt;130&lt;/rec-number&gt;&lt;foreign-keys&gt;&lt;key app="EN" db-id="aaepvppzs5wtfse95vsp2wahsrtvva2vvdet" timestamp="1634786904"&gt;130&lt;/key&gt;&lt;/foreign-keys&gt;&lt;ref-type name="Web Page"&gt;12&lt;/ref-type&gt;&lt;contributors&gt;&lt;authors&gt;&lt;author&gt;IHME,&lt;/author&gt;&lt;/authors&gt;&lt;/contributors&gt;&lt;titles&gt;&lt;title&gt;GHDx (healthdata.org): GBD results tool&lt;/title&gt;&lt;/titles&gt;&lt;number&gt;18 October 2021&lt;/number&gt;&lt;dates&gt;&lt;year&gt;2021&lt;/year&gt;&lt;/dates&gt;&lt;pub-location&gt;Seattle, WA: Institute for Health Metrics and Evaluation&lt;/pub-location&gt;&lt;urls&gt;&lt;related-urls&gt;&lt;url&gt;http://ghdx.healthdata.org/gbd-results-tool&lt;/url&gt;&lt;/related-urls&gt;&lt;/urls&gt;&lt;/record&gt;&lt;/Cite&gt;&lt;/EndNote&gt;</w:instrText>
      </w:r>
      <w:r>
        <w:fldChar w:fldCharType="separate"/>
      </w:r>
      <w:r>
        <w:rPr>
          <w:noProof/>
        </w:rPr>
        <w:t>(IHME 2021b)</w:t>
      </w:r>
      <w:r>
        <w:fldChar w:fldCharType="end"/>
      </w:r>
      <w:r w:rsidRPr="00135C00">
        <w:t>. Over time, health expectancy has increased for both men and women. Since 1990, men have gained 5.6</w:t>
      </w:r>
      <w:r w:rsidR="00942726">
        <w:t> years</w:t>
      </w:r>
      <w:r w:rsidRPr="00135C00">
        <w:t xml:space="preserve"> of healthy life and women 4.2</w:t>
      </w:r>
      <w:r w:rsidR="00942726">
        <w:t> years</w:t>
      </w:r>
      <w:r>
        <w:t xml:space="preserve"> (</w:t>
      </w:r>
      <w:r w:rsidR="0044331E">
        <w:fldChar w:fldCharType="begin"/>
      </w:r>
      <w:r w:rsidR="0044331E">
        <w:instrText xml:space="preserve"> REF _Ref86739332 \h </w:instrText>
      </w:r>
      <w:r w:rsidR="0044331E">
        <w:fldChar w:fldCharType="separate"/>
      </w:r>
      <w:r w:rsidR="006D75C3">
        <w:t>Table </w:t>
      </w:r>
      <w:r w:rsidR="006D75C3">
        <w:rPr>
          <w:noProof/>
        </w:rPr>
        <w:t>6</w:t>
      </w:r>
      <w:r w:rsidR="0044331E">
        <w:fldChar w:fldCharType="end"/>
      </w:r>
      <w:r>
        <w:t>)</w:t>
      </w:r>
      <w:r w:rsidRPr="00135C00">
        <w:t>.</w:t>
      </w:r>
    </w:p>
    <w:p w14:paraId="7B78B637" w14:textId="77777777" w:rsidR="00DC0448" w:rsidRPr="00135C00" w:rsidRDefault="00DC0448" w:rsidP="0044331E"/>
    <w:p w14:paraId="60F35A15" w14:textId="54F831AD" w:rsidR="00DC0448" w:rsidRPr="00135C00" w:rsidRDefault="0044331E" w:rsidP="0044331E">
      <w:pPr>
        <w:pStyle w:val="Table"/>
      </w:pPr>
      <w:bookmarkStart w:id="118" w:name="_Ref86739332"/>
      <w:bookmarkStart w:id="119" w:name="_Toc54689252"/>
      <w:bookmarkStart w:id="120" w:name="_Toc57273367"/>
      <w:bookmarkStart w:id="121" w:name="_Toc64536285"/>
      <w:bookmarkStart w:id="122" w:name="_Toc86415994"/>
      <w:bookmarkStart w:id="123" w:name="_Toc88642830"/>
      <w:r>
        <w:t>Table </w:t>
      </w:r>
      <w:r w:rsidR="00E566F2">
        <w:fldChar w:fldCharType="begin"/>
      </w:r>
      <w:r w:rsidR="00E566F2">
        <w:instrText xml:space="preserve"> SEQ Table \* ARABIC </w:instrText>
      </w:r>
      <w:r w:rsidR="00E566F2">
        <w:fldChar w:fldCharType="separate"/>
      </w:r>
      <w:r w:rsidR="006D75C3">
        <w:rPr>
          <w:noProof/>
        </w:rPr>
        <w:t>6</w:t>
      </w:r>
      <w:r w:rsidR="00E566F2">
        <w:rPr>
          <w:noProof/>
        </w:rPr>
        <w:fldChar w:fldCharType="end"/>
      </w:r>
      <w:bookmarkEnd w:id="118"/>
      <w:r w:rsidR="00DC0448" w:rsidRPr="00135C00">
        <w:t>:</w:t>
      </w:r>
      <w:r>
        <w:t xml:space="preserve"> </w:t>
      </w:r>
      <w:r w:rsidR="00DC0448" w:rsidRPr="00135C00">
        <w:t>Health expectancy (years), by sex, 1990</w:t>
      </w:r>
      <w:r w:rsidR="00DC0448">
        <w:t>–</w:t>
      </w:r>
      <w:r w:rsidR="00DC0448" w:rsidRPr="00135C00">
        <w:t>2019</w:t>
      </w:r>
      <w:bookmarkEnd w:id="119"/>
      <w:bookmarkEnd w:id="120"/>
      <w:bookmarkEnd w:id="121"/>
      <w:bookmarkEnd w:id="122"/>
      <w:bookmarkEnd w:id="123"/>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418"/>
        <w:gridCol w:w="1309"/>
        <w:gridCol w:w="1310"/>
        <w:gridCol w:w="1310"/>
        <w:gridCol w:w="1310"/>
        <w:gridCol w:w="1423"/>
      </w:tblGrid>
      <w:tr w:rsidR="00DC0448" w:rsidRPr="00135C00" w14:paraId="5878D1B1" w14:textId="77777777" w:rsidTr="00942726">
        <w:trPr>
          <w:cantSplit/>
        </w:trPr>
        <w:tc>
          <w:tcPr>
            <w:tcW w:w="1418" w:type="dxa"/>
            <w:tcBorders>
              <w:top w:val="nil"/>
              <w:bottom w:val="nil"/>
            </w:tcBorders>
            <w:shd w:val="clear" w:color="auto" w:fill="D9D9D9" w:themeFill="background1" w:themeFillShade="D9"/>
          </w:tcPr>
          <w:p w14:paraId="72D3CC70" w14:textId="77777777" w:rsidR="00DC0448" w:rsidRPr="00135C00" w:rsidRDefault="00DC0448" w:rsidP="0044331E">
            <w:pPr>
              <w:pStyle w:val="TableText"/>
              <w:rPr>
                <w:b/>
              </w:rPr>
            </w:pPr>
            <w:r w:rsidRPr="00135C00">
              <w:rPr>
                <w:b/>
              </w:rPr>
              <w:t>Sex</w:t>
            </w:r>
          </w:p>
        </w:tc>
        <w:tc>
          <w:tcPr>
            <w:tcW w:w="1309" w:type="dxa"/>
            <w:tcBorders>
              <w:top w:val="nil"/>
              <w:bottom w:val="nil"/>
            </w:tcBorders>
            <w:shd w:val="clear" w:color="auto" w:fill="D9D9D9" w:themeFill="background1" w:themeFillShade="D9"/>
          </w:tcPr>
          <w:p w14:paraId="4256EBB5" w14:textId="77777777" w:rsidR="00DC0448" w:rsidRPr="00135C00" w:rsidRDefault="00DC0448" w:rsidP="0044331E">
            <w:pPr>
              <w:pStyle w:val="TableText"/>
              <w:jc w:val="center"/>
              <w:rPr>
                <w:b/>
              </w:rPr>
            </w:pPr>
            <w:r w:rsidRPr="00135C00">
              <w:rPr>
                <w:b/>
              </w:rPr>
              <w:t>1990</w:t>
            </w:r>
          </w:p>
        </w:tc>
        <w:tc>
          <w:tcPr>
            <w:tcW w:w="1310" w:type="dxa"/>
            <w:tcBorders>
              <w:top w:val="nil"/>
              <w:bottom w:val="nil"/>
            </w:tcBorders>
            <w:shd w:val="clear" w:color="auto" w:fill="D9D9D9" w:themeFill="background1" w:themeFillShade="D9"/>
          </w:tcPr>
          <w:p w14:paraId="1B9D64E2" w14:textId="77777777" w:rsidR="00DC0448" w:rsidRPr="00135C00" w:rsidRDefault="00DC0448" w:rsidP="0044331E">
            <w:pPr>
              <w:pStyle w:val="TableText"/>
              <w:jc w:val="center"/>
              <w:rPr>
                <w:b/>
              </w:rPr>
            </w:pPr>
            <w:r w:rsidRPr="00135C00">
              <w:rPr>
                <w:b/>
              </w:rPr>
              <w:t>2000</w:t>
            </w:r>
          </w:p>
        </w:tc>
        <w:tc>
          <w:tcPr>
            <w:tcW w:w="1310" w:type="dxa"/>
            <w:tcBorders>
              <w:top w:val="nil"/>
              <w:bottom w:val="nil"/>
            </w:tcBorders>
            <w:shd w:val="clear" w:color="auto" w:fill="D9D9D9" w:themeFill="background1" w:themeFillShade="D9"/>
          </w:tcPr>
          <w:p w14:paraId="0033FBAF" w14:textId="77777777" w:rsidR="00DC0448" w:rsidRPr="00135C00" w:rsidRDefault="00DC0448" w:rsidP="0044331E">
            <w:pPr>
              <w:pStyle w:val="TableText"/>
              <w:jc w:val="center"/>
              <w:rPr>
                <w:b/>
              </w:rPr>
            </w:pPr>
            <w:r w:rsidRPr="00135C00">
              <w:rPr>
                <w:b/>
              </w:rPr>
              <w:t>2010</w:t>
            </w:r>
          </w:p>
        </w:tc>
        <w:tc>
          <w:tcPr>
            <w:tcW w:w="1310" w:type="dxa"/>
            <w:tcBorders>
              <w:top w:val="nil"/>
              <w:bottom w:val="nil"/>
            </w:tcBorders>
            <w:shd w:val="clear" w:color="auto" w:fill="D9D9D9" w:themeFill="background1" w:themeFillShade="D9"/>
          </w:tcPr>
          <w:p w14:paraId="654B2A49" w14:textId="77777777" w:rsidR="00DC0448" w:rsidRPr="00135C00" w:rsidRDefault="00DC0448" w:rsidP="0044331E">
            <w:pPr>
              <w:pStyle w:val="TableText"/>
              <w:jc w:val="center"/>
              <w:rPr>
                <w:b/>
              </w:rPr>
            </w:pPr>
            <w:r w:rsidRPr="00135C00">
              <w:rPr>
                <w:b/>
              </w:rPr>
              <w:t>2019</w:t>
            </w:r>
          </w:p>
        </w:tc>
        <w:tc>
          <w:tcPr>
            <w:tcW w:w="1423" w:type="dxa"/>
            <w:tcBorders>
              <w:top w:val="nil"/>
              <w:bottom w:val="nil"/>
            </w:tcBorders>
            <w:shd w:val="clear" w:color="auto" w:fill="D9D9D9" w:themeFill="background1" w:themeFillShade="D9"/>
          </w:tcPr>
          <w:p w14:paraId="0FA217D4" w14:textId="77777777" w:rsidR="00DC0448" w:rsidRPr="00135C00" w:rsidRDefault="00DC0448" w:rsidP="0044331E">
            <w:pPr>
              <w:pStyle w:val="TableText"/>
              <w:jc w:val="center"/>
              <w:rPr>
                <w:b/>
              </w:rPr>
            </w:pPr>
            <w:r w:rsidRPr="00135C00">
              <w:rPr>
                <w:b/>
              </w:rPr>
              <w:t>Change from 1990 to 2019</w:t>
            </w:r>
          </w:p>
        </w:tc>
      </w:tr>
      <w:tr w:rsidR="00DC0448" w:rsidRPr="00135C00" w14:paraId="48A532A9" w14:textId="77777777" w:rsidTr="00942726">
        <w:trPr>
          <w:cantSplit/>
        </w:trPr>
        <w:tc>
          <w:tcPr>
            <w:tcW w:w="1418" w:type="dxa"/>
            <w:tcBorders>
              <w:top w:val="nil"/>
            </w:tcBorders>
          </w:tcPr>
          <w:p w14:paraId="2E115D8D" w14:textId="77777777" w:rsidR="00DC0448" w:rsidRPr="00135C00" w:rsidRDefault="00DC0448" w:rsidP="0044331E">
            <w:pPr>
              <w:pStyle w:val="TableText"/>
            </w:pPr>
            <w:r w:rsidRPr="00135C00">
              <w:t>Males</w:t>
            </w:r>
          </w:p>
        </w:tc>
        <w:tc>
          <w:tcPr>
            <w:tcW w:w="1309" w:type="dxa"/>
            <w:tcBorders>
              <w:top w:val="nil"/>
            </w:tcBorders>
          </w:tcPr>
          <w:p w14:paraId="6B3EB36D" w14:textId="77777777" w:rsidR="00DC0448" w:rsidRPr="00135C00" w:rsidRDefault="00DC0448" w:rsidP="0044331E">
            <w:pPr>
              <w:pStyle w:val="TableText"/>
              <w:jc w:val="center"/>
            </w:pPr>
            <w:r w:rsidRPr="00135C00">
              <w:t>63.3</w:t>
            </w:r>
          </w:p>
        </w:tc>
        <w:tc>
          <w:tcPr>
            <w:tcW w:w="1310" w:type="dxa"/>
            <w:tcBorders>
              <w:top w:val="nil"/>
            </w:tcBorders>
          </w:tcPr>
          <w:p w14:paraId="5F764831" w14:textId="77777777" w:rsidR="00DC0448" w:rsidRPr="00135C00" w:rsidRDefault="00DC0448" w:rsidP="0044331E">
            <w:pPr>
              <w:pStyle w:val="TableText"/>
              <w:jc w:val="center"/>
            </w:pPr>
            <w:r w:rsidRPr="00135C00">
              <w:t>65.9</w:t>
            </w:r>
          </w:p>
        </w:tc>
        <w:tc>
          <w:tcPr>
            <w:tcW w:w="1310" w:type="dxa"/>
            <w:tcBorders>
              <w:top w:val="nil"/>
            </w:tcBorders>
          </w:tcPr>
          <w:p w14:paraId="57BC79B5" w14:textId="77777777" w:rsidR="00DC0448" w:rsidRPr="00135C00" w:rsidRDefault="00DC0448" w:rsidP="0044331E">
            <w:pPr>
              <w:pStyle w:val="TableText"/>
              <w:jc w:val="center"/>
            </w:pPr>
            <w:r w:rsidRPr="00135C00">
              <w:t>68.4</w:t>
            </w:r>
          </w:p>
        </w:tc>
        <w:tc>
          <w:tcPr>
            <w:tcW w:w="1310" w:type="dxa"/>
            <w:tcBorders>
              <w:top w:val="nil"/>
            </w:tcBorders>
          </w:tcPr>
          <w:p w14:paraId="749602E5" w14:textId="77777777" w:rsidR="00DC0448" w:rsidRPr="00135C00" w:rsidRDefault="00DC0448" w:rsidP="0044331E">
            <w:pPr>
              <w:pStyle w:val="TableText"/>
              <w:jc w:val="center"/>
            </w:pPr>
            <w:r w:rsidRPr="00135C00">
              <w:t>68.9</w:t>
            </w:r>
          </w:p>
        </w:tc>
        <w:tc>
          <w:tcPr>
            <w:tcW w:w="1423" w:type="dxa"/>
            <w:tcBorders>
              <w:top w:val="nil"/>
            </w:tcBorders>
          </w:tcPr>
          <w:p w14:paraId="39FA0BD8" w14:textId="77777777" w:rsidR="00DC0448" w:rsidRPr="00135C00" w:rsidRDefault="00DC0448" w:rsidP="0044331E">
            <w:pPr>
              <w:pStyle w:val="TableText"/>
              <w:jc w:val="center"/>
            </w:pPr>
            <w:r w:rsidRPr="00135C00">
              <w:t>5.6</w:t>
            </w:r>
          </w:p>
        </w:tc>
      </w:tr>
      <w:tr w:rsidR="00DC0448" w:rsidRPr="00135C00" w14:paraId="72DBD70F" w14:textId="77777777" w:rsidTr="00942726">
        <w:trPr>
          <w:cantSplit/>
        </w:trPr>
        <w:tc>
          <w:tcPr>
            <w:tcW w:w="1418" w:type="dxa"/>
          </w:tcPr>
          <w:p w14:paraId="04956B65" w14:textId="77777777" w:rsidR="00DC0448" w:rsidRPr="00135C00" w:rsidRDefault="00DC0448" w:rsidP="0044331E">
            <w:pPr>
              <w:pStyle w:val="TableText"/>
            </w:pPr>
            <w:r w:rsidRPr="00135C00">
              <w:t>Females</w:t>
            </w:r>
          </w:p>
        </w:tc>
        <w:tc>
          <w:tcPr>
            <w:tcW w:w="1309" w:type="dxa"/>
          </w:tcPr>
          <w:p w14:paraId="7345A7AD" w14:textId="77777777" w:rsidR="00DC0448" w:rsidRPr="00135C00" w:rsidRDefault="00DC0448" w:rsidP="0044331E">
            <w:pPr>
              <w:pStyle w:val="TableText"/>
              <w:jc w:val="center"/>
            </w:pPr>
            <w:r w:rsidRPr="00135C00">
              <w:t>66.1</w:t>
            </w:r>
          </w:p>
        </w:tc>
        <w:tc>
          <w:tcPr>
            <w:tcW w:w="1310" w:type="dxa"/>
          </w:tcPr>
          <w:p w14:paraId="523E9B92" w14:textId="77777777" w:rsidR="00DC0448" w:rsidRPr="00135C00" w:rsidRDefault="00DC0448" w:rsidP="0044331E">
            <w:pPr>
              <w:pStyle w:val="TableText"/>
              <w:jc w:val="center"/>
            </w:pPr>
            <w:r w:rsidRPr="00135C00">
              <w:t>68.3</w:t>
            </w:r>
          </w:p>
        </w:tc>
        <w:tc>
          <w:tcPr>
            <w:tcW w:w="1310" w:type="dxa"/>
          </w:tcPr>
          <w:p w14:paraId="46E31677" w14:textId="77777777" w:rsidR="00DC0448" w:rsidRPr="00135C00" w:rsidRDefault="00DC0448" w:rsidP="0044331E">
            <w:pPr>
              <w:pStyle w:val="TableText"/>
              <w:jc w:val="center"/>
            </w:pPr>
            <w:r w:rsidRPr="00135C00">
              <w:t>70.0</w:t>
            </w:r>
          </w:p>
        </w:tc>
        <w:tc>
          <w:tcPr>
            <w:tcW w:w="1310" w:type="dxa"/>
          </w:tcPr>
          <w:p w14:paraId="10E1B8B0" w14:textId="77777777" w:rsidR="00DC0448" w:rsidRPr="00135C00" w:rsidRDefault="00DC0448" w:rsidP="0044331E">
            <w:pPr>
              <w:pStyle w:val="TableText"/>
              <w:jc w:val="center"/>
            </w:pPr>
            <w:r w:rsidRPr="00135C00">
              <w:t>70.3</w:t>
            </w:r>
          </w:p>
        </w:tc>
        <w:tc>
          <w:tcPr>
            <w:tcW w:w="1423" w:type="dxa"/>
          </w:tcPr>
          <w:p w14:paraId="3E76E92A" w14:textId="77777777" w:rsidR="00DC0448" w:rsidRPr="00135C00" w:rsidRDefault="00DC0448" w:rsidP="0044331E">
            <w:pPr>
              <w:pStyle w:val="TableText"/>
              <w:jc w:val="center"/>
            </w:pPr>
            <w:r w:rsidRPr="00135C00">
              <w:t>4.2</w:t>
            </w:r>
          </w:p>
        </w:tc>
      </w:tr>
    </w:tbl>
    <w:p w14:paraId="76D63C61" w14:textId="77777777" w:rsidR="00DC0448" w:rsidRPr="00135C00" w:rsidRDefault="00DC0448" w:rsidP="00DC0448">
      <w:pPr>
        <w:keepNext/>
        <w:spacing w:line="20" w:lineRule="atLeast"/>
        <w:ind w:left="1695"/>
        <w:rPr>
          <w:rFonts w:ascii="Arial Unicode MS" w:eastAsia="Arial Unicode MS" w:hAnsi="Arial Unicode MS" w:cs="Arial Unicode MS"/>
          <w:sz w:val="2"/>
          <w:szCs w:val="2"/>
        </w:rPr>
      </w:pPr>
    </w:p>
    <w:p w14:paraId="13D73EAA" w14:textId="77777777" w:rsidR="00DC0448" w:rsidRPr="00135C00" w:rsidRDefault="00DC0448" w:rsidP="0044331E">
      <w:pPr>
        <w:pStyle w:val="Source"/>
      </w:pPr>
      <w:r w:rsidRPr="00135C00">
        <w:t xml:space="preserve">Source: </w:t>
      </w:r>
      <w:hyperlink r:id="rId50" w:history="1">
        <w:r>
          <w:rPr>
            <w:rStyle w:val="Hyperlink"/>
          </w:rPr>
          <w:t>IHME (2021b)</w:t>
        </w:r>
      </w:hyperlink>
    </w:p>
    <w:p w14:paraId="438BC91D" w14:textId="77777777" w:rsidR="00DC0448" w:rsidRPr="00135C00" w:rsidRDefault="00DC0448" w:rsidP="0044331E">
      <w:pPr>
        <w:rPr>
          <w:lang w:eastAsia="en-NZ"/>
        </w:rPr>
      </w:pPr>
    </w:p>
    <w:p w14:paraId="64AF30B4" w14:textId="424741F1" w:rsidR="00DC0448" w:rsidRPr="00135C00" w:rsidRDefault="0044331E" w:rsidP="0044331E">
      <w:pPr>
        <w:pStyle w:val="Table"/>
        <w:rPr>
          <w:rFonts w:eastAsia="Arial"/>
        </w:rPr>
      </w:pPr>
      <w:bookmarkStart w:id="124" w:name="_Toc77669496"/>
      <w:bookmarkStart w:id="125" w:name="_Toc80093330"/>
      <w:bookmarkStart w:id="126" w:name="_Toc81479399"/>
      <w:bookmarkStart w:id="127" w:name="_Toc86415995"/>
      <w:bookmarkStart w:id="128" w:name="_Toc88642831"/>
      <w:r>
        <w:t>Table </w:t>
      </w:r>
      <w:r w:rsidR="00E566F2">
        <w:fldChar w:fldCharType="begin"/>
      </w:r>
      <w:r w:rsidR="00E566F2">
        <w:instrText xml:space="preserve"> SEQ Table \* ARABIC </w:instrText>
      </w:r>
      <w:r w:rsidR="00E566F2">
        <w:fldChar w:fldCharType="separate"/>
      </w:r>
      <w:r w:rsidR="006D75C3">
        <w:rPr>
          <w:noProof/>
        </w:rPr>
        <w:t>7</w:t>
      </w:r>
      <w:r w:rsidR="00E566F2">
        <w:rPr>
          <w:noProof/>
        </w:rPr>
        <w:fldChar w:fldCharType="end"/>
      </w:r>
      <w:r w:rsidR="00DC0448" w:rsidRPr="00135C00">
        <w:rPr>
          <w:rFonts w:eastAsia="Arial"/>
        </w:rPr>
        <w:t>:</w:t>
      </w:r>
      <w:r>
        <w:rPr>
          <w:rFonts w:eastAsia="Arial"/>
        </w:rPr>
        <w:t xml:space="preserve"> </w:t>
      </w:r>
      <w:r w:rsidR="00DC0448" w:rsidRPr="00135C00">
        <w:rPr>
          <w:rFonts w:eastAsia="Arial"/>
        </w:rPr>
        <w:t>Time spent in poor health (years), by sex, 1990</w:t>
      </w:r>
      <w:r w:rsidR="00DC0448">
        <w:rPr>
          <w:rFonts w:eastAsia="Arial"/>
        </w:rPr>
        <w:t>–</w:t>
      </w:r>
      <w:r w:rsidR="00DC0448" w:rsidRPr="00135C00">
        <w:rPr>
          <w:rFonts w:eastAsia="Arial"/>
        </w:rPr>
        <w:t>2019</w:t>
      </w:r>
      <w:bookmarkEnd w:id="124"/>
      <w:bookmarkEnd w:id="125"/>
      <w:bookmarkEnd w:id="126"/>
      <w:bookmarkEnd w:id="127"/>
      <w:bookmarkEnd w:id="128"/>
    </w:p>
    <w:tbl>
      <w:tblPr>
        <w:tblW w:w="4998" w:type="pct"/>
        <w:tblBorders>
          <w:bottom w:val="single" w:sz="4" w:space="0" w:color="A6A6A6" w:themeColor="background1" w:themeShade="A6"/>
          <w:insideH w:val="single" w:sz="4" w:space="0" w:color="A6A6A6" w:themeColor="background1" w:themeShade="A6"/>
        </w:tblBorders>
        <w:tblCellMar>
          <w:left w:w="57" w:type="dxa"/>
          <w:right w:w="57" w:type="dxa"/>
        </w:tblCellMar>
        <w:tblLook w:val="04A0" w:firstRow="1" w:lastRow="0" w:firstColumn="1" w:lastColumn="0" w:noHBand="0" w:noVBand="1"/>
      </w:tblPr>
      <w:tblGrid>
        <w:gridCol w:w="1293"/>
        <w:gridCol w:w="1334"/>
        <w:gridCol w:w="1331"/>
        <w:gridCol w:w="1330"/>
        <w:gridCol w:w="1330"/>
        <w:gridCol w:w="1572"/>
      </w:tblGrid>
      <w:tr w:rsidR="00DC0448" w:rsidRPr="00135C00" w14:paraId="25F33A20" w14:textId="77777777" w:rsidTr="00942726">
        <w:trPr>
          <w:cantSplit/>
        </w:trPr>
        <w:tc>
          <w:tcPr>
            <w:tcW w:w="789" w:type="pct"/>
            <w:tcBorders>
              <w:top w:val="nil"/>
              <w:bottom w:val="nil"/>
            </w:tcBorders>
            <w:shd w:val="clear" w:color="auto" w:fill="D9D9D9" w:themeFill="background1" w:themeFillShade="D9"/>
          </w:tcPr>
          <w:p w14:paraId="2FEC5B0F" w14:textId="77777777" w:rsidR="00DC0448" w:rsidRPr="00135C00" w:rsidRDefault="00DC0448" w:rsidP="00942726">
            <w:pPr>
              <w:pStyle w:val="TableText"/>
              <w:rPr>
                <w:rFonts w:cs="Segoe UI"/>
                <w:b/>
              </w:rPr>
            </w:pPr>
            <w:r w:rsidRPr="00135C00">
              <w:rPr>
                <w:rFonts w:cs="Segoe UI"/>
                <w:b/>
              </w:rPr>
              <w:t>Sex</w:t>
            </w:r>
          </w:p>
        </w:tc>
        <w:tc>
          <w:tcPr>
            <w:tcW w:w="814" w:type="pct"/>
            <w:tcBorders>
              <w:top w:val="nil"/>
              <w:bottom w:val="nil"/>
            </w:tcBorders>
            <w:shd w:val="clear" w:color="auto" w:fill="D9D9D9" w:themeFill="background1" w:themeFillShade="D9"/>
          </w:tcPr>
          <w:p w14:paraId="196E16FC" w14:textId="77777777" w:rsidR="00DC0448" w:rsidRPr="00135C00" w:rsidRDefault="00DC0448" w:rsidP="00942726">
            <w:pPr>
              <w:pStyle w:val="TableText"/>
              <w:jc w:val="center"/>
              <w:rPr>
                <w:rFonts w:cs="Segoe UI"/>
                <w:b/>
              </w:rPr>
            </w:pPr>
            <w:r w:rsidRPr="00135C00">
              <w:rPr>
                <w:rFonts w:cs="Segoe UI"/>
                <w:b/>
              </w:rPr>
              <w:t>1990</w:t>
            </w:r>
          </w:p>
        </w:tc>
        <w:tc>
          <w:tcPr>
            <w:tcW w:w="812" w:type="pct"/>
            <w:tcBorders>
              <w:top w:val="nil"/>
              <w:bottom w:val="nil"/>
            </w:tcBorders>
            <w:shd w:val="clear" w:color="auto" w:fill="D9D9D9" w:themeFill="background1" w:themeFillShade="D9"/>
          </w:tcPr>
          <w:p w14:paraId="2F746E6E" w14:textId="77777777" w:rsidR="00DC0448" w:rsidRPr="00135C00" w:rsidRDefault="00DC0448" w:rsidP="00942726">
            <w:pPr>
              <w:pStyle w:val="TableText"/>
              <w:jc w:val="center"/>
              <w:rPr>
                <w:rFonts w:cs="Segoe UI"/>
                <w:b/>
              </w:rPr>
            </w:pPr>
            <w:r w:rsidRPr="00135C00">
              <w:rPr>
                <w:rFonts w:cs="Segoe UI"/>
                <w:b/>
              </w:rPr>
              <w:t>2000</w:t>
            </w:r>
          </w:p>
        </w:tc>
        <w:tc>
          <w:tcPr>
            <w:tcW w:w="812" w:type="pct"/>
            <w:tcBorders>
              <w:top w:val="nil"/>
              <w:bottom w:val="nil"/>
            </w:tcBorders>
            <w:shd w:val="clear" w:color="auto" w:fill="D9D9D9" w:themeFill="background1" w:themeFillShade="D9"/>
          </w:tcPr>
          <w:p w14:paraId="20BD443C" w14:textId="77777777" w:rsidR="00DC0448" w:rsidRPr="00135C00" w:rsidRDefault="00DC0448" w:rsidP="00942726">
            <w:pPr>
              <w:pStyle w:val="TableText"/>
              <w:jc w:val="center"/>
              <w:rPr>
                <w:rFonts w:cs="Segoe UI"/>
                <w:b/>
              </w:rPr>
            </w:pPr>
            <w:r w:rsidRPr="00135C00">
              <w:rPr>
                <w:rFonts w:cs="Segoe UI"/>
                <w:b/>
              </w:rPr>
              <w:t>2010</w:t>
            </w:r>
          </w:p>
        </w:tc>
        <w:tc>
          <w:tcPr>
            <w:tcW w:w="812" w:type="pct"/>
            <w:tcBorders>
              <w:top w:val="nil"/>
              <w:bottom w:val="nil"/>
            </w:tcBorders>
            <w:shd w:val="clear" w:color="auto" w:fill="D9D9D9" w:themeFill="background1" w:themeFillShade="D9"/>
          </w:tcPr>
          <w:p w14:paraId="17EF7636" w14:textId="77777777" w:rsidR="00DC0448" w:rsidRPr="00135C00" w:rsidRDefault="00DC0448" w:rsidP="00942726">
            <w:pPr>
              <w:pStyle w:val="TableText"/>
              <w:jc w:val="center"/>
              <w:rPr>
                <w:rFonts w:cs="Segoe UI"/>
                <w:b/>
              </w:rPr>
            </w:pPr>
            <w:r w:rsidRPr="00135C00">
              <w:rPr>
                <w:rFonts w:cs="Segoe UI"/>
                <w:b/>
              </w:rPr>
              <w:t>2019</w:t>
            </w:r>
          </w:p>
        </w:tc>
        <w:tc>
          <w:tcPr>
            <w:tcW w:w="960" w:type="pct"/>
            <w:tcBorders>
              <w:top w:val="nil"/>
              <w:bottom w:val="nil"/>
            </w:tcBorders>
            <w:shd w:val="clear" w:color="auto" w:fill="D9D9D9" w:themeFill="background1" w:themeFillShade="D9"/>
          </w:tcPr>
          <w:p w14:paraId="5896A2DF" w14:textId="77777777" w:rsidR="00DC0448" w:rsidRPr="00135C00" w:rsidRDefault="00DC0448" w:rsidP="00942726">
            <w:pPr>
              <w:pStyle w:val="TableText"/>
              <w:jc w:val="center"/>
              <w:rPr>
                <w:rFonts w:cs="Segoe UI"/>
                <w:b/>
              </w:rPr>
            </w:pPr>
            <w:r w:rsidRPr="00135C00">
              <w:rPr>
                <w:rFonts w:cs="Segoe UI"/>
                <w:b/>
              </w:rPr>
              <w:t>Change from 1990 to 2019</w:t>
            </w:r>
          </w:p>
        </w:tc>
      </w:tr>
      <w:tr w:rsidR="00DC0448" w:rsidRPr="00135C00" w14:paraId="1551B2AC" w14:textId="77777777" w:rsidTr="00942726">
        <w:trPr>
          <w:cantSplit/>
        </w:trPr>
        <w:tc>
          <w:tcPr>
            <w:tcW w:w="789" w:type="pct"/>
            <w:tcBorders>
              <w:top w:val="nil"/>
            </w:tcBorders>
          </w:tcPr>
          <w:p w14:paraId="7F09B3CA" w14:textId="77777777" w:rsidR="00DC0448" w:rsidRPr="00135C00" w:rsidRDefault="00DC0448" w:rsidP="00942726">
            <w:pPr>
              <w:pStyle w:val="TableText"/>
              <w:rPr>
                <w:rFonts w:cs="Segoe UI"/>
              </w:rPr>
            </w:pPr>
            <w:r w:rsidRPr="00135C00">
              <w:rPr>
                <w:rFonts w:cs="Segoe UI"/>
              </w:rPr>
              <w:t>Males</w:t>
            </w:r>
          </w:p>
        </w:tc>
        <w:tc>
          <w:tcPr>
            <w:tcW w:w="814" w:type="pct"/>
            <w:tcBorders>
              <w:top w:val="nil"/>
            </w:tcBorders>
          </w:tcPr>
          <w:p w14:paraId="3243483E" w14:textId="77777777" w:rsidR="00DC0448" w:rsidRPr="00135C00" w:rsidRDefault="00DC0448" w:rsidP="00942726">
            <w:pPr>
              <w:pStyle w:val="TableText"/>
              <w:jc w:val="center"/>
              <w:rPr>
                <w:rFonts w:cs="Segoe UI"/>
              </w:rPr>
            </w:pPr>
            <w:r w:rsidRPr="00135C00">
              <w:rPr>
                <w:rFonts w:cs="Segoe UI"/>
              </w:rPr>
              <w:t>9.4</w:t>
            </w:r>
          </w:p>
        </w:tc>
        <w:tc>
          <w:tcPr>
            <w:tcW w:w="812" w:type="pct"/>
            <w:tcBorders>
              <w:top w:val="nil"/>
            </w:tcBorders>
          </w:tcPr>
          <w:p w14:paraId="5A372FBD" w14:textId="77777777" w:rsidR="00DC0448" w:rsidRPr="00135C00" w:rsidRDefault="00DC0448" w:rsidP="00942726">
            <w:pPr>
              <w:pStyle w:val="TableText"/>
              <w:jc w:val="center"/>
              <w:rPr>
                <w:rFonts w:cs="Segoe UI"/>
              </w:rPr>
            </w:pPr>
            <w:r w:rsidRPr="00135C00">
              <w:rPr>
                <w:rFonts w:cs="Segoe UI"/>
              </w:rPr>
              <w:t>10.0</w:t>
            </w:r>
          </w:p>
        </w:tc>
        <w:tc>
          <w:tcPr>
            <w:tcW w:w="812" w:type="pct"/>
            <w:tcBorders>
              <w:top w:val="nil"/>
            </w:tcBorders>
          </w:tcPr>
          <w:p w14:paraId="122F4EDD" w14:textId="77777777" w:rsidR="00DC0448" w:rsidRPr="00135C00" w:rsidRDefault="00DC0448" w:rsidP="00942726">
            <w:pPr>
              <w:pStyle w:val="TableText"/>
              <w:jc w:val="center"/>
              <w:rPr>
                <w:rFonts w:cs="Segoe UI"/>
              </w:rPr>
            </w:pPr>
            <w:r w:rsidRPr="00135C00">
              <w:rPr>
                <w:rFonts w:cs="Segoe UI"/>
              </w:rPr>
              <w:t>10.</w:t>
            </w:r>
            <w:r>
              <w:rPr>
                <w:rFonts w:cs="Segoe UI"/>
              </w:rPr>
              <w:t>5</w:t>
            </w:r>
          </w:p>
        </w:tc>
        <w:tc>
          <w:tcPr>
            <w:tcW w:w="812" w:type="pct"/>
            <w:tcBorders>
              <w:top w:val="nil"/>
            </w:tcBorders>
          </w:tcPr>
          <w:p w14:paraId="3BF128A9" w14:textId="77777777" w:rsidR="00DC0448" w:rsidRPr="00135C00" w:rsidRDefault="00DC0448" w:rsidP="00942726">
            <w:pPr>
              <w:pStyle w:val="TableText"/>
              <w:jc w:val="center"/>
              <w:rPr>
                <w:rFonts w:cs="Segoe UI"/>
              </w:rPr>
            </w:pPr>
            <w:r w:rsidRPr="00135C00">
              <w:rPr>
                <w:rFonts w:cs="Segoe UI"/>
              </w:rPr>
              <w:t>11.0</w:t>
            </w:r>
          </w:p>
        </w:tc>
        <w:tc>
          <w:tcPr>
            <w:tcW w:w="960" w:type="pct"/>
            <w:tcBorders>
              <w:top w:val="nil"/>
            </w:tcBorders>
          </w:tcPr>
          <w:p w14:paraId="2DB1B3F6" w14:textId="77777777" w:rsidR="00DC0448" w:rsidRPr="00135C00" w:rsidRDefault="00DC0448" w:rsidP="00942726">
            <w:pPr>
              <w:pStyle w:val="TableText"/>
              <w:jc w:val="center"/>
              <w:rPr>
                <w:rFonts w:cs="Segoe UI"/>
              </w:rPr>
            </w:pPr>
            <w:r w:rsidRPr="00135C00">
              <w:rPr>
                <w:rFonts w:cs="Segoe UI"/>
              </w:rPr>
              <w:t>1.6</w:t>
            </w:r>
          </w:p>
        </w:tc>
      </w:tr>
      <w:tr w:rsidR="00DC0448" w:rsidRPr="00135C00" w14:paraId="4A09F3F7" w14:textId="77777777" w:rsidTr="00942726">
        <w:trPr>
          <w:cantSplit/>
        </w:trPr>
        <w:tc>
          <w:tcPr>
            <w:tcW w:w="789" w:type="pct"/>
          </w:tcPr>
          <w:p w14:paraId="7A401CD7" w14:textId="77777777" w:rsidR="00DC0448" w:rsidRPr="00135C00" w:rsidRDefault="00DC0448" w:rsidP="00942726">
            <w:pPr>
              <w:pStyle w:val="TableText"/>
              <w:rPr>
                <w:rFonts w:cs="Segoe UI"/>
              </w:rPr>
            </w:pPr>
            <w:r w:rsidRPr="00135C00">
              <w:rPr>
                <w:rFonts w:cs="Segoe UI"/>
              </w:rPr>
              <w:t>Females</w:t>
            </w:r>
          </w:p>
        </w:tc>
        <w:tc>
          <w:tcPr>
            <w:tcW w:w="814" w:type="pct"/>
          </w:tcPr>
          <w:p w14:paraId="089F5254" w14:textId="77777777" w:rsidR="00DC0448" w:rsidRPr="00135C00" w:rsidRDefault="00DC0448" w:rsidP="00942726">
            <w:pPr>
              <w:pStyle w:val="TableText"/>
              <w:jc w:val="center"/>
              <w:rPr>
                <w:rFonts w:cs="Segoe UI"/>
              </w:rPr>
            </w:pPr>
            <w:r w:rsidRPr="00135C00">
              <w:rPr>
                <w:rFonts w:cs="Segoe UI"/>
              </w:rPr>
              <w:t>12.3</w:t>
            </w:r>
          </w:p>
        </w:tc>
        <w:tc>
          <w:tcPr>
            <w:tcW w:w="812" w:type="pct"/>
          </w:tcPr>
          <w:p w14:paraId="63261B7B" w14:textId="77777777" w:rsidR="00DC0448" w:rsidRPr="00135C00" w:rsidRDefault="00DC0448" w:rsidP="00942726">
            <w:pPr>
              <w:pStyle w:val="TableText"/>
              <w:jc w:val="center"/>
              <w:rPr>
                <w:rFonts w:cs="Segoe UI"/>
              </w:rPr>
            </w:pPr>
            <w:r w:rsidRPr="00135C00">
              <w:rPr>
                <w:rFonts w:cs="Segoe UI"/>
              </w:rPr>
              <w:t>12.5</w:t>
            </w:r>
          </w:p>
        </w:tc>
        <w:tc>
          <w:tcPr>
            <w:tcW w:w="812" w:type="pct"/>
          </w:tcPr>
          <w:p w14:paraId="47F93C03" w14:textId="77777777" w:rsidR="00DC0448" w:rsidRPr="00135C00" w:rsidRDefault="00DC0448" w:rsidP="00942726">
            <w:pPr>
              <w:pStyle w:val="TableText"/>
              <w:jc w:val="center"/>
              <w:rPr>
                <w:rFonts w:cs="Segoe UI"/>
              </w:rPr>
            </w:pPr>
            <w:r w:rsidRPr="00135C00">
              <w:rPr>
                <w:rFonts w:cs="Segoe UI"/>
              </w:rPr>
              <w:t>12.8</w:t>
            </w:r>
          </w:p>
        </w:tc>
        <w:tc>
          <w:tcPr>
            <w:tcW w:w="812" w:type="pct"/>
          </w:tcPr>
          <w:p w14:paraId="3F80225F" w14:textId="77777777" w:rsidR="00DC0448" w:rsidRPr="00135C00" w:rsidRDefault="00DC0448" w:rsidP="00942726">
            <w:pPr>
              <w:pStyle w:val="TableText"/>
              <w:jc w:val="center"/>
              <w:rPr>
                <w:rFonts w:cs="Segoe UI"/>
              </w:rPr>
            </w:pPr>
            <w:r w:rsidRPr="00135C00">
              <w:rPr>
                <w:rFonts w:cs="Segoe UI"/>
              </w:rPr>
              <w:t>13.</w:t>
            </w:r>
            <w:r>
              <w:rPr>
                <w:rFonts w:cs="Segoe UI"/>
              </w:rPr>
              <w:t>4</w:t>
            </w:r>
          </w:p>
        </w:tc>
        <w:tc>
          <w:tcPr>
            <w:tcW w:w="960" w:type="pct"/>
          </w:tcPr>
          <w:p w14:paraId="31B363D7" w14:textId="77777777" w:rsidR="00DC0448" w:rsidRPr="00135C00" w:rsidRDefault="00DC0448" w:rsidP="00942726">
            <w:pPr>
              <w:pStyle w:val="TableText"/>
              <w:jc w:val="center"/>
              <w:rPr>
                <w:rFonts w:cs="Segoe UI"/>
              </w:rPr>
            </w:pPr>
            <w:r w:rsidRPr="00135C00">
              <w:rPr>
                <w:rFonts w:cs="Segoe UI"/>
              </w:rPr>
              <w:t>1.</w:t>
            </w:r>
            <w:r>
              <w:rPr>
                <w:rFonts w:cs="Segoe UI"/>
              </w:rPr>
              <w:t>1</w:t>
            </w:r>
          </w:p>
        </w:tc>
      </w:tr>
    </w:tbl>
    <w:p w14:paraId="7AE121CB" w14:textId="77777777" w:rsidR="00DC0448" w:rsidRDefault="00DC0448" w:rsidP="0044331E">
      <w:pPr>
        <w:pStyle w:val="Source"/>
        <w:rPr>
          <w:rStyle w:val="Hyperlink"/>
        </w:rPr>
      </w:pPr>
      <w:bookmarkStart w:id="129" w:name="_Toc77669441"/>
      <w:r w:rsidRPr="00135C00">
        <w:t xml:space="preserve">Source: </w:t>
      </w:r>
      <w:hyperlink r:id="rId51" w:history="1">
        <w:r>
          <w:rPr>
            <w:rStyle w:val="Hyperlink"/>
          </w:rPr>
          <w:t>IHME (2021b)</w:t>
        </w:r>
      </w:hyperlink>
    </w:p>
    <w:p w14:paraId="29DA6B7F" w14:textId="77777777" w:rsidR="0044331E" w:rsidRPr="0044331E" w:rsidRDefault="0044331E" w:rsidP="0044331E"/>
    <w:p w14:paraId="3B5ABFA1" w14:textId="77777777" w:rsidR="00DC0448" w:rsidRPr="00135C00" w:rsidRDefault="00DC0448" w:rsidP="0044331E">
      <w:pPr>
        <w:pStyle w:val="Heading2"/>
      </w:pPr>
      <w:bookmarkStart w:id="130" w:name="_Toc86314829"/>
      <w:bookmarkStart w:id="131" w:name="_Toc88642788"/>
      <w:r w:rsidRPr="00135C00">
        <w:t>Mortality</w:t>
      </w:r>
      <w:bookmarkEnd w:id="129"/>
      <w:bookmarkEnd w:id="130"/>
      <w:bookmarkEnd w:id="131"/>
    </w:p>
    <w:p w14:paraId="23764AD2" w14:textId="77777777" w:rsidR="00561830" w:rsidRDefault="00DC0448" w:rsidP="0044331E">
      <w:r w:rsidRPr="00135C00">
        <w:t>In 2018 (the most recent data available)</w:t>
      </w:r>
      <w:r>
        <w:t>,</w:t>
      </w:r>
      <w:r w:rsidRPr="00135C00">
        <w:t xml:space="preserve"> there were 33,316 registered deaths in New Zealand</w:t>
      </w:r>
      <w:r>
        <w:t xml:space="preserve"> </w:t>
      </w:r>
      <w:r>
        <w:fldChar w:fldCharType="begin"/>
      </w:r>
      <w:r>
        <w:instrText xml:space="preserve"> ADDIN EN.CITE &lt;EndNote&gt;&lt;Cite&gt;&lt;Author&gt;Ministry of Health&lt;/Author&gt;&lt;Year&gt;2021&lt;/Year&gt;&lt;RecNum&gt;31&lt;/RecNum&gt;&lt;DisplayText&gt;(Ministry of Health 2021k)&lt;/DisplayText&gt;&lt;record&gt;&lt;rec-number&gt;31&lt;/rec-number&gt;&lt;foreign-keys&gt;&lt;key app="EN" db-id="aaepvppzs5wtfse95vsp2wahsrtvva2vvdet" timestamp="1632282757"&gt;31&lt;/key&gt;&lt;/foreign-keys&gt;&lt;ref-type name="Web Page"&gt;12&lt;/ref-type&gt;&lt;contributors&gt;&lt;authors&gt;&lt;author&gt;Ministry of Health,&lt;/author&gt;&lt;/authors&gt;&lt;/contributors&gt;&lt;titles&gt;&lt;title&gt;Mortality web tool (Data file)&lt;/title&gt;&lt;/titles&gt;&lt;number&gt;22 September 2021&lt;/number&gt;&lt;dates&gt;&lt;year&gt;2021&lt;/year&gt;&lt;/dates&gt;&lt;urls&gt;&lt;related-urls&gt;&lt;url&gt;www.health.govt.nz/publication/mortality-web-tool&lt;/url&gt;&lt;/related-urls&gt;&lt;/urls&gt;&lt;/record&gt;&lt;/Cite&gt;&lt;/EndNote&gt;</w:instrText>
      </w:r>
      <w:r>
        <w:fldChar w:fldCharType="separate"/>
      </w:r>
      <w:r>
        <w:rPr>
          <w:noProof/>
        </w:rPr>
        <w:t>(Ministry of Health 2021k)</w:t>
      </w:r>
      <w:r>
        <w:fldChar w:fldCharType="end"/>
      </w:r>
      <w:r>
        <w:t>. This equates</w:t>
      </w:r>
      <w:r w:rsidRPr="00135C00">
        <w:t xml:space="preserve"> to an age-standardised rate of 370 deaths per 100,000 population. The rate for men</w:t>
      </w:r>
      <w:r>
        <w:t>,</w:t>
      </w:r>
      <w:r w:rsidRPr="00135C00">
        <w:t xml:space="preserve"> at 432.7 per 100,000, </w:t>
      </w:r>
      <w:r>
        <w:t>was</w:t>
      </w:r>
      <w:r w:rsidRPr="00135C00">
        <w:t xml:space="preserve"> higher than for women</w:t>
      </w:r>
      <w:r>
        <w:t>,</w:t>
      </w:r>
      <w:r w:rsidRPr="00135C00">
        <w:t xml:space="preserve"> at 314.4 per 100,000. There are many reasons for higher mortality rates for men, such as higher rates of heart disease, some cancers, road traffic deaths and suicide</w:t>
      </w:r>
      <w:r>
        <w:t>.</w:t>
      </w:r>
      <w:r w:rsidRPr="00135C00">
        <w:t xml:space="preserve"> </w:t>
      </w:r>
      <w:r>
        <w:t>However,</w:t>
      </w:r>
      <w:r w:rsidRPr="00135C00">
        <w:t xml:space="preserve"> th</w:t>
      </w:r>
      <w:r>
        <w:t>at</w:t>
      </w:r>
      <w:r w:rsidRPr="00135C00">
        <w:t xml:space="preserve"> gap is narrowing.</w:t>
      </w:r>
    </w:p>
    <w:p w14:paraId="0C213122" w14:textId="77777777" w:rsidR="00DC0448" w:rsidRPr="00135C00" w:rsidRDefault="00DC0448" w:rsidP="0044331E"/>
    <w:p w14:paraId="7066ACD5" w14:textId="48671C48" w:rsidR="00DC0448" w:rsidRPr="00135C00" w:rsidRDefault="0044331E" w:rsidP="0044331E">
      <w:pPr>
        <w:pStyle w:val="Figure"/>
      </w:pPr>
      <w:bookmarkStart w:id="132" w:name="_Toc86415968"/>
      <w:bookmarkStart w:id="133" w:name="_Toc88642845"/>
      <w:r>
        <w:lastRenderedPageBreak/>
        <w:t>Figure </w:t>
      </w:r>
      <w:r w:rsidR="00E566F2">
        <w:fldChar w:fldCharType="begin"/>
      </w:r>
      <w:r w:rsidR="00E566F2">
        <w:instrText xml:space="preserve"> SEQ Figure \* ARABIC </w:instrText>
      </w:r>
      <w:r w:rsidR="00E566F2">
        <w:fldChar w:fldCharType="separate"/>
      </w:r>
      <w:r w:rsidR="006D75C3">
        <w:rPr>
          <w:noProof/>
        </w:rPr>
        <w:t>12</w:t>
      </w:r>
      <w:r w:rsidR="00E566F2">
        <w:rPr>
          <w:noProof/>
        </w:rPr>
        <w:fldChar w:fldCharType="end"/>
      </w:r>
      <w:r w:rsidR="00DC0448" w:rsidRPr="00135C00">
        <w:t>:</w:t>
      </w:r>
      <w:r>
        <w:t xml:space="preserve"> </w:t>
      </w:r>
      <w:r w:rsidR="00DC0448" w:rsidRPr="00135C00">
        <w:t>Mortality rates</w:t>
      </w:r>
      <w:r w:rsidR="00DC0448">
        <w:t>,</w:t>
      </w:r>
      <w:r w:rsidR="00DC0448" w:rsidRPr="00135C00">
        <w:t xml:space="preserve"> by sex, 19</w:t>
      </w:r>
      <w:r w:rsidR="00DC0448">
        <w:t>50–</w:t>
      </w:r>
      <w:r w:rsidR="00DC0448" w:rsidRPr="00135C00">
        <w:t>2018</w:t>
      </w:r>
      <w:r w:rsidR="00DC0448">
        <w:t>*</w:t>
      </w:r>
      <w:bookmarkEnd w:id="132"/>
      <w:bookmarkEnd w:id="133"/>
    </w:p>
    <w:p w14:paraId="2E014C29" w14:textId="77777777" w:rsidR="00561830" w:rsidRDefault="00DC0448" w:rsidP="0044331E">
      <w:pPr>
        <w:keepNext/>
        <w:jc w:val="both"/>
        <w:rPr>
          <w:rFonts w:cs="Segoe UI"/>
        </w:rPr>
      </w:pPr>
      <w:r>
        <w:rPr>
          <w:rFonts w:cs="Segoe UI"/>
          <w:noProof/>
          <w:lang w:eastAsia="en-NZ"/>
        </w:rPr>
        <w:drawing>
          <wp:inline distT="0" distB="0" distL="0" distR="0" wp14:anchorId="1BFF06FC" wp14:editId="21BBA925">
            <wp:extent cx="5135468" cy="2460567"/>
            <wp:effectExtent l="0" t="0" r="8255" b="0"/>
            <wp:docPr id="2053" name="Picture 2053" descr="This graph shows that mortality rates have decreased for both men and women over time. Men have a higher mortality rate than women, but the gap is narrowing." title="Figure 12: Mortality rates, by sex, 195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053" descr="This graph shows that mortality rates have decreased for both men and women over time. Men have a higher mortality rate than women, but the gap is narrowi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917" t="2296" b="3567"/>
                    <a:stretch/>
                  </pic:blipFill>
                  <pic:spPr bwMode="auto">
                    <a:xfrm>
                      <a:off x="0" y="0"/>
                      <a:ext cx="5139226" cy="2462368"/>
                    </a:xfrm>
                    <a:prstGeom prst="rect">
                      <a:avLst/>
                    </a:prstGeom>
                    <a:noFill/>
                    <a:ln>
                      <a:noFill/>
                    </a:ln>
                    <a:extLst>
                      <a:ext uri="{53640926-AAD7-44D8-BBD7-CCE9431645EC}">
                        <a14:shadowObscured xmlns:a14="http://schemas.microsoft.com/office/drawing/2010/main"/>
                      </a:ext>
                    </a:extLst>
                  </pic:spPr>
                </pic:pic>
              </a:graphicData>
            </a:graphic>
          </wp:inline>
        </w:drawing>
      </w:r>
    </w:p>
    <w:p w14:paraId="02D38037" w14:textId="77777777" w:rsidR="00DC0448" w:rsidRPr="00733647" w:rsidRDefault="00DC0448" w:rsidP="0044331E">
      <w:pPr>
        <w:pStyle w:val="Note"/>
        <w:keepNext/>
      </w:pPr>
      <w:r w:rsidRPr="00A675C3">
        <w:t>*</w:t>
      </w:r>
      <w:r w:rsidR="0044331E">
        <w:tab/>
      </w:r>
      <w:r w:rsidRPr="00A675C3">
        <w:t>2018 data is provisional.</w:t>
      </w:r>
    </w:p>
    <w:p w14:paraId="06EA5DC1" w14:textId="77777777" w:rsidR="00DC0448" w:rsidRPr="00587673" w:rsidRDefault="00DC0448" w:rsidP="0044331E">
      <w:pPr>
        <w:pStyle w:val="Note"/>
        <w:keepNext/>
      </w:pPr>
      <w:r w:rsidRPr="00587673">
        <w:t>Rates are age</w:t>
      </w:r>
      <w:r>
        <w:t>-</w:t>
      </w:r>
      <w:r w:rsidRPr="00587673">
        <w:t>standardised to the WHO</w:t>
      </w:r>
      <w:r w:rsidR="00561830">
        <w:t>’</w:t>
      </w:r>
      <w:r w:rsidRPr="00587673">
        <w:t>s standard world population.</w:t>
      </w:r>
    </w:p>
    <w:p w14:paraId="681B6930" w14:textId="77777777" w:rsidR="00DC0448" w:rsidRDefault="00DC0448" w:rsidP="0044331E">
      <w:pPr>
        <w:pStyle w:val="Source"/>
        <w:rPr>
          <w:rStyle w:val="Hyperlink"/>
          <w:rFonts w:cs="Segoe UI"/>
          <w:szCs w:val="17"/>
        </w:rPr>
      </w:pPr>
      <w:r w:rsidRPr="00587673">
        <w:t xml:space="preserve">Source: </w:t>
      </w:r>
      <w:hyperlink r:id="rId53" w:history="1">
        <w:r>
          <w:rPr>
            <w:rStyle w:val="Hyperlink"/>
            <w:rFonts w:cs="Segoe UI"/>
            <w:szCs w:val="17"/>
          </w:rPr>
          <w:t>Ministry of Health (2021j)</w:t>
        </w:r>
      </w:hyperlink>
    </w:p>
    <w:p w14:paraId="7E9F507C" w14:textId="77777777" w:rsidR="0044331E" w:rsidRPr="0044331E" w:rsidRDefault="0044331E" w:rsidP="0044331E"/>
    <w:p w14:paraId="40DF91D8" w14:textId="77777777" w:rsidR="00DC0448" w:rsidRPr="00135C00" w:rsidRDefault="00DC0448" w:rsidP="0044331E">
      <w:pPr>
        <w:pStyle w:val="Heading3"/>
      </w:pPr>
      <w:r w:rsidRPr="00135C00">
        <w:t>Mortality rates</w:t>
      </w:r>
      <w:r>
        <w:t xml:space="preserve"> for</w:t>
      </w:r>
      <w:r w:rsidRPr="00135C00">
        <w:t xml:space="preserve"> Māori</w:t>
      </w:r>
      <w:r>
        <w:t xml:space="preserve"> and</w:t>
      </w:r>
      <w:r w:rsidRPr="00135C00">
        <w:t xml:space="preserve"> non-Māori</w:t>
      </w:r>
    </w:p>
    <w:p w14:paraId="5BEADB6A" w14:textId="77777777" w:rsidR="00DC0448" w:rsidRPr="00135C00" w:rsidRDefault="00DC0448" w:rsidP="0044331E">
      <w:r w:rsidRPr="00135C00">
        <w:t xml:space="preserve">The </w:t>
      </w:r>
      <w:r>
        <w:t xml:space="preserve">mortality </w:t>
      </w:r>
      <w:r w:rsidRPr="00135C00">
        <w:t>rate for Māori</w:t>
      </w:r>
      <w:r>
        <w:t>,</w:t>
      </w:r>
      <w:r w:rsidRPr="00135C00">
        <w:t xml:space="preserve"> at 594.6 per 100,000, is higher than </w:t>
      </w:r>
      <w:r>
        <w:t xml:space="preserve">that </w:t>
      </w:r>
      <w:r w:rsidRPr="00135C00">
        <w:t>for non-Māori (343.5 per 100,000</w:t>
      </w:r>
      <w:r>
        <w:t xml:space="preserve">; </w:t>
      </w:r>
      <w:r>
        <w:fldChar w:fldCharType="begin"/>
      </w:r>
      <w:r>
        <w:instrText xml:space="preserve"> ADDIN EN.CITE &lt;EndNote&gt;&lt;Cite&gt;&lt;Author&gt;Ministry of Health&lt;/Author&gt;&lt;Year&gt;2021&lt;/Year&gt;&lt;RecNum&gt;31&lt;/RecNum&gt;&lt;DisplayText&gt;(Ministry of Health 2021k)&lt;/DisplayText&gt;&lt;record&gt;&lt;rec-number&gt;31&lt;/rec-number&gt;&lt;foreign-keys&gt;&lt;key app="EN" db-id="aaepvppzs5wtfse95vsp2wahsrtvva2vvdet" timestamp="1632282757"&gt;31&lt;/key&gt;&lt;/foreign-keys&gt;&lt;ref-type name="Web Page"&gt;12&lt;/ref-type&gt;&lt;contributors&gt;&lt;authors&gt;&lt;author&gt;Ministry of Health,&lt;/author&gt;&lt;/authors&gt;&lt;/contributors&gt;&lt;titles&gt;&lt;title&gt;Mortality web tool (Data file)&lt;/title&gt;&lt;/titles&gt;&lt;number&gt;22 September 2021&lt;/number&gt;&lt;dates&gt;&lt;year&gt;2021&lt;/year&gt;&lt;/dates&gt;&lt;urls&gt;&lt;related-urls&gt;&lt;url&gt;www.health.govt.nz/publication/mortality-web-tool&lt;/url&gt;&lt;/related-urls&gt;&lt;/urls&gt;&lt;/record&gt;&lt;/Cite&gt;&lt;/EndNote&gt;</w:instrText>
      </w:r>
      <w:r>
        <w:fldChar w:fldCharType="separate"/>
      </w:r>
      <w:r>
        <w:rPr>
          <w:noProof/>
        </w:rPr>
        <w:t>Ministry of Health 2021k)</w:t>
      </w:r>
      <w:r>
        <w:fldChar w:fldCharType="end"/>
      </w:r>
      <w:r w:rsidRPr="00135C00">
        <w:t>. Mortality rates have declined over time; however, inequalities have been persistent</w:t>
      </w:r>
      <w:r>
        <w:t>,</w:t>
      </w:r>
      <w:r w:rsidRPr="00135C00">
        <w:t xml:space="preserve"> and the gap in mortality rates is </w:t>
      </w:r>
      <w:r>
        <w:t>closing</w:t>
      </w:r>
      <w:r w:rsidRPr="00135C00">
        <w:t xml:space="preserve"> very slowly.</w:t>
      </w:r>
    </w:p>
    <w:p w14:paraId="5BF06A71" w14:textId="77777777" w:rsidR="00DC0448" w:rsidRPr="00135C00" w:rsidRDefault="00DC0448" w:rsidP="0044331E"/>
    <w:p w14:paraId="31305156" w14:textId="2E5CA59C" w:rsidR="00DC0448" w:rsidRPr="00135C00" w:rsidRDefault="0044331E" w:rsidP="0044331E">
      <w:pPr>
        <w:pStyle w:val="Figure"/>
      </w:pPr>
      <w:bookmarkStart w:id="134" w:name="_Toc86415969"/>
      <w:bookmarkStart w:id="135" w:name="_Toc88642846"/>
      <w:r>
        <w:t>Figure </w:t>
      </w:r>
      <w:r w:rsidR="00E566F2">
        <w:fldChar w:fldCharType="begin"/>
      </w:r>
      <w:r w:rsidR="00E566F2">
        <w:instrText xml:space="preserve"> SEQ Figure \* ARABIC </w:instrText>
      </w:r>
      <w:r w:rsidR="00E566F2">
        <w:fldChar w:fldCharType="separate"/>
      </w:r>
      <w:r w:rsidR="006D75C3">
        <w:rPr>
          <w:noProof/>
        </w:rPr>
        <w:t>13</w:t>
      </w:r>
      <w:r w:rsidR="00E566F2">
        <w:rPr>
          <w:noProof/>
        </w:rPr>
        <w:fldChar w:fldCharType="end"/>
      </w:r>
      <w:r w:rsidR="00DC0448" w:rsidRPr="00135C00">
        <w:t>:</w:t>
      </w:r>
      <w:r>
        <w:t xml:space="preserve"> </w:t>
      </w:r>
      <w:r w:rsidR="00DC0448" w:rsidRPr="00135C00">
        <w:t>Mortality rates, Māori and non-Māori, 1996</w:t>
      </w:r>
      <w:r w:rsidR="00DC0448">
        <w:t>–</w:t>
      </w:r>
      <w:r w:rsidR="00DC0448" w:rsidRPr="00135C00">
        <w:t>2018</w:t>
      </w:r>
      <w:bookmarkEnd w:id="134"/>
      <w:bookmarkEnd w:id="135"/>
    </w:p>
    <w:p w14:paraId="25AD1361" w14:textId="77777777" w:rsidR="00DC0448" w:rsidRPr="00135C00" w:rsidRDefault="00DC0448" w:rsidP="001B4283">
      <w:pPr>
        <w:rPr>
          <w:lang w:eastAsia="en-US"/>
        </w:rPr>
      </w:pPr>
      <w:r>
        <w:rPr>
          <w:noProof/>
          <w:lang w:eastAsia="en-NZ"/>
        </w:rPr>
        <w:drawing>
          <wp:inline distT="0" distB="0" distL="0" distR="0" wp14:anchorId="3754C1BD" wp14:editId="49994C92">
            <wp:extent cx="5134726" cy="2460567"/>
            <wp:effectExtent l="0" t="0" r="0" b="0"/>
            <wp:docPr id="2054" name="Picture 2054" descr="This line graph shows that the mortality rate for Māori is higher than the rate for non-Māori. The rate for both is declining, and the gap between the two is shrinking." title="Figure 13: Mortality rates, Māori and non-Māori, 199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2054" descr="This line graph shows that the mortality rate for Māori is higher than the rate for non-Māori. The rate for both is declining, and the gap between the two is shrinki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593" t="2296" b="3239"/>
                    <a:stretch/>
                  </pic:blipFill>
                  <pic:spPr bwMode="auto">
                    <a:xfrm>
                      <a:off x="0" y="0"/>
                      <a:ext cx="5138484" cy="2462368"/>
                    </a:xfrm>
                    <a:prstGeom prst="rect">
                      <a:avLst/>
                    </a:prstGeom>
                    <a:noFill/>
                    <a:ln>
                      <a:noFill/>
                    </a:ln>
                    <a:extLst>
                      <a:ext uri="{53640926-AAD7-44D8-BBD7-CCE9431645EC}">
                        <a14:shadowObscured xmlns:a14="http://schemas.microsoft.com/office/drawing/2010/main"/>
                      </a:ext>
                    </a:extLst>
                  </pic:spPr>
                </pic:pic>
              </a:graphicData>
            </a:graphic>
          </wp:inline>
        </w:drawing>
      </w:r>
    </w:p>
    <w:p w14:paraId="7BCD407C" w14:textId="77777777" w:rsidR="00DC0448" w:rsidRPr="00733647" w:rsidRDefault="00DC0448" w:rsidP="001B4283">
      <w:pPr>
        <w:pStyle w:val="Source"/>
      </w:pPr>
      <w:r w:rsidRPr="00A675C3">
        <w:t>*</w:t>
      </w:r>
      <w:r w:rsidR="001B4283">
        <w:tab/>
      </w:r>
      <w:r w:rsidRPr="00A675C3">
        <w:t>2018 data is provisional.</w:t>
      </w:r>
    </w:p>
    <w:p w14:paraId="0C2FC37F" w14:textId="77777777" w:rsidR="00DC0448" w:rsidRPr="00587673" w:rsidRDefault="00DC0448" w:rsidP="001B4283">
      <w:pPr>
        <w:pStyle w:val="Note"/>
      </w:pPr>
      <w:r w:rsidRPr="00587673">
        <w:t>Rates are age</w:t>
      </w:r>
      <w:r>
        <w:t>-</w:t>
      </w:r>
      <w:r w:rsidRPr="00587673">
        <w:t>standardised to the WHO</w:t>
      </w:r>
      <w:r w:rsidR="00561830">
        <w:t>’</w:t>
      </w:r>
      <w:r w:rsidRPr="00587673">
        <w:t>s standard world population.</w:t>
      </w:r>
    </w:p>
    <w:p w14:paraId="1F6B88B9" w14:textId="77777777" w:rsidR="00DC0448" w:rsidRDefault="00DC0448" w:rsidP="001B4283">
      <w:pPr>
        <w:pStyle w:val="Source"/>
        <w:rPr>
          <w:rStyle w:val="Hyperlink"/>
          <w:rFonts w:cs="Segoe UI"/>
          <w:szCs w:val="17"/>
        </w:rPr>
      </w:pPr>
      <w:r w:rsidRPr="00587673">
        <w:t xml:space="preserve">Source: </w:t>
      </w:r>
      <w:hyperlink r:id="rId55" w:history="1">
        <w:r>
          <w:rPr>
            <w:rStyle w:val="Hyperlink"/>
            <w:rFonts w:cs="Segoe UI"/>
            <w:szCs w:val="17"/>
          </w:rPr>
          <w:t>Ministry of Health (2021j)</w:t>
        </w:r>
      </w:hyperlink>
    </w:p>
    <w:p w14:paraId="7B68F3C6" w14:textId="77777777" w:rsidR="001B4283" w:rsidRPr="001B4283" w:rsidRDefault="001B4283" w:rsidP="001B4283"/>
    <w:p w14:paraId="045CF994" w14:textId="77777777" w:rsidR="00DC0448" w:rsidRPr="00135C00" w:rsidRDefault="00DC0448" w:rsidP="00CF531A">
      <w:pPr>
        <w:pStyle w:val="Heading3"/>
      </w:pPr>
      <w:r w:rsidRPr="00135C00">
        <w:lastRenderedPageBreak/>
        <w:t>Infant mortality</w:t>
      </w:r>
    </w:p>
    <w:p w14:paraId="7DDF65F9" w14:textId="77777777" w:rsidR="00DC0448" w:rsidRPr="00135C00" w:rsidRDefault="00DC0448" w:rsidP="00CF531A">
      <w:pPr>
        <w:rPr>
          <w:lang w:eastAsia="en-NZ"/>
        </w:rPr>
      </w:pPr>
      <w:r w:rsidRPr="00135C00">
        <w:rPr>
          <w:lang w:eastAsia="en-NZ"/>
        </w:rPr>
        <w:t xml:space="preserve">During 2020, </w:t>
      </w:r>
      <w:r>
        <w:rPr>
          <w:lang w:eastAsia="en-NZ"/>
        </w:rPr>
        <w:t>there were 228</w:t>
      </w:r>
      <w:r w:rsidRPr="00135C00">
        <w:rPr>
          <w:lang w:eastAsia="en-NZ"/>
        </w:rPr>
        <w:t xml:space="preserve"> infant deaths (under one year of age) in New Zealand</w:t>
      </w:r>
      <w:r>
        <w:rPr>
          <w:lang w:eastAsia="en-NZ"/>
        </w:rPr>
        <w:t xml:space="preserve"> </w:t>
      </w:r>
      <w:r>
        <w:rPr>
          <w:lang w:eastAsia="en-NZ"/>
        </w:rPr>
        <w:fldChar w:fldCharType="begin"/>
      </w:r>
      <w:r>
        <w:rPr>
          <w:lang w:eastAsia="en-NZ"/>
        </w:rPr>
        <w:instrText xml:space="preserve"> ADDIN EN.CITE &lt;EndNote&gt;&lt;Cite&gt;&lt;Author&gt;Stats NZ&lt;/Author&gt;&lt;Year&gt;2020&lt;/Year&gt;&lt;RecNum&gt;118&lt;/RecNum&gt;&lt;DisplayText&gt;(Stats NZ 2020d)&lt;/DisplayText&gt;&lt;record&gt;&lt;rec-number&gt;118&lt;/rec-number&gt;&lt;foreign-keys&gt;&lt;key app="EN" db-id="aaepvppzs5wtfse95vsp2wahsrtvva2vvdet" timestamp="1634503875"&gt;118&lt;/key&gt;&lt;/foreign-keys&gt;&lt;ref-type name="Web Page"&gt;12&lt;/ref-type&gt;&lt;contributors&gt;&lt;authors&gt;&lt;author&gt;Stats NZ,&lt;/author&gt;&lt;/authors&gt;&lt;/contributors&gt;&lt;titles&gt;&lt;title&gt;Stats NZ: Infoshare (Data file)&lt;/title&gt;&lt;/titles&gt;&lt;number&gt;18 October 2021&lt;/number&gt;&lt;dates&gt;&lt;year&gt;2020&lt;/year&gt;&lt;/dates&gt;&lt;urls&gt;&lt;related-urls&gt;&lt;url&gt;http://infoshare.stats.govt.nz/Default.aspx&lt;/url&gt;&lt;/related-urls&gt;&lt;/urls&gt;&lt;/record&gt;&lt;/Cite&gt;&lt;/EndNote&gt;</w:instrText>
      </w:r>
      <w:r>
        <w:rPr>
          <w:lang w:eastAsia="en-NZ"/>
        </w:rPr>
        <w:fldChar w:fldCharType="separate"/>
      </w:r>
      <w:r>
        <w:rPr>
          <w:noProof/>
          <w:lang w:eastAsia="en-NZ"/>
        </w:rPr>
        <w:t>(Stats NZ 2020d)</w:t>
      </w:r>
      <w:r>
        <w:rPr>
          <w:lang w:eastAsia="en-NZ"/>
        </w:rPr>
        <w:fldChar w:fldCharType="end"/>
      </w:r>
      <w:r w:rsidRPr="00135C00">
        <w:rPr>
          <w:lang w:eastAsia="en-NZ"/>
        </w:rPr>
        <w:t xml:space="preserve">. The infant mortality rate (infant deaths per 1,000 live births) was </w:t>
      </w:r>
      <w:r>
        <w:rPr>
          <w:lang w:eastAsia="en-NZ"/>
        </w:rPr>
        <w:t>4.0</w:t>
      </w:r>
      <w:r w:rsidRPr="00135C00">
        <w:rPr>
          <w:lang w:eastAsia="en-NZ"/>
        </w:rPr>
        <w:t xml:space="preserve"> per 1,000, down from 5.0 per 1,000 in 2008. This is a similar rate </w:t>
      </w:r>
      <w:r>
        <w:rPr>
          <w:lang w:eastAsia="en-NZ"/>
        </w:rPr>
        <w:t>to that of</w:t>
      </w:r>
      <w:r w:rsidRPr="00135C00">
        <w:rPr>
          <w:lang w:eastAsia="en-NZ"/>
        </w:rPr>
        <w:t xml:space="preserve"> the United Kingdom, France and Canada</w:t>
      </w:r>
      <w:r>
        <w:rPr>
          <w:lang w:eastAsia="en-NZ"/>
        </w:rPr>
        <w:t xml:space="preserve"> (3.8)</w:t>
      </w:r>
      <w:r w:rsidRPr="00130B10">
        <w:rPr>
          <w:lang w:eastAsia="en-NZ"/>
        </w:rPr>
        <w:t xml:space="preserve"> </w:t>
      </w:r>
      <w:r w:rsidRPr="00135C00">
        <w:rPr>
          <w:lang w:eastAsia="en-NZ"/>
        </w:rPr>
        <w:fldChar w:fldCharType="begin"/>
      </w:r>
      <w:r>
        <w:rPr>
          <w:lang w:eastAsia="en-NZ"/>
        </w:rPr>
        <w:instrText xml:space="preserve"> ADDIN EN.CITE &lt;EndNote&gt;&lt;Cite&gt;&lt;Author&gt;Stats NZ&lt;/Author&gt;&lt;Year&gt;2019&lt;/Year&gt;&lt;RecNum&gt;26&lt;/RecNum&gt;&lt;DisplayText&gt;(Stats NZ 2019)&lt;/DisplayText&gt;&lt;record&gt;&lt;rec-number&gt;26&lt;/rec-number&gt;&lt;foreign-keys&gt;&lt;key app="EN" db-id="aaepvppzs5wtfse95vsp2wahsrtvva2vvdet" timestamp="1632217154"&gt;26&lt;/key&gt;&lt;/foreign-keys&gt;&lt;ref-type name="Web Page"&gt;12&lt;/ref-type&gt;&lt;contributors&gt;&lt;authors&gt;&lt;author&gt;Stats NZ,&lt;/author&gt;&lt;/authors&gt;&lt;/contributors&gt;&lt;titles&gt;&lt;title&gt;Infant mortality rate declines&lt;/title&gt;&lt;/titles&gt;&lt;number&gt;20 September 2021&lt;/number&gt;&lt;dates&gt;&lt;year&gt;2019&lt;/year&gt;&lt;/dates&gt;&lt;urls&gt;&lt;related-urls&gt;&lt;url&gt;www.stats.govt.nz/news/infant-mortality-rate-declines&lt;/url&gt;&lt;/related-urls&gt;&lt;/urls&gt;&lt;/record&gt;&lt;/Cite&gt;&lt;/EndNote&gt;</w:instrText>
      </w:r>
      <w:r w:rsidRPr="00135C00">
        <w:rPr>
          <w:lang w:eastAsia="en-NZ"/>
        </w:rPr>
        <w:fldChar w:fldCharType="separate"/>
      </w:r>
      <w:r w:rsidRPr="00135C00">
        <w:rPr>
          <w:lang w:eastAsia="en-NZ"/>
        </w:rPr>
        <w:t>(Stats NZ 2019)</w:t>
      </w:r>
      <w:r w:rsidRPr="00135C00">
        <w:rPr>
          <w:lang w:eastAsia="en-NZ"/>
        </w:rPr>
        <w:fldChar w:fldCharType="end"/>
      </w:r>
      <w:r w:rsidRPr="00135C00">
        <w:rPr>
          <w:lang w:eastAsia="en-NZ"/>
        </w:rPr>
        <w:t>. It is slightly higher than Australia (3</w:t>
      </w:r>
      <w:r>
        <w:rPr>
          <w:lang w:eastAsia="en-NZ"/>
        </w:rPr>
        <w:t>.1</w:t>
      </w:r>
      <w:r w:rsidRPr="00135C00">
        <w:rPr>
          <w:lang w:eastAsia="en-NZ"/>
        </w:rPr>
        <w:t>), but lower than the United States (</w:t>
      </w:r>
      <w:r>
        <w:rPr>
          <w:lang w:eastAsia="en-NZ"/>
        </w:rPr>
        <w:t>5.9</w:t>
      </w:r>
      <w:r w:rsidRPr="00135C00">
        <w:rPr>
          <w:lang w:eastAsia="en-NZ"/>
        </w:rPr>
        <w:t>).</w:t>
      </w:r>
    </w:p>
    <w:p w14:paraId="7E57FF09" w14:textId="77777777" w:rsidR="00DC0448" w:rsidRPr="00135C00" w:rsidRDefault="00DC0448" w:rsidP="00CF531A">
      <w:pPr>
        <w:rPr>
          <w:lang w:eastAsia="en-NZ"/>
        </w:rPr>
      </w:pPr>
    </w:p>
    <w:p w14:paraId="10DFE699" w14:textId="6811AF8D" w:rsidR="00561830" w:rsidRDefault="00CF531A" w:rsidP="00CF531A">
      <w:pPr>
        <w:pStyle w:val="Figure"/>
      </w:pPr>
      <w:bookmarkStart w:id="136" w:name="_Toc77669474"/>
      <w:bookmarkStart w:id="137" w:name="_Toc86415970"/>
      <w:bookmarkStart w:id="138" w:name="_Toc88642847"/>
      <w:r>
        <w:t>Figure </w:t>
      </w:r>
      <w:r w:rsidR="00E566F2">
        <w:fldChar w:fldCharType="begin"/>
      </w:r>
      <w:r w:rsidR="00E566F2">
        <w:instrText xml:space="preserve"> SEQ Figure \* ARABIC </w:instrText>
      </w:r>
      <w:r w:rsidR="00E566F2">
        <w:fldChar w:fldCharType="separate"/>
      </w:r>
      <w:r w:rsidR="006D75C3">
        <w:rPr>
          <w:noProof/>
        </w:rPr>
        <w:t>14</w:t>
      </w:r>
      <w:r w:rsidR="00E566F2">
        <w:rPr>
          <w:noProof/>
        </w:rPr>
        <w:fldChar w:fldCharType="end"/>
      </w:r>
      <w:r w:rsidR="00DC0448" w:rsidRPr="00135C00">
        <w:t>:</w:t>
      </w:r>
      <w:r>
        <w:t xml:space="preserve"> </w:t>
      </w:r>
      <w:r w:rsidR="00DC0448" w:rsidRPr="00135C00">
        <w:t>New Zealand infant mortality rate, 1950</w:t>
      </w:r>
      <w:r w:rsidR="00DC0448">
        <w:t>–</w:t>
      </w:r>
      <w:r w:rsidR="00DC0448" w:rsidRPr="00135C00">
        <w:t>2020</w:t>
      </w:r>
      <w:bookmarkEnd w:id="136"/>
      <w:bookmarkEnd w:id="137"/>
      <w:bookmarkEnd w:id="138"/>
    </w:p>
    <w:p w14:paraId="789E2577" w14:textId="77777777" w:rsidR="00DC0448" w:rsidRPr="00CF531A" w:rsidRDefault="00DC0448" w:rsidP="00CF531A">
      <w:r w:rsidRPr="00135C00">
        <w:rPr>
          <w:noProof/>
          <w:lang w:eastAsia="en-NZ"/>
        </w:rPr>
        <w:drawing>
          <wp:inline distT="0" distB="0" distL="0" distR="0" wp14:anchorId="191B5FDF" wp14:editId="4A39B7E4">
            <wp:extent cx="5125815" cy="2477193"/>
            <wp:effectExtent l="0" t="0" r="0" b="0"/>
            <wp:docPr id="2048" name="Picture 2048" descr="This line chart shows that infant mortality has declined, but the rate of decline is slowing. The rate for Māori is higher compared to the total population, however this gap is narrowing.&#10;" title="Figure 14: New Zealand infant mortality rate, 195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descr="This line chart shows that infant mortality has declined, but the rate of decline is slowing. The rate for Māori is higher compared to the total population, however this gap is narrowing.&#10;"/>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618" t="1967" r="1618" b="3274"/>
                    <a:stretch/>
                  </pic:blipFill>
                  <pic:spPr bwMode="auto">
                    <a:xfrm>
                      <a:off x="0" y="0"/>
                      <a:ext cx="5122532" cy="2475606"/>
                    </a:xfrm>
                    <a:prstGeom prst="rect">
                      <a:avLst/>
                    </a:prstGeom>
                    <a:noFill/>
                    <a:ln>
                      <a:noFill/>
                    </a:ln>
                    <a:extLst>
                      <a:ext uri="{53640926-AAD7-44D8-BBD7-CCE9431645EC}">
                        <a14:shadowObscured xmlns:a14="http://schemas.microsoft.com/office/drawing/2010/main"/>
                      </a:ext>
                    </a:extLst>
                  </pic:spPr>
                </pic:pic>
              </a:graphicData>
            </a:graphic>
          </wp:inline>
        </w:drawing>
      </w:r>
    </w:p>
    <w:p w14:paraId="661034AC" w14:textId="77777777" w:rsidR="00DC0448" w:rsidRPr="00D219F2" w:rsidRDefault="00DC0448" w:rsidP="00CF531A">
      <w:pPr>
        <w:pStyle w:val="Note"/>
      </w:pPr>
      <w:r w:rsidRPr="00135C00">
        <w:t>*</w:t>
      </w:r>
      <w:r w:rsidR="00CF531A">
        <w:tab/>
      </w:r>
      <w:r>
        <w:t>The l</w:t>
      </w:r>
      <w:r w:rsidRPr="00135C00">
        <w:t>ine break indicates missing data</w:t>
      </w:r>
      <w:r>
        <w:t>.</w:t>
      </w:r>
    </w:p>
    <w:p w14:paraId="16C1A0CD" w14:textId="77777777" w:rsidR="00DC0448" w:rsidRPr="00CF531A" w:rsidRDefault="00DC0448" w:rsidP="00DC0448">
      <w:pPr>
        <w:pStyle w:val="Source"/>
      </w:pPr>
      <w:r w:rsidRPr="00936279">
        <w:t>Source</w:t>
      </w:r>
      <w:r w:rsidRPr="00A675C3">
        <w:t xml:space="preserve">: </w:t>
      </w:r>
      <w:r>
        <w:fldChar w:fldCharType="begin"/>
      </w:r>
      <w:r>
        <w:instrText xml:space="preserve"> HYPERLINK "http://infoshare.stats.govt.nz/Default.aspx" </w:instrText>
      </w:r>
      <w:r>
        <w:fldChar w:fldCharType="separate"/>
      </w:r>
      <w:r w:rsidRPr="00585A86">
        <w:rPr>
          <w:rStyle w:val="Hyperlink"/>
        </w:rPr>
        <w:t>Stats NZ</w:t>
      </w:r>
      <w:r>
        <w:rPr>
          <w:rStyle w:val="Hyperlink"/>
        </w:rPr>
        <w:t xml:space="preserve"> (2020d)</w:t>
      </w:r>
      <w:r w:rsidR="00CF531A" w:rsidRPr="00CF531A">
        <w:t>.</w:t>
      </w:r>
    </w:p>
    <w:p w14:paraId="1D4284AF" w14:textId="77777777" w:rsidR="00CF531A" w:rsidRPr="00CF531A" w:rsidRDefault="00CF531A" w:rsidP="00CF531A"/>
    <w:p w14:paraId="1BE8E77F" w14:textId="77777777" w:rsidR="00DC0448" w:rsidRPr="00135C00" w:rsidRDefault="00DC0448" w:rsidP="00D219F2">
      <w:pPr>
        <w:pStyle w:val="Heading3"/>
      </w:pPr>
      <w:r>
        <w:rPr>
          <w:color w:val="auto"/>
          <w:sz w:val="17"/>
        </w:rPr>
        <w:fldChar w:fldCharType="end"/>
      </w:r>
      <w:r w:rsidRPr="00135C00">
        <w:t>Amenable mortality</w:t>
      </w:r>
    </w:p>
    <w:p w14:paraId="5105B646" w14:textId="77777777" w:rsidR="00DC0448" w:rsidRDefault="00DC0448" w:rsidP="00D219F2">
      <w:pPr>
        <w:rPr>
          <w:lang w:eastAsia="en-NZ"/>
        </w:rPr>
      </w:pPr>
      <w:r>
        <w:rPr>
          <w:lang w:eastAsia="en-NZ"/>
        </w:rPr>
        <w:t xml:space="preserve">The Ministry defines </w:t>
      </w:r>
      <w:r w:rsidR="00561830">
        <w:rPr>
          <w:lang w:eastAsia="en-NZ"/>
        </w:rPr>
        <w:t>‘</w:t>
      </w:r>
      <w:r>
        <w:rPr>
          <w:lang w:eastAsia="en-NZ"/>
        </w:rPr>
        <w:t>a</w:t>
      </w:r>
      <w:r w:rsidRPr="00135C00">
        <w:rPr>
          <w:lang w:eastAsia="en-NZ"/>
        </w:rPr>
        <w:t>menable mortality</w:t>
      </w:r>
      <w:r w:rsidR="00561830">
        <w:rPr>
          <w:lang w:eastAsia="en-NZ"/>
        </w:rPr>
        <w:t>’</w:t>
      </w:r>
      <w:r w:rsidRPr="00135C00">
        <w:rPr>
          <w:lang w:eastAsia="en-NZ"/>
        </w:rPr>
        <w:t xml:space="preserve"> as</w:t>
      </w:r>
      <w:r>
        <w:rPr>
          <w:lang w:eastAsia="en-NZ"/>
        </w:rPr>
        <w:t xml:space="preserve"> </w:t>
      </w:r>
      <w:r w:rsidRPr="00135C00">
        <w:rPr>
          <w:lang w:eastAsia="en-NZ"/>
        </w:rPr>
        <w:t>premature deaths</w:t>
      </w:r>
      <w:r>
        <w:rPr>
          <w:lang w:eastAsia="en-NZ"/>
        </w:rPr>
        <w:t xml:space="preserve"> </w:t>
      </w:r>
      <w:r w:rsidRPr="00135C00">
        <w:rPr>
          <w:lang w:eastAsia="en-NZ"/>
        </w:rPr>
        <w:t xml:space="preserve">(deaths under </w:t>
      </w:r>
      <w:r>
        <w:rPr>
          <w:lang w:eastAsia="en-NZ"/>
        </w:rPr>
        <w:t xml:space="preserve">the </w:t>
      </w:r>
      <w:r w:rsidRPr="00135C00">
        <w:rPr>
          <w:lang w:eastAsia="en-NZ"/>
        </w:rPr>
        <w:t xml:space="preserve">age </w:t>
      </w:r>
      <w:r>
        <w:rPr>
          <w:lang w:eastAsia="en-NZ"/>
        </w:rPr>
        <w:t xml:space="preserve">of </w:t>
      </w:r>
      <w:r w:rsidRPr="00135C00">
        <w:rPr>
          <w:lang w:eastAsia="en-NZ"/>
        </w:rPr>
        <w:t>75</w:t>
      </w:r>
      <w:r w:rsidR="00942726">
        <w:rPr>
          <w:lang w:eastAsia="en-NZ"/>
        </w:rPr>
        <w:t> years</w:t>
      </w:r>
      <w:r w:rsidRPr="00135C00">
        <w:rPr>
          <w:lang w:eastAsia="en-NZ"/>
        </w:rPr>
        <w:t>) that could potentially be avoided</w:t>
      </w:r>
      <w:r>
        <w:rPr>
          <w:lang w:eastAsia="en-NZ"/>
        </w:rPr>
        <w:t xml:space="preserve"> if</w:t>
      </w:r>
      <w:r w:rsidRPr="00135C00">
        <w:rPr>
          <w:lang w:eastAsia="en-NZ"/>
        </w:rPr>
        <w:t xml:space="preserve"> given effective and timely health</w:t>
      </w:r>
      <w:r>
        <w:rPr>
          <w:lang w:eastAsia="en-NZ"/>
        </w:rPr>
        <w:t xml:space="preserve"> </w:t>
      </w:r>
      <w:r w:rsidRPr="00135C00">
        <w:rPr>
          <w:lang w:eastAsia="en-NZ"/>
        </w:rPr>
        <w:t>care</w:t>
      </w:r>
      <w:r>
        <w:rPr>
          <w:lang w:eastAsia="en-NZ"/>
        </w:rPr>
        <w:t>. Premature deaths are</w:t>
      </w:r>
      <w:r w:rsidRPr="00135C00">
        <w:rPr>
          <w:lang w:eastAsia="en-NZ"/>
        </w:rPr>
        <w:t xml:space="preserve"> early deaths from causes </w:t>
      </w:r>
      <w:r>
        <w:rPr>
          <w:lang w:eastAsia="en-NZ"/>
        </w:rPr>
        <w:t>(</w:t>
      </w:r>
      <w:r w:rsidRPr="00135C00">
        <w:rPr>
          <w:lang w:eastAsia="en-NZ"/>
        </w:rPr>
        <w:t>diseases or injuries</w:t>
      </w:r>
      <w:r>
        <w:rPr>
          <w:lang w:eastAsia="en-NZ"/>
        </w:rPr>
        <w:t>)</w:t>
      </w:r>
      <w:r w:rsidRPr="00135C00">
        <w:rPr>
          <w:lang w:eastAsia="en-NZ"/>
        </w:rPr>
        <w:t xml:space="preserve"> for which effective health care interventions exist and are accessible to New Zealanders </w:t>
      </w:r>
      <w:r w:rsidRPr="00135C00">
        <w:rPr>
          <w:lang w:eastAsia="en-NZ"/>
        </w:rPr>
        <w:fldChar w:fldCharType="begin"/>
      </w:r>
      <w:r w:rsidRPr="00135C00">
        <w:rPr>
          <w:lang w:eastAsia="en-NZ"/>
        </w:rPr>
        <w:instrText xml:space="preserve"> ADDIN EN.CITE &lt;EndNote&gt;&lt;Cite&gt;&lt;Author&gt;Ministry of Health&lt;/Author&gt;&lt;Year&gt;2016&lt;/Year&gt;&lt;RecNum&gt;27&lt;/RecNum&gt;&lt;DisplayText&gt;(Ministry of Health 2016a)&lt;/DisplayText&gt;&lt;record&gt;&lt;rec-number&gt;27&lt;/rec-number&gt;&lt;foreign-keys&gt;&lt;key app="EN" db-id="aaepvppzs5wtfse95vsp2wahsrtvva2vvdet" timestamp="1632217536"&gt;27&lt;/key&gt;&lt;/foreign-keys&gt;&lt;ref-type name="Web Page"&gt;12&lt;/ref-type&gt;&lt;contributors&gt;&lt;authors&gt;&lt;author&gt;Ministry of Health,&lt;/author&gt;&lt;/authors&gt;&lt;/contributors&gt;&lt;titles&gt;&lt;title&gt;Defining amenable mortality&lt;/title&gt;&lt;/titles&gt;&lt;number&gt;20 September 2021&lt;/number&gt;&lt;dates&gt;&lt;year&gt;2016&lt;/year&gt;&lt;/dates&gt;&lt;urls&gt;&lt;related-urls&gt;&lt;url&gt;https://nsfl.health.govt.nz/system/files/documents/pages/defining_amenable_mortality_sept2016.docx&lt;/url&gt;&lt;/related-urls&gt;&lt;/urls&gt;&lt;/record&gt;&lt;/Cite&gt;&lt;/EndNote&gt;</w:instrText>
      </w:r>
      <w:r w:rsidRPr="00135C00">
        <w:rPr>
          <w:lang w:eastAsia="en-NZ"/>
        </w:rPr>
        <w:fldChar w:fldCharType="separate"/>
      </w:r>
      <w:r w:rsidRPr="00135C00">
        <w:rPr>
          <w:lang w:eastAsia="en-NZ"/>
        </w:rPr>
        <w:t>(Ministry of Health 2016a)</w:t>
      </w:r>
      <w:r w:rsidRPr="00135C00">
        <w:rPr>
          <w:lang w:eastAsia="en-NZ"/>
        </w:rPr>
        <w:fldChar w:fldCharType="end"/>
      </w:r>
      <w:r w:rsidRPr="00135C00">
        <w:rPr>
          <w:lang w:eastAsia="en-NZ"/>
        </w:rPr>
        <w:t>.</w:t>
      </w:r>
    </w:p>
    <w:p w14:paraId="632E6BAD" w14:textId="77777777" w:rsidR="00DC0448" w:rsidRPr="00596487" w:rsidRDefault="00DC0448" w:rsidP="00D219F2">
      <w:pPr>
        <w:rPr>
          <w:lang w:eastAsia="en-NZ"/>
        </w:rPr>
      </w:pPr>
    </w:p>
    <w:p w14:paraId="06E5BA4C" w14:textId="77777777" w:rsidR="00DC0448" w:rsidRPr="00596487" w:rsidRDefault="00DC0448" w:rsidP="00D219F2">
      <w:pPr>
        <w:rPr>
          <w:lang w:eastAsia="en-NZ"/>
        </w:rPr>
      </w:pPr>
      <w:r w:rsidRPr="00596487">
        <w:rPr>
          <w:lang w:eastAsia="en-NZ"/>
        </w:rPr>
        <w:t>Data on amenable mortality for disabled people is limited, but the 2011 New Zealand study</w:t>
      </w:r>
      <w:r>
        <w:rPr>
          <w:lang w:eastAsia="en-NZ"/>
        </w:rPr>
        <w:t xml:space="preserve"> </w:t>
      </w:r>
      <w:r>
        <w:rPr>
          <w:i/>
          <w:lang w:eastAsia="en-NZ"/>
        </w:rPr>
        <w:t>Healthy Indicators for New Zealanders with Intellectual Disability</w:t>
      </w:r>
      <w:r>
        <w:rPr>
          <w:lang w:eastAsia="en-NZ"/>
        </w:rPr>
        <w:t xml:space="preserve"> </w:t>
      </w:r>
      <w:r>
        <w:rPr>
          <w:lang w:eastAsia="en-NZ"/>
        </w:rPr>
        <w:fldChar w:fldCharType="begin"/>
      </w:r>
      <w:r>
        <w:rPr>
          <w:lang w:eastAsia="en-NZ"/>
        </w:rPr>
        <w:instrText xml:space="preserve"> ADDIN EN.CITE &lt;EndNote&gt;&lt;Cite&gt;&lt;Author&gt;Ministry of Health&lt;/Author&gt;&lt;Year&gt;2011&lt;/Year&gt;&lt;RecNum&gt;104&lt;/RecNum&gt;&lt;DisplayText&gt;(Ministry of Health 2011)&lt;/DisplayText&gt;&lt;record&gt;&lt;rec-number&gt;104&lt;/rec-number&gt;&lt;foreign-keys&gt;&lt;key app="EN" db-id="aaepvppzs5wtfse95vsp2wahsrtvva2vvdet" timestamp="1633578686"&gt;104&lt;/key&gt;&lt;/foreign-keys&gt;&lt;ref-type name="Web Page"&gt;12&lt;/ref-type&gt;&lt;contributors&gt;&lt;authors&gt;&lt;author&gt;Ministry of Health,&lt;/author&gt;&lt;/authors&gt;&lt;/contributors&gt;&lt;titles&gt;&lt;title&gt;Health indicators for New Zealanders with intellectual disability&lt;/title&gt;&lt;/titles&gt;&lt;number&gt;7 October 2021&lt;/number&gt;&lt;dates&gt;&lt;year&gt;2011&lt;/year&gt;&lt;/dates&gt;&lt;urls&gt;&lt;related-urls&gt;&lt;url&gt;www.health.govt.nz/publication/health-indicators-new-zealanders-intellectual-disability&lt;/url&gt;&lt;/related-urls&gt;&lt;/urls&gt;&lt;/record&gt;&lt;/Cite&gt;&lt;/EndNote&gt;</w:instrText>
      </w:r>
      <w:r>
        <w:rPr>
          <w:lang w:eastAsia="en-NZ"/>
        </w:rPr>
        <w:fldChar w:fldCharType="separate"/>
      </w:r>
      <w:r>
        <w:rPr>
          <w:lang w:eastAsia="en-NZ"/>
        </w:rPr>
        <w:t>(Ministry of Health 2011)</w:t>
      </w:r>
      <w:r>
        <w:rPr>
          <w:lang w:eastAsia="en-NZ"/>
        </w:rPr>
        <w:fldChar w:fldCharType="end"/>
      </w:r>
      <w:r w:rsidRPr="00596487">
        <w:rPr>
          <w:lang w:eastAsia="en-NZ"/>
        </w:rPr>
        <w:t xml:space="preserve"> found </w:t>
      </w:r>
      <w:r>
        <w:rPr>
          <w:lang w:eastAsia="en-NZ"/>
        </w:rPr>
        <w:t xml:space="preserve">that </w:t>
      </w:r>
      <w:r>
        <w:rPr>
          <w:shd w:val="clear" w:color="auto" w:fill="FFFFFF"/>
        </w:rPr>
        <w:t>people</w:t>
      </w:r>
      <w:r w:rsidRPr="00596487">
        <w:rPr>
          <w:shd w:val="clear" w:color="auto" w:fill="FFFFFF"/>
        </w:rPr>
        <w:t xml:space="preserve"> with intellectual disability had poorer health</w:t>
      </w:r>
      <w:r>
        <w:rPr>
          <w:shd w:val="clear" w:color="auto" w:fill="FFFFFF"/>
        </w:rPr>
        <w:t xml:space="preserve"> and were</w:t>
      </w:r>
      <w:r w:rsidRPr="00596487">
        <w:rPr>
          <w:shd w:val="clear" w:color="auto" w:fill="FFFFFF"/>
        </w:rPr>
        <w:t xml:space="preserve"> </w:t>
      </w:r>
      <w:r>
        <w:rPr>
          <w:shd w:val="clear" w:color="auto" w:fill="FFFFFF"/>
        </w:rPr>
        <w:t>more</w:t>
      </w:r>
      <w:r w:rsidRPr="00596487">
        <w:rPr>
          <w:shd w:val="clear" w:color="auto" w:fill="FFFFFF"/>
        </w:rPr>
        <w:t xml:space="preserve"> at risk of illness, disease and death than those without intellectual disability. This is consistent with international studies</w:t>
      </w:r>
      <w:r>
        <w:rPr>
          <w:shd w:val="clear" w:color="auto" w:fill="FFFFFF"/>
        </w:rPr>
        <w:t>,</w:t>
      </w:r>
      <w:r w:rsidRPr="00596487">
        <w:rPr>
          <w:shd w:val="clear" w:color="auto" w:fill="FFFFFF"/>
        </w:rPr>
        <w:t xml:space="preserve"> </w:t>
      </w:r>
      <w:r>
        <w:rPr>
          <w:shd w:val="clear" w:color="auto" w:fill="FFFFFF"/>
        </w:rPr>
        <w:t>showing</w:t>
      </w:r>
      <w:r w:rsidRPr="00596487">
        <w:rPr>
          <w:lang w:eastAsia="en-NZ"/>
        </w:rPr>
        <w:t xml:space="preserve"> a</w:t>
      </w:r>
      <w:r w:rsidRPr="00596487">
        <w:rPr>
          <w:color w:val="333333"/>
          <w:shd w:val="clear" w:color="auto" w:fill="FFFFFF"/>
        </w:rPr>
        <w:t>dults with an intellectual disability experience premature mortality and over-representation of potentially avoidable deaths</w:t>
      </w:r>
      <w:r>
        <w:rPr>
          <w:color w:val="333333"/>
          <w:shd w:val="clear" w:color="auto" w:fill="FFFFFF"/>
        </w:rPr>
        <w:t xml:space="preserve"> </w:t>
      </w:r>
      <w:r>
        <w:rPr>
          <w:color w:val="333333"/>
          <w:shd w:val="clear" w:color="auto" w:fill="FFFFFF"/>
        </w:rPr>
        <w:fldChar w:fldCharType="begin"/>
      </w:r>
      <w:r>
        <w:rPr>
          <w:color w:val="333333"/>
          <w:shd w:val="clear" w:color="auto" w:fill="FFFFFF"/>
        </w:rPr>
        <w:instrText xml:space="preserve"> ADDIN EN.CITE &lt;EndNote&gt;&lt;Cite&gt;&lt;Author&gt;Troller&lt;/Author&gt;&lt;Year&gt;2017&lt;/Year&gt;&lt;RecNum&gt;105&lt;/RecNum&gt;&lt;DisplayText&gt;(Troller et al 2017)&lt;/DisplayText&gt;&lt;record&gt;&lt;rec-number&gt;105&lt;/rec-number&gt;&lt;foreign-keys&gt;&lt;key app="EN" db-id="aaepvppzs5wtfse95vsp2wahsrtvva2vvdet" timestamp="1633578955"&gt;105&lt;/key&gt;&lt;/foreign-keys&gt;&lt;ref-type name="Journal Article"&gt;17&lt;/ref-type&gt;&lt;contributors&gt;&lt;authors&gt;&lt;author&gt;Troller, Julian&lt;/author&gt;&lt;author&gt;Srasuebkul, Preeyaporn&lt;/author&gt;&lt;author&gt;Xu, Han&lt;/author&gt;&lt;author&gt;Howlett, Sophie&lt;/author&gt;&lt;/authors&gt;&lt;/contributors&gt;&lt;titles&gt;&lt;title&gt;Cause of death and potentially avoidable deaths in Australian adults with intellectual disability&lt;/title&gt;&lt;secondary-title&gt;BMJ Open&lt;/secondary-title&gt;&lt;/titles&gt;&lt;periodical&gt;&lt;full-title&gt;BMJ Open&lt;/full-title&gt;&lt;/periodical&gt;&lt;pages&gt;e013489&lt;/pages&gt;&lt;volume&gt;7&lt;/volume&gt;&lt;dates&gt;&lt;year&gt;2017&lt;/year&gt;&lt;/dates&gt;&lt;urls&gt;&lt;related-urls&gt;&lt;url&gt;https://bmjopen.bmj.com/content/7/2/e013489.info&lt;/url&gt;&lt;/related-urls&gt;&lt;/urls&gt;&lt;electronic-resource-num&gt;10.1136/bmjopen-2016-013489&lt;/electronic-resource-num&gt;&lt;/record&gt;&lt;/Cite&gt;&lt;/EndNote&gt;</w:instrText>
      </w:r>
      <w:r>
        <w:rPr>
          <w:color w:val="333333"/>
          <w:shd w:val="clear" w:color="auto" w:fill="FFFFFF"/>
        </w:rPr>
        <w:fldChar w:fldCharType="separate"/>
      </w:r>
      <w:r>
        <w:rPr>
          <w:color w:val="333333"/>
          <w:shd w:val="clear" w:color="auto" w:fill="FFFFFF"/>
        </w:rPr>
        <w:t xml:space="preserve">(Troller </w:t>
      </w:r>
      <w:r w:rsidR="00166907">
        <w:rPr>
          <w:color w:val="333333"/>
          <w:shd w:val="clear" w:color="auto" w:fill="FFFFFF"/>
        </w:rPr>
        <w:t>et al</w:t>
      </w:r>
      <w:r>
        <w:rPr>
          <w:color w:val="333333"/>
          <w:shd w:val="clear" w:color="auto" w:fill="FFFFFF"/>
        </w:rPr>
        <w:t xml:space="preserve"> 2017)</w:t>
      </w:r>
      <w:r>
        <w:rPr>
          <w:color w:val="333333"/>
          <w:shd w:val="clear" w:color="auto" w:fill="FFFFFF"/>
        </w:rPr>
        <w:fldChar w:fldCharType="end"/>
      </w:r>
      <w:r w:rsidRPr="00596487">
        <w:rPr>
          <w:color w:val="333333"/>
          <w:shd w:val="clear" w:color="auto" w:fill="FFFFFF"/>
        </w:rPr>
        <w:t>.</w:t>
      </w:r>
    </w:p>
    <w:p w14:paraId="36289F0C" w14:textId="77777777" w:rsidR="00DC0448" w:rsidRPr="00135C00" w:rsidRDefault="00DC0448" w:rsidP="00D219F2">
      <w:pPr>
        <w:rPr>
          <w:lang w:eastAsia="en-NZ"/>
        </w:rPr>
      </w:pPr>
    </w:p>
    <w:p w14:paraId="4F6A53FE" w14:textId="77777777" w:rsidR="00561830" w:rsidRDefault="00DC0448" w:rsidP="00D219F2">
      <w:r w:rsidRPr="00135C00">
        <w:rPr>
          <w:lang w:eastAsia="en-NZ"/>
        </w:rPr>
        <w:t xml:space="preserve">According to </w:t>
      </w:r>
      <w:r>
        <w:rPr>
          <w:lang w:eastAsia="en-NZ"/>
        </w:rPr>
        <w:fldChar w:fldCharType="begin"/>
      </w:r>
      <w:r>
        <w:rPr>
          <w:lang w:eastAsia="en-NZ"/>
        </w:rPr>
        <w:instrText xml:space="preserve"> ADDIN EN.CITE &lt;EndNote&gt;&lt;Cite AuthorYear="1"&gt;&lt;Author&gt;Walsh&lt;/Author&gt;&lt;Year&gt;2019&lt;/Year&gt;&lt;RecNum&gt;28&lt;/RecNum&gt;&lt;DisplayText&gt;Walsh and Grey (2019)&lt;/DisplayText&gt;&lt;record&gt;&lt;rec-number&gt;28&lt;/rec-number&gt;&lt;foreign-keys&gt;&lt;key app="EN" db-id="aaepvppzs5wtfse95vsp2wahsrtvva2vvdet" timestamp="1632217796"&gt;28&lt;/key&gt;&lt;/foreign-keys&gt;&lt;ref-type name="Journal Article"&gt;17&lt;/ref-type&gt;&lt;contributors&gt;&lt;authors&gt;&lt;author&gt;Walsh, Michael&lt;/author&gt;&lt;author&gt;Grey, Corina&lt;/author&gt;&lt;/authors&gt;&lt;/contributors&gt;&lt;titles&gt;&lt;title&gt;&lt;style face="normal" font="default" size="100%"&gt;The contribution of avoidable mortality to the life expectancy gap in M&lt;/style&gt;&lt;style face="normal" font="default" charset="238" size="100%"&gt;ā&lt;/style&gt;&lt;style face="normal" font="default" size="100%"&gt;ori and Pacific populations in New Zealand - a decomposition analysis&lt;/style&gt;&lt;/title&gt;&lt;secondary-title&gt;New Zealand Medical Journal&lt;/secondary-title&gt;&lt;/titles&gt;&lt;periodical&gt;&lt;full-title&gt;New Zealand Medical Journal&lt;/full-title&gt;&lt;/periodical&gt;&lt;pages&gt;46–60&lt;/pages&gt;&lt;volume&gt;132&lt;/volume&gt;&lt;number&gt;1492&lt;/number&gt;&lt;dates&gt;&lt;year&gt;2019&lt;/year&gt;&lt;/dates&gt;&lt;urls&gt;&lt;related-urls&gt;&lt;url&gt;https://www.nzma.org.nz/journal-articles/the-contribution-of-avoidable-mortality-to-the-life-expectancy-gap-in-maori-and-pacific-populations-in-new-zealand-a-decomposition-analysis&lt;/url&gt;&lt;/related-urls&gt;&lt;/urls&gt;&lt;/record&gt;&lt;/Cite&gt;&lt;/EndNote&gt;</w:instrText>
      </w:r>
      <w:r>
        <w:rPr>
          <w:lang w:eastAsia="en-NZ"/>
        </w:rPr>
        <w:fldChar w:fldCharType="separate"/>
      </w:r>
      <w:r>
        <w:rPr>
          <w:lang w:eastAsia="en-NZ"/>
        </w:rPr>
        <w:t>Walsh and Grey (2019)</w:t>
      </w:r>
      <w:r>
        <w:rPr>
          <w:lang w:eastAsia="en-NZ"/>
        </w:rPr>
        <w:fldChar w:fldCharType="end"/>
      </w:r>
      <w:r>
        <w:rPr>
          <w:lang w:eastAsia="en-NZ"/>
        </w:rPr>
        <w:t xml:space="preserve">, </w:t>
      </w:r>
      <w:r w:rsidRPr="00135C00">
        <w:t xml:space="preserve">the contribution of amenable mortality to differences in life expectancy highlights the need for health services to ensure timely and equitable access </w:t>
      </w:r>
      <w:r>
        <w:t xml:space="preserve">to appropriate health care </w:t>
      </w:r>
      <w:r w:rsidRPr="00135C00">
        <w:t>for all population groups.</w:t>
      </w:r>
    </w:p>
    <w:p w14:paraId="3D251FCD" w14:textId="77777777" w:rsidR="00DC0448" w:rsidRPr="00135C00" w:rsidRDefault="00DC0448" w:rsidP="00D219F2"/>
    <w:p w14:paraId="5441BDDC" w14:textId="259A1F69" w:rsidR="00561830" w:rsidRDefault="00DC0448" w:rsidP="00D219F2">
      <w:pPr>
        <w:keepLines/>
      </w:pPr>
      <w:r w:rsidRPr="00135C00">
        <w:lastRenderedPageBreak/>
        <w:t xml:space="preserve">Overall, amenable mortality rates </w:t>
      </w:r>
      <w:r>
        <w:t xml:space="preserve">for the total population </w:t>
      </w:r>
      <w:r w:rsidRPr="00135C00">
        <w:t>have reduced over time, but rates are persistently higher for Māori and Pacific peoples than for non-Māori and non-Pacific</w:t>
      </w:r>
      <w:r>
        <w:t xml:space="preserve"> peoples</w:t>
      </w:r>
      <w:r w:rsidRPr="00135C00">
        <w:t xml:space="preserve"> (see </w:t>
      </w:r>
      <w:r w:rsidR="00D219F2">
        <w:fldChar w:fldCharType="begin"/>
      </w:r>
      <w:r w:rsidR="00D219F2">
        <w:instrText xml:space="preserve"> REF _Ref86744136 \h </w:instrText>
      </w:r>
      <w:r w:rsidR="00D219F2">
        <w:fldChar w:fldCharType="separate"/>
      </w:r>
      <w:r w:rsidR="006D75C3">
        <w:t>Figure </w:t>
      </w:r>
      <w:r w:rsidR="006D75C3">
        <w:rPr>
          <w:noProof/>
        </w:rPr>
        <w:t>15</w:t>
      </w:r>
      <w:r w:rsidR="00D219F2">
        <w:fldChar w:fldCharType="end"/>
      </w:r>
      <w:r w:rsidRPr="00135C00">
        <w:t xml:space="preserve"> below</w:t>
      </w:r>
      <w:r>
        <w:t xml:space="preserve">; </w:t>
      </w:r>
      <w:r>
        <w:fldChar w:fldCharType="begin"/>
      </w:r>
      <w:r>
        <w:instrText xml:space="preserve"> ADDIN EN.CITE &lt;EndNote&gt;&lt;Cite&gt;&lt;Author&gt;Nationwide Service Framework Library&lt;/Author&gt;&lt;Year&gt;2021&lt;/Year&gt;&lt;RecNum&gt;149&lt;/RecNum&gt;&lt;DisplayText&gt;(Nationwide Service Framework Library 2021b)&lt;/DisplayText&gt;&lt;record&gt;&lt;rec-number&gt;149&lt;/rec-number&gt;&lt;foreign-keys&gt;&lt;key app="EN" db-id="aaepvppzs5wtfse95vsp2wahsrtvva2vvdet" timestamp="1635368794"&gt;149&lt;/key&gt;&lt;/foreign-keys&gt;&lt;ref-type name="Web Page"&gt;12&lt;/ref-type&gt;&lt;contributors&gt;&lt;authors&gt;&lt;author&gt;Nationwide Service Framework Library,&lt;/author&gt;&lt;/authors&gt;&lt;/contributors&gt;&lt;titles&gt;&lt;title&gt;Amenable mortality SLM data&lt;/title&gt;&lt;/titles&gt;&lt;number&gt;26 October 2021&lt;/number&gt;&lt;dates&gt;&lt;year&gt;2021&lt;/year&gt;&lt;/dates&gt;&lt;urls&gt;&lt;related-urls&gt;&lt;url&gt;https://nsfl.health.govt.nz/dhb-planning-package/system-level-measures-framework/data-support-system-level-measures/amenable&lt;/url&gt;&lt;/related-urls&gt;&lt;/urls&gt;&lt;/record&gt;&lt;/Cite&gt;&lt;/EndNote&gt;</w:instrText>
      </w:r>
      <w:r>
        <w:fldChar w:fldCharType="separate"/>
      </w:r>
      <w:r>
        <w:rPr>
          <w:noProof/>
        </w:rPr>
        <w:t>Nationwide Service Framework Library 2021b)</w:t>
      </w:r>
      <w:r>
        <w:fldChar w:fldCharType="end"/>
      </w:r>
      <w:r w:rsidRPr="00135C00">
        <w:t>.</w:t>
      </w:r>
    </w:p>
    <w:p w14:paraId="791D7836" w14:textId="77777777" w:rsidR="00561830" w:rsidRDefault="00DC0448" w:rsidP="00D219F2">
      <w:pPr>
        <w:pStyle w:val="Bullet"/>
        <w:rPr>
          <w:rFonts w:eastAsia="Arial Unicode MS"/>
        </w:rPr>
      </w:pPr>
      <w:r w:rsidRPr="00135C00">
        <w:rPr>
          <w:rFonts w:eastAsia="Arial Unicode MS"/>
        </w:rPr>
        <w:t>For Māori, coronary disease and cancers of the trachea, bronchus and lung in both males and females, and avoidable injuries</w:t>
      </w:r>
      <w:r>
        <w:rPr>
          <w:rFonts w:eastAsia="Arial Unicode MS"/>
        </w:rPr>
        <w:t xml:space="preserve">, such as </w:t>
      </w:r>
      <w:r w:rsidRPr="00135C00">
        <w:rPr>
          <w:rFonts w:eastAsia="Arial Unicode MS"/>
        </w:rPr>
        <w:t>suicide and land transport accidents in Māori males</w:t>
      </w:r>
      <w:r>
        <w:rPr>
          <w:rFonts w:eastAsia="Arial Unicode MS"/>
        </w:rPr>
        <w:t>,</w:t>
      </w:r>
      <w:r w:rsidRPr="00135C00">
        <w:rPr>
          <w:rFonts w:eastAsia="Arial Unicode MS"/>
        </w:rPr>
        <w:t xml:space="preserve"> were the leading cause-specific contributors to differences in life expectancy.</w:t>
      </w:r>
    </w:p>
    <w:p w14:paraId="7A99A0E8" w14:textId="77777777" w:rsidR="00561830" w:rsidRDefault="00DC0448" w:rsidP="00D219F2">
      <w:pPr>
        <w:pStyle w:val="Bullet"/>
      </w:pPr>
      <w:r w:rsidRPr="00135C00">
        <w:rPr>
          <w:rFonts w:eastAsia="Arial Unicode MS"/>
        </w:rPr>
        <w:t xml:space="preserve">For Pacific </w:t>
      </w:r>
      <w:r>
        <w:rPr>
          <w:rFonts w:eastAsia="Arial Unicode MS"/>
        </w:rPr>
        <w:t xml:space="preserve">peoples – both </w:t>
      </w:r>
      <w:r w:rsidRPr="00135C00">
        <w:rPr>
          <w:rFonts w:eastAsia="Arial Unicode MS"/>
        </w:rPr>
        <w:t>males and females</w:t>
      </w:r>
      <w:r>
        <w:rPr>
          <w:rFonts w:eastAsia="Arial Unicode MS"/>
        </w:rPr>
        <w:t xml:space="preserve"> –</w:t>
      </w:r>
      <w:r w:rsidRPr="00135C00">
        <w:rPr>
          <w:rFonts w:eastAsia="Arial Unicode MS"/>
        </w:rPr>
        <w:t xml:space="preserve"> coronary disease, diabetes and stroke</w:t>
      </w:r>
      <w:r>
        <w:rPr>
          <w:rFonts w:eastAsia="Arial Unicode MS"/>
        </w:rPr>
        <w:t>,</w:t>
      </w:r>
      <w:r w:rsidRPr="00135C00">
        <w:rPr>
          <w:rFonts w:eastAsia="Arial Unicode MS"/>
        </w:rPr>
        <w:t xml:space="preserve"> </w:t>
      </w:r>
      <w:r>
        <w:rPr>
          <w:rFonts w:eastAsia="Arial Unicode MS"/>
        </w:rPr>
        <w:t>along with</w:t>
      </w:r>
      <w:r w:rsidRPr="00135C00">
        <w:rPr>
          <w:rFonts w:eastAsia="Arial Unicode MS"/>
        </w:rPr>
        <w:t xml:space="preserve"> uterine cancer for Pacific females</w:t>
      </w:r>
      <w:r>
        <w:rPr>
          <w:rFonts w:eastAsia="Arial Unicode MS"/>
        </w:rPr>
        <w:t>,</w:t>
      </w:r>
      <w:r w:rsidRPr="00135C00">
        <w:rPr>
          <w:rFonts w:eastAsia="Arial Unicode MS"/>
        </w:rPr>
        <w:t xml:space="preserve"> were the </w:t>
      </w:r>
      <w:r>
        <w:rPr>
          <w:rFonts w:eastAsia="Arial Unicode MS"/>
        </w:rPr>
        <w:t>leading</w:t>
      </w:r>
      <w:r w:rsidRPr="00135C00">
        <w:rPr>
          <w:rFonts w:eastAsia="Arial Unicode MS"/>
        </w:rPr>
        <w:t xml:space="preserve"> cause-specific contributors to the differentials</w:t>
      </w:r>
      <w:r w:rsidRPr="00135C00">
        <w:t>.</w:t>
      </w:r>
    </w:p>
    <w:p w14:paraId="72BED6B2" w14:textId="77777777" w:rsidR="00DC0448" w:rsidRPr="00135C00" w:rsidRDefault="00DC0448" w:rsidP="00D219F2"/>
    <w:p w14:paraId="1E3F5298" w14:textId="669B2DC8" w:rsidR="00DC0448" w:rsidRPr="00135C00" w:rsidRDefault="00D219F2" w:rsidP="00D219F2">
      <w:pPr>
        <w:pStyle w:val="Figure"/>
      </w:pPr>
      <w:bookmarkStart w:id="139" w:name="_Ref86744136"/>
      <w:bookmarkStart w:id="140" w:name="_Toc86415971"/>
      <w:bookmarkStart w:id="141" w:name="_Toc88642848"/>
      <w:r>
        <w:t>Figure </w:t>
      </w:r>
      <w:r w:rsidR="00E566F2">
        <w:fldChar w:fldCharType="begin"/>
      </w:r>
      <w:r w:rsidR="00E566F2">
        <w:instrText xml:space="preserve"> SEQ Figure \* ARABIC </w:instrText>
      </w:r>
      <w:r w:rsidR="00E566F2">
        <w:fldChar w:fldCharType="separate"/>
      </w:r>
      <w:r w:rsidR="006D75C3">
        <w:rPr>
          <w:noProof/>
        </w:rPr>
        <w:t>15</w:t>
      </w:r>
      <w:r w:rsidR="00E566F2">
        <w:rPr>
          <w:noProof/>
        </w:rPr>
        <w:fldChar w:fldCharType="end"/>
      </w:r>
      <w:bookmarkEnd w:id="139"/>
      <w:r w:rsidR="00DC0448" w:rsidRPr="00135C00">
        <w:t>:</w:t>
      </w:r>
      <w:r>
        <w:t xml:space="preserve"> </w:t>
      </w:r>
      <w:r w:rsidR="00DC0448" w:rsidRPr="00135C00">
        <w:t>Amenable mortality rates, by ethnic group, 0</w:t>
      </w:r>
      <w:r w:rsidR="00DC0448">
        <w:t>–</w:t>
      </w:r>
      <w:r w:rsidR="00DC0448" w:rsidRPr="00135C00">
        <w:t>74</w:t>
      </w:r>
      <w:r w:rsidR="00942726">
        <w:t> years</w:t>
      </w:r>
      <w:r w:rsidR="00DC0448">
        <w:t>, 2000–2017</w:t>
      </w:r>
      <w:bookmarkEnd w:id="140"/>
      <w:bookmarkEnd w:id="141"/>
    </w:p>
    <w:p w14:paraId="7E50424B" w14:textId="77777777" w:rsidR="00561830" w:rsidRPr="00D219F2" w:rsidRDefault="00DC0448" w:rsidP="00D219F2">
      <w:r w:rsidRPr="00135C00">
        <w:rPr>
          <w:noProof/>
          <w:lang w:eastAsia="en-NZ"/>
        </w:rPr>
        <w:drawing>
          <wp:inline distT="0" distB="0" distL="0" distR="0" wp14:anchorId="2350836A" wp14:editId="62CE4E53">
            <wp:extent cx="5128953" cy="2516583"/>
            <wp:effectExtent l="0" t="0" r="0" b="0"/>
            <wp:docPr id="2049" name="Picture 2049" descr="This line chart shows that the amenable mortality rate for people aged 0-74 has declined for all ethnic groups. However, the amenable mortality rate for Māori and Pacific peoples remains higher compared to non-Māori/Non-Pacific peoples." title="Figure 15: Amenable mortality rates, by ethnic group, 0–74 years, 200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2049" descr="This line chart shows that the amenable mortality rate for people aged 0-74 has declined for all ethnic groups. However, the amenable mortality rate for Māori and Pacific peoples remains higher compared to non-Māori/Non-Pacific peoples."/>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427" t="1639" r="2265" b="3602"/>
                    <a:stretch/>
                  </pic:blipFill>
                  <pic:spPr bwMode="auto">
                    <a:xfrm>
                      <a:off x="0" y="0"/>
                      <a:ext cx="5125669" cy="2514972"/>
                    </a:xfrm>
                    <a:prstGeom prst="rect">
                      <a:avLst/>
                    </a:prstGeom>
                    <a:noFill/>
                    <a:ln>
                      <a:noFill/>
                    </a:ln>
                    <a:extLst>
                      <a:ext uri="{53640926-AAD7-44D8-BBD7-CCE9431645EC}">
                        <a14:shadowObscured xmlns:a14="http://schemas.microsoft.com/office/drawing/2010/main"/>
                      </a:ext>
                    </a:extLst>
                  </pic:spPr>
                </pic:pic>
              </a:graphicData>
            </a:graphic>
          </wp:inline>
        </w:drawing>
      </w:r>
    </w:p>
    <w:p w14:paraId="680C3679" w14:textId="77777777" w:rsidR="00DC0448" w:rsidRPr="00135C00" w:rsidRDefault="00DC0448" w:rsidP="00D219F2">
      <w:pPr>
        <w:pStyle w:val="Note"/>
        <w:rPr>
          <w:lang w:eastAsia="en-NZ"/>
        </w:rPr>
      </w:pPr>
      <w:r w:rsidRPr="00135C00">
        <w:rPr>
          <w:lang w:eastAsia="en-NZ"/>
        </w:rPr>
        <w:t>*</w:t>
      </w:r>
      <w:r w:rsidR="00D219F2">
        <w:rPr>
          <w:lang w:eastAsia="en-NZ"/>
        </w:rPr>
        <w:tab/>
      </w:r>
      <w:r w:rsidRPr="00135C00">
        <w:rPr>
          <w:lang w:eastAsia="en-NZ"/>
        </w:rPr>
        <w:t>2016 amenable mortality codes</w:t>
      </w:r>
      <w:r>
        <w:rPr>
          <w:lang w:eastAsia="en-NZ"/>
        </w:rPr>
        <w:t xml:space="preserve"> </w:t>
      </w:r>
      <w:r w:rsidRPr="00135C00">
        <w:rPr>
          <w:lang w:eastAsia="en-NZ"/>
        </w:rPr>
        <w:t>used from this year</w:t>
      </w:r>
      <w:r>
        <w:rPr>
          <w:lang w:eastAsia="en-NZ"/>
        </w:rPr>
        <w:t>.</w:t>
      </w:r>
    </w:p>
    <w:p w14:paraId="3792AA48" w14:textId="77777777" w:rsidR="00DC0448" w:rsidRPr="00D219F2" w:rsidRDefault="00DC0448" w:rsidP="00D219F2">
      <w:pPr>
        <w:pStyle w:val="Note"/>
      </w:pPr>
      <w:r w:rsidRPr="00135C00">
        <w:rPr>
          <w:lang w:eastAsia="en-NZ"/>
        </w:rPr>
        <w:t xml:space="preserve">Rates </w:t>
      </w:r>
      <w:r>
        <w:rPr>
          <w:lang w:eastAsia="en-NZ"/>
        </w:rPr>
        <w:t>are</w:t>
      </w:r>
      <w:r w:rsidRPr="00135C00">
        <w:rPr>
          <w:lang w:eastAsia="en-NZ"/>
        </w:rPr>
        <w:t xml:space="preserve"> age</w:t>
      </w:r>
      <w:r>
        <w:rPr>
          <w:lang w:eastAsia="en-NZ"/>
        </w:rPr>
        <w:t>-</w:t>
      </w:r>
      <w:r w:rsidRPr="00135C00">
        <w:rPr>
          <w:lang w:eastAsia="en-NZ"/>
        </w:rPr>
        <w:t>standardised to WHO</w:t>
      </w:r>
      <w:r w:rsidR="00561830">
        <w:rPr>
          <w:lang w:eastAsia="en-NZ"/>
        </w:rPr>
        <w:t>’</w:t>
      </w:r>
      <w:r>
        <w:rPr>
          <w:lang w:eastAsia="en-NZ"/>
        </w:rPr>
        <w:t>s</w:t>
      </w:r>
      <w:r w:rsidRPr="00135C00">
        <w:rPr>
          <w:lang w:eastAsia="en-NZ"/>
        </w:rPr>
        <w:t xml:space="preserve"> standard world population</w:t>
      </w:r>
      <w:r>
        <w:rPr>
          <w:lang w:eastAsia="en-NZ"/>
        </w:rPr>
        <w:t>.</w:t>
      </w:r>
    </w:p>
    <w:p w14:paraId="109B5C55" w14:textId="77777777" w:rsidR="00DC0448" w:rsidRPr="00D219F2" w:rsidRDefault="00DC0448" w:rsidP="00D219F2">
      <w:pPr>
        <w:pStyle w:val="Source"/>
      </w:pPr>
      <w:r w:rsidRPr="00135C00">
        <w:rPr>
          <w:lang w:eastAsia="en-NZ"/>
        </w:rPr>
        <w:t>Source:</w:t>
      </w:r>
      <w:r w:rsidRPr="00135C00">
        <w:t xml:space="preserve"> </w:t>
      </w:r>
      <w:hyperlink r:id="rId58" w:history="1">
        <w:r w:rsidRPr="00E41052">
          <w:rPr>
            <w:rStyle w:val="Hyperlink"/>
            <w:color w:val="000000" w:themeColor="text1"/>
            <w:lang w:eastAsia="en-NZ"/>
            <w14:textFill>
              <w14:solidFill>
                <w14:schemeClr w14:val="tx1">
                  <w14:lumMod w14:val="65000"/>
                  <w14:lumOff w14:val="35000"/>
                  <w14:lumOff w14:val="35000"/>
                  <w14:lumMod w14:val="65000"/>
                </w14:schemeClr>
              </w14:solidFill>
            </w14:textFill>
          </w:rPr>
          <w:t xml:space="preserve">Nationwide Service Framework Library </w:t>
        </w:r>
        <w:r>
          <w:rPr>
            <w:rStyle w:val="Hyperlink"/>
            <w:color w:val="000000" w:themeColor="text1"/>
            <w:lang w:eastAsia="en-NZ"/>
            <w14:textFill>
              <w14:solidFill>
                <w14:schemeClr w14:val="tx1">
                  <w14:lumMod w14:val="65000"/>
                  <w14:lumOff w14:val="35000"/>
                  <w14:lumOff w14:val="35000"/>
                  <w14:lumMod w14:val="65000"/>
                </w14:schemeClr>
              </w14:solidFill>
            </w14:textFill>
          </w:rPr>
          <w:t>(</w:t>
        </w:r>
        <w:r w:rsidRPr="00E41052">
          <w:rPr>
            <w:rStyle w:val="Hyperlink"/>
            <w:color w:val="000000" w:themeColor="text1"/>
            <w:lang w:eastAsia="en-NZ"/>
            <w14:textFill>
              <w14:solidFill>
                <w14:schemeClr w14:val="tx1">
                  <w14:lumMod w14:val="65000"/>
                  <w14:lumOff w14:val="35000"/>
                  <w14:lumOff w14:val="35000"/>
                  <w14:lumMod w14:val="65000"/>
                </w14:schemeClr>
              </w14:solidFill>
            </w14:textFill>
          </w:rPr>
          <w:t>2021</w:t>
        </w:r>
      </w:hyperlink>
      <w:r>
        <w:rPr>
          <w:rStyle w:val="Hyperlink"/>
          <w:color w:val="000000" w:themeColor="text1"/>
          <w:lang w:eastAsia="en-NZ"/>
          <w14:textFill>
            <w14:solidFill>
              <w14:schemeClr w14:val="tx1">
                <w14:lumMod w14:val="65000"/>
                <w14:lumOff w14:val="35000"/>
                <w14:lumOff w14:val="35000"/>
                <w14:lumMod w14:val="65000"/>
              </w14:schemeClr>
            </w14:solidFill>
          </w14:textFill>
        </w:rPr>
        <w:t>)</w:t>
      </w:r>
    </w:p>
    <w:p w14:paraId="3331E9FE" w14:textId="77777777" w:rsidR="00D219F2" w:rsidRDefault="00D219F2" w:rsidP="00D219F2">
      <w:pPr>
        <w:rPr>
          <w:lang w:eastAsia="en-NZ"/>
        </w:rPr>
      </w:pPr>
      <w:bookmarkStart w:id="142" w:name="_Toc77669442"/>
      <w:bookmarkStart w:id="143" w:name="_Toc86314830"/>
    </w:p>
    <w:p w14:paraId="1CEA8932" w14:textId="77777777" w:rsidR="00DC0448" w:rsidRPr="00135C00" w:rsidRDefault="00DC0448" w:rsidP="00D219F2">
      <w:pPr>
        <w:pStyle w:val="Heading3"/>
        <w:rPr>
          <w:lang w:eastAsia="en-NZ"/>
        </w:rPr>
      </w:pPr>
      <w:r w:rsidRPr="00135C00">
        <w:rPr>
          <w:lang w:eastAsia="en-NZ"/>
        </w:rPr>
        <w:t>Morbidity</w:t>
      </w:r>
      <w:bookmarkEnd w:id="142"/>
      <w:bookmarkEnd w:id="143"/>
    </w:p>
    <w:p w14:paraId="6C9E076C" w14:textId="77777777" w:rsidR="00DC0448" w:rsidRPr="00135C00" w:rsidRDefault="00DC0448" w:rsidP="00D219F2">
      <w:pPr>
        <w:rPr>
          <w:rFonts w:cs="Segoe UI"/>
        </w:rPr>
      </w:pPr>
      <w:r w:rsidRPr="00135C00">
        <w:t>Morbidity refers to non-fatal health loss, such as illness and disability. Morbidity is measured in</w:t>
      </w:r>
      <w:r w:rsidR="00D219F2">
        <w:t xml:space="preserve"> </w:t>
      </w:r>
      <w:r w:rsidR="00942726">
        <w:t>years</w:t>
      </w:r>
      <w:r w:rsidRPr="00135C00">
        <w:t xml:space="preserve"> lived with disability (YLD), that is, the number of</w:t>
      </w:r>
      <w:r w:rsidR="00D219F2">
        <w:t xml:space="preserve"> y</w:t>
      </w:r>
      <w:r w:rsidR="00942726">
        <w:t>ears</w:t>
      </w:r>
      <w:r w:rsidRPr="00135C00">
        <w:t xml:space="preserve"> of expected healthy life that were instead spent in states of less than full health. YLD measure</w:t>
      </w:r>
      <w:r>
        <w:t>s</w:t>
      </w:r>
      <w:r w:rsidRPr="00135C00">
        <w:t xml:space="preserve"> non</w:t>
      </w:r>
      <w:r w:rsidR="00D219F2">
        <w:noBreakHyphen/>
      </w:r>
      <w:r w:rsidRPr="00135C00">
        <w:t xml:space="preserve">fatal health loss and considers </w:t>
      </w:r>
      <w:r w:rsidRPr="00135C00">
        <w:rPr>
          <w:rFonts w:cs="Segoe UI"/>
        </w:rPr>
        <w:t xml:space="preserve">both the prevalence and severity of a health condition. Morbidity is increasing in New Zealand as </w:t>
      </w:r>
      <w:r>
        <w:rPr>
          <w:rFonts w:cs="Segoe UI"/>
        </w:rPr>
        <w:t>our</w:t>
      </w:r>
      <w:r w:rsidRPr="00135C00">
        <w:rPr>
          <w:rFonts w:cs="Segoe UI"/>
        </w:rPr>
        <w:t xml:space="preserve"> population ages.</w:t>
      </w:r>
    </w:p>
    <w:p w14:paraId="058FA649" w14:textId="77777777" w:rsidR="00DC0448" w:rsidRPr="00135C00" w:rsidRDefault="00DC0448" w:rsidP="00D219F2"/>
    <w:p w14:paraId="72EAEF4C" w14:textId="78299BDF" w:rsidR="00561830" w:rsidRDefault="00D219F2" w:rsidP="00D219F2">
      <w:r>
        <w:fldChar w:fldCharType="begin"/>
      </w:r>
      <w:r>
        <w:instrText xml:space="preserve"> REF _Ref57369840 \h </w:instrText>
      </w:r>
      <w:r>
        <w:fldChar w:fldCharType="separate"/>
      </w:r>
      <w:r w:rsidR="006D75C3">
        <w:t>Table </w:t>
      </w:r>
      <w:r w:rsidR="006D75C3">
        <w:rPr>
          <w:noProof/>
        </w:rPr>
        <w:t>8</w:t>
      </w:r>
      <w:r>
        <w:fldChar w:fldCharType="end"/>
      </w:r>
      <w:r w:rsidR="00DC0448">
        <w:t xml:space="preserve"> </w:t>
      </w:r>
      <w:r w:rsidR="00DC0448" w:rsidRPr="00135C00">
        <w:t>below shows the eight leading causes of non-fatal health loss and the</w:t>
      </w:r>
      <w:r w:rsidR="00DC0448">
        <w:t>ir</w:t>
      </w:r>
      <w:r w:rsidR="00DC0448" w:rsidRPr="00135C00">
        <w:t xml:space="preserve"> change in rank, if any, between 1990 and 2019, according to the Global Burden of Disease Study</w:t>
      </w:r>
      <w:r w:rsidR="00DC0448">
        <w:t xml:space="preserve"> </w:t>
      </w:r>
      <w:r w:rsidR="00DC0448">
        <w:fldChar w:fldCharType="begin"/>
      </w:r>
      <w:r w:rsidR="00DC0448">
        <w:instrText xml:space="preserve"> ADDIN EN.CITE &lt;EndNote&gt;&lt;Cite&gt;&lt;Author&gt;IHME&lt;/Author&gt;&lt;Year&gt;2020&lt;/Year&gt;&lt;RecNum&gt;96&lt;/RecNum&gt;&lt;DisplayText&gt;(IHME 2020a)&lt;/DisplayText&gt;&lt;record&gt;&lt;rec-number&gt;96&lt;/rec-number&gt;&lt;foreign-keys&gt;&lt;key app="EN" db-id="aaepvppzs5wtfse95vsp2wahsrtvva2vvdet" timestamp="1632798083"&gt;96&lt;/key&gt;&lt;/foreign-keys&gt;&lt;ref-type name="Web Page"&gt;12&lt;/ref-type&gt;&lt;contributors&gt;&lt;authors&gt;&lt;author&gt;IHME,&lt;/author&gt;&lt;/authors&gt;&lt;/contributors&gt;&lt;titles&gt;&lt;title&gt;GBD Compare | Viz Hub (Data file)&lt;/title&gt;&lt;/titles&gt;&lt;number&gt;28 September 2021&lt;/number&gt;&lt;dates&gt;&lt;year&gt;2020&lt;/year&gt;&lt;/dates&gt;&lt;pub-location&gt;Seattle, WA: Institute for Health Metrics and Evaluation&lt;/pub-location&gt;&lt;urls&gt;&lt;related-urls&gt;&lt;url&gt;https://vizhub.healthdata.org/gbd-compare/&lt;/url&gt;&lt;/related-urls&gt;&lt;/urls&gt;&lt;/record&gt;&lt;/Cite&gt;&lt;/EndNote&gt;</w:instrText>
      </w:r>
      <w:r w:rsidR="00DC0448">
        <w:fldChar w:fldCharType="separate"/>
      </w:r>
      <w:r w:rsidR="00DC0448">
        <w:rPr>
          <w:noProof/>
        </w:rPr>
        <w:t>(IHME 2020a)</w:t>
      </w:r>
      <w:r w:rsidR="00DC0448">
        <w:fldChar w:fldCharType="end"/>
      </w:r>
      <w:r w:rsidR="00DC0448" w:rsidRPr="00135C00">
        <w:t>. Musculoskeletal conditions (such as low back pain) contribute to health loss because they are highly prevalent in the population, whilst other less prevalent conditions, such as depressive disorders, contribute to population disability due to their more severe impacts.</w:t>
      </w:r>
    </w:p>
    <w:p w14:paraId="39EB19F7" w14:textId="77777777" w:rsidR="00DC0448" w:rsidRPr="00135C00" w:rsidRDefault="00DC0448" w:rsidP="00D219F2"/>
    <w:p w14:paraId="0B4FED2E" w14:textId="5061DBA8" w:rsidR="00DC0448" w:rsidRPr="00135C00" w:rsidRDefault="00D219F2" w:rsidP="00D219F2">
      <w:pPr>
        <w:pStyle w:val="Table"/>
      </w:pPr>
      <w:bookmarkStart w:id="144" w:name="_Ref57369840"/>
      <w:bookmarkStart w:id="145" w:name="_Toc57273371"/>
      <w:bookmarkStart w:id="146" w:name="_Toc64536289"/>
      <w:bookmarkStart w:id="147" w:name="_Toc80093331"/>
      <w:bookmarkStart w:id="148" w:name="_Toc81479400"/>
      <w:bookmarkStart w:id="149" w:name="_Toc86415996"/>
      <w:bookmarkStart w:id="150" w:name="_Toc88642832"/>
      <w:r>
        <w:lastRenderedPageBreak/>
        <w:t>Table </w:t>
      </w:r>
      <w:r w:rsidR="00E566F2">
        <w:fldChar w:fldCharType="begin"/>
      </w:r>
      <w:r w:rsidR="00E566F2">
        <w:instrText xml:space="preserve"> SEQ Table \* ARABIC </w:instrText>
      </w:r>
      <w:r w:rsidR="00E566F2">
        <w:fldChar w:fldCharType="separate"/>
      </w:r>
      <w:r w:rsidR="006D75C3">
        <w:rPr>
          <w:noProof/>
        </w:rPr>
        <w:t>8</w:t>
      </w:r>
      <w:r w:rsidR="00E566F2">
        <w:rPr>
          <w:noProof/>
        </w:rPr>
        <w:fldChar w:fldCharType="end"/>
      </w:r>
      <w:bookmarkEnd w:id="144"/>
      <w:r w:rsidR="00DC0448" w:rsidRPr="00135C00">
        <w:t>:</w:t>
      </w:r>
      <w:r>
        <w:t xml:space="preserve"> </w:t>
      </w:r>
      <w:r w:rsidR="00DC0448" w:rsidRPr="00135C00">
        <w:t xml:space="preserve">Eight </w:t>
      </w:r>
      <w:r w:rsidR="00DC0448">
        <w:t>l</w:t>
      </w:r>
      <w:r w:rsidR="00DC0448" w:rsidRPr="00135C00">
        <w:t>eading specific causes of morbidity, 201</w:t>
      </w:r>
      <w:bookmarkEnd w:id="145"/>
      <w:bookmarkEnd w:id="146"/>
      <w:bookmarkEnd w:id="147"/>
      <w:bookmarkEnd w:id="148"/>
      <w:r w:rsidR="00DC0448" w:rsidRPr="00135C00">
        <w:t>9</w:t>
      </w:r>
      <w:bookmarkEnd w:id="149"/>
      <w:bookmarkEnd w:id="150"/>
    </w:p>
    <w:tbl>
      <w:tblPr>
        <w:tblW w:w="5000" w:type="pct"/>
        <w:tblBorders>
          <w:bottom w:val="single" w:sz="4" w:space="0" w:color="A6A6A6" w:themeColor="background1" w:themeShade="A6"/>
          <w:insideH w:val="single" w:sz="4" w:space="0" w:color="A6A6A6" w:themeColor="background1" w:themeShade="A6"/>
        </w:tblBorders>
        <w:tblCellMar>
          <w:left w:w="57" w:type="dxa"/>
          <w:right w:w="57" w:type="dxa"/>
        </w:tblCellMar>
        <w:tblLook w:val="01E0" w:firstRow="1" w:lastRow="1" w:firstColumn="1" w:lastColumn="1" w:noHBand="0" w:noVBand="0"/>
      </w:tblPr>
      <w:tblGrid>
        <w:gridCol w:w="825"/>
        <w:gridCol w:w="3153"/>
        <w:gridCol w:w="1534"/>
        <w:gridCol w:w="1534"/>
        <w:gridCol w:w="1147"/>
      </w:tblGrid>
      <w:tr w:rsidR="00DC0448" w:rsidRPr="00135C00" w14:paraId="7BBC4D87" w14:textId="77777777" w:rsidTr="00D219F2">
        <w:trPr>
          <w:cantSplit/>
        </w:trPr>
        <w:tc>
          <w:tcPr>
            <w:tcW w:w="503" w:type="pct"/>
            <w:tcBorders>
              <w:top w:val="nil"/>
              <w:bottom w:val="nil"/>
            </w:tcBorders>
            <w:shd w:val="clear" w:color="auto" w:fill="D9D9D9" w:themeFill="background1" w:themeFillShade="D9"/>
          </w:tcPr>
          <w:p w14:paraId="144AA606" w14:textId="77777777" w:rsidR="00DC0448" w:rsidRPr="00135C00" w:rsidRDefault="00DC0448" w:rsidP="00D219F2">
            <w:pPr>
              <w:pStyle w:val="TableText"/>
              <w:rPr>
                <w:b/>
                <w:bCs/>
              </w:rPr>
            </w:pPr>
            <w:r w:rsidRPr="00135C00">
              <w:rPr>
                <w:b/>
                <w:bCs/>
              </w:rPr>
              <w:t>Rank</w:t>
            </w:r>
          </w:p>
        </w:tc>
        <w:tc>
          <w:tcPr>
            <w:tcW w:w="1924" w:type="pct"/>
            <w:tcBorders>
              <w:top w:val="nil"/>
              <w:bottom w:val="nil"/>
            </w:tcBorders>
            <w:shd w:val="clear" w:color="auto" w:fill="D9D9D9" w:themeFill="background1" w:themeFillShade="D9"/>
          </w:tcPr>
          <w:p w14:paraId="0ED00362" w14:textId="77777777" w:rsidR="00DC0448" w:rsidRPr="00135C00" w:rsidRDefault="00DC0448" w:rsidP="00D219F2">
            <w:pPr>
              <w:pStyle w:val="TableText"/>
              <w:rPr>
                <w:b/>
                <w:bCs/>
              </w:rPr>
            </w:pPr>
            <w:r w:rsidRPr="00135C00">
              <w:rPr>
                <w:b/>
                <w:bCs/>
              </w:rPr>
              <w:t>Cause</w:t>
            </w:r>
          </w:p>
        </w:tc>
        <w:tc>
          <w:tcPr>
            <w:tcW w:w="936" w:type="pct"/>
            <w:tcBorders>
              <w:top w:val="nil"/>
              <w:bottom w:val="nil"/>
            </w:tcBorders>
            <w:shd w:val="clear" w:color="auto" w:fill="D9D9D9" w:themeFill="background1" w:themeFillShade="D9"/>
          </w:tcPr>
          <w:p w14:paraId="5D1E79DA" w14:textId="77777777" w:rsidR="00DC0448" w:rsidRPr="00135C00" w:rsidRDefault="00DC0448" w:rsidP="00D219F2">
            <w:pPr>
              <w:pStyle w:val="TableText"/>
              <w:jc w:val="center"/>
              <w:rPr>
                <w:b/>
                <w:bCs/>
              </w:rPr>
            </w:pPr>
            <w:r w:rsidRPr="00135C00">
              <w:rPr>
                <w:b/>
                <w:bCs/>
              </w:rPr>
              <w:t>Rank 1990</w:t>
            </w:r>
          </w:p>
        </w:tc>
        <w:tc>
          <w:tcPr>
            <w:tcW w:w="936" w:type="pct"/>
            <w:tcBorders>
              <w:top w:val="nil"/>
              <w:bottom w:val="nil"/>
            </w:tcBorders>
            <w:shd w:val="clear" w:color="auto" w:fill="D9D9D9" w:themeFill="background1" w:themeFillShade="D9"/>
          </w:tcPr>
          <w:p w14:paraId="75358353" w14:textId="77777777" w:rsidR="00DC0448" w:rsidRPr="00135C00" w:rsidRDefault="00DC0448" w:rsidP="00D219F2">
            <w:pPr>
              <w:pStyle w:val="TableText"/>
              <w:jc w:val="center"/>
              <w:rPr>
                <w:b/>
                <w:bCs/>
              </w:rPr>
            </w:pPr>
            <w:r w:rsidRPr="00135C00">
              <w:rPr>
                <w:b/>
                <w:bCs/>
              </w:rPr>
              <w:t>Rank 2019</w:t>
            </w:r>
          </w:p>
        </w:tc>
        <w:tc>
          <w:tcPr>
            <w:tcW w:w="700" w:type="pct"/>
            <w:tcBorders>
              <w:top w:val="nil"/>
              <w:bottom w:val="nil"/>
            </w:tcBorders>
            <w:shd w:val="clear" w:color="auto" w:fill="D9D9D9" w:themeFill="background1" w:themeFillShade="D9"/>
          </w:tcPr>
          <w:p w14:paraId="20FBECE8" w14:textId="77777777" w:rsidR="00DC0448" w:rsidRPr="00135C00" w:rsidRDefault="00DC0448" w:rsidP="00D219F2">
            <w:pPr>
              <w:pStyle w:val="TableText"/>
              <w:jc w:val="center"/>
              <w:rPr>
                <w:b/>
                <w:bCs/>
              </w:rPr>
            </w:pPr>
            <w:r w:rsidRPr="00135C00">
              <w:rPr>
                <w:b/>
                <w:bCs/>
              </w:rPr>
              <w:t>Change</w:t>
            </w:r>
          </w:p>
        </w:tc>
      </w:tr>
      <w:tr w:rsidR="00DC0448" w:rsidRPr="00135C00" w14:paraId="48DC750D" w14:textId="77777777" w:rsidTr="00D219F2">
        <w:trPr>
          <w:cantSplit/>
        </w:trPr>
        <w:tc>
          <w:tcPr>
            <w:tcW w:w="503" w:type="pct"/>
            <w:tcBorders>
              <w:top w:val="nil"/>
            </w:tcBorders>
            <w:shd w:val="clear" w:color="auto" w:fill="auto"/>
          </w:tcPr>
          <w:p w14:paraId="01F73EAA" w14:textId="77777777" w:rsidR="00DC0448" w:rsidRPr="00135C00" w:rsidRDefault="00DC0448" w:rsidP="00D219F2">
            <w:pPr>
              <w:pStyle w:val="TableText"/>
              <w:rPr>
                <w:rFonts w:cs="Segoe UI"/>
              </w:rPr>
            </w:pPr>
            <w:r w:rsidRPr="00135C00">
              <w:rPr>
                <w:rFonts w:cs="Segoe UI"/>
              </w:rPr>
              <w:t>1</w:t>
            </w:r>
          </w:p>
        </w:tc>
        <w:tc>
          <w:tcPr>
            <w:tcW w:w="1924" w:type="pct"/>
            <w:tcBorders>
              <w:top w:val="nil"/>
            </w:tcBorders>
            <w:shd w:val="clear" w:color="auto" w:fill="auto"/>
          </w:tcPr>
          <w:p w14:paraId="052BB4BC" w14:textId="77777777" w:rsidR="00DC0448" w:rsidRPr="00135C00" w:rsidRDefault="00DC0448" w:rsidP="00D219F2">
            <w:pPr>
              <w:pStyle w:val="TableText"/>
              <w:rPr>
                <w:rFonts w:cs="Segoe UI"/>
              </w:rPr>
            </w:pPr>
            <w:r w:rsidRPr="00135C00">
              <w:rPr>
                <w:rFonts w:cs="Segoe UI"/>
              </w:rPr>
              <w:t>Low back pain</w:t>
            </w:r>
          </w:p>
        </w:tc>
        <w:tc>
          <w:tcPr>
            <w:tcW w:w="936" w:type="pct"/>
            <w:tcBorders>
              <w:top w:val="nil"/>
            </w:tcBorders>
          </w:tcPr>
          <w:p w14:paraId="78C153E2" w14:textId="77777777" w:rsidR="00DC0448" w:rsidRPr="00135C00" w:rsidRDefault="00DC0448" w:rsidP="00D219F2">
            <w:pPr>
              <w:pStyle w:val="TableText"/>
              <w:jc w:val="center"/>
            </w:pPr>
            <w:r w:rsidRPr="00135C00">
              <w:t>1</w:t>
            </w:r>
          </w:p>
        </w:tc>
        <w:tc>
          <w:tcPr>
            <w:tcW w:w="936" w:type="pct"/>
            <w:tcBorders>
              <w:top w:val="nil"/>
            </w:tcBorders>
          </w:tcPr>
          <w:p w14:paraId="2BBBEFCB" w14:textId="77777777" w:rsidR="00DC0448" w:rsidRPr="00135C00" w:rsidRDefault="00DC0448" w:rsidP="00D219F2">
            <w:pPr>
              <w:pStyle w:val="TableText"/>
              <w:jc w:val="center"/>
            </w:pPr>
            <w:r w:rsidRPr="00135C00">
              <w:t>1</w:t>
            </w:r>
          </w:p>
        </w:tc>
        <w:tc>
          <w:tcPr>
            <w:tcW w:w="700" w:type="pct"/>
            <w:tcBorders>
              <w:top w:val="nil"/>
            </w:tcBorders>
          </w:tcPr>
          <w:p w14:paraId="63EAFC43" w14:textId="77777777" w:rsidR="00DC0448" w:rsidRPr="00135C00" w:rsidRDefault="00DC0448" w:rsidP="00D219F2">
            <w:pPr>
              <w:pStyle w:val="TableText"/>
              <w:jc w:val="center"/>
            </w:pPr>
            <w:r>
              <w:t>–</w:t>
            </w:r>
          </w:p>
        </w:tc>
      </w:tr>
      <w:tr w:rsidR="00DC0448" w:rsidRPr="00135C00" w14:paraId="14AA26C8" w14:textId="77777777" w:rsidTr="00D219F2">
        <w:trPr>
          <w:cantSplit/>
        </w:trPr>
        <w:tc>
          <w:tcPr>
            <w:tcW w:w="503" w:type="pct"/>
            <w:shd w:val="clear" w:color="auto" w:fill="auto"/>
          </w:tcPr>
          <w:p w14:paraId="4C833DFA" w14:textId="77777777" w:rsidR="00DC0448" w:rsidRPr="00135C00" w:rsidRDefault="00DC0448" w:rsidP="00D219F2">
            <w:pPr>
              <w:pStyle w:val="TableText"/>
              <w:rPr>
                <w:rFonts w:cs="Segoe UI"/>
              </w:rPr>
            </w:pPr>
            <w:r w:rsidRPr="00135C00">
              <w:rPr>
                <w:rFonts w:cs="Segoe UI"/>
              </w:rPr>
              <w:t>2</w:t>
            </w:r>
          </w:p>
        </w:tc>
        <w:tc>
          <w:tcPr>
            <w:tcW w:w="1924" w:type="pct"/>
            <w:shd w:val="clear" w:color="auto" w:fill="auto"/>
          </w:tcPr>
          <w:p w14:paraId="61ED79E2" w14:textId="77777777" w:rsidR="00DC0448" w:rsidRPr="00135C00" w:rsidRDefault="00DC0448" w:rsidP="00D219F2">
            <w:pPr>
              <w:pStyle w:val="TableText"/>
              <w:rPr>
                <w:rFonts w:cs="Segoe UI"/>
              </w:rPr>
            </w:pPr>
            <w:r w:rsidRPr="00135C00">
              <w:rPr>
                <w:rFonts w:cs="Segoe UI"/>
              </w:rPr>
              <w:t>Falls</w:t>
            </w:r>
          </w:p>
        </w:tc>
        <w:tc>
          <w:tcPr>
            <w:tcW w:w="936" w:type="pct"/>
          </w:tcPr>
          <w:p w14:paraId="6E69B9AD" w14:textId="77777777" w:rsidR="00DC0448" w:rsidRPr="00135C00" w:rsidRDefault="00DC0448" w:rsidP="00D219F2">
            <w:pPr>
              <w:pStyle w:val="TableText"/>
              <w:jc w:val="center"/>
            </w:pPr>
            <w:r w:rsidRPr="00135C00">
              <w:t>5</w:t>
            </w:r>
          </w:p>
        </w:tc>
        <w:tc>
          <w:tcPr>
            <w:tcW w:w="936" w:type="pct"/>
          </w:tcPr>
          <w:p w14:paraId="6905153C" w14:textId="77777777" w:rsidR="00DC0448" w:rsidRPr="00135C00" w:rsidRDefault="00DC0448" w:rsidP="00D219F2">
            <w:pPr>
              <w:pStyle w:val="TableText"/>
              <w:jc w:val="center"/>
            </w:pPr>
            <w:r w:rsidRPr="00135C00">
              <w:t>2</w:t>
            </w:r>
          </w:p>
        </w:tc>
        <w:tc>
          <w:tcPr>
            <w:tcW w:w="700" w:type="pct"/>
          </w:tcPr>
          <w:p w14:paraId="030C9483" w14:textId="77777777" w:rsidR="00DC0448" w:rsidRPr="00D219F2" w:rsidRDefault="00D219F2" w:rsidP="00D219F2">
            <w:pPr>
              <w:pStyle w:val="TableText"/>
              <w:jc w:val="center"/>
              <w:rPr>
                <w:color w:val="FF0000"/>
              </w:rPr>
            </w:pPr>
            <w:r>
              <w:rPr>
                <w:color w:val="FF0000"/>
              </w:rPr>
              <w:sym w:font="Wingdings 3" w:char="F0DB"/>
            </w:r>
          </w:p>
        </w:tc>
      </w:tr>
      <w:tr w:rsidR="00DC0448" w:rsidRPr="00135C00" w14:paraId="67177968" w14:textId="77777777" w:rsidTr="00D219F2">
        <w:trPr>
          <w:cantSplit/>
        </w:trPr>
        <w:tc>
          <w:tcPr>
            <w:tcW w:w="503" w:type="pct"/>
            <w:shd w:val="clear" w:color="auto" w:fill="auto"/>
          </w:tcPr>
          <w:p w14:paraId="5E9E7B2F" w14:textId="77777777" w:rsidR="00DC0448" w:rsidRPr="00135C00" w:rsidRDefault="00DC0448" w:rsidP="00D219F2">
            <w:pPr>
              <w:pStyle w:val="TableText"/>
              <w:rPr>
                <w:rFonts w:cs="Segoe UI"/>
              </w:rPr>
            </w:pPr>
            <w:r w:rsidRPr="00135C00">
              <w:rPr>
                <w:rFonts w:cs="Segoe UI"/>
              </w:rPr>
              <w:t>3</w:t>
            </w:r>
          </w:p>
        </w:tc>
        <w:tc>
          <w:tcPr>
            <w:tcW w:w="1924" w:type="pct"/>
            <w:shd w:val="clear" w:color="auto" w:fill="auto"/>
          </w:tcPr>
          <w:p w14:paraId="00E89138" w14:textId="77777777" w:rsidR="00DC0448" w:rsidRPr="00135C00" w:rsidRDefault="00DC0448" w:rsidP="00D219F2">
            <w:pPr>
              <w:pStyle w:val="TableText"/>
              <w:rPr>
                <w:rFonts w:cs="Segoe UI"/>
              </w:rPr>
            </w:pPr>
            <w:r w:rsidRPr="00135C00">
              <w:rPr>
                <w:rFonts w:cs="Segoe UI"/>
              </w:rPr>
              <w:t>Anxiety disorders</w:t>
            </w:r>
          </w:p>
        </w:tc>
        <w:tc>
          <w:tcPr>
            <w:tcW w:w="936" w:type="pct"/>
          </w:tcPr>
          <w:p w14:paraId="7517CE55" w14:textId="77777777" w:rsidR="00DC0448" w:rsidRPr="00135C00" w:rsidRDefault="00DC0448" w:rsidP="00D219F2">
            <w:pPr>
              <w:pStyle w:val="TableText"/>
              <w:jc w:val="center"/>
            </w:pPr>
            <w:r w:rsidRPr="00135C00">
              <w:t>2</w:t>
            </w:r>
          </w:p>
        </w:tc>
        <w:tc>
          <w:tcPr>
            <w:tcW w:w="936" w:type="pct"/>
          </w:tcPr>
          <w:p w14:paraId="2D538D8A" w14:textId="77777777" w:rsidR="00DC0448" w:rsidRPr="00135C00" w:rsidRDefault="00DC0448" w:rsidP="00D219F2">
            <w:pPr>
              <w:pStyle w:val="TableText"/>
              <w:jc w:val="center"/>
            </w:pPr>
            <w:r w:rsidRPr="00135C00">
              <w:t>3</w:t>
            </w:r>
          </w:p>
        </w:tc>
        <w:tc>
          <w:tcPr>
            <w:tcW w:w="700" w:type="pct"/>
          </w:tcPr>
          <w:p w14:paraId="7969B37B" w14:textId="77777777" w:rsidR="00DC0448" w:rsidRPr="00D219F2" w:rsidRDefault="00D219F2" w:rsidP="00D219F2">
            <w:pPr>
              <w:pStyle w:val="TableText"/>
              <w:jc w:val="center"/>
              <w:rPr>
                <w:color w:val="00B050"/>
              </w:rPr>
            </w:pPr>
            <w:r>
              <w:rPr>
                <w:color w:val="00B050"/>
              </w:rPr>
              <w:sym w:font="Wingdings 3" w:char="F0DC"/>
            </w:r>
          </w:p>
        </w:tc>
      </w:tr>
      <w:tr w:rsidR="00DC0448" w:rsidRPr="00135C00" w14:paraId="1970C890" w14:textId="77777777" w:rsidTr="00D219F2">
        <w:trPr>
          <w:cantSplit/>
        </w:trPr>
        <w:tc>
          <w:tcPr>
            <w:tcW w:w="503" w:type="pct"/>
            <w:shd w:val="clear" w:color="auto" w:fill="auto"/>
          </w:tcPr>
          <w:p w14:paraId="0A997136" w14:textId="77777777" w:rsidR="00DC0448" w:rsidRPr="00135C00" w:rsidRDefault="00DC0448" w:rsidP="00D219F2">
            <w:pPr>
              <w:pStyle w:val="TableText"/>
              <w:rPr>
                <w:rFonts w:cs="Segoe UI"/>
              </w:rPr>
            </w:pPr>
            <w:r w:rsidRPr="00135C00">
              <w:rPr>
                <w:rFonts w:cs="Segoe UI"/>
              </w:rPr>
              <w:t>4</w:t>
            </w:r>
          </w:p>
        </w:tc>
        <w:tc>
          <w:tcPr>
            <w:tcW w:w="1924" w:type="pct"/>
            <w:shd w:val="clear" w:color="auto" w:fill="auto"/>
          </w:tcPr>
          <w:p w14:paraId="3B98E3B5" w14:textId="77777777" w:rsidR="00DC0448" w:rsidRPr="00135C00" w:rsidRDefault="00DC0448" w:rsidP="00D219F2">
            <w:pPr>
              <w:pStyle w:val="TableText"/>
              <w:rPr>
                <w:rFonts w:cs="Segoe UI"/>
              </w:rPr>
            </w:pPr>
            <w:r w:rsidRPr="00135C00">
              <w:rPr>
                <w:rFonts w:cs="Segoe UI"/>
              </w:rPr>
              <w:t>Depressive disorder</w:t>
            </w:r>
            <w:r>
              <w:rPr>
                <w:rFonts w:cs="Segoe UI"/>
              </w:rPr>
              <w:t>s</w:t>
            </w:r>
          </w:p>
        </w:tc>
        <w:tc>
          <w:tcPr>
            <w:tcW w:w="936" w:type="pct"/>
          </w:tcPr>
          <w:p w14:paraId="73646E58" w14:textId="77777777" w:rsidR="00DC0448" w:rsidRPr="00135C00" w:rsidRDefault="00DC0448" w:rsidP="00D219F2">
            <w:pPr>
              <w:pStyle w:val="TableText"/>
              <w:jc w:val="center"/>
            </w:pPr>
            <w:r w:rsidRPr="00135C00">
              <w:t>3</w:t>
            </w:r>
          </w:p>
        </w:tc>
        <w:tc>
          <w:tcPr>
            <w:tcW w:w="936" w:type="pct"/>
          </w:tcPr>
          <w:p w14:paraId="6EEA0CC5" w14:textId="77777777" w:rsidR="00DC0448" w:rsidRPr="00135C00" w:rsidRDefault="00DC0448" w:rsidP="00D219F2">
            <w:pPr>
              <w:pStyle w:val="TableText"/>
              <w:jc w:val="center"/>
            </w:pPr>
            <w:r w:rsidRPr="00135C00">
              <w:t>4</w:t>
            </w:r>
          </w:p>
        </w:tc>
        <w:tc>
          <w:tcPr>
            <w:tcW w:w="700" w:type="pct"/>
          </w:tcPr>
          <w:p w14:paraId="23F8C380" w14:textId="77777777" w:rsidR="00DC0448" w:rsidRPr="00D219F2" w:rsidRDefault="00D219F2" w:rsidP="00D219F2">
            <w:pPr>
              <w:pStyle w:val="TableText"/>
              <w:jc w:val="center"/>
              <w:rPr>
                <w:color w:val="00B050"/>
              </w:rPr>
            </w:pPr>
            <w:r>
              <w:rPr>
                <w:color w:val="00B050"/>
              </w:rPr>
              <w:sym w:font="Wingdings 3" w:char="F0DC"/>
            </w:r>
          </w:p>
        </w:tc>
      </w:tr>
      <w:tr w:rsidR="00DC0448" w:rsidRPr="00135C00" w14:paraId="10DE58CA" w14:textId="77777777" w:rsidTr="00D219F2">
        <w:trPr>
          <w:cantSplit/>
        </w:trPr>
        <w:tc>
          <w:tcPr>
            <w:tcW w:w="503" w:type="pct"/>
            <w:shd w:val="clear" w:color="auto" w:fill="auto"/>
          </w:tcPr>
          <w:p w14:paraId="16CB0598" w14:textId="77777777" w:rsidR="00DC0448" w:rsidRPr="00135C00" w:rsidRDefault="00DC0448" w:rsidP="00D219F2">
            <w:pPr>
              <w:pStyle w:val="TableText"/>
              <w:rPr>
                <w:rFonts w:cs="Segoe UI"/>
              </w:rPr>
            </w:pPr>
            <w:r w:rsidRPr="00135C00">
              <w:rPr>
                <w:rFonts w:cs="Segoe UI"/>
              </w:rPr>
              <w:t>5</w:t>
            </w:r>
          </w:p>
        </w:tc>
        <w:tc>
          <w:tcPr>
            <w:tcW w:w="1924" w:type="pct"/>
            <w:shd w:val="clear" w:color="auto" w:fill="auto"/>
          </w:tcPr>
          <w:p w14:paraId="05A2646D" w14:textId="77777777" w:rsidR="00DC0448" w:rsidRPr="00135C00" w:rsidRDefault="00DC0448" w:rsidP="00D219F2">
            <w:pPr>
              <w:pStyle w:val="TableText"/>
              <w:rPr>
                <w:rFonts w:cs="Segoe UI"/>
              </w:rPr>
            </w:pPr>
            <w:r w:rsidRPr="00135C00">
              <w:rPr>
                <w:rFonts w:cs="Segoe UI"/>
              </w:rPr>
              <w:t>Headache disorder</w:t>
            </w:r>
            <w:r>
              <w:rPr>
                <w:rFonts w:cs="Segoe UI"/>
              </w:rPr>
              <w:t>s</w:t>
            </w:r>
          </w:p>
        </w:tc>
        <w:tc>
          <w:tcPr>
            <w:tcW w:w="936" w:type="pct"/>
          </w:tcPr>
          <w:p w14:paraId="41F352A9" w14:textId="77777777" w:rsidR="00DC0448" w:rsidRPr="00135C00" w:rsidRDefault="00DC0448" w:rsidP="00D219F2">
            <w:pPr>
              <w:pStyle w:val="TableText"/>
              <w:jc w:val="center"/>
            </w:pPr>
            <w:r w:rsidRPr="00135C00">
              <w:t>4</w:t>
            </w:r>
          </w:p>
        </w:tc>
        <w:tc>
          <w:tcPr>
            <w:tcW w:w="936" w:type="pct"/>
          </w:tcPr>
          <w:p w14:paraId="2EB6E58D" w14:textId="77777777" w:rsidR="00DC0448" w:rsidRPr="00135C00" w:rsidRDefault="00DC0448" w:rsidP="00D219F2">
            <w:pPr>
              <w:pStyle w:val="TableText"/>
              <w:jc w:val="center"/>
            </w:pPr>
            <w:r w:rsidRPr="00135C00">
              <w:t>5</w:t>
            </w:r>
          </w:p>
        </w:tc>
        <w:tc>
          <w:tcPr>
            <w:tcW w:w="700" w:type="pct"/>
          </w:tcPr>
          <w:p w14:paraId="399128FE" w14:textId="77777777" w:rsidR="00DC0448" w:rsidRPr="00D219F2" w:rsidRDefault="00D219F2" w:rsidP="00D219F2">
            <w:pPr>
              <w:pStyle w:val="TableText"/>
              <w:jc w:val="center"/>
              <w:rPr>
                <w:color w:val="00B050"/>
              </w:rPr>
            </w:pPr>
            <w:r>
              <w:rPr>
                <w:color w:val="00B050"/>
              </w:rPr>
              <w:sym w:font="Wingdings 3" w:char="F0DC"/>
            </w:r>
          </w:p>
        </w:tc>
      </w:tr>
      <w:tr w:rsidR="00DC0448" w:rsidRPr="00135C00" w14:paraId="71EF1FDF" w14:textId="77777777" w:rsidTr="00D219F2">
        <w:trPr>
          <w:cantSplit/>
        </w:trPr>
        <w:tc>
          <w:tcPr>
            <w:tcW w:w="503" w:type="pct"/>
            <w:shd w:val="clear" w:color="auto" w:fill="auto"/>
          </w:tcPr>
          <w:p w14:paraId="3D00FFEB" w14:textId="77777777" w:rsidR="00DC0448" w:rsidRPr="00135C00" w:rsidRDefault="00DC0448" w:rsidP="00D219F2">
            <w:pPr>
              <w:pStyle w:val="TableText"/>
              <w:rPr>
                <w:rFonts w:cs="Segoe UI"/>
              </w:rPr>
            </w:pPr>
            <w:r w:rsidRPr="00135C00">
              <w:rPr>
                <w:rFonts w:cs="Segoe UI"/>
              </w:rPr>
              <w:t>6</w:t>
            </w:r>
          </w:p>
        </w:tc>
        <w:tc>
          <w:tcPr>
            <w:tcW w:w="1924" w:type="pct"/>
            <w:shd w:val="clear" w:color="auto" w:fill="auto"/>
          </w:tcPr>
          <w:p w14:paraId="6A66BF99" w14:textId="77777777" w:rsidR="00DC0448" w:rsidRPr="00135C00" w:rsidRDefault="00DC0448" w:rsidP="00D219F2">
            <w:pPr>
              <w:pStyle w:val="TableText"/>
              <w:rPr>
                <w:rFonts w:cs="Segoe UI"/>
              </w:rPr>
            </w:pPr>
            <w:r w:rsidRPr="009F5E76">
              <w:rPr>
                <w:rFonts w:cs="Segoe UI"/>
              </w:rPr>
              <w:t>Age-related and other hearing loss</w:t>
            </w:r>
            <w:r>
              <w:rPr>
                <w:rFonts w:cs="Segoe UI"/>
              </w:rPr>
              <w:t>es</w:t>
            </w:r>
          </w:p>
        </w:tc>
        <w:tc>
          <w:tcPr>
            <w:tcW w:w="936" w:type="pct"/>
          </w:tcPr>
          <w:p w14:paraId="02D139A3" w14:textId="77777777" w:rsidR="00DC0448" w:rsidRPr="00135C00" w:rsidRDefault="00DC0448" w:rsidP="00D219F2">
            <w:pPr>
              <w:pStyle w:val="TableText"/>
              <w:jc w:val="center"/>
            </w:pPr>
            <w:r w:rsidRPr="00135C00">
              <w:t>10</w:t>
            </w:r>
          </w:p>
        </w:tc>
        <w:tc>
          <w:tcPr>
            <w:tcW w:w="936" w:type="pct"/>
          </w:tcPr>
          <w:p w14:paraId="2F9CC8A8" w14:textId="77777777" w:rsidR="00DC0448" w:rsidRPr="00135C00" w:rsidRDefault="00DC0448" w:rsidP="00D219F2">
            <w:pPr>
              <w:pStyle w:val="TableText"/>
              <w:jc w:val="center"/>
            </w:pPr>
            <w:r w:rsidRPr="00135C00">
              <w:t>6</w:t>
            </w:r>
          </w:p>
        </w:tc>
        <w:tc>
          <w:tcPr>
            <w:tcW w:w="700" w:type="pct"/>
          </w:tcPr>
          <w:p w14:paraId="2CCA8F7B" w14:textId="77777777" w:rsidR="00DC0448" w:rsidRPr="00D219F2" w:rsidRDefault="00D219F2" w:rsidP="00D219F2">
            <w:pPr>
              <w:pStyle w:val="TableText"/>
              <w:jc w:val="center"/>
              <w:rPr>
                <w:color w:val="FF0000"/>
              </w:rPr>
            </w:pPr>
            <w:r>
              <w:rPr>
                <w:color w:val="FF0000"/>
              </w:rPr>
              <w:sym w:font="Wingdings 3" w:char="F0DB"/>
            </w:r>
          </w:p>
        </w:tc>
      </w:tr>
      <w:tr w:rsidR="00DC0448" w:rsidRPr="00135C00" w14:paraId="707550CC" w14:textId="77777777" w:rsidTr="00D219F2">
        <w:trPr>
          <w:cantSplit/>
        </w:trPr>
        <w:tc>
          <w:tcPr>
            <w:tcW w:w="503" w:type="pct"/>
            <w:shd w:val="clear" w:color="auto" w:fill="auto"/>
          </w:tcPr>
          <w:p w14:paraId="7DA6A512" w14:textId="77777777" w:rsidR="00DC0448" w:rsidRPr="00135C00" w:rsidRDefault="00DC0448" w:rsidP="00D219F2">
            <w:pPr>
              <w:pStyle w:val="TableText"/>
              <w:rPr>
                <w:rFonts w:cs="Segoe UI"/>
              </w:rPr>
            </w:pPr>
            <w:r w:rsidRPr="00135C00">
              <w:rPr>
                <w:rFonts w:cs="Segoe UI"/>
              </w:rPr>
              <w:t>7</w:t>
            </w:r>
          </w:p>
        </w:tc>
        <w:tc>
          <w:tcPr>
            <w:tcW w:w="1924" w:type="pct"/>
            <w:shd w:val="clear" w:color="auto" w:fill="auto"/>
          </w:tcPr>
          <w:p w14:paraId="7D179580" w14:textId="77777777" w:rsidR="00DC0448" w:rsidRPr="00135C00" w:rsidRDefault="00DC0448" w:rsidP="00D219F2">
            <w:pPr>
              <w:pStyle w:val="TableText"/>
              <w:rPr>
                <w:rFonts w:cs="Segoe UI"/>
              </w:rPr>
            </w:pPr>
            <w:r w:rsidRPr="009F5E76">
              <w:rPr>
                <w:rFonts w:cs="Segoe UI"/>
              </w:rPr>
              <w:t>Exposure to mechanical forces</w:t>
            </w:r>
          </w:p>
        </w:tc>
        <w:tc>
          <w:tcPr>
            <w:tcW w:w="936" w:type="pct"/>
          </w:tcPr>
          <w:p w14:paraId="0CCF5A58" w14:textId="77777777" w:rsidR="00DC0448" w:rsidRPr="00135C00" w:rsidRDefault="00DC0448" w:rsidP="00D219F2">
            <w:pPr>
              <w:pStyle w:val="TableText"/>
              <w:jc w:val="center"/>
            </w:pPr>
            <w:r w:rsidRPr="00135C00">
              <w:t>7</w:t>
            </w:r>
          </w:p>
        </w:tc>
        <w:tc>
          <w:tcPr>
            <w:tcW w:w="936" w:type="pct"/>
          </w:tcPr>
          <w:p w14:paraId="09C9ABC7" w14:textId="77777777" w:rsidR="00DC0448" w:rsidRPr="00135C00" w:rsidRDefault="00DC0448" w:rsidP="00D219F2">
            <w:pPr>
              <w:pStyle w:val="TableText"/>
              <w:jc w:val="center"/>
            </w:pPr>
            <w:r w:rsidRPr="00135C00">
              <w:t>7</w:t>
            </w:r>
          </w:p>
        </w:tc>
        <w:tc>
          <w:tcPr>
            <w:tcW w:w="700" w:type="pct"/>
          </w:tcPr>
          <w:p w14:paraId="18CFA18D" w14:textId="77777777" w:rsidR="00DC0448" w:rsidRPr="00135C00" w:rsidRDefault="00D219F2" w:rsidP="00D219F2">
            <w:pPr>
              <w:pStyle w:val="TableText"/>
              <w:jc w:val="center"/>
            </w:pPr>
            <w:r>
              <w:t>–</w:t>
            </w:r>
          </w:p>
        </w:tc>
      </w:tr>
      <w:tr w:rsidR="00DC0448" w:rsidRPr="00135C00" w14:paraId="57F11F9C" w14:textId="77777777" w:rsidTr="00D219F2">
        <w:trPr>
          <w:cantSplit/>
        </w:trPr>
        <w:tc>
          <w:tcPr>
            <w:tcW w:w="503" w:type="pct"/>
            <w:shd w:val="clear" w:color="auto" w:fill="auto"/>
          </w:tcPr>
          <w:p w14:paraId="5FA99340" w14:textId="77777777" w:rsidR="00DC0448" w:rsidRPr="00135C00" w:rsidRDefault="00DC0448" w:rsidP="00D219F2">
            <w:pPr>
              <w:pStyle w:val="TableText"/>
              <w:rPr>
                <w:rFonts w:cs="Segoe UI"/>
              </w:rPr>
            </w:pPr>
            <w:r w:rsidRPr="00135C00">
              <w:rPr>
                <w:rFonts w:cs="Segoe UI"/>
              </w:rPr>
              <w:t>8</w:t>
            </w:r>
          </w:p>
        </w:tc>
        <w:tc>
          <w:tcPr>
            <w:tcW w:w="1924" w:type="pct"/>
            <w:shd w:val="clear" w:color="auto" w:fill="auto"/>
          </w:tcPr>
          <w:p w14:paraId="0782E2E2" w14:textId="77777777" w:rsidR="00DC0448" w:rsidRPr="00135C00" w:rsidRDefault="00DC0448" w:rsidP="00D219F2">
            <w:pPr>
              <w:pStyle w:val="TableText"/>
              <w:rPr>
                <w:rFonts w:cs="Segoe UI"/>
              </w:rPr>
            </w:pPr>
            <w:r w:rsidRPr="00135C00">
              <w:rPr>
                <w:rFonts w:cs="Segoe UI"/>
              </w:rPr>
              <w:t>Oral disorders</w:t>
            </w:r>
          </w:p>
        </w:tc>
        <w:tc>
          <w:tcPr>
            <w:tcW w:w="936" w:type="pct"/>
          </w:tcPr>
          <w:p w14:paraId="4346A968" w14:textId="77777777" w:rsidR="00DC0448" w:rsidRPr="00135C00" w:rsidRDefault="00DC0448" w:rsidP="00D219F2">
            <w:pPr>
              <w:pStyle w:val="TableText"/>
              <w:jc w:val="center"/>
            </w:pPr>
            <w:r w:rsidRPr="00135C00">
              <w:t>9</w:t>
            </w:r>
          </w:p>
        </w:tc>
        <w:tc>
          <w:tcPr>
            <w:tcW w:w="936" w:type="pct"/>
          </w:tcPr>
          <w:p w14:paraId="08DDC231" w14:textId="77777777" w:rsidR="00DC0448" w:rsidRPr="00135C00" w:rsidRDefault="00DC0448" w:rsidP="00D219F2">
            <w:pPr>
              <w:pStyle w:val="TableText"/>
              <w:jc w:val="center"/>
            </w:pPr>
            <w:r w:rsidRPr="00135C00">
              <w:t>8</w:t>
            </w:r>
          </w:p>
        </w:tc>
        <w:tc>
          <w:tcPr>
            <w:tcW w:w="700" w:type="pct"/>
          </w:tcPr>
          <w:p w14:paraId="3E6F8940" w14:textId="77777777" w:rsidR="00DC0448" w:rsidRPr="00D219F2" w:rsidRDefault="00D219F2" w:rsidP="00D219F2">
            <w:pPr>
              <w:pStyle w:val="TableText"/>
              <w:jc w:val="center"/>
              <w:rPr>
                <w:color w:val="FF0000"/>
              </w:rPr>
            </w:pPr>
            <w:r>
              <w:rPr>
                <w:color w:val="FF0000"/>
              </w:rPr>
              <w:sym w:font="Wingdings 3" w:char="F0DB"/>
            </w:r>
          </w:p>
        </w:tc>
      </w:tr>
    </w:tbl>
    <w:p w14:paraId="585688D3" w14:textId="77777777" w:rsidR="00DC0448" w:rsidRPr="00D219F2" w:rsidRDefault="00DC0448" w:rsidP="00D219F2">
      <w:pPr>
        <w:pStyle w:val="Source"/>
      </w:pPr>
      <w:r w:rsidRPr="00587673">
        <w:t xml:space="preserve">Source: </w:t>
      </w:r>
      <w:hyperlink r:id="rId59" w:history="1">
        <w:r>
          <w:rPr>
            <w:rStyle w:val="Hyperlink"/>
          </w:rPr>
          <w:t>IHME (2021b)</w:t>
        </w:r>
      </w:hyperlink>
    </w:p>
    <w:p w14:paraId="0ACBE8BD" w14:textId="77777777" w:rsidR="00D219F2" w:rsidRDefault="00D219F2" w:rsidP="00D219F2">
      <w:pPr>
        <w:rPr>
          <w:rFonts w:eastAsiaTheme="majorEastAsia"/>
        </w:rPr>
      </w:pPr>
    </w:p>
    <w:p w14:paraId="4BAC4538" w14:textId="77777777" w:rsidR="00DC0448" w:rsidRPr="00135C00" w:rsidRDefault="00DC0448" w:rsidP="00D219F2">
      <w:pPr>
        <w:pStyle w:val="Heading1"/>
      </w:pPr>
      <w:bookmarkStart w:id="151" w:name="_Toc77669443"/>
      <w:bookmarkStart w:id="152" w:name="_Toc86314831"/>
      <w:bookmarkStart w:id="153" w:name="_Toc88642789"/>
      <w:r w:rsidRPr="00135C00">
        <w:lastRenderedPageBreak/>
        <w:t xml:space="preserve">Causes of </w:t>
      </w:r>
      <w:r>
        <w:t>h</w:t>
      </w:r>
      <w:r w:rsidRPr="00135C00">
        <w:t xml:space="preserve">ealth </w:t>
      </w:r>
      <w:r>
        <w:t>l</w:t>
      </w:r>
      <w:r w:rsidRPr="00135C00">
        <w:t>oss</w:t>
      </w:r>
      <w:bookmarkEnd w:id="151"/>
      <w:r>
        <w:t xml:space="preserve"> | Ngā take mo te mate hauora</w:t>
      </w:r>
      <w:bookmarkEnd w:id="152"/>
      <w:bookmarkEnd w:id="153"/>
    </w:p>
    <w:p w14:paraId="2AE855C7" w14:textId="77777777" w:rsidR="00DC0448" w:rsidRPr="00135C00" w:rsidRDefault="00DC0448" w:rsidP="00D219F2">
      <w:pPr>
        <w:rPr>
          <w:color w:val="000000"/>
          <w:shd w:val="clear" w:color="auto" w:fill="FFFFFF"/>
        </w:rPr>
      </w:pPr>
      <w:r w:rsidRPr="00135C00">
        <w:t xml:space="preserve">This section discusses all health loss, </w:t>
      </w:r>
      <w:r>
        <w:t xml:space="preserve">including </w:t>
      </w:r>
      <w:r w:rsidRPr="00135C00">
        <w:t xml:space="preserve">fatal (mortality) and non-fatal (morbidity) </w:t>
      </w:r>
      <w:r>
        <w:t>health loss</w:t>
      </w:r>
      <w:r w:rsidRPr="00135C00">
        <w:t xml:space="preserve">. </w:t>
      </w:r>
      <w:r>
        <w:t>H</w:t>
      </w:r>
      <w:r w:rsidRPr="00135C00">
        <w:t>ealth loss refers to the gap</w:t>
      </w:r>
      <w:r w:rsidRPr="00135C00">
        <w:rPr>
          <w:color w:val="000000"/>
          <w:shd w:val="clear" w:color="auto" w:fill="FFFFFF"/>
        </w:rPr>
        <w:t xml:space="preserve"> between a population</w:t>
      </w:r>
      <w:r w:rsidR="00561830">
        <w:rPr>
          <w:color w:val="000000"/>
          <w:shd w:val="clear" w:color="auto" w:fill="FFFFFF"/>
        </w:rPr>
        <w:t>’</w:t>
      </w:r>
      <w:r w:rsidRPr="00135C00">
        <w:rPr>
          <w:color w:val="000000"/>
          <w:shd w:val="clear" w:color="auto" w:fill="FFFFFF"/>
        </w:rPr>
        <w:t>s actual health and an ideal level where every individual</w:t>
      </w:r>
      <w:r>
        <w:rPr>
          <w:color w:val="000000"/>
          <w:shd w:val="clear" w:color="auto" w:fill="FFFFFF"/>
        </w:rPr>
        <w:t xml:space="preserve"> is able-bodied and</w:t>
      </w:r>
      <w:r w:rsidRPr="00135C00">
        <w:rPr>
          <w:color w:val="000000"/>
          <w:shd w:val="clear" w:color="auto" w:fill="FFFFFF"/>
        </w:rPr>
        <w:t xml:space="preserve"> lives in full health for their estimated life span.</w:t>
      </w:r>
    </w:p>
    <w:p w14:paraId="2E2F845E" w14:textId="77777777" w:rsidR="00DC0448" w:rsidRPr="00135C00" w:rsidRDefault="00DC0448" w:rsidP="00D219F2">
      <w:pPr>
        <w:rPr>
          <w:shd w:val="clear" w:color="auto" w:fill="FFFFFF"/>
        </w:rPr>
      </w:pPr>
    </w:p>
    <w:p w14:paraId="6FF5D227" w14:textId="77777777" w:rsidR="00561830" w:rsidRDefault="00DC0448" w:rsidP="00D219F2">
      <w:pPr>
        <w:rPr>
          <w:rFonts w:cs="Segoe UI"/>
        </w:rPr>
      </w:pPr>
      <w:r w:rsidRPr="00135C00">
        <w:rPr>
          <w:rFonts w:cs="Segoe UI"/>
        </w:rPr>
        <w:t xml:space="preserve">Much of the data in this section </w:t>
      </w:r>
      <w:bookmarkStart w:id="154" w:name="_Hlk55806088"/>
      <w:bookmarkStart w:id="155" w:name="_Hlk55806078"/>
      <w:r w:rsidRPr="00135C00">
        <w:t>comes from the 2019 cycle of the Global Burden of Disease Study</w:t>
      </w:r>
      <w:bookmarkEnd w:id="154"/>
      <w:bookmarkEnd w:id="155"/>
      <w:r w:rsidRPr="00135C00">
        <w:t xml:space="preserve"> </w:t>
      </w:r>
      <w:r w:rsidRPr="00135C00">
        <w:fldChar w:fldCharType="begin"/>
      </w:r>
      <w:r>
        <w:instrText xml:space="preserve"> ADDIN EN.CITE &lt;EndNote&gt;&lt;Cite&gt;&lt;Author&gt;IHME&lt;/Author&gt;&lt;Year&gt;2020&lt;/Year&gt;&lt;RecNum&gt;30&lt;/RecNum&gt;&lt;DisplayText&gt;(IHME 2020b)&lt;/DisplayText&gt;&lt;record&gt;&lt;rec-number&gt;30&lt;/rec-number&gt;&lt;foreign-keys&gt;&lt;key app="EN" db-id="aaepvppzs5wtfse95vsp2wahsrtvva2vvdet" timestamp="1632282596"&gt;30&lt;/key&gt;&lt;/foreign-keys&gt;&lt;ref-type name="Web Page"&gt;12&lt;/ref-type&gt;&lt;contributors&gt;&lt;authors&gt;&lt;author&gt;IHME,&lt;/author&gt;&lt;/authors&gt;&lt;/contributors&gt;&lt;titles&gt;&lt;title&gt;Global Burden of Disease (GBD)&lt;/title&gt;&lt;/titles&gt;&lt;number&gt;22 September 2021&lt;/number&gt;&lt;dates&gt;&lt;year&gt;2020&lt;/year&gt;&lt;/dates&gt;&lt;pub-location&gt;Seattle, WA: Institute for Health Metrics and Evaluation&lt;/pub-location&gt;&lt;urls&gt;&lt;related-urls&gt;&lt;url&gt;www.healthdata.org/gbd/2019&lt;/url&gt;&lt;/related-urls&gt;&lt;/urls&gt;&lt;/record&gt;&lt;/Cite&gt;&lt;/EndNote&gt;</w:instrText>
      </w:r>
      <w:r w:rsidRPr="00135C00">
        <w:fldChar w:fldCharType="separate"/>
      </w:r>
      <w:r>
        <w:rPr>
          <w:noProof/>
        </w:rPr>
        <w:t>(IHME 2020b)</w:t>
      </w:r>
      <w:r w:rsidRPr="00135C00">
        <w:fldChar w:fldCharType="end"/>
      </w:r>
      <w:r w:rsidRPr="00135C00">
        <w:t xml:space="preserve">, which </w:t>
      </w:r>
      <w:r>
        <w:rPr>
          <w:rFonts w:cs="Segoe UI"/>
        </w:rPr>
        <w:t>estimates</w:t>
      </w:r>
      <w:r w:rsidRPr="00135C00">
        <w:rPr>
          <w:rFonts w:cs="Segoe UI"/>
        </w:rPr>
        <w:t xml:space="preserve"> disability and death from a multitude of causes worldwide. Its estimates are updated annually, but 2020 data was not available at the time of </w:t>
      </w:r>
      <w:r>
        <w:rPr>
          <w:rFonts w:cs="Segoe UI"/>
        </w:rPr>
        <w:t xml:space="preserve">publishing </w:t>
      </w:r>
      <w:r w:rsidRPr="00135C00">
        <w:rPr>
          <w:rFonts w:cs="Segoe UI"/>
        </w:rPr>
        <w:t>this report.</w:t>
      </w:r>
    </w:p>
    <w:p w14:paraId="448C115D" w14:textId="77777777" w:rsidR="00DC0448" w:rsidRPr="00135C00" w:rsidRDefault="00DC0448" w:rsidP="00D219F2">
      <w:pPr>
        <w:rPr>
          <w:shd w:val="clear" w:color="auto" w:fill="FFFFFF"/>
        </w:rPr>
      </w:pPr>
    </w:p>
    <w:p w14:paraId="4C82E58A" w14:textId="77777777" w:rsidR="00DC0448" w:rsidRPr="00135C00" w:rsidRDefault="00DC0448" w:rsidP="00D219F2">
      <w:r w:rsidRPr="00135C00">
        <w:t>According to the Global Burden of Disease Study 2019, non-communicable diseases are responsible for 83.5</w:t>
      </w:r>
      <w:r w:rsidR="00942726">
        <w:t> percent</w:t>
      </w:r>
      <w:r w:rsidRPr="00135C00">
        <w:t xml:space="preserve"> of all health loss. Four condition groups contribute to half of this loss: cancers (18.5</w:t>
      </w:r>
      <w:r w:rsidR="00942726">
        <w:t> percent</w:t>
      </w:r>
      <w:r w:rsidRPr="00135C00">
        <w:t>), cardiovascular and cerebrovascular diseases (15.</w:t>
      </w:r>
      <w:r w:rsidRPr="00135C00" w:rsidDel="000909F1">
        <w:t>1</w:t>
      </w:r>
      <w:r w:rsidR="00942726">
        <w:t> percent</w:t>
      </w:r>
      <w:r w:rsidRPr="00135C00">
        <w:t>), mental disorders (8.7</w:t>
      </w:r>
      <w:r w:rsidR="00942726">
        <w:t> percent</w:t>
      </w:r>
      <w:r w:rsidRPr="00135C00">
        <w:t>) and musculoskeletal disorders (8.</w:t>
      </w:r>
      <w:r w:rsidRPr="00135C00" w:rsidDel="000909F1">
        <w:t>6</w:t>
      </w:r>
      <w:r w:rsidR="00942726">
        <w:t> percent</w:t>
      </w:r>
      <w:r w:rsidRPr="00135C00">
        <w:t>).</w:t>
      </w:r>
    </w:p>
    <w:p w14:paraId="54ACC748" w14:textId="77777777" w:rsidR="00DC0448" w:rsidRPr="00135C00" w:rsidRDefault="00DC0448" w:rsidP="00D219F2"/>
    <w:p w14:paraId="0366016F" w14:textId="77777777" w:rsidR="00DC0448" w:rsidRDefault="00DC0448" w:rsidP="00D219F2">
      <w:r w:rsidRPr="00135C00">
        <w:t>Injuries account for 12.8</w:t>
      </w:r>
      <w:r w:rsidR="00942726">
        <w:t> percent</w:t>
      </w:r>
      <w:r w:rsidRPr="00135C00">
        <w:t xml:space="preserve"> of health loss, including unintentional injuries (8.1</w:t>
      </w:r>
      <w:r w:rsidR="00942726">
        <w:t> percent</w:t>
      </w:r>
      <w:r w:rsidRPr="00135C00">
        <w:t>), self-harm and interpersonal violence (2.6</w:t>
      </w:r>
      <w:r w:rsidR="00942726">
        <w:t> percent</w:t>
      </w:r>
      <w:r w:rsidRPr="00135C00">
        <w:t>) and transport injuries (2.1</w:t>
      </w:r>
      <w:r w:rsidR="00942726">
        <w:t> percent</w:t>
      </w:r>
      <w:r w:rsidRPr="00135C00">
        <w:t>). Communicable, maternal, neonatal and nutritional causes account for the remaining 3.7</w:t>
      </w:r>
      <w:r w:rsidR="00942726">
        <w:t> percent</w:t>
      </w:r>
      <w:r w:rsidRPr="00135C00">
        <w:t xml:space="preserve"> of health loss. Communicable diseases (diseases that can spread from person to person) may account for a greater</w:t>
      </w:r>
      <w:r w:rsidR="00942726">
        <w:t xml:space="preserve"> percentage</w:t>
      </w:r>
      <w:r w:rsidRPr="00135C00">
        <w:t xml:space="preserve"> of health loss in 2020 and beyond, due to the global impact of </w:t>
      </w:r>
      <w:r w:rsidR="00851EEA">
        <w:t>COVID</w:t>
      </w:r>
      <w:r w:rsidR="00851EEA">
        <w:noBreakHyphen/>
        <w:t>19</w:t>
      </w:r>
      <w:r w:rsidRPr="00135C00">
        <w:t>.</w:t>
      </w:r>
    </w:p>
    <w:p w14:paraId="7B519E7E" w14:textId="77777777" w:rsidR="00D219F2" w:rsidRPr="00135C00" w:rsidRDefault="00D219F2" w:rsidP="00D219F2"/>
    <w:p w14:paraId="053A3732" w14:textId="77777777" w:rsidR="00561830" w:rsidRDefault="00DC0448" w:rsidP="00D219F2">
      <w:pPr>
        <w:pStyle w:val="Heading2"/>
      </w:pPr>
      <w:bookmarkStart w:id="156" w:name="_Toc86314832"/>
      <w:bookmarkStart w:id="157" w:name="_Toc88642790"/>
      <w:bookmarkStart w:id="158" w:name="_Toc77669475"/>
      <w:r w:rsidRPr="00135C00">
        <w:t>Leading causes of death</w:t>
      </w:r>
      <w:bookmarkEnd w:id="156"/>
      <w:bookmarkEnd w:id="157"/>
    </w:p>
    <w:p w14:paraId="2564308A" w14:textId="77777777" w:rsidR="00561830" w:rsidRDefault="00DC0448" w:rsidP="00D219F2">
      <w:r w:rsidRPr="00135C00">
        <w:t>The Ministry</w:t>
      </w:r>
      <w:r w:rsidR="00561830">
        <w:t>’</w:t>
      </w:r>
      <w:r>
        <w:t>s</w:t>
      </w:r>
      <w:r w:rsidRPr="00135C00" w:rsidDel="00A93D5C">
        <w:t xml:space="preserve"> </w:t>
      </w:r>
      <w:r>
        <w:rPr>
          <w:shd w:val="clear" w:color="auto" w:fill="FFFFFF"/>
        </w:rPr>
        <w:t>m</w:t>
      </w:r>
      <w:r w:rsidRPr="00135C00">
        <w:rPr>
          <w:shd w:val="clear" w:color="auto" w:fill="FFFFFF"/>
        </w:rPr>
        <w:t xml:space="preserve">ortality web tool presents mortality and demographic data for selected causes of deaths registered in New Zealand </w:t>
      </w:r>
      <w:r w:rsidRPr="00135C00">
        <w:rPr>
          <w:shd w:val="clear" w:color="auto" w:fill="FFFFFF"/>
        </w:rPr>
        <w:fldChar w:fldCharType="begin"/>
      </w:r>
      <w:r>
        <w:rPr>
          <w:shd w:val="clear" w:color="auto" w:fill="FFFFFF"/>
        </w:rPr>
        <w:instrText xml:space="preserve"> ADDIN EN.CITE &lt;EndNote&gt;&lt;Cite&gt;&lt;Author&gt;Ministry of Health&lt;/Author&gt;&lt;Year&gt;2021&lt;/Year&gt;&lt;RecNum&gt;31&lt;/RecNum&gt;&lt;DisplayText&gt;(Ministry of Health 2021k)&lt;/DisplayText&gt;&lt;record&gt;&lt;rec-number&gt;31&lt;/rec-number&gt;&lt;foreign-keys&gt;&lt;key app="EN" db-id="aaepvppzs5wtfse95vsp2wahsrtvva2vvdet" timestamp="1632282757"&gt;31&lt;/key&gt;&lt;/foreign-keys&gt;&lt;ref-type name="Web Page"&gt;12&lt;/ref-type&gt;&lt;contributors&gt;&lt;authors&gt;&lt;author&gt;Ministry of Health,&lt;/author&gt;&lt;/authors&gt;&lt;/contributors&gt;&lt;titles&gt;&lt;title&gt;Mortality web tool (Data file)&lt;/title&gt;&lt;/titles&gt;&lt;number&gt;22 September 2021&lt;/number&gt;&lt;dates&gt;&lt;year&gt;2021&lt;/year&gt;&lt;/dates&gt;&lt;urls&gt;&lt;related-urls&gt;&lt;url&gt;www.health.govt.nz/publication/mortality-web-tool&lt;/url&gt;&lt;/related-urls&gt;&lt;/urls&gt;&lt;/record&gt;&lt;/Cite&gt;&lt;/EndNote&gt;</w:instrText>
      </w:r>
      <w:r w:rsidRPr="00135C00">
        <w:rPr>
          <w:shd w:val="clear" w:color="auto" w:fill="FFFFFF"/>
        </w:rPr>
        <w:fldChar w:fldCharType="separate"/>
      </w:r>
      <w:r>
        <w:rPr>
          <w:noProof/>
          <w:shd w:val="clear" w:color="auto" w:fill="FFFFFF"/>
        </w:rPr>
        <w:t>(Ministry of Health 2021k)</w:t>
      </w:r>
      <w:r w:rsidRPr="00135C00">
        <w:rPr>
          <w:shd w:val="clear" w:color="auto" w:fill="FFFFFF"/>
        </w:rPr>
        <w:fldChar w:fldCharType="end"/>
      </w:r>
      <w:r w:rsidRPr="00135C00">
        <w:rPr>
          <w:shd w:val="clear" w:color="auto" w:fill="FFFFFF"/>
        </w:rPr>
        <w:t>.</w:t>
      </w:r>
    </w:p>
    <w:p w14:paraId="0FA6DA87" w14:textId="77777777" w:rsidR="00DC0448" w:rsidRPr="00135C00" w:rsidRDefault="00DC0448" w:rsidP="00D219F2">
      <w:pPr>
        <w:pStyle w:val="Bullet"/>
        <w:rPr>
          <w:rFonts w:eastAsia="Arial Unicode MS"/>
        </w:rPr>
      </w:pPr>
      <w:r w:rsidRPr="00135C00">
        <w:rPr>
          <w:rFonts w:eastAsia="Arial Unicode MS"/>
        </w:rPr>
        <w:t>Grouped together, the leading causes of death</w:t>
      </w:r>
      <w:r>
        <w:rPr>
          <w:rFonts w:eastAsia="Arial Unicode MS"/>
        </w:rPr>
        <w:t xml:space="preserve"> for the total population</w:t>
      </w:r>
      <w:r w:rsidRPr="00135C00">
        <w:rPr>
          <w:rFonts w:eastAsia="Arial Unicode MS"/>
        </w:rPr>
        <w:t xml:space="preserve"> in 2018 were</w:t>
      </w:r>
      <w:r>
        <w:rPr>
          <w:rFonts w:eastAsia="Arial Unicode MS"/>
        </w:rPr>
        <w:t xml:space="preserve"> </w:t>
      </w:r>
      <w:r w:rsidRPr="00116543">
        <w:rPr>
          <w:rFonts w:eastAsia="Arial Unicode MS"/>
        </w:rPr>
        <w:t>Ischaemic heart diseases</w:t>
      </w:r>
      <w:r>
        <w:rPr>
          <w:rFonts w:eastAsia="Arial Unicode MS"/>
        </w:rPr>
        <w:t xml:space="preserve">, </w:t>
      </w:r>
      <w:r w:rsidRPr="00116543">
        <w:rPr>
          <w:rFonts w:eastAsia="Arial Unicode MS"/>
        </w:rPr>
        <w:t>Cerebrovascular diseases</w:t>
      </w:r>
      <w:r>
        <w:rPr>
          <w:rFonts w:eastAsia="Arial Unicode MS"/>
        </w:rPr>
        <w:t xml:space="preserve">, and </w:t>
      </w:r>
      <w:r w:rsidRPr="00116543">
        <w:rPr>
          <w:rFonts w:eastAsia="Arial Unicode MS"/>
        </w:rPr>
        <w:t>Trachea, bronchus and lung cancer</w:t>
      </w:r>
      <w:r>
        <w:rPr>
          <w:rFonts w:eastAsia="Arial Unicode MS"/>
        </w:rPr>
        <w:t xml:space="preserve"> (with 48, 23.1, and 21 deaths per 100,000 population respectively)</w:t>
      </w:r>
    </w:p>
    <w:p w14:paraId="0F1A2FF5" w14:textId="77777777" w:rsidR="00DC0448" w:rsidRPr="00135C00" w:rsidRDefault="00DC0448" w:rsidP="00D219F2">
      <w:pPr>
        <w:pStyle w:val="Bullet"/>
        <w:rPr>
          <w:rFonts w:eastAsia="Arial Unicode MS"/>
        </w:rPr>
      </w:pPr>
      <w:r w:rsidRPr="00135C00">
        <w:rPr>
          <w:rFonts w:eastAsia="Arial Unicode MS"/>
        </w:rPr>
        <w:t>For Māori</w:t>
      </w:r>
      <w:r>
        <w:rPr>
          <w:rFonts w:eastAsia="Arial Unicode MS"/>
        </w:rPr>
        <w:t>,</w:t>
      </w:r>
      <w:r w:rsidRPr="00135C00">
        <w:rPr>
          <w:rFonts w:eastAsia="Arial Unicode MS"/>
        </w:rPr>
        <w:t xml:space="preserve"> the leading causes of death in 2018 were </w:t>
      </w:r>
      <w:r w:rsidRPr="00116543">
        <w:rPr>
          <w:rFonts w:eastAsia="Arial Unicode MS"/>
        </w:rPr>
        <w:t>Ischaemic heart diseases</w:t>
      </w:r>
      <w:r>
        <w:rPr>
          <w:rFonts w:eastAsia="Arial Unicode MS"/>
        </w:rPr>
        <w:t xml:space="preserve">, </w:t>
      </w:r>
      <w:r w:rsidRPr="00116543">
        <w:rPr>
          <w:rFonts w:eastAsia="Arial Unicode MS"/>
        </w:rPr>
        <w:t>Trachea, bronchus and lung cancer</w:t>
      </w:r>
      <w:r>
        <w:rPr>
          <w:rFonts w:eastAsia="Arial Unicode MS"/>
        </w:rPr>
        <w:t xml:space="preserve">, and </w:t>
      </w:r>
      <w:r w:rsidRPr="00116543">
        <w:rPr>
          <w:rFonts w:eastAsia="Arial Unicode MS"/>
        </w:rPr>
        <w:t>Chronic lower respiratory diseases</w:t>
      </w:r>
      <w:r>
        <w:rPr>
          <w:rFonts w:eastAsia="Arial Unicode MS"/>
        </w:rPr>
        <w:t xml:space="preserve"> (with 81.3, 56.5, and 41.9 deaths per 100,000 Māori population respectively)</w:t>
      </w:r>
      <w:r w:rsidRPr="00135C00">
        <w:rPr>
          <w:rFonts w:eastAsia="Arial Unicode MS"/>
        </w:rPr>
        <w:t>.</w:t>
      </w:r>
    </w:p>
    <w:p w14:paraId="7AAE8558" w14:textId="77777777" w:rsidR="00DC0448" w:rsidRDefault="00DC0448" w:rsidP="00D219F2">
      <w:pPr>
        <w:rPr>
          <w:lang w:eastAsia="en-NZ"/>
        </w:rPr>
      </w:pPr>
      <w:bookmarkStart w:id="159" w:name="_Toc77669444"/>
      <w:bookmarkEnd w:id="158"/>
    </w:p>
    <w:p w14:paraId="143E7BC7" w14:textId="77777777" w:rsidR="00561830" w:rsidRDefault="00DC0448" w:rsidP="00D219F2">
      <w:pPr>
        <w:keepLines/>
        <w:rPr>
          <w:lang w:eastAsia="en-NZ"/>
        </w:rPr>
      </w:pPr>
      <w:r>
        <w:rPr>
          <w:lang w:eastAsia="en-NZ"/>
        </w:rPr>
        <w:lastRenderedPageBreak/>
        <w:t>According to the 2011 New Zealand study of people with intellectual disabilities, intellectually disabled people had higher rates of the health problems</w:t>
      </w:r>
      <w:r w:rsidRPr="00CF32FF">
        <w:rPr>
          <w:lang w:eastAsia="en-NZ"/>
        </w:rPr>
        <w:t xml:space="preserve"> </w:t>
      </w:r>
      <w:r>
        <w:rPr>
          <w:lang w:eastAsia="en-NZ"/>
        </w:rPr>
        <w:t xml:space="preserve">listed above. For example, intellectually disabled people were 1.5 times more likely to require treatment for cancer than people with no intellectual disability, were twice as likely to receive treatment for coronary heart disease, and 1.5 times more likely to receive care for </w:t>
      </w:r>
      <w:r>
        <w:t>chronic respiratory disease</w:t>
      </w:r>
      <w:r>
        <w:rPr>
          <w:lang w:eastAsia="en-NZ"/>
        </w:rPr>
        <w:t xml:space="preserve"> </w:t>
      </w:r>
      <w:r>
        <w:rPr>
          <w:lang w:eastAsia="en-NZ"/>
        </w:rPr>
        <w:fldChar w:fldCharType="begin"/>
      </w:r>
      <w:r>
        <w:rPr>
          <w:lang w:eastAsia="en-NZ"/>
        </w:rPr>
        <w:instrText xml:space="preserve"> ADDIN EN.CITE &lt;EndNote&gt;&lt;Cite&gt;&lt;Author&gt;Ministry of Health&lt;/Author&gt;&lt;Year&gt;2011&lt;/Year&gt;&lt;RecNum&gt;104&lt;/RecNum&gt;&lt;DisplayText&gt;(Ministry of Health 2011)&lt;/DisplayText&gt;&lt;record&gt;&lt;rec-number&gt;104&lt;/rec-number&gt;&lt;foreign-keys&gt;&lt;key app="EN" db-id="aaepvppzs5wtfse95vsp2wahsrtvva2vvdet" timestamp="1633578686"&gt;104&lt;/key&gt;&lt;/foreign-keys&gt;&lt;ref-type name="Web Page"&gt;12&lt;/ref-type&gt;&lt;contributors&gt;&lt;authors&gt;&lt;author&gt;Ministry of Health,&lt;/author&gt;&lt;/authors&gt;&lt;/contributors&gt;&lt;titles&gt;&lt;title&gt;Health indicators for New Zealanders with intellectual disability&lt;/title&gt;&lt;/titles&gt;&lt;number&gt;7 October 2021&lt;/number&gt;&lt;dates&gt;&lt;year&gt;2011&lt;/year&gt;&lt;/dates&gt;&lt;urls&gt;&lt;related-urls&gt;&lt;url&gt;www.health.govt.nz/publication/health-indicators-new-zealanders-intellectual-disability&lt;/url&gt;&lt;/related-urls&gt;&lt;/urls&gt;&lt;/record&gt;&lt;/Cite&gt;&lt;/EndNote&gt;</w:instrText>
      </w:r>
      <w:r>
        <w:rPr>
          <w:lang w:eastAsia="en-NZ"/>
        </w:rPr>
        <w:fldChar w:fldCharType="separate"/>
      </w:r>
      <w:r>
        <w:rPr>
          <w:lang w:eastAsia="en-NZ"/>
        </w:rPr>
        <w:t>(Ministry of Health 2011)</w:t>
      </w:r>
      <w:r>
        <w:rPr>
          <w:lang w:eastAsia="en-NZ"/>
        </w:rPr>
        <w:fldChar w:fldCharType="end"/>
      </w:r>
      <w:r>
        <w:rPr>
          <w:lang w:eastAsia="en-NZ"/>
        </w:rPr>
        <w:t>.</w:t>
      </w:r>
    </w:p>
    <w:p w14:paraId="3C1F500B" w14:textId="77777777" w:rsidR="00D219F2" w:rsidRDefault="00D219F2" w:rsidP="00D219F2">
      <w:pPr>
        <w:rPr>
          <w:lang w:eastAsia="en-NZ"/>
        </w:rPr>
      </w:pPr>
    </w:p>
    <w:p w14:paraId="184E8C2B" w14:textId="77777777" w:rsidR="00561830" w:rsidRDefault="00DC0448" w:rsidP="00D219F2">
      <w:pPr>
        <w:pStyle w:val="Heading2"/>
        <w:rPr>
          <w:lang w:eastAsia="en-NZ"/>
        </w:rPr>
      </w:pPr>
      <w:bookmarkStart w:id="160" w:name="_Toc86314833"/>
      <w:bookmarkStart w:id="161" w:name="_Toc88642791"/>
      <w:r w:rsidRPr="00135C00">
        <w:rPr>
          <w:lang w:eastAsia="en-NZ"/>
        </w:rPr>
        <w:t>Cancer</w:t>
      </w:r>
      <w:bookmarkEnd w:id="159"/>
      <w:bookmarkEnd w:id="160"/>
      <w:bookmarkEnd w:id="161"/>
    </w:p>
    <w:p w14:paraId="1863FCC1" w14:textId="77777777" w:rsidR="00561830" w:rsidRDefault="00DC0448" w:rsidP="00D219F2">
      <w:pPr>
        <w:rPr>
          <w:color w:val="000000"/>
        </w:rPr>
      </w:pPr>
      <w:r w:rsidRPr="00135C00">
        <w:t xml:space="preserve">In 2018, </w:t>
      </w:r>
      <w:r>
        <w:t>a total of</w:t>
      </w:r>
      <w:r w:rsidRPr="00135C00">
        <w:t xml:space="preserve"> 26,158 people</w:t>
      </w:r>
      <w:r>
        <w:t xml:space="preserve"> were</w:t>
      </w:r>
      <w:r w:rsidRPr="00135C00">
        <w:t xml:space="preserve"> diagnosed with cancer (new cancer registrations), which is an average of 72 people diagnosed every day</w:t>
      </w:r>
      <w:r>
        <w:t xml:space="preserve"> </w:t>
      </w:r>
      <w:r w:rsidRPr="00135C00">
        <w:fldChar w:fldCharType="begin"/>
      </w:r>
      <w:r>
        <w:instrText xml:space="preserve"> ADDIN EN.CITE &lt;EndNote&gt;&lt;Cite&gt;&lt;Author&gt;Ministry of Health&lt;/Author&gt;&lt;Year&gt;2021&lt;/Year&gt;&lt;RecNum&gt;31&lt;/RecNum&gt;&lt;DisplayText&gt;(Ministry of Health 2021k)&lt;/DisplayText&gt;&lt;record&gt;&lt;rec-number&gt;31&lt;/rec-number&gt;&lt;foreign-keys&gt;&lt;key app="EN" db-id="aaepvppzs5wtfse95vsp2wahsrtvva2vvdet" timestamp="1632282757"&gt;31&lt;/key&gt;&lt;/foreign-keys&gt;&lt;ref-type name="Web Page"&gt;12&lt;/ref-type&gt;&lt;contributors&gt;&lt;authors&gt;&lt;author&gt;Ministry of Health,&lt;/author&gt;&lt;/authors&gt;&lt;/contributors&gt;&lt;titles&gt;&lt;title&gt;Mortality web tool (Data file)&lt;/title&gt;&lt;/titles&gt;&lt;number&gt;22 September 2021&lt;/number&gt;&lt;dates&gt;&lt;year&gt;2021&lt;/year&gt;&lt;/dates&gt;&lt;urls&gt;&lt;related-urls&gt;&lt;url&gt;www.health.govt.nz/publication/mortality-web-tool&lt;/url&gt;&lt;/related-urls&gt;&lt;/urls&gt;&lt;/record&gt;&lt;/Cite&gt;&lt;/EndNote&gt;</w:instrText>
      </w:r>
      <w:r w:rsidRPr="00135C00">
        <w:fldChar w:fldCharType="separate"/>
      </w:r>
      <w:r>
        <w:rPr>
          <w:noProof/>
        </w:rPr>
        <w:t>(Ministry of Health 2021k)</w:t>
      </w:r>
      <w:r w:rsidRPr="00135C00">
        <w:fldChar w:fldCharType="end"/>
      </w:r>
      <w:r w:rsidRPr="00135C00">
        <w:t xml:space="preserve">. The age-standardised cancer incidence rate was 345.9 per 100,000 population. This is an increase from the rate in </w:t>
      </w:r>
      <w:r>
        <w:t>the previous year</w:t>
      </w:r>
      <w:r w:rsidRPr="00135C00">
        <w:t xml:space="preserve">, which was 332.6 per 100,000 population in 2017. </w:t>
      </w:r>
      <w:r w:rsidRPr="00135C00">
        <w:rPr>
          <w:color w:val="000000"/>
        </w:rPr>
        <w:t xml:space="preserve">New Zealand has an increasing number of people developing cancer, mainly due to population growth and ageing </w:t>
      </w:r>
      <w:r w:rsidRPr="00135C00">
        <w:rPr>
          <w:color w:val="000000"/>
        </w:rPr>
        <w:fldChar w:fldCharType="begin"/>
      </w:r>
      <w:r>
        <w:rPr>
          <w:color w:val="000000"/>
        </w:rPr>
        <w:instrText xml:space="preserve"> ADDIN EN.CITE &lt;EndNote&gt;&lt;Cite&gt;&lt;Author&gt;HQSC&lt;/Author&gt;&lt;Year&gt;2017&lt;/Year&gt;&lt;RecNum&gt;40&lt;/RecNum&gt;&lt;DisplayText&gt;(HQSC 2017)&lt;/DisplayText&gt;&lt;record&gt;&lt;rec-number&gt;40&lt;/rec-number&gt;&lt;foreign-keys&gt;&lt;key app="EN" db-id="aaepvppzs5wtfse95vsp2wahsrtvva2vvdet" timestamp="1632342617"&gt;40&lt;/key&gt;&lt;/foreign-keys&gt;&lt;ref-type name="Web Page"&gt;12&lt;/ref-type&gt;&lt;contributors&gt;&lt;authors&gt;&lt;author&gt;HQSC,&lt;/author&gt;&lt;/authors&gt;&lt;/contributors&gt;&lt;titles&gt;&lt;title&gt;Incidence rates for all cancer and the five most common cancer types&lt;/title&gt;&lt;/titles&gt;&lt;number&gt;22 September 2021&lt;/number&gt;&lt;dates&gt;&lt;year&gt;2017&lt;/year&gt;&lt;/dates&gt;&lt;pub-location&gt;Health Quality and Safety Commission New Zealand&lt;/pub-location&gt;&lt;urls&gt;&lt;related-urls&gt;&lt;url&gt;www.hqsc.govt.nz/our-programmes/health-quality-evaluation/projects/atlas-of-healthcare-variation/cancer/&lt;/url&gt;&lt;/related-urls&gt;&lt;/urls&gt;&lt;/record&gt;&lt;/Cite&gt;&lt;/EndNote&gt;</w:instrText>
      </w:r>
      <w:r w:rsidRPr="00135C00">
        <w:rPr>
          <w:color w:val="000000"/>
        </w:rPr>
        <w:fldChar w:fldCharType="separate"/>
      </w:r>
      <w:r>
        <w:rPr>
          <w:noProof/>
          <w:color w:val="000000"/>
        </w:rPr>
        <w:t>(HQSC 2017)</w:t>
      </w:r>
      <w:r w:rsidRPr="00135C00">
        <w:rPr>
          <w:color w:val="000000"/>
        </w:rPr>
        <w:fldChar w:fldCharType="end"/>
      </w:r>
      <w:r w:rsidRPr="00135C00">
        <w:rPr>
          <w:color w:val="000000"/>
        </w:rPr>
        <w:t>.</w:t>
      </w:r>
    </w:p>
    <w:p w14:paraId="4EE43541" w14:textId="77777777" w:rsidR="00D219F2" w:rsidRDefault="00D219F2" w:rsidP="00D219F2">
      <w:pPr>
        <w:rPr>
          <w:color w:val="000000"/>
        </w:rPr>
      </w:pPr>
    </w:p>
    <w:p w14:paraId="23DBE0D9" w14:textId="77777777" w:rsidR="00DC0448" w:rsidRPr="00135C00" w:rsidRDefault="00DC0448" w:rsidP="00D219F2">
      <w:pPr>
        <w:pStyle w:val="Heading3"/>
      </w:pPr>
      <w:r w:rsidRPr="00135C00">
        <w:t>Comparisons of cancer survival rates</w:t>
      </w:r>
    </w:p>
    <w:p w14:paraId="454D9D54" w14:textId="77777777" w:rsidR="00561830" w:rsidRDefault="00DC0448" w:rsidP="00D219F2">
      <w:r w:rsidRPr="00135C00">
        <w:t xml:space="preserve">When all types of cancer are combined, cancer is the biggest killer in New Zealand. Ministry of Health data shows that 9,818 people died from cancer in 2018, representing </w:t>
      </w:r>
      <w:r>
        <w:t>29</w:t>
      </w:r>
      <w:r w:rsidR="00942726">
        <w:t> percent</w:t>
      </w:r>
      <w:r w:rsidRPr="00135C00">
        <w:t xml:space="preserve"> of all deaths recorded in New Zealand. This equates to 27 people dying from cancer every day </w:t>
      </w:r>
      <w:r w:rsidRPr="00135C00">
        <w:fldChar w:fldCharType="begin"/>
      </w:r>
      <w:r>
        <w:instrText xml:space="preserve"> ADDIN EN.CITE &lt;EndNote&gt;&lt;Cite&gt;&lt;Author&gt;Ministry of Health&lt;/Author&gt;&lt;Year&gt;2021&lt;/Year&gt;&lt;RecNum&gt;31&lt;/RecNum&gt;&lt;DisplayText&gt;(Ministry of Health 2021k)&lt;/DisplayText&gt;&lt;record&gt;&lt;rec-number&gt;31&lt;/rec-number&gt;&lt;foreign-keys&gt;&lt;key app="EN" db-id="aaepvppzs5wtfse95vsp2wahsrtvva2vvdet" timestamp="1632282757"&gt;31&lt;/key&gt;&lt;/foreign-keys&gt;&lt;ref-type name="Web Page"&gt;12&lt;/ref-type&gt;&lt;contributors&gt;&lt;authors&gt;&lt;author&gt;Ministry of Health,&lt;/author&gt;&lt;/authors&gt;&lt;/contributors&gt;&lt;titles&gt;&lt;title&gt;Mortality web tool (Data file)&lt;/title&gt;&lt;/titles&gt;&lt;number&gt;22 September 2021&lt;/number&gt;&lt;dates&gt;&lt;year&gt;2021&lt;/year&gt;&lt;/dates&gt;&lt;urls&gt;&lt;related-urls&gt;&lt;url&gt;www.health.govt.nz/publication/mortality-web-tool&lt;/url&gt;&lt;/related-urls&gt;&lt;/urls&gt;&lt;/record&gt;&lt;/Cite&gt;&lt;/EndNote&gt;</w:instrText>
      </w:r>
      <w:r w:rsidRPr="00135C00">
        <w:fldChar w:fldCharType="separate"/>
      </w:r>
      <w:r>
        <w:rPr>
          <w:noProof/>
        </w:rPr>
        <w:t>(Ministry of Health 2021k)</w:t>
      </w:r>
      <w:r w:rsidRPr="00135C00">
        <w:fldChar w:fldCharType="end"/>
      </w:r>
      <w:r w:rsidRPr="00135C00">
        <w:t>.</w:t>
      </w:r>
    </w:p>
    <w:p w14:paraId="4D9977B5" w14:textId="77777777" w:rsidR="00DC0448" w:rsidRDefault="00DC0448" w:rsidP="00D219F2"/>
    <w:p w14:paraId="13922C94" w14:textId="77777777" w:rsidR="00561830" w:rsidRDefault="00DC0448" w:rsidP="00D219F2">
      <w:r w:rsidRPr="00135C00">
        <w:t xml:space="preserve">Every year for the last </w:t>
      </w:r>
      <w:r>
        <w:t>50</w:t>
      </w:r>
      <w:r w:rsidR="00942726">
        <w:t> years</w:t>
      </w:r>
      <w:r w:rsidRPr="00135C00">
        <w:t>, lung cancer has killed more New Zealanders than any other cancer</w:t>
      </w:r>
      <w:r>
        <w:t xml:space="preserve"> –</w:t>
      </w:r>
      <w:r w:rsidRPr="00135C00">
        <w:t xml:space="preserve"> more than breast cancer, prostate cancer and melanoma combined</w:t>
      </w:r>
      <w:r>
        <w:t xml:space="preserve"> </w:t>
      </w:r>
      <w:r w:rsidRPr="00135C00">
        <w:fldChar w:fldCharType="begin"/>
      </w:r>
      <w:r>
        <w:instrText xml:space="preserve"> ADDIN EN.CITE &lt;EndNote&gt;&lt;Cite&gt;&lt;Author&gt;IHME&lt;/Author&gt;&lt;Year&gt;2020&lt;/Year&gt;&lt;RecNum&gt;96&lt;/RecNum&gt;&lt;DisplayText&gt;(IHME 2020a; Ministry of Health 2021k)&lt;/DisplayText&gt;&lt;record&gt;&lt;rec-number&gt;96&lt;/rec-number&gt;&lt;foreign-keys&gt;&lt;key app="EN" db-id="aaepvppzs5wtfse95vsp2wahsrtvva2vvdet" timestamp="1632798083"&gt;96&lt;/key&gt;&lt;/foreign-keys&gt;&lt;ref-type name="Web Page"&gt;12&lt;/ref-type&gt;&lt;contributors&gt;&lt;authors&gt;&lt;author&gt;IHME,&lt;/author&gt;&lt;/authors&gt;&lt;/contributors&gt;&lt;titles&gt;&lt;title&gt;GBD Compare | Viz Hub (Data file)&lt;/title&gt;&lt;/titles&gt;&lt;number&gt;28 September 2021&lt;/number&gt;&lt;dates&gt;&lt;year&gt;2020&lt;/year&gt;&lt;/dates&gt;&lt;pub-location&gt;Seattle, WA: Institute for Health Metrics and Evaluation&lt;/pub-location&gt;&lt;urls&gt;&lt;related-urls&gt;&lt;url&gt;https://vizhub.healthdata.org/gbd-compare/&lt;/url&gt;&lt;/related-urls&gt;&lt;/urls&gt;&lt;/record&gt;&lt;/Cite&gt;&lt;Cite&gt;&lt;Author&gt;Ministry of Health&lt;/Author&gt;&lt;Year&gt;2021&lt;/Year&gt;&lt;RecNum&gt;31&lt;/RecNum&gt;&lt;record&gt;&lt;rec-number&gt;31&lt;/rec-number&gt;&lt;foreign-keys&gt;&lt;key app="EN" db-id="aaepvppzs5wtfse95vsp2wahsrtvva2vvdet" timestamp="1632282757"&gt;31&lt;/key&gt;&lt;/foreign-keys&gt;&lt;ref-type name="Web Page"&gt;12&lt;/ref-type&gt;&lt;contributors&gt;&lt;authors&gt;&lt;author&gt;Ministry of Health,&lt;/author&gt;&lt;/authors&gt;&lt;/contributors&gt;&lt;titles&gt;&lt;title&gt;Mortality web tool (Data file)&lt;/title&gt;&lt;/titles&gt;&lt;number&gt;22 September 2021&lt;/number&gt;&lt;dates&gt;&lt;year&gt;2021&lt;/year&gt;&lt;/dates&gt;&lt;urls&gt;&lt;related-urls&gt;&lt;url&gt;www.health.govt.nz/publication/mortality-web-tool&lt;/url&gt;&lt;/related-urls&gt;&lt;/urls&gt;&lt;/record&gt;&lt;/Cite&gt;&lt;/EndNote&gt;</w:instrText>
      </w:r>
      <w:r w:rsidRPr="00135C00">
        <w:fldChar w:fldCharType="separate"/>
      </w:r>
      <w:r>
        <w:rPr>
          <w:noProof/>
        </w:rPr>
        <w:t>(IHME 2020a; Ministry of Health 2021k)</w:t>
      </w:r>
      <w:r w:rsidRPr="00135C00">
        <w:fldChar w:fldCharType="end"/>
      </w:r>
      <w:r w:rsidRPr="00135C00">
        <w:t>. Over the past 20</w:t>
      </w:r>
      <w:r w:rsidR="00942726">
        <w:t> years</w:t>
      </w:r>
      <w:r w:rsidRPr="00135C00">
        <w:t xml:space="preserve">, cancer survival rates in New Zealand have increased substantially, with more people surviving cancer than ever before. However, survival rates are not improving as quickly as survival rates in other high-income countries, and now New Zealand ranks lower than in the past relative to other high-income countries </w:t>
      </w:r>
      <w:r>
        <w:t>for</w:t>
      </w:r>
      <w:r w:rsidRPr="00135C00">
        <w:t xml:space="preserve"> survival rates.</w:t>
      </w:r>
    </w:p>
    <w:p w14:paraId="69C4EABA" w14:textId="77777777" w:rsidR="00DC0448" w:rsidRPr="00135C00" w:rsidRDefault="00DC0448" w:rsidP="00D219F2"/>
    <w:p w14:paraId="426DCDEB" w14:textId="03307103" w:rsidR="00DC0448" w:rsidRPr="00135C00" w:rsidRDefault="00DC0448" w:rsidP="00D219F2">
      <w:pPr>
        <w:rPr>
          <w:rFonts w:cs="Segoe UI"/>
        </w:rPr>
      </w:pPr>
      <w:r w:rsidRPr="00135C00">
        <w:t>New Zealand</w:t>
      </w:r>
      <w:r w:rsidR="00561830">
        <w:t>’</w:t>
      </w:r>
      <w:r w:rsidRPr="00135C00">
        <w:t xml:space="preserve">s Cancer Control Agency, Te Aho o Te Kahu in </w:t>
      </w:r>
      <w:r>
        <w:t>its inaugural</w:t>
      </w:r>
      <w:r w:rsidRPr="00135C00">
        <w:t xml:space="preserve"> report on the state of cancer in New Zealand </w:t>
      </w:r>
      <w:r w:rsidRPr="00135C00">
        <w:fldChar w:fldCharType="begin"/>
      </w:r>
      <w:r>
        <w:instrText xml:space="preserve"> ADDIN EN.CITE &lt;EndNote&gt;&lt;Cite&gt;&lt;Author&gt;Te Aho o Te Kahu&lt;/Author&gt;&lt;Year&gt;2021&lt;/Year&gt;&lt;RecNum&gt;29&lt;/RecNum&gt;&lt;DisplayText&gt;(Te Aho o Te Kahu 2021)&lt;/DisplayText&gt;&lt;record&gt;&lt;rec-number&gt;29&lt;/rec-number&gt;&lt;foreign-keys&gt;&lt;key app="EN" db-id="aaepvppzs5wtfse95vsp2wahsrtvva2vvdet" timestamp="1632281525"&gt;29&lt;/key&gt;&lt;/foreign-keys&gt;&lt;ref-type name="Web Page"&gt;12&lt;/ref-type&gt;&lt;contributors&gt;&lt;authors&gt;&lt;author&gt;Te Aho o Te Kahu,&lt;/author&gt;&lt;/authors&gt;&lt;/contributors&gt;&lt;titles&gt;&lt;title&gt;The state of cancer in New Zealand 2020&lt;/title&gt;&lt;/titles&gt;&lt;number&gt;22 September 2021&lt;/number&gt;&lt;dates&gt;&lt;year&gt;2021&lt;/year&gt;&lt;/dates&gt;&lt;urls&gt;&lt;related-urls&gt;&lt;url&gt;https://teaho.govt.nz/reports/cancer-state&lt;/url&gt;&lt;/related-urls&gt;&lt;/urls&gt;&lt;/record&gt;&lt;/Cite&gt;&lt;/EndNote&gt;</w:instrText>
      </w:r>
      <w:r w:rsidRPr="00135C00">
        <w:fldChar w:fldCharType="separate"/>
      </w:r>
      <w:r>
        <w:rPr>
          <w:noProof/>
        </w:rPr>
        <w:t>(Te Aho o Te Kahu 2021)</w:t>
      </w:r>
      <w:r w:rsidRPr="00135C00">
        <w:fldChar w:fldCharType="end"/>
      </w:r>
      <w:r w:rsidRPr="00135C00">
        <w:rPr>
          <w:rFonts w:cs="Segoe UI"/>
        </w:rPr>
        <w:t>, emphasise that Māori are approximately 20</w:t>
      </w:r>
      <w:r w:rsidR="00942726">
        <w:rPr>
          <w:rFonts w:cs="Segoe UI"/>
        </w:rPr>
        <w:t> percent</w:t>
      </w:r>
      <w:r w:rsidRPr="00135C00">
        <w:rPr>
          <w:rFonts w:cs="Segoe UI"/>
        </w:rPr>
        <w:t xml:space="preserve"> more likely to develop cancer than non-Māori and twice as likely to die from cancer. This leads to </w:t>
      </w:r>
      <w:r w:rsidRPr="00A92C44">
        <w:t>survival disparity between Māori and non-Māori</w:t>
      </w:r>
      <w:r w:rsidRPr="008027DA">
        <w:rPr>
          <w:rFonts w:cs="Segoe UI"/>
        </w:rPr>
        <w:t xml:space="preserve"> </w:t>
      </w:r>
      <w:r w:rsidRPr="00135C00">
        <w:rPr>
          <w:rFonts w:cs="Segoe UI"/>
        </w:rPr>
        <w:t>that changes depending on cancer type</w:t>
      </w:r>
      <w:r>
        <w:rPr>
          <w:rFonts w:cs="Segoe UI"/>
        </w:rPr>
        <w:t xml:space="preserve"> </w:t>
      </w:r>
      <w:r>
        <w:rPr>
          <w:rFonts w:cs="Segoe UI"/>
        </w:rPr>
        <w:fldChar w:fldCharType="begin"/>
      </w:r>
      <w:r>
        <w:rPr>
          <w:rFonts w:cs="Segoe UI"/>
        </w:rPr>
        <w:instrText xml:space="preserve"> ADDIN EN.CITE &lt;EndNote&gt;&lt;Cite&gt;&lt;Author&gt;Gurney&lt;/Author&gt;&lt;Year&gt;2020&lt;/Year&gt;&lt;RecNum&gt;128&lt;/RecNum&gt;&lt;DisplayText&gt;(Gurney et al 2020)&lt;/DisplayText&gt;&lt;record&gt;&lt;rec-number&gt;128&lt;/rec-number&gt;&lt;foreign-keys&gt;&lt;key app="EN" db-id="aaepvppzs5wtfse95vsp2wahsrtvva2vvdet" timestamp="1634783877"&gt;128&lt;/key&gt;&lt;/foreign-keys&gt;&lt;ref-type name="Journal Article"&gt;17&lt;/ref-type&gt;&lt;contributors&gt;&lt;authors&gt;&lt;author&gt;Gurney, Jason&lt;/author&gt;&lt;author&gt;Stanley, James&lt;/author&gt;&lt;author&gt;McLeod, Melissa&lt;/author&gt;&lt;author&gt;Koea, Jonathan&lt;/author&gt;&lt;author&gt;Jackson, Chris&lt;/author&gt;&lt;author&gt;Sarfati, Diana&lt;/author&gt;&lt;/authors&gt;&lt;/contributors&gt;&lt;titles&gt;&lt;title&gt;&lt;style face="normal" font="default" size="100%"&gt;Disparities in cancer-specific survival between M&lt;/style&gt;&lt;style face="normal" font="default" charset="238" size="100%"&gt;āori and &lt;/style&gt;&lt;style face="normal" font="default" size="100%"&gt;n&lt;/style&gt;&lt;style face="normal" font="default" charset="238" size="100%"&gt;on-Māori New Zealanders, 2007&lt;/style&gt;&lt;style face="normal" font="default" size="100%"&gt;–&lt;/style&gt;&lt;style face="normal" font="default" charset="238" size="100%"&gt;2016&lt;/style&gt;&lt;/title&gt;&lt;secondary-title&gt;JCO Global Oncology&lt;/secondary-title&gt;&lt;/titles&gt;&lt;periodical&gt;&lt;full-title&gt;JCO Global Oncology&lt;/full-title&gt;&lt;/periodical&gt;&lt;volume&gt;6&lt;/volume&gt;&lt;num-vols&gt;766–774&lt;/num-vols&gt;&lt;dates&gt;&lt;year&gt;2020&lt;/year&gt;&lt;/dates&gt;&lt;urls&gt;&lt;/urls&gt;&lt;electronic-resource-num&gt;https://doi.org/10.1200/GO.20.00028&lt;/electronic-resource-num&gt;&lt;/record&gt;&lt;/Cite&gt;&lt;/EndNote&gt;</w:instrText>
      </w:r>
      <w:r>
        <w:rPr>
          <w:rFonts w:cs="Segoe UI"/>
        </w:rPr>
        <w:fldChar w:fldCharType="separate"/>
      </w:r>
      <w:r>
        <w:rPr>
          <w:rFonts w:cs="Segoe UI"/>
        </w:rPr>
        <w:t xml:space="preserve">(Gurney </w:t>
      </w:r>
      <w:r w:rsidR="00166907">
        <w:rPr>
          <w:rFonts w:cs="Segoe UI"/>
        </w:rPr>
        <w:t>et al</w:t>
      </w:r>
      <w:r>
        <w:rPr>
          <w:rFonts w:cs="Segoe UI"/>
        </w:rPr>
        <w:t xml:space="preserve"> 2020)</w:t>
      </w:r>
      <w:r>
        <w:rPr>
          <w:rFonts w:cs="Segoe UI"/>
        </w:rPr>
        <w:fldChar w:fldCharType="end"/>
      </w:r>
      <w:r>
        <w:rPr>
          <w:rFonts w:cs="Segoe UI"/>
        </w:rPr>
        <w:t xml:space="preserve">, see </w:t>
      </w:r>
      <w:r w:rsidR="00D219F2">
        <w:rPr>
          <w:rFonts w:cs="Segoe UI"/>
        </w:rPr>
        <w:fldChar w:fldCharType="begin"/>
      </w:r>
      <w:r w:rsidR="00D219F2">
        <w:rPr>
          <w:rFonts w:cs="Segoe UI"/>
        </w:rPr>
        <w:instrText xml:space="preserve"> REF _Ref86744669 \h </w:instrText>
      </w:r>
      <w:r w:rsidR="00D219F2">
        <w:rPr>
          <w:rFonts w:cs="Segoe UI"/>
        </w:rPr>
      </w:r>
      <w:r w:rsidR="00D219F2">
        <w:rPr>
          <w:rFonts w:cs="Segoe UI"/>
        </w:rPr>
        <w:fldChar w:fldCharType="separate"/>
      </w:r>
      <w:r w:rsidR="006D75C3">
        <w:t>Figure </w:t>
      </w:r>
      <w:r w:rsidR="006D75C3">
        <w:rPr>
          <w:noProof/>
        </w:rPr>
        <w:t>16</w:t>
      </w:r>
      <w:r w:rsidR="00D219F2">
        <w:rPr>
          <w:rFonts w:cs="Segoe UI"/>
        </w:rPr>
        <w:fldChar w:fldCharType="end"/>
      </w:r>
      <w:r w:rsidRPr="00135C00">
        <w:rPr>
          <w:rFonts w:cs="Segoe UI"/>
        </w:rPr>
        <w:t xml:space="preserve"> below.</w:t>
      </w:r>
    </w:p>
    <w:p w14:paraId="09817CE0" w14:textId="77777777" w:rsidR="00DC0448" w:rsidRPr="00135C00" w:rsidRDefault="00DC0448" w:rsidP="00D219F2"/>
    <w:p w14:paraId="47A0624F" w14:textId="6AFE779D" w:rsidR="00DC0448" w:rsidRPr="00135C00" w:rsidRDefault="00D219F2" w:rsidP="00D219F2">
      <w:pPr>
        <w:pStyle w:val="Figure"/>
      </w:pPr>
      <w:bookmarkStart w:id="162" w:name="_Ref86744669"/>
      <w:bookmarkStart w:id="163" w:name="_Toc86415972"/>
      <w:bookmarkStart w:id="164" w:name="_Toc88642849"/>
      <w:r>
        <w:lastRenderedPageBreak/>
        <w:t>Figure </w:t>
      </w:r>
      <w:r w:rsidR="00E566F2">
        <w:fldChar w:fldCharType="begin"/>
      </w:r>
      <w:r w:rsidR="00E566F2">
        <w:instrText xml:space="preserve"> SEQ Figure \* ARABIC </w:instrText>
      </w:r>
      <w:r w:rsidR="00E566F2">
        <w:fldChar w:fldCharType="separate"/>
      </w:r>
      <w:r w:rsidR="006D75C3">
        <w:rPr>
          <w:noProof/>
        </w:rPr>
        <w:t>16</w:t>
      </w:r>
      <w:r w:rsidR="00E566F2">
        <w:rPr>
          <w:noProof/>
        </w:rPr>
        <w:fldChar w:fldCharType="end"/>
      </w:r>
      <w:bookmarkEnd w:id="162"/>
      <w:r w:rsidR="00DC0448" w:rsidRPr="00135C00">
        <w:t>:</w:t>
      </w:r>
      <w:r>
        <w:t xml:space="preserve"> </w:t>
      </w:r>
      <w:r w:rsidR="00DC0448">
        <w:t>C</w:t>
      </w:r>
      <w:r w:rsidR="00DC0448" w:rsidRPr="00135C00">
        <w:t>ancer survival disparity between Māori and non-Māori, 2007</w:t>
      </w:r>
      <w:r w:rsidR="00DC0448">
        <w:t>–</w:t>
      </w:r>
      <w:r w:rsidR="00DC0448" w:rsidRPr="00135C00">
        <w:t>2016</w:t>
      </w:r>
      <w:bookmarkEnd w:id="163"/>
      <w:bookmarkEnd w:id="164"/>
    </w:p>
    <w:p w14:paraId="6EE84EBB" w14:textId="77777777" w:rsidR="00DC0448" w:rsidRPr="00BF2FD9" w:rsidRDefault="00DC0448" w:rsidP="00BF2FD9">
      <w:r>
        <w:rPr>
          <w:noProof/>
          <w:lang w:eastAsia="en-NZ"/>
        </w:rPr>
        <w:drawing>
          <wp:inline distT="0" distB="0" distL="0" distR="0" wp14:anchorId="1F9FB7AC" wp14:editId="4D55FC14">
            <wp:extent cx="5135908" cy="3108960"/>
            <wp:effectExtent l="0" t="0" r="7620" b="0"/>
            <wp:docPr id="10" name="Picture 10" descr="This bar chart shows the survival disparity between Māori and non-Māori. For 22 of the 23 cancer types Māori had lower survival compared to non-Māori. Excess mortality for Māori was highest for Melanoma, with 156% excess morta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bar chart shows the survival disparity between Māori and non-Māori. For 22 of the 23 cancer types Māori had lower survival compared to non-Māori. Excess mortality for Māori was highest for Melanoma, with 156% excess mortality.&#10;"/>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599" t="5703"/>
                    <a:stretch/>
                  </pic:blipFill>
                  <pic:spPr bwMode="auto">
                    <a:xfrm>
                      <a:off x="0" y="0"/>
                      <a:ext cx="5156530" cy="3121443"/>
                    </a:xfrm>
                    <a:prstGeom prst="rect">
                      <a:avLst/>
                    </a:prstGeom>
                    <a:noFill/>
                    <a:ln>
                      <a:noFill/>
                    </a:ln>
                    <a:extLst>
                      <a:ext uri="{53640926-AAD7-44D8-BBD7-CCE9431645EC}">
                        <a14:shadowObscured xmlns:a14="http://schemas.microsoft.com/office/drawing/2010/main"/>
                      </a:ext>
                    </a:extLst>
                  </pic:spPr>
                </pic:pic>
              </a:graphicData>
            </a:graphic>
          </wp:inline>
        </w:drawing>
      </w:r>
    </w:p>
    <w:p w14:paraId="61215A90" w14:textId="77777777" w:rsidR="00DC0448" w:rsidRPr="00936279" w:rsidRDefault="00DC0448" w:rsidP="00BF2FD9">
      <w:pPr>
        <w:pStyle w:val="Note"/>
      </w:pPr>
      <w:r w:rsidRPr="00936279">
        <w:t>*</w:t>
      </w:r>
      <w:r w:rsidR="00BF2FD9">
        <w:tab/>
      </w:r>
      <w:r w:rsidRPr="00936279">
        <w:t>CNS = central nervous system</w:t>
      </w:r>
    </w:p>
    <w:p w14:paraId="579C1F40" w14:textId="77777777" w:rsidR="00DC0448" w:rsidRDefault="00DC0448" w:rsidP="00BF2FD9">
      <w:pPr>
        <w:pStyle w:val="Source"/>
        <w:rPr>
          <w:rStyle w:val="Hyperlink"/>
          <w:szCs w:val="17"/>
          <w:lang w:eastAsia="en-US"/>
        </w:rPr>
      </w:pPr>
      <w:r w:rsidRPr="00A92C44">
        <w:t xml:space="preserve">Source: </w:t>
      </w:r>
      <w:hyperlink r:id="rId61" w:history="1">
        <w:r>
          <w:rPr>
            <w:rStyle w:val="Hyperlink"/>
            <w:szCs w:val="17"/>
            <w:lang w:eastAsia="en-US"/>
          </w:rPr>
          <w:t xml:space="preserve">Gurney </w:t>
        </w:r>
        <w:r w:rsidR="00166907">
          <w:rPr>
            <w:rStyle w:val="Hyperlink"/>
            <w:szCs w:val="17"/>
            <w:lang w:eastAsia="en-US"/>
          </w:rPr>
          <w:t>et al</w:t>
        </w:r>
        <w:r>
          <w:rPr>
            <w:rStyle w:val="Hyperlink"/>
            <w:szCs w:val="17"/>
            <w:lang w:eastAsia="en-US"/>
          </w:rPr>
          <w:t xml:space="preserve"> (2020)</w:t>
        </w:r>
      </w:hyperlink>
    </w:p>
    <w:p w14:paraId="1B67CB65" w14:textId="77777777" w:rsidR="00BF2FD9" w:rsidRPr="00BF2FD9" w:rsidRDefault="00BF2FD9" w:rsidP="00BF2FD9">
      <w:pPr>
        <w:rPr>
          <w:lang w:eastAsia="en-US"/>
        </w:rPr>
      </w:pPr>
    </w:p>
    <w:p w14:paraId="77F29FCE" w14:textId="77777777" w:rsidR="00DC0448" w:rsidRPr="00135C00" w:rsidRDefault="00DC0448" w:rsidP="00BF2FD9">
      <w:pPr>
        <w:pStyle w:val="Heading3"/>
      </w:pPr>
      <w:r w:rsidRPr="00135C00">
        <w:t>Cancer survivability by deprivation</w:t>
      </w:r>
    </w:p>
    <w:p w14:paraId="31E991EE" w14:textId="77777777" w:rsidR="00DC0448" w:rsidRPr="00135C00" w:rsidRDefault="00DC0448" w:rsidP="00BF2FD9">
      <w:r w:rsidRPr="00135C00">
        <w:t>According to Te Aho o Te Kahu</w:t>
      </w:r>
      <w:r w:rsidRPr="00135C00" w:rsidDel="001B5990">
        <w:t xml:space="preserve"> </w:t>
      </w:r>
      <w:r w:rsidRPr="00135C00">
        <w:t>Cancer Control Agency, poverty has been described as a carcinogen</w:t>
      </w:r>
      <w:r>
        <w:t>;</w:t>
      </w:r>
      <w:r w:rsidRPr="00135C00">
        <w:t xml:space="preserve"> something that causes cancer</w:t>
      </w:r>
      <w:r>
        <w:t xml:space="preserve"> </w:t>
      </w:r>
      <w:r w:rsidRPr="00135C00">
        <w:fldChar w:fldCharType="begin"/>
      </w:r>
      <w:r>
        <w:instrText xml:space="preserve"> ADDIN EN.CITE &lt;EndNote&gt;&lt;Cite&gt;&lt;Author&gt;Te Aho o Te Kahu&lt;/Author&gt;&lt;Year&gt;2021&lt;/Year&gt;&lt;RecNum&gt;29&lt;/RecNum&gt;&lt;DisplayText&gt;(Te Aho o Te Kahu 2021)&lt;/DisplayText&gt;&lt;record&gt;&lt;rec-number&gt;29&lt;/rec-number&gt;&lt;foreign-keys&gt;&lt;key app="EN" db-id="aaepvppzs5wtfse95vsp2wahsrtvva2vvdet" timestamp="1632281525"&gt;29&lt;/key&gt;&lt;/foreign-keys&gt;&lt;ref-type name="Web Page"&gt;12&lt;/ref-type&gt;&lt;contributors&gt;&lt;authors&gt;&lt;author&gt;Te Aho o Te Kahu,&lt;/author&gt;&lt;/authors&gt;&lt;/contributors&gt;&lt;titles&gt;&lt;title&gt;The state of cancer in New Zealand 2020&lt;/title&gt;&lt;/titles&gt;&lt;number&gt;22 September 2021&lt;/number&gt;&lt;dates&gt;&lt;year&gt;2021&lt;/year&gt;&lt;/dates&gt;&lt;urls&gt;&lt;related-urls&gt;&lt;url&gt;https://teaho.govt.nz/reports/cancer-state&lt;/url&gt;&lt;/related-urls&gt;&lt;/urls&gt;&lt;/record&gt;&lt;/Cite&gt;&lt;/EndNote&gt;</w:instrText>
      </w:r>
      <w:r w:rsidRPr="00135C00">
        <w:fldChar w:fldCharType="separate"/>
      </w:r>
      <w:r>
        <w:rPr>
          <w:noProof/>
        </w:rPr>
        <w:t>(Te Aho o Te Kahu 2021)</w:t>
      </w:r>
      <w:r w:rsidRPr="00135C00">
        <w:fldChar w:fldCharType="end"/>
      </w:r>
      <w:r w:rsidRPr="00135C00">
        <w:t xml:space="preserve">. In </w:t>
      </w:r>
      <w:r w:rsidRPr="00560B24">
        <w:rPr>
          <w:i/>
          <w:iCs/>
        </w:rPr>
        <w:t>The</w:t>
      </w:r>
      <w:r w:rsidRPr="00560B24">
        <w:rPr>
          <w:i/>
        </w:rPr>
        <w:t xml:space="preserve"> State of Cancer in New Zealand</w:t>
      </w:r>
      <w:r w:rsidRPr="00560B24" w:rsidDel="00E04BBF">
        <w:rPr>
          <w:i/>
        </w:rPr>
        <w:t xml:space="preserve"> </w:t>
      </w:r>
      <w:r w:rsidRPr="00560B24">
        <w:rPr>
          <w:i/>
        </w:rPr>
        <w:t>2020</w:t>
      </w:r>
      <w:r w:rsidRPr="00135C00">
        <w:t>, poverty is identified as a barrier to accessing early diagnosis and best-practice treatment for cancers, leading to inequities in cancer survival between the poor and the affluent. This is particularly important for highly treatable cancers, where finding a cancer early and treating it quickly can significantly improve survival outcomes.</w:t>
      </w:r>
    </w:p>
    <w:p w14:paraId="6890271C" w14:textId="77777777" w:rsidR="00DC0448" w:rsidRPr="00135C00" w:rsidRDefault="00DC0448" w:rsidP="00BF2FD9"/>
    <w:p w14:paraId="7D393A3B" w14:textId="5FCAEEC3" w:rsidR="00DC0448" w:rsidRPr="00135C00" w:rsidRDefault="00BF2FD9" w:rsidP="00BF2FD9">
      <w:r>
        <w:fldChar w:fldCharType="begin"/>
      </w:r>
      <w:r>
        <w:instrText xml:space="preserve"> REF _Ref86744742 \h </w:instrText>
      </w:r>
      <w:r>
        <w:fldChar w:fldCharType="separate"/>
      </w:r>
      <w:r w:rsidR="006D75C3">
        <w:t>Figure </w:t>
      </w:r>
      <w:r w:rsidR="006D75C3">
        <w:rPr>
          <w:noProof/>
        </w:rPr>
        <w:t>17</w:t>
      </w:r>
      <w:r>
        <w:fldChar w:fldCharType="end"/>
      </w:r>
      <w:r w:rsidR="00DC0448" w:rsidRPr="00135C00">
        <w:t xml:space="preserve"> below shows the impact of deprivation on cancer survival. Cancer survival is poorer as deprivation increases </w:t>
      </w:r>
      <w:r w:rsidR="00DC0448" w:rsidRPr="00135C00">
        <w:fldChar w:fldCharType="begin"/>
      </w:r>
      <w:r w:rsidR="00DC0448">
        <w:instrText xml:space="preserve"> ADDIN EN.CITE &lt;EndNote&gt;&lt;Cite&gt;&lt;Author&gt;Te Aho o Te Kahu&lt;/Author&gt;&lt;Year&gt;2021&lt;/Year&gt;&lt;RecNum&gt;29&lt;/RecNum&gt;&lt;DisplayText&gt;(Te Aho o Te Kahu 2021)&lt;/DisplayText&gt;&lt;record&gt;&lt;rec-number&gt;29&lt;/rec-number&gt;&lt;foreign-keys&gt;&lt;key app="EN" db-id="aaepvppzs5wtfse95vsp2wahsrtvva2vvdet" timestamp="1632281525"&gt;29&lt;/key&gt;&lt;/foreign-keys&gt;&lt;ref-type name="Web Page"&gt;12&lt;/ref-type&gt;&lt;contributors&gt;&lt;authors&gt;&lt;author&gt;Te Aho o Te Kahu,&lt;/author&gt;&lt;/authors&gt;&lt;/contributors&gt;&lt;titles&gt;&lt;title&gt;The state of cancer in New Zealand 2020&lt;/title&gt;&lt;/titles&gt;&lt;number&gt;22 September 2021&lt;/number&gt;&lt;dates&gt;&lt;year&gt;2021&lt;/year&gt;&lt;/dates&gt;&lt;urls&gt;&lt;related-urls&gt;&lt;url&gt;https://teaho.govt.nz/reports/cancer-state&lt;/url&gt;&lt;/related-urls&gt;&lt;/urls&gt;&lt;/record&gt;&lt;/Cite&gt;&lt;/EndNote&gt;</w:instrText>
      </w:r>
      <w:r w:rsidR="00DC0448" w:rsidRPr="00135C00">
        <w:fldChar w:fldCharType="separate"/>
      </w:r>
      <w:r w:rsidR="00DC0448">
        <w:rPr>
          <w:noProof/>
        </w:rPr>
        <w:t>(Te Aho o Te Kahu 2021)</w:t>
      </w:r>
      <w:r w:rsidR="00DC0448" w:rsidRPr="00135C00">
        <w:fldChar w:fldCharType="end"/>
      </w:r>
      <w:r w:rsidR="00DC0448" w:rsidRPr="00135C00">
        <w:t>. This pattern is more pronounced for cancers with high survival rates (for example, breast and prostate) than for cancers with low survival rates (for example, lung and pancreas).</w:t>
      </w:r>
    </w:p>
    <w:p w14:paraId="177BDA34" w14:textId="77777777" w:rsidR="00DC0448" w:rsidRPr="00135C00" w:rsidRDefault="00DC0448" w:rsidP="00BF2FD9"/>
    <w:p w14:paraId="056EBE9B" w14:textId="6D24ECD3" w:rsidR="00DC0448" w:rsidRPr="00135C00" w:rsidRDefault="00BF2FD9" w:rsidP="00BF2FD9">
      <w:pPr>
        <w:pStyle w:val="Figure"/>
      </w:pPr>
      <w:bookmarkStart w:id="165" w:name="_Ref86744742"/>
      <w:bookmarkStart w:id="166" w:name="_Toc86415973"/>
      <w:bookmarkStart w:id="167" w:name="_Toc88642850"/>
      <w:r>
        <w:lastRenderedPageBreak/>
        <w:t>Figure </w:t>
      </w:r>
      <w:r w:rsidR="00E566F2">
        <w:fldChar w:fldCharType="begin"/>
      </w:r>
      <w:r w:rsidR="00E566F2">
        <w:instrText xml:space="preserve"> SEQ Figure \* ARABIC </w:instrText>
      </w:r>
      <w:r w:rsidR="00E566F2">
        <w:fldChar w:fldCharType="separate"/>
      </w:r>
      <w:r w:rsidR="006D75C3">
        <w:rPr>
          <w:noProof/>
        </w:rPr>
        <w:t>17</w:t>
      </w:r>
      <w:r w:rsidR="00E566F2">
        <w:rPr>
          <w:noProof/>
        </w:rPr>
        <w:fldChar w:fldCharType="end"/>
      </w:r>
      <w:bookmarkEnd w:id="165"/>
      <w:r w:rsidR="00DC0448" w:rsidRPr="00135C00">
        <w:t>:</w:t>
      </w:r>
      <w:r>
        <w:t xml:space="preserve"> </w:t>
      </w:r>
      <w:r w:rsidR="00DC0448">
        <w:t>C</w:t>
      </w:r>
      <w:r w:rsidR="00DC0448" w:rsidRPr="00135C00">
        <w:t>ancer survival disparity</w:t>
      </w:r>
      <w:r w:rsidR="00DC0448">
        <w:t>,</w:t>
      </w:r>
      <w:r w:rsidR="00DC0448" w:rsidRPr="00135C00">
        <w:t xml:space="preserve"> by deprivation, 2007</w:t>
      </w:r>
      <w:r w:rsidR="00DC0448">
        <w:t>–</w:t>
      </w:r>
      <w:r w:rsidR="00DC0448" w:rsidRPr="00135C00">
        <w:t>2016</w:t>
      </w:r>
      <w:bookmarkEnd w:id="166"/>
      <w:bookmarkEnd w:id="167"/>
    </w:p>
    <w:p w14:paraId="0492FF41" w14:textId="77777777" w:rsidR="00DC0448" w:rsidRPr="00135C00" w:rsidRDefault="00DC0448" w:rsidP="00BF2FD9">
      <w:pPr>
        <w:rPr>
          <w:rFonts w:cs="Segoe UI"/>
        </w:rPr>
      </w:pPr>
      <w:r w:rsidRPr="00135C00">
        <w:rPr>
          <w:noProof/>
          <w:lang w:eastAsia="en-NZ"/>
        </w:rPr>
        <w:drawing>
          <wp:inline distT="0" distB="0" distL="0" distR="0" wp14:anchorId="76B466C0" wp14:editId="01D6CBA4">
            <wp:extent cx="5112327" cy="3217912"/>
            <wp:effectExtent l="0" t="0" r="0" b="1905"/>
            <wp:docPr id="15" name="Picture 15" descr="This line chart shows cancer survival rates by deprivation by cancer type. For all cancer types, excess mortality was 26.7% higher in most the most deprived areas compared to the least deprived ar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line chart shows cancer survival rates by deprivation by cancer type. For all cancer types, excess mortality was 26.7% higher in most the most deprived areas compared to the least deprived areas.&#10;"/>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432" t="1296" r="1783" b="2273"/>
                    <a:stretch/>
                  </pic:blipFill>
                  <pic:spPr bwMode="auto">
                    <a:xfrm>
                      <a:off x="0" y="0"/>
                      <a:ext cx="5117335" cy="3221064"/>
                    </a:xfrm>
                    <a:prstGeom prst="rect">
                      <a:avLst/>
                    </a:prstGeom>
                    <a:noFill/>
                    <a:ln>
                      <a:noFill/>
                    </a:ln>
                    <a:extLst>
                      <a:ext uri="{53640926-AAD7-44D8-BBD7-CCE9431645EC}">
                        <a14:shadowObscured xmlns:a14="http://schemas.microsoft.com/office/drawing/2010/main"/>
                      </a:ext>
                    </a:extLst>
                  </pic:spPr>
                </pic:pic>
              </a:graphicData>
            </a:graphic>
          </wp:inline>
        </w:drawing>
      </w:r>
    </w:p>
    <w:p w14:paraId="165703E8" w14:textId="77777777" w:rsidR="00DC0448" w:rsidRDefault="00DC0448" w:rsidP="00BF2FD9">
      <w:pPr>
        <w:pStyle w:val="Source"/>
        <w:rPr>
          <w:rStyle w:val="Hyperlink"/>
          <w:rFonts w:cs="Segoe UI"/>
          <w:szCs w:val="17"/>
        </w:rPr>
      </w:pPr>
      <w:r w:rsidRPr="00A92C44">
        <w:t>Source:</w:t>
      </w:r>
      <w:r w:rsidRPr="00F71A89">
        <w:rPr>
          <w:szCs w:val="17"/>
        </w:rPr>
        <w:t xml:space="preserve"> </w:t>
      </w:r>
      <w:hyperlink r:id="rId63" w:history="1">
        <w:r w:rsidRPr="00F71A89">
          <w:rPr>
            <w:rStyle w:val="Hyperlink"/>
            <w:rFonts w:cs="Segoe UI"/>
            <w:szCs w:val="17"/>
          </w:rPr>
          <w:t xml:space="preserve">Te Aho o Te Kahu Cancer Control Agency </w:t>
        </w:r>
        <w:r>
          <w:rPr>
            <w:rStyle w:val="Hyperlink"/>
            <w:rFonts w:cs="Segoe UI"/>
            <w:szCs w:val="17"/>
          </w:rPr>
          <w:t>(</w:t>
        </w:r>
        <w:r w:rsidRPr="00F71A89">
          <w:rPr>
            <w:rStyle w:val="Hyperlink"/>
            <w:rFonts w:cs="Segoe UI"/>
            <w:szCs w:val="17"/>
          </w:rPr>
          <w:t>2021</w:t>
        </w:r>
      </w:hyperlink>
      <w:r>
        <w:rPr>
          <w:rStyle w:val="Hyperlink"/>
          <w:rFonts w:cs="Segoe UI"/>
          <w:szCs w:val="17"/>
        </w:rPr>
        <w:t>)</w:t>
      </w:r>
    </w:p>
    <w:p w14:paraId="233DA3F7" w14:textId="77777777" w:rsidR="00BF2FD9" w:rsidRPr="00BF2FD9" w:rsidRDefault="00BF2FD9" w:rsidP="00BF2FD9"/>
    <w:p w14:paraId="0EC7F58D" w14:textId="77777777" w:rsidR="00DC0448" w:rsidRPr="00135C00" w:rsidRDefault="00DC0448" w:rsidP="00BF2FD9">
      <w:pPr>
        <w:pStyle w:val="Heading2"/>
      </w:pPr>
      <w:bookmarkStart w:id="168" w:name="_Toc77669445"/>
      <w:bookmarkStart w:id="169" w:name="_Toc86314834"/>
      <w:bookmarkStart w:id="170" w:name="_Toc88642792"/>
      <w:r w:rsidRPr="00135C00">
        <w:t xml:space="preserve">Cardiovascular and </w:t>
      </w:r>
      <w:r>
        <w:t>c</w:t>
      </w:r>
      <w:r w:rsidRPr="00135C00">
        <w:t xml:space="preserve">erebrovascular </w:t>
      </w:r>
      <w:r>
        <w:t>d</w:t>
      </w:r>
      <w:r w:rsidRPr="00135C00">
        <w:t>iseases</w:t>
      </w:r>
      <w:bookmarkEnd w:id="168"/>
      <w:bookmarkEnd w:id="169"/>
      <w:bookmarkEnd w:id="170"/>
    </w:p>
    <w:p w14:paraId="2823EC41" w14:textId="77777777" w:rsidR="00DC0448" w:rsidRDefault="00DC0448" w:rsidP="00BF2FD9">
      <w:r w:rsidRPr="00135C00">
        <w:t xml:space="preserve">Cardiovascular diseases account for </w:t>
      </w:r>
      <w:r w:rsidRPr="00A92C44">
        <w:t>15.1</w:t>
      </w:r>
      <w:r w:rsidR="00942726">
        <w:t> percent</w:t>
      </w:r>
      <w:r w:rsidRPr="00A92C44">
        <w:t xml:space="preserve"> of all health loss</w:t>
      </w:r>
      <w:r w:rsidRPr="00135C00">
        <w:t xml:space="preserve"> </w:t>
      </w:r>
      <w:r w:rsidRPr="00135C00">
        <w:fldChar w:fldCharType="begin"/>
      </w:r>
      <w:r>
        <w:instrText xml:space="preserve"> ADDIN EN.CITE &lt;EndNote&gt;&lt;Cite&gt;&lt;Author&gt;IHME&lt;/Author&gt;&lt;Year&gt;2020&lt;/Year&gt;&lt;RecNum&gt;30&lt;/RecNum&gt;&lt;DisplayText&gt;(IHME 2020b)&lt;/DisplayText&gt;&lt;record&gt;&lt;rec-number&gt;30&lt;/rec-number&gt;&lt;foreign-keys&gt;&lt;key app="EN" db-id="aaepvppzs5wtfse95vsp2wahsrtvva2vvdet" timestamp="1632282596"&gt;30&lt;/key&gt;&lt;/foreign-keys&gt;&lt;ref-type name="Web Page"&gt;12&lt;/ref-type&gt;&lt;contributors&gt;&lt;authors&gt;&lt;author&gt;IHME,&lt;/author&gt;&lt;/authors&gt;&lt;/contributors&gt;&lt;titles&gt;&lt;title&gt;Global Burden of Disease (GBD)&lt;/title&gt;&lt;/titles&gt;&lt;number&gt;22 September 2021&lt;/number&gt;&lt;dates&gt;&lt;year&gt;2020&lt;/year&gt;&lt;/dates&gt;&lt;pub-location&gt;Seattle, WA: Institute for Health Metrics and Evaluation&lt;/pub-location&gt;&lt;urls&gt;&lt;related-urls&gt;&lt;url&gt;www.healthdata.org/gbd/2019&lt;/url&gt;&lt;/related-urls&gt;&lt;/urls&gt;&lt;/record&gt;&lt;/Cite&gt;&lt;/EndNote&gt;</w:instrText>
      </w:r>
      <w:r w:rsidRPr="00135C00">
        <w:fldChar w:fldCharType="separate"/>
      </w:r>
      <w:r>
        <w:rPr>
          <w:noProof/>
        </w:rPr>
        <w:t>(IHME 2020b)</w:t>
      </w:r>
      <w:r w:rsidRPr="00135C00">
        <w:fldChar w:fldCharType="end"/>
      </w:r>
      <w:r w:rsidRPr="00135C00">
        <w:t xml:space="preserve">. Ischaemic heart disease and stroke are the leading causes </w:t>
      </w:r>
      <w:r>
        <w:t xml:space="preserve">of health loss </w:t>
      </w:r>
      <w:r w:rsidRPr="00135C00">
        <w:t>within this group.</w:t>
      </w:r>
    </w:p>
    <w:p w14:paraId="052B3EC7" w14:textId="77777777" w:rsidR="00BF2FD9" w:rsidRPr="00135C00" w:rsidRDefault="00BF2FD9" w:rsidP="00BF2FD9"/>
    <w:p w14:paraId="6713FE81" w14:textId="77777777" w:rsidR="00DC0448" w:rsidRPr="00135C00" w:rsidRDefault="00DC0448" w:rsidP="00BF2FD9">
      <w:pPr>
        <w:pStyle w:val="Heading3"/>
      </w:pPr>
      <w:r w:rsidRPr="00135C00">
        <w:t>Ischaemic heart disease</w:t>
      </w:r>
    </w:p>
    <w:p w14:paraId="05178D22" w14:textId="77777777" w:rsidR="00561830" w:rsidRDefault="00DC0448" w:rsidP="00BF2FD9">
      <w:pPr>
        <w:rPr>
          <w:rFonts w:eastAsiaTheme="minorHAnsi"/>
          <w:lang w:eastAsia="en-US"/>
        </w:rPr>
      </w:pPr>
      <w:r w:rsidRPr="00135C00">
        <w:rPr>
          <w:rFonts w:eastAsiaTheme="minorHAnsi"/>
          <w:lang w:eastAsia="en-US"/>
        </w:rPr>
        <w:t>In 2018, ischaemic heart disease accounted for 4,67</w:t>
      </w:r>
      <w:r>
        <w:rPr>
          <w:rFonts w:eastAsiaTheme="minorHAnsi"/>
          <w:lang w:eastAsia="en-US"/>
        </w:rPr>
        <w:t>5</w:t>
      </w:r>
      <w:r w:rsidRPr="00135C00">
        <w:rPr>
          <w:rFonts w:eastAsiaTheme="minorHAnsi"/>
          <w:lang w:eastAsia="en-US"/>
        </w:rPr>
        <w:t xml:space="preserve"> deaths, an age</w:t>
      </w:r>
      <w:r w:rsidRPr="00135C00">
        <w:rPr>
          <w:rFonts w:eastAsiaTheme="minorHAnsi"/>
          <w:lang w:eastAsia="en-US"/>
        </w:rPr>
        <w:noBreakHyphen/>
        <w:t xml:space="preserve">standardised rate of 48.0 deaths per 100,000 </w:t>
      </w:r>
      <w:r>
        <w:rPr>
          <w:rFonts w:eastAsiaTheme="minorHAnsi"/>
          <w:lang w:eastAsia="en-US"/>
        </w:rPr>
        <w:t xml:space="preserve">population </w:t>
      </w:r>
      <w:r w:rsidRPr="00135C00">
        <w:rPr>
          <w:rFonts w:eastAsiaTheme="minorHAnsi"/>
          <w:lang w:eastAsia="en-US"/>
        </w:rPr>
        <w:fldChar w:fldCharType="begin"/>
      </w:r>
      <w:r>
        <w:rPr>
          <w:rFonts w:eastAsiaTheme="minorHAnsi"/>
          <w:lang w:eastAsia="en-US"/>
        </w:rPr>
        <w:instrText xml:space="preserve"> ADDIN EN.CITE &lt;EndNote&gt;&lt;Cite&gt;&lt;Author&gt;Ministry of Health&lt;/Author&gt;&lt;Year&gt;2021&lt;/Year&gt;&lt;RecNum&gt;31&lt;/RecNum&gt;&lt;DisplayText&gt;(Ministry of Health 2021k)&lt;/DisplayText&gt;&lt;record&gt;&lt;rec-number&gt;31&lt;/rec-number&gt;&lt;foreign-keys&gt;&lt;key app="EN" db-id="aaepvppzs5wtfse95vsp2wahsrtvva2vvdet" timestamp="1632282757"&gt;31&lt;/key&gt;&lt;/foreign-keys&gt;&lt;ref-type name="Web Page"&gt;12&lt;/ref-type&gt;&lt;contributors&gt;&lt;authors&gt;&lt;author&gt;Ministry of Health,&lt;/author&gt;&lt;/authors&gt;&lt;/contributors&gt;&lt;titles&gt;&lt;title&gt;Mortality web tool (Data file)&lt;/title&gt;&lt;/titles&gt;&lt;number&gt;22 September 2021&lt;/number&gt;&lt;dates&gt;&lt;year&gt;2021&lt;/year&gt;&lt;/dates&gt;&lt;urls&gt;&lt;related-urls&gt;&lt;url&gt;www.health.govt.nz/publication/mortality-web-tool&lt;/url&gt;&lt;/related-urls&gt;&lt;/urls&gt;&lt;/record&gt;&lt;/Cite&gt;&lt;/EndNote&gt;</w:instrText>
      </w:r>
      <w:r w:rsidRPr="00135C00">
        <w:rPr>
          <w:rFonts w:eastAsiaTheme="minorHAnsi"/>
          <w:lang w:eastAsia="en-US"/>
        </w:rPr>
        <w:fldChar w:fldCharType="separate"/>
      </w:r>
      <w:r>
        <w:rPr>
          <w:rFonts w:eastAsiaTheme="minorHAnsi"/>
          <w:noProof/>
          <w:lang w:eastAsia="en-US"/>
        </w:rPr>
        <w:t>(Ministry of Health 2021k)</w:t>
      </w:r>
      <w:r w:rsidRPr="00135C00">
        <w:rPr>
          <w:rFonts w:eastAsiaTheme="minorHAnsi"/>
          <w:lang w:eastAsia="en-US"/>
        </w:rPr>
        <w:fldChar w:fldCharType="end"/>
      </w:r>
      <w:r>
        <w:rPr>
          <w:rFonts w:eastAsiaTheme="minorHAnsi"/>
          <w:lang w:eastAsia="en-US"/>
        </w:rPr>
        <w:t>.</w:t>
      </w:r>
      <w:r w:rsidRPr="00135C00">
        <w:rPr>
          <w:rFonts w:eastAsiaTheme="minorHAnsi"/>
          <w:lang w:eastAsia="en-US"/>
        </w:rPr>
        <w:t xml:space="preserve"> </w:t>
      </w:r>
      <w:r>
        <w:rPr>
          <w:rFonts w:eastAsiaTheme="minorHAnsi"/>
          <w:lang w:eastAsia="en-US"/>
        </w:rPr>
        <w:t>H</w:t>
      </w:r>
      <w:r w:rsidRPr="00135C00">
        <w:rPr>
          <w:rFonts w:eastAsiaTheme="minorHAnsi"/>
          <w:lang w:eastAsia="en-US"/>
        </w:rPr>
        <w:t>owever</w:t>
      </w:r>
      <w:r>
        <w:rPr>
          <w:rFonts w:eastAsiaTheme="minorHAnsi"/>
          <w:lang w:eastAsia="en-US"/>
        </w:rPr>
        <w:t>,</w:t>
      </w:r>
      <w:r w:rsidRPr="00135C00">
        <w:rPr>
          <w:rFonts w:eastAsiaTheme="minorHAnsi"/>
          <w:lang w:eastAsia="en-US"/>
        </w:rPr>
        <w:t xml:space="preserve"> within the total deaths from this disease, the rate for Māori was almost twice the total rate </w:t>
      </w:r>
      <w:r>
        <w:rPr>
          <w:rFonts w:eastAsiaTheme="minorHAnsi"/>
          <w:lang w:eastAsia="en-US"/>
        </w:rPr>
        <w:t xml:space="preserve">at </w:t>
      </w:r>
      <w:r w:rsidRPr="00135C00">
        <w:rPr>
          <w:rFonts w:eastAsiaTheme="minorHAnsi"/>
          <w:lang w:eastAsia="en-US"/>
        </w:rPr>
        <w:t>81.</w:t>
      </w:r>
      <w:r>
        <w:rPr>
          <w:rFonts w:eastAsiaTheme="minorHAnsi"/>
          <w:lang w:eastAsia="en-US"/>
        </w:rPr>
        <w:t>3</w:t>
      </w:r>
      <w:r w:rsidRPr="00135C00">
        <w:rPr>
          <w:rFonts w:eastAsiaTheme="minorHAnsi"/>
          <w:lang w:eastAsia="en-US"/>
        </w:rPr>
        <w:t xml:space="preserve"> per 100,000 </w:t>
      </w:r>
      <w:r>
        <w:rPr>
          <w:rFonts w:eastAsiaTheme="minorHAnsi"/>
          <w:lang w:eastAsia="en-US"/>
        </w:rPr>
        <w:t>population</w:t>
      </w:r>
      <w:r w:rsidRPr="00135C00">
        <w:rPr>
          <w:rFonts w:eastAsiaTheme="minorHAnsi"/>
          <w:lang w:eastAsia="en-US"/>
        </w:rPr>
        <w:t>.</w:t>
      </w:r>
    </w:p>
    <w:p w14:paraId="738E04E6" w14:textId="77777777" w:rsidR="00DC0448" w:rsidRPr="00135C00" w:rsidRDefault="00DC0448" w:rsidP="00BF2FD9">
      <w:pPr>
        <w:rPr>
          <w:rFonts w:eastAsiaTheme="minorHAnsi"/>
          <w:lang w:eastAsia="en-US"/>
        </w:rPr>
      </w:pPr>
    </w:p>
    <w:p w14:paraId="2A5EEA8F" w14:textId="77777777" w:rsidR="00DC0448" w:rsidRDefault="00DC0448" w:rsidP="00BF2FD9">
      <w:pPr>
        <w:rPr>
          <w:rFonts w:eastAsiaTheme="minorHAnsi"/>
          <w:lang w:eastAsia="en-US"/>
        </w:rPr>
      </w:pPr>
      <w:r w:rsidRPr="00135C00">
        <w:rPr>
          <w:rFonts w:eastAsiaTheme="minorHAnsi"/>
          <w:lang w:eastAsia="en-US"/>
        </w:rPr>
        <w:t>According to the New Zealand Health Survey 2019/20</w:t>
      </w:r>
      <w:r>
        <w:rPr>
          <w:rFonts w:eastAsiaTheme="minorHAnsi"/>
          <w:lang w:eastAsia="en-US"/>
        </w:rPr>
        <w:t xml:space="preserve"> </w:t>
      </w:r>
      <w:r>
        <w:rPr>
          <w:rFonts w:eastAsiaTheme="minorHAnsi"/>
          <w:lang w:eastAsia="en-US"/>
        </w:rPr>
        <w:fldChar w:fldCharType="begin"/>
      </w:r>
      <w:r>
        <w:rPr>
          <w:rFonts w:eastAsiaTheme="minorHAnsi"/>
          <w:lang w:eastAsia="en-US"/>
        </w:rPr>
        <w:instrText xml:space="preserve"> ADDIN EN.CITE &lt;EndNote&gt;&lt;Cite&gt;&lt;Author&gt;Ministry of Health&lt;/Author&gt;&lt;Year&gt;2021&lt;/Year&gt;&lt;RecNum&gt;137&lt;/RecNum&gt;&lt;DisplayText&gt;(Ministry of Health 2021o)&lt;/DisplayText&gt;&lt;record&gt;&lt;rec-number&gt;137&lt;/rec-number&gt;&lt;foreign-keys&gt;&lt;key app="EN" db-id="aaepvppzs5wtfse95vsp2wahsrtvva2vvdet" timestamp="1634788648"&gt;137&lt;/key&gt;&lt;/foreign-keys&gt;&lt;ref-type name="Web Page"&gt;12&lt;/ref-type&gt;&lt;contributors&gt;&lt;authors&gt;&lt;author&gt;Ministry of Health,&lt;/author&gt;&lt;/authors&gt;&lt;/contributors&gt;&lt;titles&gt;&lt;title&gt;New Zealand Health Survey&lt;/title&gt;&lt;/titles&gt;&lt;number&gt;15 October 2021&lt;/number&gt;&lt;dates&gt;&lt;year&gt;2021&lt;/year&gt;&lt;/dates&gt;&lt;urls&gt;&lt;related-urls&gt;&lt;url&gt;www.health.govt.nz/nz-health-statistics/national-collections-and-surveys/surveys/new-zealand-health-survey&lt;/url&gt;&lt;/related-urls&gt;&lt;/urls&gt;&lt;/record&gt;&lt;/Cite&gt;&lt;/EndNote&gt;</w:instrText>
      </w:r>
      <w:r>
        <w:rPr>
          <w:rFonts w:eastAsiaTheme="minorHAnsi"/>
          <w:lang w:eastAsia="en-US"/>
        </w:rPr>
        <w:fldChar w:fldCharType="separate"/>
      </w:r>
      <w:r>
        <w:rPr>
          <w:rFonts w:eastAsiaTheme="minorHAnsi"/>
          <w:noProof/>
          <w:lang w:eastAsia="en-US"/>
        </w:rPr>
        <w:t>(Ministry of Health 2021o)</w:t>
      </w:r>
      <w:r>
        <w:rPr>
          <w:rFonts w:eastAsiaTheme="minorHAnsi"/>
          <w:lang w:eastAsia="en-US"/>
        </w:rPr>
        <w:fldChar w:fldCharType="end"/>
      </w:r>
      <w:r w:rsidRPr="00135C00">
        <w:rPr>
          <w:rFonts w:eastAsiaTheme="minorHAnsi"/>
          <w:lang w:eastAsia="en-US"/>
        </w:rPr>
        <w:t>, 4.4</w:t>
      </w:r>
      <w:r w:rsidR="00942726">
        <w:rPr>
          <w:rFonts w:eastAsiaTheme="minorHAnsi"/>
          <w:lang w:eastAsia="en-US"/>
        </w:rPr>
        <w:t> percent</w:t>
      </w:r>
      <w:r w:rsidRPr="00135C00">
        <w:rPr>
          <w:rFonts w:eastAsiaTheme="minorHAnsi"/>
          <w:lang w:eastAsia="en-US"/>
        </w:rPr>
        <w:t xml:space="preserve"> of adults had ischaemic heart disease (5.2</w:t>
      </w:r>
      <w:r w:rsidR="00942726">
        <w:rPr>
          <w:rFonts w:eastAsiaTheme="minorHAnsi"/>
          <w:lang w:eastAsia="en-US"/>
        </w:rPr>
        <w:t> percent</w:t>
      </w:r>
      <w:r w:rsidRPr="00135C00">
        <w:rPr>
          <w:rFonts w:eastAsiaTheme="minorHAnsi"/>
          <w:lang w:eastAsia="en-US"/>
        </w:rPr>
        <w:t xml:space="preserve"> for men and 3.7</w:t>
      </w:r>
      <w:r w:rsidR="00942726">
        <w:rPr>
          <w:rFonts w:eastAsiaTheme="minorHAnsi"/>
          <w:lang w:eastAsia="en-US"/>
        </w:rPr>
        <w:t> percent</w:t>
      </w:r>
      <w:r w:rsidRPr="00135C00">
        <w:rPr>
          <w:rFonts w:eastAsiaTheme="minorHAnsi"/>
          <w:lang w:eastAsia="en-US"/>
        </w:rPr>
        <w:t xml:space="preserve"> for women). This is defined as having been admitted to hospital with a heart attack or </w:t>
      </w:r>
      <w:r>
        <w:rPr>
          <w:rFonts w:eastAsiaTheme="minorHAnsi"/>
          <w:lang w:eastAsia="en-US"/>
        </w:rPr>
        <w:t xml:space="preserve">being </w:t>
      </w:r>
      <w:r w:rsidRPr="00135C00">
        <w:rPr>
          <w:rFonts w:eastAsiaTheme="minorHAnsi"/>
          <w:lang w:eastAsia="en-US"/>
        </w:rPr>
        <w:t xml:space="preserve">diagnosed with angina. The rate of ischaemic heart disease increases with age, so </w:t>
      </w:r>
      <w:r>
        <w:rPr>
          <w:rFonts w:eastAsiaTheme="minorHAnsi"/>
          <w:lang w:eastAsia="en-US"/>
        </w:rPr>
        <w:t xml:space="preserve">the rate </w:t>
      </w:r>
      <w:r w:rsidRPr="00135C00">
        <w:rPr>
          <w:rFonts w:eastAsiaTheme="minorHAnsi"/>
          <w:lang w:eastAsia="en-US"/>
        </w:rPr>
        <w:t>is likely to increase with the ageing of the New Zealand population.</w:t>
      </w:r>
    </w:p>
    <w:p w14:paraId="1659454C" w14:textId="77777777" w:rsidR="00BF2FD9" w:rsidRPr="00135C00" w:rsidRDefault="00BF2FD9" w:rsidP="00BF2FD9"/>
    <w:p w14:paraId="79C423D0" w14:textId="77777777" w:rsidR="00561830" w:rsidRDefault="00DC0448" w:rsidP="00BF2FD9">
      <w:pPr>
        <w:pStyle w:val="Heading3"/>
      </w:pPr>
      <w:r w:rsidRPr="00135C00">
        <w:lastRenderedPageBreak/>
        <w:t>Cerebrovascular disease</w:t>
      </w:r>
    </w:p>
    <w:p w14:paraId="749ECD08" w14:textId="77777777" w:rsidR="00561830" w:rsidRDefault="00DC0448" w:rsidP="00BF2FD9">
      <w:pPr>
        <w:rPr>
          <w:rFonts w:eastAsiaTheme="minorHAnsi"/>
          <w:lang w:eastAsia="en-US"/>
        </w:rPr>
      </w:pPr>
      <w:r w:rsidRPr="00135C00">
        <w:rPr>
          <w:rFonts w:eastAsiaTheme="minorHAnsi"/>
          <w:lang w:eastAsia="en-US"/>
        </w:rPr>
        <w:t xml:space="preserve">Cerebrovascular disease refers to a group of conditions, diseases and disorders that affect the blood vessels and blood supply to the brain </w:t>
      </w:r>
      <w:r w:rsidRPr="00135C00">
        <w:rPr>
          <w:rFonts w:eastAsiaTheme="minorHAnsi"/>
          <w:lang w:eastAsia="en-US"/>
        </w:rPr>
        <w:fldChar w:fldCharType="begin"/>
      </w:r>
      <w:r>
        <w:rPr>
          <w:rFonts w:eastAsiaTheme="minorHAnsi"/>
          <w:lang w:eastAsia="en-US"/>
        </w:rPr>
        <w:instrText xml:space="preserve"> ADDIN EN.CITE &lt;EndNote&gt;&lt;Cite&gt;&lt;Author&gt;Kraft&lt;/Author&gt;&lt;Year&gt;2019&lt;/Year&gt;&lt;RecNum&gt;32&lt;/RecNum&gt;&lt;DisplayText&gt;(Kraft 2019)&lt;/DisplayText&gt;&lt;record&gt;&lt;rec-number&gt;32&lt;/rec-number&gt;&lt;foreign-keys&gt;&lt;key app="EN" db-id="aaepvppzs5wtfse95vsp2wahsrtvva2vvdet" timestamp="1632282875"&gt;32&lt;/key&gt;&lt;/foreign-keys&gt;&lt;ref-type name="Web Page"&gt;12&lt;/ref-type&gt;&lt;contributors&gt;&lt;authors&gt;&lt;author&gt;Kraft, S&lt;/author&gt;&lt;/authors&gt;&lt;/contributors&gt;&lt;titles&gt;&lt;title&gt;What to know about cerebrovascular disease&lt;/title&gt;&lt;/titles&gt;&lt;number&gt;20 September 2021&lt;/number&gt;&lt;dates&gt;&lt;year&gt;2019&lt;/year&gt;&lt;/dates&gt;&lt;pub-location&gt;Medical News Today&lt;/pub-location&gt;&lt;urls&gt;&lt;related-urls&gt;&lt;url&gt;www.medicalnewstoday.com/articles/184601&lt;/url&gt;&lt;/related-urls&gt;&lt;/urls&gt;&lt;/record&gt;&lt;/Cite&gt;&lt;/EndNote&gt;</w:instrText>
      </w:r>
      <w:r w:rsidRPr="00135C00">
        <w:rPr>
          <w:rFonts w:eastAsiaTheme="minorHAnsi"/>
          <w:lang w:eastAsia="en-US"/>
        </w:rPr>
        <w:fldChar w:fldCharType="separate"/>
      </w:r>
      <w:r>
        <w:rPr>
          <w:rFonts w:eastAsiaTheme="minorHAnsi"/>
          <w:lang w:eastAsia="en-US"/>
        </w:rPr>
        <w:t>(Kraft 2019)</w:t>
      </w:r>
      <w:r w:rsidRPr="00135C00">
        <w:rPr>
          <w:rFonts w:eastAsiaTheme="minorHAnsi"/>
          <w:lang w:eastAsia="en-US"/>
        </w:rPr>
        <w:fldChar w:fldCharType="end"/>
      </w:r>
      <w:r w:rsidRPr="00135C00">
        <w:rPr>
          <w:rFonts w:eastAsiaTheme="minorHAnsi"/>
          <w:lang w:eastAsia="en-US"/>
        </w:rPr>
        <w:t xml:space="preserve">. Stroke is the most common form of </w:t>
      </w:r>
      <w:r>
        <w:rPr>
          <w:rFonts w:eastAsiaTheme="minorHAnsi"/>
          <w:lang w:eastAsia="en-US"/>
        </w:rPr>
        <w:t>such a</w:t>
      </w:r>
      <w:r w:rsidRPr="00135C00">
        <w:rPr>
          <w:rFonts w:eastAsiaTheme="minorHAnsi"/>
          <w:lang w:eastAsia="en-US"/>
        </w:rPr>
        <w:t xml:space="preserve"> disease.</w:t>
      </w:r>
    </w:p>
    <w:p w14:paraId="0B2CB075" w14:textId="77777777" w:rsidR="00DC0448" w:rsidRPr="00135C00" w:rsidRDefault="00DC0448" w:rsidP="00BF2FD9">
      <w:pPr>
        <w:rPr>
          <w:rFonts w:eastAsiaTheme="minorHAnsi"/>
          <w:lang w:eastAsia="en-US"/>
        </w:rPr>
      </w:pPr>
    </w:p>
    <w:p w14:paraId="4C7A386B" w14:textId="77777777" w:rsidR="00561830" w:rsidRDefault="00DC0448" w:rsidP="00BF2FD9">
      <w:pPr>
        <w:rPr>
          <w:rFonts w:eastAsiaTheme="minorHAnsi"/>
          <w:lang w:eastAsia="en-US"/>
        </w:rPr>
      </w:pPr>
      <w:r w:rsidRPr="00135C00">
        <w:rPr>
          <w:rFonts w:eastAsiaTheme="minorHAnsi"/>
          <w:lang w:eastAsia="en-US"/>
        </w:rPr>
        <w:t>In 2018, cerebrovascular disease accounted for 2,39</w:t>
      </w:r>
      <w:r>
        <w:rPr>
          <w:rFonts w:eastAsiaTheme="minorHAnsi"/>
          <w:lang w:eastAsia="en-US"/>
        </w:rPr>
        <w:t>1</w:t>
      </w:r>
      <w:r w:rsidRPr="00135C00">
        <w:rPr>
          <w:rFonts w:eastAsiaTheme="minorHAnsi"/>
          <w:lang w:eastAsia="en-US"/>
        </w:rPr>
        <w:t xml:space="preserve"> deaths, an age</w:t>
      </w:r>
      <w:r w:rsidRPr="00135C00">
        <w:rPr>
          <w:rFonts w:eastAsiaTheme="minorHAnsi"/>
          <w:lang w:eastAsia="en-US"/>
        </w:rPr>
        <w:noBreakHyphen/>
        <w:t>standardised rate of 23.1 deaths per 100,000 population</w:t>
      </w:r>
      <w:r>
        <w:rPr>
          <w:rFonts w:eastAsiaTheme="minorHAnsi"/>
          <w:lang w:eastAsia="en-US"/>
        </w:rPr>
        <w:t xml:space="preserve"> </w:t>
      </w:r>
      <w:r w:rsidRPr="00D53933">
        <w:rPr>
          <w:rFonts w:eastAsiaTheme="minorHAnsi"/>
          <w:lang w:eastAsia="en-US"/>
        </w:rPr>
        <w:fldChar w:fldCharType="begin"/>
      </w:r>
      <w:r w:rsidRPr="00D53933">
        <w:rPr>
          <w:rFonts w:eastAsiaTheme="minorHAnsi"/>
          <w:lang w:eastAsia="en-US"/>
        </w:rPr>
        <w:instrText xml:space="preserve"> ADDIN EN.CITE &lt;EndNote&gt;&lt;Cite&gt;&lt;Author&gt;Ministry of Health&lt;/Author&gt;&lt;Year&gt;2021&lt;/Year&gt;&lt;RecNum&gt;31&lt;/RecNum&gt;&lt;DisplayText&gt;(Ministry of Health 2021k)&lt;/DisplayText&gt;&lt;record&gt;&lt;rec-number&gt;31&lt;/rec-number&gt;&lt;foreign-keys&gt;&lt;key app="EN" db-id="aaepvppzs5wtfse95vsp2wahsrtvva2vvdet" timestamp="1632282757"&gt;31&lt;/key&gt;&lt;/foreign-keys&gt;&lt;ref-type name="Web Page"&gt;12&lt;/ref-type&gt;&lt;contributors&gt;&lt;authors&gt;&lt;author&gt;Ministry of Health,&lt;/author&gt;&lt;/authors&gt;&lt;/contributors&gt;&lt;titles&gt;&lt;title&gt;Mortality web tool (Data file)&lt;/title&gt;&lt;/titles&gt;&lt;number&gt;22 September 2021&lt;/number&gt;&lt;dates&gt;&lt;year&gt;2021&lt;/year&gt;&lt;/dates&gt;&lt;urls&gt;&lt;related-urls&gt;&lt;url&gt;www.health.govt.nz/publication/mortality-web-tool&lt;/url&gt;&lt;/related-urls&gt;&lt;/urls&gt;&lt;/record&gt;&lt;/Cite&gt;&lt;/EndNote&gt;</w:instrText>
      </w:r>
      <w:r w:rsidRPr="00D53933">
        <w:rPr>
          <w:rFonts w:eastAsiaTheme="minorHAnsi"/>
          <w:lang w:eastAsia="en-US"/>
        </w:rPr>
        <w:fldChar w:fldCharType="separate"/>
      </w:r>
      <w:r w:rsidRPr="00D53933">
        <w:rPr>
          <w:rFonts w:eastAsiaTheme="minorHAnsi"/>
          <w:noProof/>
          <w:lang w:eastAsia="en-US"/>
        </w:rPr>
        <w:t>(Ministry of Health 2021k)</w:t>
      </w:r>
      <w:r w:rsidRPr="00D53933">
        <w:rPr>
          <w:rFonts w:eastAsiaTheme="minorHAnsi"/>
          <w:lang w:eastAsia="en-US"/>
        </w:rPr>
        <w:fldChar w:fldCharType="end"/>
      </w:r>
      <w:r>
        <w:rPr>
          <w:rFonts w:eastAsiaTheme="minorHAnsi"/>
          <w:lang w:eastAsia="en-US"/>
        </w:rPr>
        <w:t>. H</w:t>
      </w:r>
      <w:r w:rsidRPr="00135C00">
        <w:rPr>
          <w:rFonts w:eastAsiaTheme="minorHAnsi"/>
          <w:lang w:eastAsia="en-US"/>
        </w:rPr>
        <w:t>owever</w:t>
      </w:r>
      <w:r>
        <w:rPr>
          <w:rFonts w:eastAsiaTheme="minorHAnsi"/>
          <w:lang w:eastAsia="en-US"/>
        </w:rPr>
        <w:t>,</w:t>
      </w:r>
      <w:r w:rsidRPr="00135C00">
        <w:rPr>
          <w:rFonts w:eastAsiaTheme="minorHAnsi"/>
          <w:lang w:eastAsia="en-US"/>
        </w:rPr>
        <w:t xml:space="preserve"> within the total deaths from this disease, the rate for Māori was 29.9 per 100,000 </w:t>
      </w:r>
      <w:r w:rsidRPr="00D53933">
        <w:rPr>
          <w:rFonts w:eastAsiaTheme="minorHAnsi"/>
          <w:lang w:eastAsia="en-US"/>
        </w:rPr>
        <w:t>population.</w:t>
      </w:r>
    </w:p>
    <w:p w14:paraId="07D33864" w14:textId="77777777" w:rsidR="00BF2FD9" w:rsidRDefault="00BF2FD9" w:rsidP="00BF2FD9">
      <w:pPr>
        <w:rPr>
          <w:rFonts w:eastAsiaTheme="minorHAnsi"/>
          <w:lang w:eastAsia="en-US"/>
        </w:rPr>
      </w:pPr>
    </w:p>
    <w:p w14:paraId="4D270DCC" w14:textId="77777777" w:rsidR="00DC0448" w:rsidRPr="00135C00" w:rsidRDefault="00DC0448" w:rsidP="00BF2FD9">
      <w:pPr>
        <w:pStyle w:val="Heading2"/>
      </w:pPr>
      <w:bookmarkStart w:id="171" w:name="_Toc77669446"/>
      <w:bookmarkStart w:id="172" w:name="_Toc86314835"/>
      <w:bookmarkStart w:id="173" w:name="_Toc88642793"/>
      <w:r w:rsidRPr="00135C00">
        <w:t>Diabetes</w:t>
      </w:r>
      <w:bookmarkEnd w:id="171"/>
      <w:bookmarkEnd w:id="172"/>
      <w:bookmarkEnd w:id="173"/>
    </w:p>
    <w:p w14:paraId="6E493129" w14:textId="77777777" w:rsidR="00DC0448" w:rsidRPr="00135C00" w:rsidRDefault="00DC0448" w:rsidP="00BF2FD9">
      <w:r w:rsidRPr="00135C00">
        <w:t>Diabetes is a chronic disease that occurs when the pancreas is no longer able to make insulin or when the body cannot make good use of the insulin it produces. Not being able to produce insulin or use it effectively leads to raised glucose levels in the blood (known as hyperglycaemia). Over the long</w:t>
      </w:r>
      <w:r>
        <w:t xml:space="preserve"> </w:t>
      </w:r>
      <w:r w:rsidRPr="00135C00">
        <w:t>term</w:t>
      </w:r>
      <w:r>
        <w:t>,</w:t>
      </w:r>
      <w:r w:rsidRPr="00135C00">
        <w:t xml:space="preserve"> high glucose levels are associated with damage to the body and failure of various organs and tissues </w:t>
      </w:r>
      <w:r w:rsidRPr="00135C00">
        <w:fldChar w:fldCharType="begin"/>
      </w:r>
      <w:r>
        <w:instrText xml:space="preserve"> ADDIN EN.CITE &lt;EndNote&gt;&lt;Cite&gt;&lt;Author&gt;Diabetes New Zealand&lt;/Author&gt;&lt;Year&gt;2021&lt;/Year&gt;&lt;RecNum&gt;41&lt;/RecNum&gt;&lt;DisplayText&gt;(Diabetes New Zealand 2021)&lt;/DisplayText&gt;&lt;record&gt;&lt;rec-number&gt;41&lt;/rec-number&gt;&lt;foreign-keys&gt;&lt;key app="EN" db-id="aaepvppzs5wtfse95vsp2wahsrtvva2vvdet" timestamp="1632343195"&gt;41&lt;/key&gt;&lt;/foreign-keys&gt;&lt;ref-type name="Web Page"&gt;12&lt;/ref-type&gt;&lt;contributors&gt;&lt;authors&gt;&lt;author&gt;Diabetes New Zealand,&lt;/author&gt;&lt;/authors&gt;&lt;/contributors&gt;&lt;titles&gt;&lt;title&gt;What is Diabetes?&lt;/title&gt;&lt;/titles&gt;&lt;number&gt;22 September 2021&lt;/number&gt;&lt;dates&gt;&lt;year&gt;2021&lt;/year&gt;&lt;/dates&gt;&lt;urls&gt;&lt;related-urls&gt;&lt;url&gt;www.diabetes.org.nz/what-is-diabetes&lt;/url&gt;&lt;/related-urls&gt;&lt;/urls&gt;&lt;/record&gt;&lt;/Cite&gt;&lt;/EndNote&gt;</w:instrText>
      </w:r>
      <w:r w:rsidRPr="00135C00">
        <w:fldChar w:fldCharType="separate"/>
      </w:r>
      <w:r w:rsidRPr="00135C00">
        <w:t>(Diabetes New Zealand 2021)</w:t>
      </w:r>
      <w:r w:rsidRPr="00135C00">
        <w:fldChar w:fldCharType="end"/>
      </w:r>
      <w:r w:rsidRPr="00135C00">
        <w:t>.</w:t>
      </w:r>
    </w:p>
    <w:p w14:paraId="08EFDADF" w14:textId="77777777" w:rsidR="00BF2FD9" w:rsidRDefault="00BF2FD9" w:rsidP="00BF2FD9"/>
    <w:p w14:paraId="74AC62EB" w14:textId="77777777" w:rsidR="00561830" w:rsidRDefault="00DC0448" w:rsidP="00BF2FD9">
      <w:r>
        <w:t>In 2020</w:t>
      </w:r>
      <w:r w:rsidRPr="00135C00">
        <w:t xml:space="preserve">, an estimated </w:t>
      </w:r>
      <w:r w:rsidRPr="0016789B">
        <w:t>277,803</w:t>
      </w:r>
      <w:r>
        <w:t xml:space="preserve"> </w:t>
      </w:r>
      <w:r w:rsidRPr="00135C00">
        <w:t xml:space="preserve">people in New Zealand had been diagnosed with diabetes </w:t>
      </w:r>
      <w:r w:rsidRPr="00135C00">
        <w:fldChar w:fldCharType="begin"/>
      </w:r>
      <w:r>
        <w:instrText xml:space="preserve"> ADDIN EN.CITE &lt;EndNote&gt;&lt;Cite&gt;&lt;Author&gt;Ministry of Health&lt;/Author&gt;&lt;Year&gt;2021&lt;/Year&gt;&lt;RecNum&gt;42&lt;/RecNum&gt;&lt;DisplayText&gt;(Ministry of Health 2021t)&lt;/DisplayText&gt;&lt;record&gt;&lt;rec-number&gt;42&lt;/rec-number&gt;&lt;foreign-keys&gt;&lt;key app="EN" db-id="aaepvppzs5wtfse95vsp2wahsrtvva2vvdet" timestamp="1632343322"&gt;42&lt;/key&gt;&lt;/foreign-keys&gt;&lt;ref-type name="Web Page"&gt;12&lt;/ref-type&gt;&lt;contributors&gt;&lt;authors&gt;&lt;author&gt;Ministry of Health,&lt;/author&gt;&lt;/authors&gt;&lt;/contributors&gt;&lt;titles&gt;&lt;title&gt;Virtual Diabetes Register web tool (Data file)&lt;/title&gt;&lt;/titles&gt;&lt;number&gt;22 September 2021&lt;/number&gt;&lt;dates&gt;&lt;year&gt;2021&lt;/year&gt;&lt;/dates&gt;&lt;urls&gt;&lt;related-urls&gt;&lt;url&gt;https://minhealthnz.shinyapps.io/virtual-diabetes-register-web-tool/&lt;/url&gt;&lt;/related-urls&gt;&lt;/urls&gt;&lt;/record&gt;&lt;/Cite&gt;&lt;/EndNote&gt;</w:instrText>
      </w:r>
      <w:r w:rsidRPr="00135C00">
        <w:fldChar w:fldCharType="separate"/>
      </w:r>
      <w:r>
        <w:rPr>
          <w:noProof/>
        </w:rPr>
        <w:t>(Ministry of Health 2021t)</w:t>
      </w:r>
      <w:r w:rsidRPr="00135C00">
        <w:fldChar w:fldCharType="end"/>
      </w:r>
      <w:r w:rsidRPr="00135C00">
        <w:t xml:space="preserve">. According to New Zealand Health Survey data, the prevalence of diabetes increased from 2010 to 2015, but has been relatively stable since then </w:t>
      </w:r>
      <w:r w:rsidRPr="00135C00">
        <w:fldChar w:fldCharType="begin"/>
      </w:r>
      <w:r>
        <w:instrText xml:space="preserve"> ADDIN EN.CITE &lt;EndNote&gt;&lt;Cite&gt;&lt;Author&gt;Ministry of Health&lt;/Author&gt;&lt;Year&gt;2020&lt;/Year&gt;&lt;RecNum&gt;36&lt;/RecNum&gt;&lt;DisplayText&gt;(Ministry of Health 2020c)&lt;/DisplayText&gt;&lt;record&gt;&lt;rec-number&gt;36&lt;/rec-number&gt;&lt;foreign-keys&gt;&lt;key app="EN" db-id="aaepvppzs5wtfse95vsp2wahsrtvva2vvdet" timestamp="1632287951"&gt;36&lt;/key&gt;&lt;/foreign-keys&gt;&lt;ref-type name="Web Page"&gt;12&lt;/ref-type&gt;&lt;contributors&gt;&lt;authors&gt;&lt;author&gt;Ministry of Health,&lt;/author&gt;&lt;/authors&gt;&lt;/contributors&gt;&lt;titles&gt;&lt;title&gt;Annual update of key results 2019/20: New Zealand Health Survey&lt;/title&gt;&lt;/titles&gt;&lt;number&gt;20 September 2021&lt;/number&gt;&lt;dates&gt;&lt;year&gt;2020&lt;/year&gt;&lt;/dates&gt;&lt;urls&gt;&lt;related-urls&gt;&lt;url&gt;www.health.govt.nz/publication/annual-update-key-results-2019-20-new-zealand-health-survey&lt;/url&gt;&lt;/related-urls&gt;&lt;/urls&gt;&lt;/record&gt;&lt;/Cite&gt;&lt;/EndNote&gt;</w:instrText>
      </w:r>
      <w:r w:rsidRPr="00135C00">
        <w:fldChar w:fldCharType="separate"/>
      </w:r>
      <w:r w:rsidRPr="00135C00">
        <w:t>(Ministry of Health 2020c)</w:t>
      </w:r>
      <w:r w:rsidRPr="00135C00">
        <w:fldChar w:fldCharType="end"/>
      </w:r>
      <w:r w:rsidRPr="00135C00">
        <w:t>.</w:t>
      </w:r>
    </w:p>
    <w:p w14:paraId="145BBD45" w14:textId="77777777" w:rsidR="00DC0448" w:rsidRPr="00135C00" w:rsidRDefault="00DC0448" w:rsidP="00BF2FD9"/>
    <w:p w14:paraId="1E78C920" w14:textId="77777777" w:rsidR="00DC0448" w:rsidRPr="00135C00" w:rsidRDefault="00DC0448" w:rsidP="00BF2FD9">
      <w:r w:rsidRPr="00135C00">
        <w:t>In 2018, diabetes accounted for 902 deaths, a rate of 10.4 deaths per 100,000 population</w:t>
      </w:r>
      <w:r>
        <w:t xml:space="preserve"> </w:t>
      </w:r>
      <w:r w:rsidRPr="00135C00">
        <w:fldChar w:fldCharType="begin"/>
      </w:r>
      <w:r>
        <w:instrText xml:space="preserve"> ADDIN EN.CITE &lt;EndNote&gt;&lt;Cite&gt;&lt;Author&gt;Ministry of Health&lt;/Author&gt;&lt;Year&gt;2021&lt;/Year&gt;&lt;RecNum&gt;31&lt;/RecNum&gt;&lt;DisplayText&gt;(Ministry of Health 2021k)&lt;/DisplayText&gt;&lt;record&gt;&lt;rec-number&gt;31&lt;/rec-number&gt;&lt;foreign-keys&gt;&lt;key app="EN" db-id="aaepvppzs5wtfse95vsp2wahsrtvva2vvdet" timestamp="1632282757"&gt;31&lt;/key&gt;&lt;/foreign-keys&gt;&lt;ref-type name="Web Page"&gt;12&lt;/ref-type&gt;&lt;contributors&gt;&lt;authors&gt;&lt;author&gt;Ministry of Health,&lt;/author&gt;&lt;/authors&gt;&lt;/contributors&gt;&lt;titles&gt;&lt;title&gt;Mortality web tool (Data file)&lt;/title&gt;&lt;/titles&gt;&lt;number&gt;22 September 2021&lt;/number&gt;&lt;dates&gt;&lt;year&gt;2021&lt;/year&gt;&lt;/dates&gt;&lt;urls&gt;&lt;related-urls&gt;&lt;url&gt;www.health.govt.nz/publication/mortality-web-tool&lt;/url&gt;&lt;/related-urls&gt;&lt;/urls&gt;&lt;/record&gt;&lt;/Cite&gt;&lt;/EndNote&gt;</w:instrText>
      </w:r>
      <w:r w:rsidRPr="00135C00">
        <w:fldChar w:fldCharType="separate"/>
      </w:r>
      <w:r>
        <w:rPr>
          <w:noProof/>
        </w:rPr>
        <w:t>(Ministry of Health 2021k)</w:t>
      </w:r>
      <w:r w:rsidRPr="00135C00">
        <w:fldChar w:fldCharType="end"/>
      </w:r>
      <w:r>
        <w:t>.</w:t>
      </w:r>
      <w:r w:rsidRPr="00135C00">
        <w:t xml:space="preserve"> </w:t>
      </w:r>
      <w:r>
        <w:t>H</w:t>
      </w:r>
      <w:r w:rsidRPr="00135C00">
        <w:t>owever</w:t>
      </w:r>
      <w:r>
        <w:t>,</w:t>
      </w:r>
      <w:r w:rsidRPr="00135C00">
        <w:t xml:space="preserve"> within the total deaths from this disease, the rate for Māori was </w:t>
      </w:r>
      <w:r>
        <w:t xml:space="preserve">more than </w:t>
      </w:r>
      <w:r w:rsidRPr="00135C00">
        <w:t>four times the rates for non-Māori</w:t>
      </w:r>
      <w:r>
        <w:t>;</w:t>
      </w:r>
      <w:r w:rsidRPr="00135C00">
        <w:t xml:space="preserve"> at 34.2 deaths per 100,000 population, compared</w:t>
      </w:r>
      <w:r w:rsidRPr="00135C00" w:rsidDel="00001768">
        <w:t xml:space="preserve"> </w:t>
      </w:r>
      <w:r>
        <w:t>with</w:t>
      </w:r>
      <w:r w:rsidRPr="00135C00">
        <w:t xml:space="preserve"> 8.1 </w:t>
      </w:r>
      <w:r>
        <w:t xml:space="preserve">deaths per 100,000 population </w:t>
      </w:r>
      <w:r w:rsidRPr="00135C00">
        <w:t>for non-Māori.</w:t>
      </w:r>
      <w:r>
        <w:t xml:space="preserve"> </w:t>
      </w:r>
      <w:r w:rsidRPr="005F7F7F">
        <w:t>Rates of renal failure</w:t>
      </w:r>
      <w:r>
        <w:t xml:space="preserve"> (</w:t>
      </w:r>
      <w:r w:rsidRPr="005F7F7F">
        <w:t>one of the complications of diabetes</w:t>
      </w:r>
      <w:r>
        <w:t xml:space="preserve">) </w:t>
      </w:r>
      <w:r w:rsidRPr="005F7F7F">
        <w:t>with concurrent diabetes for Māori aged 15</w:t>
      </w:r>
      <w:r w:rsidR="00942726">
        <w:t> years</w:t>
      </w:r>
      <w:r>
        <w:t xml:space="preserve"> </w:t>
      </w:r>
      <w:r w:rsidRPr="005F7F7F">
        <w:t xml:space="preserve">and over were more than </w:t>
      </w:r>
      <w:r>
        <w:t>five</w:t>
      </w:r>
      <w:r w:rsidRPr="005F7F7F">
        <w:t xml:space="preserve"> times </w:t>
      </w:r>
      <w:r>
        <w:t>those</w:t>
      </w:r>
      <w:r w:rsidRPr="005F7F7F" w:rsidDel="004F0A81">
        <w:t xml:space="preserve"> </w:t>
      </w:r>
      <w:r>
        <w:t>for</w:t>
      </w:r>
      <w:r w:rsidRPr="005F7F7F">
        <w:t xml:space="preserve"> non-Māori </w:t>
      </w:r>
      <w:r>
        <w:t xml:space="preserve">in </w:t>
      </w:r>
      <w:r w:rsidRPr="005F7F7F">
        <w:t>the same age group</w:t>
      </w:r>
      <w:r>
        <w:t xml:space="preserve">s. </w:t>
      </w:r>
      <w:r w:rsidRPr="005F7F7F">
        <w:t>While some of th</w:t>
      </w:r>
      <w:r>
        <w:t>ese</w:t>
      </w:r>
      <w:r w:rsidRPr="005F7F7F">
        <w:t xml:space="preserve"> difference</w:t>
      </w:r>
      <w:r>
        <w:t>s</w:t>
      </w:r>
      <w:r w:rsidRPr="005F7F7F">
        <w:t xml:space="preserve"> can be attributed to the higher prevalence of diabetes among Māori, the disproportionately higher rate suggests that Māori with diabetes are more likely to have renal failure than non-Māori with diabetes</w:t>
      </w:r>
      <w:r>
        <w:t xml:space="preserve"> </w:t>
      </w:r>
      <w:r>
        <w:fldChar w:fldCharType="begin"/>
      </w:r>
      <w:r>
        <w:instrText xml:space="preserve"> ADDIN EN.CITE &lt;EndNote&gt;&lt;Cite&gt;&lt;Author&gt;Ministry of Health&lt;/Author&gt;&lt;Year&gt;2018&lt;/Year&gt;&lt;RecNum&gt;106&lt;/RecNum&gt;&lt;DisplayText&gt;(Ministry of Health 2018b)&lt;/DisplayText&gt;&lt;record&gt;&lt;rec-number&gt;106&lt;/rec-number&gt;&lt;foreign-keys&gt;&lt;key app="EN" db-id="aaepvppzs5wtfse95vsp2wahsrtvva2vvdet" timestamp="1633579090"&gt;106&lt;/key&gt;&lt;/foreign-keys&gt;&lt;ref-type name="Web Page"&gt;12&lt;/ref-type&gt;&lt;contributors&gt;&lt;authors&gt;&lt;author&gt;Ministry of Health,&lt;/author&gt;&lt;/authors&gt;&lt;/contributors&gt;&lt;titles&gt;&lt;title&gt;Diabetes&lt;/title&gt;&lt;/titles&gt;&lt;number&gt;7 October 2021&lt;/number&gt;&lt;dates&gt;&lt;year&gt;2018&lt;/year&gt;&lt;/dates&gt;&lt;urls&gt;&lt;related-urls&gt;&lt;url&gt;www.health.govt.nz/our-work/populations/maori-health/tatau-kahukura-maori-health-statistics/nga-mana-hauora-tutohu-health-status-indicators/diabetes&lt;/url&gt;&lt;/related-urls&gt;&lt;/urls&gt;&lt;/record&gt;&lt;/Cite&gt;&lt;/EndNote&gt;</w:instrText>
      </w:r>
      <w:r>
        <w:fldChar w:fldCharType="separate"/>
      </w:r>
      <w:r>
        <w:t>(Ministry of Health 2018b)</w:t>
      </w:r>
      <w:r>
        <w:fldChar w:fldCharType="end"/>
      </w:r>
      <w:r w:rsidRPr="005F7F7F">
        <w:t>.</w:t>
      </w:r>
    </w:p>
    <w:p w14:paraId="1AC887ED" w14:textId="77777777" w:rsidR="00DC0448" w:rsidRPr="00135C00" w:rsidRDefault="00DC0448" w:rsidP="00BF2FD9"/>
    <w:p w14:paraId="1A134486" w14:textId="446ED19B" w:rsidR="00DC0448" w:rsidRPr="00135C00" w:rsidRDefault="00BF2FD9" w:rsidP="00BF2FD9">
      <w:r>
        <w:fldChar w:fldCharType="begin"/>
      </w:r>
      <w:r>
        <w:instrText xml:space="preserve"> REF _Ref86744853 \h </w:instrText>
      </w:r>
      <w:r>
        <w:fldChar w:fldCharType="separate"/>
      </w:r>
      <w:r w:rsidR="006D75C3">
        <w:t>Figure </w:t>
      </w:r>
      <w:r w:rsidR="006D75C3">
        <w:rPr>
          <w:noProof/>
        </w:rPr>
        <w:t>18</w:t>
      </w:r>
      <w:r>
        <w:fldChar w:fldCharType="end"/>
      </w:r>
      <w:r w:rsidR="00DC0448">
        <w:t xml:space="preserve"> </w:t>
      </w:r>
      <w:r w:rsidR="00DC0448" w:rsidRPr="00135C00">
        <w:t>below shows the prevalence of diabetes by age group for major ethnic groups. The Indian ethnic group is included</w:t>
      </w:r>
      <w:r w:rsidR="00DC0448" w:rsidRPr="00135C00" w:rsidDel="00935B71">
        <w:t xml:space="preserve"> as </w:t>
      </w:r>
      <w:r w:rsidR="00DC0448">
        <w:t xml:space="preserve">the </w:t>
      </w:r>
      <w:r w:rsidR="00DC0448" w:rsidRPr="00135C00">
        <w:t>Indian</w:t>
      </w:r>
      <w:r w:rsidR="00DC0448">
        <w:t xml:space="preserve"> and</w:t>
      </w:r>
      <w:r w:rsidR="00DC0448" w:rsidRPr="00135C00">
        <w:t xml:space="preserve"> Pacific </w:t>
      </w:r>
      <w:r w:rsidR="00DC0448">
        <w:t>peoples</w:t>
      </w:r>
      <w:r w:rsidR="00DC0448" w:rsidRPr="00135C00">
        <w:t xml:space="preserve"> </w:t>
      </w:r>
      <w:r w:rsidR="00DC0448">
        <w:t xml:space="preserve">ethnic groups </w:t>
      </w:r>
      <w:r w:rsidR="00DC0448" w:rsidRPr="00135C00">
        <w:t>have the highest rates of diabetes, with a</w:t>
      </w:r>
      <w:r w:rsidR="00DC0448">
        <w:t>round</w:t>
      </w:r>
      <w:r w:rsidR="00DC0448" w:rsidRPr="00135C00">
        <w:t xml:space="preserve"> 50</w:t>
      </w:r>
      <w:r w:rsidR="00942726">
        <w:t> percent</w:t>
      </w:r>
      <w:r w:rsidR="00DC0448" w:rsidRPr="00135C00">
        <w:t xml:space="preserve"> of people in these </w:t>
      </w:r>
      <w:r w:rsidR="00DC0448">
        <w:t xml:space="preserve">two </w:t>
      </w:r>
      <w:r w:rsidR="00DC0448" w:rsidRPr="00135C00">
        <w:t>groups having diabetes by age 75.</w:t>
      </w:r>
    </w:p>
    <w:p w14:paraId="70388FB6" w14:textId="77777777" w:rsidR="00DC0448" w:rsidRPr="00135C00" w:rsidRDefault="00DC0448" w:rsidP="00BF2FD9"/>
    <w:p w14:paraId="44EE1A73" w14:textId="13B170FE" w:rsidR="00DC0448" w:rsidRPr="00135C00" w:rsidRDefault="00BF2FD9" w:rsidP="00BF2FD9">
      <w:pPr>
        <w:pStyle w:val="Figure"/>
      </w:pPr>
      <w:bookmarkStart w:id="174" w:name="_Ref86744853"/>
      <w:bookmarkStart w:id="175" w:name="_Toc77669476"/>
      <w:bookmarkStart w:id="176" w:name="_Toc86415974"/>
      <w:bookmarkStart w:id="177" w:name="_Toc88642851"/>
      <w:r>
        <w:lastRenderedPageBreak/>
        <w:t>Figure </w:t>
      </w:r>
      <w:r w:rsidR="00E566F2">
        <w:fldChar w:fldCharType="begin"/>
      </w:r>
      <w:r w:rsidR="00E566F2">
        <w:instrText xml:space="preserve"> SEQ Figure \* ARABIC </w:instrText>
      </w:r>
      <w:r w:rsidR="00E566F2">
        <w:fldChar w:fldCharType="separate"/>
      </w:r>
      <w:r w:rsidR="006D75C3">
        <w:rPr>
          <w:noProof/>
        </w:rPr>
        <w:t>18</w:t>
      </w:r>
      <w:r w:rsidR="00E566F2">
        <w:rPr>
          <w:noProof/>
        </w:rPr>
        <w:fldChar w:fldCharType="end"/>
      </w:r>
      <w:bookmarkEnd w:id="174"/>
      <w:r w:rsidR="00DC0448" w:rsidRPr="00135C00">
        <w:t>:</w:t>
      </w:r>
      <w:r>
        <w:t xml:space="preserve"> </w:t>
      </w:r>
      <w:bookmarkEnd w:id="175"/>
      <w:r w:rsidR="00DC0448" w:rsidRPr="00135C00">
        <w:t>Prevalence of diabetes, by age and ethnic group, 2020</w:t>
      </w:r>
      <w:bookmarkEnd w:id="176"/>
      <w:bookmarkEnd w:id="177"/>
    </w:p>
    <w:p w14:paraId="7D7985D1" w14:textId="77777777" w:rsidR="00DC0448" w:rsidRPr="00135C00" w:rsidRDefault="00DC0448" w:rsidP="00BF2FD9">
      <w:r>
        <w:rPr>
          <w:noProof/>
          <w:lang w:eastAsia="en-NZ"/>
        </w:rPr>
        <w:drawing>
          <wp:inline distT="0" distB="0" distL="0" distR="0" wp14:anchorId="284EF7AB" wp14:editId="78803196">
            <wp:extent cx="5132293" cy="2527069"/>
            <wp:effectExtent l="0" t="0" r="0" b="6985"/>
            <wp:docPr id="2060" name="Picture 2060" descr="This line graph shows that for most age groups, Pacific peoples have the highest rate of diabetes, followed by Indian, Māori, and European/other. For all ethnicities the prevalence of diabetes is highest in older adults age groups." title="Figure 18: Prevalence of diabetes, by age and ethnic group,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2060" descr="This line graph shows that for most age groups, Pacific peoples have the highest rate of diabetes, followed by Indian, Māori, and European/other. For all ethnicities the prevalence of diabetes is highest in older adults age groups."/>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432" t="1640" r="1783" b="2910"/>
                    <a:stretch/>
                  </pic:blipFill>
                  <pic:spPr bwMode="auto">
                    <a:xfrm>
                      <a:off x="0" y="0"/>
                      <a:ext cx="5136051" cy="2528919"/>
                    </a:xfrm>
                    <a:prstGeom prst="rect">
                      <a:avLst/>
                    </a:prstGeom>
                    <a:noFill/>
                    <a:ln>
                      <a:noFill/>
                    </a:ln>
                    <a:extLst>
                      <a:ext uri="{53640926-AAD7-44D8-BBD7-CCE9431645EC}">
                        <a14:shadowObscured xmlns:a14="http://schemas.microsoft.com/office/drawing/2010/main"/>
                      </a:ext>
                    </a:extLst>
                  </pic:spPr>
                </pic:pic>
              </a:graphicData>
            </a:graphic>
          </wp:inline>
        </w:drawing>
      </w:r>
    </w:p>
    <w:p w14:paraId="3A0F8D2D" w14:textId="77777777" w:rsidR="00DC0448" w:rsidRDefault="00DC0448" w:rsidP="00BF2FD9">
      <w:pPr>
        <w:pStyle w:val="Source"/>
        <w:rPr>
          <w:rStyle w:val="Hyperlink"/>
        </w:rPr>
      </w:pPr>
      <w:r w:rsidRPr="00A675C3">
        <w:t xml:space="preserve">Source: </w:t>
      </w:r>
      <w:hyperlink r:id="rId65" w:history="1">
        <w:r>
          <w:rPr>
            <w:rStyle w:val="Hyperlink"/>
          </w:rPr>
          <w:t>Ministry of Health (2021r)</w:t>
        </w:r>
      </w:hyperlink>
    </w:p>
    <w:p w14:paraId="01A7C0B5" w14:textId="77777777" w:rsidR="00BF2FD9" w:rsidRPr="00BF2FD9" w:rsidRDefault="00BF2FD9" w:rsidP="00BF2FD9"/>
    <w:p w14:paraId="1B988C90" w14:textId="77777777" w:rsidR="00DC0448" w:rsidRPr="00135C00" w:rsidRDefault="00DC0448" w:rsidP="00BF2FD9">
      <w:pPr>
        <w:pStyle w:val="Heading2"/>
      </w:pPr>
      <w:bookmarkStart w:id="178" w:name="_Toc77669447"/>
      <w:bookmarkStart w:id="179" w:name="_Toc86314836"/>
      <w:bookmarkStart w:id="180" w:name="_Toc88642794"/>
      <w:r w:rsidRPr="00135C00">
        <w:t xml:space="preserve">Mental </w:t>
      </w:r>
      <w:r>
        <w:t>h</w:t>
      </w:r>
      <w:r w:rsidRPr="00135C00">
        <w:t xml:space="preserve">ealth </w:t>
      </w:r>
      <w:r>
        <w:t>c</w:t>
      </w:r>
      <w:r w:rsidRPr="00135C00">
        <w:t>onditions</w:t>
      </w:r>
      <w:bookmarkEnd w:id="178"/>
      <w:bookmarkEnd w:id="179"/>
      <w:bookmarkEnd w:id="180"/>
    </w:p>
    <w:p w14:paraId="46553B9E" w14:textId="77777777" w:rsidR="00DC0448" w:rsidRDefault="00DC0448" w:rsidP="00FC5CF1">
      <w:r w:rsidRPr="00135C00">
        <w:t xml:space="preserve">According to the </w:t>
      </w:r>
      <w:r w:rsidRPr="00135C00">
        <w:fldChar w:fldCharType="begin"/>
      </w:r>
      <w:r>
        <w:instrText xml:space="preserve"> ADDIN EN.CITE &lt;EndNote&gt;&lt;Cite AuthorYear="1"&gt;&lt;Author&gt;Ministry of Health&lt;/Author&gt;&lt;Year&gt;2020&lt;/Year&gt;&lt;RecNum&gt;24&lt;/RecNum&gt;&lt;DisplayText&gt;Ministry of Health (2020h)&lt;/DisplayText&gt;&lt;record&gt;&lt;rec-number&gt;24&lt;/rec-number&gt;&lt;foreign-keys&gt;&lt;key app="EN" db-id="aaepvppzs5wtfse95vsp2wahsrtvva2vvdet" timestamp="1632216400"&gt;24&lt;/key&gt;&lt;/foreign-keys&gt;&lt;ref-type name="Web Page"&gt;12&lt;/ref-type&gt;&lt;contributors&gt;&lt;authors&gt;&lt;author&gt;Ministry of Health,&lt;/author&gt;&lt;/authors&gt;&lt;/contributors&gt;&lt;titles&gt;&lt;title&gt;Longer, healthier lives: New Zealand&amp;apos;s health 1990-2017&lt;/title&gt;&lt;/titles&gt;&lt;number&gt;20 September 2021&lt;/number&gt;&lt;dates&gt;&lt;year&gt;2020&lt;/year&gt;&lt;/dates&gt;&lt;urls&gt;&lt;related-urls&gt;&lt;url&gt;www.health.govt.nz/publication/longer-healthier-lives-new-zealands-health-1990-2017&lt;/url&gt;&lt;/related-urls&gt;&lt;/urls&gt;&lt;/record&gt;&lt;/Cite&gt;&lt;/EndNote&gt;</w:instrText>
      </w:r>
      <w:r w:rsidRPr="00135C00">
        <w:fldChar w:fldCharType="separate"/>
      </w:r>
      <w:r>
        <w:t>Ministry of Health (2020h)</w:t>
      </w:r>
      <w:r w:rsidRPr="00135C00">
        <w:fldChar w:fldCharType="end"/>
      </w:r>
      <w:r w:rsidRPr="00135C00">
        <w:t xml:space="preserve">, </w:t>
      </w:r>
      <w:r>
        <w:t xml:space="preserve">the </w:t>
      </w:r>
      <w:r w:rsidRPr="00135C00">
        <w:t xml:space="preserve">mental health conditions of </w:t>
      </w:r>
      <w:r>
        <w:t>a</w:t>
      </w:r>
      <w:r w:rsidRPr="00135C00">
        <w:t xml:space="preserve">nxiety and </w:t>
      </w:r>
      <w:r>
        <w:t>d</w:t>
      </w:r>
      <w:r w:rsidRPr="00135C00">
        <w:t>epressi</w:t>
      </w:r>
      <w:r>
        <w:t xml:space="preserve">on </w:t>
      </w:r>
      <w:r w:rsidRPr="00135C00">
        <w:t xml:space="preserve">are among </w:t>
      </w:r>
      <w:r w:rsidRPr="005812D4">
        <w:t xml:space="preserve">the top causes of health loss </w:t>
      </w:r>
      <w:r w:rsidRPr="00135C00">
        <w:t>(death and disability) combined.</w:t>
      </w:r>
    </w:p>
    <w:p w14:paraId="4EDCF06E" w14:textId="77777777" w:rsidR="00FC5CF1" w:rsidRPr="00135C00" w:rsidRDefault="00FC5CF1" w:rsidP="00FC5CF1"/>
    <w:p w14:paraId="0D008DD2" w14:textId="77777777" w:rsidR="00DC0448" w:rsidRPr="00135C00" w:rsidRDefault="00DC0448" w:rsidP="00FC5CF1">
      <w:pPr>
        <w:pStyle w:val="Heading3"/>
      </w:pPr>
      <w:r w:rsidRPr="00135C00">
        <w:t>Psychological distress</w:t>
      </w:r>
    </w:p>
    <w:p w14:paraId="694D6D4E" w14:textId="77777777" w:rsidR="00DC0448" w:rsidRPr="00135C00" w:rsidRDefault="00DC0448" w:rsidP="00BA5B75">
      <w:r w:rsidRPr="00135C00">
        <w:t xml:space="preserve">The </w:t>
      </w:r>
      <w:r>
        <w:t xml:space="preserve">New Zealand </w:t>
      </w:r>
      <w:r w:rsidRPr="00135C00">
        <w:t xml:space="preserve">Health </w:t>
      </w:r>
      <w:r>
        <w:t>S</w:t>
      </w:r>
      <w:r w:rsidRPr="00135C00">
        <w:t xml:space="preserve">urvey </w:t>
      </w:r>
      <w:r>
        <w:t xml:space="preserve">(NZHS) </w:t>
      </w:r>
      <w:r w:rsidRPr="00135C00">
        <w:t>measures psychological (mental) distress using the Kessler Psychological Distress Scale (K10)</w:t>
      </w:r>
      <w:r>
        <w:t xml:space="preserve"> </w:t>
      </w:r>
      <w:r w:rsidRPr="00135C00">
        <w:fldChar w:fldCharType="begin"/>
      </w:r>
      <w:r>
        <w:instrText xml:space="preserve"> ADDIN EN.CITE &lt;EndNote&gt;&lt;Cite&gt;&lt;Author&gt;Kessler&lt;/Author&gt;&lt;Year&gt;2003&lt;/Year&gt;&lt;RecNum&gt;34&lt;/RecNum&gt;&lt;DisplayText&gt;(Kessler et al 2003)&lt;/DisplayText&gt;&lt;record&gt;&lt;rec-number&gt;34&lt;/rec-number&gt;&lt;foreign-keys&gt;&lt;key app="EN" db-id="aaepvppzs5wtfse95vsp2wahsrtvva2vvdet" timestamp="1632284125"&gt;34&lt;/key&gt;&lt;/foreign-keys&gt;&lt;ref-type name="Journal Article"&gt;17&lt;/ref-type&gt;&lt;contributors&gt;&lt;authors&gt;&lt;author&gt;Kessler, Ronald C&lt;/author&gt;&lt;author&gt;Barker, PR&lt;/author&gt;&lt;author&gt;Colpe, LJ&lt;/author&gt;&lt;author&gt;Epstein, JF&lt;/author&gt;&lt;author&gt;Gfroerer, JC&lt;/author&gt;&lt;author&gt;Hiripi, E&lt;/author&gt;&lt;author&gt;Howes, MJ&lt;/author&gt;&lt;author&gt;Normand, SLT&lt;/author&gt;&lt;author&gt;Mandersheid, RW&lt;/author&gt;&lt;author&gt;Walters, EE&lt;/author&gt;&lt;author&gt;Zaslavsky, AM&lt;/author&gt;&lt;/authors&gt;&lt;/contributors&gt;&lt;titles&gt;&lt;title&gt;Screening for serious mental illness in the general population&lt;/title&gt;&lt;secondary-title&gt;Archives of General Psychiatry&lt;/secondary-title&gt;&lt;/titles&gt;&lt;periodical&gt;&lt;full-title&gt;Archives of General Psychiatry&lt;/full-title&gt;&lt;/periodical&gt;&lt;pages&gt;184–189&lt;/pages&gt;&lt;volume&gt;60&lt;/volume&gt;&lt;number&gt;2&lt;/number&gt;&lt;dates&gt;&lt;year&gt;2003&lt;/year&gt;&lt;/dates&gt;&lt;urls&gt;&lt;related-urls&gt;&lt;url&gt;https://pubmed.ncbi.nlm.nih.gov/12578436/&lt;/url&gt;&lt;/related-urls&gt;&lt;/urls&gt;&lt;/record&gt;&lt;/Cite&gt;&lt;/EndNote&gt;</w:instrText>
      </w:r>
      <w:r w:rsidRPr="00135C00">
        <w:fldChar w:fldCharType="separate"/>
      </w:r>
      <w:r>
        <w:t xml:space="preserve">(Kessler </w:t>
      </w:r>
      <w:r w:rsidR="00166907">
        <w:t>et al</w:t>
      </w:r>
      <w:r>
        <w:t xml:space="preserve"> 2003)</w:t>
      </w:r>
      <w:r w:rsidRPr="00135C00">
        <w:fldChar w:fldCharType="end"/>
      </w:r>
      <w:r w:rsidRPr="00135C00">
        <w:t>, which assesses how frequently a person experience</w:t>
      </w:r>
      <w:r>
        <w:t>d</w:t>
      </w:r>
      <w:r w:rsidRPr="00135C00">
        <w:t xml:space="preserve"> symptoms such as anxiety, psychological fatigue or depression in the past four weeks</w:t>
      </w:r>
      <w:r>
        <w:t>.</w:t>
      </w:r>
      <w:r w:rsidRPr="00135C00">
        <w:t xml:space="preserve"> People who receive a score of 12 or more have a high probability of having an anxiety or depressive </w:t>
      </w:r>
      <w:r>
        <w:t>condition</w:t>
      </w:r>
      <w:r w:rsidRPr="00135C00">
        <w:t xml:space="preserve"> </w:t>
      </w:r>
      <w:r w:rsidRPr="00135C00">
        <w:fldChar w:fldCharType="begin"/>
      </w:r>
      <w:r>
        <w:instrText xml:space="preserve"> ADDIN EN.CITE &lt;EndNote&gt;&lt;Cite&gt;&lt;Author&gt;Ministry of Health&lt;/Author&gt;&lt;Year&gt;2020&lt;/Year&gt;&lt;RecNum&gt;33&lt;/RecNum&gt;&lt;DisplayText&gt;(Ministry of Health 2020b)&lt;/DisplayText&gt;&lt;record&gt;&lt;rec-number&gt;33&lt;/rec-number&gt;&lt;foreign-keys&gt;&lt;key app="EN" db-id="aaepvppzs5wtfse95vsp2wahsrtvva2vvdet" timestamp="1632283821"&gt;33&lt;/key&gt;&lt;/foreign-keys&gt;&lt;ref-type name="Web Page"&gt;12&lt;/ref-type&gt;&lt;contributors&gt;&lt;authors&gt;&lt;author&gt;Ministry of Health,&lt;/author&gt;&lt;/authors&gt;&lt;/contributors&gt;&lt;titles&gt;&lt;title&gt;Annual Data Explorer 2019/20: New Zealand Health Survey (Data file)&lt;/title&gt;&lt;/titles&gt;&lt;number&gt;22 September 2021&lt;/number&gt;&lt;dates&gt;&lt;year&gt;2020&lt;/year&gt;&lt;/dates&gt;&lt;urls&gt;&lt;related-urls&gt;&lt;url&gt;https://minhealthnz.shinyapps.io/nz-health-survey-2019-20-annual-data-explorer/_w_d42a7869/#!/&lt;/url&gt;&lt;/related-urls&gt;&lt;/urls&gt;&lt;/record&gt;&lt;/Cite&gt;&lt;/EndNote&gt;</w:instrText>
      </w:r>
      <w:r w:rsidRPr="00135C00">
        <w:fldChar w:fldCharType="separate"/>
      </w:r>
      <w:r w:rsidRPr="00135C00">
        <w:t>(Ministry of Health 2020b)</w:t>
      </w:r>
      <w:r w:rsidRPr="00135C00">
        <w:fldChar w:fldCharType="end"/>
      </w:r>
      <w:r w:rsidRPr="00135C00">
        <w:t>.</w:t>
      </w:r>
    </w:p>
    <w:p w14:paraId="5A673621" w14:textId="77777777" w:rsidR="00DC0448" w:rsidRPr="00135C00" w:rsidRDefault="00DC0448" w:rsidP="00BA5B75"/>
    <w:p w14:paraId="4494864D" w14:textId="77777777" w:rsidR="00DC0448" w:rsidRDefault="00DC0448" w:rsidP="00BA5B75">
      <w:r w:rsidRPr="00135C00">
        <w:t xml:space="preserve">In 2019/20, </w:t>
      </w:r>
      <w:r w:rsidRPr="005812D4">
        <w:t>7.4</w:t>
      </w:r>
      <w:r w:rsidR="00942726">
        <w:t> percent</w:t>
      </w:r>
      <w:r w:rsidRPr="005812D4">
        <w:t xml:space="preserve"> of adults </w:t>
      </w:r>
      <w:r>
        <w:t>reported</w:t>
      </w:r>
      <w:r w:rsidRPr="00135C00">
        <w:t xml:space="preserve"> </w:t>
      </w:r>
      <w:r>
        <w:t xml:space="preserve">having </w:t>
      </w:r>
      <w:r w:rsidRPr="00135C00">
        <w:t>experienc</w:t>
      </w:r>
      <w:r>
        <w:t>ed</w:t>
      </w:r>
      <w:r w:rsidRPr="00135C00">
        <w:t xml:space="preserve"> psychological distress in the four weeks </w:t>
      </w:r>
      <w:r>
        <w:t>before</w:t>
      </w:r>
      <w:r w:rsidRPr="00135C00">
        <w:t xml:space="preserve"> taking part in the </w:t>
      </w:r>
      <w:r>
        <w:t>NZHS</w:t>
      </w:r>
      <w:r w:rsidRPr="00135C00">
        <w:t xml:space="preserve">. </w:t>
      </w:r>
      <w:r>
        <w:t>The survey responses to K10 questions</w:t>
      </w:r>
      <w:r w:rsidRPr="00BA5B75">
        <w:rPr>
          <w:rStyle w:val="FootnoteReference"/>
        </w:rPr>
        <w:footnoteReference w:id="3"/>
      </w:r>
      <w:r>
        <w:t xml:space="preserve"> indicate that potential symptoms of psychological distress are increasing </w:t>
      </w:r>
      <w:r w:rsidRPr="00135C00">
        <w:t>over time, up from 4.5</w:t>
      </w:r>
      <w:r w:rsidR="00942726">
        <w:t> percent</w:t>
      </w:r>
      <w:r w:rsidRPr="00135C00">
        <w:t xml:space="preserve"> in 2011/12. The prevalence of psychological distress varied by gender, age, ethnic group, level of socioeconomic deprivation and disability status as follows</w:t>
      </w:r>
      <w:r>
        <w:t>.</w:t>
      </w:r>
    </w:p>
    <w:p w14:paraId="10F10A8C" w14:textId="77777777" w:rsidR="00DC0448" w:rsidRPr="007B1104" w:rsidRDefault="00DC0448" w:rsidP="00BA5B75">
      <w:pPr>
        <w:pStyle w:val="Bullet"/>
        <w:rPr>
          <w:rFonts w:eastAsia="Arial Unicode MS"/>
        </w:rPr>
      </w:pPr>
      <w:r>
        <w:rPr>
          <w:rFonts w:eastAsia="Arial Unicode MS"/>
        </w:rPr>
        <w:lastRenderedPageBreak/>
        <w:t>W</w:t>
      </w:r>
      <w:r w:rsidRPr="007B1104">
        <w:rPr>
          <w:rFonts w:eastAsia="Arial Unicode MS"/>
        </w:rPr>
        <w:t>omen were around 1.4 times as likely as men to have experienced psychological distress in the past four weeks, after adjusting for age differences (the unadjusted rates were 8.5</w:t>
      </w:r>
      <w:r w:rsidR="00942726">
        <w:rPr>
          <w:rFonts w:eastAsia="Arial Unicode MS"/>
        </w:rPr>
        <w:t> percent</w:t>
      </w:r>
      <w:r w:rsidRPr="007B1104">
        <w:rPr>
          <w:rFonts w:eastAsia="Arial Unicode MS"/>
        </w:rPr>
        <w:t xml:space="preserve"> and 6.3</w:t>
      </w:r>
      <w:r w:rsidR="00942726">
        <w:rPr>
          <w:rFonts w:eastAsia="Arial Unicode MS"/>
        </w:rPr>
        <w:t> percent</w:t>
      </w:r>
      <w:r w:rsidRPr="007B1104">
        <w:rPr>
          <w:rFonts w:eastAsia="Arial Unicode MS"/>
        </w:rPr>
        <w:t>, respectively).</w:t>
      </w:r>
    </w:p>
    <w:p w14:paraId="0A2E56C8" w14:textId="77777777" w:rsidR="00561830" w:rsidRDefault="00DC0448" w:rsidP="00BA5B75">
      <w:pPr>
        <w:pStyle w:val="Bullet"/>
        <w:rPr>
          <w:rFonts w:eastAsia="Arial Unicode MS"/>
        </w:rPr>
      </w:pPr>
      <w:r w:rsidRPr="007B1104">
        <w:rPr>
          <w:rFonts w:eastAsia="Arial Unicode MS"/>
        </w:rPr>
        <w:t>13.6</w:t>
      </w:r>
      <w:r w:rsidR="00942726">
        <w:rPr>
          <w:rFonts w:eastAsia="Arial Unicode MS"/>
        </w:rPr>
        <w:t> percent</w:t>
      </w:r>
      <w:r w:rsidRPr="007B1104">
        <w:rPr>
          <w:rFonts w:eastAsia="Arial Unicode MS"/>
        </w:rPr>
        <w:t xml:space="preserve"> of Māori, 9.7</w:t>
      </w:r>
      <w:r w:rsidR="00942726">
        <w:rPr>
          <w:rFonts w:eastAsia="Arial Unicode MS"/>
        </w:rPr>
        <w:t> percent</w:t>
      </w:r>
      <w:r w:rsidRPr="007B1104">
        <w:rPr>
          <w:rFonts w:eastAsia="Arial Unicode MS"/>
        </w:rPr>
        <w:t xml:space="preserve"> of Pacific, 7.5</w:t>
      </w:r>
      <w:r w:rsidR="00942726">
        <w:rPr>
          <w:rFonts w:eastAsia="Arial Unicode MS"/>
        </w:rPr>
        <w:t> percent</w:t>
      </w:r>
      <w:r w:rsidRPr="007B1104">
        <w:rPr>
          <w:rFonts w:eastAsia="Arial Unicode MS"/>
        </w:rPr>
        <w:t xml:space="preserve"> of European </w:t>
      </w:r>
      <w:r>
        <w:rPr>
          <w:rFonts w:eastAsia="Arial Unicode MS"/>
        </w:rPr>
        <w:t>or</w:t>
      </w:r>
      <w:r w:rsidRPr="007B1104">
        <w:rPr>
          <w:rFonts w:eastAsia="Arial Unicode MS"/>
        </w:rPr>
        <w:t xml:space="preserve"> </w:t>
      </w:r>
      <w:r>
        <w:rPr>
          <w:rFonts w:eastAsia="Arial Unicode MS"/>
        </w:rPr>
        <w:t>O</w:t>
      </w:r>
      <w:r w:rsidRPr="007B1104">
        <w:rPr>
          <w:rFonts w:eastAsia="Arial Unicode MS"/>
        </w:rPr>
        <w:t>ther, and 3.9</w:t>
      </w:r>
      <w:r w:rsidR="00942726">
        <w:rPr>
          <w:rFonts w:eastAsia="Arial Unicode MS"/>
        </w:rPr>
        <w:t> percent</w:t>
      </w:r>
      <w:r w:rsidRPr="007B1104">
        <w:rPr>
          <w:rFonts w:eastAsia="Arial Unicode MS"/>
        </w:rPr>
        <w:t xml:space="preserve"> of Asian adults </w:t>
      </w:r>
      <w:r>
        <w:rPr>
          <w:rFonts w:eastAsia="Arial Unicode MS"/>
        </w:rPr>
        <w:t>reported</w:t>
      </w:r>
      <w:r w:rsidRPr="007B1104">
        <w:rPr>
          <w:rFonts w:eastAsia="Arial Unicode MS"/>
        </w:rPr>
        <w:t xml:space="preserve"> experienc</w:t>
      </w:r>
      <w:r>
        <w:rPr>
          <w:rFonts w:eastAsia="Arial Unicode MS"/>
        </w:rPr>
        <w:t>ing</w:t>
      </w:r>
      <w:r w:rsidRPr="007B1104">
        <w:rPr>
          <w:rFonts w:eastAsia="Arial Unicode MS"/>
        </w:rPr>
        <w:t xml:space="preserve"> psychological distress in the four weeks </w:t>
      </w:r>
      <w:r>
        <w:rPr>
          <w:rFonts w:eastAsia="Arial Unicode MS"/>
        </w:rPr>
        <w:t>before</w:t>
      </w:r>
      <w:r w:rsidRPr="007B1104">
        <w:rPr>
          <w:rFonts w:eastAsia="Arial Unicode MS"/>
        </w:rPr>
        <w:t xml:space="preserve"> taking part in the survey. Māori adults were 1.9 times as likely to have experienced psychological distress as non-Māori adults after adjusting for age and gender differences. The prevalence of psychological distress has increased since 2011/12 in both Māori and European </w:t>
      </w:r>
      <w:r>
        <w:rPr>
          <w:rFonts w:eastAsia="Arial Unicode MS"/>
        </w:rPr>
        <w:t>or</w:t>
      </w:r>
      <w:r w:rsidRPr="007B1104">
        <w:rPr>
          <w:rFonts w:eastAsia="Arial Unicode MS"/>
        </w:rPr>
        <w:t xml:space="preserve"> </w:t>
      </w:r>
      <w:r>
        <w:rPr>
          <w:rFonts w:eastAsia="Arial Unicode MS"/>
        </w:rPr>
        <w:t>O</w:t>
      </w:r>
      <w:r w:rsidRPr="007B1104">
        <w:rPr>
          <w:rFonts w:eastAsia="Arial Unicode MS"/>
        </w:rPr>
        <w:t>ther adults (</w:t>
      </w:r>
      <w:r>
        <w:rPr>
          <w:rFonts w:eastAsia="Arial Unicode MS"/>
        </w:rPr>
        <w:t xml:space="preserve">up </w:t>
      </w:r>
      <w:r w:rsidRPr="007B1104">
        <w:rPr>
          <w:rFonts w:eastAsia="Arial Unicode MS"/>
        </w:rPr>
        <w:t>from 7.4</w:t>
      </w:r>
      <w:r w:rsidR="00942726">
        <w:rPr>
          <w:rFonts w:eastAsia="Arial Unicode MS"/>
        </w:rPr>
        <w:t> percent</w:t>
      </w:r>
      <w:r w:rsidRPr="007B1104">
        <w:rPr>
          <w:rFonts w:eastAsia="Arial Unicode MS"/>
        </w:rPr>
        <w:t xml:space="preserve"> and 3.</w:t>
      </w:r>
      <w:r w:rsidRPr="007B1104" w:rsidDel="00971483">
        <w:rPr>
          <w:rFonts w:eastAsia="Arial Unicode MS"/>
        </w:rPr>
        <w:t>9</w:t>
      </w:r>
      <w:r w:rsidR="00942726">
        <w:rPr>
          <w:rFonts w:eastAsia="Arial Unicode MS"/>
        </w:rPr>
        <w:t> percent</w:t>
      </w:r>
      <w:r w:rsidRPr="007B1104">
        <w:rPr>
          <w:rFonts w:eastAsia="Arial Unicode MS"/>
        </w:rPr>
        <w:t xml:space="preserve"> respectively).</w:t>
      </w:r>
    </w:p>
    <w:p w14:paraId="2EC3F9CB" w14:textId="77777777" w:rsidR="00DC0448" w:rsidRPr="007B1104" w:rsidRDefault="00DC0448" w:rsidP="00BA5B75">
      <w:pPr>
        <w:pStyle w:val="Bullet"/>
        <w:rPr>
          <w:rFonts w:eastAsia="Arial Unicode MS"/>
        </w:rPr>
      </w:pPr>
      <w:r w:rsidRPr="007B1104">
        <w:rPr>
          <w:rFonts w:eastAsia="Arial Unicode MS"/>
        </w:rPr>
        <w:t xml:space="preserve">Adults living in the most socioeconomically deprived areas were 3.7 times as likely to have experienced psychological distress as those in the least deprived areas, after adjusting for age, gender and ethnic differences. </w:t>
      </w:r>
      <w:r>
        <w:rPr>
          <w:color w:val="000000"/>
          <w:shd w:val="clear" w:color="auto" w:fill="FFFFFF"/>
        </w:rPr>
        <w:t xml:space="preserve">Poverty has been shown to be directly related to psychological distress and mental health, as well as poorer consequences of mental health conditions </w:t>
      </w:r>
      <w:r>
        <w:rPr>
          <w:color w:val="000000"/>
          <w:shd w:val="clear" w:color="auto" w:fill="FFFFFF"/>
        </w:rPr>
        <w:fldChar w:fldCharType="begin"/>
      </w:r>
      <w:r>
        <w:rPr>
          <w:color w:val="000000"/>
          <w:shd w:val="clear" w:color="auto" w:fill="FFFFFF"/>
        </w:rPr>
        <w:instrText xml:space="preserve"> ADDIN EN.CITE &lt;EndNote&gt;&lt;Cite&gt;&lt;Author&gt;Isaacs&lt;/Author&gt;&lt;Year&gt;2018&lt;/Year&gt;&lt;RecNum&gt;107&lt;/RecNum&gt;&lt;DisplayText&gt;(Isaacs et al 2018)&lt;/DisplayText&gt;&lt;record&gt;&lt;rec-number&gt;107&lt;/rec-number&gt;&lt;foreign-keys&gt;&lt;key app="EN" db-id="aaepvppzs5wtfse95vsp2wahsrtvva2vvdet" timestamp="1633579283"&gt;107&lt;/key&gt;&lt;/foreign-keys&gt;&lt;ref-type name="Journal Article"&gt;17&lt;/ref-type&gt;&lt;contributors&gt;&lt;authors&gt;&lt;author&gt;Isaacs, Anton N&lt;/author&gt;&lt;author&gt;Enticott, Joanne&lt;/author&gt;&lt;author&gt;Meadows, Graham&lt;/author&gt;&lt;author&gt;Inder, Brett&lt;/author&gt;&lt;/authors&gt;&lt;/contributors&gt;&lt;titles&gt;&lt;title&gt;Lower income levels in Australia are strongly associated with elevated psychological distress: Implications for healthcare and other policy areas&lt;/title&gt;&lt;secondary-title&gt;Fronteirs in Psychiatry&lt;/secondary-title&gt;&lt;/titles&gt;&lt;periodical&gt;&lt;full-title&gt;Fronteirs in Psychiatry&lt;/full-title&gt;&lt;/periodical&gt;&lt;volume&gt;9&lt;/volume&gt;&lt;number&gt;536&lt;/number&gt;&lt;dates&gt;&lt;year&gt;2018&lt;/year&gt;&lt;/dates&gt;&lt;urls&gt;&lt;related-urls&gt;&lt;url&gt;https://www.ncbi.nlm.nih.gov/pmc/articles/PMC6213368/&lt;/url&gt;&lt;/related-urls&gt;&lt;/urls&gt;&lt;electronic-resource-num&gt;10.3389/fpsyt.2018.00536&lt;/electronic-resource-num&gt;&lt;/record&gt;&lt;/Cite&gt;&lt;/EndNote&gt;</w:instrText>
      </w:r>
      <w:r>
        <w:rPr>
          <w:color w:val="000000"/>
          <w:shd w:val="clear" w:color="auto" w:fill="FFFFFF"/>
        </w:rPr>
        <w:fldChar w:fldCharType="separate"/>
      </w:r>
      <w:r>
        <w:rPr>
          <w:noProof/>
          <w:color w:val="000000"/>
          <w:shd w:val="clear" w:color="auto" w:fill="FFFFFF"/>
        </w:rPr>
        <w:t xml:space="preserve">(Isaacs </w:t>
      </w:r>
      <w:r w:rsidR="00166907">
        <w:rPr>
          <w:noProof/>
          <w:color w:val="000000"/>
          <w:shd w:val="clear" w:color="auto" w:fill="FFFFFF"/>
        </w:rPr>
        <w:t>et al</w:t>
      </w:r>
      <w:r>
        <w:rPr>
          <w:noProof/>
          <w:color w:val="000000"/>
          <w:shd w:val="clear" w:color="auto" w:fill="FFFFFF"/>
        </w:rPr>
        <w:t xml:space="preserve"> 2018)</w:t>
      </w:r>
      <w:r>
        <w:rPr>
          <w:color w:val="000000"/>
          <w:shd w:val="clear" w:color="auto" w:fill="FFFFFF"/>
        </w:rPr>
        <w:fldChar w:fldCharType="end"/>
      </w:r>
      <w:r>
        <w:rPr>
          <w:color w:val="000000"/>
          <w:shd w:val="clear" w:color="auto" w:fill="FFFFFF"/>
        </w:rPr>
        <w:t>.</w:t>
      </w:r>
    </w:p>
    <w:p w14:paraId="2F52B0FF" w14:textId="77777777" w:rsidR="00DC0448" w:rsidRDefault="00DC0448" w:rsidP="00BA5B75">
      <w:pPr>
        <w:pStyle w:val="Bullet"/>
        <w:rPr>
          <w:rFonts w:eastAsia="Arial Unicode MS"/>
        </w:rPr>
      </w:pPr>
      <w:bookmarkStart w:id="181" w:name="_Toc77669477"/>
      <w:r>
        <w:rPr>
          <w:rFonts w:eastAsia="Arial Unicode MS"/>
        </w:rPr>
        <w:t>27.0</w:t>
      </w:r>
      <w:r w:rsidR="00942726">
        <w:rPr>
          <w:rFonts w:eastAsia="Arial Unicode MS"/>
        </w:rPr>
        <w:t> percent</w:t>
      </w:r>
      <w:r w:rsidRPr="007B1104">
        <w:rPr>
          <w:rFonts w:eastAsia="Arial Unicode MS"/>
        </w:rPr>
        <w:t xml:space="preserve"> of disabled adults experienced psychological distress in the four weeks </w:t>
      </w:r>
      <w:r>
        <w:rPr>
          <w:rFonts w:eastAsia="Arial Unicode MS"/>
        </w:rPr>
        <w:t>before</w:t>
      </w:r>
      <w:r w:rsidRPr="007B1104">
        <w:rPr>
          <w:rFonts w:eastAsia="Arial Unicode MS"/>
        </w:rPr>
        <w:t xml:space="preserve"> the survey, compared </w:t>
      </w:r>
      <w:r>
        <w:rPr>
          <w:rFonts w:eastAsia="Arial Unicode MS"/>
        </w:rPr>
        <w:t>with</w:t>
      </w:r>
      <w:r w:rsidRPr="007B1104">
        <w:rPr>
          <w:rFonts w:eastAsia="Arial Unicode MS"/>
        </w:rPr>
        <w:t xml:space="preserve"> 5.7</w:t>
      </w:r>
      <w:r w:rsidR="00942726">
        <w:rPr>
          <w:rFonts w:eastAsia="Arial Unicode MS"/>
        </w:rPr>
        <w:t> percent</w:t>
      </w:r>
      <w:r w:rsidRPr="007B1104">
        <w:rPr>
          <w:rFonts w:eastAsia="Arial Unicode MS"/>
        </w:rPr>
        <w:t xml:space="preserve"> of non-disabled adults. </w:t>
      </w:r>
      <w:r w:rsidRPr="00135C00">
        <w:rPr>
          <w:rFonts w:eastAsia="Arial Unicode MS"/>
        </w:rPr>
        <w:t>After adjusting for age and gender differences, disabled adults were 6.1 times as likely as non-disabled adults to have experienced psychological distress</w:t>
      </w:r>
      <w:r>
        <w:rPr>
          <w:rFonts w:eastAsia="Arial Unicode MS"/>
        </w:rPr>
        <w:t xml:space="preserve"> </w:t>
      </w:r>
      <w:r w:rsidRPr="007B1104">
        <w:rPr>
          <w:rFonts w:eastAsia="Arial Unicode MS"/>
        </w:rPr>
        <w:t xml:space="preserve">in the four weeks </w:t>
      </w:r>
      <w:r>
        <w:rPr>
          <w:rFonts w:eastAsia="Arial Unicode MS"/>
        </w:rPr>
        <w:t>before</w:t>
      </w:r>
      <w:r w:rsidRPr="007B1104">
        <w:rPr>
          <w:rFonts w:eastAsia="Arial Unicode MS"/>
        </w:rPr>
        <w:t xml:space="preserve"> the survey</w:t>
      </w:r>
      <w:r w:rsidRPr="00135C00">
        <w:rPr>
          <w:rFonts w:eastAsia="Arial Unicode MS"/>
        </w:rPr>
        <w:t>.</w:t>
      </w:r>
    </w:p>
    <w:p w14:paraId="125CEEB9" w14:textId="77777777" w:rsidR="00DC0448" w:rsidRDefault="00DC0448" w:rsidP="00BA5B75">
      <w:pPr>
        <w:rPr>
          <w:rFonts w:eastAsia="Arial Unicode MS"/>
        </w:rPr>
      </w:pPr>
    </w:p>
    <w:p w14:paraId="123ED8A5" w14:textId="77777777" w:rsidR="00DC0448" w:rsidRDefault="00DC0448" w:rsidP="00BA5B75">
      <w:r>
        <w:t>The Counting Ourselves Survey is</w:t>
      </w:r>
      <w:r w:rsidRPr="00B52C95">
        <w:t xml:space="preserve"> a comprehensive national survey of the health</w:t>
      </w:r>
      <w:r>
        <w:t xml:space="preserve"> (</w:t>
      </w:r>
      <w:r w:rsidRPr="00B52C95">
        <w:t>and factors related to health</w:t>
      </w:r>
      <w:r>
        <w:t>)</w:t>
      </w:r>
      <w:r w:rsidRPr="00B52C95">
        <w:t xml:space="preserve"> of trans and non-binary people aged 14</w:t>
      </w:r>
      <w:r w:rsidR="00942726">
        <w:t> years</w:t>
      </w:r>
      <w:r>
        <w:t xml:space="preserve"> </w:t>
      </w:r>
      <w:r w:rsidRPr="00B52C95">
        <w:t>and older living in New Zealand</w:t>
      </w:r>
      <w:r>
        <w:t>. The first report from the survey revealed that f</w:t>
      </w:r>
      <w:r w:rsidRPr="00B52C95">
        <w:t>ive out of every seven participants aged 15</w:t>
      </w:r>
      <w:r w:rsidR="00942726">
        <w:t> years</w:t>
      </w:r>
      <w:r>
        <w:t xml:space="preserve"> </w:t>
      </w:r>
      <w:r w:rsidRPr="00B52C95">
        <w:t>and older (71</w:t>
      </w:r>
      <w:r w:rsidR="00942726">
        <w:t> percent</w:t>
      </w:r>
      <w:r w:rsidRPr="00B52C95">
        <w:t>) reported high or very high psychological distress</w:t>
      </w:r>
      <w:r>
        <w:t xml:space="preserve"> </w:t>
      </w:r>
      <w:r>
        <w:fldChar w:fldCharType="begin"/>
      </w:r>
      <w:r>
        <w:instrText xml:space="preserve"> ADDIN EN.CITE &lt;EndNote&gt;&lt;Cite&gt;&lt;Author&gt;Veale&lt;/Author&gt;&lt;Year&gt;2021&lt;/Year&gt;&lt;RecNum&gt;93&lt;/RecNum&gt;&lt;DisplayText&gt;(Veale et al 2021)&lt;/DisplayText&gt;&lt;record&gt;&lt;rec-number&gt;93&lt;/rec-number&gt;&lt;foreign-keys&gt;&lt;key app="EN" db-id="aaepvppzs5wtfse95vsp2wahsrtvva2vvdet" timestamp="1632789159"&gt;93&lt;/key&gt;&lt;/foreign-keys&gt;&lt;ref-type name="Web Page"&gt;12&lt;/ref-type&gt;&lt;contributors&gt;&lt;authors&gt;&lt;author&gt;Veale, Jaimie&lt;/author&gt;&lt;author&gt;Byrne, Jack&lt;/author&gt;&lt;author&gt;Tan, Kyle&lt;/author&gt;&lt;author&gt;Guy, Sam&lt;/author&gt;&lt;author&gt;Yee, Ashe&lt;/author&gt;&lt;author&gt;&lt;style face="normal" font="default" size="100%"&gt;Nopera, T&lt;/style&gt;&lt;style face="normal" font="default" charset="238" size="100%"&gt;ā&lt;/style&gt;&lt;style face="normal" font="default" size="100%"&gt;whanga&lt;/style&gt;&lt;/author&gt;&lt;author&gt;Bentham, Ryan&lt;/author&gt;&lt;/authors&gt;&lt;/contributors&gt;&lt;titles&gt;&lt;title&gt;Community report&lt;/title&gt;&lt;/titles&gt;&lt;number&gt;28 September 2021&lt;/number&gt;&lt;dates&gt;&lt;year&gt;2021&lt;/year&gt;&lt;/dates&gt;&lt;pub-location&gt;Hamilton: Transgender Health Research Lab, The University of Waikato&lt;/pub-location&gt;&lt;urls&gt;&lt;related-urls&gt;&lt;url&gt;https://countingourselves.nz/index.php/community-report/&lt;/url&gt;&lt;/related-urls&gt;&lt;/urls&gt;&lt;/record&gt;&lt;/Cite&gt;&lt;/EndNote&gt;</w:instrText>
      </w:r>
      <w:r>
        <w:fldChar w:fldCharType="separate"/>
      </w:r>
      <w:r>
        <w:t xml:space="preserve">(Veale </w:t>
      </w:r>
      <w:r w:rsidR="00166907">
        <w:t>et al</w:t>
      </w:r>
      <w:r>
        <w:t xml:space="preserve"> 2021)</w:t>
      </w:r>
      <w:r>
        <w:fldChar w:fldCharType="end"/>
      </w:r>
      <w:r w:rsidRPr="00B52C95">
        <w:t>.</w:t>
      </w:r>
    </w:p>
    <w:p w14:paraId="1009F694" w14:textId="77777777" w:rsidR="00BA5B75" w:rsidRPr="00135C00" w:rsidRDefault="00BA5B75" w:rsidP="00BA5B75"/>
    <w:p w14:paraId="69454DED" w14:textId="77777777" w:rsidR="00DC0448" w:rsidRPr="00135C00" w:rsidRDefault="00DC0448" w:rsidP="00BA5B75">
      <w:pPr>
        <w:pStyle w:val="Heading3"/>
      </w:pPr>
      <w:bookmarkStart w:id="182" w:name="_Hlk80859505"/>
      <w:bookmarkEnd w:id="181"/>
      <w:r w:rsidRPr="00135C00">
        <w:t xml:space="preserve">Mental </w:t>
      </w:r>
      <w:r>
        <w:t>h</w:t>
      </w:r>
      <w:r w:rsidRPr="00135C00">
        <w:t xml:space="preserve">ealth </w:t>
      </w:r>
      <w:r>
        <w:t>s</w:t>
      </w:r>
      <w:r w:rsidRPr="00135C00">
        <w:t>ervices</w:t>
      </w:r>
    </w:p>
    <w:p w14:paraId="22CB65D9" w14:textId="77777777" w:rsidR="00DC0448" w:rsidRPr="00135C00" w:rsidRDefault="00DC0448" w:rsidP="00BA5B75">
      <w:r w:rsidRPr="00135C00">
        <w:t>In 2019/20, a total of 184,711 clients were seen by specialist mental health and addiction services. Of these</w:t>
      </w:r>
      <w:r>
        <w:t xml:space="preserve"> clients</w:t>
      </w:r>
      <w:r w:rsidRPr="00135C00">
        <w:t>, 94,978 (51</w:t>
      </w:r>
      <w:r w:rsidR="00942726">
        <w:t> percent</w:t>
      </w:r>
      <w:r w:rsidRPr="00135C00">
        <w:t>) were male, and 89,733 (49</w:t>
      </w:r>
      <w:r w:rsidR="00942726">
        <w:t> percent</w:t>
      </w:r>
      <w:r w:rsidRPr="00135C00">
        <w:t xml:space="preserve">) were female </w:t>
      </w:r>
      <w:r w:rsidRPr="00135C00">
        <w:fldChar w:fldCharType="begin"/>
      </w:r>
      <w:r>
        <w:instrText xml:space="preserve"> ADDIN EN.CITE &lt;EndNote&gt;&lt;Cite&gt;&lt;Author&gt;Ministry of Health&lt;/Author&gt;&lt;Year&gt;2021&lt;/Year&gt;&lt;RecNum&gt;37&lt;/RecNum&gt;&lt;DisplayText&gt;(Ministry of Health 2021j)&lt;/DisplayText&gt;&lt;record&gt;&lt;rec-number&gt;37&lt;/rec-number&gt;&lt;foreign-keys&gt;&lt;key app="EN" db-id="aaepvppzs5wtfse95vsp2wahsrtvva2vvdet" timestamp="1632288071"&gt;37&lt;/key&gt;&lt;/foreign-keys&gt;&lt;ref-type name="Web Page"&gt;12&lt;/ref-type&gt;&lt;contributors&gt;&lt;authors&gt;&lt;author&gt;Ministry of Health,&lt;/author&gt;&lt;/authors&gt;&lt;/contributors&gt;&lt;titles&gt;&lt;title&gt;Mental health and addiction: Service use 2019/20 tables&lt;/title&gt;&lt;/titles&gt;&lt;number&gt;22 September 2021&lt;/number&gt;&lt;dates&gt;&lt;year&gt;2021&lt;/year&gt;&lt;/dates&gt;&lt;urls&gt;&lt;related-urls&gt;&lt;url&gt;www.health.govt.nz/publication/mental-health-and-addiction-service-use-2019-20-tables&lt;/url&gt;&lt;/related-urls&gt;&lt;/urls&gt;&lt;/record&gt;&lt;/Cite&gt;&lt;/EndNote&gt;</w:instrText>
      </w:r>
      <w:r w:rsidRPr="00135C00">
        <w:fldChar w:fldCharType="separate"/>
      </w:r>
      <w:r>
        <w:rPr>
          <w:noProof/>
        </w:rPr>
        <w:t>(Ministry of Health 2021j)</w:t>
      </w:r>
      <w:r w:rsidRPr="00135C00">
        <w:fldChar w:fldCharType="end"/>
      </w:r>
      <w:r w:rsidRPr="00135C00">
        <w:t>.</w:t>
      </w:r>
    </w:p>
    <w:p w14:paraId="700F0D1F" w14:textId="77777777" w:rsidR="00DC0448" w:rsidRPr="00135C00" w:rsidRDefault="00DC0448" w:rsidP="00BA5B75"/>
    <w:p w14:paraId="0C774F8F" w14:textId="4109CDA8" w:rsidR="00DC0448" w:rsidRPr="00135C00" w:rsidRDefault="00BA5B75" w:rsidP="00BA5B75">
      <w:pPr>
        <w:pStyle w:val="Figure"/>
      </w:pPr>
      <w:bookmarkStart w:id="183" w:name="_Toc86415975"/>
      <w:bookmarkStart w:id="184" w:name="_Toc88642852"/>
      <w:r>
        <w:lastRenderedPageBreak/>
        <w:t>Figure </w:t>
      </w:r>
      <w:r w:rsidR="00E566F2">
        <w:fldChar w:fldCharType="begin"/>
      </w:r>
      <w:r w:rsidR="00E566F2">
        <w:instrText xml:space="preserve"> SEQ Figure \* ARABIC </w:instrText>
      </w:r>
      <w:r w:rsidR="00E566F2">
        <w:fldChar w:fldCharType="separate"/>
      </w:r>
      <w:r w:rsidR="006D75C3">
        <w:rPr>
          <w:noProof/>
        </w:rPr>
        <w:t>19</w:t>
      </w:r>
      <w:r w:rsidR="00E566F2">
        <w:rPr>
          <w:noProof/>
        </w:rPr>
        <w:fldChar w:fldCharType="end"/>
      </w:r>
      <w:r w:rsidR="00DC0448" w:rsidRPr="00135C00">
        <w:t>:</w:t>
      </w:r>
      <w:r>
        <w:t xml:space="preserve"> </w:t>
      </w:r>
      <w:r w:rsidR="00DC0448" w:rsidRPr="00135C00">
        <w:t>Access</w:t>
      </w:r>
      <w:r w:rsidR="00DC0448">
        <w:t xml:space="preserve"> to</w:t>
      </w:r>
      <w:r w:rsidR="00DC0448" w:rsidRPr="00135C00">
        <w:t xml:space="preserve"> specialist health services, </w:t>
      </w:r>
      <w:r w:rsidR="00DC0448">
        <w:t xml:space="preserve">by </w:t>
      </w:r>
      <w:r w:rsidR="00DC0448" w:rsidRPr="00135C00">
        <w:t>age and sex</w:t>
      </w:r>
      <w:r w:rsidR="00DC0448">
        <w:t>, 2019/20</w:t>
      </w:r>
      <w:bookmarkEnd w:id="183"/>
      <w:bookmarkEnd w:id="184"/>
    </w:p>
    <w:p w14:paraId="5833C6A3" w14:textId="77777777" w:rsidR="00DC0448" w:rsidRPr="00BA5B75" w:rsidRDefault="00DC0448" w:rsidP="00BA5B75">
      <w:r>
        <w:rPr>
          <w:noProof/>
          <w:lang w:eastAsia="en-NZ"/>
        </w:rPr>
        <w:drawing>
          <wp:inline distT="0" distB="0" distL="0" distR="0" wp14:anchorId="68FB4FDC" wp14:editId="0C339B3E">
            <wp:extent cx="5126355" cy="2485505"/>
            <wp:effectExtent l="0" t="0" r="0" b="0"/>
            <wp:docPr id="2061" name="Picture 2061" descr="This line chart shows the rate of access to specialised health services is highest for the 15-19 years age group, particularly for females. Rates decrease through adult life but increase again for older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2061" descr="This line chart shows the rate of access to specialised health services is highest for the 15-19 years age group, particularly for females. Rates decrease through adult life but increase again for older adults."/>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431" t="1968" r="1297" b="3566"/>
                    <a:stretch/>
                  </pic:blipFill>
                  <pic:spPr bwMode="auto">
                    <a:xfrm>
                      <a:off x="0" y="0"/>
                      <a:ext cx="5130109" cy="2487325"/>
                    </a:xfrm>
                    <a:prstGeom prst="rect">
                      <a:avLst/>
                    </a:prstGeom>
                    <a:noFill/>
                    <a:ln>
                      <a:noFill/>
                    </a:ln>
                    <a:extLst>
                      <a:ext uri="{53640926-AAD7-44D8-BBD7-CCE9431645EC}">
                        <a14:shadowObscured xmlns:a14="http://schemas.microsoft.com/office/drawing/2010/main"/>
                      </a:ext>
                    </a:extLst>
                  </pic:spPr>
                </pic:pic>
              </a:graphicData>
            </a:graphic>
          </wp:inline>
        </w:drawing>
      </w:r>
    </w:p>
    <w:p w14:paraId="55584311" w14:textId="77777777" w:rsidR="00DC0448" w:rsidRPr="00F71A89" w:rsidRDefault="00DC0448" w:rsidP="00BA5B75">
      <w:pPr>
        <w:pStyle w:val="Source"/>
        <w:rPr>
          <w:szCs w:val="17"/>
        </w:rPr>
      </w:pPr>
      <w:r w:rsidRPr="00D13012">
        <w:t xml:space="preserve">Source: </w:t>
      </w:r>
      <w:hyperlink r:id="rId67" w:history="1">
        <w:r>
          <w:rPr>
            <w:rStyle w:val="Hyperlink"/>
            <w:rFonts w:cs="Segoe UI"/>
            <w:szCs w:val="17"/>
          </w:rPr>
          <w:t>Ministry of Health (2021i)</w:t>
        </w:r>
      </w:hyperlink>
    </w:p>
    <w:p w14:paraId="3611B393" w14:textId="77777777" w:rsidR="00DC0448" w:rsidRPr="00135C00" w:rsidRDefault="00DC0448" w:rsidP="00BA5B75"/>
    <w:p w14:paraId="6022E46B" w14:textId="77777777" w:rsidR="00DC0448" w:rsidRPr="00135C00" w:rsidRDefault="00DC0448" w:rsidP="00BA5B75">
      <w:r w:rsidRPr="00135C00">
        <w:t xml:space="preserve">People living in the most deprived areas were 2.2 times more likely to be seen by mental health and addiction services than people living in the least deprived areas (6,522 </w:t>
      </w:r>
      <w:r>
        <w:t>compared with</w:t>
      </w:r>
      <w:r w:rsidRPr="00135C00">
        <w:t xml:space="preserve"> 2,921 per 100,000 population respectively)</w:t>
      </w:r>
      <w:r>
        <w:t xml:space="preserve">, mirroring the link between poverty and mental health described above </w:t>
      </w:r>
      <w:r>
        <w:fldChar w:fldCharType="begin"/>
      </w:r>
      <w:r>
        <w:instrText xml:space="preserve"> ADDIN EN.CITE &lt;EndNote&gt;&lt;Cite&gt;&lt;Author&gt;Ministry of Health&lt;/Author&gt;&lt;Year&gt;2021&lt;/Year&gt;&lt;RecNum&gt;37&lt;/RecNum&gt;&lt;DisplayText&gt;(Ministry of Health 2021j)&lt;/DisplayText&gt;&lt;record&gt;&lt;rec-number&gt;37&lt;/rec-number&gt;&lt;foreign-keys&gt;&lt;key app="EN" db-id="aaepvppzs5wtfse95vsp2wahsrtvva2vvdet" timestamp="1632288071"&gt;37&lt;/key&gt;&lt;/foreign-keys&gt;&lt;ref-type name="Web Page"&gt;12&lt;/ref-type&gt;&lt;contributors&gt;&lt;authors&gt;&lt;author&gt;Ministry of Health,&lt;/author&gt;&lt;/authors&gt;&lt;/contributors&gt;&lt;titles&gt;&lt;title&gt;Mental health and addiction: Service use 2019/20 tables&lt;/title&gt;&lt;/titles&gt;&lt;number&gt;22 September 2021&lt;/number&gt;&lt;dates&gt;&lt;year&gt;2021&lt;/year&gt;&lt;/dates&gt;&lt;urls&gt;&lt;related-urls&gt;&lt;url&gt;www.health.govt.nz/publication/mental-health-and-addiction-service-use-2019-20-tables&lt;/url&gt;&lt;/related-urls&gt;&lt;/urls&gt;&lt;/record&gt;&lt;/Cite&gt;&lt;/EndNote&gt;</w:instrText>
      </w:r>
      <w:r>
        <w:fldChar w:fldCharType="separate"/>
      </w:r>
      <w:r>
        <w:rPr>
          <w:noProof/>
        </w:rPr>
        <w:t>(Ministry of Health 2021j)</w:t>
      </w:r>
      <w:r>
        <w:fldChar w:fldCharType="end"/>
      </w:r>
      <w:r>
        <w:t xml:space="preserve">. </w:t>
      </w:r>
      <w:r w:rsidRPr="00135C00">
        <w:t>Of the ethnic groups reported, Māori were the most likely to be seen by mental health and addiction services, with 6,400 clients seen for every 100,000 Māori population, while Asian were the least likely</w:t>
      </w:r>
      <w:r>
        <w:t>,</w:t>
      </w:r>
      <w:r w:rsidRPr="00135C00">
        <w:t xml:space="preserve"> with 1,136 clients seen for every 100,000 Asian population</w:t>
      </w:r>
      <w:r>
        <w:t>,</w:t>
      </w:r>
      <w:r w:rsidRPr="00BA5B75">
        <w:rPr>
          <w:rStyle w:val="FootnoteReference"/>
        </w:rPr>
        <w:footnoteReference w:id="4"/>
      </w:r>
      <w:r>
        <w:t xml:space="preserve"> reflecting the rates of psychological distress reported above.</w:t>
      </w:r>
    </w:p>
    <w:p w14:paraId="35A1CACB" w14:textId="77777777" w:rsidR="00DC0448" w:rsidRPr="00135C00" w:rsidRDefault="00DC0448" w:rsidP="00BA5B75"/>
    <w:p w14:paraId="1AED9322" w14:textId="77601D0E" w:rsidR="00DC0448" w:rsidRPr="00135C00" w:rsidRDefault="00BA5B75" w:rsidP="00BA5B75">
      <w:pPr>
        <w:pStyle w:val="Figure"/>
      </w:pPr>
      <w:bookmarkStart w:id="185" w:name="_Toc86415976"/>
      <w:bookmarkStart w:id="186" w:name="_Toc88642853"/>
      <w:r>
        <w:t>Figure </w:t>
      </w:r>
      <w:r w:rsidR="00E566F2">
        <w:fldChar w:fldCharType="begin"/>
      </w:r>
      <w:r w:rsidR="00E566F2">
        <w:instrText xml:space="preserve"> SEQ Figure \* ARABIC </w:instrText>
      </w:r>
      <w:r w:rsidR="00E566F2">
        <w:fldChar w:fldCharType="separate"/>
      </w:r>
      <w:r w:rsidR="006D75C3">
        <w:rPr>
          <w:noProof/>
        </w:rPr>
        <w:t>20</w:t>
      </w:r>
      <w:r w:rsidR="00E566F2">
        <w:rPr>
          <w:noProof/>
        </w:rPr>
        <w:fldChar w:fldCharType="end"/>
      </w:r>
      <w:r w:rsidR="00DC0448" w:rsidRPr="00135C00">
        <w:t>:</w:t>
      </w:r>
      <w:r>
        <w:t xml:space="preserve"> </w:t>
      </w:r>
      <w:r w:rsidR="00DC0448" w:rsidRPr="00135C00">
        <w:t>Access</w:t>
      </w:r>
      <w:r w:rsidR="00DC0448">
        <w:t xml:space="preserve"> to</w:t>
      </w:r>
      <w:r w:rsidR="00DC0448" w:rsidRPr="00135C00">
        <w:t xml:space="preserve"> specialist health services, by ethnic group and sex</w:t>
      </w:r>
      <w:r w:rsidR="00DC0448">
        <w:t>, 2019/20</w:t>
      </w:r>
      <w:bookmarkEnd w:id="185"/>
      <w:bookmarkEnd w:id="186"/>
    </w:p>
    <w:p w14:paraId="27323A79" w14:textId="77777777" w:rsidR="00DC0448" w:rsidRPr="00135C00" w:rsidRDefault="00DC0448" w:rsidP="00BA5B75">
      <w:pPr>
        <w:rPr>
          <w:rFonts w:cs="Segoe UI"/>
        </w:rPr>
      </w:pPr>
      <w:r>
        <w:rPr>
          <w:noProof/>
          <w:lang w:eastAsia="en-NZ"/>
        </w:rPr>
        <w:drawing>
          <wp:inline distT="0" distB="0" distL="0" distR="0" wp14:anchorId="32D757B7" wp14:editId="0A4CD82F">
            <wp:extent cx="5128952" cy="2511962"/>
            <wp:effectExtent l="0" t="0" r="0" b="3175"/>
            <wp:docPr id="16" name="Picture 16" descr="This bar chart shows the rate of access to specialised health services is highest for Māori, particularly Māori males. Rates were lowest for the Asian ethnic group." title="Figure 20: Access to specialist health services, by ethnic group and sex,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bar chart shows the rate of access to specialised health services is highest for Māori, particularly Māori males. Rates were lowest for the Asian ethnic group."/>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431" t="1968" r="2593" b="3894"/>
                    <a:stretch/>
                  </pic:blipFill>
                  <pic:spPr bwMode="auto">
                    <a:xfrm>
                      <a:off x="0" y="0"/>
                      <a:ext cx="5132707" cy="2513801"/>
                    </a:xfrm>
                    <a:prstGeom prst="rect">
                      <a:avLst/>
                    </a:prstGeom>
                    <a:noFill/>
                    <a:ln>
                      <a:noFill/>
                    </a:ln>
                    <a:extLst>
                      <a:ext uri="{53640926-AAD7-44D8-BBD7-CCE9431645EC}">
                        <a14:shadowObscured xmlns:a14="http://schemas.microsoft.com/office/drawing/2010/main"/>
                      </a:ext>
                    </a:extLst>
                  </pic:spPr>
                </pic:pic>
              </a:graphicData>
            </a:graphic>
          </wp:inline>
        </w:drawing>
      </w:r>
    </w:p>
    <w:p w14:paraId="4CF9F37F" w14:textId="77777777" w:rsidR="00DC0448" w:rsidRPr="00D13012" w:rsidRDefault="00DC0448" w:rsidP="00BA5B75">
      <w:pPr>
        <w:pStyle w:val="Source"/>
      </w:pPr>
      <w:r w:rsidRPr="00D13012">
        <w:t xml:space="preserve">Source: </w:t>
      </w:r>
      <w:hyperlink r:id="rId69" w:history="1">
        <w:r>
          <w:rPr>
            <w:rStyle w:val="Hyperlink"/>
            <w:rFonts w:cs="Segoe UI"/>
            <w:szCs w:val="17"/>
          </w:rPr>
          <w:t>Ministry of Health (2021i)</w:t>
        </w:r>
      </w:hyperlink>
    </w:p>
    <w:p w14:paraId="2BFF2A2D" w14:textId="77777777" w:rsidR="00BA5B75" w:rsidRDefault="00BA5B75" w:rsidP="00BA5B75"/>
    <w:p w14:paraId="7701CE6B" w14:textId="77777777" w:rsidR="00DC0448" w:rsidRPr="00135C00" w:rsidRDefault="00DC0448" w:rsidP="00BA5B75">
      <w:pPr>
        <w:pStyle w:val="Heading3"/>
      </w:pPr>
      <w:r w:rsidRPr="00135C00">
        <w:lastRenderedPageBreak/>
        <w:t>Suicide</w:t>
      </w:r>
    </w:p>
    <w:p w14:paraId="1B58E96B" w14:textId="77777777" w:rsidR="00DC0448" w:rsidRPr="00C569F6" w:rsidRDefault="00DC0448" w:rsidP="00BA5B75">
      <w:r w:rsidRPr="00135C00">
        <w:t>Suicide</w:t>
      </w:r>
      <w:r>
        <w:t xml:space="preserve"> is a highly complex societal issue that</w:t>
      </w:r>
      <w:r w:rsidRPr="00135C00">
        <w:t xml:space="preserve"> affects people from all communities and walks of life</w:t>
      </w:r>
      <w:r>
        <w:t>. However, s</w:t>
      </w:r>
      <w:r w:rsidRPr="00135C00">
        <w:t>ome populations</w:t>
      </w:r>
      <w:r>
        <w:t>,</w:t>
      </w:r>
      <w:r w:rsidRPr="00135C00">
        <w:t xml:space="preserve"> such as Māori, youth, men and people who use mental health and addiction services</w:t>
      </w:r>
      <w:r>
        <w:t>,</w:t>
      </w:r>
      <w:r w:rsidRPr="00135C00">
        <w:t xml:space="preserve"> are more likely to die by suicide</w:t>
      </w:r>
      <w:r>
        <w:t xml:space="preserve"> </w:t>
      </w:r>
      <w:r>
        <w:fldChar w:fldCharType="begin"/>
      </w:r>
      <w:r>
        <w:instrText xml:space="preserve"> ADDIN EN.CITE &lt;EndNote&gt;&lt;Cite&gt;&lt;Author&gt;Ministry of Justice&lt;/Author&gt;&lt;Year&gt;2021&lt;/Year&gt;&lt;RecNum&gt;143&lt;/RecNum&gt;&lt;DisplayText&gt;(Ministry of Justice 2021)&lt;/DisplayText&gt;&lt;record&gt;&lt;rec-number&gt;143&lt;/rec-number&gt;&lt;foreign-keys&gt;&lt;key app="EN" db-id="aaepvppzs5wtfse95vsp2wahsrtvva2vvdet" timestamp="1635197032"&gt;143&lt;/key&gt;&lt;/foreign-keys&gt;&lt;ref-type name="Web Page"&gt;12&lt;/ref-type&gt;&lt;contributors&gt;&lt;authors&gt;&lt;author&gt;Ministry of Justice,&lt;/author&gt;&lt;/authors&gt;&lt;/contributors&gt;&lt;titles&gt;&lt;title&gt;Annual provisional suicide statistics for deaths reported to the Coroner between 1 July 2007 and 30 June 2020&lt;/title&gt;&lt;/titles&gt;&lt;number&gt;26 October 2021&lt;/number&gt;&lt;dates&gt;&lt;year&gt;2021&lt;/year&gt;&lt;/dates&gt;&lt;urls&gt;&lt;related-urls&gt;&lt;url&gt;https://coronialservices.justice.govt.nz/assets/Documents/Publications/2020-Annual-Provisional-Suicide-Statistics.pdf&lt;/url&gt;&lt;/related-urls&gt;&lt;/urls&gt;&lt;/record&gt;&lt;/Cite&gt;&lt;/EndNote&gt;</w:instrText>
      </w:r>
      <w:r>
        <w:fldChar w:fldCharType="separate"/>
      </w:r>
      <w:r>
        <w:t>(Ministry of Justice 2021)</w:t>
      </w:r>
      <w:r>
        <w:fldChar w:fldCharType="end"/>
      </w:r>
      <w:r w:rsidRPr="00135C00">
        <w:t>. Pa</w:t>
      </w:r>
      <w:r>
        <w:t xml:space="preserve">cific peoples, </w:t>
      </w:r>
      <w:r w:rsidRPr="00135C00">
        <w:t>Rainbow communities and people who</w:t>
      </w:r>
      <w:r w:rsidRPr="00135C00" w:rsidDel="00072AF9">
        <w:t xml:space="preserve"> </w:t>
      </w:r>
      <w:r>
        <w:t>have been</w:t>
      </w:r>
      <w:r w:rsidRPr="00135C00">
        <w:t xml:space="preserve"> bereaved by suicide are also disproportionately affected</w:t>
      </w:r>
      <w:r w:rsidRPr="00135C00" w:rsidDel="00D60798">
        <w:t xml:space="preserve"> </w:t>
      </w:r>
      <w:r w:rsidRPr="00135C00" w:rsidDel="00D60798">
        <w:fldChar w:fldCharType="begin"/>
      </w:r>
      <w:r>
        <w:instrText xml:space="preserve"> ADDIN EN.CITE &lt;EndNote&gt;&lt;Cite&gt;&lt;Author&gt;Ministry of Health&lt;/Author&gt;&lt;Year&gt;2019&lt;/Year&gt;&lt;RecNum&gt;39&lt;/RecNum&gt;&lt;DisplayText&gt;(Ministry of Health 2019c)&lt;/DisplayText&gt;&lt;record&gt;&lt;rec-number&gt;39&lt;/rec-number&gt;&lt;foreign-keys&gt;&lt;key app="EN" db-id="aaepvppzs5wtfse95vsp2wahsrtvva2vvdet" timestamp="1632288737"&gt;39&lt;/key&gt;&lt;/foreign-keys&gt;&lt;ref-type name="Web Page"&gt;12&lt;/ref-type&gt;&lt;contributors&gt;&lt;authors&gt;&lt;author&gt;Ministry of Health,&lt;/author&gt;&lt;/authors&gt;&lt;/contributors&gt;&lt;titles&gt;&lt;title&gt;Understanding suicide in New Zealand&lt;/title&gt;&lt;/titles&gt;&lt;number&gt;20 September 2021&lt;/number&gt;&lt;dates&gt;&lt;year&gt;2019&lt;/year&gt;&lt;/dates&gt;&lt;urls&gt;&lt;related-urls&gt;&lt;url&gt;www.health.govt.nz/our-work/mental-health-and-addiction/suicide-prevention-new-zealand/understanding-suicide-new-zealand&lt;/url&gt;&lt;/related-urls&gt;&lt;/urls&gt;&lt;/record&gt;&lt;/Cite&gt;&lt;/EndNote&gt;</w:instrText>
      </w:r>
      <w:r w:rsidRPr="00135C00" w:rsidDel="00D60798">
        <w:fldChar w:fldCharType="separate"/>
      </w:r>
      <w:r>
        <w:t>(Ministry of Health 2019c)</w:t>
      </w:r>
      <w:r w:rsidRPr="00135C00" w:rsidDel="00D60798">
        <w:fldChar w:fldCharType="end"/>
      </w:r>
      <w:r w:rsidRPr="00135C00">
        <w:t>.</w:t>
      </w:r>
    </w:p>
    <w:p w14:paraId="3CFF5BCD" w14:textId="77777777" w:rsidR="00DC0448" w:rsidRDefault="00DC0448" w:rsidP="00BA5B75"/>
    <w:p w14:paraId="2B71AE93" w14:textId="24DDDD88" w:rsidR="00561830" w:rsidRDefault="00DC0448" w:rsidP="00BA5B75">
      <w:r w:rsidRPr="00135C00">
        <w:t>In 2018, 623 people died by suicide in New Zealand</w:t>
      </w:r>
      <w:r>
        <w:t xml:space="preserve"> </w:t>
      </w:r>
      <w:r>
        <w:fldChar w:fldCharType="begin"/>
      </w:r>
      <w:r>
        <w:instrText xml:space="preserve"> ADDIN EN.CITE &lt;EndNote&gt;&lt;Cite&gt;&lt;Author&gt;Ministry of Health&lt;/Author&gt;&lt;Year&gt;2021&lt;/Year&gt;&lt;RecNum&gt;38&lt;/RecNum&gt;&lt;DisplayText&gt;(Ministry of Health 2021s)&lt;/DisplayText&gt;&lt;record&gt;&lt;rec-number&gt;38&lt;/rec-number&gt;&lt;foreign-keys&gt;&lt;key app="EN" db-id="aaepvppzs5wtfse95vsp2wahsrtvva2vvdet" timestamp="1632288648"&gt;38&lt;/key&gt;&lt;/foreign-keys&gt;&lt;ref-type name="Web Page"&gt;12&lt;/ref-type&gt;&lt;contributors&gt;&lt;authors&gt;&lt;author&gt;Ministry of Health,&lt;/author&gt;&lt;/authors&gt;&lt;/contributors&gt;&lt;titles&gt;&lt;title&gt;Suicide web tool (Data file)&lt;/title&gt;&lt;/titles&gt;&lt;number&gt;22 September 2021&lt;/number&gt;&lt;dates&gt;&lt;year&gt;2021&lt;/year&gt;&lt;/dates&gt;&lt;urls&gt;&lt;related-urls&gt;&lt;url&gt;https://minhealthnz.shinyapps.io/suicide-web-tool/&lt;/url&gt;&lt;/related-urls&gt;&lt;/urls&gt;&lt;/record&gt;&lt;/Cite&gt;&lt;/EndNote&gt;</w:instrText>
      </w:r>
      <w:r>
        <w:fldChar w:fldCharType="separate"/>
      </w:r>
      <w:r>
        <w:rPr>
          <w:noProof/>
        </w:rPr>
        <w:t>(Ministry of Health 2021s)</w:t>
      </w:r>
      <w:r>
        <w:fldChar w:fldCharType="end"/>
      </w:r>
      <w:r w:rsidRPr="00135C00">
        <w:t xml:space="preserve">. This equates to an age-standardised rate of 12.1 per 100,000, as shown in </w:t>
      </w:r>
      <w:r w:rsidR="00BA5B75">
        <w:fldChar w:fldCharType="begin"/>
      </w:r>
      <w:r w:rsidR="00BA5B75">
        <w:instrText xml:space="preserve"> REF _Ref86745520 \h </w:instrText>
      </w:r>
      <w:r w:rsidR="00BA5B75">
        <w:fldChar w:fldCharType="separate"/>
      </w:r>
      <w:r w:rsidR="006D75C3">
        <w:t>Figure </w:t>
      </w:r>
      <w:r w:rsidR="006D75C3">
        <w:rPr>
          <w:noProof/>
        </w:rPr>
        <w:t>21</w:t>
      </w:r>
      <w:r w:rsidR="00BA5B75">
        <w:fldChar w:fldCharType="end"/>
      </w:r>
      <w:r w:rsidRPr="00135C00">
        <w:t xml:space="preserve"> below. In 2018, the number of suicide deaths among Māori was higher than </w:t>
      </w:r>
      <w:r>
        <w:t xml:space="preserve">that </w:t>
      </w:r>
      <w:r w:rsidRPr="00135C00">
        <w:t>among non-Māori</w:t>
      </w:r>
      <w:r>
        <w:t xml:space="preserve"> –</w:t>
      </w:r>
      <w:r w:rsidRPr="00135C00">
        <w:t xml:space="preserve"> 18.2 per 100,000 compared</w:t>
      </w:r>
      <w:r w:rsidRPr="00135C00" w:rsidDel="0084582C">
        <w:t xml:space="preserve"> </w:t>
      </w:r>
      <w:r>
        <w:t>with</w:t>
      </w:r>
      <w:r w:rsidRPr="00135C00">
        <w:t xml:space="preserve"> a rate of 10.6 per 100,000 for non-Māori. The highest rates of suicide were among youth aged 15–24</w:t>
      </w:r>
      <w:r w:rsidR="00942726">
        <w:t> years</w:t>
      </w:r>
      <w:r w:rsidRPr="00135C00">
        <w:t xml:space="preserve"> (20.4 per 100,000) and those aged 45</w:t>
      </w:r>
      <w:r>
        <w:t>–</w:t>
      </w:r>
      <w:r w:rsidRPr="00135C00">
        <w:t>64</w:t>
      </w:r>
      <w:r w:rsidR="00942726">
        <w:t> years</w:t>
      </w:r>
      <w:r w:rsidRPr="00135C00">
        <w:t xml:space="preserve"> (16.9 per 100,000).</w:t>
      </w:r>
    </w:p>
    <w:p w14:paraId="434314D8" w14:textId="77777777" w:rsidR="00DC0448" w:rsidRPr="00135C00" w:rsidRDefault="00DC0448" w:rsidP="00BA5B75"/>
    <w:p w14:paraId="7F837B55" w14:textId="2B78F20C" w:rsidR="00DC0448" w:rsidRPr="00135C00" w:rsidRDefault="00BA5B75" w:rsidP="00BA5B75">
      <w:pPr>
        <w:pStyle w:val="Figure"/>
      </w:pPr>
      <w:bookmarkStart w:id="187" w:name="_Ref86745520"/>
      <w:bookmarkStart w:id="188" w:name="_Toc86415977"/>
      <w:bookmarkStart w:id="189" w:name="_Toc88642854"/>
      <w:r>
        <w:t>Figure </w:t>
      </w:r>
      <w:r w:rsidR="00E566F2">
        <w:fldChar w:fldCharType="begin"/>
      </w:r>
      <w:r w:rsidR="00E566F2">
        <w:instrText xml:space="preserve"> SEQ Figure \* ARABIC </w:instrText>
      </w:r>
      <w:r w:rsidR="00E566F2">
        <w:fldChar w:fldCharType="separate"/>
      </w:r>
      <w:r w:rsidR="006D75C3">
        <w:rPr>
          <w:noProof/>
        </w:rPr>
        <w:t>21</w:t>
      </w:r>
      <w:r w:rsidR="00E566F2">
        <w:rPr>
          <w:noProof/>
        </w:rPr>
        <w:fldChar w:fldCharType="end"/>
      </w:r>
      <w:bookmarkEnd w:id="187"/>
      <w:r w:rsidR="00DC0448" w:rsidRPr="00135C00">
        <w:t>:</w:t>
      </w:r>
      <w:r>
        <w:t xml:space="preserve"> </w:t>
      </w:r>
      <w:r w:rsidR="00DC0448" w:rsidRPr="00135C00">
        <w:t>Confirmed suicide deaths or suspected intentionally self-inflicted deaths</w:t>
      </w:r>
      <w:r w:rsidR="00DC0448">
        <w:t>, 2009–2018</w:t>
      </w:r>
      <w:bookmarkEnd w:id="188"/>
      <w:bookmarkEnd w:id="189"/>
    </w:p>
    <w:p w14:paraId="721F560D" w14:textId="77777777" w:rsidR="00DC0448" w:rsidRPr="00135C00" w:rsidRDefault="00DC0448" w:rsidP="00BA5B75">
      <w:pPr>
        <w:rPr>
          <w:rFonts w:cs="Segoe UI"/>
          <w:color w:val="000000"/>
          <w:lang w:eastAsia="en-NZ"/>
        </w:rPr>
      </w:pPr>
      <w:r w:rsidRPr="00135C00">
        <w:rPr>
          <w:noProof/>
          <w:lang w:eastAsia="en-NZ"/>
        </w:rPr>
        <w:drawing>
          <wp:inline distT="0" distB="0" distL="0" distR="0" wp14:anchorId="410E283D" wp14:editId="572A8998">
            <wp:extent cx="4946073" cy="2435629"/>
            <wp:effectExtent l="0" t="0" r="6985" b="3175"/>
            <wp:docPr id="23" name="Picture 23" descr="This line chart shows the age standardised rate (per 100,000) for confirmed suicide deaths or suspected intentionally self-inflicted deaths has remained steady between 2009 and 2018." title="Figure 21: Confirmed suicide deaths or suspected intentionally self-inflicted deaths, 20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line chart shows the age standardised rate (per 100,000) for confirmed suicide deaths or suspected intentionally self-inflicted deaths has remained steady between 2009 and 2018."/>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103" t="1639" r="1618" b="2290"/>
                    <a:stretch/>
                  </pic:blipFill>
                  <pic:spPr bwMode="auto">
                    <a:xfrm>
                      <a:off x="0" y="0"/>
                      <a:ext cx="4942905" cy="2434069"/>
                    </a:xfrm>
                    <a:prstGeom prst="rect">
                      <a:avLst/>
                    </a:prstGeom>
                    <a:noFill/>
                    <a:ln>
                      <a:noFill/>
                    </a:ln>
                    <a:extLst>
                      <a:ext uri="{53640926-AAD7-44D8-BBD7-CCE9431645EC}">
                        <a14:shadowObscured xmlns:a14="http://schemas.microsoft.com/office/drawing/2010/main"/>
                      </a:ext>
                    </a:extLst>
                  </pic:spPr>
                </pic:pic>
              </a:graphicData>
            </a:graphic>
          </wp:inline>
        </w:drawing>
      </w:r>
    </w:p>
    <w:p w14:paraId="37351966" w14:textId="77777777" w:rsidR="00DC0448" w:rsidRDefault="00DC0448" w:rsidP="00BA5B75">
      <w:pPr>
        <w:pStyle w:val="Source"/>
        <w:rPr>
          <w:rStyle w:val="Hyperlink"/>
          <w:rFonts w:cs="Segoe UI"/>
          <w:szCs w:val="17"/>
          <w:lang w:eastAsia="en-NZ"/>
        </w:rPr>
      </w:pPr>
      <w:r w:rsidRPr="002C793A">
        <w:t>Source:</w:t>
      </w:r>
      <w:r w:rsidRPr="00F71A89">
        <w:rPr>
          <w:szCs w:val="17"/>
        </w:rPr>
        <w:t xml:space="preserve"> </w:t>
      </w:r>
      <w:hyperlink r:id="rId71" w:history="1">
        <w:r w:rsidR="00FF493A">
          <w:rPr>
            <w:rStyle w:val="Hyperlink"/>
            <w:rFonts w:cs="Segoe UI"/>
            <w:szCs w:val="17"/>
            <w:lang w:eastAsia="en-NZ"/>
          </w:rPr>
          <w:t>Ministry</w:t>
        </w:r>
        <w:r>
          <w:rPr>
            <w:rStyle w:val="Hyperlink"/>
            <w:rFonts w:cs="Segoe UI"/>
            <w:szCs w:val="17"/>
            <w:lang w:eastAsia="en-NZ"/>
          </w:rPr>
          <w:t xml:space="preserve"> of Health (2021q)</w:t>
        </w:r>
      </w:hyperlink>
    </w:p>
    <w:p w14:paraId="0B1C2E75" w14:textId="77777777" w:rsidR="00BA5B75" w:rsidRPr="00BA5B75" w:rsidRDefault="00BA5B75" w:rsidP="00BA5B75">
      <w:pPr>
        <w:rPr>
          <w:lang w:eastAsia="en-NZ"/>
        </w:rPr>
      </w:pPr>
    </w:p>
    <w:p w14:paraId="532EEE28" w14:textId="77777777" w:rsidR="00DC0448" w:rsidRPr="00135C00" w:rsidRDefault="00DC0448" w:rsidP="00BA5B75">
      <w:pPr>
        <w:pStyle w:val="Heading1"/>
      </w:pPr>
      <w:bookmarkStart w:id="190" w:name="_Toc77669448"/>
      <w:bookmarkStart w:id="191" w:name="_Toc86314837"/>
      <w:bookmarkStart w:id="192" w:name="_Toc88642795"/>
      <w:bookmarkEnd w:id="182"/>
      <w:r w:rsidRPr="00135C00">
        <w:lastRenderedPageBreak/>
        <w:t xml:space="preserve">Child </w:t>
      </w:r>
      <w:r>
        <w:t>h</w:t>
      </w:r>
      <w:r w:rsidRPr="00135C00">
        <w:t>ealth</w:t>
      </w:r>
      <w:bookmarkEnd w:id="190"/>
      <w:r>
        <w:t xml:space="preserve"> | Hauora</w:t>
      </w:r>
      <w:r w:rsidR="0076515E">
        <w:t> </w:t>
      </w:r>
      <w:r>
        <w:t>tamariki</w:t>
      </w:r>
      <w:bookmarkEnd w:id="191"/>
      <w:bookmarkEnd w:id="192"/>
    </w:p>
    <w:p w14:paraId="4A736273" w14:textId="77777777" w:rsidR="00561830" w:rsidRDefault="00DC0448" w:rsidP="0076515E">
      <w:r w:rsidRPr="00135C00">
        <w:t>The child population, defined as people under the age of 15</w:t>
      </w:r>
      <w:r w:rsidR="00942726">
        <w:t> years</w:t>
      </w:r>
      <w:r w:rsidRPr="00135C00">
        <w:t>, made up an estimated 966,400 (19</w:t>
      </w:r>
      <w:r w:rsidR="00942726">
        <w:t> percent</w:t>
      </w:r>
      <w:r w:rsidRPr="00135C00">
        <w:t xml:space="preserve">) of the New Zealand resident population in 2020 </w:t>
      </w:r>
      <w:r w:rsidRPr="00135C00">
        <w:fldChar w:fldCharType="begin"/>
      </w:r>
      <w:r>
        <w:instrText xml:space="preserve"> ADDIN EN.CITE &lt;EndNote&gt;&lt;Cite&gt;&lt;Author&gt;Stats NZ&lt;/Author&gt;&lt;Year&gt;2020&lt;/Year&gt;&lt;RecNum&gt;3&lt;/RecNum&gt;&lt;DisplayText&gt;(Stats NZ 2020c)&lt;/DisplayText&gt;&lt;record&gt;&lt;rec-number&gt;3&lt;/rec-number&gt;&lt;foreign-keys&gt;&lt;key app="EN" db-id="aaepvppzs5wtfse95vsp2wahsrtvva2vvdet" timestamp="1631854991"&gt;3&lt;/key&gt;&lt;/foreign-keys&gt;&lt;ref-type name="Web Page"&gt;12&lt;/ref-type&gt;&lt;contributors&gt;&lt;authors&gt;&lt;author&gt;Stats NZ,&lt;/author&gt;&lt;/authors&gt;&lt;/contributors&gt;&lt;titles&gt;&lt;title&gt;NZ.Stat: Subnational population estimates (DHB, DHB constituency), by age and sex, at 30 June 1996-2020 (2020 boundaries) (Data file)&lt;/title&gt;&lt;/titles&gt;&lt;dates&gt;&lt;year&gt;2020&lt;/year&gt;&lt;/dates&gt;&lt;pub-location&gt;NZ.Stat&lt;/pub-location&gt;&lt;publisher&gt;Stats NZ&lt;/publisher&gt;&lt;urls&gt;&lt;related-urls&gt;&lt;url&gt;http://nzdotstat.stats.govt.nz/wbos/Index.aspx?DataSetCode=TABLECODE7509&lt;/url&gt;&lt;/related-urls&gt;&lt;/urls&gt;&lt;access-date&gt;19 April 2021&lt;/access-date&gt;&lt;/record&gt;&lt;/Cite&gt;&lt;/EndNote&gt;</w:instrText>
      </w:r>
      <w:r w:rsidRPr="00135C00">
        <w:fldChar w:fldCharType="separate"/>
      </w:r>
      <w:r>
        <w:t>(Stats NZ 2020c)</w:t>
      </w:r>
      <w:r w:rsidRPr="00135C00">
        <w:fldChar w:fldCharType="end"/>
      </w:r>
      <w:r w:rsidRPr="00135C00">
        <w:t>. This section of the report looks at the following indicators of health for children.</w:t>
      </w:r>
    </w:p>
    <w:p w14:paraId="4794C186" w14:textId="77777777" w:rsidR="00561830" w:rsidRDefault="00DC0448" w:rsidP="0076515E">
      <w:pPr>
        <w:pStyle w:val="Bullet"/>
        <w:rPr>
          <w:rFonts w:eastAsia="Arial Unicode MS"/>
        </w:rPr>
      </w:pPr>
      <w:r w:rsidRPr="00135C00">
        <w:rPr>
          <w:rFonts w:eastAsia="Arial Unicode MS"/>
        </w:rPr>
        <w:t>Parent-rated child health</w:t>
      </w:r>
    </w:p>
    <w:p w14:paraId="30D1132A" w14:textId="77777777" w:rsidR="00DC0448" w:rsidRPr="00135C00" w:rsidRDefault="00DC0448" w:rsidP="0076515E">
      <w:pPr>
        <w:pStyle w:val="Bullet"/>
        <w:rPr>
          <w:rFonts w:eastAsia="Arial Unicode MS"/>
        </w:rPr>
      </w:pPr>
      <w:r w:rsidRPr="00135C00">
        <w:rPr>
          <w:rFonts w:eastAsia="Arial Unicode MS"/>
        </w:rPr>
        <w:t>Mental health for children</w:t>
      </w:r>
    </w:p>
    <w:p w14:paraId="5FD8F1CC" w14:textId="77777777" w:rsidR="00561830" w:rsidRDefault="00DC0448" w:rsidP="0076515E">
      <w:pPr>
        <w:pStyle w:val="Bullet"/>
        <w:rPr>
          <w:rFonts w:eastAsia="Arial Unicode MS"/>
        </w:rPr>
      </w:pPr>
      <w:r w:rsidRPr="00135C00">
        <w:rPr>
          <w:rFonts w:eastAsia="Arial Unicode MS"/>
        </w:rPr>
        <w:t>Oral health</w:t>
      </w:r>
    </w:p>
    <w:p w14:paraId="20C0FA26" w14:textId="77777777" w:rsidR="00DC0448" w:rsidRPr="00135C00" w:rsidRDefault="00DC0448" w:rsidP="0076515E">
      <w:pPr>
        <w:pStyle w:val="Bullet"/>
        <w:rPr>
          <w:rFonts w:eastAsia="Arial Unicode MS"/>
        </w:rPr>
      </w:pPr>
      <w:r w:rsidRPr="00135C00">
        <w:rPr>
          <w:rFonts w:eastAsia="Arial Unicode MS"/>
        </w:rPr>
        <w:t xml:space="preserve">Respiratory </w:t>
      </w:r>
      <w:r>
        <w:rPr>
          <w:rFonts w:eastAsia="Arial Unicode MS"/>
        </w:rPr>
        <w:t>i</w:t>
      </w:r>
      <w:r w:rsidRPr="00135C00">
        <w:rPr>
          <w:rFonts w:eastAsia="Arial Unicode MS"/>
        </w:rPr>
        <w:t>llness</w:t>
      </w:r>
    </w:p>
    <w:p w14:paraId="264951E2" w14:textId="77777777" w:rsidR="00DC0448" w:rsidRPr="00135C00" w:rsidRDefault="00DC0448" w:rsidP="0076515E">
      <w:pPr>
        <w:pStyle w:val="Bullet"/>
        <w:rPr>
          <w:rFonts w:eastAsia="Arial Unicode MS"/>
        </w:rPr>
      </w:pPr>
      <w:r w:rsidRPr="00135C00">
        <w:rPr>
          <w:rFonts w:eastAsia="Arial Unicode MS"/>
        </w:rPr>
        <w:t>Nutrition and body</w:t>
      </w:r>
      <w:r>
        <w:rPr>
          <w:rFonts w:eastAsia="Arial Unicode MS"/>
        </w:rPr>
        <w:t xml:space="preserve"> </w:t>
      </w:r>
      <w:r w:rsidRPr="00135C00">
        <w:rPr>
          <w:rFonts w:eastAsia="Arial Unicode MS"/>
        </w:rPr>
        <w:t>size</w:t>
      </w:r>
    </w:p>
    <w:p w14:paraId="65D708EA" w14:textId="77777777" w:rsidR="00DC0448" w:rsidRDefault="00DC0448" w:rsidP="0076515E">
      <w:pPr>
        <w:pStyle w:val="Bullet"/>
        <w:rPr>
          <w:rFonts w:eastAsia="Arial Unicode MS"/>
        </w:rPr>
      </w:pPr>
      <w:r w:rsidRPr="00135C00">
        <w:rPr>
          <w:rFonts w:eastAsia="Arial Unicode MS"/>
        </w:rPr>
        <w:t>Immunisation coverage</w:t>
      </w:r>
    </w:p>
    <w:p w14:paraId="057DF398" w14:textId="77777777" w:rsidR="0076515E" w:rsidRPr="00135C00" w:rsidRDefault="0076515E" w:rsidP="0076515E">
      <w:pPr>
        <w:rPr>
          <w:rFonts w:eastAsia="Arial Unicode MS"/>
        </w:rPr>
      </w:pPr>
    </w:p>
    <w:p w14:paraId="4BF6C7FD" w14:textId="77777777" w:rsidR="00DC0448" w:rsidRDefault="00DC0448" w:rsidP="0076515E">
      <w:pPr>
        <w:pStyle w:val="Heading2"/>
        <w:rPr>
          <w:lang w:eastAsia="en-NZ"/>
        </w:rPr>
      </w:pPr>
      <w:bookmarkStart w:id="193" w:name="_Toc86314838"/>
      <w:bookmarkStart w:id="194" w:name="_Toc88642796"/>
      <w:r>
        <w:rPr>
          <w:lang w:eastAsia="en-NZ"/>
        </w:rPr>
        <w:t>Parent-rated child health</w:t>
      </w:r>
      <w:bookmarkEnd w:id="193"/>
      <w:bookmarkEnd w:id="194"/>
    </w:p>
    <w:p w14:paraId="55631079" w14:textId="77777777" w:rsidR="00561830" w:rsidRDefault="00DC0448" w:rsidP="0076515E">
      <w:pPr>
        <w:rPr>
          <w:lang w:eastAsia="en-NZ"/>
        </w:rPr>
      </w:pPr>
      <w:r w:rsidRPr="00135C00">
        <w:rPr>
          <w:lang w:eastAsia="en-NZ"/>
        </w:rPr>
        <w:t xml:space="preserve">In the </w:t>
      </w:r>
      <w:r>
        <w:rPr>
          <w:lang w:eastAsia="en-NZ"/>
        </w:rPr>
        <w:t xml:space="preserve">2019/20 </w:t>
      </w:r>
      <w:r w:rsidRPr="00135C00">
        <w:rPr>
          <w:lang w:eastAsia="en-NZ"/>
        </w:rPr>
        <w:t>New Zealand Health Survey, according to their parents, 97.4</w:t>
      </w:r>
      <w:r w:rsidR="00942726">
        <w:rPr>
          <w:lang w:eastAsia="en-NZ"/>
        </w:rPr>
        <w:t> percent</w:t>
      </w:r>
      <w:r w:rsidRPr="00135C00">
        <w:rPr>
          <w:lang w:eastAsia="en-NZ"/>
        </w:rPr>
        <w:t xml:space="preserve"> of children were in good, very good or excellent health (</w:t>
      </w:r>
      <w:r>
        <w:rPr>
          <w:lang w:eastAsia="en-NZ"/>
        </w:rPr>
        <w:t xml:space="preserve">combined as </w:t>
      </w:r>
      <w:r w:rsidR="00561830">
        <w:rPr>
          <w:lang w:eastAsia="en-NZ"/>
        </w:rPr>
        <w:t>‘</w:t>
      </w:r>
      <w:r w:rsidRPr="00135C00">
        <w:rPr>
          <w:lang w:eastAsia="en-NZ"/>
        </w:rPr>
        <w:t>good health</w:t>
      </w:r>
      <w:r w:rsidR="00561830">
        <w:rPr>
          <w:lang w:eastAsia="en-NZ"/>
        </w:rPr>
        <w:t>’</w:t>
      </w:r>
      <w:r>
        <w:rPr>
          <w:lang w:eastAsia="en-NZ"/>
        </w:rPr>
        <w:t>;</w:t>
      </w:r>
      <w:r w:rsidRPr="00993A5E">
        <w:rPr>
          <w:lang w:eastAsia="en-NZ"/>
        </w:rPr>
        <w:t xml:space="preserve"> </w:t>
      </w:r>
      <w:r w:rsidRPr="00135C00">
        <w:rPr>
          <w:lang w:eastAsia="en-NZ"/>
        </w:rPr>
        <w:fldChar w:fldCharType="begin"/>
      </w:r>
      <w:r>
        <w:rPr>
          <w:lang w:eastAsia="en-NZ"/>
        </w:rPr>
        <w:instrText xml:space="preserve"> ADDIN EN.CITE &lt;EndNote&gt;&lt;Cite&gt;&lt;Author&gt;Ministry of Health&lt;/Author&gt;&lt;Year&gt;2020&lt;/Year&gt;&lt;RecNum&gt;36&lt;/RecNum&gt;&lt;DisplayText&gt;(Ministry of Health 2020c)&lt;/DisplayText&gt;&lt;record&gt;&lt;rec-number&gt;36&lt;/rec-number&gt;&lt;foreign-keys&gt;&lt;key app="EN" db-id="aaepvppzs5wtfse95vsp2wahsrtvva2vvdet" timestamp="1632287951"&gt;36&lt;/key&gt;&lt;/foreign-keys&gt;&lt;ref-type name="Web Page"&gt;12&lt;/ref-type&gt;&lt;contributors&gt;&lt;authors&gt;&lt;author&gt;Ministry of Health,&lt;/author&gt;&lt;/authors&gt;&lt;/contributors&gt;&lt;titles&gt;&lt;title&gt;Annual update of key results 2019/20: New Zealand Health Survey&lt;/title&gt;&lt;/titles&gt;&lt;number&gt;20 September 2021&lt;/number&gt;&lt;dates&gt;&lt;year&gt;2020&lt;/year&gt;&lt;/dates&gt;&lt;urls&gt;&lt;related-urls&gt;&lt;url&gt;www.health.govt.nz/publication/annual-update-key-results-2019-20-new-zealand-health-survey&lt;/url&gt;&lt;/related-urls&gt;&lt;/urls&gt;&lt;/record&gt;&lt;/Cite&gt;&lt;/EndNote&gt;</w:instrText>
      </w:r>
      <w:r w:rsidRPr="00135C00">
        <w:rPr>
          <w:lang w:eastAsia="en-NZ"/>
        </w:rPr>
        <w:fldChar w:fldCharType="separate"/>
      </w:r>
      <w:r w:rsidRPr="00135C00">
        <w:rPr>
          <w:lang w:eastAsia="en-NZ"/>
        </w:rPr>
        <w:t>Ministry of Health 2020c)</w:t>
      </w:r>
      <w:r w:rsidRPr="00135C00">
        <w:rPr>
          <w:lang w:eastAsia="en-NZ"/>
        </w:rPr>
        <w:fldChar w:fldCharType="end"/>
      </w:r>
      <w:r w:rsidRPr="00135C00">
        <w:rPr>
          <w:lang w:eastAsia="en-NZ"/>
        </w:rPr>
        <w:t>. Parent-rated child good-health status was similar between girls and boys and across all age groups and ethnicities, and this has been consistent since 2011/12.</w:t>
      </w:r>
    </w:p>
    <w:p w14:paraId="547BCA72" w14:textId="77777777" w:rsidR="0076515E" w:rsidRDefault="0076515E" w:rsidP="0076515E">
      <w:pPr>
        <w:rPr>
          <w:lang w:eastAsia="en-NZ"/>
        </w:rPr>
      </w:pPr>
    </w:p>
    <w:p w14:paraId="2C12651C" w14:textId="77777777" w:rsidR="00DC0448" w:rsidRPr="00135C00" w:rsidRDefault="00DC0448" w:rsidP="0076515E">
      <w:pPr>
        <w:pStyle w:val="Heading2"/>
      </w:pPr>
      <w:bookmarkStart w:id="195" w:name="_Toc86314839"/>
      <w:bookmarkStart w:id="196" w:name="_Toc88642797"/>
      <w:r w:rsidRPr="00135C00">
        <w:t xml:space="preserve">Mental </w:t>
      </w:r>
      <w:r>
        <w:t>h</w:t>
      </w:r>
      <w:r w:rsidRPr="00135C00">
        <w:t xml:space="preserve">ealth for </w:t>
      </w:r>
      <w:r>
        <w:t>c</w:t>
      </w:r>
      <w:r w:rsidRPr="00135C00">
        <w:t>hildren</w:t>
      </w:r>
      <w:bookmarkEnd w:id="195"/>
      <w:bookmarkEnd w:id="196"/>
    </w:p>
    <w:p w14:paraId="58BDBA03" w14:textId="77777777" w:rsidR="00561830" w:rsidRDefault="00DC0448" w:rsidP="0076515E">
      <w:r w:rsidRPr="00135C00">
        <w:t xml:space="preserve">Child respondents to the </w:t>
      </w:r>
      <w:r>
        <w:t xml:space="preserve">New Zealand </w:t>
      </w:r>
      <w:r w:rsidRPr="00135C00">
        <w:t>Health Survey (aged 2–14</w:t>
      </w:r>
      <w:r w:rsidR="00942726">
        <w:t> years</w:t>
      </w:r>
      <w:r w:rsidRPr="00135C00">
        <w:t>) are defined as having emotional or behavioural problems if the child</w:t>
      </w:r>
      <w:r w:rsidR="00561830">
        <w:t>’</w:t>
      </w:r>
      <w:r w:rsidRPr="00135C00">
        <w:t xml:space="preserve">s parents or caregivers </w:t>
      </w:r>
      <w:r>
        <w:t>have</w:t>
      </w:r>
      <w:r w:rsidRPr="00135C00">
        <w:t xml:space="preserve"> ever been told by a doctor that the child has depression, anxiety</w:t>
      </w:r>
      <w:r>
        <w:t xml:space="preserve"> (which</w:t>
      </w:r>
      <w:r w:rsidRPr="00135C00">
        <w:t xml:space="preserve"> includes panic attack</w:t>
      </w:r>
      <w:r>
        <w:t>s)</w:t>
      </w:r>
      <w:r w:rsidRPr="00135C00">
        <w:t>, phobia, post-traumatic stress, obsessive-compulsive</w:t>
      </w:r>
      <w:r>
        <w:t xml:space="preserve"> disorder</w:t>
      </w:r>
      <w:r w:rsidRPr="00135C00">
        <w:t>, attention deficit disorder (ADD) or attention deficit hyperactivity disorder (ADHD).</w:t>
      </w:r>
    </w:p>
    <w:p w14:paraId="0195F2F0" w14:textId="77777777" w:rsidR="00DC0448" w:rsidRPr="00135C00" w:rsidRDefault="00DC0448" w:rsidP="0076515E"/>
    <w:p w14:paraId="70959F9A" w14:textId="21EBBB80" w:rsidR="00DC0448" w:rsidRPr="00135C00" w:rsidRDefault="00DC0448" w:rsidP="0076515E">
      <w:pPr>
        <w:rPr>
          <w:lang w:eastAsia="en-NZ"/>
        </w:rPr>
      </w:pPr>
      <w:r w:rsidRPr="00135C00">
        <w:rPr>
          <w:lang w:eastAsia="en-NZ"/>
        </w:rPr>
        <w:t xml:space="preserve">As shown in </w:t>
      </w:r>
      <w:r w:rsidR="0076515E">
        <w:rPr>
          <w:lang w:eastAsia="en-NZ"/>
        </w:rPr>
        <w:fldChar w:fldCharType="begin"/>
      </w:r>
      <w:r w:rsidR="0076515E">
        <w:rPr>
          <w:lang w:eastAsia="en-NZ"/>
        </w:rPr>
        <w:instrText xml:space="preserve"> REF _Ref86745638 \h </w:instrText>
      </w:r>
      <w:r w:rsidR="0076515E">
        <w:rPr>
          <w:lang w:eastAsia="en-NZ"/>
        </w:rPr>
      </w:r>
      <w:r w:rsidR="0076515E">
        <w:rPr>
          <w:lang w:eastAsia="en-NZ"/>
        </w:rPr>
        <w:fldChar w:fldCharType="separate"/>
      </w:r>
      <w:r w:rsidR="006D75C3">
        <w:t>Figure </w:t>
      </w:r>
      <w:r w:rsidR="006D75C3">
        <w:rPr>
          <w:noProof/>
        </w:rPr>
        <w:t>22</w:t>
      </w:r>
      <w:r w:rsidR="0076515E">
        <w:rPr>
          <w:lang w:eastAsia="en-NZ"/>
        </w:rPr>
        <w:fldChar w:fldCharType="end"/>
      </w:r>
      <w:r>
        <w:rPr>
          <w:lang w:eastAsia="en-NZ"/>
        </w:rPr>
        <w:t xml:space="preserve"> below</w:t>
      </w:r>
      <w:r w:rsidRPr="00135C00">
        <w:rPr>
          <w:lang w:eastAsia="en-NZ"/>
        </w:rPr>
        <w:t>, the</w:t>
      </w:r>
      <w:r w:rsidR="00942726">
        <w:rPr>
          <w:lang w:eastAsia="en-NZ"/>
        </w:rPr>
        <w:t xml:space="preserve"> percentage</w:t>
      </w:r>
      <w:r w:rsidRPr="00135C00">
        <w:rPr>
          <w:lang w:eastAsia="en-NZ"/>
        </w:rPr>
        <w:t xml:space="preserve"> of children diagnosed with </w:t>
      </w:r>
      <w:r>
        <w:rPr>
          <w:lang w:eastAsia="en-NZ"/>
        </w:rPr>
        <w:t xml:space="preserve">emotional or behaviour problems </w:t>
      </w:r>
      <w:r w:rsidRPr="00135C00">
        <w:rPr>
          <w:lang w:eastAsia="en-NZ"/>
        </w:rPr>
        <w:t>increased significantly between 20</w:t>
      </w:r>
      <w:r w:rsidR="00801376">
        <w:rPr>
          <w:lang w:eastAsia="en-NZ"/>
        </w:rPr>
        <w:t>11</w:t>
      </w:r>
      <w:r>
        <w:rPr>
          <w:lang w:eastAsia="en-NZ"/>
        </w:rPr>
        <w:t>/</w:t>
      </w:r>
      <w:r w:rsidR="00801376">
        <w:rPr>
          <w:lang w:eastAsia="en-NZ"/>
        </w:rPr>
        <w:t>12</w:t>
      </w:r>
      <w:r w:rsidRPr="00135C00">
        <w:rPr>
          <w:lang w:eastAsia="en-NZ"/>
        </w:rPr>
        <w:t xml:space="preserve"> and 20</w:t>
      </w:r>
      <w:r>
        <w:rPr>
          <w:lang w:eastAsia="en-NZ"/>
        </w:rPr>
        <w:t>19/</w:t>
      </w:r>
      <w:r w:rsidRPr="00135C00">
        <w:rPr>
          <w:lang w:eastAsia="en-NZ"/>
        </w:rPr>
        <w:t>20</w:t>
      </w:r>
      <w:r>
        <w:rPr>
          <w:lang w:eastAsia="en-NZ"/>
        </w:rPr>
        <w:t xml:space="preserve"> </w:t>
      </w:r>
      <w:r>
        <w:rPr>
          <w:lang w:eastAsia="en-NZ"/>
        </w:rPr>
        <w:fldChar w:fldCharType="begin"/>
      </w:r>
      <w:r>
        <w:rPr>
          <w:lang w:eastAsia="en-NZ"/>
        </w:rPr>
        <w:instrText xml:space="preserve"> ADDIN EN.CITE &lt;EndNote&gt;&lt;Cite&gt;&lt;Author&gt;Ministry of Health&lt;/Author&gt;&lt;Year&gt;2020&lt;/Year&gt;&lt;RecNum&gt;36&lt;/RecNum&gt;&lt;DisplayText&gt;(Ministry of Health 2020c)&lt;/DisplayText&gt;&lt;record&gt;&lt;rec-number&gt;36&lt;/rec-number&gt;&lt;foreign-keys&gt;&lt;key app="EN" db-id="aaepvppzs5wtfse95vsp2wahsrtvva2vvdet" timestamp="1632287951"&gt;36&lt;/key&gt;&lt;/foreign-keys&gt;&lt;ref-type name="Web Page"&gt;12&lt;/ref-type&gt;&lt;contributors&gt;&lt;authors&gt;&lt;author&gt;Ministry of Health,&lt;/author&gt;&lt;/authors&gt;&lt;/contributors&gt;&lt;titles&gt;&lt;title&gt;Annual update of key results 2019/20: New Zealand Health Survey&lt;/title&gt;&lt;/titles&gt;&lt;number&gt;20 September 2021&lt;/number&gt;&lt;dates&gt;&lt;year&gt;2020&lt;/year&gt;&lt;/dates&gt;&lt;urls&gt;&lt;related-urls&gt;&lt;url&gt;www.health.govt.nz/publication/annual-update-key-results-2019-20-new-zealand-health-survey&lt;/url&gt;&lt;/related-urls&gt;&lt;/urls&gt;&lt;/record&gt;&lt;/Cite&gt;&lt;/EndNote&gt;</w:instrText>
      </w:r>
      <w:r>
        <w:rPr>
          <w:lang w:eastAsia="en-NZ"/>
        </w:rPr>
        <w:fldChar w:fldCharType="separate"/>
      </w:r>
      <w:r>
        <w:rPr>
          <w:noProof/>
          <w:lang w:eastAsia="en-NZ"/>
        </w:rPr>
        <w:t>(Ministry of Health 2020c)</w:t>
      </w:r>
      <w:r>
        <w:rPr>
          <w:lang w:eastAsia="en-NZ"/>
        </w:rPr>
        <w:fldChar w:fldCharType="end"/>
      </w:r>
      <w:r w:rsidRPr="00135C00">
        <w:rPr>
          <w:lang w:eastAsia="en-NZ"/>
        </w:rPr>
        <w:t>. Diagnosed anxiety (panic attack</w:t>
      </w:r>
      <w:r>
        <w:rPr>
          <w:lang w:eastAsia="en-NZ"/>
        </w:rPr>
        <w:t>s</w:t>
      </w:r>
      <w:r w:rsidRPr="00135C00">
        <w:rPr>
          <w:lang w:eastAsia="en-NZ"/>
        </w:rPr>
        <w:t>, phobia, post-traumatic stress and obsessive-compulsive disorder) ha</w:t>
      </w:r>
      <w:r>
        <w:rPr>
          <w:lang w:eastAsia="en-NZ"/>
        </w:rPr>
        <w:t>s</w:t>
      </w:r>
      <w:r w:rsidRPr="00135C00">
        <w:rPr>
          <w:lang w:eastAsia="en-NZ"/>
        </w:rPr>
        <w:t xml:space="preserve"> contributed considerably to the overall increase</w:t>
      </w:r>
      <w:r>
        <w:rPr>
          <w:lang w:eastAsia="en-NZ"/>
        </w:rPr>
        <w:t xml:space="preserve"> in emotional or behavioural problems</w:t>
      </w:r>
      <w:r w:rsidRPr="00135C00">
        <w:rPr>
          <w:lang w:eastAsia="en-NZ"/>
        </w:rPr>
        <w:t>.</w:t>
      </w:r>
    </w:p>
    <w:p w14:paraId="3718BC8D" w14:textId="77777777" w:rsidR="00561830" w:rsidRDefault="00561830" w:rsidP="0076515E">
      <w:pPr>
        <w:rPr>
          <w:lang w:eastAsia="en-NZ"/>
        </w:rPr>
      </w:pPr>
    </w:p>
    <w:p w14:paraId="4B0637ED" w14:textId="250B398F" w:rsidR="00DC0448" w:rsidRPr="00135C00" w:rsidRDefault="0076515E" w:rsidP="0076515E">
      <w:pPr>
        <w:pStyle w:val="Figure"/>
        <w:rPr>
          <w:i/>
          <w:iCs/>
        </w:rPr>
      </w:pPr>
      <w:bookmarkStart w:id="197" w:name="_Ref86745638"/>
      <w:bookmarkStart w:id="198" w:name="_Toc77669479"/>
      <w:bookmarkStart w:id="199" w:name="_Toc86415978"/>
      <w:bookmarkStart w:id="200" w:name="_Toc88642855"/>
      <w:r>
        <w:lastRenderedPageBreak/>
        <w:t>Figure </w:t>
      </w:r>
      <w:r w:rsidR="00E566F2">
        <w:fldChar w:fldCharType="begin"/>
      </w:r>
      <w:r w:rsidR="00E566F2">
        <w:instrText xml:space="preserve"> SEQ Figure \* ARABIC </w:instrText>
      </w:r>
      <w:r w:rsidR="00E566F2">
        <w:fldChar w:fldCharType="separate"/>
      </w:r>
      <w:r w:rsidR="006D75C3">
        <w:rPr>
          <w:noProof/>
        </w:rPr>
        <w:t>22</w:t>
      </w:r>
      <w:r w:rsidR="00E566F2">
        <w:rPr>
          <w:noProof/>
        </w:rPr>
        <w:fldChar w:fldCharType="end"/>
      </w:r>
      <w:bookmarkEnd w:id="197"/>
      <w:r w:rsidR="00DC0448" w:rsidRPr="00135C00">
        <w:t>:</w:t>
      </w:r>
      <w:r>
        <w:t xml:space="preserve"> </w:t>
      </w:r>
      <w:r w:rsidR="00DC0448">
        <w:t>Prevalence of e</w:t>
      </w:r>
      <w:r w:rsidR="00DC0448" w:rsidRPr="00135C00">
        <w:t>motional or behaviour problems</w:t>
      </w:r>
      <w:r w:rsidR="00DC0448">
        <w:t xml:space="preserve"> in</w:t>
      </w:r>
      <w:r w:rsidR="00DC0448" w:rsidRPr="00135C00">
        <w:t xml:space="preserve"> children </w:t>
      </w:r>
      <w:r w:rsidR="00DC0448">
        <w:t>aged</w:t>
      </w:r>
      <w:r>
        <w:br/>
      </w:r>
      <w:r w:rsidR="00DC0448" w:rsidRPr="00135C00">
        <w:t>2</w:t>
      </w:r>
      <w:r w:rsidR="00DC0448">
        <w:t>–</w:t>
      </w:r>
      <w:r w:rsidR="00DC0448" w:rsidRPr="00135C00">
        <w:t>14</w:t>
      </w:r>
      <w:r w:rsidR="00942726">
        <w:t> years</w:t>
      </w:r>
      <w:r w:rsidR="00DC0448">
        <w:t>,</w:t>
      </w:r>
      <w:r w:rsidR="00DC0448" w:rsidRPr="00135C00">
        <w:t xml:space="preserve"> </w:t>
      </w:r>
      <w:bookmarkEnd w:id="198"/>
      <w:r w:rsidR="00DC0448" w:rsidRPr="00135C00">
        <w:t>2006/07</w:t>
      </w:r>
      <w:r w:rsidR="00DC0448">
        <w:t>–</w:t>
      </w:r>
      <w:r w:rsidR="00DC0448" w:rsidRPr="00135C00">
        <w:t>2019/20</w:t>
      </w:r>
      <w:bookmarkEnd w:id="199"/>
      <w:bookmarkEnd w:id="200"/>
    </w:p>
    <w:p w14:paraId="489C5C9C" w14:textId="77777777" w:rsidR="00DC0448" w:rsidRPr="00135C00" w:rsidRDefault="00DC0448" w:rsidP="0076515E">
      <w:pPr>
        <w:rPr>
          <w:rFonts w:cs="Segoe UI"/>
          <w:color w:val="4F81BD" w:themeColor="accent1"/>
        </w:rPr>
      </w:pPr>
      <w:bookmarkStart w:id="201" w:name="_Hlk79402978"/>
      <w:r w:rsidRPr="00135C00">
        <w:rPr>
          <w:noProof/>
          <w:lang w:eastAsia="en-NZ"/>
        </w:rPr>
        <w:drawing>
          <wp:inline distT="0" distB="0" distL="0" distR="0" wp14:anchorId="15ED7978" wp14:editId="52599DA0">
            <wp:extent cx="4979323" cy="2485505"/>
            <wp:effectExtent l="0" t="0" r="0" b="0"/>
            <wp:docPr id="8" name="Picture 8" descr="This line chart shows that emotional or behaviour problems in children 2-14 years increased from 1.8% in 2006/07, to 4.4% in 2011/12, and to 6% in 2019/20.&#10;" title="Figure 22: Prevalence of emotional or behaviour problems in children 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line chart shows that emotional or behaviour problems in children 2-14 years increased from 1.8% in 2006/07, to 4.4% in 2011/12, and to 6% in 2019/20.&#10;"/>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137" t="1641" r="1573"/>
                    <a:stretch/>
                  </pic:blipFill>
                  <pic:spPr bwMode="auto">
                    <a:xfrm>
                      <a:off x="0" y="0"/>
                      <a:ext cx="4986210" cy="2488943"/>
                    </a:xfrm>
                    <a:prstGeom prst="rect">
                      <a:avLst/>
                    </a:prstGeom>
                    <a:noFill/>
                    <a:ln>
                      <a:noFill/>
                    </a:ln>
                    <a:extLst>
                      <a:ext uri="{53640926-AAD7-44D8-BBD7-CCE9431645EC}">
                        <a14:shadowObscured xmlns:a14="http://schemas.microsoft.com/office/drawing/2010/main"/>
                      </a:ext>
                    </a:extLst>
                  </pic:spPr>
                </pic:pic>
              </a:graphicData>
            </a:graphic>
          </wp:inline>
        </w:drawing>
      </w:r>
    </w:p>
    <w:p w14:paraId="31999A86" w14:textId="77777777" w:rsidR="00DC0448" w:rsidRPr="00C81A22" w:rsidDel="002477D4" w:rsidRDefault="00DC0448" w:rsidP="0076515E">
      <w:pPr>
        <w:pStyle w:val="Source"/>
        <w:rPr>
          <w:rFonts w:cs="Segoe UI"/>
          <w:sz w:val="20"/>
        </w:rPr>
      </w:pPr>
      <w:r w:rsidRPr="002C793A">
        <w:t xml:space="preserve">Source: </w:t>
      </w:r>
      <w:hyperlink r:id="rId73" w:anchor="!/explore-indicators" w:history="1">
        <w:r w:rsidRPr="0019577F" w:rsidDel="00CF28C7">
          <w:rPr>
            <w:rStyle w:val="Hyperlink"/>
            <w:rFonts w:cs="Segoe UI"/>
            <w:szCs w:val="17"/>
          </w:rPr>
          <w:t>Ministry of Health</w:t>
        </w:r>
        <w:r w:rsidRPr="0019577F">
          <w:rPr>
            <w:rStyle w:val="Hyperlink"/>
            <w:rFonts w:cs="Segoe UI"/>
            <w:szCs w:val="17"/>
          </w:rPr>
          <w:t xml:space="preserve"> </w:t>
        </w:r>
        <w:r>
          <w:rPr>
            <w:rStyle w:val="Hyperlink"/>
            <w:rFonts w:cs="Segoe UI"/>
            <w:szCs w:val="17"/>
          </w:rPr>
          <w:t>(2020c</w:t>
        </w:r>
      </w:hyperlink>
      <w:r>
        <w:rPr>
          <w:rStyle w:val="Hyperlink"/>
          <w:rFonts w:cs="Segoe UI"/>
          <w:szCs w:val="17"/>
        </w:rPr>
        <w:t>)</w:t>
      </w:r>
    </w:p>
    <w:p w14:paraId="6CC9D5F4" w14:textId="77777777" w:rsidR="00DC0448" w:rsidRPr="002C793A" w:rsidRDefault="00DC0448" w:rsidP="0076515E"/>
    <w:p w14:paraId="1621D23A" w14:textId="77777777" w:rsidR="00DC0448" w:rsidRPr="00135C00" w:rsidRDefault="00DC0448" w:rsidP="0076515E">
      <w:pPr>
        <w:pStyle w:val="Heading2"/>
        <w:rPr>
          <w:lang w:eastAsia="en-NZ"/>
        </w:rPr>
      </w:pPr>
      <w:bookmarkStart w:id="202" w:name="_Toc86314840"/>
      <w:bookmarkStart w:id="203" w:name="_Toc88642798"/>
      <w:r w:rsidRPr="00135C00">
        <w:t xml:space="preserve">Oral </w:t>
      </w:r>
      <w:r>
        <w:t>h</w:t>
      </w:r>
      <w:r w:rsidRPr="00135C00">
        <w:t>ealth</w:t>
      </w:r>
      <w:bookmarkEnd w:id="202"/>
      <w:bookmarkEnd w:id="203"/>
    </w:p>
    <w:p w14:paraId="2A8AB3CB" w14:textId="4CD8C99F" w:rsidR="00DC0448" w:rsidRPr="00135C00" w:rsidRDefault="00DC0448" w:rsidP="0076515E">
      <w:r w:rsidRPr="00135C00">
        <w:t xml:space="preserve">Dental caries, primarily a preventable disease, remains the most common chronic disease of childhood and one of the most common reasons for hospital admissions for children in New Zealand. The most vulnerable children are shouldering the burden of the disease, with children living in the poorest areas, Māori and Pacific children showing poorer oral health </w:t>
      </w:r>
      <w:r w:rsidRPr="00135C00">
        <w:fldChar w:fldCharType="begin"/>
      </w:r>
      <w:r>
        <w:instrText xml:space="preserve"> ADDIN EN.CITE &lt;EndNote&gt;&lt;Cite&gt;&lt;Author&gt;Bach&lt;/Author&gt;&lt;Year&gt;2014&lt;/Year&gt;&lt;RecNum&gt;43&lt;/RecNum&gt;&lt;DisplayText&gt;(Bach and Manton 2014)&lt;/DisplayText&gt;&lt;record&gt;&lt;rec-number&gt;43&lt;/rec-number&gt;&lt;foreign-keys&gt;&lt;key app="EN" db-id="aaepvppzs5wtfse95vsp2wahsrtvva2vvdet" timestamp="1632343536"&gt;43&lt;/key&gt;&lt;/foreign-keys&gt;&lt;ref-type name="Journal Article"&gt;17&lt;/ref-type&gt;&lt;contributors&gt;&lt;authors&gt;&lt;author&gt;Bach, Katie&lt;/author&gt;&lt;author&gt;Manton, David J&lt;/author&gt;&lt;/authors&gt;&lt;/contributors&gt;&lt;titles&gt;&lt;title&gt;Early childhood caries: A New Zealand perspective&lt;/title&gt;&lt;secondary-title&gt;Journal of Primary Health Care&lt;/secondary-title&gt;&lt;/titles&gt;&lt;periodical&gt;&lt;full-title&gt;Journal of Primary Health Care&lt;/full-title&gt;&lt;/periodical&gt;&lt;pages&gt;169–174&lt;/pages&gt;&lt;volume&gt;6&lt;/volume&gt;&lt;number&gt;2&lt;/number&gt;&lt;dates&gt;&lt;year&gt;2014&lt;/year&gt;&lt;/dates&gt;&lt;urls&gt;&lt;related-urls&gt;&lt;url&gt;https://pubmed.ncbi.nlm.nih.gov/24892138/&lt;/url&gt;&lt;/related-urls&gt;&lt;/urls&gt;&lt;/record&gt;&lt;/Cite&gt;&lt;/EndNote&gt;</w:instrText>
      </w:r>
      <w:r w:rsidRPr="00135C00">
        <w:fldChar w:fldCharType="separate"/>
      </w:r>
      <w:r w:rsidRPr="00135C00">
        <w:t>(Bach and Manton 2014)</w:t>
      </w:r>
      <w:r w:rsidRPr="00135C00">
        <w:fldChar w:fldCharType="end"/>
      </w:r>
      <w:r w:rsidRPr="00135C00">
        <w:t>.</w:t>
      </w:r>
    </w:p>
    <w:p w14:paraId="2620397B" w14:textId="77777777" w:rsidR="00DC0448" w:rsidRPr="00135C00" w:rsidRDefault="00DC0448" w:rsidP="0076515E"/>
    <w:p w14:paraId="3D49E925" w14:textId="74FF300C" w:rsidR="00DC0448" w:rsidRPr="00135C00" w:rsidRDefault="0076515E" w:rsidP="0076515E">
      <w:r>
        <w:fldChar w:fldCharType="begin"/>
      </w:r>
      <w:r>
        <w:instrText xml:space="preserve"> REF _Ref86745712 \h </w:instrText>
      </w:r>
      <w:r>
        <w:fldChar w:fldCharType="separate"/>
      </w:r>
      <w:r w:rsidR="006D75C3">
        <w:t>Figure </w:t>
      </w:r>
      <w:r w:rsidR="006D75C3">
        <w:rPr>
          <w:noProof/>
        </w:rPr>
        <w:t>23</w:t>
      </w:r>
      <w:r>
        <w:fldChar w:fldCharType="end"/>
      </w:r>
      <w:r w:rsidR="00DC0448" w:rsidRPr="00135C00">
        <w:t xml:space="preserve"> below shows the</w:t>
      </w:r>
      <w:r w:rsidR="00942726">
        <w:t xml:space="preserve"> percentage</w:t>
      </w:r>
      <w:r w:rsidR="00DC0448" w:rsidRPr="00135C00">
        <w:t xml:space="preserve"> of children </w:t>
      </w:r>
      <w:r w:rsidR="00DC0448">
        <w:t>who</w:t>
      </w:r>
      <w:r w:rsidR="00DC0448" w:rsidRPr="00135C00">
        <w:t xml:space="preserve"> are caries</w:t>
      </w:r>
      <w:r w:rsidR="00DC0448">
        <w:t>-</w:t>
      </w:r>
      <w:r w:rsidR="00DC0448" w:rsidRPr="00135C00">
        <w:t>free (free of dental decay) at five</w:t>
      </w:r>
      <w:r w:rsidR="005B10E2">
        <w:t xml:space="preserve"> </w:t>
      </w:r>
      <w:r w:rsidR="00942726">
        <w:t>years</w:t>
      </w:r>
      <w:r w:rsidR="00DC0448" w:rsidRPr="00135C00">
        <w:t xml:space="preserve"> of age. As shown, 41.1</w:t>
      </w:r>
      <w:r w:rsidR="00942726">
        <w:t> percent</w:t>
      </w:r>
      <w:r w:rsidR="00DC0448" w:rsidRPr="00135C00">
        <w:t xml:space="preserve"> of Māori children and 34.0</w:t>
      </w:r>
      <w:r w:rsidR="00942726">
        <w:t> percent</w:t>
      </w:r>
      <w:r w:rsidR="00DC0448" w:rsidRPr="00135C00">
        <w:t xml:space="preserve"> of Pacific children are caries</w:t>
      </w:r>
      <w:r w:rsidR="00DC0448">
        <w:t>-</w:t>
      </w:r>
      <w:r w:rsidR="00DC0448" w:rsidRPr="00135C00">
        <w:t xml:space="preserve">free at this milestone age, compared </w:t>
      </w:r>
      <w:r w:rsidR="00DC0448">
        <w:t>with</w:t>
      </w:r>
      <w:r w:rsidR="00DC0448" w:rsidRPr="00135C00">
        <w:t xml:space="preserve"> 68.4</w:t>
      </w:r>
      <w:r w:rsidR="00942726">
        <w:t> percent</w:t>
      </w:r>
      <w:r w:rsidR="00DC0448">
        <w:t xml:space="preserve"> of</w:t>
      </w:r>
      <w:r w:rsidR="00DC0448" w:rsidRPr="00135C00">
        <w:t xml:space="preserve"> </w:t>
      </w:r>
      <w:r w:rsidR="00DC0448">
        <w:t>European or O</w:t>
      </w:r>
      <w:r w:rsidR="00DC0448" w:rsidRPr="00135C00">
        <w:t xml:space="preserve">ther children </w:t>
      </w:r>
      <w:r w:rsidR="00DC0448" w:rsidRPr="00135C00">
        <w:fldChar w:fldCharType="begin"/>
      </w:r>
      <w:r w:rsidR="00DC0448">
        <w:instrText xml:space="preserve"> ADDIN EN.CITE &lt;EndNote&gt;&lt;Cite&gt;&lt;Author&gt;Ministry of Health&lt;/Author&gt;&lt;Year&gt;2020&lt;/Year&gt;&lt;RecNum&gt;44&lt;/RecNum&gt;&lt;DisplayText&gt;(Ministry of Health 2020a)&lt;/DisplayText&gt;&lt;record&gt;&lt;rec-number&gt;44&lt;/rec-number&gt;&lt;foreign-keys&gt;&lt;key app="EN" db-id="aaepvppzs5wtfse95vsp2wahsrtvva2vvdet" timestamp="1632343639"&gt;44&lt;/key&gt;&lt;/foreign-keys&gt;&lt;ref-type name="Web Page"&gt;12&lt;/ref-type&gt;&lt;contributors&gt;&lt;authors&gt;&lt;author&gt;Ministry of Health,&lt;/author&gt;&lt;/authors&gt;&lt;/contributors&gt;&lt;titles&gt;&lt;title&gt;Age 5 and year 8 oral health data from the Community Oral Health Service&lt;/title&gt;&lt;/titles&gt;&lt;number&gt;22 September 2021&lt;/number&gt;&lt;dates&gt;&lt;year&gt;2020&lt;/year&gt;&lt;/dates&gt;&lt;urls&gt;&lt;related-urls&gt;&lt;url&gt;www.health.govt.nz/nz-health-statistics/health-statistics-and-data-sets/oral-health-data-and-stats/age-5-and-year-8-oral-health-data-community-oral-health-service&lt;/url&gt;&lt;/related-urls&gt;&lt;/urls&gt;&lt;/record&gt;&lt;/Cite&gt;&lt;/EndNote&gt;</w:instrText>
      </w:r>
      <w:r w:rsidR="00DC0448" w:rsidRPr="00135C00">
        <w:fldChar w:fldCharType="separate"/>
      </w:r>
      <w:r w:rsidR="00DC0448" w:rsidRPr="00135C00">
        <w:t>(Ministry of Health 2020a)</w:t>
      </w:r>
      <w:r w:rsidR="00DC0448" w:rsidRPr="00135C00">
        <w:fldChar w:fldCharType="end"/>
      </w:r>
      <w:r w:rsidR="00DC0448" w:rsidRPr="00135C00">
        <w:t>.</w:t>
      </w:r>
    </w:p>
    <w:p w14:paraId="5781F287" w14:textId="77777777" w:rsidR="00DC0448" w:rsidRPr="00135C00" w:rsidRDefault="00DC0448" w:rsidP="0076515E"/>
    <w:p w14:paraId="2F4206D3" w14:textId="402FB1C6" w:rsidR="00DC0448" w:rsidRPr="0002325D" w:rsidRDefault="0076515E" w:rsidP="0076515E">
      <w:pPr>
        <w:pStyle w:val="Figure"/>
      </w:pPr>
      <w:bookmarkStart w:id="204" w:name="_Ref86745712"/>
      <w:bookmarkStart w:id="205" w:name="_Toc86415979"/>
      <w:bookmarkStart w:id="206" w:name="_Toc88642856"/>
      <w:r>
        <w:lastRenderedPageBreak/>
        <w:t>Figure </w:t>
      </w:r>
      <w:r w:rsidR="00E566F2">
        <w:fldChar w:fldCharType="begin"/>
      </w:r>
      <w:r w:rsidR="00E566F2">
        <w:instrText xml:space="preserve"> SEQ Figure \* ARABIC </w:instrText>
      </w:r>
      <w:r w:rsidR="00E566F2">
        <w:fldChar w:fldCharType="separate"/>
      </w:r>
      <w:r w:rsidR="006D75C3">
        <w:rPr>
          <w:noProof/>
        </w:rPr>
        <w:t>23</w:t>
      </w:r>
      <w:r w:rsidR="00E566F2">
        <w:rPr>
          <w:noProof/>
        </w:rPr>
        <w:fldChar w:fldCharType="end"/>
      </w:r>
      <w:bookmarkEnd w:id="204"/>
      <w:r w:rsidR="00DC0448" w:rsidRPr="0002325D">
        <w:t>:</w:t>
      </w:r>
      <w:r>
        <w:t xml:space="preserve"> </w:t>
      </w:r>
      <w:r w:rsidR="00DC0448" w:rsidRPr="0002325D">
        <w:t>Percentage of 5-year-old children caries-free, by ethnic group, 2019</w:t>
      </w:r>
      <w:bookmarkEnd w:id="205"/>
      <w:bookmarkEnd w:id="206"/>
    </w:p>
    <w:p w14:paraId="130CA811" w14:textId="77777777" w:rsidR="0076515E" w:rsidRPr="0076515E" w:rsidRDefault="00DC0448" w:rsidP="0076515E">
      <w:pPr>
        <w:keepNext/>
      </w:pPr>
      <w:r>
        <w:rPr>
          <w:noProof/>
          <w:lang w:eastAsia="en-NZ"/>
        </w:rPr>
        <w:drawing>
          <wp:inline distT="0" distB="0" distL="0" distR="0" wp14:anchorId="5300E355" wp14:editId="641E1668">
            <wp:extent cx="5146049" cy="2651760"/>
            <wp:effectExtent l="0" t="0" r="0" b="0"/>
            <wp:docPr id="19" name="Picture 19" descr="This bar chart shows the percentage of 5-year-old children caries-free was highest for the European or other ethnic group (68.4% caries-free), followed by Māori (41.1% caries-free), and Pacific peoples (34% caries-free)." title="Figure 23: Percentage of 5-year-old children caries-free, by ethnic group,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bar chart shows the percentage of 5-year-old children caries-free was highest for the European or other ethnic group (68.4% caries-free), followed by Māori (41.1% caries-free), and Pacific peoples (34% caries-free)."/>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458" t="1968" r="4538"/>
                    <a:stretch/>
                  </pic:blipFill>
                  <pic:spPr bwMode="auto">
                    <a:xfrm>
                      <a:off x="0" y="0"/>
                      <a:ext cx="5149815" cy="2653700"/>
                    </a:xfrm>
                    <a:prstGeom prst="rect">
                      <a:avLst/>
                    </a:prstGeom>
                    <a:noFill/>
                    <a:ln>
                      <a:noFill/>
                    </a:ln>
                    <a:extLst>
                      <a:ext uri="{53640926-AAD7-44D8-BBD7-CCE9431645EC}">
                        <a14:shadowObscured xmlns:a14="http://schemas.microsoft.com/office/drawing/2010/main"/>
                      </a:ext>
                    </a:extLst>
                  </pic:spPr>
                </pic:pic>
              </a:graphicData>
            </a:graphic>
          </wp:inline>
        </w:drawing>
      </w:r>
    </w:p>
    <w:p w14:paraId="67985EBA" w14:textId="77777777" w:rsidR="00DC0448" w:rsidRPr="00135C00" w:rsidRDefault="00DC0448" w:rsidP="0076515E">
      <w:pPr>
        <w:pStyle w:val="Source"/>
      </w:pPr>
      <w:r w:rsidRPr="007657E7">
        <w:rPr>
          <w:szCs w:val="17"/>
        </w:rPr>
        <w:t xml:space="preserve">Source: </w:t>
      </w:r>
      <w:hyperlink r:id="rId75" w:history="1">
        <w:r w:rsidRPr="007657E7">
          <w:rPr>
            <w:rStyle w:val="Hyperlink"/>
            <w:szCs w:val="17"/>
          </w:rPr>
          <w:t>Ministry of Health (2020a</w:t>
        </w:r>
      </w:hyperlink>
      <w:r w:rsidRPr="007657E7">
        <w:rPr>
          <w:rStyle w:val="Hyperlink"/>
          <w:szCs w:val="17"/>
        </w:rPr>
        <w:t>)</w:t>
      </w:r>
    </w:p>
    <w:p w14:paraId="5B76FB82" w14:textId="77777777" w:rsidR="0076515E" w:rsidRDefault="0076515E" w:rsidP="0076515E">
      <w:bookmarkStart w:id="207" w:name="_Toc86314841"/>
    </w:p>
    <w:p w14:paraId="7E9B8051" w14:textId="77777777" w:rsidR="00561830" w:rsidRDefault="00DC0448" w:rsidP="0076515E">
      <w:pPr>
        <w:pStyle w:val="Heading2"/>
      </w:pPr>
      <w:bookmarkStart w:id="208" w:name="_Toc88642799"/>
      <w:r w:rsidRPr="00135C00">
        <w:t xml:space="preserve">Respiratory </w:t>
      </w:r>
      <w:r>
        <w:t>illness</w:t>
      </w:r>
      <w:bookmarkEnd w:id="207"/>
      <w:bookmarkEnd w:id="208"/>
    </w:p>
    <w:p w14:paraId="2E969851" w14:textId="77777777" w:rsidR="00561830" w:rsidRDefault="00DC0448" w:rsidP="0076515E">
      <w:r w:rsidRPr="00135C00">
        <w:t>According to the 2019/20 New Zealand Health Survey, 13.5</w:t>
      </w:r>
      <w:r w:rsidR="00942726">
        <w:t> percent</w:t>
      </w:r>
      <w:r w:rsidRPr="00135C00">
        <w:t xml:space="preserve"> of children </w:t>
      </w:r>
      <w:bookmarkEnd w:id="201"/>
      <w:r w:rsidRPr="00135C00">
        <w:t>had asthma (defined as being told by a doctor they have asthma and currently taking medication for the conditio</w:t>
      </w:r>
      <w:r>
        <w:t xml:space="preserve">n; </w:t>
      </w:r>
      <w:r>
        <w:fldChar w:fldCharType="begin"/>
      </w:r>
      <w:r>
        <w:instrText xml:space="preserve"> ADDIN EN.CITE &lt;EndNote&gt;&lt;Cite&gt;&lt;Author&gt;Ministry of Health&lt;/Author&gt;&lt;Year&gt;2020&lt;/Year&gt;&lt;RecNum&gt;36&lt;/RecNum&gt;&lt;DisplayText&gt;(Ministry of Health 2020c)&lt;/DisplayText&gt;&lt;record&gt;&lt;rec-number&gt;36&lt;/rec-number&gt;&lt;foreign-keys&gt;&lt;key app="EN" db-id="aaepvppzs5wtfse95vsp2wahsrtvva2vvdet" timestamp="1632287951"&gt;36&lt;/key&gt;&lt;/foreign-keys&gt;&lt;ref-type name="Web Page"&gt;12&lt;/ref-type&gt;&lt;contributors&gt;&lt;authors&gt;&lt;author&gt;Ministry of Health,&lt;/author&gt;&lt;/authors&gt;&lt;/contributors&gt;&lt;titles&gt;&lt;title&gt;Annual update of key results 2019/20: New Zealand Health Survey&lt;/title&gt;&lt;/titles&gt;&lt;number&gt;20 September 2021&lt;/number&gt;&lt;dates&gt;&lt;year&gt;2020&lt;/year&gt;&lt;/dates&gt;&lt;urls&gt;&lt;related-urls&gt;&lt;url&gt;www.health.govt.nz/publication/annual-update-key-results-2019-20-new-zealand-health-survey&lt;/url&gt;&lt;/related-urls&gt;&lt;/urls&gt;&lt;/record&gt;&lt;/Cite&gt;&lt;/EndNote&gt;</w:instrText>
      </w:r>
      <w:r>
        <w:fldChar w:fldCharType="separate"/>
      </w:r>
      <w:r>
        <w:rPr>
          <w:noProof/>
        </w:rPr>
        <w:t>Ministry of Health 2020c)</w:t>
      </w:r>
      <w:r>
        <w:fldChar w:fldCharType="end"/>
      </w:r>
      <w:r>
        <w:t>.</w:t>
      </w:r>
      <w:r w:rsidRPr="00135C00">
        <w:t xml:space="preserve"> The prevalence of </w:t>
      </w:r>
      <w:r>
        <w:t>asthma</w:t>
      </w:r>
      <w:r w:rsidRPr="00135C00">
        <w:t xml:space="preserve"> amongst children varied by ethnicity as follows: Māori (</w:t>
      </w:r>
      <w:r>
        <w:t>22.4</w:t>
      </w:r>
      <w:r w:rsidR="00942726">
        <w:t> percent</w:t>
      </w:r>
      <w:r w:rsidRPr="00135C00">
        <w:t>), Pacific</w:t>
      </w:r>
      <w:r>
        <w:t xml:space="preserve"> peoples</w:t>
      </w:r>
      <w:r w:rsidRPr="00135C00">
        <w:t xml:space="preserve"> (</w:t>
      </w:r>
      <w:r>
        <w:t>17.5</w:t>
      </w:r>
      <w:r w:rsidR="00942726">
        <w:t> percent</w:t>
      </w:r>
      <w:r w:rsidRPr="00135C00">
        <w:t>), Asian (</w:t>
      </w:r>
      <w:r>
        <w:t>7.</w:t>
      </w:r>
      <w:r w:rsidDel="00393441">
        <w:t>6</w:t>
      </w:r>
      <w:r w:rsidR="00942726">
        <w:t> percent</w:t>
      </w:r>
      <w:r w:rsidRPr="00135C00">
        <w:t>) and European</w:t>
      </w:r>
      <w:r>
        <w:t xml:space="preserve"> or O</w:t>
      </w:r>
      <w:r w:rsidRPr="00135C00">
        <w:t>ther (</w:t>
      </w:r>
      <w:r>
        <w:t>13.6</w:t>
      </w:r>
      <w:r w:rsidR="00942726">
        <w:t> percent</w:t>
      </w:r>
      <w:r w:rsidRPr="00135C00">
        <w:t>).</w:t>
      </w:r>
      <w:r>
        <w:t xml:space="preserve"> </w:t>
      </w:r>
      <w:r w:rsidRPr="00135C00">
        <w:t>Risk factors for respiratory conditions like asthma include poverty, mouldy, damp or poorly heated homes, crowded households, unhealthy diets and exposure to tobacco smoke.</w:t>
      </w:r>
    </w:p>
    <w:p w14:paraId="625E1CB0" w14:textId="77777777" w:rsidR="00DC0448" w:rsidRPr="00135C00" w:rsidRDefault="00DC0448" w:rsidP="0076515E"/>
    <w:p w14:paraId="4F7F6DCB" w14:textId="77777777" w:rsidR="00DC0448" w:rsidRDefault="00DC0448" w:rsidP="0076515E">
      <w:r w:rsidRPr="00135C00">
        <w:t>Around 35</w:t>
      </w:r>
      <w:r w:rsidR="00942726">
        <w:t> percent</w:t>
      </w:r>
      <w:r w:rsidRPr="00135C00">
        <w:t xml:space="preserve"> of acute </w:t>
      </w:r>
      <w:r>
        <w:t xml:space="preserve">child </w:t>
      </w:r>
      <w:r w:rsidRPr="00135C00">
        <w:t>admissions to hospital are due to respiratory infections, of which asthma and wheeze are the most common causes</w:t>
      </w:r>
      <w:r w:rsidRPr="007C7747">
        <w:t xml:space="preserve"> </w:t>
      </w:r>
      <w:r w:rsidRPr="00135C00">
        <w:t xml:space="preserve">hospitalisation </w:t>
      </w:r>
      <w:r w:rsidRPr="00135C00">
        <w:fldChar w:fldCharType="begin"/>
      </w:r>
      <w:r>
        <w:instrText xml:space="preserve"> ADDIN EN.CITE &lt;EndNote&gt;&lt;Cite&gt;&lt;Author&gt;Cure Kids&lt;/Author&gt;&lt;Year&gt;2020&lt;/Year&gt;&lt;RecNum&gt;45&lt;/RecNum&gt;&lt;DisplayText&gt;(Cure Kids 2020)&lt;/DisplayText&gt;&lt;record&gt;&lt;rec-number&gt;45&lt;/rec-number&gt;&lt;foreign-keys&gt;&lt;key app="EN" db-id="aaepvppzs5wtfse95vsp2wahsrtvva2vvdet" timestamp="1632343852"&gt;45&lt;/key&gt;&lt;/foreign-keys&gt;&lt;ref-type name="Web Page"&gt;12&lt;/ref-type&gt;&lt;contributors&gt;&lt;authors&gt;&lt;author&gt;Cure Kids,&lt;/author&gt;&lt;/authors&gt;&lt;/contributors&gt;&lt;titles&gt;&lt;title&gt;State of child health in Aotearoa New Zealand&lt;/title&gt;&lt;/titles&gt;&lt;number&gt;22 September 2021&lt;/number&gt;&lt;dates&gt;&lt;year&gt;2020&lt;/year&gt;&lt;/dates&gt;&lt;pub-location&gt;Auckland: Cure Kids&lt;/pub-location&gt;&lt;urls&gt;&lt;related-urls&gt;&lt;url&gt;https://curekids.org.nz/state-of-child-health/&lt;/url&gt;&lt;/related-urls&gt;&lt;/urls&gt;&lt;/record&gt;&lt;/Cite&gt;&lt;/EndNote&gt;</w:instrText>
      </w:r>
      <w:r w:rsidRPr="00135C00">
        <w:fldChar w:fldCharType="separate"/>
      </w:r>
      <w:r>
        <w:t>(Cure Kids 2020)</w:t>
      </w:r>
      <w:r w:rsidRPr="00135C00">
        <w:fldChar w:fldCharType="end"/>
      </w:r>
      <w:r w:rsidRPr="00135C00">
        <w:t>. Pacific children and children living in the highest deprivation areas have the highest rates of.</w:t>
      </w:r>
    </w:p>
    <w:p w14:paraId="66A3E720" w14:textId="77777777" w:rsidR="0076515E" w:rsidRPr="0076515E" w:rsidRDefault="0076515E" w:rsidP="0076515E"/>
    <w:p w14:paraId="38E6A36C" w14:textId="77777777" w:rsidR="00DC0448" w:rsidRDefault="00DC0448" w:rsidP="0076515E">
      <w:pPr>
        <w:pStyle w:val="Heading2"/>
      </w:pPr>
      <w:bookmarkStart w:id="209" w:name="_Toc86314842"/>
      <w:bookmarkStart w:id="210" w:name="_Toc88642800"/>
      <w:r>
        <w:t>Nutrition and body size</w:t>
      </w:r>
      <w:bookmarkEnd w:id="209"/>
      <w:bookmarkEnd w:id="210"/>
    </w:p>
    <w:p w14:paraId="03183630" w14:textId="77777777" w:rsidR="00DC0448" w:rsidRPr="00135C00" w:rsidRDefault="00DC0448" w:rsidP="0076515E">
      <w:pPr>
        <w:pStyle w:val="Heading3"/>
      </w:pPr>
      <w:r w:rsidRPr="00135C00">
        <w:t xml:space="preserve">Body </w:t>
      </w:r>
      <w:r>
        <w:t>s</w:t>
      </w:r>
      <w:r w:rsidRPr="00135C00">
        <w:t>ize</w:t>
      </w:r>
    </w:p>
    <w:p w14:paraId="52E37BA5" w14:textId="77777777" w:rsidR="00561830" w:rsidRDefault="00DC0448" w:rsidP="0076515E">
      <w:r w:rsidRPr="00135C00">
        <w:t>According to the New Zealand Health Survey, nearly one in ten children aged</w:t>
      </w:r>
      <w:r w:rsidR="0076515E">
        <w:t xml:space="preserve"> </w:t>
      </w:r>
      <w:r w:rsidRPr="00135C00">
        <w:t>2–14</w:t>
      </w:r>
      <w:r w:rsidR="0076515E">
        <w:t xml:space="preserve"> </w:t>
      </w:r>
      <w:r w:rsidR="00942726">
        <w:t>years</w:t>
      </w:r>
      <w:r w:rsidRPr="00135C00">
        <w:t xml:space="preserve"> (9.4</w:t>
      </w:r>
      <w:r w:rsidR="00942726">
        <w:t> percent</w:t>
      </w:r>
      <w:r w:rsidRPr="00135C00">
        <w:t>) were classified as obese</w:t>
      </w:r>
      <w:r>
        <w:t xml:space="preserve"> in the 2019/20 year </w:t>
      </w:r>
      <w:r w:rsidRPr="00135C00">
        <w:fldChar w:fldCharType="begin"/>
      </w:r>
      <w:r>
        <w:instrText xml:space="preserve"> ADDIN EN.CITE &lt;EndNote&gt;&lt;Cite&gt;&lt;Author&gt;Ministry of Health&lt;/Author&gt;&lt;Year&gt;2020&lt;/Year&gt;&lt;RecNum&gt;36&lt;/RecNum&gt;&lt;DisplayText&gt;(Ministry of Health 2020c)&lt;/DisplayText&gt;&lt;record&gt;&lt;rec-number&gt;36&lt;/rec-number&gt;&lt;foreign-keys&gt;&lt;key app="EN" db-id="aaepvppzs5wtfse95vsp2wahsrtvva2vvdet" timestamp="1632287951"&gt;36&lt;/key&gt;&lt;/foreign-keys&gt;&lt;ref-type name="Web Page"&gt;12&lt;/ref-type&gt;&lt;contributors&gt;&lt;authors&gt;&lt;author&gt;Ministry of Health,&lt;/author&gt;&lt;/authors&gt;&lt;/contributors&gt;&lt;titles&gt;&lt;title&gt;Annual update of key results 2019/20: New Zealand Health Survey&lt;/title&gt;&lt;/titles&gt;&lt;number&gt;20 September 2021&lt;/number&gt;&lt;dates&gt;&lt;year&gt;2020&lt;/year&gt;&lt;/dates&gt;&lt;urls&gt;&lt;related-urls&gt;&lt;url&gt;www.health.govt.nz/publication/annual-update-key-results-2019-20-new-zealand-health-survey&lt;/url&gt;&lt;/related-urls&gt;&lt;/urls&gt;&lt;/record&gt;&lt;/Cite&gt;&lt;/EndNote&gt;</w:instrText>
      </w:r>
      <w:r w:rsidRPr="00135C00">
        <w:fldChar w:fldCharType="separate"/>
      </w:r>
      <w:r w:rsidRPr="00135C00">
        <w:rPr>
          <w:noProof/>
        </w:rPr>
        <w:t>(Ministry of Health 2020c)</w:t>
      </w:r>
      <w:r w:rsidRPr="00135C00">
        <w:fldChar w:fldCharType="end"/>
      </w:r>
      <w:r w:rsidRPr="00135C00">
        <w:t>.</w:t>
      </w:r>
      <w:r>
        <w:t xml:space="preserve"> This rate has remained relatively unchanged since 2011/12.</w:t>
      </w:r>
      <w:r w:rsidRPr="00135C00">
        <w:t xml:space="preserve"> The prevalence of obesity amongst children varied by ethnicity as follows: Pacific </w:t>
      </w:r>
      <w:r>
        <w:t xml:space="preserve">peoples </w:t>
      </w:r>
      <w:r w:rsidRPr="00135C00">
        <w:t>(29.1</w:t>
      </w:r>
      <w:r w:rsidR="00942726">
        <w:t> percent</w:t>
      </w:r>
      <w:r w:rsidRPr="00135C00">
        <w:t>), Māori (13.2</w:t>
      </w:r>
      <w:r w:rsidR="00942726">
        <w:t> percent</w:t>
      </w:r>
      <w:r w:rsidRPr="00135C00">
        <w:t>), Asian (3.4</w:t>
      </w:r>
      <w:r w:rsidR="00942726">
        <w:t> percent</w:t>
      </w:r>
      <w:r w:rsidRPr="00135C00">
        <w:t>) and European</w:t>
      </w:r>
      <w:r>
        <w:t xml:space="preserve"> or </w:t>
      </w:r>
      <w:r w:rsidRPr="00135C00">
        <w:t>Other (7.2</w:t>
      </w:r>
      <w:r w:rsidR="00942726">
        <w:t> percent</w:t>
      </w:r>
      <w:r w:rsidRPr="00135C00">
        <w:t>).</w:t>
      </w:r>
    </w:p>
    <w:p w14:paraId="61307A1E" w14:textId="77777777" w:rsidR="005B10E2" w:rsidRPr="00135C00" w:rsidRDefault="005B10E2" w:rsidP="0076515E"/>
    <w:p w14:paraId="58051035" w14:textId="77777777" w:rsidR="00DC0448" w:rsidRPr="00135C00" w:rsidRDefault="00DC0448" w:rsidP="0076515E">
      <w:r w:rsidRPr="00135C00">
        <w:lastRenderedPageBreak/>
        <w:t xml:space="preserve">Pacific children were 4.7 times as likely and Māori children 1.6 times as likely to be obese </w:t>
      </w:r>
      <w:r>
        <w:t>as</w:t>
      </w:r>
      <w:r w:rsidRPr="00135C00">
        <w:t xml:space="preserve"> non-Pacific and non-Māori children respectively, after adjusting for age and gender differences. Asian children were less likely to be obese than non-Asian children, after adjusting for age and gender differences.</w:t>
      </w:r>
    </w:p>
    <w:p w14:paraId="554BAEDF" w14:textId="77777777" w:rsidR="00DC0448" w:rsidRPr="00135C00" w:rsidRDefault="00DC0448" w:rsidP="0076515E"/>
    <w:p w14:paraId="5380973F" w14:textId="77777777" w:rsidR="00561830" w:rsidRDefault="00DC0448" w:rsidP="0076515E">
      <w:r w:rsidRPr="00135C00">
        <w:rPr>
          <w:lang w:eastAsia="en-NZ"/>
        </w:rPr>
        <w:t>After adjusting for age, gender and ethnic differences, children living in the most socioeconomically deprived areas were 2.7 times as likely to be obese as children living in the least deprived areas.</w:t>
      </w:r>
    </w:p>
    <w:p w14:paraId="07373DDB" w14:textId="77777777" w:rsidR="00DC0448" w:rsidRDefault="00DC0448" w:rsidP="0076515E"/>
    <w:p w14:paraId="6D4CB899" w14:textId="77777777" w:rsidR="00561830" w:rsidRDefault="00DC0448" w:rsidP="0076515E">
      <w:pPr>
        <w:rPr>
          <w:color w:val="333333"/>
          <w:szCs w:val="21"/>
          <w:lang w:eastAsia="en-NZ"/>
        </w:rPr>
      </w:pPr>
      <w:r w:rsidRPr="00263978">
        <w:t xml:space="preserve">A </w:t>
      </w:r>
      <w:r>
        <w:t>United Nations Children</w:t>
      </w:r>
      <w:r w:rsidR="00561830">
        <w:t>’</w:t>
      </w:r>
      <w:r>
        <w:t>s Fund (</w:t>
      </w:r>
      <w:r w:rsidRPr="00263978">
        <w:t>UNICEF</w:t>
      </w:r>
      <w:r>
        <w:t>)</w:t>
      </w:r>
      <w:r w:rsidRPr="00263978">
        <w:t xml:space="preserve"> report </w:t>
      </w:r>
      <w:r>
        <w:t xml:space="preserve">from </w:t>
      </w:r>
      <w:r w:rsidRPr="00263978">
        <w:t xml:space="preserve">2019 </w:t>
      </w:r>
      <w:r w:rsidRPr="00263978" w:rsidDel="0033666F">
        <w:t>shows</w:t>
      </w:r>
      <w:r>
        <w:t xml:space="preserve"> that </w:t>
      </w:r>
      <w:r w:rsidRPr="00263978">
        <w:t>New Zealand has the</w:t>
      </w:r>
      <w:r w:rsidR="0076515E">
        <w:t xml:space="preserve"> </w:t>
      </w:r>
      <w:r w:rsidRPr="00065A75">
        <w:t>second-highest rate of child obesity</w:t>
      </w:r>
      <w:r w:rsidR="0076515E">
        <w:t xml:space="preserve"> </w:t>
      </w:r>
      <w:r w:rsidRPr="00263978">
        <w:t xml:space="preserve">among OECD countries, second only to America </w:t>
      </w:r>
      <w:r w:rsidRPr="00263978">
        <w:fldChar w:fldCharType="begin"/>
      </w:r>
      <w:r>
        <w:instrText xml:space="preserve"> ADDIN EN.CITE &lt;EndNote&gt;&lt;Cite&gt;&lt;Author&gt;UNICEF&lt;/Author&gt;&lt;Year&gt;2019&lt;/Year&gt;&lt;RecNum&gt;108&lt;/RecNum&gt;&lt;DisplayText&gt;(UNICEF 2019)&lt;/DisplayText&gt;&lt;record&gt;&lt;rec-number&gt;108&lt;/rec-number&gt;&lt;foreign-keys&gt;&lt;key app="EN" db-id="aaepvppzs5wtfse95vsp2wahsrtvva2vvdet" timestamp="1633579393"&gt;108&lt;/key&gt;&lt;/foreign-keys&gt;&lt;ref-type name="Web Page"&gt;12&lt;/ref-type&gt;&lt;contributors&gt;&lt;authors&gt;&lt;author&gt;UNICEF,&lt;/author&gt;&lt;/authors&gt;&lt;/contributors&gt;&lt;titles&gt;&lt;title&gt;The state of the world&amp;apos;s children 2019. Children, food and nutrition: Growing well in a changing world&lt;/title&gt;&lt;/titles&gt;&lt;number&gt;7 October 2021&lt;/number&gt;&lt;dates&gt;&lt;year&gt;2019&lt;/year&gt;&lt;/dates&gt;&lt;pub-location&gt;New York: United Nations Children&amp;apos;s Fund&lt;/pub-location&gt;&lt;urls&gt;&lt;related-urls&gt;&lt;url&gt;www.unicef.org/media/60806/file/SOWC-2019.pdf&lt;/url&gt;&lt;/related-urls&gt;&lt;/urls&gt;&lt;/record&gt;&lt;/Cite&gt;&lt;/EndNote&gt;</w:instrText>
      </w:r>
      <w:r w:rsidRPr="00263978">
        <w:fldChar w:fldCharType="separate"/>
      </w:r>
      <w:r>
        <w:rPr>
          <w:noProof/>
        </w:rPr>
        <w:t>(UNICEF 2019)</w:t>
      </w:r>
      <w:r w:rsidRPr="00263978">
        <w:fldChar w:fldCharType="end"/>
      </w:r>
      <w:r w:rsidRPr="00263978">
        <w:t xml:space="preserve">. According to </w:t>
      </w:r>
      <w:r>
        <w:t>T</w:t>
      </w:r>
      <w:r w:rsidRPr="00263978">
        <w:t>he</w:t>
      </w:r>
      <w:r w:rsidRPr="00263978">
        <w:rPr>
          <w:color w:val="222222"/>
          <w:shd w:val="clear" w:color="auto" w:fill="FFFFFF"/>
        </w:rPr>
        <w:t xml:space="preserve"> Royal New Zealand College of General Practitioners and</w:t>
      </w:r>
      <w:r>
        <w:rPr>
          <w:color w:val="222222"/>
          <w:shd w:val="clear" w:color="auto" w:fill="FFFFFF"/>
        </w:rPr>
        <w:t xml:space="preserve"> the</w:t>
      </w:r>
      <w:r w:rsidRPr="00263978">
        <w:rPr>
          <w:color w:val="222222"/>
          <w:shd w:val="clear" w:color="auto" w:fill="FFFFFF"/>
        </w:rPr>
        <w:t xml:space="preserve"> University of Otago, factors</w:t>
      </w:r>
      <w:r w:rsidRPr="00263978">
        <w:rPr>
          <w:color w:val="333333"/>
          <w:szCs w:val="21"/>
          <w:lang w:eastAsia="en-NZ"/>
        </w:rPr>
        <w:t xml:space="preserve"> contributing to childhood obesity </w:t>
      </w:r>
      <w:r>
        <w:rPr>
          <w:color w:val="333333"/>
          <w:szCs w:val="21"/>
          <w:lang w:eastAsia="en-NZ"/>
        </w:rPr>
        <w:t>are</w:t>
      </w:r>
      <w:r w:rsidRPr="00263978">
        <w:rPr>
          <w:color w:val="333333"/>
          <w:szCs w:val="21"/>
          <w:lang w:eastAsia="en-NZ"/>
        </w:rPr>
        <w:t xml:space="preserve"> numerous and complex. Many are linked to poverty and the marketing </w:t>
      </w:r>
      <w:r w:rsidRPr="00263978">
        <w:rPr>
          <w:color w:val="222222"/>
          <w:shd w:val="clear" w:color="auto" w:fill="FFFFFF"/>
        </w:rPr>
        <w:t>of processed</w:t>
      </w:r>
      <w:r w:rsidR="0076515E">
        <w:rPr>
          <w:color w:val="222222"/>
          <w:shd w:val="clear" w:color="auto" w:fill="FFFFFF"/>
        </w:rPr>
        <w:t xml:space="preserve"> </w:t>
      </w:r>
      <w:r w:rsidRPr="00263978">
        <w:rPr>
          <w:color w:val="222222"/>
          <w:shd w:val="clear" w:color="auto" w:fill="FFFFFF"/>
        </w:rPr>
        <w:t>foods, which tend to be accessible and convenient and</w:t>
      </w:r>
      <w:r>
        <w:rPr>
          <w:color w:val="222222"/>
          <w:shd w:val="clear" w:color="auto" w:fill="FFFFFF"/>
        </w:rPr>
        <w:t xml:space="preserve"> are</w:t>
      </w:r>
      <w:r w:rsidRPr="00263978">
        <w:rPr>
          <w:color w:val="222222"/>
          <w:shd w:val="clear" w:color="auto" w:fill="FFFFFF"/>
        </w:rPr>
        <w:t xml:space="preserve"> often cheaper than fresh nutrient-dense food</w:t>
      </w:r>
      <w:r>
        <w:rPr>
          <w:color w:val="222222"/>
          <w:shd w:val="clear" w:color="auto" w:fill="FFFFFF"/>
        </w:rPr>
        <w:t>s</w:t>
      </w:r>
      <w:r w:rsidRPr="00263978">
        <w:rPr>
          <w:color w:val="222222"/>
          <w:shd w:val="clear" w:color="auto" w:fill="FFFFFF"/>
        </w:rPr>
        <w:t xml:space="preserve"> </w:t>
      </w:r>
      <w:r w:rsidRPr="00263978">
        <w:rPr>
          <w:color w:val="222222"/>
          <w:shd w:val="clear" w:color="auto" w:fill="FFFFFF"/>
        </w:rPr>
        <w:fldChar w:fldCharType="begin"/>
      </w:r>
      <w:r>
        <w:rPr>
          <w:color w:val="222222"/>
          <w:shd w:val="clear" w:color="auto" w:fill="FFFFFF"/>
        </w:rPr>
        <w:instrText xml:space="preserve"> ADDIN EN.CITE &lt;EndNote&gt;&lt;Cite&gt;&lt;Author&gt;Stuff&lt;/Author&gt;&lt;Year&gt;2019&lt;/Year&gt;&lt;RecNum&gt;109&lt;/RecNum&gt;&lt;DisplayText&gt;(Stuff 2019)&lt;/DisplayText&gt;&lt;record&gt;&lt;rec-number&gt;109&lt;/rec-number&gt;&lt;foreign-keys&gt;&lt;key app="EN" db-id="aaepvppzs5wtfse95vsp2wahsrtvva2vvdet" timestamp="1633579499"&gt;109&lt;/key&gt;&lt;/foreign-keys&gt;&lt;ref-type name="Web Page"&gt;12&lt;/ref-type&gt;&lt;contributors&gt;&lt;authors&gt;&lt;author&gt;Stuff,&lt;/author&gt;&lt;/authors&gt;&lt;/contributors&gt;&lt;titles&gt;&lt;title&gt;NZ&amp;apos;s high child obesity rate caused by poverty, media and poor education - experts&lt;/title&gt;&lt;/titles&gt;&lt;number&gt;7 October 2021&lt;/number&gt;&lt;dates&gt;&lt;year&gt;2019&lt;/year&gt;&lt;/dates&gt;&lt;urls&gt;&lt;related-urls&gt;&lt;url&gt;https://www.stuff.co.nz/life-style/well-good/116691025/nzs-high-child-obesity-rate-caused-by-poverty-media-and-poor-education--experts&lt;/url&gt;&lt;/related-urls&gt;&lt;/urls&gt;&lt;/record&gt;&lt;/Cite&gt;&lt;/EndNote&gt;</w:instrText>
      </w:r>
      <w:r w:rsidRPr="00263978">
        <w:rPr>
          <w:color w:val="222222"/>
          <w:shd w:val="clear" w:color="auto" w:fill="FFFFFF"/>
        </w:rPr>
        <w:fldChar w:fldCharType="separate"/>
      </w:r>
      <w:r>
        <w:rPr>
          <w:color w:val="222222"/>
          <w:shd w:val="clear" w:color="auto" w:fill="FFFFFF"/>
        </w:rPr>
        <w:t>(Stuff 2019)</w:t>
      </w:r>
      <w:r w:rsidRPr="00263978">
        <w:rPr>
          <w:color w:val="222222"/>
          <w:shd w:val="clear" w:color="auto" w:fill="FFFFFF"/>
        </w:rPr>
        <w:fldChar w:fldCharType="end"/>
      </w:r>
      <w:r w:rsidRPr="00263978">
        <w:rPr>
          <w:color w:val="333333"/>
          <w:szCs w:val="21"/>
          <w:lang w:eastAsia="en-NZ"/>
        </w:rPr>
        <w:t>.</w:t>
      </w:r>
    </w:p>
    <w:p w14:paraId="3352AEB5" w14:textId="77777777" w:rsidR="0076515E" w:rsidRDefault="0076515E" w:rsidP="0076515E">
      <w:pPr>
        <w:rPr>
          <w:color w:val="222222"/>
          <w:shd w:val="clear" w:color="auto" w:fill="FFFFFF"/>
        </w:rPr>
      </w:pPr>
    </w:p>
    <w:p w14:paraId="0605299A" w14:textId="77777777" w:rsidR="00561830" w:rsidRDefault="00DC0448" w:rsidP="0076515E">
      <w:pPr>
        <w:pStyle w:val="Heading3"/>
      </w:pPr>
      <w:r w:rsidRPr="00135C00">
        <w:t xml:space="preserve">Nutrition </w:t>
      </w:r>
      <w:r>
        <w:t>–</w:t>
      </w:r>
      <w:r w:rsidRPr="00135C00">
        <w:t xml:space="preserve"> </w:t>
      </w:r>
      <w:r>
        <w:t>b</w:t>
      </w:r>
      <w:r w:rsidRPr="00135C00">
        <w:t>reastfeeding</w:t>
      </w:r>
    </w:p>
    <w:p w14:paraId="0F19B63D" w14:textId="77777777" w:rsidR="00561830" w:rsidRDefault="00DC0448" w:rsidP="0076515E">
      <w:r w:rsidRPr="00135C00">
        <w:t xml:space="preserve">There are many known benefits of breastfeeding. </w:t>
      </w:r>
      <w:r>
        <w:t>Some of these benefits are: protecting</w:t>
      </w:r>
      <w:r w:rsidRPr="00135C00">
        <w:t xml:space="preserve"> bab</w:t>
      </w:r>
      <w:r>
        <w:t>ies</w:t>
      </w:r>
      <w:r w:rsidRPr="00135C00">
        <w:t xml:space="preserve"> </w:t>
      </w:r>
      <w:r>
        <w:t>from</w:t>
      </w:r>
      <w:r w:rsidRPr="00135C00">
        <w:t xml:space="preserve"> colds, tummy bugs, infections and allergies, as well as reducing the risk of sudden unexpected death in infancy (SUDI). According to </w:t>
      </w:r>
      <w:r w:rsidRPr="00135C00">
        <w:fldChar w:fldCharType="begin"/>
      </w:r>
      <w:r>
        <w:instrText xml:space="preserve"> ADDIN EN.CITE &lt;EndNote&gt;&lt;Cite AuthorYear="1"&gt;&lt;Author&gt;Yan&lt;/Author&gt;&lt;Year&gt;2014&lt;/Year&gt;&lt;RecNum&gt;48&lt;/RecNum&gt;&lt;DisplayText&gt;Yan et al (2014)&lt;/DisplayText&gt;&lt;record&gt;&lt;rec-number&gt;48&lt;/rec-number&gt;&lt;foreign-keys&gt;&lt;key app="EN" db-id="aaepvppzs5wtfse95vsp2wahsrtvva2vvdet" timestamp="1632344786"&gt;48&lt;/key&gt;&lt;/foreign-keys&gt;&lt;ref-type name="Journal Article"&gt;17&lt;/ref-type&gt;&lt;contributors&gt;&lt;authors&gt;&lt;author&gt;Yan, Jing&lt;/author&gt;&lt;author&gt;Liu, Lin&lt;/author&gt;&lt;author&gt;Zhu, Yun&lt;/author&gt;&lt;author&gt;Huang, Guowei&lt;/author&gt;&lt;author&gt;Wang, Peizhong Peter&lt;/author&gt;&lt;/authors&gt;&lt;/contributors&gt;&lt;titles&gt;&lt;title&gt;The association between breastfeeding and childhood obesity: a meta-analysis&lt;/title&gt;&lt;secondary-title&gt;BMC Public Health&lt;/secondary-title&gt;&lt;/titles&gt;&lt;periodical&gt;&lt;full-title&gt;BMC Public Health&lt;/full-title&gt;&lt;/periodical&gt;&lt;pages&gt;1,267&lt;/pages&gt;&lt;volume&gt;14&lt;/volume&gt;&lt;dates&gt;&lt;year&gt;2014&lt;/year&gt;&lt;/dates&gt;&lt;urls&gt;&lt;related-urls&gt;&lt;url&gt;https://www.ncbi.nlm.nih.gov/pmc/articles/PMC4301835/&lt;/url&gt;&lt;/related-urls&gt;&lt;/urls&gt;&lt;electronic-resource-num&gt;10.1186/1471-2458-14-1267&lt;/electronic-resource-num&gt;&lt;/record&gt;&lt;/Cite&gt;&lt;/EndNote&gt;</w:instrText>
      </w:r>
      <w:r w:rsidRPr="00135C00">
        <w:fldChar w:fldCharType="separate"/>
      </w:r>
      <w:r>
        <w:t xml:space="preserve">Yan </w:t>
      </w:r>
      <w:r w:rsidR="00166907">
        <w:t>et al</w:t>
      </w:r>
      <w:r>
        <w:t xml:space="preserve"> (2014)</w:t>
      </w:r>
      <w:r w:rsidRPr="00135C00">
        <w:fldChar w:fldCharType="end"/>
      </w:r>
      <w:r w:rsidRPr="00135C00">
        <w:t>, there is mounting evidence indicating that breastfeeding also has longer-term benefits, such as reducing the risk of childhood obesity.</w:t>
      </w:r>
    </w:p>
    <w:p w14:paraId="68710BF6" w14:textId="77777777" w:rsidR="00DC0448" w:rsidRPr="00135C00" w:rsidRDefault="00DC0448" w:rsidP="0076515E"/>
    <w:p w14:paraId="53E4D959" w14:textId="77777777" w:rsidR="00DC0448" w:rsidRDefault="00DC0448" w:rsidP="0076515E">
      <w:r w:rsidRPr="00335B2D">
        <w:rPr>
          <w:shd w:val="clear" w:color="auto" w:fill="FFFFFF"/>
        </w:rPr>
        <w:t>The Well Child Tamariki Ora (WCTO) programme supports the health, development and wellbeing of tamariki in New Zealand from birth to five</w:t>
      </w:r>
      <w:r w:rsidR="0076515E">
        <w:rPr>
          <w:shd w:val="clear" w:color="auto" w:fill="FFFFFF"/>
        </w:rPr>
        <w:t xml:space="preserve"> </w:t>
      </w:r>
      <w:r w:rsidR="00942726">
        <w:rPr>
          <w:shd w:val="clear" w:color="auto" w:fill="FFFFFF"/>
        </w:rPr>
        <w:t>years</w:t>
      </w:r>
      <w:r w:rsidRPr="00335B2D">
        <w:rPr>
          <w:shd w:val="clear" w:color="auto" w:fill="FFFFFF"/>
        </w:rPr>
        <w:t xml:space="preserve"> of age </w:t>
      </w:r>
      <w:r w:rsidRPr="00335B2D">
        <w:rPr>
          <w:shd w:val="clear" w:color="auto" w:fill="FFFFFF"/>
        </w:rPr>
        <w:fldChar w:fldCharType="begin"/>
      </w:r>
      <w:r w:rsidRPr="00335B2D">
        <w:rPr>
          <w:shd w:val="clear" w:color="auto" w:fill="FFFFFF"/>
        </w:rPr>
        <w:instrText xml:space="preserve"> ADDIN EN.CITE &lt;EndNote&gt;&lt;Cite&gt;&lt;Author&gt;Ministry of Health&lt;/Author&gt;&lt;Year&gt;2021&lt;/Year&gt;&lt;RecNum&gt;97&lt;/RecNum&gt;&lt;DisplayText&gt;(Ministry of Health 2021u)&lt;/DisplayText&gt;&lt;record&gt;&lt;rec-number&gt;97&lt;/rec-number&gt;&lt;foreign-keys&gt;&lt;key app="EN" db-id="aaepvppzs5wtfse95vsp2wahsrtvva2vvdet" timestamp="1632798205"&gt;97&lt;/key&gt;&lt;/foreign-keys&gt;&lt;ref-type name="Web Page"&gt;12&lt;/ref-type&gt;&lt;contributors&gt;&lt;authors&gt;&lt;author&gt;Ministry of Health,&lt;/author&gt;&lt;/authors&gt;&lt;/contributors&gt;&lt;titles&gt;&lt;title&gt;Well Child Tamariki Ora review report&lt;/title&gt;&lt;/titles&gt;&lt;number&gt;28 September 2021&lt;/number&gt;&lt;dates&gt;&lt;year&gt;2021&lt;/year&gt;&lt;/dates&gt;&lt;urls&gt;&lt;related-urls&gt;&lt;url&gt;www.health.govt.nz/publication/well-child-tamariki-ora-review-report&lt;/url&gt;&lt;/related-urls&gt;&lt;/urls&gt;&lt;/record&gt;&lt;/Cite&gt;&lt;/EndNote&gt;</w:instrText>
      </w:r>
      <w:r w:rsidRPr="00335B2D">
        <w:rPr>
          <w:shd w:val="clear" w:color="auto" w:fill="FFFFFF"/>
        </w:rPr>
        <w:fldChar w:fldCharType="separate"/>
      </w:r>
      <w:r w:rsidRPr="00335B2D">
        <w:rPr>
          <w:noProof/>
          <w:shd w:val="clear" w:color="auto" w:fill="FFFFFF"/>
        </w:rPr>
        <w:t>(Ministry of Health 2021u)</w:t>
      </w:r>
      <w:r w:rsidRPr="00335B2D">
        <w:rPr>
          <w:shd w:val="clear" w:color="auto" w:fill="FFFFFF"/>
        </w:rPr>
        <w:fldChar w:fldCharType="end"/>
      </w:r>
      <w:r w:rsidRPr="00335B2D">
        <w:rPr>
          <w:shd w:val="clear" w:color="auto" w:fill="FFFFFF"/>
        </w:rPr>
        <w:t xml:space="preserve">. </w:t>
      </w:r>
      <w:r w:rsidRPr="00135C00">
        <w:t>The programme captures a range of information measuring child health, including</w:t>
      </w:r>
      <w:r>
        <w:t xml:space="preserve"> </w:t>
      </w:r>
      <w:r w:rsidRPr="00135C00">
        <w:t>rates of exclusive or fully breastfed babies at three months of age. According to WCTO data, Māori and Pacific babies and babies living in higher depriv</w:t>
      </w:r>
      <w:r>
        <w:t>ation</w:t>
      </w:r>
      <w:r w:rsidRPr="00135C00">
        <w:t xml:space="preserve"> areas are less likely to be exclusiv</w:t>
      </w:r>
      <w:r>
        <w:t>e</w:t>
      </w:r>
      <w:r w:rsidRPr="00135C00">
        <w:t xml:space="preserve"> or fully breastfed</w:t>
      </w:r>
      <w:r>
        <w:t xml:space="preserve"> at three months of age. The rates are:</w:t>
      </w:r>
      <w:r w:rsidRPr="00135C00">
        <w:t xml:space="preserve"> </w:t>
      </w:r>
      <w:r w:rsidRPr="00135C00" w:rsidDel="00EC328E">
        <w:t>47</w:t>
      </w:r>
      <w:r w:rsidR="00942726">
        <w:t> percent</w:t>
      </w:r>
      <w:r w:rsidRPr="00135C00">
        <w:t xml:space="preserve"> </w:t>
      </w:r>
      <w:r>
        <w:t xml:space="preserve">each </w:t>
      </w:r>
      <w:r w:rsidRPr="00135C00">
        <w:t>for Māori and Pacific babies, 48</w:t>
      </w:r>
      <w:r w:rsidR="00942726">
        <w:t> percent</w:t>
      </w:r>
      <w:r w:rsidRPr="00135C00">
        <w:t xml:space="preserve"> </w:t>
      </w:r>
      <w:r>
        <w:t>for</w:t>
      </w:r>
      <w:r w:rsidRPr="00135C00">
        <w:t xml:space="preserve"> babies living in </w:t>
      </w:r>
      <w:r>
        <w:t xml:space="preserve">high deprivation areas, </w:t>
      </w:r>
      <w:r w:rsidRPr="00135C00">
        <w:t>61</w:t>
      </w:r>
      <w:r w:rsidR="00942726">
        <w:t> percent</w:t>
      </w:r>
      <w:r w:rsidRPr="00135C00">
        <w:t xml:space="preserve"> for non-Māori</w:t>
      </w:r>
      <w:r>
        <w:t xml:space="preserve"> babies</w:t>
      </w:r>
      <w:r w:rsidRPr="00135C00">
        <w:t xml:space="preserve"> and 59</w:t>
      </w:r>
      <w:r w:rsidR="00942726">
        <w:t> percent</w:t>
      </w:r>
      <w:r w:rsidRPr="00135C00">
        <w:t xml:space="preserve"> for non-Pacific babies</w:t>
      </w:r>
      <w:r>
        <w:t xml:space="preserve"> </w:t>
      </w:r>
      <w:r>
        <w:fldChar w:fldCharType="begin"/>
      </w:r>
      <w:r>
        <w:instrText xml:space="preserve"> ADDIN EN.CITE &lt;EndNote&gt;&lt;Cite&gt;&lt;Author&gt;Nationwide Service Framework Library&lt;/Author&gt;&lt;Year&gt;2021&lt;/Year&gt;&lt;RecNum&gt;98&lt;/RecNum&gt;&lt;DisplayText&gt;(Nationwide Service Framework Library 2021c)&lt;/DisplayText&gt;&lt;record&gt;&lt;rec-number&gt;98&lt;/rec-number&gt;&lt;foreign-keys&gt;&lt;key app="EN" db-id="aaepvppzs5wtfse95vsp2wahsrtvva2vvdet" timestamp="1632798322"&gt;98&lt;/key&gt;&lt;/foreign-keys&gt;&lt;ref-type name="Web Page"&gt;12&lt;/ref-type&gt;&lt;contributors&gt;&lt;authors&gt;&lt;author&gt;Nationwide Service Framework Library,&lt;/author&gt;&lt;/authors&gt;&lt;/contributors&gt;&lt;titles&gt;&lt;title&gt;Well Child / Tamariki Ora Quality Improvement Framework&lt;/title&gt;&lt;/titles&gt;&lt;number&gt;28 September 2021&lt;/number&gt;&lt;dates&gt;&lt;year&gt;2021&lt;/year&gt;&lt;/dates&gt;&lt;urls&gt;&lt;related-urls&gt;&lt;url&gt;https://nsfl.health.govt.nz/dhb-planning-package/well-child-tamariki-ora-quality-improvement-framework&lt;/url&gt;&lt;/related-urls&gt;&lt;/urls&gt;&lt;/record&gt;&lt;/Cite&gt;&lt;/EndNote&gt;</w:instrText>
      </w:r>
      <w:r>
        <w:fldChar w:fldCharType="separate"/>
      </w:r>
      <w:r>
        <w:rPr>
          <w:noProof/>
        </w:rPr>
        <w:t>(Nationwide Service Framework Library 2021c)</w:t>
      </w:r>
      <w:r>
        <w:fldChar w:fldCharType="end"/>
      </w:r>
      <w:r w:rsidRPr="00135C00">
        <w:t>.</w:t>
      </w:r>
    </w:p>
    <w:p w14:paraId="0D730446" w14:textId="77777777" w:rsidR="0076515E" w:rsidRPr="00135C00" w:rsidRDefault="0076515E" w:rsidP="0076515E"/>
    <w:p w14:paraId="1077BC36" w14:textId="77777777" w:rsidR="00DC0448" w:rsidRPr="00135C00" w:rsidRDefault="00DC0448" w:rsidP="0076515E">
      <w:pPr>
        <w:pStyle w:val="Heading3"/>
      </w:pPr>
      <w:r w:rsidRPr="00135C00">
        <w:t>Nutrition – vegetable and fruit intake</w:t>
      </w:r>
    </w:p>
    <w:p w14:paraId="5C7C21BB" w14:textId="77777777" w:rsidR="00DC0448" w:rsidRDefault="00DC0448" w:rsidP="0076515E">
      <w:r w:rsidRPr="00135C00">
        <w:t>There are differences in vegetable and fruit intake for children aged 2–14</w:t>
      </w:r>
      <w:r w:rsidR="00942726">
        <w:t> years</w:t>
      </w:r>
      <w:r w:rsidRPr="00135C00">
        <w:t xml:space="preserve"> by ethnic group and deprivation. According to the 2019/20 </w:t>
      </w:r>
      <w:r>
        <w:t xml:space="preserve">New Zealand </w:t>
      </w:r>
      <w:r w:rsidRPr="00135C00">
        <w:t>Health Survey, only 26.</w:t>
      </w:r>
      <w:r w:rsidRPr="00135C00" w:rsidDel="00CF6223">
        <w:t>2</w:t>
      </w:r>
      <w:r w:rsidR="00942726">
        <w:t> percent</w:t>
      </w:r>
      <w:r w:rsidRPr="00135C00">
        <w:t xml:space="preserve"> of Pacific children consumed the recommended number of servings of vegetables and fruit</w:t>
      </w:r>
      <w:r>
        <w:t xml:space="preserve"> each day</w:t>
      </w:r>
      <w:r w:rsidRPr="00135C00">
        <w:t xml:space="preserve">, compared </w:t>
      </w:r>
      <w:r>
        <w:t>with</w:t>
      </w:r>
      <w:r w:rsidRPr="00135C00">
        <w:t xml:space="preserve"> 28.5</w:t>
      </w:r>
      <w:r w:rsidR="00942726">
        <w:t> percent</w:t>
      </w:r>
      <w:r w:rsidRPr="00CF6223">
        <w:t xml:space="preserve"> </w:t>
      </w:r>
      <w:r>
        <w:t xml:space="preserve">of </w:t>
      </w:r>
      <w:r w:rsidRPr="00135C00">
        <w:t>Asian</w:t>
      </w:r>
      <w:r>
        <w:t xml:space="preserve"> children</w:t>
      </w:r>
      <w:r w:rsidRPr="00135C00">
        <w:t>, 40.4</w:t>
      </w:r>
      <w:r w:rsidR="00942726">
        <w:t> percent</w:t>
      </w:r>
      <w:r w:rsidRPr="00CF6223">
        <w:t xml:space="preserve"> </w:t>
      </w:r>
      <w:r>
        <w:t xml:space="preserve">of </w:t>
      </w:r>
      <w:r w:rsidRPr="00135C00">
        <w:t>Māori</w:t>
      </w:r>
      <w:r>
        <w:t xml:space="preserve"> children</w:t>
      </w:r>
      <w:r w:rsidRPr="00135C00">
        <w:t xml:space="preserve"> and 51.4</w:t>
      </w:r>
      <w:r w:rsidR="00942726">
        <w:t> percent</w:t>
      </w:r>
      <w:r w:rsidRPr="00CF6223">
        <w:t xml:space="preserve"> </w:t>
      </w:r>
      <w:r>
        <w:t xml:space="preserve">of </w:t>
      </w:r>
      <w:r w:rsidRPr="00135C00">
        <w:t>European</w:t>
      </w:r>
      <w:r>
        <w:t xml:space="preserve"> or </w:t>
      </w:r>
      <w:r w:rsidRPr="00135C00">
        <w:t>Other</w:t>
      </w:r>
      <w:r>
        <w:t xml:space="preserve"> children</w:t>
      </w:r>
      <w:r w:rsidRPr="00135C00">
        <w:t>. Only 36.</w:t>
      </w:r>
      <w:r w:rsidRPr="00135C00" w:rsidDel="00CF6223">
        <w:t>4</w:t>
      </w:r>
      <w:r w:rsidR="00942726">
        <w:t> percent</w:t>
      </w:r>
      <w:r w:rsidRPr="00135C00">
        <w:t xml:space="preserve"> of children living in the most deprived areas consume the recommended number of servings of vegetables and fruit</w:t>
      </w:r>
      <w:r>
        <w:t xml:space="preserve"> each day</w:t>
      </w:r>
      <w:r w:rsidRPr="00135C00">
        <w:t xml:space="preserve">, compared </w:t>
      </w:r>
      <w:r>
        <w:t>with</w:t>
      </w:r>
      <w:r w:rsidRPr="00135C00">
        <w:t xml:space="preserve"> 51.7</w:t>
      </w:r>
      <w:r w:rsidR="00942726">
        <w:t> percent</w:t>
      </w:r>
      <w:r w:rsidRPr="00135C00">
        <w:t xml:space="preserve"> of children in the least deprived</w:t>
      </w:r>
      <w:r>
        <w:t xml:space="preserve"> areas</w:t>
      </w:r>
      <w:r w:rsidRPr="00135C00">
        <w:t xml:space="preserve">. The recommended number of servings of vegetable and fruit is based on Ministry guidelines </w:t>
      </w:r>
      <w:r w:rsidRPr="00135C00">
        <w:fldChar w:fldCharType="begin"/>
      </w:r>
      <w:r>
        <w:instrText xml:space="preserve"> ADDIN EN.CITE &lt;EndNote&gt;&lt;Cite&gt;&lt;Author&gt;Ministry of Health&lt;/Author&gt;&lt;Year&gt;2020&lt;/Year&gt;&lt;RecNum&gt;49&lt;/RecNum&gt;&lt;DisplayText&gt;(Ministry of Health 2020f)&lt;/DisplayText&gt;&lt;record&gt;&lt;rec-number&gt;49&lt;/rec-number&gt;&lt;foreign-keys&gt;&lt;key app="EN" db-id="aaepvppzs5wtfse95vsp2wahsrtvva2vvdet" timestamp="1632345653"&gt;49&lt;/key&gt;&lt;/foreign-keys&gt;&lt;ref-type name="Web Page"&gt;12&lt;/ref-type&gt;&lt;contributors&gt;&lt;authors&gt;&lt;author&gt;Ministry of Health,&lt;/author&gt;&lt;/authors&gt;&lt;/contributors&gt;&lt;titles&gt;&lt;title&gt;Eating and activity guidelines for New Zealand adults&lt;/title&gt;&lt;/titles&gt;&lt;number&gt;22 September 2021&lt;/number&gt;&lt;dates&gt;&lt;year&gt;2020&lt;/year&gt;&lt;/dates&gt;&lt;urls&gt;&lt;related-urls&gt;&lt;url&gt;www.health.govt.nz/publication/eating-and-activity-guidelines-new-zealand-adults&lt;/url&gt;&lt;/related-urls&gt;&lt;/urls&gt;&lt;/record&gt;&lt;/Cite&gt;&lt;/EndNote&gt;</w:instrText>
      </w:r>
      <w:r w:rsidRPr="00135C00">
        <w:fldChar w:fldCharType="separate"/>
      </w:r>
      <w:r w:rsidRPr="00135C00">
        <w:t>(Ministry of Health 2020f)</w:t>
      </w:r>
      <w:r w:rsidRPr="00135C00">
        <w:fldChar w:fldCharType="end"/>
      </w:r>
      <w:r w:rsidRPr="00135C00">
        <w:t>.</w:t>
      </w:r>
    </w:p>
    <w:p w14:paraId="2126F307" w14:textId="77777777" w:rsidR="00DC0448" w:rsidRPr="00135C00" w:rsidRDefault="00DC0448" w:rsidP="0076515E">
      <w:pPr>
        <w:pStyle w:val="Heading2"/>
        <w:spacing w:before="720"/>
      </w:pPr>
      <w:bookmarkStart w:id="211" w:name="_Toc86314843"/>
      <w:bookmarkStart w:id="212" w:name="_Toc88642801"/>
      <w:r w:rsidRPr="00135C00">
        <w:lastRenderedPageBreak/>
        <w:t xml:space="preserve">Immunisation </w:t>
      </w:r>
      <w:r>
        <w:t>c</w:t>
      </w:r>
      <w:r w:rsidRPr="00135C00">
        <w:t>overage</w:t>
      </w:r>
      <w:bookmarkEnd w:id="211"/>
      <w:bookmarkEnd w:id="212"/>
    </w:p>
    <w:p w14:paraId="6E462330" w14:textId="51BCDEB5" w:rsidR="00561830" w:rsidRDefault="00DC0448" w:rsidP="0076515E">
      <w:r>
        <w:t>Over the past four</w:t>
      </w:r>
      <w:r w:rsidR="0076515E">
        <w:t xml:space="preserve"> </w:t>
      </w:r>
      <w:r w:rsidR="00942726">
        <w:t>years</w:t>
      </w:r>
      <w:r>
        <w:t>, c</w:t>
      </w:r>
      <w:r w:rsidRPr="00135C00">
        <w:t>hildhood immunisation rates</w:t>
      </w:r>
      <w:r>
        <w:t xml:space="preserve"> in New Zealand have fallen for </w:t>
      </w:r>
      <w:r w:rsidRPr="00135C00">
        <w:t>Māori</w:t>
      </w:r>
      <w:r>
        <w:t xml:space="preserve"> and Pacific children </w:t>
      </w:r>
      <w:r>
        <w:fldChar w:fldCharType="begin"/>
      </w:r>
      <w:r>
        <w:instrText xml:space="preserve"> ADDIN EN.CITE &lt;EndNote&gt;&lt;Cite&gt;&lt;Author&gt;Ministry of Health&lt;/Author&gt;&lt;Year&gt;2021&lt;/Year&gt;&lt;RecNum&gt;136&lt;/RecNum&gt;&lt;DisplayText&gt;(Ministry of Health 2021l)&lt;/DisplayText&gt;&lt;record&gt;&lt;rec-number&gt;136&lt;/rec-number&gt;&lt;foreign-keys&gt;&lt;key app="EN" db-id="aaepvppzs5wtfse95vsp2wahsrtvva2vvdet" timestamp="1634788575"&gt;136&lt;/key&gt;&lt;/foreign-keys&gt;&lt;ref-type name="Web Page"&gt;12&lt;/ref-type&gt;&lt;contributors&gt;&lt;authors&gt;&lt;author&gt;Ministry of Health,&lt;/author&gt;&lt;/authors&gt;&lt;/contributors&gt;&lt;titles&gt;&lt;title&gt;National and DHB immunisation data&lt;/title&gt;&lt;/titles&gt;&lt;number&gt;19 October 2021&lt;/number&gt;&lt;dates&gt;&lt;year&gt;2021&lt;/year&gt;&lt;/dates&gt;&lt;urls&gt;&lt;related-urls&gt;&lt;url&gt;www.health.govt.nz/our-work/preventative-health-wellness/immunisation/immunisation-coverage/national-and-dhb-immunisation-data&lt;/url&gt;&lt;/related-urls&gt;&lt;/urls&gt;&lt;/record&gt;&lt;/Cite&gt;&lt;/EndNote&gt;</w:instrText>
      </w:r>
      <w:r>
        <w:fldChar w:fldCharType="separate"/>
      </w:r>
      <w:r>
        <w:rPr>
          <w:noProof/>
        </w:rPr>
        <w:t>(Ministry of Health 2021l)</w:t>
      </w:r>
      <w:r>
        <w:fldChar w:fldCharType="end"/>
      </w:r>
      <w:r w:rsidRPr="00135C00">
        <w:t xml:space="preserve">. </w:t>
      </w:r>
      <w:r w:rsidR="0076515E">
        <w:fldChar w:fldCharType="begin"/>
      </w:r>
      <w:r w:rsidR="0076515E">
        <w:instrText xml:space="preserve"> REF _Ref86745895 \h </w:instrText>
      </w:r>
      <w:r w:rsidR="0076515E">
        <w:fldChar w:fldCharType="separate"/>
      </w:r>
      <w:r w:rsidR="006D75C3">
        <w:t>Figure </w:t>
      </w:r>
      <w:r w:rsidR="006D75C3">
        <w:rPr>
          <w:noProof/>
        </w:rPr>
        <w:t>24</w:t>
      </w:r>
      <w:r w:rsidR="0076515E">
        <w:fldChar w:fldCharType="end"/>
      </w:r>
      <w:r w:rsidRPr="00135C00">
        <w:t xml:space="preserve"> below shows immunisation rates </w:t>
      </w:r>
      <w:r>
        <w:t>for</w:t>
      </w:r>
      <w:r w:rsidRPr="00135C00">
        <w:t xml:space="preserve"> eight</w:t>
      </w:r>
      <w:r>
        <w:t>-</w:t>
      </w:r>
      <w:r w:rsidRPr="00135C00">
        <w:t>month</w:t>
      </w:r>
      <w:r>
        <w:t>-old children</w:t>
      </w:r>
      <w:r w:rsidRPr="00135C00">
        <w:t>.</w:t>
      </w:r>
    </w:p>
    <w:p w14:paraId="13C0EBDD" w14:textId="77777777" w:rsidR="00DC0448" w:rsidRPr="00135C00" w:rsidRDefault="00DC0448" w:rsidP="0076515E"/>
    <w:p w14:paraId="6B2547D6" w14:textId="70278227" w:rsidR="00DC0448" w:rsidRPr="00135C00" w:rsidRDefault="0076515E" w:rsidP="0076515E">
      <w:pPr>
        <w:pStyle w:val="Figure"/>
      </w:pPr>
      <w:bookmarkStart w:id="213" w:name="_Ref86745895"/>
      <w:bookmarkStart w:id="214" w:name="_Toc86415980"/>
      <w:bookmarkStart w:id="215" w:name="_Toc88642857"/>
      <w:r>
        <w:t>Figure </w:t>
      </w:r>
      <w:r w:rsidR="00E566F2">
        <w:fldChar w:fldCharType="begin"/>
      </w:r>
      <w:r w:rsidR="00E566F2">
        <w:instrText xml:space="preserve"> SEQ Figure \* ARABIC </w:instrText>
      </w:r>
      <w:r w:rsidR="00E566F2">
        <w:fldChar w:fldCharType="separate"/>
      </w:r>
      <w:r w:rsidR="006D75C3">
        <w:rPr>
          <w:noProof/>
        </w:rPr>
        <w:t>24</w:t>
      </w:r>
      <w:r w:rsidR="00E566F2">
        <w:rPr>
          <w:noProof/>
        </w:rPr>
        <w:fldChar w:fldCharType="end"/>
      </w:r>
      <w:bookmarkEnd w:id="213"/>
      <w:r w:rsidR="00DC0448" w:rsidRPr="00135C00">
        <w:t>:</w:t>
      </w:r>
      <w:r>
        <w:t xml:space="preserve"> </w:t>
      </w:r>
      <w:r w:rsidR="00DC0448" w:rsidRPr="00135C00">
        <w:t xml:space="preserve">Immunisation rates </w:t>
      </w:r>
      <w:r w:rsidR="00DC0448">
        <w:t xml:space="preserve">at </w:t>
      </w:r>
      <w:r w:rsidR="00DC0448" w:rsidRPr="00135C00">
        <w:t>eight</w:t>
      </w:r>
      <w:r w:rsidR="00DC0448">
        <w:t xml:space="preserve"> </w:t>
      </w:r>
      <w:r w:rsidR="00DC0448" w:rsidRPr="00135C00">
        <w:t>month</w:t>
      </w:r>
      <w:r w:rsidR="00DC0448">
        <w:t>s of age</w:t>
      </w:r>
      <w:r w:rsidR="00DC0448" w:rsidRPr="00135C00">
        <w:t>, by ethnic group, 2017</w:t>
      </w:r>
      <w:r w:rsidR="00DC0448">
        <w:t>–</w:t>
      </w:r>
      <w:r w:rsidR="00DC0448" w:rsidRPr="00135C00">
        <w:t>2020</w:t>
      </w:r>
      <w:bookmarkEnd w:id="214"/>
      <w:bookmarkEnd w:id="215"/>
    </w:p>
    <w:p w14:paraId="1041D2AF" w14:textId="77777777" w:rsidR="00DC0448" w:rsidRPr="00135C00" w:rsidRDefault="00DC0448" w:rsidP="00166907">
      <w:pPr>
        <w:rPr>
          <w:rFonts w:cs="Segoe UI"/>
        </w:rPr>
      </w:pPr>
      <w:r w:rsidRPr="00135C00">
        <w:rPr>
          <w:noProof/>
          <w:lang w:eastAsia="en-NZ"/>
        </w:rPr>
        <w:drawing>
          <wp:inline distT="0" distB="0" distL="0" distR="0" wp14:anchorId="714E8E83" wp14:editId="6DBE25A8">
            <wp:extent cx="5116439" cy="2510443"/>
            <wp:effectExtent l="0" t="0" r="8255" b="4445"/>
            <wp:docPr id="2073" name="Picture 2073" descr="This bar graph shows that eight-month immunisation rates for Māori declined from 88% in 2017 to 81% in 2020 and are now the lowest among the ethnic groups. Pacific rates declined from 94% in 2017 to 91% in 2020. Rates for Asians have remained at 96-97%. Rates for Europeans remained at 93%." title="Figure 24: Immunisation rates at eight months of age, by ethnic group, 2017–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descr="This bar graph shows that eight-month immunisation rates for Māori declined from 88% in 2017 to 81% in 2020 and are now the lowest among the ethnic groups. Pacific rates declined from 94% in 2017 to 91% in 2020. Rates for Asians have remained at 96-97%. Rates for Europeans remained at 9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2593" t="1968" r="1946" b="3214"/>
                    <a:stretch/>
                  </pic:blipFill>
                  <pic:spPr bwMode="auto">
                    <a:xfrm>
                      <a:off x="0" y="0"/>
                      <a:ext cx="5117649" cy="2511037"/>
                    </a:xfrm>
                    <a:prstGeom prst="rect">
                      <a:avLst/>
                    </a:prstGeom>
                    <a:noFill/>
                    <a:ln>
                      <a:noFill/>
                    </a:ln>
                    <a:extLst>
                      <a:ext uri="{53640926-AAD7-44D8-BBD7-CCE9431645EC}">
                        <a14:shadowObscured xmlns:a14="http://schemas.microsoft.com/office/drawing/2010/main"/>
                      </a:ext>
                    </a:extLst>
                  </pic:spPr>
                </pic:pic>
              </a:graphicData>
            </a:graphic>
          </wp:inline>
        </w:drawing>
      </w:r>
    </w:p>
    <w:p w14:paraId="483C3374" w14:textId="77777777" w:rsidR="00DC0448" w:rsidRPr="00786617" w:rsidRDefault="00DC0448" w:rsidP="00166907">
      <w:pPr>
        <w:pStyle w:val="Source"/>
        <w:rPr>
          <w:szCs w:val="17"/>
        </w:rPr>
      </w:pPr>
      <w:r w:rsidRPr="00786617">
        <w:rPr>
          <w:rFonts w:cs="Segoe UI"/>
          <w:szCs w:val="17"/>
        </w:rPr>
        <w:t xml:space="preserve">Source: </w:t>
      </w:r>
      <w:hyperlink r:id="rId77" w:history="1">
        <w:r>
          <w:rPr>
            <w:b/>
            <w:color w:val="595959" w:themeColor="text1" w:themeTint="A6"/>
            <w:szCs w:val="17"/>
          </w:rPr>
          <w:t>Ministry of Health (2021k)</w:t>
        </w:r>
      </w:hyperlink>
    </w:p>
    <w:p w14:paraId="488EC59A" w14:textId="77777777" w:rsidR="00DC0448" w:rsidRPr="00135C00" w:rsidRDefault="00DC0448" w:rsidP="00166907"/>
    <w:p w14:paraId="283F8455" w14:textId="77777777" w:rsidR="00DC0448" w:rsidRPr="00135C00" w:rsidRDefault="00DC0448" w:rsidP="00166907">
      <w:r w:rsidRPr="00135C00">
        <w:t>In 2019, New Zealand experienced its largest measles outbreak since 1997, with 2,185</w:t>
      </w:r>
      <w:r w:rsidR="00166907">
        <w:t> </w:t>
      </w:r>
      <w:r w:rsidRPr="00135C00">
        <w:t>notified cases. The outbreak started in February and lasted more than a year. Most cases were reported in the Auckland region. Māori and Pacific populations were disproportionately affected</w:t>
      </w:r>
      <w:r>
        <w:t>,</w:t>
      </w:r>
      <w:r w:rsidRPr="00135C00">
        <w:t xml:space="preserve"> with incidence rates </w:t>
      </w:r>
      <w:r>
        <w:t>4</w:t>
      </w:r>
      <w:r w:rsidRPr="00135C00" w:rsidDel="0086154B">
        <w:t xml:space="preserve"> </w:t>
      </w:r>
      <w:r w:rsidRPr="00135C00">
        <w:t xml:space="preserve">and 14 times higher (respectively) than the incidence rate in the New Zealand European population </w:t>
      </w:r>
      <w:r w:rsidRPr="00135C00">
        <w:fldChar w:fldCharType="begin"/>
      </w:r>
      <w:r>
        <w:instrText xml:space="preserve"> ADDIN EN.CITE &lt;EndNote&gt;&lt;Cite&gt;&lt;Author&gt;Sonder&lt;/Author&gt;&lt;Year&gt;2020&lt;/Year&gt;&lt;RecNum&gt;50&lt;/RecNum&gt;&lt;DisplayText&gt;(Sonder and Ryan 2020)&lt;/DisplayText&gt;&lt;record&gt;&lt;rec-number&gt;50&lt;/rec-number&gt;&lt;foreign-keys&gt;&lt;key app="EN" db-id="aaepvppzs5wtfse95vsp2wahsrtvva2vvdet" timestamp="1632346188"&gt;50&lt;/key&gt;&lt;/foreign-keys&gt;&lt;ref-type name="Journal Article"&gt;17&lt;/ref-type&gt;&lt;contributors&gt;&lt;authors&gt;&lt;author&gt;Sonder, Gerard&lt;/author&gt;&lt;author&gt;Ryan, Debbie&lt;/author&gt;&lt;/authors&gt;&lt;/contributors&gt;&lt;titles&gt;&lt;title&gt;Health sector response to the 2019 Measles outbreaks&lt;/title&gt;&lt;secondary-title&gt;Ministry of Health&lt;/secondary-title&gt;&lt;/titles&gt;&lt;periodical&gt;&lt;full-title&gt;Ministry of Health&lt;/full-title&gt;&lt;/periodical&gt;&lt;dates&gt;&lt;year&gt;2020&lt;/year&gt;&lt;/dates&gt;&lt;urls&gt;&lt;related-urls&gt;&lt;url&gt;www.health.govt.nz/publication/health-sector-response-2019-measles-outbreaks&lt;/url&gt;&lt;/related-urls&gt;&lt;/urls&gt;&lt;/record&gt;&lt;/Cite&gt;&lt;/EndNote&gt;</w:instrText>
      </w:r>
      <w:r w:rsidRPr="00135C00">
        <w:fldChar w:fldCharType="separate"/>
      </w:r>
      <w:r w:rsidRPr="00135C00">
        <w:t>(Sonder and Ryan 2020)</w:t>
      </w:r>
      <w:r w:rsidRPr="00135C00">
        <w:fldChar w:fldCharType="end"/>
      </w:r>
      <w:r w:rsidRPr="00135C00">
        <w:t>.</w:t>
      </w:r>
    </w:p>
    <w:p w14:paraId="27C46D20" w14:textId="77777777" w:rsidR="00DC0448" w:rsidRPr="00135C00" w:rsidRDefault="00DC0448" w:rsidP="00166907"/>
    <w:p w14:paraId="359B199A" w14:textId="77777777" w:rsidR="00561830" w:rsidRDefault="00DC0448" w:rsidP="00166907">
      <w:r w:rsidRPr="00135C00">
        <w:t xml:space="preserve">Research in New Zealand and overseas has identified that systemic barriers are the leading cause of under-immunisation. Barriers to accessing vaccinations include socioeconomic factors, rurality, parental difficulties in juggling families, work </w:t>
      </w:r>
      <w:r>
        <w:t>and</w:t>
      </w:r>
      <w:r w:rsidRPr="00135C00">
        <w:t xml:space="preserve"> complex vaccine schedules </w:t>
      </w:r>
      <w:r w:rsidRPr="00135C00">
        <w:fldChar w:fldCharType="begin"/>
      </w:r>
      <w:r>
        <w:instrText xml:space="preserve"> ADDIN EN.CITE &lt;EndNote&gt;&lt;Cite&gt;&lt;Author&gt;Ministry of Health&lt;/Author&gt;&lt;Year&gt;2019&lt;/Year&gt;&lt;RecNum&gt;51&lt;/RecNum&gt;&lt;DisplayText&gt;(Ministry of Health 2019b)&lt;/DisplayText&gt;&lt;record&gt;&lt;rec-number&gt;51&lt;/rec-number&gt;&lt;foreign-keys&gt;&lt;key app="EN" db-id="aaepvppzs5wtfse95vsp2wahsrtvva2vvdet" timestamp="1632346331"&gt;51&lt;/key&gt;&lt;/foreign-keys&gt;&lt;ref-type name="Web Page"&gt;12&lt;/ref-type&gt;&lt;contributors&gt;&lt;authors&gt;&lt;author&gt;Ministry of Health,&lt;/author&gt;&lt;/authors&gt;&lt;/contributors&gt;&lt;titles&gt;&lt;title&gt;Improving New Zealand&amp;apos;s childhood immunisation rates&lt;/title&gt;&lt;/titles&gt;&lt;number&gt;22 September 2021&lt;/number&gt;&lt;dates&gt;&lt;year&gt;2019&lt;/year&gt;&lt;/dates&gt;&lt;urls&gt;&lt;related-urls&gt;&lt;url&gt;www.health.govt.nz/publication/improving-new-zealands-childhood-immunisation-rates&lt;/url&gt;&lt;/related-urls&gt;&lt;/urls&gt;&lt;/record&gt;&lt;/Cite&gt;&lt;/EndNote&gt;</w:instrText>
      </w:r>
      <w:r w:rsidRPr="00135C00">
        <w:fldChar w:fldCharType="separate"/>
      </w:r>
      <w:r>
        <w:t>(Ministry of Health 2019b)</w:t>
      </w:r>
      <w:r w:rsidRPr="00135C00">
        <w:fldChar w:fldCharType="end"/>
      </w:r>
      <w:r w:rsidRPr="00135C00">
        <w:t>.</w:t>
      </w:r>
    </w:p>
    <w:p w14:paraId="1A31EC89" w14:textId="77777777" w:rsidR="00DC0448" w:rsidRPr="00135C00" w:rsidRDefault="00DC0448" w:rsidP="00166907"/>
    <w:p w14:paraId="084BF11B" w14:textId="77777777" w:rsidR="00DC0448" w:rsidRPr="00135C00" w:rsidRDefault="00DC0448" w:rsidP="00166907">
      <w:pPr>
        <w:pStyle w:val="Heading1"/>
      </w:pPr>
      <w:bookmarkStart w:id="216" w:name="_Toc77669449"/>
      <w:bookmarkStart w:id="217" w:name="_Toc86314844"/>
      <w:bookmarkStart w:id="218" w:name="_Toc88642802"/>
      <w:bookmarkStart w:id="219" w:name="_Hlk74905595"/>
      <w:r w:rsidRPr="00135C00">
        <w:lastRenderedPageBreak/>
        <w:t xml:space="preserve">Youth </w:t>
      </w:r>
      <w:r>
        <w:t>h</w:t>
      </w:r>
      <w:r w:rsidRPr="00135C00">
        <w:t>ealth</w:t>
      </w:r>
      <w:bookmarkEnd w:id="216"/>
      <w:r>
        <w:t xml:space="preserve"> | Hauora</w:t>
      </w:r>
      <w:r w:rsidR="00166907">
        <w:t> </w:t>
      </w:r>
      <w:r>
        <w:t>rangatahi</w:t>
      </w:r>
      <w:bookmarkEnd w:id="217"/>
      <w:bookmarkEnd w:id="218"/>
    </w:p>
    <w:p w14:paraId="646D4829" w14:textId="77777777" w:rsidR="00561830" w:rsidRDefault="00DC0448" w:rsidP="00166907">
      <w:r w:rsidRPr="00135C00">
        <w:t>The youth population, defined as people aged between 15 and 24</w:t>
      </w:r>
      <w:r w:rsidR="00942726">
        <w:t> years</w:t>
      </w:r>
      <w:r w:rsidRPr="00135C00">
        <w:t>, made up an estimated 656,530 (12.9</w:t>
      </w:r>
      <w:r w:rsidR="00942726">
        <w:t> percent</w:t>
      </w:r>
      <w:r w:rsidRPr="00135C00">
        <w:t xml:space="preserve">) of the New Zealand resident population in 2020 </w:t>
      </w:r>
      <w:r w:rsidRPr="00135C00">
        <w:fldChar w:fldCharType="begin"/>
      </w:r>
      <w:r>
        <w:instrText xml:space="preserve"> ADDIN EN.CITE &lt;EndNote&gt;&lt;Cite&gt;&lt;Author&gt;Stats NZ&lt;/Author&gt;&lt;Year&gt;2020&lt;/Year&gt;&lt;RecNum&gt;3&lt;/RecNum&gt;&lt;DisplayText&gt;(Stats NZ 2020c)&lt;/DisplayText&gt;&lt;record&gt;&lt;rec-number&gt;3&lt;/rec-number&gt;&lt;foreign-keys&gt;&lt;key app="EN" db-id="aaepvppzs5wtfse95vsp2wahsrtvva2vvdet" timestamp="1631854991"&gt;3&lt;/key&gt;&lt;/foreign-keys&gt;&lt;ref-type name="Web Page"&gt;12&lt;/ref-type&gt;&lt;contributors&gt;&lt;authors&gt;&lt;author&gt;Stats NZ,&lt;/author&gt;&lt;/authors&gt;&lt;/contributors&gt;&lt;titles&gt;&lt;title&gt;NZ.Stat: Subnational population estimates (DHB, DHB constituency), by age and sex, at 30 June 1996-2020 (2020 boundaries) (Data file)&lt;/title&gt;&lt;/titles&gt;&lt;dates&gt;&lt;year&gt;2020&lt;/year&gt;&lt;/dates&gt;&lt;pub-location&gt;NZ.Stat&lt;/pub-location&gt;&lt;publisher&gt;Stats NZ&lt;/publisher&gt;&lt;urls&gt;&lt;related-urls&gt;&lt;url&gt;http://nzdotstat.stats.govt.nz/wbos/Index.aspx?DataSetCode=TABLECODE7509&lt;/url&gt;&lt;/related-urls&gt;&lt;/urls&gt;&lt;access-date&gt;19 April 2021&lt;/access-date&gt;&lt;/record&gt;&lt;/Cite&gt;&lt;/EndNote&gt;</w:instrText>
      </w:r>
      <w:r w:rsidRPr="00135C00">
        <w:fldChar w:fldCharType="separate"/>
      </w:r>
      <w:r>
        <w:t>(Stats NZ 2020c)</w:t>
      </w:r>
      <w:r w:rsidRPr="00135C00">
        <w:fldChar w:fldCharType="end"/>
      </w:r>
      <w:r w:rsidRPr="00135C00">
        <w:t>. This section</w:t>
      </w:r>
      <w:r w:rsidRPr="00135C00" w:rsidDel="00BC2F65">
        <w:t xml:space="preserve"> </w:t>
      </w:r>
      <w:r w:rsidRPr="00135C00">
        <w:t>looks at the following indicators of youth heath.</w:t>
      </w:r>
    </w:p>
    <w:p w14:paraId="4F76454E" w14:textId="77777777" w:rsidR="00DC0448" w:rsidRPr="00135C00" w:rsidRDefault="00DC0448" w:rsidP="00166907">
      <w:pPr>
        <w:pStyle w:val="Bullet"/>
        <w:rPr>
          <w:rFonts w:eastAsia="Arial Unicode MS"/>
        </w:rPr>
      </w:pPr>
      <w:r w:rsidRPr="00135C00">
        <w:rPr>
          <w:rFonts w:eastAsia="Arial Unicode MS"/>
        </w:rPr>
        <w:t>Self-rated health</w:t>
      </w:r>
    </w:p>
    <w:p w14:paraId="074D9735" w14:textId="77777777" w:rsidR="00561830" w:rsidRDefault="00DC0448" w:rsidP="00166907">
      <w:pPr>
        <w:pStyle w:val="Bullet"/>
        <w:rPr>
          <w:rFonts w:eastAsia="Arial Unicode MS"/>
        </w:rPr>
      </w:pPr>
      <w:r>
        <w:rPr>
          <w:rFonts w:eastAsia="Arial Unicode MS"/>
        </w:rPr>
        <w:t>Mental health</w:t>
      </w:r>
    </w:p>
    <w:p w14:paraId="46AE85E0" w14:textId="77777777" w:rsidR="00DC0448" w:rsidRDefault="00DC0448" w:rsidP="00166907">
      <w:pPr>
        <w:pStyle w:val="Bullet"/>
        <w:rPr>
          <w:rFonts w:eastAsia="Arial Unicode MS"/>
        </w:rPr>
      </w:pPr>
      <w:r w:rsidRPr="00135C00">
        <w:rPr>
          <w:rFonts w:eastAsia="Arial Unicode MS"/>
        </w:rPr>
        <w:t>Smoking</w:t>
      </w:r>
    </w:p>
    <w:p w14:paraId="3052B001" w14:textId="77777777" w:rsidR="00DC0448" w:rsidRPr="00166907" w:rsidRDefault="00DC0448" w:rsidP="00166907">
      <w:pPr>
        <w:pStyle w:val="Bullet"/>
      </w:pPr>
      <w:r w:rsidRPr="007C6862">
        <w:rPr>
          <w:rFonts w:eastAsia="Arial Unicode MS"/>
        </w:rPr>
        <w:t>Vaping (electronic cigarettes)</w:t>
      </w:r>
    </w:p>
    <w:p w14:paraId="6F36D0BB" w14:textId="77777777" w:rsidR="00166907" w:rsidRPr="007C6862" w:rsidRDefault="00166907" w:rsidP="00166907"/>
    <w:p w14:paraId="24F282E2" w14:textId="77777777" w:rsidR="00DC0448" w:rsidRPr="00135C00" w:rsidRDefault="00DC0448" w:rsidP="00166907">
      <w:pPr>
        <w:pStyle w:val="Heading2"/>
      </w:pPr>
      <w:bookmarkStart w:id="220" w:name="_Toc86314845"/>
      <w:bookmarkStart w:id="221" w:name="_Toc88642803"/>
      <w:r>
        <w:t>S</w:t>
      </w:r>
      <w:r w:rsidRPr="00135C00">
        <w:t>elf-rated health</w:t>
      </w:r>
      <w:bookmarkEnd w:id="220"/>
      <w:bookmarkEnd w:id="221"/>
    </w:p>
    <w:p w14:paraId="0693CFC7" w14:textId="77777777" w:rsidR="00DC0448" w:rsidRDefault="00DC0448" w:rsidP="00166907">
      <w:bookmarkStart w:id="222" w:name="_Toc77669486"/>
      <w:r w:rsidRPr="00135C00">
        <w:t>Self-rated health is a widely used indicator of a population</w:t>
      </w:r>
      <w:r w:rsidR="00561830">
        <w:t>’</w:t>
      </w:r>
      <w:r w:rsidRPr="00135C00">
        <w:t>s health status. In the 2019/20</w:t>
      </w:r>
      <w:r>
        <w:t xml:space="preserve"> </w:t>
      </w:r>
      <w:r w:rsidRPr="00135C00">
        <w:t>New Zealand Health Survey, 90.5</w:t>
      </w:r>
      <w:r w:rsidR="00942726">
        <w:t> percent</w:t>
      </w:r>
      <w:r w:rsidRPr="00135C00">
        <w:t xml:space="preserve"> of youth rated their health as good, very good, or excellent </w:t>
      </w:r>
      <w:r w:rsidRPr="00135C00">
        <w:fldChar w:fldCharType="begin"/>
      </w:r>
      <w:r>
        <w:instrText xml:space="preserve"> ADDIN EN.CITE &lt;EndNote&gt;&lt;Cite&gt;&lt;Author&gt;Ministry of Health&lt;/Author&gt;&lt;Year&gt;2020&lt;/Year&gt;&lt;RecNum&gt;36&lt;/RecNum&gt;&lt;DisplayText&gt;(Ministry of Health 2020c)&lt;/DisplayText&gt;&lt;record&gt;&lt;rec-number&gt;36&lt;/rec-number&gt;&lt;foreign-keys&gt;&lt;key app="EN" db-id="aaepvppzs5wtfse95vsp2wahsrtvva2vvdet" timestamp="1632287951"&gt;36&lt;/key&gt;&lt;/foreign-keys&gt;&lt;ref-type name="Web Page"&gt;12&lt;/ref-type&gt;&lt;contributors&gt;&lt;authors&gt;&lt;author&gt;Ministry of Health,&lt;/author&gt;&lt;/authors&gt;&lt;/contributors&gt;&lt;titles&gt;&lt;title&gt;Annual update of key results 2019/20: New Zealand Health Survey&lt;/title&gt;&lt;/titles&gt;&lt;number&gt;20 September 2021&lt;/number&gt;&lt;dates&gt;&lt;year&gt;2020&lt;/year&gt;&lt;/dates&gt;&lt;urls&gt;&lt;related-urls&gt;&lt;url&gt;www.health.govt.nz/publication/annual-update-key-results-2019-20-new-zealand-health-survey&lt;/url&gt;&lt;/related-urls&gt;&lt;/urls&gt;&lt;/record&gt;&lt;/Cite&gt;&lt;/EndNote&gt;</w:instrText>
      </w:r>
      <w:r w:rsidRPr="00135C00">
        <w:fldChar w:fldCharType="separate"/>
      </w:r>
      <w:r w:rsidRPr="00135C00">
        <w:rPr>
          <w:noProof/>
        </w:rPr>
        <w:t>(Ministry of Health 2020c)</w:t>
      </w:r>
      <w:r w:rsidRPr="00135C00">
        <w:fldChar w:fldCharType="end"/>
      </w:r>
      <w:r w:rsidRPr="00135C00">
        <w:t>. This is a drop from a high of 93.</w:t>
      </w:r>
      <w:r w:rsidRPr="00135C00" w:rsidDel="009B6818">
        <w:t>8</w:t>
      </w:r>
      <w:r w:rsidR="00942726">
        <w:t> percent</w:t>
      </w:r>
      <w:r w:rsidRPr="00135C00">
        <w:t xml:space="preserve"> in 2013/14.</w:t>
      </w:r>
      <w:bookmarkEnd w:id="222"/>
    </w:p>
    <w:p w14:paraId="6F96B731" w14:textId="77777777" w:rsidR="00166907" w:rsidRPr="00166907" w:rsidRDefault="00166907" w:rsidP="00166907"/>
    <w:p w14:paraId="03FED1F5" w14:textId="77777777" w:rsidR="00561830" w:rsidRDefault="00DC0448" w:rsidP="00166907">
      <w:pPr>
        <w:pStyle w:val="Heading2"/>
      </w:pPr>
      <w:bookmarkStart w:id="223" w:name="_Toc86314846"/>
      <w:bookmarkStart w:id="224" w:name="_Toc88642804"/>
      <w:r w:rsidRPr="00135C00">
        <w:t xml:space="preserve">Mental </w:t>
      </w:r>
      <w:r>
        <w:t>h</w:t>
      </w:r>
      <w:r w:rsidRPr="00135C00">
        <w:t>ealth</w:t>
      </w:r>
      <w:bookmarkEnd w:id="223"/>
      <w:bookmarkEnd w:id="224"/>
    </w:p>
    <w:p w14:paraId="61C960EB" w14:textId="77777777" w:rsidR="00561830" w:rsidRDefault="00DC0448" w:rsidP="00166907">
      <w:r w:rsidRPr="00135C00">
        <w:t>Psychological (mental) distress refers to a person</w:t>
      </w:r>
      <w:r w:rsidR="00561830">
        <w:t>’</w:t>
      </w:r>
      <w:r w:rsidRPr="00135C00">
        <w:t>s experience of symptoms such as anxiety, psychological fatigue or depression in the past four weeks. According to the 2019/20 New Zealand Health Survey, the prevalence of psychological distress is highest in the youth population, where 11.1</w:t>
      </w:r>
      <w:r w:rsidR="00942726">
        <w:t> percent</w:t>
      </w:r>
      <w:r w:rsidRPr="00135C00">
        <w:t xml:space="preserve"> (approximately 72,000 youth) are affected</w:t>
      </w:r>
      <w:r>
        <w:t xml:space="preserve"> </w:t>
      </w:r>
      <w:r w:rsidRPr="00135C00">
        <w:fldChar w:fldCharType="begin"/>
      </w:r>
      <w:r>
        <w:instrText xml:space="preserve"> ADDIN EN.CITE &lt;EndNote&gt;&lt;Cite&gt;&lt;Author&gt;Ministry of Health&lt;/Author&gt;&lt;Year&gt;2020&lt;/Year&gt;&lt;RecNum&gt;36&lt;/RecNum&gt;&lt;DisplayText&gt;(Ministry of Health 2020c)&lt;/DisplayText&gt;&lt;record&gt;&lt;rec-number&gt;36&lt;/rec-number&gt;&lt;foreign-keys&gt;&lt;key app="EN" db-id="aaepvppzs5wtfse95vsp2wahsrtvva2vvdet" timestamp="1632287951"&gt;36&lt;/key&gt;&lt;/foreign-keys&gt;&lt;ref-type name="Web Page"&gt;12&lt;/ref-type&gt;&lt;contributors&gt;&lt;authors&gt;&lt;author&gt;Ministry of Health,&lt;/author&gt;&lt;/authors&gt;&lt;/contributors&gt;&lt;titles&gt;&lt;title&gt;Annual update of key results 2019/20: New Zealand Health Survey&lt;/title&gt;&lt;/titles&gt;&lt;number&gt;20 September 2021&lt;/number&gt;&lt;dates&gt;&lt;year&gt;2020&lt;/year&gt;&lt;/dates&gt;&lt;urls&gt;&lt;related-urls&gt;&lt;url&gt;www.health.govt.nz/publication/annual-update-key-results-2019-20-new-zealand-health-survey&lt;/url&gt;&lt;/related-urls&gt;&lt;/urls&gt;&lt;/record&gt;&lt;/Cite&gt;&lt;/EndNote&gt;</w:instrText>
      </w:r>
      <w:r w:rsidRPr="00135C00">
        <w:fldChar w:fldCharType="separate"/>
      </w:r>
      <w:r w:rsidRPr="00135C00">
        <w:t>(Ministry of Health 2020c)</w:t>
      </w:r>
      <w:r w:rsidRPr="00135C00">
        <w:fldChar w:fldCharType="end"/>
      </w:r>
      <w:r w:rsidRPr="00135C00">
        <w:t>. This compares</w:t>
      </w:r>
      <w:r w:rsidRPr="00135C00" w:rsidDel="009B6818">
        <w:t xml:space="preserve"> </w:t>
      </w:r>
      <w:r>
        <w:t>with</w:t>
      </w:r>
      <w:r w:rsidRPr="00135C00">
        <w:t xml:space="preserve"> 7.4</w:t>
      </w:r>
      <w:r w:rsidR="00942726">
        <w:t> percent</w:t>
      </w:r>
      <w:r w:rsidRPr="00135C00">
        <w:t xml:space="preserve"> of all adults. There has been a steady increase in psychological distress for youth from </w:t>
      </w:r>
      <w:r>
        <w:t>a low of 5</w:t>
      </w:r>
      <w:r w:rsidR="00942726">
        <w:t> percent</w:t>
      </w:r>
      <w:r w:rsidRPr="00135C00">
        <w:t xml:space="preserve"> in 2011/12.</w:t>
      </w:r>
    </w:p>
    <w:p w14:paraId="05980B10" w14:textId="77777777" w:rsidR="00DC0448" w:rsidRDefault="00DC0448" w:rsidP="00166907"/>
    <w:p w14:paraId="34ED29AC" w14:textId="77777777" w:rsidR="00DC0448" w:rsidRDefault="00DC0448" w:rsidP="00166907">
      <w:r>
        <w:t>A 2020</w:t>
      </w:r>
      <w:r w:rsidDel="00C60F15">
        <w:t xml:space="preserve"> </w:t>
      </w:r>
      <w:r>
        <w:t xml:space="preserve">report by </w:t>
      </w:r>
      <w:r>
        <w:fldChar w:fldCharType="begin"/>
      </w:r>
      <w:r>
        <w:instrText xml:space="preserve"> ADDIN EN.CITE &lt;EndNote&gt;&lt;Cite AuthorYear="1"&gt;&lt;Author&gt;Analysis &amp;amp; Policy Observatory&lt;/Author&gt;&lt;Year&gt;2020&lt;/Year&gt;&lt;RecNum&gt;110&lt;/RecNum&gt;&lt;DisplayText&gt;Analysis &amp;amp; Policy Observatory (2020)&lt;/DisplayText&gt;&lt;record&gt;&lt;rec-number&gt;110&lt;/rec-number&gt;&lt;foreign-keys&gt;&lt;key app="EN" db-id="aaepvppzs5wtfse95vsp2wahsrtvva2vvdet" timestamp="1633579670"&gt;110&lt;/key&gt;&lt;/foreign-keys&gt;&lt;ref-type name="Web Page"&gt;12&lt;/ref-type&gt;&lt;contributors&gt;&lt;authors&gt;&lt;author&gt;Analysis &amp;amp; Policy Observatory,&lt;/author&gt;&lt;/authors&gt;&lt;/contributors&gt;&lt;titles&gt;&lt;title&gt;Youth mental health in Aotearoa New Zealand: Greater urgency required&lt;/title&gt;&lt;/titles&gt;&lt;number&gt;7 October 2021&lt;/number&gt;&lt;dates&gt;&lt;year&gt;2020&lt;/year&gt;&lt;/dates&gt;&lt;pub-location&gt;&lt;style face="normal" font="default" size="100%"&gt;Auckland: Koi T&lt;/style&gt;&lt;style face="normal" font="default" charset="238" size="100%"&gt;ū&lt;/style&gt;&lt;style face="normal" font="default" size="100%"&gt;: The Centre for Informed Futures, Universtiy of Auckland&lt;/style&gt;&lt;/pub-location&gt;&lt;urls&gt;&lt;related-urls&gt;&lt;url&gt;https://apo.org.au/node/308042&lt;/url&gt;&lt;/related-urls&gt;&lt;/urls&gt;&lt;/record&gt;&lt;/Cite&gt;&lt;/EndNote&gt;</w:instrText>
      </w:r>
      <w:r>
        <w:fldChar w:fldCharType="separate"/>
      </w:r>
      <w:r>
        <w:rPr>
          <w:noProof/>
        </w:rPr>
        <w:t xml:space="preserve">Analysis &amp; Policy Observatory </w:t>
      </w:r>
      <w:r w:rsidDel="00C60F15">
        <w:rPr>
          <w:noProof/>
        </w:rPr>
        <w:t>(2020)</w:t>
      </w:r>
      <w:r>
        <w:fldChar w:fldCharType="end"/>
      </w:r>
      <w:r>
        <w:t xml:space="preserve"> on youth mental health in New Zealand shows that, worldwide, 16</w:t>
      </w:r>
      <w:r w:rsidR="00942726">
        <w:t> percent</w:t>
      </w:r>
      <w:r>
        <w:t xml:space="preserve"> of the global burden of disease and injury for adolescents aged 10–19</w:t>
      </w:r>
      <w:r w:rsidR="00942726">
        <w:t> years</w:t>
      </w:r>
      <w:r>
        <w:t xml:space="preserve"> is attributable to mental morbidity, such as depression and anxiety. For youth belonging to disadvantaged populations and marginalised communities, the risks of mental illness, addictions and suicide are much higher. Ethnicity, poverty and sexual orientation are particularly critical determinants of mental health and wellbeing.</w:t>
      </w:r>
    </w:p>
    <w:p w14:paraId="0964828E" w14:textId="77777777" w:rsidR="00DC0448" w:rsidRDefault="00DC0448" w:rsidP="00166907"/>
    <w:p w14:paraId="6FF1379B" w14:textId="77777777" w:rsidR="00DC0448" w:rsidRDefault="00DC0448" w:rsidP="00166907">
      <w:pPr>
        <w:keepLines/>
      </w:pPr>
      <w:r>
        <w:lastRenderedPageBreak/>
        <w:t xml:space="preserve">The report states that youth mental health rates have more than doubled over the last two decades </w:t>
      </w:r>
      <w:r>
        <w:fldChar w:fldCharType="begin"/>
      </w:r>
      <w:r>
        <w:instrText xml:space="preserve"> ADDIN EN.CITE &lt;EndNote&gt;&lt;Cite&gt;&lt;Author&gt;Analysis &amp;amp; Policy Observatory&lt;/Author&gt;&lt;Year&gt;2020&lt;/Year&gt;&lt;RecNum&gt;110&lt;/RecNum&gt;&lt;DisplayText&gt;(Analysis &amp;amp; Policy Observatory 2020)&lt;/DisplayText&gt;&lt;record&gt;&lt;rec-number&gt;110&lt;/rec-number&gt;&lt;foreign-keys&gt;&lt;key app="EN" db-id="aaepvppzs5wtfse95vsp2wahsrtvva2vvdet" timestamp="1633579670"&gt;110&lt;/key&gt;&lt;/foreign-keys&gt;&lt;ref-type name="Web Page"&gt;12&lt;/ref-type&gt;&lt;contributors&gt;&lt;authors&gt;&lt;author&gt;Analysis &amp;amp; Policy Observatory,&lt;/author&gt;&lt;/authors&gt;&lt;/contributors&gt;&lt;titles&gt;&lt;title&gt;Youth mental health in Aotearoa New Zealand: Greater urgency required&lt;/title&gt;&lt;/titles&gt;&lt;number&gt;7 October 2021&lt;/number&gt;&lt;dates&gt;&lt;year&gt;2020&lt;/year&gt;&lt;/dates&gt;&lt;pub-location&gt;&lt;style face="normal" font="default" size="100%"&gt;Auckland: Koi T&lt;/style&gt;&lt;style face="normal" font="default" charset="238" size="100%"&gt;ū&lt;/style&gt;&lt;style face="normal" font="default" size="100%"&gt;: The Centre for Informed Futures, Universtiy of Auckland&lt;/style&gt;&lt;/pub-location&gt;&lt;urls&gt;&lt;related-urls&gt;&lt;url&gt;https://apo.org.au/node/308042&lt;/url&gt;&lt;/related-urls&gt;&lt;/urls&gt;&lt;/record&gt;&lt;/Cite&gt;&lt;/EndNote&gt;</w:instrText>
      </w:r>
      <w:r>
        <w:fldChar w:fldCharType="separate"/>
      </w:r>
      <w:r>
        <w:rPr>
          <w:noProof/>
        </w:rPr>
        <w:t>(Analysis &amp; Policy Observatory 2020)</w:t>
      </w:r>
      <w:r>
        <w:fldChar w:fldCharType="end"/>
      </w:r>
      <w:r>
        <w:t>. The national teenage (15–19</w:t>
      </w:r>
      <w:r w:rsidR="00942726">
        <w:t> years</w:t>
      </w:r>
      <w:r>
        <w:t>) suicide rates are among the highest in the OECD, and findings from the Youth12 survey of secondary school students reported 29</w:t>
      </w:r>
      <w:r w:rsidR="00942726">
        <w:t> percent</w:t>
      </w:r>
      <w:r>
        <w:t xml:space="preserve"> of female students and 18</w:t>
      </w:r>
      <w:r w:rsidR="00942726">
        <w:t> percent</w:t>
      </w:r>
      <w:r>
        <w:t xml:space="preserve"> of male students had intentionally self-harmed in the preceding 12 months </w:t>
      </w:r>
      <w:r>
        <w:fldChar w:fldCharType="begin"/>
      </w:r>
      <w:r>
        <w:instrText xml:space="preserve"> ADDIN EN.CITE &lt;EndNote&gt;&lt;Cite&gt;&lt;Author&gt;Clark&lt;/Author&gt;&lt;Year&gt;2013&lt;/Year&gt;&lt;RecNum&gt;147&lt;/RecNum&gt;&lt;DisplayText&gt;(Clark et al 2013)&lt;/DisplayText&gt;&lt;record&gt;&lt;rec-number&gt;147&lt;/rec-number&gt;&lt;foreign-keys&gt;&lt;key app="EN" db-id="aaepvppzs5wtfse95vsp2wahsrtvva2vvdet" timestamp="1635301145"&gt;147&lt;/key&gt;&lt;/foreign-keys&gt;&lt;ref-type name="Web Page"&gt;12&lt;/ref-type&gt;&lt;contributors&gt;&lt;authors&gt;&lt;author&gt;Clark, T&lt;/author&gt;&lt;author&gt;Fleming, T&lt;/author&gt;&lt;author&gt;Bullen, P&lt;/author&gt;&lt;author&gt;Denny, S&lt;/author&gt;&lt;author&gt;Crengle, S&lt;/author&gt;&lt;author&gt;Dyson, B&lt;/author&gt;&lt;author&gt;Fortune, S&lt;/author&gt;&lt;author&gt;Lucassen, M&lt;/author&gt;&lt;author&gt;Peiris-John, R&lt;/author&gt;&lt;author&gt;Robinson, E&lt;/author&gt;&lt;author&gt;Rossen, F&lt;/author&gt;&lt;author&gt;Sheridan, J&lt;/author&gt;&lt;author&gt;Teevale, T&lt;/author&gt;&lt;author&gt;Utter, J&lt;/author&gt;&lt;/authors&gt;&lt;/contributors&gt;&lt;titles&gt;&lt;title&gt;Youth&amp;apos;12 Overview: The health and wellbeing of New Zealand secondary school students in 2012&lt;/title&gt;&lt;/titles&gt;&lt;number&gt;26 October 2021&lt;/number&gt;&lt;dates&gt;&lt;year&gt;2013&lt;/year&gt;&lt;/dates&gt;&lt;urls&gt;&lt;related-urls&gt;&lt;url&gt;https://www.fmhs.auckland.ac.nz/assets/fmhs/faculty/ahrg/docs/2012-overview.pdf&lt;/url&gt;&lt;/related-urls&gt;&lt;/urls&gt;&lt;/record&gt;&lt;/Cite&gt;&lt;/EndNote&gt;</w:instrText>
      </w:r>
      <w:r>
        <w:fldChar w:fldCharType="separate"/>
      </w:r>
      <w:r>
        <w:rPr>
          <w:noProof/>
        </w:rPr>
        <w:t xml:space="preserve">(Clark </w:t>
      </w:r>
      <w:r w:rsidR="00166907">
        <w:rPr>
          <w:noProof/>
        </w:rPr>
        <w:t>et al</w:t>
      </w:r>
      <w:r>
        <w:rPr>
          <w:noProof/>
        </w:rPr>
        <w:t xml:space="preserve"> 2013)</w:t>
      </w:r>
      <w:r>
        <w:fldChar w:fldCharType="end"/>
      </w:r>
      <w:r>
        <w:t>. Preliminary findings from the Youth19 survey (the 2019 wave of the series) of 7,721 school students aged 13–19</w:t>
      </w:r>
      <w:r w:rsidR="00942726">
        <w:t> years</w:t>
      </w:r>
      <w:r>
        <w:t xml:space="preserve"> paint a bleak picture of youth mental health and wellbeing, with only 69</w:t>
      </w:r>
      <w:r w:rsidR="00942726">
        <w:t> percent</w:t>
      </w:r>
      <w:r>
        <w:t xml:space="preserve"> reporting good emotional wellbeing </w:t>
      </w:r>
      <w:r>
        <w:fldChar w:fldCharType="begin"/>
      </w:r>
      <w:r>
        <w:instrText xml:space="preserve"> ADDIN EN.CITE &lt;EndNote&gt;&lt;Cite&gt;&lt;Author&gt;Fleming&lt;/Author&gt;&lt;Year&gt;2020&lt;/Year&gt;&lt;RecNum&gt;126&lt;/RecNum&gt;&lt;DisplayText&gt;(Fleming et al 2020)&lt;/DisplayText&gt;&lt;record&gt;&lt;rec-number&gt;126&lt;/rec-number&gt;&lt;foreign-keys&gt;&lt;key app="EN" db-id="aaepvppzs5wtfse95vsp2wahsrtvva2vvdet" timestamp="1634783347"&gt;126&lt;/key&gt;&lt;/foreign-keys&gt;&lt;ref-type name="Web Page"&gt;12&lt;/ref-type&gt;&lt;contributors&gt;&lt;authors&gt;&lt;author&gt;Fleming, T&lt;/author&gt;&lt;author&gt;Tiatia-Seath, J&lt;/author&gt;&lt;author&gt;Peiris-John, R&lt;/author&gt;&lt;author&gt;Sutcliffe, K&lt;/author&gt;&lt;author&gt;Archer, D&lt;/author&gt;&lt;author&gt;Bavin, L&lt;/author&gt;&lt;author&gt;Crengle, S&lt;/author&gt;&lt;author&gt;Clark, T&lt;/author&gt;&lt;/authors&gt;&lt;/contributors&gt;&lt;titles&gt;&lt;title&gt;Youth19 Rangatahi smart survey, initial findings: Hauora hinengaro / emotional and mental health&lt;/title&gt;&lt;/titles&gt;&lt;number&gt;19 October 2021&lt;/number&gt;&lt;dates&gt;&lt;year&gt;2020&lt;/year&gt;&lt;/dates&gt;&lt;pub-location&gt;The Youth19 Research Group, The University of Auckland and Victoria University of Wellington&lt;/pub-location&gt;&lt;urls&gt;&lt;related-urls&gt;&lt;url&gt;www.youth19.ac.nz/publications/emotional-and-mental-health-report&lt;/url&gt;&lt;/related-urls&gt;&lt;/urls&gt;&lt;/record&gt;&lt;/Cite&gt;&lt;/EndNote&gt;</w:instrText>
      </w:r>
      <w:r>
        <w:fldChar w:fldCharType="separate"/>
      </w:r>
      <w:r>
        <w:rPr>
          <w:noProof/>
        </w:rPr>
        <w:t xml:space="preserve">(Fleming </w:t>
      </w:r>
      <w:r w:rsidR="00166907">
        <w:rPr>
          <w:noProof/>
        </w:rPr>
        <w:t>et al</w:t>
      </w:r>
      <w:r>
        <w:rPr>
          <w:noProof/>
        </w:rPr>
        <w:t xml:space="preserve"> 2020)</w:t>
      </w:r>
      <w:r>
        <w:fldChar w:fldCharType="end"/>
      </w:r>
      <w:r>
        <w:t>. Particularly concerning are the findings that 57</w:t>
      </w:r>
      <w:r w:rsidR="00942726">
        <w:t> percent</w:t>
      </w:r>
      <w:r>
        <w:t xml:space="preserve"> of the Rainbow (T&amp;LGBTQA) young people surveyed experienced symptoms of depression.</w:t>
      </w:r>
    </w:p>
    <w:p w14:paraId="13EF3417" w14:textId="77777777" w:rsidR="00166907" w:rsidRDefault="00166907" w:rsidP="00166907"/>
    <w:p w14:paraId="5AAE16B8" w14:textId="77777777" w:rsidR="00561830" w:rsidRDefault="00DC0448" w:rsidP="00166907">
      <w:pPr>
        <w:pStyle w:val="Heading2"/>
      </w:pPr>
      <w:bookmarkStart w:id="225" w:name="_Toc86314847"/>
      <w:bookmarkStart w:id="226" w:name="_Toc88642805"/>
      <w:bookmarkStart w:id="227" w:name="_Hlk79565363"/>
      <w:r w:rsidRPr="00135C00">
        <w:t>Smoking</w:t>
      </w:r>
      <w:bookmarkEnd w:id="225"/>
      <w:bookmarkEnd w:id="226"/>
    </w:p>
    <w:p w14:paraId="63AA6BCE" w14:textId="77777777" w:rsidR="00561830" w:rsidRDefault="00DC0448" w:rsidP="00166907">
      <w:pPr>
        <w:rPr>
          <w:szCs w:val="21"/>
        </w:rPr>
      </w:pPr>
      <w:r w:rsidRPr="00135C00">
        <w:t xml:space="preserve">According to the </w:t>
      </w:r>
      <w:r w:rsidRPr="00135C00">
        <w:fldChar w:fldCharType="begin"/>
      </w:r>
      <w:r>
        <w:instrText xml:space="preserve"> ADDIN EN.CITE &lt;EndNote&gt;&lt;Cite AuthorYear="1"&gt;&lt;Author&gt;Ministry of Health&lt;/Author&gt;&lt;Year&gt;2020&lt;/Year&gt;&lt;RecNum&gt;36&lt;/RecNum&gt;&lt;DisplayText&gt;Ministry of Health (2020c)&lt;/DisplayText&gt;&lt;record&gt;&lt;rec-number&gt;36&lt;/rec-number&gt;&lt;foreign-keys&gt;&lt;key app="EN" db-id="aaepvppzs5wtfse95vsp2wahsrtvva2vvdet" timestamp="1632287951"&gt;36&lt;/key&gt;&lt;/foreign-keys&gt;&lt;ref-type name="Web Page"&gt;12&lt;/ref-type&gt;&lt;contributors&gt;&lt;authors&gt;&lt;author&gt;Ministry of Health,&lt;/author&gt;&lt;/authors&gt;&lt;/contributors&gt;&lt;titles&gt;&lt;title&gt;Annual update of key results 2019/20: New Zealand Health Survey&lt;/title&gt;&lt;/titles&gt;&lt;number&gt;20 September 2021&lt;/number&gt;&lt;dates&gt;&lt;year&gt;2020&lt;/year&gt;&lt;/dates&gt;&lt;urls&gt;&lt;related-urls&gt;&lt;url&gt;www.health.govt.nz/publication/annual-update-key-results-2019-20-new-zealand-health-survey&lt;/url&gt;&lt;/related-urls&gt;&lt;/urls&gt;&lt;/record&gt;&lt;/Cite&gt;&lt;/EndNote&gt;</w:instrText>
      </w:r>
      <w:r w:rsidRPr="00135C00">
        <w:fldChar w:fldCharType="separate"/>
      </w:r>
      <w:r w:rsidRPr="00135C00">
        <w:t xml:space="preserve">Ministry </w:t>
      </w:r>
      <w:r w:rsidRPr="00135C00" w:rsidDel="00452D22">
        <w:t xml:space="preserve">of Health </w:t>
      </w:r>
      <w:r w:rsidRPr="00135C00">
        <w:t>(2020c)</w:t>
      </w:r>
      <w:r w:rsidRPr="00135C00">
        <w:fldChar w:fldCharType="end"/>
      </w:r>
      <w:r w:rsidRPr="00135C00">
        <w:t>, 12.9</w:t>
      </w:r>
      <w:r w:rsidR="00942726">
        <w:t> percent</w:t>
      </w:r>
      <w:r w:rsidRPr="00135C00">
        <w:t xml:space="preserve"> of young adults (18</w:t>
      </w:r>
      <w:r>
        <w:t>–</w:t>
      </w:r>
      <w:r w:rsidRPr="00135C00">
        <w:t>24</w:t>
      </w:r>
      <w:r w:rsidR="00942726">
        <w:t> years</w:t>
      </w:r>
      <w:r>
        <w:t xml:space="preserve"> </w:t>
      </w:r>
      <w:r w:rsidRPr="00135C00">
        <w:t>old)</w:t>
      </w:r>
      <w:r>
        <w:t xml:space="preserve"> reported</w:t>
      </w:r>
      <w:r w:rsidRPr="00135C00">
        <w:t xml:space="preserve"> </w:t>
      </w:r>
      <w:r>
        <w:t>daily smoking, which</w:t>
      </w:r>
      <w:r w:rsidRPr="00135C00">
        <w:t xml:space="preserve"> is a decrease from 24.3</w:t>
      </w:r>
      <w:r w:rsidR="00942726">
        <w:t> percent</w:t>
      </w:r>
      <w:r w:rsidRPr="00135C00">
        <w:t xml:space="preserve"> in 2011/12. Only</w:t>
      </w:r>
      <w:r w:rsidRPr="00135C00" w:rsidDel="00E954D6">
        <w:t xml:space="preserve"> </w:t>
      </w:r>
      <w:r>
        <w:t>3</w:t>
      </w:r>
      <w:r w:rsidR="00942726">
        <w:t> percent</w:t>
      </w:r>
      <w:r w:rsidRPr="00135C00">
        <w:t xml:space="preserve"> of 15</w:t>
      </w:r>
      <w:r>
        <w:t xml:space="preserve"> to </w:t>
      </w:r>
      <w:r w:rsidRPr="00135C00">
        <w:t>17-year-olds report</w:t>
      </w:r>
      <w:r>
        <w:t>ed daily</w:t>
      </w:r>
      <w:r w:rsidRPr="00135C00">
        <w:t xml:space="preserve"> smoking</w:t>
      </w:r>
      <w:r>
        <w:t>. This</w:t>
      </w:r>
      <w:r w:rsidRPr="00135C00">
        <w:t xml:space="preserve"> is</w:t>
      </w:r>
      <w:r>
        <w:t xml:space="preserve"> a</w:t>
      </w:r>
      <w:r w:rsidRPr="00135C00">
        <w:t xml:space="preserve"> similar</w:t>
      </w:r>
      <w:r>
        <w:t xml:space="preserve"> rate</w:t>
      </w:r>
      <w:r w:rsidRPr="00135C00">
        <w:t xml:space="preserve"> to the last few</w:t>
      </w:r>
      <w:r w:rsidR="00942726">
        <w:t> years</w:t>
      </w:r>
      <w:r>
        <w:t>,</w:t>
      </w:r>
      <w:r w:rsidRPr="00135C00">
        <w:t xml:space="preserve"> but is down from </w:t>
      </w:r>
      <w:r>
        <w:t>6.4</w:t>
      </w:r>
      <w:r w:rsidR="00942726">
        <w:t> percent</w:t>
      </w:r>
      <w:r w:rsidRPr="00135C00">
        <w:t xml:space="preserve"> in 2011/12.</w:t>
      </w:r>
      <w:r>
        <w:t xml:space="preserve"> Similar findings are reported in a</w:t>
      </w:r>
      <w:r w:rsidRPr="00135C00">
        <w:t xml:space="preserve"> biennial study</w:t>
      </w:r>
      <w:r>
        <w:t xml:space="preserve"> </w:t>
      </w:r>
      <w:r w:rsidRPr="00135C00">
        <w:t xml:space="preserve">of </w:t>
      </w:r>
      <w:r>
        <w:t>y</w:t>
      </w:r>
      <w:r w:rsidRPr="00135C00">
        <w:t xml:space="preserve">ear 10 students (14 to 15-year-olds) </w:t>
      </w:r>
      <w:r>
        <w:t>that found</w:t>
      </w:r>
      <w:r w:rsidRPr="00135C00">
        <w:t xml:space="preserve"> daily</w:t>
      </w:r>
      <w:r w:rsidR="00166907">
        <w:t xml:space="preserve"> </w:t>
      </w:r>
      <w:r w:rsidRPr="00135C00">
        <w:t xml:space="preserve">smoking rates </w:t>
      </w:r>
      <w:r>
        <w:rPr>
          <w:szCs w:val="21"/>
        </w:rPr>
        <w:t xml:space="preserve">of </w:t>
      </w:r>
      <w:r w:rsidRPr="00135C00">
        <w:rPr>
          <w:szCs w:val="21"/>
        </w:rPr>
        <w:t>2.1</w:t>
      </w:r>
      <w:r w:rsidR="00942726">
        <w:rPr>
          <w:szCs w:val="21"/>
        </w:rPr>
        <w:t> percent</w:t>
      </w:r>
      <w:r>
        <w:rPr>
          <w:szCs w:val="21"/>
        </w:rPr>
        <w:t xml:space="preserve"> </w:t>
      </w:r>
      <w:r>
        <w:rPr>
          <w:szCs w:val="21"/>
        </w:rPr>
        <w:fldChar w:fldCharType="begin"/>
      </w:r>
      <w:r>
        <w:rPr>
          <w:szCs w:val="21"/>
        </w:rPr>
        <w:instrText xml:space="preserve"> ADDIN EN.CITE &lt;EndNote&gt;&lt;Cite&gt;&lt;Author&gt;ASH&lt;/Author&gt;&lt;Year&gt;2018&lt;/Year&gt;&lt;RecNum&gt;52&lt;/RecNum&gt;&lt;DisplayText&gt;(ASH 2018)&lt;/DisplayText&gt;&lt;record&gt;&lt;rec-number&gt;52&lt;/rec-number&gt;&lt;foreign-keys&gt;&lt;key app="EN" db-id="aaepvppzs5wtfse95vsp2wahsrtvva2vvdet" timestamp="1632347353"&gt;52&lt;/key&gt;&lt;/foreign-keys&gt;&lt;ref-type name="Web Page"&gt;12&lt;/ref-type&gt;&lt;contributors&gt;&lt;authors&gt;&lt;author&gt;ASH,&lt;/author&gt;&lt;/authors&gt;&lt;/contributors&gt;&lt;titles&gt;&lt;title&gt;2017 ASH Year 10 snapshot: Topline results.&lt;/title&gt;&lt;/titles&gt;&lt;number&gt;22 September 2021&lt;/number&gt;&lt;dates&gt;&lt;year&gt;2018&lt;/year&gt;&lt;/dates&gt;&lt;pub-location&gt;Auckland: Action for Smokefree 2025 (ASH)&lt;/pub-location&gt;&lt;urls&gt;&lt;related-urls&gt;&lt;url&gt;https://d3n8a8pro7vhmx.cloudfront.net/ashnz/pages/70/attachments/original/1521962541/2017_ASH_Y10_Snapshot_Topline_DRAFT_27Mar18.pdf?1521962541&lt;/url&gt;&lt;/related-urls&gt;&lt;/urls&gt;&lt;/record&gt;&lt;/Cite&gt;&lt;/EndNote&gt;</w:instrText>
      </w:r>
      <w:r>
        <w:rPr>
          <w:szCs w:val="21"/>
        </w:rPr>
        <w:fldChar w:fldCharType="separate"/>
      </w:r>
      <w:r>
        <w:rPr>
          <w:noProof/>
          <w:szCs w:val="21"/>
        </w:rPr>
        <w:t>(ASH 2018)</w:t>
      </w:r>
      <w:r>
        <w:rPr>
          <w:szCs w:val="21"/>
        </w:rPr>
        <w:fldChar w:fldCharType="end"/>
      </w:r>
      <w:r w:rsidRPr="00135C00">
        <w:rPr>
          <w:szCs w:val="21"/>
        </w:rPr>
        <w:t>. This is at an all-time low and is down from 15.2</w:t>
      </w:r>
      <w:r w:rsidR="00942726">
        <w:rPr>
          <w:szCs w:val="21"/>
        </w:rPr>
        <w:t> percent</w:t>
      </w:r>
      <w:r w:rsidRPr="00135C00">
        <w:rPr>
          <w:szCs w:val="21"/>
        </w:rPr>
        <w:t xml:space="preserve"> when the survey began in 2000.</w:t>
      </w:r>
    </w:p>
    <w:p w14:paraId="1BF6AB4F" w14:textId="77777777" w:rsidR="00DC0448" w:rsidRDefault="00DC0448" w:rsidP="00166907"/>
    <w:p w14:paraId="6116B7A2" w14:textId="77777777" w:rsidR="00561830" w:rsidRDefault="00DC0448" w:rsidP="00166907">
      <w:r w:rsidRPr="00135C00">
        <w:t xml:space="preserve">The largest </w:t>
      </w:r>
      <w:r>
        <w:t xml:space="preserve">smoking </w:t>
      </w:r>
      <w:r w:rsidRPr="00135C00">
        <w:t>inequities are among teenage girls aged 14</w:t>
      </w:r>
      <w:r>
        <w:t>–</w:t>
      </w:r>
      <w:r w:rsidRPr="00135C00">
        <w:t>15</w:t>
      </w:r>
      <w:r w:rsidR="00942726">
        <w:t> years</w:t>
      </w:r>
      <w:r>
        <w:t xml:space="preserve"> (year 10</w:t>
      </w:r>
      <w:r w:rsidRPr="00135C00">
        <w:t>). In 2019, 6.8</w:t>
      </w:r>
      <w:r w:rsidR="00942726">
        <w:t> percent</w:t>
      </w:r>
      <w:r w:rsidRPr="00135C00">
        <w:t xml:space="preserve"> of </w:t>
      </w:r>
      <w:r>
        <w:t>y</w:t>
      </w:r>
      <w:r w:rsidRPr="00135C00">
        <w:t>ear 10 Māori girls smoked daily compared with 0.8</w:t>
      </w:r>
      <w:r w:rsidR="00942726">
        <w:t> percent</w:t>
      </w:r>
      <w:r w:rsidRPr="00135C00">
        <w:t xml:space="preserve"> of Year 10 non-Māori, non-Pacific girls</w:t>
      </w:r>
      <w:r>
        <w:t xml:space="preserve"> </w:t>
      </w:r>
      <w:r>
        <w:fldChar w:fldCharType="begin"/>
      </w:r>
      <w:r>
        <w:instrText xml:space="preserve"> ADDIN EN.CITE &lt;EndNote&gt;&lt;Cite&gt;&lt;Author&gt;ASH&lt;/Author&gt;&lt;Year&gt;2018&lt;/Year&gt;&lt;RecNum&gt;52&lt;/RecNum&gt;&lt;DisplayText&gt;(ASH 2018)&lt;/DisplayText&gt;&lt;record&gt;&lt;rec-number&gt;52&lt;/rec-number&gt;&lt;foreign-keys&gt;&lt;key app="EN" db-id="aaepvppzs5wtfse95vsp2wahsrtvva2vvdet" timestamp="1632347353"&gt;52&lt;/key&gt;&lt;/foreign-keys&gt;&lt;ref-type name="Web Page"&gt;12&lt;/ref-type&gt;&lt;contributors&gt;&lt;authors&gt;&lt;author&gt;ASH,&lt;/author&gt;&lt;/authors&gt;&lt;/contributors&gt;&lt;titles&gt;&lt;title&gt;2017 ASH Year 10 snapshot: Topline results.&lt;/title&gt;&lt;/titles&gt;&lt;number&gt;22 September 2021&lt;/number&gt;&lt;dates&gt;&lt;year&gt;2018&lt;/year&gt;&lt;/dates&gt;&lt;pub-location&gt;Auckland: Action for Smokefree 2025 (ASH)&lt;/pub-location&gt;&lt;urls&gt;&lt;related-urls&gt;&lt;url&gt;https://d3n8a8pro7vhmx.cloudfront.net/ashnz/pages/70/attachments/original/1521962541/2017_ASH_Y10_Snapshot_Topline_DRAFT_27Mar18.pdf?1521962541&lt;/url&gt;&lt;/related-urls&gt;&lt;/urls&gt;&lt;/record&gt;&lt;/Cite&gt;&lt;/EndNote&gt;</w:instrText>
      </w:r>
      <w:r>
        <w:fldChar w:fldCharType="separate"/>
      </w:r>
      <w:r>
        <w:t>(ASH 2018)</w:t>
      </w:r>
      <w:r>
        <w:fldChar w:fldCharType="end"/>
      </w:r>
      <w:r w:rsidRPr="00135C00">
        <w:t>. These inequities carry through into young adulthood</w:t>
      </w:r>
      <w:r>
        <w:t xml:space="preserve"> and</w:t>
      </w:r>
      <w:r w:rsidDel="00A77ACC">
        <w:t xml:space="preserve"> </w:t>
      </w:r>
      <w:r w:rsidRPr="00135C00">
        <w:t>pregnancy. For example, among women aged 15</w:t>
      </w:r>
      <w:r>
        <w:t>–</w:t>
      </w:r>
      <w:r w:rsidRPr="00135C00">
        <w:t>24</w:t>
      </w:r>
      <w:r w:rsidR="00942726">
        <w:t> years</w:t>
      </w:r>
      <w:r w:rsidRPr="00135C00">
        <w:t>, Māori females smoke at over four times the rate of non-Māori females (34</w:t>
      </w:r>
      <w:r w:rsidR="00942726">
        <w:t> percent</w:t>
      </w:r>
      <w:r w:rsidRPr="00135C00">
        <w:t xml:space="preserve"> and 8</w:t>
      </w:r>
      <w:r w:rsidR="00942726">
        <w:t> percent</w:t>
      </w:r>
      <w:r w:rsidRPr="00135C00">
        <w:t xml:space="preserve"> respectively in 2015/16</w:t>
      </w:r>
      <w:r>
        <w:t xml:space="preserve">; </w:t>
      </w:r>
      <w:r w:rsidRPr="00135C00">
        <w:fldChar w:fldCharType="begin"/>
      </w:r>
      <w:r>
        <w:instrText xml:space="preserve"> ADDIN EN.CITE &lt;EndNote&gt;&lt;Cite&gt;&lt;Author&gt;Ministry of Health&lt;/Author&gt;&lt;Year&gt;2021&lt;/Year&gt;&lt;RecNum&gt;53&lt;/RecNum&gt;&lt;DisplayText&gt;(Ministry of Health 2021p)&lt;/DisplayText&gt;&lt;record&gt;&lt;rec-number&gt;53&lt;/rec-number&gt;&lt;foreign-keys&gt;&lt;key app="EN" db-id="aaepvppzs5wtfse95vsp2wahsrtvva2vvdet" timestamp="1632347663"&gt;53&lt;/key&gt;&lt;/foreign-keys&gt;&lt;ref-type name="Web Page"&gt;12&lt;/ref-type&gt;&lt;contributors&gt;&lt;authors&gt;&lt;author&gt;Ministry of Health,&lt;/author&gt;&lt;/authors&gt;&lt;/contributors&gt;&lt;titles&gt;&lt;title&gt;Proposals for a Smokefree Aotearoa 2025 Action Plan&lt;/title&gt;&lt;/titles&gt;&lt;number&gt;22 September 2021&lt;/number&gt;&lt;dates&gt;&lt;year&gt;2021&lt;/year&gt;&lt;/dates&gt;&lt;urls&gt;&lt;related-urls&gt;&lt;url&gt;www.health.govt.nz/publication/proposals-smokefree-aotearoa-2025-action-plan&lt;/url&gt;&lt;/related-urls&gt;&lt;/urls&gt;&lt;/record&gt;&lt;/Cite&gt;&lt;/EndNote&gt;</w:instrText>
      </w:r>
      <w:r w:rsidRPr="00135C00">
        <w:fldChar w:fldCharType="separate"/>
      </w:r>
      <w:r>
        <w:rPr>
          <w:noProof/>
        </w:rPr>
        <w:t>Ministry of Health 2021p)</w:t>
      </w:r>
      <w:r w:rsidRPr="00135C00">
        <w:fldChar w:fldCharType="end"/>
      </w:r>
      <w:r w:rsidRPr="00135C00">
        <w:t>.</w:t>
      </w:r>
    </w:p>
    <w:p w14:paraId="3F8FBC0F" w14:textId="77777777" w:rsidR="00DC0448" w:rsidRDefault="00DC0448" w:rsidP="00166907"/>
    <w:p w14:paraId="082E6F1C" w14:textId="5BC7BD93" w:rsidR="00DC0448" w:rsidRDefault="00DC0448" w:rsidP="00166907">
      <w:r w:rsidRPr="00135C00">
        <w:t>Smoking in pregnancy or exposure to second-hand smoke in the early stages of a baby</w:t>
      </w:r>
      <w:r w:rsidR="00561830">
        <w:t>’</w:t>
      </w:r>
      <w:r w:rsidRPr="00135C00">
        <w:t xml:space="preserve">s life </w:t>
      </w:r>
      <w:r w:rsidR="00F40105">
        <w:t>dramatically</w:t>
      </w:r>
      <w:r w:rsidRPr="00135C00">
        <w:t xml:space="preserve"> increase</w:t>
      </w:r>
      <w:r>
        <w:t>s</w:t>
      </w:r>
      <w:r w:rsidRPr="00135C00">
        <w:t xml:space="preserve"> the risk of SUDI. Second-hand smoke exposure increases a child</w:t>
      </w:r>
      <w:r w:rsidR="00561830">
        <w:t>’</w:t>
      </w:r>
      <w:r w:rsidRPr="00135C00">
        <w:t>s risk of serious infections that affect breathing, including pneumonia and bronchitis. Second-hand smoke causes around 15,000 asthma attacks in children aged under 16</w:t>
      </w:r>
      <w:r w:rsidR="00942726">
        <w:t> years</w:t>
      </w:r>
      <w:r w:rsidRPr="00135C00">
        <w:t xml:space="preserve"> in New Zealand every year</w:t>
      </w:r>
      <w:r>
        <w:t xml:space="preserve"> </w:t>
      </w:r>
      <w:r>
        <w:fldChar w:fldCharType="begin"/>
      </w:r>
      <w:r>
        <w:instrText xml:space="preserve"> ADDIN EN.CITE &lt;EndNote&gt;&lt;Cite&gt;&lt;Author&gt;Ministry of Health&lt;/Author&gt;&lt;Year&gt;2021&lt;/Year&gt;&lt;RecNum&gt;54&lt;/RecNum&gt;&lt;DisplayText&gt;(Ministry of Health 2021f; p)&lt;/DisplayText&gt;&lt;record&gt;&lt;rec-number&gt;54&lt;/rec-number&gt;&lt;foreign-keys&gt;&lt;key app="EN" db-id="aaepvppzs5wtfse95vsp2wahsrtvva2vvdet" timestamp="1632347788"&gt;54&lt;/key&gt;&lt;/foreign-keys&gt;&lt;ref-type name="Web Page"&gt;12&lt;/ref-type&gt;&lt;contributors&gt;&lt;authors&gt;&lt;author&gt;Ministry of Health,&lt;/author&gt;&lt;/authors&gt;&lt;/contributors&gt;&lt;titles&gt;&lt;title&gt;Health effects of smoking&lt;/title&gt;&lt;/titles&gt;&lt;number&gt;22 September 2021&lt;/number&gt;&lt;dates&gt;&lt;year&gt;2021&lt;/year&gt;&lt;/dates&gt;&lt;urls&gt;&lt;related-urls&gt;&lt;url&gt;www.health.govt.nz/your-health/healthy-living/addictions/smoking/health-effects-smoking&lt;/url&gt;&lt;/related-urls&gt;&lt;/urls&gt;&lt;/record&gt;&lt;/Cite&gt;&lt;Cite&gt;&lt;Author&gt;Ministry of Health&lt;/Author&gt;&lt;Year&gt;2021&lt;/Year&gt;&lt;RecNum&gt;53&lt;/RecNum&gt;&lt;record&gt;&lt;rec-number&gt;53&lt;/rec-number&gt;&lt;foreign-keys&gt;&lt;key app="EN" db-id="aaepvppzs5wtfse95vsp2wahsrtvva2vvdet" timestamp="1632347663"&gt;53&lt;/key&gt;&lt;/foreign-keys&gt;&lt;ref-type name="Web Page"&gt;12&lt;/ref-type&gt;&lt;contributors&gt;&lt;authors&gt;&lt;author&gt;Ministry of Health,&lt;/author&gt;&lt;/authors&gt;&lt;/contributors&gt;&lt;titles&gt;&lt;title&gt;Proposals for a Smokefree Aotearoa 2025 Action Plan&lt;/title&gt;&lt;/titles&gt;&lt;number&gt;22 September 2021&lt;/number&gt;&lt;dates&gt;&lt;year&gt;2021&lt;/year&gt;&lt;/dates&gt;&lt;urls&gt;&lt;related-urls&gt;&lt;url&gt;www.health.govt.nz/publication/proposals-smokefree-aotearoa-2025-action-plan&lt;/url&gt;&lt;/related-urls&gt;&lt;/urls&gt;&lt;/record&gt;&lt;/Cite&gt;&lt;/EndNote&gt;</w:instrText>
      </w:r>
      <w:r>
        <w:fldChar w:fldCharType="separate"/>
      </w:r>
      <w:r>
        <w:rPr>
          <w:noProof/>
        </w:rPr>
        <w:t>(Ministry of Health 2021f; p)</w:t>
      </w:r>
      <w:r>
        <w:fldChar w:fldCharType="end"/>
      </w:r>
      <w:r w:rsidRPr="00135C00">
        <w:t>.</w:t>
      </w:r>
      <w:bookmarkEnd w:id="227"/>
      <w:r w:rsidRPr="00135C00">
        <w:t xml:space="preserve"> Furthermore, children who grow up in smoking households are at higher risk of smoking in future than children who grow up in non-smoking households.</w:t>
      </w:r>
    </w:p>
    <w:p w14:paraId="7869289C" w14:textId="77777777" w:rsidR="00166907" w:rsidRPr="00135C00" w:rsidRDefault="00166907" w:rsidP="00166907"/>
    <w:p w14:paraId="7547E5A6" w14:textId="77777777" w:rsidR="00561830" w:rsidRDefault="00DC0448" w:rsidP="00166907">
      <w:pPr>
        <w:pStyle w:val="Heading2"/>
      </w:pPr>
      <w:bookmarkStart w:id="228" w:name="_Toc86314848"/>
      <w:bookmarkStart w:id="229" w:name="_Toc88642806"/>
      <w:bookmarkStart w:id="230" w:name="_Toc77669450"/>
      <w:r w:rsidRPr="00135C00">
        <w:lastRenderedPageBreak/>
        <w:t>Vaping (electronic cigarettes)</w:t>
      </w:r>
      <w:bookmarkEnd w:id="228"/>
      <w:bookmarkEnd w:id="229"/>
    </w:p>
    <w:p w14:paraId="6242109B" w14:textId="77777777" w:rsidR="00166907" w:rsidRDefault="00DC0448" w:rsidP="00166907">
      <w:pPr>
        <w:keepLines/>
      </w:pPr>
      <w:bookmarkStart w:id="231" w:name="_Hlk82503931"/>
      <w:r w:rsidRPr="00135C00">
        <w:t>According to the 2019/20 New Zealand Health Survey, 23.9</w:t>
      </w:r>
      <w:r w:rsidR="00942726">
        <w:t> percent</w:t>
      </w:r>
      <w:r w:rsidRPr="00135C00">
        <w:t xml:space="preserve"> of adults reported</w:t>
      </w:r>
      <w:r w:rsidRPr="00135C00" w:rsidDel="00B60EE8">
        <w:t xml:space="preserve"> </w:t>
      </w:r>
      <w:r w:rsidRPr="00135C00">
        <w:t>having ever tried an electronic cigarette, up from 16.2</w:t>
      </w:r>
      <w:r w:rsidR="00942726">
        <w:t> percent</w:t>
      </w:r>
      <w:r w:rsidRPr="00135C00">
        <w:t xml:space="preserve"> in 2015/16 </w:t>
      </w:r>
      <w:r w:rsidRPr="00135C00">
        <w:fldChar w:fldCharType="begin"/>
      </w:r>
      <w:r>
        <w:instrText xml:space="preserve"> ADDIN EN.CITE &lt;EndNote&gt;&lt;Cite&gt;&lt;Author&gt;Ministry of Health&lt;/Author&gt;&lt;Year&gt;2020&lt;/Year&gt;&lt;RecNum&gt;36&lt;/RecNum&gt;&lt;DisplayText&gt;(Ministry of Health 2020c)&lt;/DisplayText&gt;&lt;record&gt;&lt;rec-number&gt;36&lt;/rec-number&gt;&lt;foreign-keys&gt;&lt;key app="EN" db-id="aaepvppzs5wtfse95vsp2wahsrtvva2vvdet" timestamp="1632287951"&gt;36&lt;/key&gt;&lt;/foreign-keys&gt;&lt;ref-type name="Web Page"&gt;12&lt;/ref-type&gt;&lt;contributors&gt;&lt;authors&gt;&lt;author&gt;Ministry of Health,&lt;/author&gt;&lt;/authors&gt;&lt;/contributors&gt;&lt;titles&gt;&lt;title&gt;Annual update of key results 2019/20: New Zealand Health Survey&lt;/title&gt;&lt;/titles&gt;&lt;number&gt;20 September 2021&lt;/number&gt;&lt;dates&gt;&lt;year&gt;2020&lt;/year&gt;&lt;/dates&gt;&lt;urls&gt;&lt;related-urls&gt;&lt;url&gt;www.health.govt.nz/publication/annual-update-key-results-2019-20-new-zealand-health-survey&lt;/url&gt;&lt;/related-urls&gt;&lt;/urls&gt;&lt;/record&gt;&lt;/Cite&gt;&lt;/EndNote&gt;</w:instrText>
      </w:r>
      <w:r w:rsidRPr="00135C00">
        <w:fldChar w:fldCharType="separate"/>
      </w:r>
      <w:r w:rsidRPr="00135C00">
        <w:t>(Ministry of Health 2020c)</w:t>
      </w:r>
      <w:r w:rsidRPr="00135C00">
        <w:fldChar w:fldCharType="end"/>
      </w:r>
      <w:r w:rsidRPr="00135C00">
        <w:t xml:space="preserve">. </w:t>
      </w:r>
      <w:r>
        <w:t>V</w:t>
      </w:r>
      <w:r w:rsidRPr="00135C00">
        <w:t>arying</w:t>
      </w:r>
      <w:r w:rsidR="00942726">
        <w:t xml:space="preserve"> percentage</w:t>
      </w:r>
      <w:r w:rsidRPr="00135C00">
        <w:t xml:space="preserve">s </w:t>
      </w:r>
      <w:r>
        <w:t>of d</w:t>
      </w:r>
      <w:r w:rsidRPr="00135C00">
        <w:t>ifferent age groups reported having tried electronic cigarettes. The highest</w:t>
      </w:r>
      <w:r w:rsidR="00942726">
        <w:t xml:space="preserve"> percentage</w:t>
      </w:r>
      <w:r w:rsidRPr="00135C00">
        <w:t xml:space="preserve"> was in the age group 18</w:t>
      </w:r>
      <w:r>
        <w:t>–</w:t>
      </w:r>
      <w:r w:rsidRPr="00135C00">
        <w:t>24</w:t>
      </w:r>
      <w:r w:rsidR="00942726">
        <w:t> years</w:t>
      </w:r>
      <w:r w:rsidRPr="00135C00">
        <w:t xml:space="preserve"> (53.</w:t>
      </w:r>
      <w:r w:rsidRPr="00135C00" w:rsidDel="00DA2075">
        <w:t>5</w:t>
      </w:r>
      <w:r w:rsidR="00942726">
        <w:t> percent</w:t>
      </w:r>
      <w:r w:rsidRPr="00135C00">
        <w:t xml:space="preserve">), followed by </w:t>
      </w:r>
      <w:r>
        <w:t xml:space="preserve">the </w:t>
      </w:r>
      <w:r w:rsidRPr="00135C00">
        <w:t>15</w:t>
      </w:r>
      <w:r>
        <w:t>–</w:t>
      </w:r>
      <w:r w:rsidRPr="00135C00">
        <w:t>17</w:t>
      </w:r>
      <w:r w:rsidR="00942726">
        <w:t> years</w:t>
      </w:r>
      <w:r w:rsidRPr="00135C00">
        <w:t xml:space="preserve"> </w:t>
      </w:r>
      <w:r>
        <w:t xml:space="preserve">age group </w:t>
      </w:r>
      <w:r w:rsidRPr="00135C00">
        <w:t>(39.5</w:t>
      </w:r>
      <w:r w:rsidR="00942726">
        <w:t> percent</w:t>
      </w:r>
      <w:r w:rsidRPr="00135C00">
        <w:t>) and</w:t>
      </w:r>
      <w:r>
        <w:t xml:space="preserve"> the</w:t>
      </w:r>
      <w:r w:rsidR="00166907">
        <w:br/>
      </w:r>
      <w:r w:rsidRPr="00135C00">
        <w:t>25</w:t>
      </w:r>
      <w:r>
        <w:t>–</w:t>
      </w:r>
      <w:r w:rsidRPr="00135C00">
        <w:t>34</w:t>
      </w:r>
      <w:r w:rsidR="00942726">
        <w:t> years</w:t>
      </w:r>
      <w:r w:rsidRPr="00135C00">
        <w:t xml:space="preserve"> </w:t>
      </w:r>
      <w:r>
        <w:t xml:space="preserve">age group </w:t>
      </w:r>
      <w:r w:rsidRPr="00135C00">
        <w:t>(37.4</w:t>
      </w:r>
      <w:r w:rsidR="00942726">
        <w:t> percent</w:t>
      </w:r>
      <w:r w:rsidRPr="00135C00">
        <w:t>). Only 3.5</w:t>
      </w:r>
      <w:r w:rsidR="00942726">
        <w:t> percent</w:t>
      </w:r>
      <w:r w:rsidRPr="00135C00">
        <w:t xml:space="preserve"> of the population report daily electronic cigarette use, and 5.2</w:t>
      </w:r>
      <w:r w:rsidR="00942726">
        <w:t> percent</w:t>
      </w:r>
      <w:r w:rsidRPr="00135C00">
        <w:t xml:space="preserve"> of the total population report using electronic cigarettes at least once a month.</w:t>
      </w:r>
      <w:bookmarkEnd w:id="231"/>
    </w:p>
    <w:p w14:paraId="1B83FB87" w14:textId="77777777" w:rsidR="00166907" w:rsidRDefault="00166907" w:rsidP="00166907"/>
    <w:p w14:paraId="31552F21" w14:textId="77777777" w:rsidR="00DC0448" w:rsidRPr="00135C00" w:rsidRDefault="00DC0448" w:rsidP="00166907">
      <w:pPr>
        <w:pStyle w:val="Heading1"/>
      </w:pPr>
      <w:bookmarkStart w:id="232" w:name="_Toc86314849"/>
      <w:bookmarkStart w:id="233" w:name="_Toc88642807"/>
      <w:r w:rsidRPr="00135C00">
        <w:lastRenderedPageBreak/>
        <w:t xml:space="preserve">Older </w:t>
      </w:r>
      <w:r>
        <w:t>p</w:t>
      </w:r>
      <w:r w:rsidRPr="00135C00">
        <w:t>eople</w:t>
      </w:r>
      <w:r w:rsidR="00561830">
        <w:t>’</w:t>
      </w:r>
      <w:r w:rsidRPr="00135C00">
        <w:t xml:space="preserve">s </w:t>
      </w:r>
      <w:r>
        <w:t>h</w:t>
      </w:r>
      <w:r w:rsidRPr="00135C00">
        <w:t>ealth</w:t>
      </w:r>
      <w:bookmarkEnd w:id="230"/>
      <w:r>
        <w:t xml:space="preserve"> | Hauora mātāpuputu</w:t>
      </w:r>
      <w:bookmarkEnd w:id="232"/>
      <w:bookmarkEnd w:id="233"/>
    </w:p>
    <w:p w14:paraId="2BFDCA99" w14:textId="77777777" w:rsidR="00561830" w:rsidRDefault="00DC0448" w:rsidP="00AA2E5D">
      <w:r w:rsidRPr="00135C00">
        <w:t>The older population, defined as people aged 65</w:t>
      </w:r>
      <w:r w:rsidR="00942726">
        <w:t> years</w:t>
      </w:r>
      <w:r w:rsidRPr="00135C00">
        <w:t xml:space="preserve"> and over, made up an estimated 7</w:t>
      </w:r>
      <w:r>
        <w:t>91,000</w:t>
      </w:r>
      <w:r w:rsidRPr="00135C00">
        <w:rPr>
          <w:color w:val="000000"/>
          <w:lang w:eastAsia="en-NZ"/>
        </w:rPr>
        <w:t xml:space="preserve"> (</w:t>
      </w:r>
      <w:r>
        <w:rPr>
          <w:color w:val="000000"/>
          <w:lang w:eastAsia="en-NZ"/>
        </w:rPr>
        <w:t>15.6</w:t>
      </w:r>
      <w:r w:rsidR="00942726">
        <w:rPr>
          <w:color w:val="000000"/>
          <w:lang w:eastAsia="en-NZ"/>
        </w:rPr>
        <w:t> percent</w:t>
      </w:r>
      <w:r w:rsidRPr="00135C00">
        <w:rPr>
          <w:color w:val="000000"/>
          <w:lang w:eastAsia="en-NZ"/>
        </w:rPr>
        <w:t xml:space="preserve">) </w:t>
      </w:r>
      <w:r w:rsidRPr="00135C00">
        <w:t xml:space="preserve">of the New Zealand resident population in 2020. Within this group, there were approximately </w:t>
      </w:r>
      <w:r w:rsidRPr="00032E9E">
        <w:t>331,450</w:t>
      </w:r>
      <w:r>
        <w:t xml:space="preserve"> </w:t>
      </w:r>
      <w:r w:rsidRPr="00135C00">
        <w:t xml:space="preserve">people </w:t>
      </w:r>
      <w:r>
        <w:t xml:space="preserve">aged </w:t>
      </w:r>
      <w:r w:rsidRPr="00135C00">
        <w:t>75</w:t>
      </w:r>
      <w:r w:rsidR="00942726">
        <w:t> years</w:t>
      </w:r>
      <w:r w:rsidRPr="00135C00">
        <w:t xml:space="preserve"> and older </w:t>
      </w:r>
      <w:r w:rsidRPr="00135C00">
        <w:fldChar w:fldCharType="begin"/>
      </w:r>
      <w:r>
        <w:instrText xml:space="preserve"> ADDIN EN.CITE &lt;EndNote&gt;&lt;Cite&gt;&lt;Author&gt;Stats NZ&lt;/Author&gt;&lt;Year&gt;2020&lt;/Year&gt;&lt;RecNum&gt;3&lt;/RecNum&gt;&lt;DisplayText&gt;(Stats NZ 2020c)&lt;/DisplayText&gt;&lt;record&gt;&lt;rec-number&gt;3&lt;/rec-number&gt;&lt;foreign-keys&gt;&lt;key app="EN" db-id="aaepvppzs5wtfse95vsp2wahsrtvva2vvdet" timestamp="1631854991"&gt;3&lt;/key&gt;&lt;/foreign-keys&gt;&lt;ref-type name="Web Page"&gt;12&lt;/ref-type&gt;&lt;contributors&gt;&lt;authors&gt;&lt;author&gt;Stats NZ,&lt;/author&gt;&lt;/authors&gt;&lt;/contributors&gt;&lt;titles&gt;&lt;title&gt;NZ.Stat: Subnational population estimates (DHB, DHB constituency), by age and sex, at 30 June 1996-2020 (2020 boundaries) (Data file)&lt;/title&gt;&lt;/titles&gt;&lt;dates&gt;&lt;year&gt;2020&lt;/year&gt;&lt;/dates&gt;&lt;pub-location&gt;NZ.Stat&lt;/pub-location&gt;&lt;publisher&gt;Stats NZ&lt;/publisher&gt;&lt;urls&gt;&lt;related-urls&gt;&lt;url&gt;http://nzdotstat.stats.govt.nz/wbos/Index.aspx?DataSetCode=TABLECODE7509&lt;/url&gt;&lt;/related-urls&gt;&lt;/urls&gt;&lt;access-date&gt;19 April 2021&lt;/access-date&gt;&lt;/record&gt;&lt;/Cite&gt;&lt;/EndNote&gt;</w:instrText>
      </w:r>
      <w:r w:rsidRPr="00135C00">
        <w:fldChar w:fldCharType="separate"/>
      </w:r>
      <w:r>
        <w:t>(Stats NZ 2020c)</w:t>
      </w:r>
      <w:r w:rsidRPr="00135C00">
        <w:fldChar w:fldCharType="end"/>
      </w:r>
      <w:r w:rsidRPr="00135C00">
        <w:t>.</w:t>
      </w:r>
    </w:p>
    <w:p w14:paraId="42521F9B" w14:textId="77777777" w:rsidR="00DC0448" w:rsidRPr="00135C00" w:rsidRDefault="00DC0448" w:rsidP="00AA2E5D"/>
    <w:p w14:paraId="639356D9" w14:textId="77777777" w:rsidR="00DC0448" w:rsidRDefault="00DC0448" w:rsidP="00AA2E5D">
      <w:r w:rsidRPr="00135C00">
        <w:t xml:space="preserve">Māori currently account for </w:t>
      </w:r>
      <w:r>
        <w:t>16.8</w:t>
      </w:r>
      <w:r w:rsidR="00942726">
        <w:t> percent</w:t>
      </w:r>
      <w:r w:rsidRPr="00135C00">
        <w:t xml:space="preserve"> of the total population</w:t>
      </w:r>
      <w:r>
        <w:t xml:space="preserve"> </w:t>
      </w:r>
      <w:r>
        <w:fldChar w:fldCharType="begin"/>
      </w:r>
      <w:r>
        <w:instrText xml:space="preserve"> ADDIN EN.CITE &lt;EndNote&gt;&lt;Cite&gt;&lt;Author&gt;Stats NZ&lt;/Author&gt;&lt;Year&gt;2021&lt;/Year&gt;&lt;RecNum&gt;141&lt;/RecNum&gt;&lt;DisplayText&gt;(Stats NZ 2021j)&lt;/DisplayText&gt;&lt;record&gt;&lt;rec-number&gt;141&lt;/rec-number&gt;&lt;foreign-keys&gt;&lt;key app="EN" db-id="aaepvppzs5wtfse95vsp2wahsrtvva2vvdet" timestamp="1634789514"&gt;141&lt;/key&gt;&lt;/foreign-keys&gt;&lt;ref-type name="Web Page"&gt;12&lt;/ref-type&gt;&lt;contributors&gt;&lt;authors&gt;&lt;author&gt;Stats NZ,&lt;/author&gt;&lt;/authors&gt;&lt;/contributors&gt;&lt;titles&gt;&lt;title&gt;Population projected to become more ethnically diverse&lt;/title&gt;&lt;/titles&gt;&lt;number&gt;14 October 2021&lt;/number&gt;&lt;dates&gt;&lt;year&gt;2021&lt;/year&gt;&lt;/dates&gt;&lt;urls&gt;&lt;related-urls&gt;&lt;url&gt;www.stats.govt.nz/news/population-projected-to-become-more-ethnically-diverse&lt;/url&gt;&lt;/related-urls&gt;&lt;/urls&gt;&lt;/record&gt;&lt;/Cite&gt;&lt;/EndNote&gt;</w:instrText>
      </w:r>
      <w:r>
        <w:fldChar w:fldCharType="separate"/>
      </w:r>
      <w:r>
        <w:rPr>
          <w:noProof/>
        </w:rPr>
        <w:t>(Stats NZ 2021j)</w:t>
      </w:r>
      <w:r>
        <w:fldChar w:fldCharType="end"/>
      </w:r>
      <w:r w:rsidRPr="00135C00">
        <w:t>. However, the Māori population age structure is relatively young, with only 5.8</w:t>
      </w:r>
      <w:r w:rsidR="00942726">
        <w:t> percent</w:t>
      </w:r>
      <w:r w:rsidRPr="00135C00">
        <w:t xml:space="preserve"> of the over</w:t>
      </w:r>
      <w:r>
        <w:t>-</w:t>
      </w:r>
      <w:r w:rsidRPr="00135C00">
        <w:t>65-year</w:t>
      </w:r>
      <w:r>
        <w:t>s</w:t>
      </w:r>
      <w:r w:rsidRPr="00135C00">
        <w:t xml:space="preserve"> population identifying as Māori</w:t>
      </w:r>
      <w:r>
        <w:t xml:space="preserve"> </w:t>
      </w:r>
      <w:r w:rsidRPr="00135C00">
        <w:fldChar w:fldCharType="begin"/>
      </w:r>
      <w:r>
        <w:instrText xml:space="preserve"> ADDIN EN.CITE &lt;EndNote&gt;&lt;Cite&gt;&lt;Author&gt;Parr-Brownlie&lt;/Author&gt;&lt;Year&gt;2020&lt;/Year&gt;&lt;RecNum&gt;55&lt;/RecNum&gt;&lt;DisplayText&gt;(Parr-Brownlie et al 2020)&lt;/DisplayText&gt;&lt;record&gt;&lt;rec-number&gt;55&lt;/rec-number&gt;&lt;foreign-keys&gt;&lt;key app="EN" db-id="aaepvppzs5wtfse95vsp2wahsrtvva2vvdet" timestamp="1632348214"&gt;55&lt;/key&gt;&lt;/foreign-keys&gt;&lt;ref-type name="Journal Article"&gt;17&lt;/ref-type&gt;&lt;contributors&gt;&lt;authors&gt;&lt;author&gt;Parr-Brownlie, Louise C&lt;/author&gt;&lt;author&gt;Waters, Debra L&lt;/author&gt;&lt;author&gt;Neville, Stephen&lt;/author&gt;&lt;author&gt;Neha, Tia&lt;/author&gt;&lt;author&gt;Muramatsu, Naoko&lt;/author&gt;&lt;/authors&gt;&lt;/contributors&gt;&lt;titles&gt;&lt;title&gt;Aging in New Zealand: Ka haere ki te ao pakeketanga&lt;/title&gt;&lt;secondary-title&gt;The Gerontologist&lt;/secondary-title&gt;&lt;/titles&gt;&lt;periodical&gt;&lt;full-title&gt;The Gerontologist&lt;/full-title&gt;&lt;/periodical&gt;&lt;pages&gt;812–820&lt;/pages&gt;&lt;volume&gt;60&lt;/volume&gt;&lt;number&gt;5&lt;/number&gt;&lt;dates&gt;&lt;year&gt;2020&lt;/year&gt;&lt;/dates&gt;&lt;urls&gt;&lt;related-urls&gt;&lt;url&gt;https://academic.oup.com/gerontologist/article/60/5/812/5828144&lt;/url&gt;&lt;/related-urls&gt;&lt;/urls&gt;&lt;electronic-resource-num&gt;https://doi.org/10.1093/geront/gnaa032&lt;/electronic-resource-num&gt;&lt;/record&gt;&lt;/Cite&gt;&lt;/EndNote&gt;</w:instrText>
      </w:r>
      <w:r w:rsidRPr="00135C00">
        <w:fldChar w:fldCharType="separate"/>
      </w:r>
      <w:r>
        <w:t xml:space="preserve">(Parr-Brownlie </w:t>
      </w:r>
      <w:r w:rsidR="00166907">
        <w:t>et al</w:t>
      </w:r>
      <w:r>
        <w:t xml:space="preserve"> 2020)</w:t>
      </w:r>
      <w:r w:rsidRPr="00135C00">
        <w:fldChar w:fldCharType="end"/>
      </w:r>
      <w:r w:rsidRPr="00135C00">
        <w:t>. Higher fertility rates and lower life expectancy for Māori contribute to these differences.</w:t>
      </w:r>
    </w:p>
    <w:p w14:paraId="26779EFF" w14:textId="77777777" w:rsidR="00DC0448" w:rsidRDefault="00DC0448" w:rsidP="00AA2E5D"/>
    <w:p w14:paraId="561B6025" w14:textId="77777777" w:rsidR="00561830" w:rsidRDefault="00DC0448" w:rsidP="00AA2E5D">
      <w:r>
        <w:t>Pacific people account for 8.5</w:t>
      </w:r>
      <w:r w:rsidR="00942726">
        <w:t> percent</w:t>
      </w:r>
      <w:r>
        <w:t xml:space="preserve"> of the total population </w:t>
      </w:r>
      <w:r>
        <w:fldChar w:fldCharType="begin"/>
      </w:r>
      <w:r>
        <w:instrText xml:space="preserve"> ADDIN EN.CITE &lt;EndNote&gt;&lt;Cite&gt;&lt;Author&gt;Stats NZ&lt;/Author&gt;&lt;Year&gt;2021&lt;/Year&gt;&lt;RecNum&gt;141&lt;/RecNum&gt;&lt;DisplayText&gt;(Stats NZ 2021j)&lt;/DisplayText&gt;&lt;record&gt;&lt;rec-number&gt;141&lt;/rec-number&gt;&lt;foreign-keys&gt;&lt;key app="EN" db-id="aaepvppzs5wtfse95vsp2wahsrtvva2vvdet" timestamp="1634789514"&gt;141&lt;/key&gt;&lt;/foreign-keys&gt;&lt;ref-type name="Web Page"&gt;12&lt;/ref-type&gt;&lt;contributors&gt;&lt;authors&gt;&lt;author&gt;Stats NZ,&lt;/author&gt;&lt;/authors&gt;&lt;/contributors&gt;&lt;titles&gt;&lt;title&gt;Population projected to become more ethnically diverse&lt;/title&gt;&lt;/titles&gt;&lt;number&gt;14 October 2021&lt;/number&gt;&lt;dates&gt;&lt;year&gt;2021&lt;/year&gt;&lt;/dates&gt;&lt;urls&gt;&lt;related-urls&gt;&lt;url&gt;www.stats.govt.nz/news/population-projected-to-become-more-ethnically-diverse&lt;/url&gt;&lt;/related-urls&gt;&lt;/urls&gt;&lt;/record&gt;&lt;/Cite&gt;&lt;/EndNote&gt;</w:instrText>
      </w:r>
      <w:r>
        <w:fldChar w:fldCharType="separate"/>
      </w:r>
      <w:r>
        <w:rPr>
          <w:noProof/>
        </w:rPr>
        <w:t>(Stats NZ 2021j)</w:t>
      </w:r>
      <w:r>
        <w:fldChar w:fldCharType="end"/>
      </w:r>
      <w:r>
        <w:t xml:space="preserve">, but, like the </w:t>
      </w:r>
      <w:r w:rsidRPr="00135C00">
        <w:rPr>
          <w:rFonts w:cs="Segoe UI"/>
        </w:rPr>
        <w:t>Māori</w:t>
      </w:r>
      <w:r>
        <w:rPr>
          <w:rFonts w:cs="Segoe UI"/>
        </w:rPr>
        <w:t xml:space="preserve"> population,</w:t>
      </w:r>
      <w:r>
        <w:t xml:space="preserve"> the age structure is young, with only 2.5</w:t>
      </w:r>
      <w:r w:rsidR="00942726">
        <w:t> percent</w:t>
      </w:r>
      <w:r>
        <w:t xml:space="preserve"> of the population aged over 65</w:t>
      </w:r>
      <w:r w:rsidR="00942726">
        <w:t> years</w:t>
      </w:r>
      <w:r>
        <w:t xml:space="preserve"> identifying as Pacific </w:t>
      </w:r>
      <w:r>
        <w:fldChar w:fldCharType="begin"/>
      </w:r>
      <w:r>
        <w:instrText xml:space="preserve"> ADDIN EN.CITE &lt;EndNote&gt;&lt;Cite&gt;&lt;Author&gt;Parr-Brownlie&lt;/Author&gt;&lt;Year&gt;2020&lt;/Year&gt;&lt;RecNum&gt;55&lt;/RecNum&gt;&lt;DisplayText&gt;(Parr-Brownlie et al 2020)&lt;/DisplayText&gt;&lt;record&gt;&lt;rec-number&gt;55&lt;/rec-number&gt;&lt;foreign-keys&gt;&lt;key app="EN" db-id="aaepvppzs5wtfse95vsp2wahsrtvva2vvdet" timestamp="1632348214"&gt;55&lt;/key&gt;&lt;/foreign-keys&gt;&lt;ref-type name="Journal Article"&gt;17&lt;/ref-type&gt;&lt;contributors&gt;&lt;authors&gt;&lt;author&gt;Parr-Brownlie, Louise C&lt;/author&gt;&lt;author&gt;Waters, Debra L&lt;/author&gt;&lt;author&gt;Neville, Stephen&lt;/author&gt;&lt;author&gt;Neha, Tia&lt;/author&gt;&lt;author&gt;Muramatsu, Naoko&lt;/author&gt;&lt;/authors&gt;&lt;/contributors&gt;&lt;titles&gt;&lt;title&gt;Aging in New Zealand: Ka haere ki te ao pakeketanga&lt;/title&gt;&lt;secondary-title&gt;The Gerontologist&lt;/secondary-title&gt;&lt;/titles&gt;&lt;periodical&gt;&lt;full-title&gt;The Gerontologist&lt;/full-title&gt;&lt;/periodical&gt;&lt;pages&gt;812–820&lt;/pages&gt;&lt;volume&gt;60&lt;/volume&gt;&lt;number&gt;5&lt;/number&gt;&lt;dates&gt;&lt;year&gt;2020&lt;/year&gt;&lt;/dates&gt;&lt;urls&gt;&lt;related-urls&gt;&lt;url&gt;https://academic.oup.com/gerontologist/article/60/5/812/5828144&lt;/url&gt;&lt;/related-urls&gt;&lt;/urls&gt;&lt;electronic-resource-num&gt;https://doi.org/10.1093/geront/gnaa032&lt;/electronic-resource-num&gt;&lt;/record&gt;&lt;/Cite&gt;&lt;/EndNote&gt;</w:instrText>
      </w:r>
      <w:r>
        <w:fldChar w:fldCharType="separate"/>
      </w:r>
      <w:r>
        <w:rPr>
          <w:noProof/>
        </w:rPr>
        <w:t xml:space="preserve">(Parr-Brownlie </w:t>
      </w:r>
      <w:r w:rsidR="00166907">
        <w:rPr>
          <w:noProof/>
        </w:rPr>
        <w:t>et al</w:t>
      </w:r>
      <w:r>
        <w:rPr>
          <w:noProof/>
        </w:rPr>
        <w:t xml:space="preserve"> 2020)</w:t>
      </w:r>
      <w:r>
        <w:fldChar w:fldCharType="end"/>
      </w:r>
      <w:r>
        <w:t>.</w:t>
      </w:r>
    </w:p>
    <w:p w14:paraId="73445E87" w14:textId="77777777" w:rsidR="00DC0448" w:rsidRDefault="00DC0448" w:rsidP="00AA2E5D"/>
    <w:p w14:paraId="20EB613F" w14:textId="77777777" w:rsidR="00DC0448" w:rsidRPr="004D5B6C" w:rsidRDefault="00DC0448" w:rsidP="00AA2E5D">
      <w:r>
        <w:t>Over the next 20</w:t>
      </w:r>
      <w:r w:rsidR="00942726">
        <w:t> years</w:t>
      </w:r>
      <w:r>
        <w:t>, higher birth rates that occurred between 1945 and 1975 and the increase in immigration from the Pacific that took place from the 1970s onwards will contribute to an increasing rate of growth for older Māori and Pacific populations, resulting in the ethnic makeup of the over-65-years population becoming more diverse.</w:t>
      </w:r>
    </w:p>
    <w:p w14:paraId="00FE7FA3" w14:textId="77777777" w:rsidR="00DC0448" w:rsidRPr="00135C00" w:rsidRDefault="00DC0448" w:rsidP="00AA2E5D"/>
    <w:p w14:paraId="3E734A36" w14:textId="77777777" w:rsidR="00561830" w:rsidRDefault="00DC0448" w:rsidP="00AA2E5D">
      <w:r w:rsidRPr="00135C00">
        <w:t>This section looks at the following indicators of older people</w:t>
      </w:r>
      <w:r w:rsidR="00561830">
        <w:t>’</w:t>
      </w:r>
      <w:r w:rsidRPr="00135C00">
        <w:t>s hea</w:t>
      </w:r>
      <w:r>
        <w:t>l</w:t>
      </w:r>
      <w:r w:rsidRPr="00135C00">
        <w:t>th.</w:t>
      </w:r>
    </w:p>
    <w:p w14:paraId="67F2C3B8" w14:textId="77777777" w:rsidR="00DC0448" w:rsidRPr="00135C00" w:rsidRDefault="00DC0448" w:rsidP="00AA2E5D">
      <w:pPr>
        <w:pStyle w:val="Bullet"/>
        <w:rPr>
          <w:rFonts w:eastAsia="Arial Unicode MS"/>
        </w:rPr>
      </w:pPr>
      <w:r w:rsidRPr="00135C00">
        <w:rPr>
          <w:rFonts w:eastAsia="Arial Unicode MS"/>
        </w:rPr>
        <w:t>Self-rated health</w:t>
      </w:r>
    </w:p>
    <w:p w14:paraId="674B67CC" w14:textId="77777777" w:rsidR="00DC0448" w:rsidRPr="00135C00" w:rsidRDefault="00DC0448" w:rsidP="00AA2E5D">
      <w:pPr>
        <w:pStyle w:val="Bullet"/>
        <w:rPr>
          <w:rFonts w:eastAsia="Arial Unicode MS"/>
        </w:rPr>
      </w:pPr>
      <w:r w:rsidRPr="00135C00">
        <w:rPr>
          <w:rFonts w:eastAsia="Arial Unicode MS"/>
        </w:rPr>
        <w:t>Mental health</w:t>
      </w:r>
    </w:p>
    <w:p w14:paraId="52D9E3E9" w14:textId="77777777" w:rsidR="00DC0448" w:rsidRPr="00135C00" w:rsidRDefault="00DC0448" w:rsidP="00AA2E5D">
      <w:pPr>
        <w:pStyle w:val="Bullet"/>
        <w:rPr>
          <w:rFonts w:eastAsia="Arial Unicode MS"/>
        </w:rPr>
      </w:pPr>
      <w:r w:rsidRPr="00135C00">
        <w:rPr>
          <w:rFonts w:eastAsia="Arial Unicode MS"/>
        </w:rPr>
        <w:t>Dementia</w:t>
      </w:r>
    </w:p>
    <w:p w14:paraId="0C094394" w14:textId="77777777" w:rsidR="00DC0448" w:rsidRDefault="00DC0448" w:rsidP="00AA2E5D">
      <w:pPr>
        <w:pStyle w:val="Bullet"/>
        <w:rPr>
          <w:rFonts w:eastAsia="Arial Unicode MS"/>
        </w:rPr>
      </w:pPr>
      <w:r w:rsidRPr="00135C00">
        <w:rPr>
          <w:rFonts w:eastAsia="Arial Unicode MS"/>
        </w:rPr>
        <w:t>Aged care services</w:t>
      </w:r>
    </w:p>
    <w:p w14:paraId="5A7247C0" w14:textId="77777777" w:rsidR="00AA2E5D" w:rsidRPr="00135C00" w:rsidRDefault="00AA2E5D" w:rsidP="00AA2E5D">
      <w:pPr>
        <w:rPr>
          <w:rFonts w:eastAsia="Arial Unicode MS"/>
        </w:rPr>
      </w:pPr>
    </w:p>
    <w:p w14:paraId="6D37796C" w14:textId="77777777" w:rsidR="00DC0448" w:rsidRPr="00135C00" w:rsidRDefault="00DC0448" w:rsidP="00AA2E5D">
      <w:pPr>
        <w:pStyle w:val="Heading2"/>
      </w:pPr>
      <w:bookmarkStart w:id="234" w:name="_Toc86314850"/>
      <w:bookmarkStart w:id="235" w:name="_Toc88642808"/>
      <w:r>
        <w:t>Self-rated health</w:t>
      </w:r>
      <w:bookmarkEnd w:id="234"/>
      <w:bookmarkEnd w:id="235"/>
    </w:p>
    <w:p w14:paraId="043A1AED" w14:textId="77777777" w:rsidR="00561830" w:rsidRDefault="00DC0448" w:rsidP="00AA2E5D">
      <w:r w:rsidRPr="00135C00">
        <w:t>According to the 2019/20 New Zealand Health Survey, 88.7</w:t>
      </w:r>
      <w:r w:rsidR="00942726">
        <w:t> percent</w:t>
      </w:r>
      <w:r w:rsidRPr="00135C00">
        <w:t xml:space="preserve"> of 65</w:t>
      </w:r>
      <w:r>
        <w:t xml:space="preserve"> to </w:t>
      </w:r>
      <w:r w:rsidRPr="00135C00">
        <w:t>74-year-olds and 84.7</w:t>
      </w:r>
      <w:r w:rsidR="00942726">
        <w:t> percent</w:t>
      </w:r>
      <w:r w:rsidRPr="00135C00">
        <w:t xml:space="preserve"> of those aged 75</w:t>
      </w:r>
      <w:r w:rsidR="00942726">
        <w:t> years</w:t>
      </w:r>
      <w:r>
        <w:t xml:space="preserve"> </w:t>
      </w:r>
      <w:r w:rsidRPr="00135C00">
        <w:t>and</w:t>
      </w:r>
      <w:r>
        <w:t xml:space="preserve"> </w:t>
      </w:r>
      <w:r w:rsidRPr="00135C00">
        <w:t>over, rated their health as good, very good or excellent</w:t>
      </w:r>
      <w:r>
        <w:t xml:space="preserve"> </w:t>
      </w:r>
      <w:r w:rsidRPr="00135C00">
        <w:fldChar w:fldCharType="begin"/>
      </w:r>
      <w:r>
        <w:instrText xml:space="preserve"> ADDIN EN.CITE &lt;EndNote&gt;&lt;Cite&gt;&lt;Author&gt;Ministry of Health&lt;/Author&gt;&lt;Year&gt;2020&lt;/Year&gt;&lt;RecNum&gt;36&lt;/RecNum&gt;&lt;DisplayText&gt;(Ministry of Health 2020c)&lt;/DisplayText&gt;&lt;record&gt;&lt;rec-number&gt;36&lt;/rec-number&gt;&lt;foreign-keys&gt;&lt;key app="EN" db-id="aaepvppzs5wtfse95vsp2wahsrtvva2vvdet" timestamp="1632287951"&gt;36&lt;/key&gt;&lt;/foreign-keys&gt;&lt;ref-type name="Web Page"&gt;12&lt;/ref-type&gt;&lt;contributors&gt;&lt;authors&gt;&lt;author&gt;Ministry of Health,&lt;/author&gt;&lt;/authors&gt;&lt;/contributors&gt;&lt;titles&gt;&lt;title&gt;Annual update of key results 2019/20: New Zealand Health Survey&lt;/title&gt;&lt;/titles&gt;&lt;number&gt;20 September 2021&lt;/number&gt;&lt;dates&gt;&lt;year&gt;2020&lt;/year&gt;&lt;/dates&gt;&lt;urls&gt;&lt;related-urls&gt;&lt;url&gt;www.health.govt.nz/publication/annual-update-key-results-2019-20-new-zealand-health-survey&lt;/url&gt;&lt;/related-urls&gt;&lt;/urls&gt;&lt;/record&gt;&lt;/Cite&gt;&lt;/EndNote&gt;</w:instrText>
      </w:r>
      <w:r w:rsidRPr="00135C00">
        <w:fldChar w:fldCharType="separate"/>
      </w:r>
      <w:r w:rsidRPr="00135C00">
        <w:t>(Ministry of Health 2020c)</w:t>
      </w:r>
      <w:r w:rsidRPr="00135C00">
        <w:fldChar w:fldCharType="end"/>
      </w:r>
      <w:r w:rsidRPr="00135C00">
        <w:t>. This is higher than in 2011/12, when rates were 85.6</w:t>
      </w:r>
      <w:r w:rsidR="00942726">
        <w:t> percent</w:t>
      </w:r>
      <w:r w:rsidRPr="00135C00">
        <w:t xml:space="preserve"> and 81.</w:t>
      </w:r>
      <w:r w:rsidRPr="00135C00" w:rsidDel="005D25A4">
        <w:t>9</w:t>
      </w:r>
      <w:r w:rsidR="00942726">
        <w:t> percent</w:t>
      </w:r>
      <w:r w:rsidRPr="00135C00">
        <w:t xml:space="preserve"> respectively.</w:t>
      </w:r>
    </w:p>
    <w:p w14:paraId="44279EC9" w14:textId="77777777" w:rsidR="00AA2E5D" w:rsidRDefault="00AA2E5D" w:rsidP="00AA2E5D"/>
    <w:p w14:paraId="3F0350B3" w14:textId="77777777" w:rsidR="00561830" w:rsidRDefault="00DC0448" w:rsidP="00AA2E5D">
      <w:pPr>
        <w:pStyle w:val="Heading2"/>
      </w:pPr>
      <w:bookmarkStart w:id="236" w:name="_Toc86314851"/>
      <w:bookmarkStart w:id="237" w:name="_Toc88642809"/>
      <w:r w:rsidRPr="00135C00">
        <w:lastRenderedPageBreak/>
        <w:t>Mental health</w:t>
      </w:r>
      <w:bookmarkEnd w:id="236"/>
      <w:bookmarkEnd w:id="237"/>
    </w:p>
    <w:p w14:paraId="7D3BA808" w14:textId="77777777" w:rsidR="00DC0448" w:rsidRDefault="00DC0448" w:rsidP="00AA2E5D">
      <w:r w:rsidRPr="00135C00">
        <w:t>Psychological (mental) distress refers to a person</w:t>
      </w:r>
      <w:r w:rsidR="00561830">
        <w:t>’</w:t>
      </w:r>
      <w:r w:rsidRPr="00135C00">
        <w:t>s experience of symptoms such as anxiety, psychological fatigue or depression. According to the 2019/20 New Zealand Health Survey, the prevalence of psychological distress is lowest in the older population, where 4.0</w:t>
      </w:r>
      <w:r w:rsidR="00942726">
        <w:t> percent</w:t>
      </w:r>
      <w:r w:rsidRPr="00135C00">
        <w:t xml:space="preserve"> of 65</w:t>
      </w:r>
      <w:r>
        <w:t xml:space="preserve"> </w:t>
      </w:r>
      <w:r w:rsidRPr="00135C00">
        <w:t>to</w:t>
      </w:r>
      <w:r>
        <w:t xml:space="preserve"> </w:t>
      </w:r>
      <w:r w:rsidRPr="00135C00">
        <w:t>74-year-olds and 3.5</w:t>
      </w:r>
      <w:r w:rsidR="00942726">
        <w:t> percent</w:t>
      </w:r>
      <w:r w:rsidRPr="00135C00">
        <w:t xml:space="preserve"> of 75</w:t>
      </w:r>
      <w:r w:rsidR="00942726">
        <w:t> years</w:t>
      </w:r>
      <w:r w:rsidRPr="00135C00">
        <w:t xml:space="preserve"> and over are affected</w:t>
      </w:r>
      <w:r>
        <w:t xml:space="preserve"> </w:t>
      </w:r>
      <w:r w:rsidRPr="00135C00">
        <w:fldChar w:fldCharType="begin"/>
      </w:r>
      <w:r>
        <w:instrText xml:space="preserve"> ADDIN EN.CITE &lt;EndNote&gt;&lt;Cite&gt;&lt;Author&gt;Ministry of Health&lt;/Author&gt;&lt;Year&gt;2020&lt;/Year&gt;&lt;RecNum&gt;36&lt;/RecNum&gt;&lt;DisplayText&gt;(Ministry of Health 2020c)&lt;/DisplayText&gt;&lt;record&gt;&lt;rec-number&gt;36&lt;/rec-number&gt;&lt;foreign-keys&gt;&lt;key app="EN" db-id="aaepvppzs5wtfse95vsp2wahsrtvva2vvdet" timestamp="1632287951"&gt;36&lt;/key&gt;&lt;/foreign-keys&gt;&lt;ref-type name="Web Page"&gt;12&lt;/ref-type&gt;&lt;contributors&gt;&lt;authors&gt;&lt;author&gt;Ministry of Health,&lt;/author&gt;&lt;/authors&gt;&lt;/contributors&gt;&lt;titles&gt;&lt;title&gt;Annual update of key results 2019/20: New Zealand Health Survey&lt;/title&gt;&lt;/titles&gt;&lt;number&gt;20 September 2021&lt;/number&gt;&lt;dates&gt;&lt;year&gt;2020&lt;/year&gt;&lt;/dates&gt;&lt;urls&gt;&lt;related-urls&gt;&lt;url&gt;www.health.govt.nz/publication/annual-update-key-results-2019-20-new-zealand-health-survey&lt;/url&gt;&lt;/related-urls&gt;&lt;/urls&gt;&lt;/record&gt;&lt;/Cite&gt;&lt;/EndNote&gt;</w:instrText>
      </w:r>
      <w:r w:rsidRPr="00135C00">
        <w:fldChar w:fldCharType="separate"/>
      </w:r>
      <w:r w:rsidRPr="00135C00">
        <w:t>(Ministry of Health 2020c)</w:t>
      </w:r>
      <w:r w:rsidRPr="00135C00">
        <w:fldChar w:fldCharType="end"/>
      </w:r>
      <w:r w:rsidRPr="00135C00">
        <w:t xml:space="preserve">. This compares </w:t>
      </w:r>
      <w:r>
        <w:t>with</w:t>
      </w:r>
      <w:r w:rsidRPr="00135C00">
        <w:t xml:space="preserve"> 7.4</w:t>
      </w:r>
      <w:r w:rsidR="00942726">
        <w:t> percent</w:t>
      </w:r>
      <w:r w:rsidRPr="00135C00">
        <w:t xml:space="preserve"> of all adults. Rates have remained stable for these older population groups over time.</w:t>
      </w:r>
    </w:p>
    <w:p w14:paraId="74AA4645" w14:textId="77777777" w:rsidR="00AA2E5D" w:rsidRPr="00135C00" w:rsidRDefault="00AA2E5D" w:rsidP="00AA2E5D"/>
    <w:p w14:paraId="4356BF93" w14:textId="77777777" w:rsidR="00DC0448" w:rsidRPr="00135C00" w:rsidRDefault="00DC0448" w:rsidP="00AA2E5D">
      <w:pPr>
        <w:pStyle w:val="Heading2"/>
      </w:pPr>
      <w:bookmarkStart w:id="238" w:name="_Toc86314852"/>
      <w:bookmarkStart w:id="239" w:name="_Toc88642810"/>
      <w:r w:rsidRPr="00135C00">
        <w:t>Dementia</w:t>
      </w:r>
      <w:bookmarkEnd w:id="238"/>
      <w:bookmarkEnd w:id="239"/>
    </w:p>
    <w:p w14:paraId="720043A4" w14:textId="77777777" w:rsidR="00561830" w:rsidRDefault="00DC0448" w:rsidP="00AA2E5D">
      <w:r w:rsidRPr="00135C00">
        <w:t xml:space="preserve">Dementia is the term used when a person experiences a gradual loss of brain function, due to physical changes in the structure of their brain. Dementia is not a normal part of the ageing process; however, it is more common </w:t>
      </w:r>
      <w:r>
        <w:t>in</w:t>
      </w:r>
      <w:r w:rsidRPr="00135C00">
        <w:t xml:space="preserve"> people over the age of 65</w:t>
      </w:r>
      <w:r w:rsidR="00942726">
        <w:t> years</w:t>
      </w:r>
      <w:r w:rsidRPr="00135C00">
        <w:t>. The most common form of dementia is Alzheimer</w:t>
      </w:r>
      <w:r w:rsidR="00561830">
        <w:t>’</w:t>
      </w:r>
      <w:r w:rsidRPr="00135C00">
        <w:t xml:space="preserve">s disease </w:t>
      </w:r>
      <w:r w:rsidRPr="00135C00">
        <w:fldChar w:fldCharType="begin"/>
      </w:r>
      <w:r>
        <w:instrText xml:space="preserve"> ADDIN EN.CITE &lt;EndNote&gt;&lt;Cite&gt;&lt;Author&gt;Ministry of Health&lt;/Author&gt;&lt;Year&gt;2021&lt;/Year&gt;&lt;RecNum&gt;56&lt;/RecNum&gt;&lt;DisplayText&gt;(Ministry of Health 2021e)&lt;/DisplayText&gt;&lt;record&gt;&lt;rec-number&gt;56&lt;/rec-number&gt;&lt;foreign-keys&gt;&lt;key app="EN" db-id="aaepvppzs5wtfse95vsp2wahsrtvva2vvdet" timestamp="1632348285"&gt;56&lt;/key&gt;&lt;/foreign-keys&gt;&lt;ref-type name="Web Page"&gt;12&lt;/ref-type&gt;&lt;contributors&gt;&lt;authors&gt;&lt;author&gt;Ministry of Health,&lt;/author&gt;&lt;/authors&gt;&lt;/contributors&gt;&lt;titles&gt;&lt;title&gt;Dementia&lt;/title&gt;&lt;/titles&gt;&lt;number&gt;22 September 2021&lt;/number&gt;&lt;dates&gt;&lt;year&gt;2021&lt;/year&gt;&lt;/dates&gt;&lt;urls&gt;&lt;related-urls&gt;&lt;url&gt;www.health.govt.nz/your-health/conditions-and-treatments/diseases-and-illnesses/dementia&lt;/url&gt;&lt;/related-urls&gt;&lt;/urls&gt;&lt;/record&gt;&lt;/Cite&gt;&lt;/EndNote&gt;</w:instrText>
      </w:r>
      <w:r w:rsidRPr="00135C00">
        <w:fldChar w:fldCharType="separate"/>
      </w:r>
      <w:r>
        <w:rPr>
          <w:noProof/>
        </w:rPr>
        <w:t>(Ministry of Health 2021e)</w:t>
      </w:r>
      <w:r w:rsidRPr="00135C00">
        <w:fldChar w:fldCharType="end"/>
      </w:r>
      <w:r w:rsidRPr="00135C00">
        <w:t>.</w:t>
      </w:r>
    </w:p>
    <w:p w14:paraId="0F2FD13C" w14:textId="77777777" w:rsidR="00DC0448" w:rsidRPr="00135C00" w:rsidRDefault="00DC0448" w:rsidP="00AA2E5D"/>
    <w:p w14:paraId="387A9894" w14:textId="77777777" w:rsidR="00DC0448" w:rsidRDefault="00DC0448" w:rsidP="00AA2E5D">
      <w:r w:rsidRPr="00135C00">
        <w:t>There were an estimated 62,287 people in New Zealand with dementia in 2016, an increase of around 29</w:t>
      </w:r>
      <w:r w:rsidR="00942726">
        <w:t> percent</w:t>
      </w:r>
      <w:r w:rsidRPr="00135C00">
        <w:t xml:space="preserve"> over the previous estimate of 48,182 people in 2011</w:t>
      </w:r>
      <w:r>
        <w:t xml:space="preserve"> </w:t>
      </w:r>
      <w:r w:rsidRPr="00135C00">
        <w:fldChar w:fldCharType="begin"/>
      </w:r>
      <w:r>
        <w:instrText xml:space="preserve"> ADDIN EN.CITE &lt;EndNote&gt;&lt;Cite&gt;&lt;Author&gt;Deloitte&lt;/Author&gt;&lt;Year&gt;2017&lt;/Year&gt;&lt;RecNum&gt;57&lt;/RecNum&gt;&lt;DisplayText&gt;(Deloitte 2017)&lt;/DisplayText&gt;&lt;record&gt;&lt;rec-number&gt;57&lt;/rec-number&gt;&lt;foreign-keys&gt;&lt;key app="EN" db-id="aaepvppzs5wtfse95vsp2wahsrtvva2vvdet" timestamp="1632348431"&gt;57&lt;/key&gt;&lt;/foreign-keys&gt;&lt;ref-type name="Web Page"&gt;12&lt;/ref-type&gt;&lt;contributors&gt;&lt;authors&gt;&lt;author&gt;Deloitte,&lt;/author&gt;&lt;/authors&gt;&lt;/contributors&gt;&lt;titles&gt;&lt;title&gt;Dementia economic impact report 2016&lt;/title&gt;&lt;/titles&gt;&lt;number&gt;22 September 2021&lt;/number&gt;&lt;dates&gt;&lt;year&gt;2017&lt;/year&gt;&lt;/dates&gt;&lt;pub-location&gt;Wellington: Alzheimers New Zealand&lt;/pub-location&gt;&lt;urls&gt;&lt;related-urls&gt;&lt;url&gt;https://cdn.alzheimers.org.nz/wp-content/uploads/2021/05/Economic-Impacts-of-Dementia-2017.pdf&lt;/url&gt;&lt;/related-urls&gt;&lt;/urls&gt;&lt;/record&gt;&lt;/Cite&gt;&lt;/EndNote&gt;</w:instrText>
      </w:r>
      <w:r w:rsidRPr="00135C00">
        <w:fldChar w:fldCharType="separate"/>
      </w:r>
      <w:r w:rsidRPr="00135C00">
        <w:t>(Deloitte 2017)</w:t>
      </w:r>
      <w:r w:rsidRPr="00135C00">
        <w:fldChar w:fldCharType="end"/>
      </w:r>
      <w:r>
        <w:t xml:space="preserve">. </w:t>
      </w:r>
      <w:r w:rsidRPr="006A56B1">
        <w:t>Economic costs associated with dementia totalled $</w:t>
      </w:r>
      <w:r>
        <w:t>2.46</w:t>
      </w:r>
      <w:r w:rsidRPr="006A56B1">
        <w:t xml:space="preserve"> billion</w:t>
      </w:r>
      <w:r>
        <w:t xml:space="preserve"> in 2020 </w:t>
      </w:r>
      <w:r>
        <w:fldChar w:fldCharType="begin"/>
      </w:r>
      <w:r>
        <w:instrText xml:space="preserve"> ADDIN EN.CITE &lt;EndNote&gt;&lt;Cite&gt;&lt;Author&gt;Alzheimers New Zealand&lt;/Author&gt;&lt;Year&gt;2021&lt;/Year&gt;&lt;RecNum&gt;58&lt;/RecNum&gt;&lt;DisplayText&gt;(Alzheimers New Zealand 2021)&lt;/DisplayText&gt;&lt;record&gt;&lt;rec-number&gt;58&lt;/rec-number&gt;&lt;foreign-keys&gt;&lt;key app="EN" db-id="aaepvppzs5wtfse95vsp2wahsrtvva2vvdet" timestamp="1632348565"&gt;58&lt;/key&gt;&lt;/foreign-keys&gt;&lt;ref-type name="Web Page"&gt;12&lt;/ref-type&gt;&lt;contributors&gt;&lt;authors&gt;&lt;author&gt;Alzheimers New Zealand,&lt;/author&gt;&lt;/authors&gt;&lt;/contributors&gt;&lt;titles&gt;&lt;title&gt;Facts and figures&lt;/title&gt;&lt;/titles&gt;&lt;number&gt;22 September 2021&lt;/number&gt;&lt;dates&gt;&lt;year&gt;2021&lt;/year&gt;&lt;/dates&gt;&lt;urls&gt;&lt;related-urls&gt;&lt;url&gt;https://alzheimers.org.nz/explore/facts-and-figures/&lt;/url&gt;&lt;/related-urls&gt;&lt;/urls&gt;&lt;/record&gt;&lt;/Cite&gt;&lt;/EndNote&gt;</w:instrText>
      </w:r>
      <w:r>
        <w:fldChar w:fldCharType="separate"/>
      </w:r>
      <w:r>
        <w:t>(Alzheimers New Zealand 2021)</w:t>
      </w:r>
      <w:r>
        <w:fldChar w:fldCharType="end"/>
      </w:r>
      <w:r>
        <w:t>.</w:t>
      </w:r>
    </w:p>
    <w:p w14:paraId="523C3EEE" w14:textId="77777777" w:rsidR="00AA2E5D" w:rsidRPr="00135C00" w:rsidRDefault="00AA2E5D" w:rsidP="00AA2E5D"/>
    <w:p w14:paraId="6C471024" w14:textId="77777777" w:rsidR="00DC0448" w:rsidRPr="00135C00" w:rsidRDefault="00DC0448" w:rsidP="00AA2E5D">
      <w:pPr>
        <w:pStyle w:val="Heading2"/>
      </w:pPr>
      <w:bookmarkStart w:id="240" w:name="_Toc86314853"/>
      <w:bookmarkStart w:id="241" w:name="_Toc88642811"/>
      <w:r w:rsidRPr="00135C00">
        <w:t xml:space="preserve">Aged </w:t>
      </w:r>
      <w:r>
        <w:t>c</w:t>
      </w:r>
      <w:r w:rsidRPr="00135C00">
        <w:t xml:space="preserve">are </w:t>
      </w:r>
      <w:r>
        <w:t>s</w:t>
      </w:r>
      <w:r w:rsidRPr="00135C00">
        <w:t>ervices</w:t>
      </w:r>
      <w:bookmarkEnd w:id="240"/>
      <w:bookmarkEnd w:id="241"/>
    </w:p>
    <w:p w14:paraId="7D43338E" w14:textId="77777777" w:rsidR="00561830" w:rsidRDefault="00DC0448" w:rsidP="00AA2E5D">
      <w:r w:rsidRPr="00135C00">
        <w:t>Most older people live independently in New Zealand</w:t>
      </w:r>
      <w:r>
        <w:t>. H</w:t>
      </w:r>
      <w:r w:rsidRPr="00135C00">
        <w:t>owever, some older people require residential</w:t>
      </w:r>
      <w:r>
        <w:t>-</w:t>
      </w:r>
      <w:r w:rsidRPr="00135C00">
        <w:t>level care because their needs surpass what can be provided in the community.</w:t>
      </w:r>
    </w:p>
    <w:p w14:paraId="161DBFCE" w14:textId="77777777" w:rsidR="00DC0448" w:rsidRPr="00135C00" w:rsidRDefault="00DC0448" w:rsidP="00AA2E5D"/>
    <w:p w14:paraId="0E540700" w14:textId="77777777" w:rsidR="00561830" w:rsidRDefault="00DC0448" w:rsidP="00AA2E5D">
      <w:r w:rsidRPr="00135C00">
        <w:t>A total of 34,646 residents were receiving care at aged residential care (ARC) facilities on 31 March 2020. Of these residents, 45</w:t>
      </w:r>
      <w:r w:rsidR="00942726">
        <w:t> percent</w:t>
      </w:r>
      <w:r w:rsidRPr="00135C00">
        <w:t xml:space="preserve"> were receiving rest home level care, 40</w:t>
      </w:r>
      <w:r w:rsidR="00942726">
        <w:t> percent</w:t>
      </w:r>
      <w:r w:rsidRPr="00135C00">
        <w:t xml:space="preserve"> hospital level care, 12</w:t>
      </w:r>
      <w:r w:rsidR="00942726">
        <w:t> percent</w:t>
      </w:r>
      <w:r w:rsidRPr="00135C00">
        <w:t xml:space="preserve"> dementia care and 3</w:t>
      </w:r>
      <w:r w:rsidR="00942726">
        <w:t> percent</w:t>
      </w:r>
      <w:r w:rsidRPr="00135C00">
        <w:t xml:space="preserve"> psychogeriatric care. Combined, residents receiving higher care levels (hospital, dementia and psychogeriatric) outnumber those receiving rest home care.</w:t>
      </w:r>
    </w:p>
    <w:p w14:paraId="489D3137" w14:textId="77777777" w:rsidR="00DC0448" w:rsidRDefault="00DC0448" w:rsidP="00AA2E5D"/>
    <w:p w14:paraId="5175D6E2" w14:textId="77777777" w:rsidR="00DC0448" w:rsidRPr="00135C00" w:rsidRDefault="00DC0448" w:rsidP="00AA2E5D">
      <w:r w:rsidRPr="00135C00">
        <w:t>In March 2015, there were 15,354 rest home residents</w:t>
      </w:r>
      <w:r>
        <w:t>,</w:t>
      </w:r>
      <w:r w:rsidRPr="00135C00">
        <w:t xml:space="preserve"> and this </w:t>
      </w:r>
      <w:r>
        <w:t xml:space="preserve">number </w:t>
      </w:r>
      <w:r w:rsidRPr="00135C00">
        <w:t>grew by only 1.5</w:t>
      </w:r>
      <w:r w:rsidR="00942726">
        <w:t> percent</w:t>
      </w:r>
      <w:r w:rsidRPr="00135C00">
        <w:t xml:space="preserve"> over the five</w:t>
      </w:r>
      <w:r w:rsidR="00942726">
        <w:t> years</w:t>
      </w:r>
      <w:r w:rsidRPr="00135C00">
        <w:t xml:space="preserve"> to March 2020, when there were 15,583 </w:t>
      </w:r>
      <w:r>
        <w:t>rest home</w:t>
      </w:r>
      <w:r w:rsidRPr="00135C00">
        <w:t xml:space="preserve"> residents. In contrast, those at the higher care levels combined grew 13</w:t>
      </w:r>
      <w:r w:rsidR="00942726">
        <w:t> percent</w:t>
      </w:r>
      <w:r w:rsidRPr="00135C00">
        <w:t xml:space="preserve"> over the </w:t>
      </w:r>
      <w:r>
        <w:t xml:space="preserve">same </w:t>
      </w:r>
      <w:r w:rsidRPr="00135C00">
        <w:t xml:space="preserve">five-year period, from 16,844 in March 2015 to 18,961 in March 2020 </w:t>
      </w:r>
      <w:r w:rsidRPr="00135C00">
        <w:fldChar w:fldCharType="begin"/>
      </w:r>
      <w:r w:rsidRPr="00135C00">
        <w:instrText xml:space="preserve"> ADDIN EN.CITE &lt;EndNote&gt;&lt;Cite&gt;&lt;Author&gt;New Zealand Aged Care Association&lt;/Author&gt;&lt;Year&gt;2020&lt;/Year&gt;&lt;RecNum&gt;60&lt;/RecNum&gt;&lt;DisplayText&gt;(New Zealand Aged Care Association 2020)&lt;/DisplayText&gt;&lt;record&gt;&lt;rec-number&gt;60&lt;/rec-number&gt;&lt;foreign-keys&gt;&lt;key app="EN" db-id="aaepvppzs5wtfse95vsp2wahsrtvva2vvdet" timestamp="1632348870"&gt;60&lt;/key&gt;&lt;/foreign-keys&gt;&lt;ref-type name="Web Page"&gt;12&lt;/ref-type&gt;&lt;contributors&gt;&lt;authors&gt;&lt;author&gt;New Zealand Aged Care Association,&lt;/author&gt;&lt;/authors&gt;&lt;/contributors&gt;&lt;titles&gt;&lt;title&gt;Aged residential care: Industry profile 2019-20&lt;/title&gt;&lt;/titles&gt;&lt;number&gt;22 September 2021&lt;/number&gt;&lt;dates&gt;&lt;year&gt;2020&lt;/year&gt;&lt;/dates&gt;&lt;urls&gt;&lt;related-urls&gt;&lt;url&gt;https://nzaca.org.nz/wp-content/uploads/2020/08/ARC-Industry-Profile-2019-20-Final.pdf&lt;/url&gt;&lt;/related-urls&gt;&lt;/urls&gt;&lt;/record&gt;&lt;/Cite&gt;&lt;/EndNote&gt;</w:instrText>
      </w:r>
      <w:r w:rsidRPr="00135C00">
        <w:fldChar w:fldCharType="separate"/>
      </w:r>
      <w:r w:rsidRPr="00135C00">
        <w:t>(New Zealand Aged Care Association 2020)</w:t>
      </w:r>
      <w:r w:rsidRPr="00135C00">
        <w:fldChar w:fldCharType="end"/>
      </w:r>
      <w:r w:rsidRPr="00135C00">
        <w:t>.</w:t>
      </w:r>
    </w:p>
    <w:p w14:paraId="30C17604" w14:textId="77777777" w:rsidR="00DC0448" w:rsidRPr="00135C00" w:rsidRDefault="00DC0448" w:rsidP="00AA2E5D"/>
    <w:p w14:paraId="08D95019" w14:textId="77777777" w:rsidR="00DC0448" w:rsidRPr="00135C00" w:rsidRDefault="00DC0448" w:rsidP="00AA2E5D">
      <w:pPr>
        <w:pStyle w:val="Heading1"/>
      </w:pPr>
      <w:bookmarkStart w:id="242" w:name="_Toc77669451"/>
      <w:bookmarkStart w:id="243" w:name="_Toc86314854"/>
      <w:bookmarkStart w:id="244" w:name="_Toc88642812"/>
      <w:bookmarkEnd w:id="219"/>
      <w:r w:rsidRPr="00135C00">
        <w:lastRenderedPageBreak/>
        <w:t xml:space="preserve">Determinants of </w:t>
      </w:r>
      <w:r>
        <w:t>h</w:t>
      </w:r>
      <w:r w:rsidRPr="00135C00">
        <w:t xml:space="preserve">ealth and </w:t>
      </w:r>
      <w:r>
        <w:t>w</w:t>
      </w:r>
      <w:r w:rsidRPr="00135C00">
        <w:t>ellbeing</w:t>
      </w:r>
      <w:bookmarkEnd w:id="242"/>
      <w:r w:rsidRPr="00135C00">
        <w:t xml:space="preserve"> </w:t>
      </w:r>
      <w:r>
        <w:t>| Ngā</w:t>
      </w:r>
      <w:r w:rsidR="001018B5">
        <w:t> </w:t>
      </w:r>
      <w:r>
        <w:t>whakatau o te hauora me oranga</w:t>
      </w:r>
      <w:bookmarkEnd w:id="243"/>
      <w:bookmarkEnd w:id="244"/>
    </w:p>
    <w:p w14:paraId="13E27DFD" w14:textId="77777777" w:rsidR="00561830" w:rsidRDefault="00DC0448" w:rsidP="001018B5">
      <w:r w:rsidRPr="00135C00">
        <w:t>The wider factors affecting health are collectively known as the determinants of health. These are circumstances and wider forces that contribute to people</w:t>
      </w:r>
      <w:r w:rsidR="00561830">
        <w:t>’</w:t>
      </w:r>
      <w:r w:rsidRPr="00135C00">
        <w:t xml:space="preserve">s health, wellbeing and quality of life </w:t>
      </w:r>
      <w:r w:rsidRPr="00135C00">
        <w:fldChar w:fldCharType="begin"/>
      </w:r>
      <w:r>
        <w:instrText xml:space="preserve"> ADDIN EN.CITE &lt;EndNote&gt;&lt;Cite&gt;&lt;Author&gt;ICSI&lt;/Author&gt;&lt;Year&gt;2014&lt;/Year&gt;&lt;RecNum&gt;70&lt;/RecNum&gt;&lt;DisplayText&gt;(ICSI 2014)&lt;/DisplayText&gt;&lt;record&gt;&lt;rec-number&gt;70&lt;/rec-number&gt;&lt;foreign-keys&gt;&lt;key app="EN" db-id="aaepvppzs5wtfse95vsp2wahsrtvva2vvdet" timestamp="1632434170"&gt;70&lt;/key&gt;&lt;/foreign-keys&gt;&lt;ref-type name="Web Page"&gt;12&lt;/ref-type&gt;&lt;contributors&gt;&lt;authors&gt;&lt;author&gt;ICSI,&lt;/author&gt;&lt;/authors&gt;&lt;/contributors&gt;&lt;titles&gt;&lt;title&gt;Going beyond clinical walls: Solving complex problems&lt;/title&gt;&lt;/titles&gt;&lt;number&gt;23 September 2021&lt;/number&gt;&lt;dates&gt;&lt;year&gt;2014&lt;/year&gt;&lt;/dates&gt;&lt;pub-location&gt;Bloomington: Institute for Clinical Systems Improvement&lt;/pub-location&gt;&lt;urls&gt;&lt;related-urls&gt;&lt;url&gt;www.icsi.org/wp-content/uploads/2019/08/1.SolvingComplexProblems_BeyondClinicalWalls.pdf&lt;/url&gt;&lt;/related-urls&gt;&lt;/urls&gt;&lt;/record&gt;&lt;/Cite&gt;&lt;/EndNote&gt;</w:instrText>
      </w:r>
      <w:r w:rsidRPr="00135C00">
        <w:fldChar w:fldCharType="separate"/>
      </w:r>
      <w:r>
        <w:rPr>
          <w:noProof/>
        </w:rPr>
        <w:t>(ICSI 2014)</w:t>
      </w:r>
      <w:r w:rsidRPr="00135C00">
        <w:fldChar w:fldCharType="end"/>
      </w:r>
      <w:r w:rsidRPr="00135C00">
        <w:t>.</w:t>
      </w:r>
    </w:p>
    <w:p w14:paraId="73082182" w14:textId="77777777" w:rsidR="00DC0448" w:rsidRPr="00135C00" w:rsidRDefault="00DC0448" w:rsidP="001018B5"/>
    <w:p w14:paraId="19FA66D3" w14:textId="3A772FF2" w:rsidR="00DC0448" w:rsidRPr="00135C00" w:rsidRDefault="001018B5" w:rsidP="001018B5">
      <w:r>
        <w:fldChar w:fldCharType="begin"/>
      </w:r>
      <w:r>
        <w:instrText xml:space="preserve"> REF _Ref86746201 \h </w:instrText>
      </w:r>
      <w:r>
        <w:fldChar w:fldCharType="separate"/>
      </w:r>
      <w:r w:rsidR="006D75C3">
        <w:t>Figure </w:t>
      </w:r>
      <w:r w:rsidR="006D75C3">
        <w:rPr>
          <w:noProof/>
        </w:rPr>
        <w:t>25</w:t>
      </w:r>
      <w:r>
        <w:fldChar w:fldCharType="end"/>
      </w:r>
      <w:r w:rsidR="00DC0448">
        <w:t xml:space="preserve"> </w:t>
      </w:r>
      <w:r w:rsidR="00DC0448" w:rsidRPr="00135C00">
        <w:t>below estimates the contribution each factor makes to a person</w:t>
      </w:r>
      <w:r w:rsidR="00561830">
        <w:t>’</w:t>
      </w:r>
      <w:r w:rsidR="00DC0448" w:rsidRPr="00135C00">
        <w:t>s quality of life</w:t>
      </w:r>
      <w:r w:rsidR="00DC0448">
        <w:t>,</w:t>
      </w:r>
      <w:r w:rsidR="00DC0448" w:rsidRPr="00D64271">
        <w:t xml:space="preserve"> </w:t>
      </w:r>
      <w:r w:rsidR="00DC0448">
        <w:t>a</w:t>
      </w:r>
      <w:r w:rsidR="00DC0448" w:rsidRPr="00135C00">
        <w:t>lthough these determinants are connected and overlap. Within these high-level determinants, there are many aspects that can strongly influence health and wellbeing. The</w:t>
      </w:r>
      <w:r w:rsidR="00DC0448" w:rsidRPr="00135C00" w:rsidDel="00BA24B7">
        <w:t xml:space="preserve"> </w:t>
      </w:r>
      <w:r w:rsidR="00DC0448" w:rsidRPr="00135C00">
        <w:t xml:space="preserve">determinants </w:t>
      </w:r>
      <w:r w:rsidR="00DC0448">
        <w:t xml:space="preserve">can be broken </w:t>
      </w:r>
      <w:r w:rsidR="00DC0448" w:rsidRPr="00135C00">
        <w:t>into four categories</w:t>
      </w:r>
      <w:r w:rsidR="00DC0448">
        <w:t>.</w:t>
      </w:r>
    </w:p>
    <w:p w14:paraId="36476406" w14:textId="77777777" w:rsidR="00DC0448" w:rsidRPr="00135C00" w:rsidRDefault="00DC0448" w:rsidP="001018B5">
      <w:pPr>
        <w:pStyle w:val="Bullet"/>
        <w:rPr>
          <w:rFonts w:eastAsia="Arial Unicode MS"/>
        </w:rPr>
      </w:pPr>
      <w:r w:rsidRPr="00135C00">
        <w:rPr>
          <w:rFonts w:eastAsia="Arial Unicode MS"/>
        </w:rPr>
        <w:t>Socioeconomic factors, such as education, job status, family and social support, income, and community safety is estimated to contribute 40</w:t>
      </w:r>
      <w:r w:rsidR="00942726">
        <w:rPr>
          <w:rFonts w:eastAsia="Arial Unicode MS"/>
        </w:rPr>
        <w:t> percent</w:t>
      </w:r>
      <w:r w:rsidRPr="00135C00">
        <w:rPr>
          <w:rFonts w:eastAsia="Arial Unicode MS"/>
        </w:rPr>
        <w:t xml:space="preserve"> toward </w:t>
      </w:r>
      <w:r>
        <w:rPr>
          <w:rFonts w:eastAsia="Arial Unicode MS"/>
        </w:rPr>
        <w:t>a person</w:t>
      </w:r>
      <w:r w:rsidR="00561830">
        <w:rPr>
          <w:rFonts w:eastAsia="Arial Unicode MS"/>
        </w:rPr>
        <w:t>’</w:t>
      </w:r>
      <w:r w:rsidRPr="00135C00">
        <w:rPr>
          <w:rFonts w:eastAsia="Arial Unicode MS"/>
        </w:rPr>
        <w:t>s health and wellbeing.</w:t>
      </w:r>
    </w:p>
    <w:p w14:paraId="6BD51CEF" w14:textId="77777777" w:rsidR="00DC0448" w:rsidRPr="00135C00" w:rsidRDefault="00DC0448" w:rsidP="001018B5">
      <w:pPr>
        <w:pStyle w:val="Bullet"/>
        <w:rPr>
          <w:rFonts w:eastAsia="Arial Unicode MS"/>
        </w:rPr>
      </w:pPr>
      <w:r w:rsidRPr="00135C00">
        <w:rPr>
          <w:rFonts w:eastAsia="Arial Unicode MS"/>
        </w:rPr>
        <w:t xml:space="preserve">Physical environment, such as good, affordable housing and access to clean water </w:t>
      </w:r>
      <w:r>
        <w:rPr>
          <w:rFonts w:eastAsia="Arial Unicode MS"/>
        </w:rPr>
        <w:t xml:space="preserve">contributes </w:t>
      </w:r>
      <w:r w:rsidRPr="00135C00">
        <w:rPr>
          <w:rFonts w:eastAsia="Arial Unicode MS"/>
        </w:rPr>
        <w:t>10</w:t>
      </w:r>
      <w:r w:rsidR="00942726">
        <w:rPr>
          <w:rFonts w:eastAsia="Arial Unicode MS"/>
        </w:rPr>
        <w:t> percent</w:t>
      </w:r>
      <w:r>
        <w:rPr>
          <w:rFonts w:eastAsia="Arial Unicode MS"/>
        </w:rPr>
        <w:t xml:space="preserve"> towards a person</w:t>
      </w:r>
      <w:r w:rsidR="00561830">
        <w:rPr>
          <w:rFonts w:eastAsia="Arial Unicode MS"/>
        </w:rPr>
        <w:t>’</w:t>
      </w:r>
      <w:r>
        <w:rPr>
          <w:rFonts w:eastAsia="Arial Unicode MS"/>
        </w:rPr>
        <w:t>s health and wellbeing</w:t>
      </w:r>
      <w:r w:rsidRPr="00135C00">
        <w:rPr>
          <w:rFonts w:eastAsia="Arial Unicode MS"/>
        </w:rPr>
        <w:t>.</w:t>
      </w:r>
    </w:p>
    <w:p w14:paraId="69C3E619" w14:textId="77777777" w:rsidR="00561830" w:rsidRDefault="00DC0448" w:rsidP="001018B5">
      <w:pPr>
        <w:pStyle w:val="Bullet"/>
        <w:rPr>
          <w:rFonts w:eastAsia="Arial Unicode MS"/>
        </w:rPr>
      </w:pPr>
      <w:r w:rsidRPr="00135C00">
        <w:rPr>
          <w:rFonts w:eastAsia="Arial Unicode MS"/>
        </w:rPr>
        <w:t>Health behaviours, such as tobacco use</w:t>
      </w:r>
      <w:r>
        <w:rPr>
          <w:rFonts w:eastAsia="Arial Unicode MS"/>
        </w:rPr>
        <w:t>,</w:t>
      </w:r>
      <w:r w:rsidRPr="00135C00">
        <w:rPr>
          <w:rFonts w:eastAsia="Arial Unicode MS"/>
        </w:rPr>
        <w:t xml:space="preserve"> diet</w:t>
      </w:r>
      <w:r>
        <w:rPr>
          <w:rFonts w:eastAsia="Arial Unicode MS"/>
        </w:rPr>
        <w:t xml:space="preserve"> and exercise, and alcohol use</w:t>
      </w:r>
      <w:r w:rsidRPr="00135C00">
        <w:rPr>
          <w:rFonts w:eastAsia="Arial Unicode MS"/>
        </w:rPr>
        <w:t xml:space="preserve"> </w:t>
      </w:r>
      <w:r>
        <w:rPr>
          <w:rFonts w:eastAsia="Arial Unicode MS"/>
        </w:rPr>
        <w:t xml:space="preserve">contributes </w:t>
      </w:r>
      <w:r w:rsidRPr="00135C00">
        <w:rPr>
          <w:rFonts w:eastAsia="Arial Unicode MS"/>
        </w:rPr>
        <w:t>30</w:t>
      </w:r>
      <w:r w:rsidR="00942726">
        <w:rPr>
          <w:rFonts w:eastAsia="Arial Unicode MS"/>
        </w:rPr>
        <w:t> percent</w:t>
      </w:r>
      <w:r>
        <w:rPr>
          <w:rFonts w:eastAsia="Arial Unicode MS"/>
        </w:rPr>
        <w:t xml:space="preserve"> </w:t>
      </w:r>
      <w:r w:rsidRPr="00135C00">
        <w:rPr>
          <w:rFonts w:eastAsia="Arial Unicode MS"/>
        </w:rPr>
        <w:t xml:space="preserve">toward </w:t>
      </w:r>
      <w:r>
        <w:rPr>
          <w:rFonts w:eastAsia="Arial Unicode MS"/>
        </w:rPr>
        <w:t>a person</w:t>
      </w:r>
      <w:r w:rsidR="00561830">
        <w:rPr>
          <w:rFonts w:eastAsia="Arial Unicode MS"/>
        </w:rPr>
        <w:t>’</w:t>
      </w:r>
      <w:r w:rsidRPr="00135C00">
        <w:rPr>
          <w:rFonts w:eastAsia="Arial Unicode MS"/>
        </w:rPr>
        <w:t>s health and wellbeing.</w:t>
      </w:r>
    </w:p>
    <w:p w14:paraId="1B5F2EDE" w14:textId="77777777" w:rsidR="00DC0448" w:rsidRPr="00135C00" w:rsidRDefault="00DC0448" w:rsidP="001018B5">
      <w:pPr>
        <w:pStyle w:val="Bullet"/>
        <w:rPr>
          <w:rFonts w:eastAsia="Arial Unicode MS"/>
        </w:rPr>
      </w:pPr>
      <w:r w:rsidRPr="00135C00">
        <w:rPr>
          <w:rFonts w:eastAsia="Arial Unicode MS"/>
        </w:rPr>
        <w:t xml:space="preserve">Health care, including access to health services </w:t>
      </w:r>
      <w:r>
        <w:rPr>
          <w:rFonts w:eastAsia="Arial Unicode MS"/>
        </w:rPr>
        <w:t xml:space="preserve">contributes </w:t>
      </w:r>
      <w:r w:rsidRPr="00135C00">
        <w:rPr>
          <w:rFonts w:eastAsia="Arial Unicode MS"/>
        </w:rPr>
        <w:t>20</w:t>
      </w:r>
      <w:r w:rsidR="00942726">
        <w:rPr>
          <w:rFonts w:eastAsia="Arial Unicode MS"/>
        </w:rPr>
        <w:t> percent</w:t>
      </w:r>
      <w:r>
        <w:rPr>
          <w:rFonts w:eastAsia="Arial Unicode MS"/>
        </w:rPr>
        <w:t xml:space="preserve"> </w:t>
      </w:r>
      <w:r w:rsidRPr="00135C00">
        <w:rPr>
          <w:rFonts w:eastAsia="Arial Unicode MS"/>
        </w:rPr>
        <w:t xml:space="preserve">toward </w:t>
      </w:r>
      <w:r>
        <w:rPr>
          <w:rFonts w:eastAsia="Arial Unicode MS"/>
        </w:rPr>
        <w:t>a person</w:t>
      </w:r>
      <w:r w:rsidR="00561830">
        <w:rPr>
          <w:rFonts w:eastAsia="Arial Unicode MS"/>
        </w:rPr>
        <w:t>’</w:t>
      </w:r>
      <w:r w:rsidRPr="00135C00">
        <w:rPr>
          <w:rFonts w:eastAsia="Arial Unicode MS"/>
        </w:rPr>
        <w:t>s health and wellbeing.</w:t>
      </w:r>
    </w:p>
    <w:p w14:paraId="2D95AFB3" w14:textId="77777777" w:rsidR="00DC0448" w:rsidRPr="00135C00" w:rsidRDefault="00DC0448" w:rsidP="001018B5"/>
    <w:p w14:paraId="62823094" w14:textId="19F75CCC" w:rsidR="00DC0448" w:rsidRPr="00135C00" w:rsidRDefault="001018B5" w:rsidP="001018B5">
      <w:pPr>
        <w:pStyle w:val="Figure"/>
      </w:pPr>
      <w:bookmarkStart w:id="245" w:name="_Ref86746201"/>
      <w:bookmarkStart w:id="246" w:name="_Toc86415981"/>
      <w:bookmarkStart w:id="247" w:name="_Toc88642858"/>
      <w:bookmarkStart w:id="248" w:name="_Toc77669489"/>
      <w:r>
        <w:lastRenderedPageBreak/>
        <w:t>Figure </w:t>
      </w:r>
      <w:r w:rsidR="00E566F2">
        <w:fldChar w:fldCharType="begin"/>
      </w:r>
      <w:r w:rsidR="00E566F2">
        <w:instrText xml:space="preserve"> SEQ Figure \* ARABIC </w:instrText>
      </w:r>
      <w:r w:rsidR="00E566F2">
        <w:fldChar w:fldCharType="separate"/>
      </w:r>
      <w:r w:rsidR="006D75C3">
        <w:rPr>
          <w:noProof/>
        </w:rPr>
        <w:t>25</w:t>
      </w:r>
      <w:r w:rsidR="00E566F2">
        <w:rPr>
          <w:noProof/>
        </w:rPr>
        <w:fldChar w:fldCharType="end"/>
      </w:r>
      <w:bookmarkEnd w:id="245"/>
      <w:r w:rsidR="00DC0448" w:rsidRPr="00135C00">
        <w:t>:</w:t>
      </w:r>
      <w:r>
        <w:t xml:space="preserve"> </w:t>
      </w:r>
      <w:r w:rsidR="00DC0448" w:rsidRPr="00135C00">
        <w:t xml:space="preserve">The determinants of health and </w:t>
      </w:r>
      <w:r w:rsidR="00DC0448">
        <w:t xml:space="preserve">their </w:t>
      </w:r>
      <w:r w:rsidR="00DC0448" w:rsidRPr="00135C00">
        <w:t>contribution to health outcomes</w:t>
      </w:r>
      <w:bookmarkEnd w:id="246"/>
      <w:bookmarkEnd w:id="247"/>
    </w:p>
    <w:p w14:paraId="378E93B4" w14:textId="77777777" w:rsidR="00DC0448" w:rsidRPr="00135C00" w:rsidRDefault="00DC0448" w:rsidP="001018B5">
      <w:r w:rsidRPr="00135C00">
        <w:rPr>
          <w:noProof/>
          <w:lang w:eastAsia="en-NZ"/>
        </w:rPr>
        <w:drawing>
          <wp:inline distT="0" distB="0" distL="0" distR="0" wp14:anchorId="32B797CA" wp14:editId="484700AA">
            <wp:extent cx="5121415" cy="3715789"/>
            <wp:effectExtent l="0" t="0" r="3175" b="0"/>
            <wp:docPr id="957" name="Picture 957" descr="This diagram shows the determinants of health and contribution to health outcomes. 40% relate to socioeconomic factors (examples given are: education, family/social support, income). 10% to physical environment (example given is: housing). 30% to health behaviours (examples given are: tobacco use, diet and exercise, alcohol use). 20% to healthcare (examples given are: access to care, quality of care)." title="Figure 25: The determinants of health and their contribution to health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Picture 957" descr="This diagram shows the determinants of health and contribution to health outcomes. 40% relate to socioeconomic factors (examples given are: education, family/social support, income). 10% to physical environment (example given is: housing). 30% to health behaviours (examples given are: tobacco use, diet and exercise, alcohol use). 20% to healthcare (examples given are: access to care, quality of care)."/>
                    <pic:cNvPicPr/>
                  </pic:nvPicPr>
                  <pic:blipFill rotWithShape="1">
                    <a:blip r:embed="rId78" cstate="print">
                      <a:extLst>
                        <a:ext uri="{28A0092B-C50C-407E-A947-70E740481C1C}">
                          <a14:useLocalDpi xmlns:a14="http://schemas.microsoft.com/office/drawing/2010/main" val="0"/>
                        </a:ext>
                      </a:extLst>
                    </a:blip>
                    <a:srcRect l="1147"/>
                    <a:stretch/>
                  </pic:blipFill>
                  <pic:spPr bwMode="auto">
                    <a:xfrm>
                      <a:off x="0" y="0"/>
                      <a:ext cx="5153684" cy="3739201"/>
                    </a:xfrm>
                    <a:prstGeom prst="rect">
                      <a:avLst/>
                    </a:prstGeom>
                    <a:ln>
                      <a:noFill/>
                    </a:ln>
                    <a:extLst>
                      <a:ext uri="{53640926-AAD7-44D8-BBD7-CCE9431645EC}">
                        <a14:shadowObscured xmlns:a14="http://schemas.microsoft.com/office/drawing/2010/main"/>
                      </a:ext>
                    </a:extLst>
                  </pic:spPr>
                </pic:pic>
              </a:graphicData>
            </a:graphic>
          </wp:inline>
        </w:drawing>
      </w:r>
    </w:p>
    <w:p w14:paraId="73C5367B" w14:textId="77777777" w:rsidR="00DC0448" w:rsidRDefault="00DC0448" w:rsidP="001018B5">
      <w:pPr>
        <w:pStyle w:val="Source"/>
        <w:rPr>
          <w:rStyle w:val="Hyperlink"/>
        </w:rPr>
      </w:pPr>
      <w:r w:rsidRPr="00135C00">
        <w:t xml:space="preserve">Source: </w:t>
      </w:r>
      <w:r w:rsidRPr="00BD6D12">
        <w:rPr>
          <w:bCs/>
          <w:color w:val="595959" w:themeColor="text1" w:themeTint="A6"/>
        </w:rPr>
        <w:t>Adapted from the</w:t>
      </w:r>
      <w:r w:rsidRPr="00F71A89">
        <w:rPr>
          <w:b/>
          <w:color w:val="595959" w:themeColor="text1" w:themeTint="A6"/>
        </w:rPr>
        <w:t xml:space="preserve"> </w:t>
      </w:r>
      <w:hyperlink r:id="rId79" w:history="1">
        <w:r>
          <w:rPr>
            <w:rStyle w:val="Hyperlink"/>
          </w:rPr>
          <w:t>ICSI (2014)</w:t>
        </w:r>
      </w:hyperlink>
    </w:p>
    <w:p w14:paraId="6FC80192" w14:textId="77777777" w:rsidR="001018B5" w:rsidRPr="001018B5" w:rsidRDefault="001018B5" w:rsidP="001018B5"/>
    <w:p w14:paraId="66F125AA" w14:textId="77777777" w:rsidR="00DC0448" w:rsidRPr="00135C00" w:rsidRDefault="00DC0448" w:rsidP="001018B5">
      <w:pPr>
        <w:pStyle w:val="Heading2"/>
      </w:pPr>
      <w:bookmarkStart w:id="249" w:name="_Toc86314855"/>
      <w:bookmarkStart w:id="250" w:name="_Toc88642813"/>
      <w:bookmarkEnd w:id="248"/>
      <w:r w:rsidRPr="00135C00">
        <w:t xml:space="preserve">Socioeconomic </w:t>
      </w:r>
      <w:r>
        <w:t>f</w:t>
      </w:r>
      <w:r w:rsidRPr="00135C00">
        <w:t xml:space="preserve">actors and </w:t>
      </w:r>
      <w:r>
        <w:t>p</w:t>
      </w:r>
      <w:r w:rsidRPr="00135C00">
        <w:t xml:space="preserve">hysical </w:t>
      </w:r>
      <w:r>
        <w:t>e</w:t>
      </w:r>
      <w:r w:rsidRPr="00135C00">
        <w:t>nvironment</w:t>
      </w:r>
      <w:bookmarkEnd w:id="249"/>
      <w:bookmarkEnd w:id="250"/>
    </w:p>
    <w:p w14:paraId="4C3ECCB0" w14:textId="77777777" w:rsidR="00DC0448" w:rsidRDefault="00DC0448" w:rsidP="001018B5">
      <w:r w:rsidRPr="00135C00">
        <w:t>Socioeconomic factors</w:t>
      </w:r>
      <w:r>
        <w:t>,</w:t>
      </w:r>
      <w:r w:rsidRPr="00135C00">
        <w:t xml:space="preserve"> such as income, employment status, housing and education</w:t>
      </w:r>
      <w:r>
        <w:t>,</w:t>
      </w:r>
      <w:r w:rsidRPr="00135C00">
        <w:t xml:space="preserve"> </w:t>
      </w:r>
      <w:r>
        <w:t xml:space="preserve">along with </w:t>
      </w:r>
      <w:r w:rsidRPr="00135C00">
        <w:t xml:space="preserve">physical environment, can have both direct and indirect impacts on </w:t>
      </w:r>
      <w:r>
        <w:t>a person</w:t>
      </w:r>
      <w:r w:rsidR="00561830">
        <w:t>’</w:t>
      </w:r>
      <w:r>
        <w:t xml:space="preserve">s </w:t>
      </w:r>
      <w:r w:rsidRPr="00135C00">
        <w:t xml:space="preserve">health. These impacts can be cumulative over </w:t>
      </w:r>
      <w:r>
        <w:t>the person</w:t>
      </w:r>
      <w:r w:rsidR="00561830">
        <w:t>’</w:t>
      </w:r>
      <w:r>
        <w:t xml:space="preserve">s </w:t>
      </w:r>
      <w:r w:rsidRPr="00135C00">
        <w:t xml:space="preserve">lifetime </w:t>
      </w:r>
      <w:r w:rsidRPr="00135C00">
        <w:fldChar w:fldCharType="begin"/>
      </w:r>
      <w:r>
        <w:instrText xml:space="preserve"> ADDIN EN.CITE &lt;EndNote&gt;&lt;Cite&gt;&lt;Author&gt;Ministry of Health&lt;/Author&gt;&lt;Year&gt;2018&lt;/Year&gt;&lt;RecNum&gt;71&lt;/RecNum&gt;&lt;DisplayText&gt;(Ministry of Health 2018c)&lt;/DisplayText&gt;&lt;record&gt;&lt;rec-number&gt;71&lt;/rec-number&gt;&lt;foreign-keys&gt;&lt;key app="EN" db-id="aaepvppzs5wtfse95vsp2wahsrtvva2vvdet" timestamp="1632434303"&gt;71&lt;/key&gt;&lt;/foreign-keys&gt;&lt;ref-type name="Web Page"&gt;12&lt;/ref-type&gt;&lt;contributors&gt;&lt;authors&gt;&lt;author&gt;Ministry of Health,&lt;/author&gt;&lt;/authors&gt;&lt;/contributors&gt;&lt;titles&gt;&lt;title&gt;&lt;style face="normal" font="default" size="100%"&gt;Ng&lt;/style&gt;&lt;style face="normal" font="default" charset="238" size="100%"&gt;ā&lt;/style&gt;&lt;style face="normal" font="default" size="100%"&gt; awe o te hauora: Socioeconomic determinants of health&lt;/style&gt;&lt;/title&gt;&lt;/titles&gt;&lt;number&gt;23 September 2021&lt;/number&gt;&lt;dates&gt;&lt;year&gt;2018&lt;/year&gt;&lt;/dates&gt;&lt;urls&gt;&lt;related-urls&gt;&lt;url&gt;www.health.govt.nz/our-work/populations/maori-health/tatau-kahukura-maori-health-statistics/nga-awe-o-te-hauora-socioeconomic-determinants-health&lt;/url&gt;&lt;/related-urls&gt;&lt;/urls&gt;&lt;/record&gt;&lt;/Cite&gt;&lt;/EndNote&gt;</w:instrText>
      </w:r>
      <w:r w:rsidRPr="00135C00">
        <w:fldChar w:fldCharType="separate"/>
      </w:r>
      <w:r>
        <w:rPr>
          <w:noProof/>
        </w:rPr>
        <w:t>(Ministry of Health 2018c)</w:t>
      </w:r>
      <w:r w:rsidRPr="00135C00">
        <w:fldChar w:fldCharType="end"/>
      </w:r>
      <w:r w:rsidRPr="00135C00">
        <w:t>.</w:t>
      </w:r>
    </w:p>
    <w:p w14:paraId="203F654A" w14:textId="77777777" w:rsidR="001018B5" w:rsidRPr="00135C00" w:rsidRDefault="001018B5" w:rsidP="001018B5"/>
    <w:p w14:paraId="3B1D8A32" w14:textId="77777777" w:rsidR="00DC0448" w:rsidRPr="00135C00" w:rsidRDefault="00DC0448" w:rsidP="001018B5">
      <w:pPr>
        <w:pStyle w:val="Heading3"/>
      </w:pPr>
      <w:r w:rsidRPr="00135C00">
        <w:t>Income</w:t>
      </w:r>
    </w:p>
    <w:p w14:paraId="774B707C" w14:textId="77777777" w:rsidR="00DC0448" w:rsidRPr="00135C00" w:rsidRDefault="00DC0448" w:rsidP="001018B5">
      <w:r w:rsidRPr="00135C00">
        <w:t xml:space="preserve">According to Stats NZ, the median disposable household income in </w:t>
      </w:r>
      <w:r>
        <w:t xml:space="preserve">New Zealand in </w:t>
      </w:r>
      <w:r w:rsidRPr="00135C00">
        <w:t>2020 was $41,000</w:t>
      </w:r>
      <w:r>
        <w:t xml:space="preserve"> </w:t>
      </w:r>
      <w:r w:rsidRPr="00135C00">
        <w:fldChar w:fldCharType="begin"/>
      </w:r>
      <w:r>
        <w:instrText xml:space="preserve"> ADDIN EN.CITE &lt;EndNote&gt;&lt;Cite&gt;&lt;Author&gt;Stats NZ&lt;/Author&gt;&lt;Year&gt;2021&lt;/Year&gt;&lt;RecNum&gt;72&lt;/RecNum&gt;&lt;DisplayText&gt;(Stats NZ 2021c)&lt;/DisplayText&gt;&lt;record&gt;&lt;rec-number&gt;72&lt;/rec-number&gt;&lt;foreign-keys&gt;&lt;key app="EN" db-id="aaepvppzs5wtfse95vsp2wahsrtvva2vvdet" timestamp="1632434448"&gt;72&lt;/key&gt;&lt;/foreign-keys&gt;&lt;ref-type name="Web Page"&gt;12&lt;/ref-type&gt;&lt;contributors&gt;&lt;authors&gt;&lt;author&gt;Stats NZ,&lt;/author&gt;&lt;/authors&gt;&lt;/contributors&gt;&lt;titles&gt;&lt;title&gt;Indicators Aotearoa New Zealand: Wellbeing data for New Zealanders (Data file)&lt;/title&gt;&lt;/titles&gt;&lt;number&gt;23 September 2021&lt;/number&gt;&lt;dates&gt;&lt;year&gt;2021&lt;/year&gt;&lt;/dates&gt;&lt;urls&gt;&lt;related-urls&gt;&lt;url&gt;https://statisticsnz.shinyapps.io/wellbeingindicators/&lt;/url&gt;&lt;/related-urls&gt;&lt;/urls&gt;&lt;/record&gt;&lt;/Cite&gt;&lt;/EndNote&gt;</w:instrText>
      </w:r>
      <w:r w:rsidRPr="00135C00">
        <w:fldChar w:fldCharType="separate"/>
      </w:r>
      <w:r>
        <w:rPr>
          <w:noProof/>
        </w:rPr>
        <w:t>(Stats NZ 2021c)</w:t>
      </w:r>
      <w:r w:rsidRPr="00135C00">
        <w:fldChar w:fldCharType="end"/>
      </w:r>
      <w:r w:rsidRPr="00135C00">
        <w:t>, and 16.7</w:t>
      </w:r>
      <w:r w:rsidR="00942726">
        <w:t> percent</w:t>
      </w:r>
      <w:r w:rsidRPr="00135C00">
        <w:t xml:space="preserve"> of New Zealanders lived in households with less than half the median disposable household income </w:t>
      </w:r>
      <w:r w:rsidRPr="00135C00">
        <w:fldChar w:fldCharType="begin"/>
      </w:r>
      <w:r>
        <w:instrText xml:space="preserve"> ADDIN EN.CITE &lt;EndNote&gt;&lt;Cite&gt;&lt;Author&gt;Stats NZ&lt;/Author&gt;&lt;Year&gt;2021&lt;/Year&gt;&lt;RecNum&gt;72&lt;/RecNum&gt;&lt;DisplayText&gt;(Stats NZ 2021c)&lt;/DisplayText&gt;&lt;record&gt;&lt;rec-number&gt;72&lt;/rec-number&gt;&lt;foreign-keys&gt;&lt;key app="EN" db-id="aaepvppzs5wtfse95vsp2wahsrtvva2vvdet" timestamp="1632434448"&gt;72&lt;/key&gt;&lt;/foreign-keys&gt;&lt;ref-type name="Web Page"&gt;12&lt;/ref-type&gt;&lt;contributors&gt;&lt;authors&gt;&lt;author&gt;Stats NZ,&lt;/author&gt;&lt;/authors&gt;&lt;/contributors&gt;&lt;titles&gt;&lt;title&gt;Indicators Aotearoa New Zealand: Wellbeing data for New Zealanders (Data file)&lt;/title&gt;&lt;/titles&gt;&lt;number&gt;23 September 2021&lt;/number&gt;&lt;dates&gt;&lt;year&gt;2021&lt;/year&gt;&lt;/dates&gt;&lt;urls&gt;&lt;related-urls&gt;&lt;url&gt;https://statisticsnz.shinyapps.io/wellbeingindicators/&lt;/url&gt;&lt;/related-urls&gt;&lt;/urls&gt;&lt;/record&gt;&lt;/Cite&gt;&lt;/EndNote&gt;</w:instrText>
      </w:r>
      <w:r w:rsidRPr="00135C00">
        <w:fldChar w:fldCharType="separate"/>
      </w:r>
      <w:r>
        <w:rPr>
          <w:noProof/>
        </w:rPr>
        <w:t>(Stats NZ 2021c)</w:t>
      </w:r>
      <w:r w:rsidRPr="00135C00">
        <w:fldChar w:fldCharType="end"/>
      </w:r>
      <w:r w:rsidRPr="00135C00">
        <w:t>. The equivalised</w:t>
      </w:r>
      <w:r w:rsidRPr="001018B5">
        <w:rPr>
          <w:rStyle w:val="FootnoteReference"/>
        </w:rPr>
        <w:footnoteReference w:id="5"/>
      </w:r>
      <w:r w:rsidRPr="00135C00">
        <w:t xml:space="preserve"> disposable income of a high-income household was 2.7 times larger than that of a low-income household in 2020</w:t>
      </w:r>
      <w:r>
        <w:t xml:space="preserve"> </w:t>
      </w:r>
      <w:r w:rsidRPr="00135C00">
        <w:fldChar w:fldCharType="begin"/>
      </w:r>
      <w:r>
        <w:instrText xml:space="preserve"> ADDIN EN.CITE &lt;EndNote&gt;&lt;Cite&gt;&lt;Author&gt;Stats NZ&lt;/Author&gt;&lt;Year&gt;2021&lt;/Year&gt;&lt;RecNum&gt;72&lt;/RecNum&gt;&lt;DisplayText&gt;(Stats NZ 2021c)&lt;/DisplayText&gt;&lt;record&gt;&lt;rec-number&gt;72&lt;/rec-number&gt;&lt;foreign-keys&gt;&lt;key app="EN" db-id="aaepvppzs5wtfse95vsp2wahsrtvva2vvdet" timestamp="1632434448"&gt;72&lt;/key&gt;&lt;/foreign-keys&gt;&lt;ref-type name="Web Page"&gt;12&lt;/ref-type&gt;&lt;contributors&gt;&lt;authors&gt;&lt;author&gt;Stats NZ,&lt;/author&gt;&lt;/authors&gt;&lt;/contributors&gt;&lt;titles&gt;&lt;title&gt;Indicators Aotearoa New Zealand: Wellbeing data for New Zealanders (Data file)&lt;/title&gt;&lt;/titles&gt;&lt;number&gt;23 September 2021&lt;/number&gt;&lt;dates&gt;&lt;year&gt;2021&lt;/year&gt;&lt;/dates&gt;&lt;urls&gt;&lt;related-urls&gt;&lt;url&gt;https://statisticsnz.shinyapps.io/wellbeingindicators/&lt;/url&gt;&lt;/related-urls&gt;&lt;/urls&gt;&lt;/record&gt;&lt;/Cite&gt;&lt;/EndNote&gt;</w:instrText>
      </w:r>
      <w:r w:rsidRPr="00135C00">
        <w:fldChar w:fldCharType="separate"/>
      </w:r>
      <w:r>
        <w:rPr>
          <w:noProof/>
        </w:rPr>
        <w:t>(Stats NZ 2021c)</w:t>
      </w:r>
      <w:r w:rsidRPr="00135C00">
        <w:fldChar w:fldCharType="end"/>
      </w:r>
      <w:r w:rsidRPr="00135C00">
        <w:t>. The degree of income inequality is often regarded as an important aspect of the fairness of the society people live in.</w:t>
      </w:r>
    </w:p>
    <w:p w14:paraId="24273A76" w14:textId="77777777" w:rsidR="00561830" w:rsidRDefault="00DC0448" w:rsidP="001018B5">
      <w:pPr>
        <w:spacing w:before="240"/>
      </w:pPr>
      <w:r w:rsidRPr="00294A9A">
        <w:lastRenderedPageBreak/>
        <w:t xml:space="preserve">The </w:t>
      </w:r>
      <w:r w:rsidRPr="00891C16">
        <w:t>New Zealand Deprivation Index (NZDep)</w:t>
      </w:r>
      <w:r w:rsidRPr="00294A9A">
        <w:t xml:space="preserve"> is an area-based measure of</w:t>
      </w:r>
      <w:r w:rsidRPr="00135C00">
        <w:t xml:space="preserve"> socioeconomic deprivation in New Zealand </w:t>
      </w:r>
      <w:r w:rsidRPr="00135C00">
        <w:fldChar w:fldCharType="begin"/>
      </w:r>
      <w:r>
        <w:instrText xml:space="preserve"> ADDIN EN.CITE &lt;EndNote&gt;&lt;Cite&gt;&lt;Author&gt;Atkinson&lt;/Author&gt;&lt;Year&gt;2019&lt;/Year&gt;&lt;RecNum&gt;74&lt;/RecNum&gt;&lt;DisplayText&gt;(Atkinson et al 2019)&lt;/DisplayText&gt;&lt;record&gt;&lt;rec-number&gt;74&lt;/rec-number&gt;&lt;foreign-keys&gt;&lt;key app="EN" db-id="aaepvppzs5wtfse95vsp2wahsrtvva2vvdet" timestamp="1632435054"&gt;74&lt;/key&gt;&lt;/foreign-keys&gt;&lt;ref-type name="Journal Article"&gt;17&lt;/ref-type&gt;&lt;contributors&gt;&lt;authors&gt;&lt;author&gt;Atkinson, June&lt;/author&gt;&lt;author&gt;Salmond, Clare&lt;/author&gt;&lt;author&gt;Crampton, Peter&lt;/author&gt;&lt;/authors&gt;&lt;/contributors&gt;&lt;titles&gt;&lt;title&gt;NZDep2018 Index of Deprivation, Final Research Report, December 2020&lt;/title&gt;&lt;secondary-title&gt;Wellington: University of Otago&lt;/secondary-title&gt;&lt;/titles&gt;&lt;periodical&gt;&lt;full-title&gt;Wellington: University of Otago&lt;/full-title&gt;&lt;/periodical&gt;&lt;dates&gt;&lt;year&gt;2019&lt;/year&gt;&lt;/dates&gt;&lt;urls&gt;&lt;related-urls&gt;&lt;url&gt;www.otago.ac.nz/wellington/otago823833.pdf&lt;/url&gt;&lt;/related-urls&gt;&lt;/urls&gt;&lt;/record&gt;&lt;/Cite&gt;&lt;/EndNote&gt;</w:instrText>
      </w:r>
      <w:r w:rsidRPr="00135C00">
        <w:fldChar w:fldCharType="separate"/>
      </w:r>
      <w:r>
        <w:rPr>
          <w:noProof/>
        </w:rPr>
        <w:t xml:space="preserve">(Atkinson </w:t>
      </w:r>
      <w:r w:rsidR="00166907">
        <w:rPr>
          <w:noProof/>
        </w:rPr>
        <w:t>et al</w:t>
      </w:r>
      <w:r>
        <w:rPr>
          <w:noProof/>
        </w:rPr>
        <w:t xml:space="preserve"> 2019)</w:t>
      </w:r>
      <w:r w:rsidRPr="00135C00">
        <w:fldChar w:fldCharType="end"/>
      </w:r>
      <w:r w:rsidRPr="00135C00">
        <w:t>. It measures the level of deprivation for people in each small area based on nine census variables. Higher levels of socioeconomic deprivation are associated with worse health.</w:t>
      </w:r>
    </w:p>
    <w:p w14:paraId="0FFA8C9F" w14:textId="77777777" w:rsidR="00DC0448" w:rsidRDefault="00DC0448" w:rsidP="001018B5"/>
    <w:p w14:paraId="19F17BBE" w14:textId="194A85C1" w:rsidR="00561830" w:rsidRDefault="001018B5" w:rsidP="001018B5">
      <w:r>
        <w:fldChar w:fldCharType="begin"/>
      </w:r>
      <w:r>
        <w:instrText xml:space="preserve"> REF _Ref86746297 \h </w:instrText>
      </w:r>
      <w:r>
        <w:fldChar w:fldCharType="separate"/>
      </w:r>
      <w:r w:rsidR="006D75C3">
        <w:t>Figure </w:t>
      </w:r>
      <w:r w:rsidR="006D75C3">
        <w:rPr>
          <w:noProof/>
        </w:rPr>
        <w:t>26</w:t>
      </w:r>
      <w:r>
        <w:fldChar w:fldCharType="end"/>
      </w:r>
      <w:r w:rsidR="00DC0448" w:rsidRPr="00135C00">
        <w:t xml:space="preserve"> below shows that the Māori population in New Zealand is</w:t>
      </w:r>
      <w:r w:rsidR="00DC0448">
        <w:t xml:space="preserve"> much more likely to live in areas of higher deprivation, whereas the non-</w:t>
      </w:r>
      <w:r w:rsidR="00DC0448" w:rsidRPr="00135C00">
        <w:t xml:space="preserve">Māori </w:t>
      </w:r>
      <w:r w:rsidR="00DC0448">
        <w:t xml:space="preserve">population is evenly spread </w:t>
      </w:r>
      <w:r w:rsidR="00DC0448" w:rsidRPr="00135C00">
        <w:fldChar w:fldCharType="begin"/>
      </w:r>
      <w:r w:rsidR="00DC0448">
        <w:instrText xml:space="preserve"> ADDIN EN.CITE &lt;EndNote&gt;&lt;Cite&gt;&lt;Author&gt;Ministry of Health&lt;/Author&gt;&lt;Year&gt;2019&lt;/Year&gt;&lt;RecNum&gt;75&lt;/RecNum&gt;&lt;DisplayText&gt;(Ministry of Health 2019d)&lt;/DisplayText&gt;&lt;record&gt;&lt;rec-number&gt;75&lt;/rec-number&gt;&lt;foreign-keys&gt;&lt;key app="EN" db-id="aaepvppzs5wtfse95vsp2wahsrtvva2vvdet" timestamp="1632435343"&gt;75&lt;/key&gt;&lt;/foreign-keys&gt;&lt;ref-type name="Journal Article"&gt;17&lt;/ref-type&gt;&lt;contributors&gt;&lt;authors&gt;&lt;author&gt;Ministry of Health,&lt;/author&gt;&lt;/authors&gt;&lt;/contributors&gt;&lt;titles&gt;&lt;title&gt;&lt;style face="normal" font="default" size="100%"&gt;Wai 2575 M&lt;/style&gt;&lt;style face="normal" font="default" charset="238" size="100%"&gt;ā&lt;/style&gt;&lt;style face="normal" font="default" size="100%"&gt;ori health trends report&lt;/style&gt;&lt;/title&gt;&lt;secondary-title&gt;Wellington: Ministry of Health&lt;/secondary-title&gt;&lt;/titles&gt;&lt;periodical&gt;&lt;full-title&gt;Wellington: Ministry of Health&lt;/full-title&gt;&lt;/periodical&gt;&lt;number&gt;23 September 2021&lt;/number&gt;&lt;dates&gt;&lt;year&gt;2019&lt;/year&gt;&lt;/dates&gt;&lt;isbn&gt;Online: 978-1-98-859716-4&lt;/isbn&gt;&lt;urls&gt;&lt;related-urls&gt;&lt;url&gt;www.health.govt.nz/publication/wai-2575-maori-health-trends-report&lt;/url&gt;&lt;/related-urls&gt;&lt;/urls&gt;&lt;/record&gt;&lt;/Cite&gt;&lt;/EndNote&gt;</w:instrText>
      </w:r>
      <w:r w:rsidR="00DC0448" w:rsidRPr="00135C00">
        <w:fldChar w:fldCharType="separate"/>
      </w:r>
      <w:r w:rsidR="00DC0448">
        <w:rPr>
          <w:noProof/>
        </w:rPr>
        <w:t>(Ministry of Health 2019d)</w:t>
      </w:r>
      <w:r w:rsidR="00DC0448" w:rsidRPr="00135C00">
        <w:fldChar w:fldCharType="end"/>
      </w:r>
      <w:r w:rsidR="00DC0448" w:rsidRPr="00135C00">
        <w:t>.</w:t>
      </w:r>
    </w:p>
    <w:p w14:paraId="6024E28A" w14:textId="77777777" w:rsidR="00DC0448" w:rsidRPr="00135C00" w:rsidRDefault="00DC0448" w:rsidP="001018B5"/>
    <w:p w14:paraId="0213C305" w14:textId="5E9D389D" w:rsidR="00DC0448" w:rsidRPr="00135C00" w:rsidRDefault="001018B5" w:rsidP="001018B5">
      <w:pPr>
        <w:pStyle w:val="Figure"/>
      </w:pPr>
      <w:bookmarkStart w:id="251" w:name="_Ref86746297"/>
      <w:bookmarkStart w:id="252" w:name="_Toc86415982"/>
      <w:bookmarkStart w:id="253" w:name="_Toc88642859"/>
      <w:r>
        <w:t>Figure </w:t>
      </w:r>
      <w:r w:rsidR="00E566F2">
        <w:fldChar w:fldCharType="begin"/>
      </w:r>
      <w:r w:rsidR="00E566F2">
        <w:instrText xml:space="preserve"> SEQ Figure \* ARABIC </w:instrText>
      </w:r>
      <w:r w:rsidR="00E566F2">
        <w:fldChar w:fldCharType="separate"/>
      </w:r>
      <w:r w:rsidR="006D75C3">
        <w:rPr>
          <w:noProof/>
        </w:rPr>
        <w:t>26</w:t>
      </w:r>
      <w:r w:rsidR="00E566F2">
        <w:rPr>
          <w:noProof/>
        </w:rPr>
        <w:fldChar w:fldCharType="end"/>
      </w:r>
      <w:bookmarkEnd w:id="251"/>
      <w:r w:rsidR="00DC0448" w:rsidRPr="00135C00">
        <w:t>:</w:t>
      </w:r>
      <w:r>
        <w:t xml:space="preserve"> </w:t>
      </w:r>
      <w:r w:rsidR="00DC0448">
        <w:t>N</w:t>
      </w:r>
      <w:r w:rsidR="00DC0448" w:rsidRPr="00135C00">
        <w:t>eighbourhood deprivation</w:t>
      </w:r>
      <w:bookmarkStart w:id="254" w:name="_Hlk80256543"/>
      <w:r w:rsidR="00DC0448">
        <w:t xml:space="preserve">, for </w:t>
      </w:r>
      <w:r w:rsidR="00DC0448" w:rsidRPr="00135C00">
        <w:t>Māori</w:t>
      </w:r>
      <w:bookmarkEnd w:id="254"/>
      <w:r w:rsidR="00DC0448" w:rsidRPr="00135C00">
        <w:t xml:space="preserve"> and non</w:t>
      </w:r>
      <w:r w:rsidR="00DC0448" w:rsidRPr="00135C00">
        <w:noBreakHyphen/>
        <w:t>Māori, 2018</w:t>
      </w:r>
      <w:bookmarkEnd w:id="252"/>
      <w:bookmarkEnd w:id="253"/>
    </w:p>
    <w:p w14:paraId="4B2D4619" w14:textId="77777777" w:rsidR="00DC0448" w:rsidRPr="00135C00" w:rsidRDefault="00DC0448" w:rsidP="001018B5">
      <w:pPr>
        <w:rPr>
          <w:rFonts w:cs="Segoe UI"/>
        </w:rPr>
      </w:pPr>
      <w:r w:rsidRPr="00135C00">
        <w:rPr>
          <w:noProof/>
          <w:lang w:eastAsia="en-NZ"/>
        </w:rPr>
        <w:drawing>
          <wp:inline distT="0" distB="0" distL="0" distR="0" wp14:anchorId="66F16341" wp14:editId="5579AB39">
            <wp:extent cx="5156586" cy="2510443"/>
            <wp:effectExtent l="0" t="0" r="6350" b="4445"/>
            <wp:docPr id="7" name="Picture 7" descr="This bar chart shows Māori are more likely to reside in the most deprived neighbourhoods compared to non-Māori. 27% of Māori live in decile 10 (most deprived) neighbourhoods compared to 8% of non-Māori.&#10;" title="Figure 26: Neighbourhood deprivation, for Māori and non Māori,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bar chart shows Māori are more likely to reside in the most deprived neighbourhoods compared to non-Māori. 27% of Māori live in decile 10 (most deprived) neighbourhoods compared to 8% of non-Māori.&#10;"/>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458" b="2911"/>
                    <a:stretch/>
                  </pic:blipFill>
                  <pic:spPr bwMode="auto">
                    <a:xfrm>
                      <a:off x="0" y="0"/>
                      <a:ext cx="5160359" cy="2512280"/>
                    </a:xfrm>
                    <a:prstGeom prst="rect">
                      <a:avLst/>
                    </a:prstGeom>
                    <a:noFill/>
                    <a:ln>
                      <a:noFill/>
                    </a:ln>
                    <a:extLst>
                      <a:ext uri="{53640926-AAD7-44D8-BBD7-CCE9431645EC}">
                        <a14:shadowObscured xmlns:a14="http://schemas.microsoft.com/office/drawing/2010/main"/>
                      </a:ext>
                    </a:extLst>
                  </pic:spPr>
                </pic:pic>
              </a:graphicData>
            </a:graphic>
          </wp:inline>
        </w:drawing>
      </w:r>
    </w:p>
    <w:p w14:paraId="22E6F82A" w14:textId="77777777" w:rsidR="00DC0448" w:rsidRDefault="00DC0448" w:rsidP="001018B5">
      <w:pPr>
        <w:pStyle w:val="Source"/>
        <w:rPr>
          <w:rStyle w:val="Hyperlink"/>
          <w:rFonts w:cs="Segoe UI"/>
          <w:szCs w:val="17"/>
        </w:rPr>
      </w:pPr>
      <w:r w:rsidRPr="004C2E7A">
        <w:t xml:space="preserve">Source: </w:t>
      </w:r>
      <w:hyperlink r:id="rId81" w:history="1">
        <w:r>
          <w:rPr>
            <w:rStyle w:val="Hyperlink"/>
            <w:rFonts w:cs="Segoe UI"/>
            <w:szCs w:val="17"/>
          </w:rPr>
          <w:t xml:space="preserve">Atkinson </w:t>
        </w:r>
        <w:r w:rsidR="00166907">
          <w:rPr>
            <w:rStyle w:val="Hyperlink"/>
            <w:rFonts w:cs="Segoe UI"/>
            <w:szCs w:val="17"/>
          </w:rPr>
          <w:t>et al</w:t>
        </w:r>
        <w:r>
          <w:rPr>
            <w:rStyle w:val="Hyperlink"/>
            <w:rFonts w:cs="Segoe UI"/>
            <w:szCs w:val="17"/>
          </w:rPr>
          <w:t xml:space="preserve"> (2021)</w:t>
        </w:r>
      </w:hyperlink>
    </w:p>
    <w:p w14:paraId="11CB2DE4" w14:textId="77777777" w:rsidR="001018B5" w:rsidRPr="001018B5" w:rsidRDefault="001018B5" w:rsidP="001018B5"/>
    <w:p w14:paraId="3AAC3402" w14:textId="77777777" w:rsidR="00DC0448" w:rsidRPr="00135C00" w:rsidRDefault="00DC0448" w:rsidP="001018B5">
      <w:pPr>
        <w:pStyle w:val="Heading3"/>
      </w:pPr>
      <w:r w:rsidRPr="00135C00">
        <w:t>Housing</w:t>
      </w:r>
    </w:p>
    <w:p w14:paraId="7B5402B2" w14:textId="77777777" w:rsidR="00DC0448" w:rsidRPr="00135C00" w:rsidRDefault="00DC0448" w:rsidP="001018B5">
      <w:r w:rsidRPr="00135C00">
        <w:t xml:space="preserve">According to </w:t>
      </w:r>
      <w:r>
        <w:t xml:space="preserve">Stats NZ </w:t>
      </w:r>
      <w:r w:rsidRPr="00294A9A">
        <w:t>wellbeing d</w:t>
      </w:r>
      <w:r w:rsidRPr="004C2E7A">
        <w:t>ata for New Zealanders</w:t>
      </w:r>
      <w:r w:rsidRPr="00294A9A">
        <w:t>,</w:t>
      </w:r>
      <w:r w:rsidRPr="00135C00">
        <w:t xml:space="preserve"> 30.3</w:t>
      </w:r>
      <w:r w:rsidR="00942726">
        <w:t> percent</w:t>
      </w:r>
      <w:r w:rsidRPr="00135C00">
        <w:t xml:space="preserve"> of households spent more than 30</w:t>
      </w:r>
      <w:r w:rsidR="00942726">
        <w:t> percent</w:t>
      </w:r>
      <w:r w:rsidRPr="00135C00">
        <w:t xml:space="preserve"> of their disposable household income on housing costs in 2020. This is similar to 2019 and lower than 31.4</w:t>
      </w:r>
      <w:r w:rsidR="00942726">
        <w:t> percent</w:t>
      </w:r>
      <w:r w:rsidRPr="00135C00">
        <w:t xml:space="preserve"> recorded in 2018</w:t>
      </w:r>
      <w:r>
        <w:t xml:space="preserve"> </w:t>
      </w:r>
      <w:bookmarkStart w:id="255" w:name="_Hlk85814745"/>
      <w:r w:rsidRPr="00135C00">
        <w:fldChar w:fldCharType="begin"/>
      </w:r>
      <w:r>
        <w:instrText xml:space="preserve"> ADDIN EN.CITE &lt;EndNote&gt;&lt;Cite&gt;&lt;Author&gt;Stats NZ&lt;/Author&gt;&lt;Year&gt;2021&lt;/Year&gt;&lt;RecNum&gt;72&lt;/RecNum&gt;&lt;DisplayText&gt;(Stats NZ 2021c)&lt;/DisplayText&gt;&lt;record&gt;&lt;rec-number&gt;72&lt;/rec-number&gt;&lt;foreign-keys&gt;&lt;key app="EN" db-id="aaepvppzs5wtfse95vsp2wahsrtvva2vvdet" timestamp="1632434448"&gt;72&lt;/key&gt;&lt;/foreign-keys&gt;&lt;ref-type name="Web Page"&gt;12&lt;/ref-type&gt;&lt;contributors&gt;&lt;authors&gt;&lt;author&gt;Stats NZ,&lt;/author&gt;&lt;/authors&gt;&lt;/contributors&gt;&lt;titles&gt;&lt;title&gt;Indicators Aotearoa New Zealand: Wellbeing data for New Zealanders (Data file)&lt;/title&gt;&lt;/titles&gt;&lt;number&gt;23 September 2021&lt;/number&gt;&lt;dates&gt;&lt;year&gt;2021&lt;/year&gt;&lt;/dates&gt;&lt;urls&gt;&lt;related-urls&gt;&lt;url&gt;https://statisticsnz.shinyapps.io/wellbeingindicators/&lt;/url&gt;&lt;/related-urls&gt;&lt;/urls&gt;&lt;/record&gt;&lt;/Cite&gt;&lt;/EndNote&gt;</w:instrText>
      </w:r>
      <w:r w:rsidRPr="00135C00">
        <w:fldChar w:fldCharType="separate"/>
      </w:r>
      <w:r>
        <w:rPr>
          <w:noProof/>
        </w:rPr>
        <w:t>(Stats NZ 2021c)</w:t>
      </w:r>
      <w:r w:rsidRPr="00135C00">
        <w:fldChar w:fldCharType="end"/>
      </w:r>
      <w:bookmarkEnd w:id="255"/>
      <w:r w:rsidRPr="00135C00">
        <w:t>.</w:t>
      </w:r>
    </w:p>
    <w:p w14:paraId="60F85BED" w14:textId="77777777" w:rsidR="00DC0448" w:rsidRPr="00135C00" w:rsidRDefault="00DC0448" w:rsidP="001018B5"/>
    <w:p w14:paraId="32EB7747" w14:textId="77777777" w:rsidR="00DC0448" w:rsidRDefault="00DC0448" w:rsidP="001018B5">
      <w:r w:rsidRPr="00135C00">
        <w:t xml:space="preserve">Homelessness data is available </w:t>
      </w:r>
      <w:r>
        <w:t>from</w:t>
      </w:r>
      <w:r w:rsidRPr="00135C00">
        <w:t xml:space="preserve"> 2018 </w:t>
      </w:r>
      <w:r w:rsidRPr="00840350">
        <w:fldChar w:fldCharType="begin"/>
      </w:r>
      <w:r w:rsidRPr="00840350">
        <w:instrText xml:space="preserve"> ADDIN EN.CITE &lt;EndNote&gt;&lt;Cite&gt;&lt;Author&gt;Stats NZ&lt;/Author&gt;&lt;Year&gt;2021&lt;/Year&gt;&lt;RecNum&gt;72&lt;/RecNum&gt;&lt;DisplayText&gt;(Stats NZ 2021c)&lt;/DisplayText&gt;&lt;record&gt;&lt;rec-number&gt;72&lt;/rec-number&gt;&lt;foreign-keys&gt;&lt;key app="EN" db-id="aaepvppzs5wtfse95vsp2wahsrtvva2vvdet" timestamp="1632434448"&gt;72&lt;/key&gt;&lt;/foreign-keys&gt;&lt;ref-type name="Web Page"&gt;12&lt;/ref-type&gt;&lt;contributors&gt;&lt;authors&gt;&lt;author&gt;Stats NZ,&lt;/author&gt;&lt;/authors&gt;&lt;/contributors&gt;&lt;titles&gt;&lt;title&gt;Indicators Aotearoa New Zealand: Wellbeing data for New Zealanders (Data file)&lt;/title&gt;&lt;/titles&gt;&lt;number&gt;23 September 2021&lt;/number&gt;&lt;dates&gt;&lt;year&gt;2021&lt;/year&gt;&lt;/dates&gt;&lt;urls&gt;&lt;related-urls&gt;&lt;url&gt;https://statisticsnz.shinyapps.io/wellbeingindicators/&lt;/url&gt;&lt;/related-urls&gt;&lt;/urls&gt;&lt;/record&gt;&lt;/Cite&gt;&lt;/EndNote&gt;</w:instrText>
      </w:r>
      <w:r w:rsidRPr="00840350">
        <w:fldChar w:fldCharType="separate"/>
      </w:r>
      <w:r w:rsidRPr="00840350">
        <w:t>(Stats NZ 2021c)</w:t>
      </w:r>
      <w:r w:rsidRPr="00840350">
        <w:fldChar w:fldCharType="end"/>
      </w:r>
      <w:r w:rsidRPr="00135C00">
        <w:t xml:space="preserve">. At this time, it was estimated that at least 41,644 people were severely housing deprived. This was defined as </w:t>
      </w:r>
      <w:r>
        <w:t xml:space="preserve">a person being </w:t>
      </w:r>
      <w:r w:rsidRPr="00135C00">
        <w:t>without shelter, in temporary accommodation (emergency and transitional accommodation, camping grounds, etc)</w:t>
      </w:r>
      <w:r w:rsidRPr="00135C00" w:rsidDel="008A66FB">
        <w:t xml:space="preserve"> </w:t>
      </w:r>
      <w:r>
        <w:t>or</w:t>
      </w:r>
      <w:r w:rsidRPr="00135C00">
        <w:t xml:space="preserve"> shared accommodation (</w:t>
      </w:r>
      <w:r>
        <w:t xml:space="preserve">defined as a </w:t>
      </w:r>
      <w:r w:rsidRPr="00135C00">
        <w:t>temporary resident in a severely crowded private dwelling).</w:t>
      </w:r>
    </w:p>
    <w:p w14:paraId="0E4BB304" w14:textId="77777777" w:rsidR="001018B5" w:rsidRPr="00135C00" w:rsidRDefault="001018B5" w:rsidP="001018B5"/>
    <w:p w14:paraId="091F5A3A" w14:textId="77777777" w:rsidR="00DC0448" w:rsidRPr="00135C00" w:rsidRDefault="00DC0448" w:rsidP="001018B5">
      <w:pPr>
        <w:pStyle w:val="Heading3"/>
      </w:pPr>
      <w:r w:rsidRPr="00135C00">
        <w:lastRenderedPageBreak/>
        <w:t>Employment</w:t>
      </w:r>
    </w:p>
    <w:p w14:paraId="12D51846" w14:textId="77777777" w:rsidR="00DC0448" w:rsidRDefault="00DC0448" w:rsidP="001018B5">
      <w:pPr>
        <w:keepLines/>
      </w:pPr>
      <w:r w:rsidRPr="00135C00">
        <w:t xml:space="preserve">In the </w:t>
      </w:r>
      <w:r>
        <w:t>December 2020</w:t>
      </w:r>
      <w:r w:rsidRPr="00135C00">
        <w:t xml:space="preserve"> quarter, </w:t>
      </w:r>
      <w:r>
        <w:t>66.8</w:t>
      </w:r>
      <w:r w:rsidR="00942726">
        <w:t> percent</w:t>
      </w:r>
      <w:r w:rsidRPr="00135C00">
        <w:t xml:space="preserve"> of New Zealanders aged 15</w:t>
      </w:r>
      <w:r w:rsidR="00942726">
        <w:t> years</w:t>
      </w:r>
      <w:r w:rsidRPr="00135C00">
        <w:t xml:space="preserve"> and over were employed. The unemployment rate was </w:t>
      </w:r>
      <w:r>
        <w:t>4.9</w:t>
      </w:r>
      <w:r w:rsidR="00942726">
        <w:t> percent</w:t>
      </w:r>
      <w:r w:rsidRPr="00135C00">
        <w:t xml:space="preserve"> (this includes people who were not in employment, were available to start work and </w:t>
      </w:r>
      <w:r>
        <w:t xml:space="preserve">were </w:t>
      </w:r>
      <w:r w:rsidRPr="00135C00">
        <w:t>actively seeking work</w:t>
      </w:r>
      <w:r>
        <w:t xml:space="preserve">; </w:t>
      </w:r>
      <w:r>
        <w:fldChar w:fldCharType="begin"/>
      </w:r>
      <w:r>
        <w:instrText xml:space="preserve"> ADDIN EN.CITE &lt;EndNote&gt;&lt;Cite&gt;&lt;Author&gt;Stats NZ&lt;/Author&gt;&lt;Year&gt;2021&lt;/Year&gt;&lt;RecNum&gt;113&lt;/RecNum&gt;&lt;DisplayText&gt;(Stats NZ 2021d)&lt;/DisplayText&gt;&lt;record&gt;&lt;rec-number&gt;113&lt;/rec-number&gt;&lt;foreign-keys&gt;&lt;key app="EN" db-id="aaepvppzs5wtfse95vsp2wahsrtvva2vvdet" timestamp="1633580743"&gt;113&lt;/key&gt;&lt;/foreign-keys&gt;&lt;ref-type name="Web Page"&gt;12&lt;/ref-type&gt;&lt;contributors&gt;&lt;authors&gt;&lt;author&gt;Stats NZ,&lt;/author&gt;&lt;/authors&gt;&lt;/contributors&gt;&lt;titles&gt;&lt;title&gt;Labour market statistics: December 2020 quarter&lt;/title&gt;&lt;/titles&gt;&lt;number&gt;7 October 2021&lt;/number&gt;&lt;dates&gt;&lt;year&gt;2021&lt;/year&gt;&lt;/dates&gt;&lt;urls&gt;&lt;related-urls&gt;&lt;url&gt;www.stats.govt.nz/information-releases/labour-market-statistics-december-2020-quarter&lt;/url&gt;&lt;/related-urls&gt;&lt;/urls&gt;&lt;/record&gt;&lt;/Cite&gt;&lt;/EndNote&gt;</w:instrText>
      </w:r>
      <w:r>
        <w:fldChar w:fldCharType="separate"/>
      </w:r>
      <w:r>
        <w:t>Stats NZ 2021d)</w:t>
      </w:r>
      <w:r>
        <w:fldChar w:fldCharType="end"/>
      </w:r>
      <w:r w:rsidRPr="00135C00">
        <w:t>. This rate has been relatively stable over the past two</w:t>
      </w:r>
      <w:r w:rsidR="001018B5">
        <w:t xml:space="preserve"> </w:t>
      </w:r>
      <w:r w:rsidR="00942726">
        <w:t>years</w:t>
      </w:r>
      <w:r>
        <w:t xml:space="preserve"> (ranging from 4.0 to 5.3</w:t>
      </w:r>
      <w:r w:rsidR="00942726">
        <w:t> percent</w:t>
      </w:r>
      <w:r>
        <w:t>)</w:t>
      </w:r>
      <w:r w:rsidRPr="00135C00">
        <w:t>, falling from 6.7</w:t>
      </w:r>
      <w:r w:rsidR="00942726">
        <w:t> percent</w:t>
      </w:r>
      <w:r w:rsidRPr="00135C00">
        <w:t xml:space="preserve"> in 2012.</w:t>
      </w:r>
      <w:r>
        <w:t xml:space="preserve"> According to </w:t>
      </w:r>
      <w:r>
        <w:fldChar w:fldCharType="begin"/>
      </w:r>
      <w:r>
        <w:instrText xml:space="preserve"> ADDIN EN.CITE &lt;EndNote&gt;&lt;Cite AuthorYear="1"&gt;&lt;Author&gt;Stats NZ&lt;/Author&gt;&lt;Year&gt;2021&lt;/Year&gt;&lt;RecNum&gt;113&lt;/RecNum&gt;&lt;DisplayText&gt;Stats NZ (2021d)&lt;/DisplayText&gt;&lt;record&gt;&lt;rec-number&gt;113&lt;/rec-number&gt;&lt;foreign-keys&gt;&lt;key app="EN" db-id="aaepvppzs5wtfse95vsp2wahsrtvva2vvdet" timestamp="1633580743"&gt;113&lt;/key&gt;&lt;/foreign-keys&gt;&lt;ref-type name="Web Page"&gt;12&lt;/ref-type&gt;&lt;contributors&gt;&lt;authors&gt;&lt;author&gt;Stats NZ,&lt;/author&gt;&lt;/authors&gt;&lt;/contributors&gt;&lt;titles&gt;&lt;title&gt;Labour market statistics: December 2020 quarter&lt;/title&gt;&lt;/titles&gt;&lt;number&gt;7 October 2021&lt;/number&gt;&lt;dates&gt;&lt;year&gt;2021&lt;/year&gt;&lt;/dates&gt;&lt;urls&gt;&lt;related-urls&gt;&lt;url&gt;www.stats.govt.nz/information-releases/labour-market-statistics-december-2020-quarter&lt;/url&gt;&lt;/related-urls&gt;&lt;/urls&gt;&lt;/record&gt;&lt;/Cite&gt;&lt;/EndNote&gt;</w:instrText>
      </w:r>
      <w:r>
        <w:fldChar w:fldCharType="separate"/>
      </w:r>
      <w:r>
        <w:t>Stats NZ (2021d)</w:t>
      </w:r>
      <w:r>
        <w:fldChar w:fldCharType="end"/>
      </w:r>
      <w:r>
        <w:t>, the unemployment rates in 2020, by ethnicity were:</w:t>
      </w:r>
    </w:p>
    <w:p w14:paraId="1410E78F" w14:textId="77777777" w:rsidR="00DC0448" w:rsidRPr="00135C00" w:rsidRDefault="00DC0448" w:rsidP="001018B5">
      <w:pPr>
        <w:pStyle w:val="Bullet"/>
      </w:pPr>
      <w:r>
        <w:rPr>
          <w:rFonts w:eastAsia="Arial Unicode MS"/>
        </w:rPr>
        <w:t>3.7</w:t>
      </w:r>
      <w:r w:rsidR="00942726">
        <w:rPr>
          <w:rFonts w:eastAsia="Arial Unicode MS"/>
        </w:rPr>
        <w:t> percent</w:t>
      </w:r>
      <w:r w:rsidRPr="00135C00">
        <w:rPr>
          <w:rFonts w:eastAsia="Arial Unicode MS"/>
        </w:rPr>
        <w:t xml:space="preserve"> </w:t>
      </w:r>
      <w:r>
        <w:rPr>
          <w:rFonts w:eastAsia="Arial Unicode MS"/>
        </w:rPr>
        <w:t>–</w:t>
      </w:r>
      <w:r w:rsidRPr="00135C00">
        <w:rPr>
          <w:rFonts w:eastAsia="Arial Unicode MS"/>
        </w:rPr>
        <w:t xml:space="preserve"> European</w:t>
      </w:r>
    </w:p>
    <w:p w14:paraId="67902047" w14:textId="77777777" w:rsidR="00561830" w:rsidRDefault="00DC0448" w:rsidP="001018B5">
      <w:pPr>
        <w:pStyle w:val="Bullet"/>
        <w:rPr>
          <w:rFonts w:eastAsia="Arial Unicode MS"/>
        </w:rPr>
      </w:pPr>
      <w:r>
        <w:t>5.2</w:t>
      </w:r>
      <w:r w:rsidR="00942726">
        <w:t> percent</w:t>
      </w:r>
      <w:r w:rsidRPr="00135C00">
        <w:t xml:space="preserve"> – Asian</w:t>
      </w:r>
    </w:p>
    <w:p w14:paraId="1F334100" w14:textId="77777777" w:rsidR="00DC0448" w:rsidRPr="007B0F85" w:rsidRDefault="00DC0448" w:rsidP="001018B5">
      <w:pPr>
        <w:pStyle w:val="Bullet"/>
      </w:pPr>
      <w:r>
        <w:rPr>
          <w:rFonts w:eastAsia="Arial Unicode MS"/>
        </w:rPr>
        <w:t>9.0</w:t>
      </w:r>
      <w:r w:rsidR="00942726">
        <w:rPr>
          <w:rFonts w:eastAsia="Arial Unicode MS"/>
        </w:rPr>
        <w:t> percent</w:t>
      </w:r>
      <w:r w:rsidRPr="00135C00">
        <w:rPr>
          <w:rFonts w:eastAsia="Arial Unicode MS"/>
        </w:rPr>
        <w:t xml:space="preserve"> </w:t>
      </w:r>
      <w:r>
        <w:rPr>
          <w:rFonts w:eastAsia="Arial Unicode MS"/>
        </w:rPr>
        <w:t>–</w:t>
      </w:r>
      <w:r w:rsidRPr="00135C00">
        <w:rPr>
          <w:rFonts w:eastAsia="Arial Unicode MS"/>
        </w:rPr>
        <w:t xml:space="preserve"> Māori</w:t>
      </w:r>
    </w:p>
    <w:p w14:paraId="0C51647C" w14:textId="77777777" w:rsidR="00561830" w:rsidRDefault="00DC0448" w:rsidP="001018B5">
      <w:pPr>
        <w:pStyle w:val="Bullet"/>
      </w:pPr>
      <w:r>
        <w:t>9.6</w:t>
      </w:r>
      <w:r w:rsidR="00942726">
        <w:t> percent</w:t>
      </w:r>
      <w:r w:rsidRPr="00135C00">
        <w:t xml:space="preserve"> – Pacific</w:t>
      </w:r>
      <w:r>
        <w:t xml:space="preserve"> peoples</w:t>
      </w:r>
      <w:r w:rsidRPr="00135C00">
        <w:t>.</w:t>
      </w:r>
    </w:p>
    <w:p w14:paraId="2988A777" w14:textId="77777777" w:rsidR="001018B5" w:rsidRDefault="001018B5" w:rsidP="001018B5"/>
    <w:p w14:paraId="7A8D3F77" w14:textId="77777777" w:rsidR="00DC0448" w:rsidRPr="00135C00" w:rsidRDefault="00DC0448" w:rsidP="001018B5">
      <w:pPr>
        <w:pStyle w:val="Heading3"/>
      </w:pPr>
      <w:r w:rsidRPr="00135C00">
        <w:t xml:space="preserve">Family </w:t>
      </w:r>
      <w:r>
        <w:t>w</w:t>
      </w:r>
      <w:r w:rsidRPr="00135C00">
        <w:t>ellbeing</w:t>
      </w:r>
    </w:p>
    <w:p w14:paraId="17C8C420" w14:textId="77777777" w:rsidR="00DC0448" w:rsidRPr="00135C00" w:rsidRDefault="00DC0448" w:rsidP="001018B5">
      <w:r w:rsidRPr="00135C00">
        <w:t>This measure shows the</w:t>
      </w:r>
      <w:r w:rsidR="00942726">
        <w:t xml:space="preserve"> percentage</w:t>
      </w:r>
      <w:r w:rsidRPr="00135C00">
        <w:t xml:space="preserve"> of people 15</w:t>
      </w:r>
      <w:r w:rsidR="00942726">
        <w:t> years</w:t>
      </w:r>
      <w:r w:rsidRPr="00135C00">
        <w:t xml:space="preserve"> and over who rated how well their family was doing on a scale of 0</w:t>
      </w:r>
      <w:r>
        <w:t>–</w:t>
      </w:r>
      <w:r w:rsidRPr="00135C00">
        <w:t>10, where 0 is extremely badly and 10 is extremely well. The</w:t>
      </w:r>
      <w:r w:rsidDel="006927B4">
        <w:t xml:space="preserve"> </w:t>
      </w:r>
      <w:r>
        <w:t xml:space="preserve">self-rated high </w:t>
      </w:r>
      <w:r w:rsidRPr="00135C00">
        <w:t>family wellbeing (seven or higher</w:t>
      </w:r>
      <w:r>
        <w:t xml:space="preserve">; </w:t>
      </w:r>
      <w:r w:rsidRPr="00135C00">
        <w:fldChar w:fldCharType="begin"/>
      </w:r>
      <w:r>
        <w:instrText xml:space="preserve"> ADDIN EN.CITE &lt;EndNote&gt;&lt;Cite&gt;&lt;Author&gt;Stats NZ&lt;/Author&gt;&lt;Year&gt;2021&lt;/Year&gt;&lt;RecNum&gt;72&lt;/RecNum&gt;&lt;DisplayText&gt;(Stats NZ 2021c)&lt;/DisplayText&gt;&lt;record&gt;&lt;rec-number&gt;72&lt;/rec-number&gt;&lt;foreign-keys&gt;&lt;key app="EN" db-id="aaepvppzs5wtfse95vsp2wahsrtvva2vvdet" timestamp="1632434448"&gt;72&lt;/key&gt;&lt;/foreign-keys&gt;&lt;ref-type name="Web Page"&gt;12&lt;/ref-type&gt;&lt;contributors&gt;&lt;authors&gt;&lt;author&gt;Stats NZ,&lt;/author&gt;&lt;/authors&gt;&lt;/contributors&gt;&lt;titles&gt;&lt;title&gt;Indicators Aotearoa New Zealand: Wellbeing data for New Zealanders (Data file)&lt;/title&gt;&lt;/titles&gt;&lt;number&gt;23 September 2021&lt;/number&gt;&lt;dates&gt;&lt;year&gt;2021&lt;/year&gt;&lt;/dates&gt;&lt;urls&gt;&lt;related-urls&gt;&lt;url&gt;https://statisticsnz.shinyapps.io/wellbeingindicators/&lt;/url&gt;&lt;/related-urls&gt;&lt;/urls&gt;&lt;/record&gt;&lt;/Cite&gt;&lt;/EndNote&gt;</w:instrText>
      </w:r>
      <w:r w:rsidRPr="00135C00">
        <w:fldChar w:fldCharType="separate"/>
      </w:r>
      <w:r>
        <w:rPr>
          <w:noProof/>
        </w:rPr>
        <w:t>Stats NZ 2021c)</w:t>
      </w:r>
      <w:r w:rsidRPr="00135C00">
        <w:fldChar w:fldCharType="end"/>
      </w:r>
      <w:r w:rsidRPr="00135C00">
        <w:t xml:space="preserve"> </w:t>
      </w:r>
      <w:r>
        <w:t>were</w:t>
      </w:r>
      <w:r w:rsidRPr="00135C00">
        <w:t>:</w:t>
      </w:r>
    </w:p>
    <w:p w14:paraId="0C18B7E6" w14:textId="77777777" w:rsidR="00561830" w:rsidRDefault="00DC0448" w:rsidP="001018B5">
      <w:pPr>
        <w:pStyle w:val="Bullet"/>
        <w:rPr>
          <w:rFonts w:eastAsia="Arial Unicode MS" w:cs="Segoe UI"/>
        </w:rPr>
      </w:pPr>
      <w:r w:rsidRPr="00135C00">
        <w:t>87.5</w:t>
      </w:r>
      <w:r w:rsidR="00942726">
        <w:t> percent</w:t>
      </w:r>
      <w:r w:rsidRPr="00135C00">
        <w:t xml:space="preserve"> – Asian</w:t>
      </w:r>
    </w:p>
    <w:p w14:paraId="2B53B5D8" w14:textId="77777777" w:rsidR="00DC0448" w:rsidRPr="00135C00" w:rsidRDefault="00DC0448" w:rsidP="001018B5">
      <w:pPr>
        <w:pStyle w:val="Bullet"/>
      </w:pPr>
      <w:r w:rsidRPr="00135C00">
        <w:rPr>
          <w:rFonts w:eastAsia="Arial Unicode MS" w:cs="Segoe UI"/>
        </w:rPr>
        <w:t>82.6</w:t>
      </w:r>
      <w:r w:rsidR="00942726">
        <w:rPr>
          <w:rFonts w:eastAsia="Arial Unicode MS" w:cs="Segoe UI"/>
        </w:rPr>
        <w:t> percent</w:t>
      </w:r>
      <w:r w:rsidRPr="00135C00">
        <w:rPr>
          <w:rFonts w:eastAsia="Arial Unicode MS" w:cs="Segoe UI"/>
        </w:rPr>
        <w:t xml:space="preserve"> </w:t>
      </w:r>
      <w:r>
        <w:rPr>
          <w:rFonts w:eastAsia="Arial Unicode MS" w:cs="Segoe UI"/>
        </w:rPr>
        <w:t>–</w:t>
      </w:r>
      <w:r w:rsidRPr="00135C00">
        <w:rPr>
          <w:rFonts w:eastAsia="Arial Unicode MS" w:cs="Segoe UI"/>
        </w:rPr>
        <w:t xml:space="preserve"> European</w:t>
      </w:r>
    </w:p>
    <w:p w14:paraId="4573D74A" w14:textId="77777777" w:rsidR="00DC0448" w:rsidRPr="00135C00" w:rsidRDefault="00DC0448" w:rsidP="001018B5">
      <w:pPr>
        <w:pStyle w:val="Bullet"/>
      </w:pPr>
      <w:r w:rsidRPr="00135C00">
        <w:t>82.5</w:t>
      </w:r>
      <w:r w:rsidR="00942726">
        <w:t> percent</w:t>
      </w:r>
      <w:r w:rsidRPr="00135C00">
        <w:t xml:space="preserve"> – Pacific</w:t>
      </w:r>
    </w:p>
    <w:p w14:paraId="08171817" w14:textId="77777777" w:rsidR="00561830" w:rsidRDefault="00DC0448" w:rsidP="001018B5">
      <w:pPr>
        <w:pStyle w:val="Bullet"/>
      </w:pPr>
      <w:r w:rsidRPr="00135C00">
        <w:rPr>
          <w:rFonts w:eastAsia="Arial Unicode MS" w:cs="Segoe UI"/>
        </w:rPr>
        <w:t>74.9</w:t>
      </w:r>
      <w:r w:rsidR="00942726">
        <w:rPr>
          <w:rFonts w:eastAsia="Arial Unicode MS" w:cs="Segoe UI"/>
        </w:rPr>
        <w:t> percent</w:t>
      </w:r>
      <w:r w:rsidRPr="00135C00">
        <w:rPr>
          <w:rFonts w:eastAsia="Arial Unicode MS" w:cs="Segoe UI"/>
        </w:rPr>
        <w:t xml:space="preserve"> </w:t>
      </w:r>
      <w:r>
        <w:rPr>
          <w:rFonts w:eastAsia="Arial Unicode MS" w:cs="Segoe UI"/>
        </w:rPr>
        <w:t>–</w:t>
      </w:r>
      <w:r w:rsidRPr="00135C00">
        <w:rPr>
          <w:rFonts w:eastAsia="Arial Unicode MS" w:cs="Segoe UI"/>
        </w:rPr>
        <w:t xml:space="preserve"> Māori</w:t>
      </w:r>
      <w:r w:rsidRPr="00135C00">
        <w:t>.</w:t>
      </w:r>
    </w:p>
    <w:p w14:paraId="7903D489" w14:textId="77777777" w:rsidR="001018B5" w:rsidRDefault="001018B5" w:rsidP="001018B5"/>
    <w:p w14:paraId="22FD9617" w14:textId="77777777" w:rsidR="00DC0448" w:rsidRPr="00135C00" w:rsidRDefault="00DC0448" w:rsidP="001018B5">
      <w:pPr>
        <w:pStyle w:val="Heading2"/>
      </w:pPr>
      <w:bookmarkStart w:id="256" w:name="_Toc86314856"/>
      <w:bookmarkStart w:id="257" w:name="_Toc88642814"/>
      <w:bookmarkStart w:id="258" w:name="_Toc77669453"/>
      <w:r w:rsidRPr="00135C00">
        <w:t xml:space="preserve">Health </w:t>
      </w:r>
      <w:r>
        <w:t>b</w:t>
      </w:r>
      <w:r w:rsidRPr="00135C00">
        <w:t>ehaviours</w:t>
      </w:r>
      <w:bookmarkEnd w:id="256"/>
      <w:bookmarkEnd w:id="257"/>
    </w:p>
    <w:p w14:paraId="7573AFD1" w14:textId="77777777" w:rsidR="00DC0448" w:rsidRDefault="00DC0448" w:rsidP="001018B5">
      <w:pPr>
        <w:rPr>
          <w:color w:val="000000"/>
          <w:shd w:val="clear" w:color="auto" w:fill="FFFFFF"/>
        </w:rPr>
      </w:pPr>
      <w:r>
        <w:t>This section</w:t>
      </w:r>
      <w:r w:rsidDel="0001509B">
        <w:t xml:space="preserve"> </w:t>
      </w:r>
      <w:r>
        <w:t xml:space="preserve">covers </w:t>
      </w:r>
      <w:r w:rsidRPr="00135C00">
        <w:t>activities</w:t>
      </w:r>
      <w:r>
        <w:t xml:space="preserve"> that</w:t>
      </w:r>
      <w:r w:rsidRPr="00135C00">
        <w:t xml:space="preserve"> </w:t>
      </w:r>
      <w:r w:rsidRPr="00135C00">
        <w:rPr>
          <w:rFonts w:cs="Segoe UI"/>
          <w:lang w:eastAsia="en-NZ"/>
        </w:rPr>
        <w:t>contribut</w:t>
      </w:r>
      <w:r>
        <w:rPr>
          <w:rFonts w:cs="Segoe UI"/>
          <w:lang w:eastAsia="en-NZ"/>
        </w:rPr>
        <w:t>e</w:t>
      </w:r>
      <w:r w:rsidRPr="00135C00">
        <w:rPr>
          <w:rFonts w:cs="Segoe UI"/>
          <w:lang w:eastAsia="en-NZ"/>
        </w:rPr>
        <w:t xml:space="preserve"> to health loss</w:t>
      </w:r>
      <w:r>
        <w:rPr>
          <w:rFonts w:cs="Segoe UI"/>
          <w:lang w:eastAsia="en-NZ"/>
        </w:rPr>
        <w:t>, such as</w:t>
      </w:r>
      <w:r w:rsidRPr="00135C00">
        <w:rPr>
          <w:rFonts w:cs="Segoe UI"/>
          <w:lang w:eastAsia="en-NZ"/>
        </w:rPr>
        <w:t xml:space="preserve"> </w:t>
      </w:r>
      <w:r w:rsidRPr="00135C00">
        <w:t>smoking, diet, high body mass index</w:t>
      </w:r>
      <w:r>
        <w:t xml:space="preserve"> (BMI)</w:t>
      </w:r>
      <w:r w:rsidRPr="00135C00">
        <w:t xml:space="preserve"> and alcohol consumption </w:t>
      </w:r>
      <w:r w:rsidRPr="00135C00">
        <w:fldChar w:fldCharType="begin"/>
      </w:r>
      <w:r>
        <w:instrText xml:space="preserve"> ADDIN EN.CITE &lt;EndNote&gt;&lt;Cite&gt;&lt;Author&gt;Stats NZ&lt;/Author&gt;&lt;Year&gt;2021&lt;/Year&gt;&lt;RecNum&gt;72&lt;/RecNum&gt;&lt;DisplayText&gt;(Stats NZ 2021c)&lt;/DisplayText&gt;&lt;record&gt;&lt;rec-number&gt;72&lt;/rec-number&gt;&lt;foreign-keys&gt;&lt;key app="EN" db-id="aaepvppzs5wtfse95vsp2wahsrtvva2vvdet" timestamp="1632434448"&gt;72&lt;/key&gt;&lt;/foreign-keys&gt;&lt;ref-type name="Web Page"&gt;12&lt;/ref-type&gt;&lt;contributors&gt;&lt;authors&gt;&lt;author&gt;Stats NZ,&lt;/author&gt;&lt;/authors&gt;&lt;/contributors&gt;&lt;titles&gt;&lt;title&gt;Indicators Aotearoa New Zealand: Wellbeing data for New Zealanders (Data file)&lt;/title&gt;&lt;/titles&gt;&lt;number&gt;23 September 2021&lt;/number&gt;&lt;dates&gt;&lt;year&gt;2021&lt;/year&gt;&lt;/dates&gt;&lt;urls&gt;&lt;related-urls&gt;&lt;url&gt;https://statisticsnz.shinyapps.io/wellbeingindicators/&lt;/url&gt;&lt;/related-urls&gt;&lt;/urls&gt;&lt;/record&gt;&lt;/Cite&gt;&lt;/EndNote&gt;</w:instrText>
      </w:r>
      <w:r w:rsidRPr="00135C00">
        <w:fldChar w:fldCharType="separate"/>
      </w:r>
      <w:r>
        <w:rPr>
          <w:noProof/>
        </w:rPr>
        <w:t>(Stats NZ 2021c)</w:t>
      </w:r>
      <w:r w:rsidRPr="00135C00">
        <w:fldChar w:fldCharType="end"/>
      </w:r>
      <w:r w:rsidRPr="00135C00">
        <w:rPr>
          <w:rFonts w:cs="Segoe UI"/>
          <w:lang w:eastAsia="en-NZ"/>
        </w:rPr>
        <w:t>.</w:t>
      </w:r>
      <w:r>
        <w:rPr>
          <w:rFonts w:cs="Segoe UI"/>
          <w:lang w:eastAsia="en-NZ"/>
        </w:rPr>
        <w:t xml:space="preserve"> While these measures can be attributed to an individual</w:t>
      </w:r>
      <w:r w:rsidR="00561830">
        <w:rPr>
          <w:rFonts w:cs="Segoe UI"/>
          <w:lang w:eastAsia="en-NZ"/>
        </w:rPr>
        <w:t>’</w:t>
      </w:r>
      <w:r>
        <w:rPr>
          <w:rFonts w:cs="Segoe UI"/>
          <w:lang w:eastAsia="en-NZ"/>
        </w:rPr>
        <w:t>s behaviour,</w:t>
      </w:r>
      <w:r w:rsidDel="00B13DE8">
        <w:rPr>
          <w:rFonts w:cs="Segoe UI"/>
          <w:lang w:eastAsia="en-NZ"/>
        </w:rPr>
        <w:t xml:space="preserve"> </w:t>
      </w:r>
      <w:r>
        <w:rPr>
          <w:color w:val="000000"/>
          <w:shd w:val="clear" w:color="auto" w:fill="FFFFFF"/>
        </w:rPr>
        <w:t>the role that society, inequity and poverty have on</w:t>
      </w:r>
      <w:r w:rsidDel="00F823FA">
        <w:rPr>
          <w:color w:val="000000"/>
          <w:shd w:val="clear" w:color="auto" w:fill="FFFFFF"/>
        </w:rPr>
        <w:t xml:space="preserve"> </w:t>
      </w:r>
      <w:r>
        <w:rPr>
          <w:color w:val="000000"/>
          <w:shd w:val="clear" w:color="auto" w:fill="FFFFFF"/>
        </w:rPr>
        <w:t xml:space="preserve">health behaviours should also be considered </w:t>
      </w:r>
      <w:r>
        <w:rPr>
          <w:color w:val="000000"/>
          <w:shd w:val="clear" w:color="auto" w:fill="FFFFFF"/>
        </w:rPr>
        <w:fldChar w:fldCharType="begin"/>
      </w:r>
      <w:r>
        <w:rPr>
          <w:color w:val="000000"/>
          <w:shd w:val="clear" w:color="auto" w:fill="FFFFFF"/>
        </w:rPr>
        <w:instrText xml:space="preserve"> ADDIN EN.CITE &lt;EndNote&gt;&lt;Cite&gt;&lt;Author&gt;Short&lt;/Author&gt;&lt;Year&gt;2015&lt;/Year&gt;&lt;RecNum&gt;99&lt;/RecNum&gt;&lt;DisplayText&gt;(Short and Mollborn 2015)&lt;/DisplayText&gt;&lt;record&gt;&lt;rec-number&gt;99&lt;/rec-number&gt;&lt;foreign-keys&gt;&lt;key app="EN" db-id="aaepvppzs5wtfse95vsp2wahsrtvva2vvdet" timestamp="1632871542"&gt;99&lt;/key&gt;&lt;/foreign-keys&gt;&lt;ref-type name="Journal Article"&gt;17&lt;/ref-type&gt;&lt;contributors&gt;&lt;authors&gt;&lt;author&gt;Short, Susan E&lt;/author&gt;&lt;author&gt;Mollborn, Stefanie&lt;/author&gt;&lt;/authors&gt;&lt;/contributors&gt;&lt;titles&gt;&lt;title&gt;Social determinants and health behaviours: Conceptual frames and empirical advances&lt;/title&gt;&lt;secondary-title&gt;Current Opinion in Psychology&lt;/secondary-title&gt;&lt;/titles&gt;&lt;periodical&gt;&lt;full-title&gt;Current Opinion in Psychology&lt;/full-title&gt;&lt;/periodical&gt;&lt;pages&gt;78–84&lt;/pages&gt;&lt;volume&gt;5&lt;/volume&gt;&lt;dates&gt;&lt;year&gt;2015&lt;/year&gt;&lt;/dates&gt;&lt;urls&gt;&lt;related-urls&gt;&lt;url&gt;www.ncbi.nlm.nih.gov/pmc/articles/PMC4511598/&lt;/url&gt;&lt;/related-urls&gt;&lt;/urls&gt;&lt;/record&gt;&lt;/Cite&gt;&lt;/EndNote&gt;</w:instrText>
      </w:r>
      <w:r>
        <w:rPr>
          <w:color w:val="000000"/>
          <w:shd w:val="clear" w:color="auto" w:fill="FFFFFF"/>
        </w:rPr>
        <w:fldChar w:fldCharType="separate"/>
      </w:r>
      <w:r>
        <w:rPr>
          <w:noProof/>
          <w:color w:val="000000"/>
          <w:shd w:val="clear" w:color="auto" w:fill="FFFFFF"/>
        </w:rPr>
        <w:t>(Short and Mollborn 2015)</w:t>
      </w:r>
      <w:r>
        <w:rPr>
          <w:color w:val="000000"/>
          <w:shd w:val="clear" w:color="auto" w:fill="FFFFFF"/>
        </w:rPr>
        <w:fldChar w:fldCharType="end"/>
      </w:r>
      <w:r>
        <w:rPr>
          <w:color w:val="000000"/>
          <w:shd w:val="clear" w:color="auto" w:fill="FFFFFF"/>
        </w:rPr>
        <w:t>.</w:t>
      </w:r>
    </w:p>
    <w:p w14:paraId="722CDF5B" w14:textId="77777777" w:rsidR="001018B5" w:rsidRDefault="001018B5" w:rsidP="001018B5">
      <w:pPr>
        <w:rPr>
          <w:color w:val="000000"/>
          <w:shd w:val="clear" w:color="auto" w:fill="FFFFFF"/>
        </w:rPr>
      </w:pPr>
    </w:p>
    <w:p w14:paraId="3E819EC5" w14:textId="77777777" w:rsidR="00DC0448" w:rsidRDefault="00DC0448" w:rsidP="001018B5">
      <w:pPr>
        <w:pStyle w:val="Heading3"/>
        <w:rPr>
          <w:shd w:val="clear" w:color="auto" w:fill="FFFFFF"/>
        </w:rPr>
      </w:pPr>
      <w:r>
        <w:rPr>
          <w:shd w:val="clear" w:color="auto" w:fill="FFFFFF"/>
        </w:rPr>
        <w:t>Substance use</w:t>
      </w:r>
    </w:p>
    <w:p w14:paraId="0DB4B706" w14:textId="77777777" w:rsidR="00DC0448" w:rsidRPr="00507F60" w:rsidRDefault="00DC0448" w:rsidP="001018B5">
      <w:pPr>
        <w:rPr>
          <w:lang w:eastAsia="en-NZ"/>
        </w:rPr>
      </w:pPr>
      <w:r w:rsidRPr="00507F60">
        <w:rPr>
          <w:bdr w:val="none" w:sz="0" w:space="0" w:color="auto" w:frame="1"/>
          <w:lang w:eastAsia="en-NZ"/>
        </w:rPr>
        <w:t xml:space="preserve">According to the </w:t>
      </w:r>
      <w:r>
        <w:rPr>
          <w:bdr w:val="none" w:sz="0" w:space="0" w:color="auto" w:frame="1"/>
          <w:lang w:eastAsia="en-NZ"/>
        </w:rPr>
        <w:fldChar w:fldCharType="begin"/>
      </w:r>
      <w:r>
        <w:rPr>
          <w:bdr w:val="none" w:sz="0" w:space="0" w:color="auto" w:frame="1"/>
          <w:lang w:eastAsia="en-NZ"/>
        </w:rPr>
        <w:instrText xml:space="preserve"> ADDIN EN.CITE &lt;EndNote&gt;&lt;Cite AuthorYear="1"&gt;&lt;Author&gt;NZ Drug Foundation&lt;/Author&gt;&lt;Year&gt;2021&lt;/Year&gt;&lt;RecNum&gt;112&lt;/RecNum&gt;&lt;DisplayText&gt;NZ Drug Foundation (2021)&lt;/DisplayText&gt;&lt;record&gt;&lt;rec-number&gt;112&lt;/rec-number&gt;&lt;foreign-keys&gt;&lt;key app="EN" db-id="aaepvppzs5wtfse95vsp2wahsrtvva2vvdet" timestamp="1633580266"&gt;112&lt;/key&gt;&lt;/foreign-keys&gt;&lt;ref-type name="Web Page"&gt;12&lt;/ref-type&gt;&lt;contributors&gt;&lt;authors&gt;&lt;author&gt;NZ Drug Foundation,&lt;/author&gt;&lt;/authors&gt;&lt;/contributors&gt;&lt;titles&gt;&lt;title&gt;Drugs in NZ - An overview&lt;/title&gt;&lt;/titles&gt;&lt;number&gt;7 October 2021&lt;/number&gt;&lt;dates&gt;&lt;year&gt;2021&lt;/year&gt;&lt;/dates&gt;&lt;urls&gt;&lt;related-urls&gt;&lt;url&gt;www.drugfoundation.org.nz/policy-and-advocacy/drugs-in-nz-an-overview/&lt;/url&gt;&lt;/related-urls&gt;&lt;/urls&gt;&lt;/record&gt;&lt;/Cite&gt;&lt;/EndNote&gt;</w:instrText>
      </w:r>
      <w:r>
        <w:rPr>
          <w:bdr w:val="none" w:sz="0" w:space="0" w:color="auto" w:frame="1"/>
          <w:lang w:eastAsia="en-NZ"/>
        </w:rPr>
        <w:fldChar w:fldCharType="separate"/>
      </w:r>
      <w:r>
        <w:rPr>
          <w:bdr w:val="none" w:sz="0" w:space="0" w:color="auto" w:frame="1"/>
          <w:lang w:eastAsia="en-NZ"/>
        </w:rPr>
        <w:t>NZ Drug Foundation (2021)</w:t>
      </w:r>
      <w:r>
        <w:rPr>
          <w:bdr w:val="none" w:sz="0" w:space="0" w:color="auto" w:frame="1"/>
          <w:lang w:eastAsia="en-NZ"/>
        </w:rPr>
        <w:fldChar w:fldCharType="end"/>
      </w:r>
      <w:r>
        <w:rPr>
          <w:bdr w:val="none" w:sz="0" w:space="0" w:color="auto" w:frame="1"/>
          <w:lang w:eastAsia="en-NZ"/>
        </w:rPr>
        <w:t>, there is less</w:t>
      </w:r>
      <w:r w:rsidRPr="00507F60">
        <w:rPr>
          <w:bdr w:val="none" w:sz="0" w:space="0" w:color="auto" w:frame="1"/>
          <w:lang w:eastAsia="en-NZ"/>
        </w:rPr>
        <w:t xml:space="preserve"> illicit drug use in New Zealand than people generally think. Cannabis is the most common illicit drug used in New Zealand, with 15</w:t>
      </w:r>
      <w:r w:rsidR="00942726">
        <w:rPr>
          <w:lang w:eastAsia="en-NZ"/>
        </w:rPr>
        <w:t> percent</w:t>
      </w:r>
      <w:r w:rsidRPr="00507F60">
        <w:rPr>
          <w:lang w:eastAsia="en-NZ"/>
        </w:rPr>
        <w:t xml:space="preserve"> of adults having used cannabis in the past year, and 8.5</w:t>
      </w:r>
      <w:r w:rsidR="00942726">
        <w:rPr>
          <w:lang w:eastAsia="en-NZ"/>
        </w:rPr>
        <w:t> percent</w:t>
      </w:r>
      <w:r w:rsidRPr="00507F60">
        <w:rPr>
          <w:lang w:eastAsia="en-NZ"/>
        </w:rPr>
        <w:t>, or 330,000 adults, smok</w:t>
      </w:r>
      <w:r>
        <w:rPr>
          <w:lang w:eastAsia="en-NZ"/>
        </w:rPr>
        <w:t>ing</w:t>
      </w:r>
      <w:r w:rsidRPr="00507F60">
        <w:rPr>
          <w:lang w:eastAsia="en-NZ"/>
        </w:rPr>
        <w:t xml:space="preserve"> cannabis monthly. Use is higher in Māori, young people and those in more deprived neighbourhoods</w:t>
      </w:r>
      <w:r>
        <w:rPr>
          <w:lang w:eastAsia="en-NZ"/>
        </w:rPr>
        <w:t xml:space="preserve"> </w:t>
      </w:r>
      <w:r>
        <w:rPr>
          <w:lang w:eastAsia="en-NZ"/>
        </w:rPr>
        <w:fldChar w:fldCharType="begin"/>
      </w:r>
      <w:r>
        <w:rPr>
          <w:lang w:eastAsia="en-NZ"/>
        </w:rPr>
        <w:instrText xml:space="preserve"> ADDIN EN.CITE &lt;EndNote&gt;&lt;Cite&gt;&lt;Author&gt;NZ Drug Foundation&lt;/Author&gt;&lt;Year&gt;2021&lt;/Year&gt;&lt;RecNum&gt;112&lt;/RecNum&gt;&lt;DisplayText&gt;(NZ Drug Foundation 2021)&lt;/DisplayText&gt;&lt;record&gt;&lt;rec-number&gt;112&lt;/rec-number&gt;&lt;foreign-keys&gt;&lt;key app="EN" db-id="aaepvppzs5wtfse95vsp2wahsrtvva2vvdet" timestamp="1633580266"&gt;112&lt;/key&gt;&lt;/foreign-keys&gt;&lt;ref-type name="Web Page"&gt;12&lt;/ref-type&gt;&lt;contributors&gt;&lt;authors&gt;&lt;author&gt;NZ Drug Foundation,&lt;/author&gt;&lt;/authors&gt;&lt;/contributors&gt;&lt;titles&gt;&lt;title&gt;Drugs in NZ - An overview&lt;/title&gt;&lt;/titles&gt;&lt;number&gt;7 October 2021&lt;/number&gt;&lt;dates&gt;&lt;year&gt;2021&lt;/year&gt;&lt;/dates&gt;&lt;urls&gt;&lt;related-urls&gt;&lt;url&gt;www.drugfoundation.org.nz/policy-and-advocacy/drugs-in-nz-an-overview/&lt;/url&gt;&lt;/related-urls&gt;&lt;/urls&gt;&lt;/record&gt;&lt;/Cite&gt;&lt;/EndNote&gt;</w:instrText>
      </w:r>
      <w:r>
        <w:rPr>
          <w:lang w:eastAsia="en-NZ"/>
        </w:rPr>
        <w:fldChar w:fldCharType="separate"/>
      </w:r>
      <w:r>
        <w:rPr>
          <w:lang w:eastAsia="en-NZ"/>
        </w:rPr>
        <w:t>(NZ Drug Foundation 2021)</w:t>
      </w:r>
      <w:r>
        <w:rPr>
          <w:lang w:eastAsia="en-NZ"/>
        </w:rPr>
        <w:fldChar w:fldCharType="end"/>
      </w:r>
      <w:r>
        <w:rPr>
          <w:lang w:eastAsia="en-NZ"/>
        </w:rPr>
        <w:t>.</w:t>
      </w:r>
    </w:p>
    <w:p w14:paraId="68DE1148" w14:textId="77777777" w:rsidR="001018B5" w:rsidRPr="00507F60" w:rsidRDefault="001018B5" w:rsidP="001018B5">
      <w:pPr>
        <w:rPr>
          <w:lang w:eastAsia="en-NZ"/>
        </w:rPr>
      </w:pPr>
    </w:p>
    <w:p w14:paraId="2A49E886" w14:textId="77777777" w:rsidR="00DC0448" w:rsidRPr="00507F60" w:rsidRDefault="00DC0448" w:rsidP="001018B5">
      <w:pPr>
        <w:rPr>
          <w:szCs w:val="21"/>
          <w:lang w:eastAsia="en-NZ"/>
        </w:rPr>
      </w:pPr>
      <w:r w:rsidRPr="00507F60">
        <w:rPr>
          <w:bdr w:val="none" w:sz="0" w:space="0" w:color="auto" w:frame="1"/>
          <w:lang w:eastAsia="en-NZ"/>
        </w:rPr>
        <w:lastRenderedPageBreak/>
        <w:t xml:space="preserve">Methamphetamine use has remained relatively stable </w:t>
      </w:r>
      <w:r>
        <w:rPr>
          <w:bdr w:val="none" w:sz="0" w:space="0" w:color="auto" w:frame="1"/>
          <w:lang w:eastAsia="en-NZ"/>
        </w:rPr>
        <w:t>over</w:t>
      </w:r>
      <w:r w:rsidRPr="00507F60">
        <w:rPr>
          <w:bdr w:val="none" w:sz="0" w:space="0" w:color="auto" w:frame="1"/>
          <w:lang w:eastAsia="en-NZ"/>
        </w:rPr>
        <w:t xml:space="preserve"> the past five</w:t>
      </w:r>
      <w:r w:rsidR="001018B5">
        <w:rPr>
          <w:bdr w:val="none" w:sz="0" w:space="0" w:color="auto" w:frame="1"/>
          <w:lang w:eastAsia="en-NZ"/>
        </w:rPr>
        <w:t xml:space="preserve"> </w:t>
      </w:r>
      <w:r w:rsidR="00942726">
        <w:rPr>
          <w:bdr w:val="none" w:sz="0" w:space="0" w:color="auto" w:frame="1"/>
          <w:lang w:eastAsia="en-NZ"/>
        </w:rPr>
        <w:t>years</w:t>
      </w:r>
      <w:r w:rsidRPr="00507F60">
        <w:rPr>
          <w:bdr w:val="none" w:sz="0" w:space="0" w:color="auto" w:frame="1"/>
          <w:lang w:eastAsia="en-NZ"/>
        </w:rPr>
        <w:t xml:space="preserve"> but</w:t>
      </w:r>
      <w:r>
        <w:rPr>
          <w:bdr w:val="none" w:sz="0" w:space="0" w:color="auto" w:frame="1"/>
          <w:lang w:eastAsia="en-NZ"/>
        </w:rPr>
        <w:t xml:space="preserve"> is</w:t>
      </w:r>
      <w:r w:rsidR="001018B5">
        <w:rPr>
          <w:bdr w:val="none" w:sz="0" w:space="0" w:color="auto" w:frame="1"/>
          <w:lang w:eastAsia="en-NZ"/>
        </w:rPr>
        <w:t xml:space="preserve"> </w:t>
      </w:r>
      <w:r w:rsidRPr="00507F60">
        <w:rPr>
          <w:color w:val="1A1A1A"/>
        </w:rPr>
        <w:t xml:space="preserve">a serious concern in some communities. </w:t>
      </w:r>
      <w:r w:rsidRPr="00507F60">
        <w:rPr>
          <w:lang w:eastAsia="en-NZ"/>
        </w:rPr>
        <w:t>Overall</w:t>
      </w:r>
      <w:r>
        <w:rPr>
          <w:lang w:eastAsia="en-NZ"/>
        </w:rPr>
        <w:t>,</w:t>
      </w:r>
      <w:r w:rsidRPr="00507F60">
        <w:rPr>
          <w:lang w:eastAsia="en-NZ"/>
        </w:rPr>
        <w:t xml:space="preserve"> numbers of people using amphetamines (including methamphetamine) have remained relatively stable in the past five</w:t>
      </w:r>
      <w:r w:rsidR="001018B5">
        <w:rPr>
          <w:lang w:eastAsia="en-NZ"/>
        </w:rPr>
        <w:t xml:space="preserve"> </w:t>
      </w:r>
      <w:r w:rsidR="00942726">
        <w:rPr>
          <w:lang w:eastAsia="en-NZ"/>
        </w:rPr>
        <w:t>years</w:t>
      </w:r>
      <w:r w:rsidRPr="00507F60">
        <w:rPr>
          <w:lang w:eastAsia="en-NZ"/>
        </w:rPr>
        <w:t xml:space="preserve">, at around </w:t>
      </w:r>
      <w:r>
        <w:rPr>
          <w:lang w:eastAsia="en-NZ"/>
        </w:rPr>
        <w:t>1</w:t>
      </w:r>
      <w:r w:rsidR="00942726">
        <w:rPr>
          <w:lang w:eastAsia="en-NZ"/>
        </w:rPr>
        <w:t> percent</w:t>
      </w:r>
      <w:r w:rsidRPr="00507F60">
        <w:rPr>
          <w:szCs w:val="21"/>
          <w:lang w:eastAsia="en-NZ"/>
        </w:rPr>
        <w:t xml:space="preserve"> of the population</w:t>
      </w:r>
      <w:r>
        <w:rPr>
          <w:lang w:eastAsia="en-NZ"/>
        </w:rPr>
        <w:t xml:space="preserve"> </w:t>
      </w:r>
      <w:r>
        <w:rPr>
          <w:lang w:eastAsia="en-NZ"/>
        </w:rPr>
        <w:fldChar w:fldCharType="begin"/>
      </w:r>
      <w:r>
        <w:rPr>
          <w:lang w:eastAsia="en-NZ"/>
        </w:rPr>
        <w:instrText xml:space="preserve"> ADDIN EN.CITE &lt;EndNote&gt;&lt;Cite&gt;&lt;Author&gt;NZ Drug Foundation&lt;/Author&gt;&lt;Year&gt;2021&lt;/Year&gt;&lt;RecNum&gt;112&lt;/RecNum&gt;&lt;DisplayText&gt;(NZ Drug Foundation 2021)&lt;/DisplayText&gt;&lt;record&gt;&lt;rec-number&gt;112&lt;/rec-number&gt;&lt;foreign-keys&gt;&lt;key app="EN" db-id="aaepvppzs5wtfse95vsp2wahsrtvva2vvdet" timestamp="1633580266"&gt;112&lt;/key&gt;&lt;/foreign-keys&gt;&lt;ref-type name="Web Page"&gt;12&lt;/ref-type&gt;&lt;contributors&gt;&lt;authors&gt;&lt;author&gt;NZ Drug Foundation,&lt;/author&gt;&lt;/authors&gt;&lt;/contributors&gt;&lt;titles&gt;&lt;title&gt;Drugs in NZ - An overview&lt;/title&gt;&lt;/titles&gt;&lt;number&gt;7 October 2021&lt;/number&gt;&lt;dates&gt;&lt;year&gt;2021&lt;/year&gt;&lt;/dates&gt;&lt;urls&gt;&lt;related-urls&gt;&lt;url&gt;www.drugfoundation.org.nz/policy-and-advocacy/drugs-in-nz-an-overview/&lt;/url&gt;&lt;/related-urls&gt;&lt;/urls&gt;&lt;/record&gt;&lt;/Cite&gt;&lt;/EndNote&gt;</w:instrText>
      </w:r>
      <w:r>
        <w:rPr>
          <w:lang w:eastAsia="en-NZ"/>
        </w:rPr>
        <w:fldChar w:fldCharType="separate"/>
      </w:r>
      <w:r>
        <w:rPr>
          <w:lang w:eastAsia="en-NZ"/>
        </w:rPr>
        <w:t>(NZ Drug Foundation 2021)</w:t>
      </w:r>
      <w:r>
        <w:rPr>
          <w:lang w:eastAsia="en-NZ"/>
        </w:rPr>
        <w:fldChar w:fldCharType="end"/>
      </w:r>
      <w:r w:rsidRPr="00507F60">
        <w:rPr>
          <w:lang w:eastAsia="en-NZ"/>
        </w:rPr>
        <w:t>.</w:t>
      </w:r>
    </w:p>
    <w:p w14:paraId="706A2FB3" w14:textId="77777777" w:rsidR="00DC0448" w:rsidRPr="00507F60" w:rsidRDefault="00DC0448" w:rsidP="001018B5">
      <w:pPr>
        <w:rPr>
          <w:bdr w:val="none" w:sz="0" w:space="0" w:color="auto" w:frame="1"/>
          <w:lang w:eastAsia="en-NZ"/>
        </w:rPr>
      </w:pPr>
    </w:p>
    <w:p w14:paraId="34B4C9C2" w14:textId="77777777" w:rsidR="00DC0448" w:rsidRDefault="00DC0448" w:rsidP="001018B5">
      <w:pPr>
        <w:rPr>
          <w:lang w:eastAsia="en-NZ"/>
        </w:rPr>
      </w:pPr>
      <w:r w:rsidRPr="00507F60">
        <w:rPr>
          <w:bdr w:val="none" w:sz="0" w:space="0" w:color="auto" w:frame="1"/>
          <w:lang w:eastAsia="en-NZ"/>
        </w:rPr>
        <w:t xml:space="preserve">Use of other illicit drugs is relatively low in New Zealand. </w:t>
      </w:r>
      <w:r w:rsidRPr="00507F60">
        <w:rPr>
          <w:lang w:eastAsia="en-NZ"/>
        </w:rPr>
        <w:t xml:space="preserve">The last Ministry of Health survey </w:t>
      </w:r>
      <w:r>
        <w:rPr>
          <w:lang w:eastAsia="en-NZ"/>
        </w:rPr>
        <w:t>of</w:t>
      </w:r>
      <w:r w:rsidRPr="00507F60">
        <w:rPr>
          <w:lang w:eastAsia="en-NZ"/>
        </w:rPr>
        <w:t xml:space="preserve"> illicit drug use was </w:t>
      </w:r>
      <w:r>
        <w:rPr>
          <w:lang w:eastAsia="en-NZ"/>
        </w:rPr>
        <w:t>completed</w:t>
      </w:r>
      <w:r w:rsidRPr="00507F60">
        <w:rPr>
          <w:lang w:eastAsia="en-NZ"/>
        </w:rPr>
        <w:t xml:space="preserve"> over a decade ago in 2007/08. It found that </w:t>
      </w:r>
      <w:r>
        <w:rPr>
          <w:lang w:eastAsia="en-NZ"/>
        </w:rPr>
        <w:t xml:space="preserve">the </w:t>
      </w:r>
      <w:r w:rsidRPr="00507F60">
        <w:rPr>
          <w:lang w:eastAsia="en-NZ"/>
        </w:rPr>
        <w:t>use of other drugs</w:t>
      </w:r>
      <w:r>
        <w:rPr>
          <w:lang w:eastAsia="en-NZ"/>
        </w:rPr>
        <w:t>,</w:t>
      </w:r>
      <w:r w:rsidRPr="00507F60">
        <w:rPr>
          <w:lang w:eastAsia="en-NZ"/>
        </w:rPr>
        <w:t xml:space="preserve"> such as LSD and opiates</w:t>
      </w:r>
      <w:r>
        <w:rPr>
          <w:lang w:eastAsia="en-NZ"/>
        </w:rPr>
        <w:t>,</w:t>
      </w:r>
      <w:r w:rsidRPr="00507F60">
        <w:rPr>
          <w:lang w:eastAsia="en-NZ"/>
        </w:rPr>
        <w:t xml:space="preserve"> was not widespread</w:t>
      </w:r>
      <w:r>
        <w:rPr>
          <w:lang w:eastAsia="en-NZ"/>
        </w:rPr>
        <w:t xml:space="preserve"> </w:t>
      </w:r>
      <w:r>
        <w:rPr>
          <w:lang w:eastAsia="en-NZ"/>
        </w:rPr>
        <w:fldChar w:fldCharType="begin"/>
      </w:r>
      <w:r>
        <w:rPr>
          <w:lang w:eastAsia="en-NZ"/>
        </w:rPr>
        <w:instrText xml:space="preserve"> ADDIN EN.CITE &lt;EndNote&gt;&lt;Cite&gt;&lt;Author&gt;Ministry of Health&lt;/Author&gt;&lt;Year&gt;2010&lt;/Year&gt;&lt;RecNum&gt;133&lt;/RecNum&gt;&lt;DisplayText&gt;(Ministry of Health 2010)&lt;/DisplayText&gt;&lt;record&gt;&lt;rec-number&gt;133&lt;/rec-number&gt;&lt;foreign-keys&gt;&lt;key app="EN" db-id="aaepvppzs5wtfse95vsp2wahsrtvva2vvdet" timestamp="1634787538"&gt;133&lt;/key&gt;&lt;/foreign-keys&gt;&lt;ref-type name="Web Page"&gt;12&lt;/ref-type&gt;&lt;contributors&gt;&lt;authors&gt;&lt;author&gt;Ministry of Health,&lt;/author&gt;&lt;/authors&gt;&lt;/contributors&gt;&lt;titles&gt;&lt;title&gt;The 2007/08 New Zealand Alcohol and Drug Use Survey: Online data tables&lt;/title&gt;&lt;/titles&gt;&lt;number&gt;19 October 2021&lt;/number&gt;&lt;dates&gt;&lt;year&gt;2010&lt;/year&gt;&lt;/dates&gt;&lt;urls&gt;&lt;related-urls&gt;&lt;url&gt;www.health.govt.nz/publication/2007-08-new-zealand-alcohol-and-drug-use-survey-online-data-tables&lt;/url&gt;&lt;/related-urls&gt;&lt;/urls&gt;&lt;/record&gt;&lt;/Cite&gt;&lt;/EndNote&gt;</w:instrText>
      </w:r>
      <w:r>
        <w:rPr>
          <w:lang w:eastAsia="en-NZ"/>
        </w:rPr>
        <w:fldChar w:fldCharType="separate"/>
      </w:r>
      <w:r>
        <w:rPr>
          <w:lang w:eastAsia="en-NZ"/>
        </w:rPr>
        <w:t>(Ministry of Health 2010)</w:t>
      </w:r>
      <w:r>
        <w:rPr>
          <w:lang w:eastAsia="en-NZ"/>
        </w:rPr>
        <w:fldChar w:fldCharType="end"/>
      </w:r>
      <w:r w:rsidRPr="00507F60">
        <w:rPr>
          <w:lang w:eastAsia="en-NZ"/>
        </w:rPr>
        <w:t>. More recent figures from 2012/13 show</w:t>
      </w:r>
      <w:r>
        <w:rPr>
          <w:lang w:eastAsia="en-NZ"/>
        </w:rPr>
        <w:t xml:space="preserve"> that</w:t>
      </w:r>
      <w:r w:rsidRPr="00507F60">
        <w:rPr>
          <w:lang w:eastAsia="en-NZ"/>
        </w:rPr>
        <w:t xml:space="preserve"> fewer than </w:t>
      </w:r>
      <w:r>
        <w:rPr>
          <w:lang w:eastAsia="en-NZ"/>
        </w:rPr>
        <w:t>3</w:t>
      </w:r>
      <w:r w:rsidR="00942726">
        <w:rPr>
          <w:lang w:eastAsia="en-NZ"/>
        </w:rPr>
        <w:t> percent</w:t>
      </w:r>
      <w:r w:rsidRPr="00507F60">
        <w:rPr>
          <w:lang w:eastAsia="en-NZ"/>
        </w:rPr>
        <w:t xml:space="preserve"> of New Zealanders had used ecstasy in the past year</w:t>
      </w:r>
      <w:r>
        <w:rPr>
          <w:lang w:eastAsia="en-NZ"/>
        </w:rPr>
        <w:t xml:space="preserve"> </w:t>
      </w:r>
      <w:r>
        <w:rPr>
          <w:lang w:eastAsia="en-NZ"/>
        </w:rPr>
        <w:fldChar w:fldCharType="begin"/>
      </w:r>
      <w:r>
        <w:rPr>
          <w:lang w:eastAsia="en-NZ"/>
        </w:rPr>
        <w:instrText xml:space="preserve"> ADDIN EN.CITE &lt;EndNote&gt;&lt;Cite&gt;&lt;Author&gt;NZ Drug Foundation&lt;/Author&gt;&lt;Year&gt;2021&lt;/Year&gt;&lt;RecNum&gt;112&lt;/RecNum&gt;&lt;DisplayText&gt;(NZ Drug Foundation 2021)&lt;/DisplayText&gt;&lt;record&gt;&lt;rec-number&gt;112&lt;/rec-number&gt;&lt;foreign-keys&gt;&lt;key app="EN" db-id="aaepvppzs5wtfse95vsp2wahsrtvva2vvdet" timestamp="1633580266"&gt;112&lt;/key&gt;&lt;/foreign-keys&gt;&lt;ref-type name="Web Page"&gt;12&lt;/ref-type&gt;&lt;contributors&gt;&lt;authors&gt;&lt;author&gt;NZ Drug Foundation,&lt;/author&gt;&lt;/authors&gt;&lt;/contributors&gt;&lt;titles&gt;&lt;title&gt;Drugs in NZ - An overview&lt;/title&gt;&lt;/titles&gt;&lt;number&gt;7 October 2021&lt;/number&gt;&lt;dates&gt;&lt;year&gt;2021&lt;/year&gt;&lt;/dates&gt;&lt;urls&gt;&lt;related-urls&gt;&lt;url&gt;www.drugfoundation.org.nz/policy-and-advocacy/drugs-in-nz-an-overview/&lt;/url&gt;&lt;/related-urls&gt;&lt;/urls&gt;&lt;/record&gt;&lt;/Cite&gt;&lt;/EndNote&gt;</w:instrText>
      </w:r>
      <w:r>
        <w:rPr>
          <w:lang w:eastAsia="en-NZ"/>
        </w:rPr>
        <w:fldChar w:fldCharType="separate"/>
      </w:r>
      <w:r>
        <w:rPr>
          <w:lang w:eastAsia="en-NZ"/>
        </w:rPr>
        <w:t>(NZ Drug Foundation 2021)</w:t>
      </w:r>
      <w:r>
        <w:rPr>
          <w:lang w:eastAsia="en-NZ"/>
        </w:rPr>
        <w:fldChar w:fldCharType="end"/>
      </w:r>
      <w:r w:rsidRPr="00507F60">
        <w:rPr>
          <w:lang w:eastAsia="en-NZ"/>
        </w:rPr>
        <w:t>.</w:t>
      </w:r>
    </w:p>
    <w:p w14:paraId="16ACE854" w14:textId="77777777" w:rsidR="00DC0448" w:rsidRDefault="00DC0448" w:rsidP="001018B5">
      <w:pPr>
        <w:rPr>
          <w:lang w:eastAsia="en-NZ"/>
        </w:rPr>
      </w:pPr>
    </w:p>
    <w:p w14:paraId="0259919F" w14:textId="77777777" w:rsidR="00DC0448" w:rsidRDefault="00DC0448" w:rsidP="001018B5">
      <w:r w:rsidRPr="00F12714">
        <w:rPr>
          <w:lang w:eastAsia="en-NZ"/>
        </w:rPr>
        <w:t>According to the New Zealand Drug Foundation, the drugs that cause the most harm in New Zealand are alcohol and tobacco</w:t>
      </w:r>
      <w:r>
        <w:rPr>
          <w:lang w:eastAsia="en-NZ"/>
        </w:rPr>
        <w:t>,</w:t>
      </w:r>
      <w:r w:rsidRPr="00F12714">
        <w:rPr>
          <w:lang w:eastAsia="en-NZ"/>
        </w:rPr>
        <w:t xml:space="preserve"> and</w:t>
      </w:r>
      <w:r>
        <w:rPr>
          <w:lang w:eastAsia="en-NZ"/>
        </w:rPr>
        <w:t xml:space="preserve"> that </w:t>
      </w:r>
      <w:r w:rsidRPr="00F12714">
        <w:rPr>
          <w:lang w:eastAsia="en-NZ"/>
        </w:rPr>
        <w:t xml:space="preserve">harm is </w:t>
      </w:r>
      <w:r w:rsidRPr="00F12714">
        <w:t>most sharply felt by those already suffering socioeconomic deprivation</w:t>
      </w:r>
      <w:r>
        <w:t xml:space="preserve"> </w:t>
      </w:r>
      <w:r>
        <w:rPr>
          <w:lang w:eastAsia="en-NZ"/>
        </w:rPr>
        <w:fldChar w:fldCharType="begin"/>
      </w:r>
      <w:r>
        <w:rPr>
          <w:lang w:eastAsia="en-NZ"/>
        </w:rPr>
        <w:instrText xml:space="preserve"> ADDIN EN.CITE &lt;EndNote&gt;&lt;Cite&gt;&lt;Author&gt;NZ Drug Foundation&lt;/Author&gt;&lt;Year&gt;2021&lt;/Year&gt;&lt;RecNum&gt;112&lt;/RecNum&gt;&lt;DisplayText&gt;(NZ Drug Foundation 2021)&lt;/DisplayText&gt;&lt;record&gt;&lt;rec-number&gt;112&lt;/rec-number&gt;&lt;foreign-keys&gt;&lt;key app="EN" db-id="aaepvppzs5wtfse95vsp2wahsrtvva2vvdet" timestamp="1633580266"&gt;112&lt;/key&gt;&lt;/foreign-keys&gt;&lt;ref-type name="Web Page"&gt;12&lt;/ref-type&gt;&lt;contributors&gt;&lt;authors&gt;&lt;author&gt;NZ Drug Foundation,&lt;/author&gt;&lt;/authors&gt;&lt;/contributors&gt;&lt;titles&gt;&lt;title&gt;Drugs in NZ - An overview&lt;/title&gt;&lt;/titles&gt;&lt;number&gt;7 October 2021&lt;/number&gt;&lt;dates&gt;&lt;year&gt;2021&lt;/year&gt;&lt;/dates&gt;&lt;urls&gt;&lt;related-urls&gt;&lt;url&gt;www.drugfoundation.org.nz/policy-and-advocacy/drugs-in-nz-an-overview/&lt;/url&gt;&lt;/related-urls&gt;&lt;/urls&gt;&lt;/record&gt;&lt;/Cite&gt;&lt;/EndNote&gt;</w:instrText>
      </w:r>
      <w:r>
        <w:rPr>
          <w:lang w:eastAsia="en-NZ"/>
        </w:rPr>
        <w:fldChar w:fldCharType="separate"/>
      </w:r>
      <w:r>
        <w:rPr>
          <w:lang w:eastAsia="en-NZ"/>
        </w:rPr>
        <w:t>(NZ Drug Foundation 2021)</w:t>
      </w:r>
      <w:r>
        <w:rPr>
          <w:lang w:eastAsia="en-NZ"/>
        </w:rPr>
        <w:fldChar w:fldCharType="end"/>
      </w:r>
      <w:r w:rsidRPr="00F12714">
        <w:t>.</w:t>
      </w:r>
    </w:p>
    <w:p w14:paraId="41342F98" w14:textId="77777777" w:rsidR="001018B5" w:rsidRPr="00135C00" w:rsidRDefault="001018B5" w:rsidP="001018B5"/>
    <w:p w14:paraId="0A12A1DB" w14:textId="77777777" w:rsidR="00DC0448" w:rsidRPr="00135C00" w:rsidRDefault="00DC0448" w:rsidP="001018B5">
      <w:pPr>
        <w:pStyle w:val="Heading3"/>
      </w:pPr>
      <w:r>
        <w:t>Tobacco use</w:t>
      </w:r>
    </w:p>
    <w:p w14:paraId="07D80B8E" w14:textId="77777777" w:rsidR="00DC0448" w:rsidRPr="00135C00" w:rsidRDefault="00DC0448" w:rsidP="001018B5">
      <w:r w:rsidRPr="00135C00">
        <w:t xml:space="preserve">Smoking was considered one of the leading modifiable health risks in New Zealand in 2017, accounting for </w:t>
      </w:r>
      <w:r>
        <w:t>9.7</w:t>
      </w:r>
      <w:r w:rsidR="00942726">
        <w:t> percent</w:t>
      </w:r>
      <w:r w:rsidRPr="00135C00">
        <w:t xml:space="preserve"> of all illness, disability and premature mortality </w:t>
      </w:r>
      <w:r>
        <w:fldChar w:fldCharType="begin"/>
      </w:r>
      <w:r>
        <w:instrText xml:space="preserve"> ADDIN EN.CITE &lt;EndNote&gt;&lt;Cite&gt;&lt;Author&gt;Ministry of Health&lt;/Author&gt;&lt;Year&gt;2020&lt;/Year&gt;&lt;RecNum&gt;24&lt;/RecNum&gt;&lt;DisplayText&gt;(Ministry of Health 2020h)&lt;/DisplayText&gt;&lt;record&gt;&lt;rec-number&gt;24&lt;/rec-number&gt;&lt;foreign-keys&gt;&lt;key app="EN" db-id="aaepvppzs5wtfse95vsp2wahsrtvva2vvdet" timestamp="1632216400"&gt;24&lt;/key&gt;&lt;/foreign-keys&gt;&lt;ref-type name="Web Page"&gt;12&lt;/ref-type&gt;&lt;contributors&gt;&lt;authors&gt;&lt;author&gt;Ministry of Health,&lt;/author&gt;&lt;/authors&gt;&lt;/contributors&gt;&lt;titles&gt;&lt;title&gt;Longer, healthier lives: New Zealand&amp;apos;s health 1990-2017&lt;/title&gt;&lt;/titles&gt;&lt;number&gt;20 September 2021&lt;/number&gt;&lt;dates&gt;&lt;year&gt;2020&lt;/year&gt;&lt;/dates&gt;&lt;urls&gt;&lt;related-urls&gt;&lt;url&gt;www.health.govt.nz/publication/longer-healthier-lives-new-zealands-health-1990-2017&lt;/url&gt;&lt;/related-urls&gt;&lt;/urls&gt;&lt;/record&gt;&lt;/Cite&gt;&lt;/EndNote&gt;</w:instrText>
      </w:r>
      <w:r>
        <w:fldChar w:fldCharType="separate"/>
      </w:r>
      <w:r>
        <w:rPr>
          <w:noProof/>
        </w:rPr>
        <w:t>(Ministry of Health 2020h)</w:t>
      </w:r>
      <w:r>
        <w:fldChar w:fldCharType="end"/>
      </w:r>
      <w:r w:rsidRPr="00135C00">
        <w:t>. Smoking harms nearly every organ and system in the body. It is the main cause of lung cancer and chronic obstructive pulmonary disease (COPD). It is also a major cause of many other cancers</w:t>
      </w:r>
      <w:r>
        <w:t>,</w:t>
      </w:r>
      <w:r w:rsidRPr="00135C00">
        <w:t xml:space="preserve"> heart disease and stroke. The government</w:t>
      </w:r>
      <w:r w:rsidR="00561830">
        <w:t>’</w:t>
      </w:r>
      <w:r w:rsidRPr="00135C00">
        <w:t xml:space="preserve">s aspirational goal is to make New Zealand essentially smokefree by 2025 </w:t>
      </w:r>
      <w:r w:rsidRPr="00135C00">
        <w:fldChar w:fldCharType="begin"/>
      </w:r>
      <w:r>
        <w:instrText xml:space="preserve"> ADDIN EN.CITE &lt;EndNote&gt;&lt;Cite&gt;&lt;Author&gt;Stats NZ&lt;/Author&gt;&lt;Year&gt;2021&lt;/Year&gt;&lt;RecNum&gt;72&lt;/RecNum&gt;&lt;DisplayText&gt;(Stats NZ 2021c)&lt;/DisplayText&gt;&lt;record&gt;&lt;rec-number&gt;72&lt;/rec-number&gt;&lt;foreign-keys&gt;&lt;key app="EN" db-id="aaepvppzs5wtfse95vsp2wahsrtvva2vvdet" timestamp="1632434448"&gt;72&lt;/key&gt;&lt;/foreign-keys&gt;&lt;ref-type name="Web Page"&gt;12&lt;/ref-type&gt;&lt;contributors&gt;&lt;authors&gt;&lt;author&gt;Stats NZ,&lt;/author&gt;&lt;/authors&gt;&lt;/contributors&gt;&lt;titles&gt;&lt;title&gt;Indicators Aotearoa New Zealand: Wellbeing data for New Zealanders (Data file)&lt;/title&gt;&lt;/titles&gt;&lt;number&gt;23 September 2021&lt;/number&gt;&lt;dates&gt;&lt;year&gt;2021&lt;/year&gt;&lt;/dates&gt;&lt;urls&gt;&lt;related-urls&gt;&lt;url&gt;https://statisticsnz.shinyapps.io/wellbeingindicators/&lt;/url&gt;&lt;/related-urls&gt;&lt;/urls&gt;&lt;/record&gt;&lt;/Cite&gt;&lt;/EndNote&gt;</w:instrText>
      </w:r>
      <w:r w:rsidRPr="00135C00">
        <w:fldChar w:fldCharType="separate"/>
      </w:r>
      <w:r>
        <w:rPr>
          <w:noProof/>
        </w:rPr>
        <w:t>(Stats NZ 2021c)</w:t>
      </w:r>
      <w:r w:rsidRPr="00135C00">
        <w:fldChar w:fldCharType="end"/>
      </w:r>
      <w:r w:rsidRPr="00135C00">
        <w:t>.</w:t>
      </w:r>
    </w:p>
    <w:p w14:paraId="063FF485" w14:textId="77777777" w:rsidR="00DC0448" w:rsidRPr="00135C00" w:rsidRDefault="00DC0448" w:rsidP="001018B5"/>
    <w:p w14:paraId="5E94530E" w14:textId="77777777" w:rsidR="00DC0448" w:rsidRPr="00135C00" w:rsidRDefault="00DC0448" w:rsidP="001018B5">
      <w:r w:rsidRPr="00135C00">
        <w:t xml:space="preserve">According to the 2019/20 New Zealand Health Survey, </w:t>
      </w:r>
      <w:r>
        <w:t>13.4</w:t>
      </w:r>
      <w:r w:rsidR="00942726">
        <w:t> percent</w:t>
      </w:r>
      <w:r>
        <w:t xml:space="preserve"> of adults are current smokers. For</w:t>
      </w:r>
      <w:r w:rsidRPr="00CD0473">
        <w:t xml:space="preserve"> </w:t>
      </w:r>
      <w:r w:rsidRPr="00135C00">
        <w:t>Māori adults</w:t>
      </w:r>
      <w:r>
        <w:t xml:space="preserve">, </w:t>
      </w:r>
      <w:r w:rsidRPr="00135C00">
        <w:t>31.4</w:t>
      </w:r>
      <w:r w:rsidR="00942726">
        <w:t> percent</w:t>
      </w:r>
      <w:r w:rsidRPr="00135C00">
        <w:t xml:space="preserve"> </w:t>
      </w:r>
      <w:r>
        <w:t>a</w:t>
      </w:r>
      <w:r w:rsidRPr="00135C00">
        <w:t>re current smokers</w:t>
      </w:r>
      <w:r>
        <w:t>, which is down from 40.2</w:t>
      </w:r>
      <w:r w:rsidR="00942726">
        <w:t> percent</w:t>
      </w:r>
      <w:r>
        <w:t xml:space="preserve"> in 2011/12</w:t>
      </w:r>
      <w:r w:rsidRPr="00135C00">
        <w:t xml:space="preserve"> </w:t>
      </w:r>
      <w:r w:rsidRPr="00135C00">
        <w:fldChar w:fldCharType="begin"/>
      </w:r>
      <w:r>
        <w:instrText xml:space="preserve"> ADDIN EN.CITE &lt;EndNote&gt;&lt;Cite&gt;&lt;Author&gt;Ministry of Health&lt;/Author&gt;&lt;Year&gt;2020&lt;/Year&gt;&lt;RecNum&gt;36&lt;/RecNum&gt;&lt;DisplayText&gt;(Ministry of Health 2020c)&lt;/DisplayText&gt;&lt;record&gt;&lt;rec-number&gt;36&lt;/rec-number&gt;&lt;foreign-keys&gt;&lt;key app="EN" db-id="aaepvppzs5wtfse95vsp2wahsrtvva2vvdet" timestamp="1632287951"&gt;36&lt;/key&gt;&lt;/foreign-keys&gt;&lt;ref-type name="Web Page"&gt;12&lt;/ref-type&gt;&lt;contributors&gt;&lt;authors&gt;&lt;author&gt;Ministry of Health,&lt;/author&gt;&lt;/authors&gt;&lt;/contributors&gt;&lt;titles&gt;&lt;title&gt;Annual update of key results 2019/20: New Zealand Health Survey&lt;/title&gt;&lt;/titles&gt;&lt;number&gt;20 September 2021&lt;/number&gt;&lt;dates&gt;&lt;year&gt;2020&lt;/year&gt;&lt;/dates&gt;&lt;urls&gt;&lt;related-urls&gt;&lt;url&gt;www.health.govt.nz/publication/annual-update-key-results-2019-20-new-zealand-health-survey&lt;/url&gt;&lt;/related-urls&gt;&lt;/urls&gt;&lt;/record&gt;&lt;/Cite&gt;&lt;/EndNote&gt;</w:instrText>
      </w:r>
      <w:r w:rsidRPr="00135C00">
        <w:fldChar w:fldCharType="separate"/>
      </w:r>
      <w:r w:rsidRPr="00135C00">
        <w:t>(Ministry of Health 2020c)</w:t>
      </w:r>
      <w:r w:rsidRPr="00135C00">
        <w:fldChar w:fldCharType="end"/>
      </w:r>
      <w:r w:rsidRPr="00135C00">
        <w:t>.</w:t>
      </w:r>
      <w:r w:rsidRPr="00135C00">
        <w:rPr>
          <w:rFonts w:eastAsia="Arial Unicode MS" w:cs="Segoe UI"/>
        </w:rPr>
        <w:t xml:space="preserve"> Amongst Pacific adults, 22.4</w:t>
      </w:r>
      <w:r w:rsidR="00942726">
        <w:rPr>
          <w:rFonts w:eastAsia="Arial Unicode MS" w:cs="Segoe UI"/>
        </w:rPr>
        <w:t> percent</w:t>
      </w:r>
      <w:r w:rsidRPr="00135C00">
        <w:rPr>
          <w:rFonts w:eastAsia="Arial Unicode MS" w:cs="Segoe UI"/>
        </w:rPr>
        <w:t xml:space="preserve"> </w:t>
      </w:r>
      <w:r>
        <w:rPr>
          <w:rFonts w:eastAsia="Arial Unicode MS" w:cs="Segoe UI"/>
        </w:rPr>
        <w:t>we</w:t>
      </w:r>
      <w:r w:rsidRPr="00135C00">
        <w:rPr>
          <w:rFonts w:eastAsia="Arial Unicode MS" w:cs="Segoe UI"/>
        </w:rPr>
        <w:t xml:space="preserve">re current smokers in 2019/20, </w:t>
      </w:r>
      <w:r>
        <w:rPr>
          <w:rFonts w:eastAsia="Arial Unicode MS" w:cs="Segoe UI"/>
        </w:rPr>
        <w:t xml:space="preserve">which is </w:t>
      </w:r>
      <w:r w:rsidRPr="00135C00">
        <w:rPr>
          <w:rFonts w:eastAsia="Arial Unicode MS" w:cs="Segoe UI"/>
        </w:rPr>
        <w:t>not a statistically significant change from 2011/12</w:t>
      </w:r>
      <w:r>
        <w:rPr>
          <w:rFonts w:eastAsia="Arial Unicode MS" w:cs="Segoe UI"/>
        </w:rPr>
        <w:t>,</w:t>
      </w:r>
      <w:r w:rsidRPr="00135C00">
        <w:rPr>
          <w:rFonts w:eastAsia="Arial Unicode MS" w:cs="Segoe UI"/>
        </w:rPr>
        <w:t xml:space="preserve"> when </w:t>
      </w:r>
      <w:r>
        <w:rPr>
          <w:rFonts w:eastAsia="Arial Unicode MS" w:cs="Segoe UI"/>
        </w:rPr>
        <w:t>the</w:t>
      </w:r>
      <w:r w:rsidR="00942726">
        <w:rPr>
          <w:rFonts w:eastAsia="Arial Unicode MS" w:cs="Segoe UI"/>
        </w:rPr>
        <w:t xml:space="preserve"> percentage</w:t>
      </w:r>
      <w:r>
        <w:rPr>
          <w:rFonts w:eastAsia="Arial Unicode MS" w:cs="Segoe UI"/>
        </w:rPr>
        <w:t xml:space="preserve"> for Pacific adults was </w:t>
      </w:r>
      <w:r w:rsidRPr="00135C00">
        <w:rPr>
          <w:rFonts w:eastAsia="Arial Unicode MS" w:cs="Segoe UI"/>
        </w:rPr>
        <w:t xml:space="preserve">25.9 </w:t>
      </w:r>
      <w:r w:rsidRPr="00135C00">
        <w:fldChar w:fldCharType="begin"/>
      </w:r>
      <w:r>
        <w:instrText xml:space="preserve"> ADDIN EN.CITE &lt;EndNote&gt;&lt;Cite&gt;&lt;Author&gt;Ministry of Health&lt;/Author&gt;&lt;Year&gt;2020&lt;/Year&gt;&lt;RecNum&gt;36&lt;/RecNum&gt;&lt;DisplayText&gt;(Ministry of Health 2020c)&lt;/DisplayText&gt;&lt;record&gt;&lt;rec-number&gt;36&lt;/rec-number&gt;&lt;foreign-keys&gt;&lt;key app="EN" db-id="aaepvppzs5wtfse95vsp2wahsrtvva2vvdet" timestamp="1632287951"&gt;36&lt;/key&gt;&lt;/foreign-keys&gt;&lt;ref-type name="Web Page"&gt;12&lt;/ref-type&gt;&lt;contributors&gt;&lt;authors&gt;&lt;author&gt;Ministry of Health,&lt;/author&gt;&lt;/authors&gt;&lt;/contributors&gt;&lt;titles&gt;&lt;title&gt;Annual update of key results 2019/20: New Zealand Health Survey&lt;/title&gt;&lt;/titles&gt;&lt;number&gt;20 September 2021&lt;/number&gt;&lt;dates&gt;&lt;year&gt;2020&lt;/year&gt;&lt;/dates&gt;&lt;urls&gt;&lt;related-urls&gt;&lt;url&gt;www.health.govt.nz/publication/annual-update-key-results-2019-20-new-zealand-health-survey&lt;/url&gt;&lt;/related-urls&gt;&lt;/urls&gt;&lt;/record&gt;&lt;/Cite&gt;&lt;/EndNote&gt;</w:instrText>
      </w:r>
      <w:r w:rsidRPr="00135C00">
        <w:fldChar w:fldCharType="separate"/>
      </w:r>
      <w:r w:rsidRPr="00135C00">
        <w:t>(Ministry of Health 2020c)</w:t>
      </w:r>
      <w:r w:rsidRPr="00135C00">
        <w:fldChar w:fldCharType="end"/>
      </w:r>
      <w:r w:rsidRPr="00135C00">
        <w:rPr>
          <w:rFonts w:eastAsia="Arial Unicode MS" w:cs="Segoe UI"/>
        </w:rPr>
        <w:t>.</w:t>
      </w:r>
    </w:p>
    <w:p w14:paraId="7B431786" w14:textId="77777777" w:rsidR="00DC0448" w:rsidRPr="00135C00" w:rsidRDefault="00DC0448" w:rsidP="001018B5"/>
    <w:p w14:paraId="57EA6EE8" w14:textId="77777777" w:rsidR="00DC0448" w:rsidRPr="00135C00" w:rsidRDefault="00DC0448" w:rsidP="001018B5">
      <w:r w:rsidRPr="00135C00">
        <w:t>After adjusting for age</w:t>
      </w:r>
      <w:r>
        <w:t xml:space="preserve"> and </w:t>
      </w:r>
      <w:r w:rsidRPr="00135C00">
        <w:t>gender</w:t>
      </w:r>
      <w:r>
        <w:t>:</w:t>
      </w:r>
    </w:p>
    <w:p w14:paraId="57ADA49A" w14:textId="77777777" w:rsidR="00DC0448" w:rsidRPr="00135C00" w:rsidRDefault="00DC0448" w:rsidP="001018B5">
      <w:pPr>
        <w:pStyle w:val="Bullet"/>
        <w:rPr>
          <w:rFonts w:eastAsia="Arial Unicode MS"/>
        </w:rPr>
      </w:pPr>
      <w:r w:rsidRPr="00135C00">
        <w:rPr>
          <w:rFonts w:eastAsia="Arial Unicode MS"/>
        </w:rPr>
        <w:t xml:space="preserve">Māori were 2.8 times as likely to be current smokers </w:t>
      </w:r>
      <w:r>
        <w:rPr>
          <w:rFonts w:eastAsia="Arial Unicode MS"/>
        </w:rPr>
        <w:t>as</w:t>
      </w:r>
      <w:r w:rsidRPr="00135C00">
        <w:rPr>
          <w:rFonts w:eastAsia="Arial Unicode MS"/>
        </w:rPr>
        <w:t xml:space="preserve"> non-Māori. Māori women were 3.6 times as likely to be current smokers</w:t>
      </w:r>
      <w:r>
        <w:rPr>
          <w:rFonts w:eastAsia="Arial Unicode MS"/>
        </w:rPr>
        <w:t xml:space="preserve"> as</w:t>
      </w:r>
      <w:r w:rsidRPr="00135C00">
        <w:rPr>
          <w:rFonts w:eastAsia="Arial Unicode MS"/>
        </w:rPr>
        <w:t xml:space="preserve"> their non-Māori counterparts</w:t>
      </w:r>
    </w:p>
    <w:p w14:paraId="3B909E7C" w14:textId="77777777" w:rsidR="00DC0448" w:rsidRPr="00135C00" w:rsidRDefault="00DC0448" w:rsidP="001018B5">
      <w:pPr>
        <w:pStyle w:val="Bullet"/>
      </w:pPr>
      <w:r w:rsidRPr="00135C00">
        <w:rPr>
          <w:rFonts w:eastAsia="Arial Unicode MS"/>
        </w:rPr>
        <w:t xml:space="preserve">Pacific adults were 1.7 times as likely to be current smokers </w:t>
      </w:r>
      <w:r>
        <w:rPr>
          <w:rFonts w:eastAsia="Arial Unicode MS"/>
        </w:rPr>
        <w:t>as</w:t>
      </w:r>
      <w:r w:rsidRPr="00135C00">
        <w:rPr>
          <w:rFonts w:eastAsia="Arial Unicode MS"/>
        </w:rPr>
        <w:t xml:space="preserve"> non-Pacific</w:t>
      </w:r>
      <w:r w:rsidRPr="00135C00">
        <w:t xml:space="preserve"> adults</w:t>
      </w:r>
    </w:p>
    <w:p w14:paraId="361CBC29" w14:textId="77777777" w:rsidR="00561830" w:rsidRDefault="00DC0448" w:rsidP="001018B5">
      <w:pPr>
        <w:pStyle w:val="Bullet"/>
      </w:pPr>
      <w:r>
        <w:t>a</w:t>
      </w:r>
      <w:r w:rsidRPr="00135C00">
        <w:t xml:space="preserve">dults living in the most socioeconomically deprived areas were 4.5 times as likely to be current smokers </w:t>
      </w:r>
      <w:r>
        <w:t>as</w:t>
      </w:r>
      <w:r w:rsidRPr="00135C00">
        <w:t xml:space="preserve"> adults living in the least deprived areas</w:t>
      </w:r>
    </w:p>
    <w:p w14:paraId="076B44D1" w14:textId="77777777" w:rsidR="00DC0448" w:rsidRDefault="00DC0448" w:rsidP="001018B5">
      <w:pPr>
        <w:pStyle w:val="Bullet"/>
      </w:pPr>
      <w:r>
        <w:t>d</w:t>
      </w:r>
      <w:r w:rsidRPr="00135C00">
        <w:t xml:space="preserve">isabled adults were 1.9 times as likely to be current smokers </w:t>
      </w:r>
      <w:r>
        <w:t>as</w:t>
      </w:r>
      <w:r w:rsidRPr="00135C00">
        <w:t xml:space="preserve"> non-disabled adults.</w:t>
      </w:r>
    </w:p>
    <w:p w14:paraId="393BCA30" w14:textId="77777777" w:rsidR="00DC0448" w:rsidRDefault="00DC0448" w:rsidP="001018B5"/>
    <w:p w14:paraId="45C8591F" w14:textId="35F89DC0" w:rsidR="00DC0448" w:rsidRDefault="00DC0448" w:rsidP="001018B5">
      <w:r>
        <w:t>While smoking rates have declined in most population subgroups, the level of decline varies by age. The</w:t>
      </w:r>
      <w:r w:rsidRPr="007D038A">
        <w:t xml:space="preserve"> most </w:t>
      </w:r>
      <w:r>
        <w:t>marked</w:t>
      </w:r>
      <w:r w:rsidRPr="007D038A">
        <w:t xml:space="preserve"> reduction in smoking since </w:t>
      </w:r>
      <w:r>
        <w:t>2011/12</w:t>
      </w:r>
      <w:r w:rsidRPr="007D038A">
        <w:t xml:space="preserve"> was for</w:t>
      </w:r>
      <w:r>
        <w:t xml:space="preserve"> young people, with smaller decreases in older age groups (</w:t>
      </w:r>
      <w:r w:rsidR="001018B5">
        <w:fldChar w:fldCharType="begin"/>
      </w:r>
      <w:r w:rsidR="001018B5">
        <w:instrText xml:space="preserve"> REF _Ref86746454 \h </w:instrText>
      </w:r>
      <w:r w:rsidR="001018B5">
        <w:fldChar w:fldCharType="separate"/>
      </w:r>
      <w:r w:rsidR="006D75C3">
        <w:t>Figure </w:t>
      </w:r>
      <w:r w:rsidR="006D75C3">
        <w:rPr>
          <w:noProof/>
        </w:rPr>
        <w:t>27</w:t>
      </w:r>
      <w:r w:rsidR="001018B5">
        <w:fldChar w:fldCharType="end"/>
      </w:r>
      <w:r>
        <w:t>).</w:t>
      </w:r>
    </w:p>
    <w:p w14:paraId="320FD141" w14:textId="77777777" w:rsidR="001018B5" w:rsidRDefault="001018B5" w:rsidP="001018B5"/>
    <w:p w14:paraId="23DB8009" w14:textId="4A682DEC" w:rsidR="00DC0448" w:rsidRPr="00135C00" w:rsidRDefault="001018B5" w:rsidP="001018B5">
      <w:pPr>
        <w:pStyle w:val="Figure"/>
      </w:pPr>
      <w:bookmarkStart w:id="259" w:name="_Ref86746454"/>
      <w:bookmarkStart w:id="260" w:name="_Toc86415983"/>
      <w:bookmarkStart w:id="261" w:name="_Toc88642860"/>
      <w:r>
        <w:lastRenderedPageBreak/>
        <w:t>Figure </w:t>
      </w:r>
      <w:r w:rsidR="00E566F2">
        <w:fldChar w:fldCharType="begin"/>
      </w:r>
      <w:r w:rsidR="00E566F2">
        <w:instrText xml:space="preserve"> SEQ Figure \* ARABIC </w:instrText>
      </w:r>
      <w:r w:rsidR="00E566F2">
        <w:fldChar w:fldCharType="separate"/>
      </w:r>
      <w:r w:rsidR="006D75C3">
        <w:rPr>
          <w:noProof/>
        </w:rPr>
        <w:t>27</w:t>
      </w:r>
      <w:r w:rsidR="00E566F2">
        <w:rPr>
          <w:noProof/>
        </w:rPr>
        <w:fldChar w:fldCharType="end"/>
      </w:r>
      <w:bookmarkEnd w:id="259"/>
      <w:r w:rsidR="00DC0448" w:rsidRPr="00135C00">
        <w:t>:</w:t>
      </w:r>
      <w:r>
        <w:t xml:space="preserve"> </w:t>
      </w:r>
      <w:r w:rsidR="00DC0448" w:rsidRPr="00135C00">
        <w:t>Prevalence of current smoking, by age group, 2011/12 and 2019/20</w:t>
      </w:r>
      <w:bookmarkEnd w:id="260"/>
      <w:bookmarkEnd w:id="261"/>
    </w:p>
    <w:p w14:paraId="36CB8F72" w14:textId="77777777" w:rsidR="00DC0448" w:rsidRPr="00135C00" w:rsidRDefault="00DC0448" w:rsidP="001018B5">
      <w:r>
        <w:rPr>
          <w:noProof/>
          <w:lang w:eastAsia="en-NZ"/>
        </w:rPr>
        <w:drawing>
          <wp:inline distT="0" distB="0" distL="0" distR="0" wp14:anchorId="37AA9827" wp14:editId="269BDFF8">
            <wp:extent cx="5125227" cy="2493819"/>
            <wp:effectExtent l="0" t="0" r="0" b="1905"/>
            <wp:docPr id="2063" name="Picture 2063" descr="This bar graph shows that smoking rates have declined for all almost all age groups from 2011/2012 to 2019/20. Younger age groups had the largest declines in smoking prevalence. Rates decline with age after the 25-34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icture 2063" descr="This bar graph shows that smoking rates have declined for all almost all age groups from 2011/2012 to 2019/20. Younger age groups had the largest declines in smoking prevalence. Rates decline with age after the 25-34 age group."/>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621" t="1640" r="1783" b="3238"/>
                    <a:stretch/>
                  </pic:blipFill>
                  <pic:spPr bwMode="auto">
                    <a:xfrm>
                      <a:off x="0" y="0"/>
                      <a:ext cx="5128977" cy="2495644"/>
                    </a:xfrm>
                    <a:prstGeom prst="rect">
                      <a:avLst/>
                    </a:prstGeom>
                    <a:noFill/>
                    <a:ln>
                      <a:noFill/>
                    </a:ln>
                    <a:extLst>
                      <a:ext uri="{53640926-AAD7-44D8-BBD7-CCE9431645EC}">
                        <a14:shadowObscured xmlns:a14="http://schemas.microsoft.com/office/drawing/2010/main"/>
                      </a:ext>
                    </a:extLst>
                  </pic:spPr>
                </pic:pic>
              </a:graphicData>
            </a:graphic>
          </wp:inline>
        </w:drawing>
      </w:r>
    </w:p>
    <w:p w14:paraId="3A4AC867" w14:textId="77777777" w:rsidR="00DC0448" w:rsidRDefault="00DC0448" w:rsidP="001018B5">
      <w:pPr>
        <w:pStyle w:val="Source"/>
        <w:rPr>
          <w:rStyle w:val="Hyperlink"/>
          <w:color w:val="000000" w:themeColor="text1"/>
          <w14:textFill>
            <w14:solidFill>
              <w14:schemeClr w14:val="tx1">
                <w14:lumMod w14:val="65000"/>
                <w14:lumOff w14:val="35000"/>
                <w14:lumOff w14:val="35000"/>
                <w14:lumMod w14:val="65000"/>
              </w14:schemeClr>
            </w14:solidFill>
          </w14:textFill>
        </w:rPr>
      </w:pPr>
      <w:r w:rsidRPr="00521638">
        <w:t xml:space="preserve">Source: </w:t>
      </w:r>
      <w:hyperlink r:id="rId83" w:history="1">
        <w:r>
          <w:rPr>
            <w:rStyle w:val="Hyperlink"/>
            <w:color w:val="000000" w:themeColor="text1"/>
            <w14:textFill>
              <w14:solidFill>
                <w14:schemeClr w14:val="tx1">
                  <w14:lumMod w14:val="65000"/>
                  <w14:lumOff w14:val="35000"/>
                  <w14:lumOff w14:val="35000"/>
                  <w14:lumMod w14:val="65000"/>
                </w14:schemeClr>
              </w14:solidFill>
            </w14:textFill>
          </w:rPr>
          <w:t>Ministry of Health (2020c)</w:t>
        </w:r>
      </w:hyperlink>
    </w:p>
    <w:p w14:paraId="61F6F5E7" w14:textId="77777777" w:rsidR="001018B5" w:rsidRPr="001018B5" w:rsidRDefault="001018B5" w:rsidP="001018B5"/>
    <w:p w14:paraId="5A447AA1" w14:textId="77777777" w:rsidR="00561830" w:rsidRDefault="00DC0448" w:rsidP="001018B5">
      <w:pPr>
        <w:pStyle w:val="Heading3"/>
        <w:rPr>
          <w:rFonts w:cs="Segoe UI"/>
        </w:rPr>
      </w:pPr>
      <w:r>
        <w:t>D</w:t>
      </w:r>
      <w:r w:rsidRPr="00135C00">
        <w:t>iet</w:t>
      </w:r>
    </w:p>
    <w:p w14:paraId="102158EB" w14:textId="77777777" w:rsidR="00DC0448" w:rsidRDefault="00DC0448" w:rsidP="001018B5">
      <w:pPr>
        <w:rPr>
          <w:lang w:eastAsia="en-NZ"/>
        </w:rPr>
      </w:pPr>
      <w:r w:rsidRPr="00135C00">
        <w:rPr>
          <w:lang w:eastAsia="en-NZ"/>
        </w:rPr>
        <w:t>In the</w:t>
      </w:r>
      <w:r>
        <w:rPr>
          <w:lang w:eastAsia="en-NZ"/>
        </w:rPr>
        <w:t xml:space="preserve"> 2019/20</w:t>
      </w:r>
      <w:r w:rsidRPr="00135C00">
        <w:rPr>
          <w:lang w:eastAsia="en-NZ"/>
        </w:rPr>
        <w:t xml:space="preserve"> New Zealand Health Survey, adults </w:t>
      </w:r>
      <w:r>
        <w:rPr>
          <w:lang w:eastAsia="en-NZ"/>
        </w:rPr>
        <w:t>we</w:t>
      </w:r>
      <w:r w:rsidRPr="00135C00">
        <w:rPr>
          <w:lang w:eastAsia="en-NZ"/>
        </w:rPr>
        <w:t>re asked how many servings of vegetables and fruit they eat each day. In 2019/20, only one-third (33.5</w:t>
      </w:r>
      <w:r w:rsidR="00942726">
        <w:rPr>
          <w:lang w:eastAsia="en-NZ"/>
        </w:rPr>
        <w:t> percent</w:t>
      </w:r>
      <w:r w:rsidRPr="00135C00">
        <w:rPr>
          <w:lang w:eastAsia="en-NZ"/>
        </w:rPr>
        <w:t>) of adults consumed the recommended number of servings of vegetables and fruit each day. A higher</w:t>
      </w:r>
      <w:r w:rsidR="00942726">
        <w:rPr>
          <w:lang w:eastAsia="en-NZ"/>
        </w:rPr>
        <w:t xml:space="preserve"> percentage</w:t>
      </w:r>
      <w:r w:rsidRPr="00135C00">
        <w:rPr>
          <w:lang w:eastAsia="en-NZ"/>
        </w:rPr>
        <w:t xml:space="preserve"> of older people (44.1</w:t>
      </w:r>
      <w:r w:rsidR="00942726">
        <w:rPr>
          <w:lang w:eastAsia="en-NZ"/>
        </w:rPr>
        <w:t> percent</w:t>
      </w:r>
      <w:r w:rsidRPr="00135C00">
        <w:rPr>
          <w:lang w:eastAsia="en-NZ"/>
        </w:rPr>
        <w:t xml:space="preserve"> of adults aged 65</w:t>
      </w:r>
      <w:r>
        <w:rPr>
          <w:lang w:eastAsia="en-NZ"/>
        </w:rPr>
        <w:t>–</w:t>
      </w:r>
      <w:r w:rsidRPr="00135C00">
        <w:rPr>
          <w:lang w:eastAsia="en-NZ"/>
        </w:rPr>
        <w:t>74</w:t>
      </w:r>
      <w:r w:rsidR="00942726">
        <w:rPr>
          <w:lang w:eastAsia="en-NZ"/>
        </w:rPr>
        <w:t> years</w:t>
      </w:r>
      <w:r>
        <w:rPr>
          <w:lang w:eastAsia="en-NZ"/>
        </w:rPr>
        <w:t xml:space="preserve"> and 42.4</w:t>
      </w:r>
      <w:r w:rsidR="00942726">
        <w:rPr>
          <w:lang w:eastAsia="en-NZ"/>
        </w:rPr>
        <w:t> percent</w:t>
      </w:r>
      <w:r>
        <w:rPr>
          <w:lang w:eastAsia="en-NZ"/>
        </w:rPr>
        <w:t xml:space="preserve"> of adults aged 75</w:t>
      </w:r>
      <w:r w:rsidR="00942726">
        <w:rPr>
          <w:lang w:eastAsia="en-NZ"/>
        </w:rPr>
        <w:t> years</w:t>
      </w:r>
      <w:r>
        <w:rPr>
          <w:lang w:eastAsia="en-NZ"/>
        </w:rPr>
        <w:t xml:space="preserve"> and over</w:t>
      </w:r>
      <w:r w:rsidRPr="00135C00">
        <w:rPr>
          <w:lang w:eastAsia="en-NZ"/>
        </w:rPr>
        <w:t xml:space="preserve">) consumed the recommended servings of vegetables and fruit each day, compared </w:t>
      </w:r>
      <w:r>
        <w:rPr>
          <w:lang w:eastAsia="en-NZ"/>
        </w:rPr>
        <w:t>with</w:t>
      </w:r>
      <w:r w:rsidRPr="00135C00">
        <w:rPr>
          <w:lang w:eastAsia="en-NZ"/>
        </w:rPr>
        <w:t xml:space="preserve"> </w:t>
      </w:r>
      <w:r>
        <w:rPr>
          <w:lang w:eastAsia="en-NZ"/>
        </w:rPr>
        <w:t>26.4</w:t>
      </w:r>
      <w:r w:rsidR="00942726">
        <w:rPr>
          <w:lang w:eastAsia="en-NZ"/>
        </w:rPr>
        <w:t> percent</w:t>
      </w:r>
      <w:r>
        <w:rPr>
          <w:lang w:eastAsia="en-NZ"/>
        </w:rPr>
        <w:t xml:space="preserve"> for </w:t>
      </w:r>
      <w:r w:rsidRPr="00135C00">
        <w:rPr>
          <w:lang w:eastAsia="en-NZ"/>
        </w:rPr>
        <w:t xml:space="preserve">youth </w:t>
      </w:r>
      <w:r w:rsidRPr="00135C00">
        <w:rPr>
          <w:lang w:eastAsia="en-NZ"/>
        </w:rPr>
        <w:fldChar w:fldCharType="begin"/>
      </w:r>
      <w:r>
        <w:rPr>
          <w:lang w:eastAsia="en-NZ"/>
        </w:rPr>
        <w:instrText xml:space="preserve"> ADDIN EN.CITE &lt;EndNote&gt;&lt;Cite&gt;&lt;Author&gt;Ministry of Health&lt;/Author&gt;&lt;Year&gt;2020&lt;/Year&gt;&lt;RecNum&gt;36&lt;/RecNum&gt;&lt;DisplayText&gt;(Ministry of Health 2020c)&lt;/DisplayText&gt;&lt;record&gt;&lt;rec-number&gt;36&lt;/rec-number&gt;&lt;foreign-keys&gt;&lt;key app="EN" db-id="aaepvppzs5wtfse95vsp2wahsrtvva2vvdet" timestamp="1632287951"&gt;36&lt;/key&gt;&lt;/foreign-keys&gt;&lt;ref-type name="Web Page"&gt;12&lt;/ref-type&gt;&lt;contributors&gt;&lt;authors&gt;&lt;author&gt;Ministry of Health,&lt;/author&gt;&lt;/authors&gt;&lt;/contributors&gt;&lt;titles&gt;&lt;title&gt;Annual update of key results 2019/20: New Zealand Health Survey&lt;/title&gt;&lt;/titles&gt;&lt;number&gt;20 September 2021&lt;/number&gt;&lt;dates&gt;&lt;year&gt;2020&lt;/year&gt;&lt;/dates&gt;&lt;urls&gt;&lt;related-urls&gt;&lt;url&gt;www.health.govt.nz/publication/annual-update-key-results-2019-20-new-zealand-health-survey&lt;/url&gt;&lt;/related-urls&gt;&lt;/urls&gt;&lt;/record&gt;&lt;/Cite&gt;&lt;/EndNote&gt;</w:instrText>
      </w:r>
      <w:r w:rsidRPr="00135C00">
        <w:rPr>
          <w:lang w:eastAsia="en-NZ"/>
        </w:rPr>
        <w:fldChar w:fldCharType="separate"/>
      </w:r>
      <w:r>
        <w:rPr>
          <w:lang w:eastAsia="en-NZ"/>
        </w:rPr>
        <w:t>(Ministry of Health 2020c)</w:t>
      </w:r>
      <w:r w:rsidRPr="00135C00">
        <w:rPr>
          <w:lang w:eastAsia="en-NZ"/>
        </w:rPr>
        <w:fldChar w:fldCharType="end"/>
      </w:r>
      <w:r w:rsidRPr="00135C00">
        <w:rPr>
          <w:lang w:eastAsia="en-NZ"/>
        </w:rPr>
        <w:t>.</w:t>
      </w:r>
    </w:p>
    <w:p w14:paraId="6A5CEE75" w14:textId="77777777" w:rsidR="00DC0448" w:rsidRDefault="00DC0448" w:rsidP="001018B5">
      <w:pPr>
        <w:rPr>
          <w:lang w:eastAsia="en-NZ"/>
        </w:rPr>
      </w:pPr>
    </w:p>
    <w:p w14:paraId="0A34FC76" w14:textId="77777777" w:rsidR="00DC0448" w:rsidRDefault="00DC0448" w:rsidP="001018B5">
      <w:pPr>
        <w:rPr>
          <w:lang w:eastAsia="en-NZ"/>
        </w:rPr>
      </w:pPr>
      <w:r>
        <w:rPr>
          <w:lang w:eastAsia="en-NZ"/>
        </w:rPr>
        <w:t>By ethnicity, deprivation and disability grouping, the rates of adults</w:t>
      </w:r>
      <w:r w:rsidDel="00363965">
        <w:rPr>
          <w:lang w:eastAsia="en-NZ"/>
        </w:rPr>
        <w:t xml:space="preserve"> </w:t>
      </w:r>
      <w:r w:rsidRPr="00135C00">
        <w:rPr>
          <w:lang w:eastAsia="en-NZ"/>
        </w:rPr>
        <w:t>consum</w:t>
      </w:r>
      <w:r>
        <w:rPr>
          <w:lang w:eastAsia="en-NZ"/>
        </w:rPr>
        <w:t>ing</w:t>
      </w:r>
      <w:r w:rsidRPr="00135C00">
        <w:rPr>
          <w:lang w:eastAsia="en-NZ"/>
        </w:rPr>
        <w:t xml:space="preserve"> the recommended number of servings of vegetables and fruit each day</w:t>
      </w:r>
      <w:r>
        <w:rPr>
          <w:lang w:eastAsia="en-NZ"/>
        </w:rPr>
        <w:t xml:space="preserve"> were:</w:t>
      </w:r>
    </w:p>
    <w:p w14:paraId="2DC5FB4F" w14:textId="77777777" w:rsidR="00DC0448" w:rsidRPr="000F1E5E" w:rsidRDefault="00DC0448" w:rsidP="001018B5">
      <w:pPr>
        <w:pStyle w:val="Bullet"/>
        <w:rPr>
          <w:rFonts w:eastAsia="Arial Unicode MS"/>
        </w:rPr>
      </w:pPr>
      <w:r w:rsidRPr="000F1E5E">
        <w:rPr>
          <w:rFonts w:eastAsia="Arial Unicode MS"/>
        </w:rPr>
        <w:t>Māori</w:t>
      </w:r>
      <w:r>
        <w:rPr>
          <w:rFonts w:eastAsia="Arial Unicode MS"/>
        </w:rPr>
        <w:t xml:space="preserve"> adults – 28.4</w:t>
      </w:r>
      <w:r w:rsidR="00942726">
        <w:rPr>
          <w:rFonts w:eastAsia="Arial Unicode MS"/>
        </w:rPr>
        <w:t> percent</w:t>
      </w:r>
    </w:p>
    <w:p w14:paraId="1F46C145" w14:textId="77777777" w:rsidR="00561830" w:rsidRDefault="00DC0448" w:rsidP="001018B5">
      <w:pPr>
        <w:pStyle w:val="Bullet"/>
        <w:rPr>
          <w:rFonts w:eastAsia="Arial Unicode MS"/>
        </w:rPr>
      </w:pPr>
      <w:r w:rsidRPr="000F1E5E">
        <w:rPr>
          <w:rFonts w:eastAsia="Arial Unicode MS"/>
        </w:rPr>
        <w:t>Pacific</w:t>
      </w:r>
      <w:r>
        <w:rPr>
          <w:rFonts w:eastAsia="Arial Unicode MS"/>
        </w:rPr>
        <w:t xml:space="preserve"> adults – 24.9</w:t>
      </w:r>
      <w:r w:rsidR="00942726">
        <w:rPr>
          <w:rFonts w:eastAsia="Arial Unicode MS"/>
        </w:rPr>
        <w:t> percent</w:t>
      </w:r>
    </w:p>
    <w:p w14:paraId="7871370D" w14:textId="77777777" w:rsidR="00DC0448" w:rsidRPr="001B5104" w:rsidRDefault="00DC0448" w:rsidP="001018B5">
      <w:pPr>
        <w:pStyle w:val="Bullet"/>
        <w:rPr>
          <w:color w:val="000000"/>
          <w:lang w:eastAsia="en-NZ"/>
        </w:rPr>
      </w:pPr>
      <w:r w:rsidRPr="001B5104">
        <w:rPr>
          <w:rFonts w:eastAsia="Arial Unicode MS"/>
        </w:rPr>
        <w:t xml:space="preserve">Asian adults </w:t>
      </w:r>
      <w:r>
        <w:rPr>
          <w:rFonts w:eastAsia="Arial Unicode MS"/>
        </w:rPr>
        <w:t>–</w:t>
      </w:r>
      <w:r w:rsidRPr="001B5104">
        <w:rPr>
          <w:rFonts w:eastAsia="Arial Unicode MS"/>
        </w:rPr>
        <w:t xml:space="preserve"> </w:t>
      </w:r>
      <w:r>
        <w:rPr>
          <w:rFonts w:eastAsia="Arial Unicode MS"/>
        </w:rPr>
        <w:t>21.2</w:t>
      </w:r>
      <w:r w:rsidR="00942726">
        <w:rPr>
          <w:rFonts w:eastAsia="Arial Unicode MS"/>
        </w:rPr>
        <w:t> percent</w:t>
      </w:r>
    </w:p>
    <w:p w14:paraId="2A59D666" w14:textId="77777777" w:rsidR="00DC0448" w:rsidRPr="001B5104" w:rsidRDefault="00DC0448" w:rsidP="001018B5">
      <w:pPr>
        <w:pStyle w:val="Bullet"/>
        <w:rPr>
          <w:color w:val="000000"/>
          <w:lang w:eastAsia="en-NZ"/>
        </w:rPr>
      </w:pPr>
      <w:r>
        <w:rPr>
          <w:rFonts w:eastAsia="Arial Unicode MS"/>
        </w:rPr>
        <w:t>European or Other adults – 36.7</w:t>
      </w:r>
      <w:r w:rsidR="00942726">
        <w:rPr>
          <w:rFonts w:eastAsia="Arial Unicode MS"/>
        </w:rPr>
        <w:t> percent</w:t>
      </w:r>
      <w:bookmarkStart w:id="262" w:name="_Hlk78442025"/>
    </w:p>
    <w:p w14:paraId="5382D774" w14:textId="77777777" w:rsidR="00561830" w:rsidRDefault="00DC0448" w:rsidP="001018B5">
      <w:pPr>
        <w:pStyle w:val="Bullet"/>
        <w:rPr>
          <w:rFonts w:eastAsia="Arial Unicode MS"/>
        </w:rPr>
      </w:pPr>
      <w:r w:rsidRPr="001B5104">
        <w:rPr>
          <w:rFonts w:eastAsia="Arial Unicode MS"/>
        </w:rPr>
        <w:t>Adults living in the most socioeconomically deprived areas – 25.4</w:t>
      </w:r>
      <w:r w:rsidR="00942726">
        <w:rPr>
          <w:rFonts w:eastAsia="Arial Unicode MS"/>
        </w:rPr>
        <w:t> percent</w:t>
      </w:r>
    </w:p>
    <w:p w14:paraId="5D905328" w14:textId="77777777" w:rsidR="00561830" w:rsidRDefault="00DC0448" w:rsidP="001018B5">
      <w:pPr>
        <w:pStyle w:val="Bullet"/>
        <w:rPr>
          <w:rFonts w:eastAsia="Arial Unicode MS"/>
        </w:rPr>
      </w:pPr>
      <w:r w:rsidRPr="001B5104">
        <w:rPr>
          <w:rFonts w:eastAsia="Arial Unicode MS"/>
        </w:rPr>
        <w:t xml:space="preserve">Disabled adults – </w:t>
      </w:r>
      <w:r>
        <w:rPr>
          <w:rFonts w:eastAsia="Arial Unicode MS"/>
        </w:rPr>
        <w:t>26.8</w:t>
      </w:r>
      <w:r w:rsidR="00942726">
        <w:rPr>
          <w:rFonts w:eastAsia="Arial Unicode MS"/>
        </w:rPr>
        <w:t> percent</w:t>
      </w:r>
      <w:r>
        <w:rPr>
          <w:rFonts w:eastAsia="Arial Unicode MS"/>
        </w:rPr>
        <w:t>.</w:t>
      </w:r>
    </w:p>
    <w:p w14:paraId="04D31374" w14:textId="77777777" w:rsidR="00DC0448" w:rsidRPr="00135C00" w:rsidRDefault="00DC0448" w:rsidP="001018B5"/>
    <w:p w14:paraId="309E0E87" w14:textId="77777777" w:rsidR="00DC0448" w:rsidRDefault="00DC0448" w:rsidP="001018B5">
      <w:pPr>
        <w:rPr>
          <w:lang w:eastAsia="en-NZ"/>
        </w:rPr>
      </w:pPr>
      <w:r w:rsidRPr="00135C00">
        <w:rPr>
          <w:lang w:eastAsia="en-NZ"/>
        </w:rPr>
        <w:t xml:space="preserve">Most people consumed more unhealthy snacks and drinks during </w:t>
      </w:r>
      <w:r>
        <w:rPr>
          <w:lang w:eastAsia="en-NZ"/>
        </w:rPr>
        <w:t xml:space="preserve">our </w:t>
      </w:r>
      <w:r w:rsidR="00851EEA">
        <w:rPr>
          <w:lang w:eastAsia="en-NZ"/>
        </w:rPr>
        <w:t>COVID</w:t>
      </w:r>
      <w:r w:rsidR="00851EEA">
        <w:rPr>
          <w:lang w:eastAsia="en-NZ"/>
        </w:rPr>
        <w:noBreakHyphen/>
        <w:t>19</w:t>
      </w:r>
      <w:r w:rsidRPr="00135C00">
        <w:rPr>
          <w:lang w:eastAsia="en-NZ"/>
        </w:rPr>
        <w:t xml:space="preserve"> lockdowns, according to a study led by researchers from </w:t>
      </w:r>
      <w:r>
        <w:rPr>
          <w:lang w:eastAsia="en-NZ"/>
        </w:rPr>
        <w:t>T</w:t>
      </w:r>
      <w:r w:rsidRPr="00135C00">
        <w:rPr>
          <w:lang w:eastAsia="en-NZ"/>
        </w:rPr>
        <w:t>he University of Auckland. The C</w:t>
      </w:r>
      <w:r>
        <w:rPr>
          <w:lang w:eastAsia="en-NZ"/>
        </w:rPr>
        <w:t>OVID</w:t>
      </w:r>
      <w:r w:rsidRPr="00135C00">
        <w:rPr>
          <w:lang w:eastAsia="en-NZ"/>
        </w:rPr>
        <w:t xml:space="preserve"> Kai Survey of 3,028 people ran from 24 April to 13 May 2020, when New Zealand was at alert levels three and four </w:t>
      </w:r>
      <w:r>
        <w:rPr>
          <w:lang w:eastAsia="en-NZ"/>
        </w:rPr>
        <w:t xml:space="preserve">for the first time </w:t>
      </w:r>
      <w:r w:rsidRPr="00135C00">
        <w:rPr>
          <w:lang w:eastAsia="en-NZ"/>
        </w:rPr>
        <w:fldChar w:fldCharType="begin"/>
      </w:r>
      <w:r>
        <w:rPr>
          <w:lang w:eastAsia="en-NZ"/>
        </w:rPr>
        <w:instrText xml:space="preserve"> ADDIN EN.CITE &lt;EndNote&gt;&lt;Cite&gt;&lt;Author&gt;New Zealand Nutrition Foundation&lt;/Author&gt;&lt;Year&gt;2020&lt;/Year&gt;&lt;RecNum&gt;76&lt;/RecNum&gt;&lt;DisplayText&gt;(New Zealand Nutrition Foundation 2020)&lt;/DisplayText&gt;&lt;record&gt;&lt;rec-number&gt;76&lt;/rec-number&gt;&lt;foreign-keys&gt;&lt;key app="EN" db-id="aaepvppzs5wtfse95vsp2wahsrtvva2vvdet" timestamp="1632436206"&gt;76&lt;/key&gt;&lt;/foreign-keys&gt;&lt;ref-type name="Web Page"&gt;12&lt;/ref-type&gt;&lt;contributors&gt;&lt;authors&gt;&lt;author&gt;New Zealand Nutrition Foundation,&lt;/author&gt;&lt;/authors&gt;&lt;/contributors&gt;&lt;titles&gt;&lt;title&gt;Covid-19 lockdowns took toll on our diets&lt;/title&gt;&lt;/titles&gt;&lt;number&gt;23 September 2021&lt;/number&gt;&lt;dates&gt;&lt;year&gt;2020&lt;/year&gt;&lt;/dates&gt;&lt;urls&gt;&lt;related-urls&gt;&lt;url&gt;https://nutritionfoundation.org.nz/article/covid-19-lockdowns-took-toll-our-diets&lt;/url&gt;&lt;/related-urls&gt;&lt;/urls&gt;&lt;/record&gt;&lt;/Cite&gt;&lt;/EndNote&gt;</w:instrText>
      </w:r>
      <w:r w:rsidRPr="00135C00">
        <w:rPr>
          <w:lang w:eastAsia="en-NZ"/>
        </w:rPr>
        <w:fldChar w:fldCharType="separate"/>
      </w:r>
      <w:r>
        <w:rPr>
          <w:noProof/>
          <w:lang w:eastAsia="en-NZ"/>
        </w:rPr>
        <w:t>(New Zealand Nutrition Foundation 2020)</w:t>
      </w:r>
      <w:r w:rsidRPr="00135C00">
        <w:rPr>
          <w:lang w:eastAsia="en-NZ"/>
        </w:rPr>
        <w:fldChar w:fldCharType="end"/>
      </w:r>
      <w:r w:rsidRPr="00135C00">
        <w:rPr>
          <w:lang w:eastAsia="en-NZ"/>
        </w:rPr>
        <w:t>.</w:t>
      </w:r>
      <w:r w:rsidRPr="008450F0">
        <w:rPr>
          <w:lang w:eastAsia="en-NZ"/>
        </w:rPr>
        <w:t xml:space="preserve"> The</w:t>
      </w:r>
      <w:r>
        <w:rPr>
          <w:lang w:eastAsia="en-NZ"/>
        </w:rPr>
        <w:t xml:space="preserve"> study found that the</w:t>
      </w:r>
      <w:r w:rsidRPr="008450F0">
        <w:rPr>
          <w:lang w:eastAsia="en-NZ"/>
        </w:rPr>
        <w:t xml:space="preserve"> </w:t>
      </w:r>
      <w:r w:rsidR="00851EEA">
        <w:rPr>
          <w:lang w:eastAsia="en-NZ"/>
        </w:rPr>
        <w:t>COVID</w:t>
      </w:r>
      <w:r w:rsidR="00851EEA">
        <w:rPr>
          <w:lang w:eastAsia="en-NZ"/>
        </w:rPr>
        <w:noBreakHyphen/>
        <w:t>19</w:t>
      </w:r>
      <w:r w:rsidRPr="008450F0">
        <w:rPr>
          <w:lang w:eastAsia="en-NZ"/>
        </w:rPr>
        <w:t xml:space="preserve"> pandemic created new challenges in the physical access to, and affordability of</w:t>
      </w:r>
      <w:r>
        <w:rPr>
          <w:lang w:eastAsia="en-NZ"/>
        </w:rPr>
        <w:t>,</w:t>
      </w:r>
      <w:r w:rsidRPr="008450F0">
        <w:rPr>
          <w:lang w:eastAsia="en-NZ"/>
        </w:rPr>
        <w:t xml:space="preserve"> healthy food in New Zealand. Supermarkets and food banks struggled to meet increased demand, with many running out of necessary food supplies</w:t>
      </w:r>
      <w:r w:rsidRPr="00135C00">
        <w:rPr>
          <w:lang w:eastAsia="en-NZ"/>
        </w:rPr>
        <w:t>.</w:t>
      </w:r>
    </w:p>
    <w:p w14:paraId="3AA00C29" w14:textId="77777777" w:rsidR="001018B5" w:rsidRPr="00135C00" w:rsidRDefault="001018B5" w:rsidP="001018B5">
      <w:pPr>
        <w:rPr>
          <w:lang w:eastAsia="en-NZ"/>
        </w:rPr>
      </w:pPr>
    </w:p>
    <w:bookmarkEnd w:id="262"/>
    <w:p w14:paraId="28FF66CC" w14:textId="77777777" w:rsidR="00DC0448" w:rsidRPr="00135C00" w:rsidRDefault="00DC0448" w:rsidP="001018B5">
      <w:pPr>
        <w:pStyle w:val="Heading4"/>
      </w:pPr>
      <w:r w:rsidRPr="00135C00">
        <w:lastRenderedPageBreak/>
        <w:t>Obesity</w:t>
      </w:r>
    </w:p>
    <w:p w14:paraId="69177B25" w14:textId="77777777" w:rsidR="00DC0448" w:rsidRPr="00135C00" w:rsidRDefault="00DC0448" w:rsidP="001018B5">
      <w:pPr>
        <w:rPr>
          <w:lang w:eastAsia="en-NZ"/>
        </w:rPr>
      </w:pPr>
      <w:r w:rsidRPr="00135C00">
        <w:rPr>
          <w:lang w:eastAsia="en-NZ"/>
        </w:rPr>
        <w:t xml:space="preserve">In </w:t>
      </w:r>
      <w:r>
        <w:rPr>
          <w:lang w:eastAsia="en-NZ"/>
        </w:rPr>
        <w:t xml:space="preserve">the New Zealand Health Survey </w:t>
      </w:r>
      <w:r w:rsidRPr="00135C00">
        <w:rPr>
          <w:lang w:eastAsia="en-NZ"/>
        </w:rPr>
        <w:t>2019/20, the prevalence of obesity among adults aged 15</w:t>
      </w:r>
      <w:r w:rsidR="00942726">
        <w:rPr>
          <w:lang w:eastAsia="en-NZ"/>
        </w:rPr>
        <w:t> years</w:t>
      </w:r>
      <w:r w:rsidRPr="00135C00">
        <w:rPr>
          <w:lang w:eastAsia="en-NZ"/>
        </w:rPr>
        <w:t xml:space="preserve"> and over was 30.9</w:t>
      </w:r>
      <w:r w:rsidR="00942726">
        <w:rPr>
          <w:lang w:eastAsia="en-NZ"/>
        </w:rPr>
        <w:t> percent</w:t>
      </w:r>
      <w:r w:rsidRPr="00135C00">
        <w:rPr>
          <w:lang w:eastAsia="en-NZ"/>
        </w:rPr>
        <w:t>, an estimated 1.24</w:t>
      </w:r>
      <w:r w:rsidR="00851EEA">
        <w:rPr>
          <w:lang w:eastAsia="en-NZ"/>
        </w:rPr>
        <w:t> million</w:t>
      </w:r>
      <w:r w:rsidRPr="00135C00">
        <w:rPr>
          <w:lang w:eastAsia="en-NZ"/>
        </w:rPr>
        <w:t xml:space="preserve"> adults. This prevalence has remained relatively stable since 2012/13. By ethnic group, prevalence was highest amongst Pacific </w:t>
      </w:r>
      <w:r>
        <w:rPr>
          <w:lang w:eastAsia="en-NZ"/>
        </w:rPr>
        <w:t xml:space="preserve">peoples </w:t>
      </w:r>
      <w:r w:rsidRPr="00135C00">
        <w:rPr>
          <w:lang w:eastAsia="en-NZ"/>
        </w:rPr>
        <w:t>(63.4</w:t>
      </w:r>
      <w:r w:rsidR="00942726">
        <w:rPr>
          <w:lang w:eastAsia="en-NZ"/>
        </w:rPr>
        <w:t> percent</w:t>
      </w:r>
      <w:r w:rsidRPr="00135C00">
        <w:rPr>
          <w:lang w:eastAsia="en-NZ"/>
        </w:rPr>
        <w:t>), followed by Māori (47.9</w:t>
      </w:r>
      <w:r w:rsidR="00942726">
        <w:rPr>
          <w:lang w:eastAsia="en-NZ"/>
        </w:rPr>
        <w:t> percent</w:t>
      </w:r>
      <w:r w:rsidRPr="00135C00">
        <w:rPr>
          <w:lang w:eastAsia="en-NZ"/>
        </w:rPr>
        <w:t>), European</w:t>
      </w:r>
      <w:r>
        <w:rPr>
          <w:lang w:eastAsia="en-NZ"/>
        </w:rPr>
        <w:t xml:space="preserve"> or </w:t>
      </w:r>
      <w:r w:rsidRPr="00135C00">
        <w:rPr>
          <w:lang w:eastAsia="en-NZ"/>
        </w:rPr>
        <w:t>Other (29.3</w:t>
      </w:r>
      <w:r w:rsidR="00942726">
        <w:rPr>
          <w:lang w:eastAsia="en-NZ"/>
        </w:rPr>
        <w:t> percent</w:t>
      </w:r>
      <w:r w:rsidRPr="00135C00">
        <w:rPr>
          <w:lang w:eastAsia="en-NZ"/>
        </w:rPr>
        <w:t>) and Asian adults (15.9</w:t>
      </w:r>
      <w:r w:rsidR="00942726">
        <w:rPr>
          <w:lang w:eastAsia="en-NZ"/>
        </w:rPr>
        <w:t> percent</w:t>
      </w:r>
      <w:r>
        <w:rPr>
          <w:lang w:eastAsia="en-NZ"/>
        </w:rPr>
        <w:t xml:space="preserve">; </w:t>
      </w:r>
      <w:r w:rsidRPr="00135C00">
        <w:rPr>
          <w:lang w:eastAsia="en-NZ"/>
        </w:rPr>
        <w:fldChar w:fldCharType="begin"/>
      </w:r>
      <w:r>
        <w:rPr>
          <w:lang w:eastAsia="en-NZ"/>
        </w:rPr>
        <w:instrText xml:space="preserve"> ADDIN EN.CITE &lt;EndNote&gt;&lt;Cite&gt;&lt;Author&gt;Ministry of Health&lt;/Author&gt;&lt;Year&gt;2020&lt;/Year&gt;&lt;RecNum&gt;36&lt;/RecNum&gt;&lt;DisplayText&gt;(Ministry of Health 2020c)&lt;/DisplayText&gt;&lt;record&gt;&lt;rec-number&gt;36&lt;/rec-number&gt;&lt;foreign-keys&gt;&lt;key app="EN" db-id="aaepvppzs5wtfse95vsp2wahsrtvva2vvdet" timestamp="1632287951"&gt;36&lt;/key&gt;&lt;/foreign-keys&gt;&lt;ref-type name="Web Page"&gt;12&lt;/ref-type&gt;&lt;contributors&gt;&lt;authors&gt;&lt;author&gt;Ministry of Health,&lt;/author&gt;&lt;/authors&gt;&lt;/contributors&gt;&lt;titles&gt;&lt;title&gt;Annual update of key results 2019/20: New Zealand Health Survey&lt;/title&gt;&lt;/titles&gt;&lt;number&gt;20 September 2021&lt;/number&gt;&lt;dates&gt;&lt;year&gt;2020&lt;/year&gt;&lt;/dates&gt;&lt;urls&gt;&lt;related-urls&gt;&lt;url&gt;www.health.govt.nz/publication/annual-update-key-results-2019-20-new-zealand-health-survey&lt;/url&gt;&lt;/related-urls&gt;&lt;/urls&gt;&lt;/record&gt;&lt;/Cite&gt;&lt;/EndNote&gt;</w:instrText>
      </w:r>
      <w:r w:rsidRPr="00135C00">
        <w:rPr>
          <w:lang w:eastAsia="en-NZ"/>
        </w:rPr>
        <w:fldChar w:fldCharType="separate"/>
      </w:r>
      <w:r>
        <w:rPr>
          <w:lang w:eastAsia="en-NZ"/>
        </w:rPr>
        <w:t>Ministry of Health 2020c)</w:t>
      </w:r>
      <w:r w:rsidRPr="00135C00">
        <w:rPr>
          <w:lang w:eastAsia="en-NZ"/>
        </w:rPr>
        <w:fldChar w:fldCharType="end"/>
      </w:r>
      <w:r w:rsidRPr="00135C00">
        <w:rPr>
          <w:lang w:eastAsia="en-NZ"/>
        </w:rPr>
        <w:t>.</w:t>
      </w:r>
      <w:r w:rsidRPr="00135C00">
        <w:rPr>
          <w:rFonts w:eastAsia="Arial Unicode MS"/>
        </w:rPr>
        <w:t xml:space="preserve"> In addition, the New Zealand Health Survey found that 47.4</w:t>
      </w:r>
      <w:r w:rsidR="00942726">
        <w:rPr>
          <w:rFonts w:eastAsia="Arial Unicode MS"/>
        </w:rPr>
        <w:t> percent</w:t>
      </w:r>
      <w:r w:rsidRPr="00135C00">
        <w:rPr>
          <w:rFonts w:eastAsia="Arial Unicode MS"/>
        </w:rPr>
        <w:t xml:space="preserve"> of disabled adults were obese compared </w:t>
      </w:r>
      <w:r>
        <w:rPr>
          <w:rFonts w:eastAsia="Arial Unicode MS"/>
        </w:rPr>
        <w:t>with</w:t>
      </w:r>
      <w:r w:rsidRPr="00135C00">
        <w:rPr>
          <w:rFonts w:eastAsia="Arial Unicode MS"/>
        </w:rPr>
        <w:t xml:space="preserve"> 29.6</w:t>
      </w:r>
      <w:r w:rsidR="00942726">
        <w:rPr>
          <w:rFonts w:eastAsia="Arial Unicode MS"/>
        </w:rPr>
        <w:t> percent</w:t>
      </w:r>
      <w:r w:rsidRPr="00135C00">
        <w:rPr>
          <w:rFonts w:eastAsia="Arial Unicode MS"/>
        </w:rPr>
        <w:t xml:space="preserve"> of non-disabled adults</w:t>
      </w:r>
      <w:r>
        <w:rPr>
          <w:rFonts w:eastAsia="Arial Unicode MS"/>
        </w:rPr>
        <w:t xml:space="preserve"> </w:t>
      </w:r>
      <w:r w:rsidRPr="00135C00">
        <w:rPr>
          <w:lang w:eastAsia="en-NZ"/>
        </w:rPr>
        <w:fldChar w:fldCharType="begin"/>
      </w:r>
      <w:r>
        <w:rPr>
          <w:lang w:eastAsia="en-NZ"/>
        </w:rPr>
        <w:instrText xml:space="preserve"> ADDIN EN.CITE &lt;EndNote&gt;&lt;Cite&gt;&lt;Author&gt;Ministry of Health&lt;/Author&gt;&lt;Year&gt;2020&lt;/Year&gt;&lt;RecNum&gt;36&lt;/RecNum&gt;&lt;DisplayText&gt;(Ministry of Health 2020c)&lt;/DisplayText&gt;&lt;record&gt;&lt;rec-number&gt;36&lt;/rec-number&gt;&lt;foreign-keys&gt;&lt;key app="EN" db-id="aaepvppzs5wtfse95vsp2wahsrtvva2vvdet" timestamp="1632287951"&gt;36&lt;/key&gt;&lt;/foreign-keys&gt;&lt;ref-type name="Web Page"&gt;12&lt;/ref-type&gt;&lt;contributors&gt;&lt;authors&gt;&lt;author&gt;Ministry of Health,&lt;/author&gt;&lt;/authors&gt;&lt;/contributors&gt;&lt;titles&gt;&lt;title&gt;Annual update of key results 2019/20: New Zealand Health Survey&lt;/title&gt;&lt;/titles&gt;&lt;number&gt;20 September 2021&lt;/number&gt;&lt;dates&gt;&lt;year&gt;2020&lt;/year&gt;&lt;/dates&gt;&lt;urls&gt;&lt;related-urls&gt;&lt;url&gt;www.health.govt.nz/publication/annual-update-key-results-2019-20-new-zealand-health-survey&lt;/url&gt;&lt;/related-urls&gt;&lt;/urls&gt;&lt;/record&gt;&lt;/Cite&gt;&lt;/EndNote&gt;</w:instrText>
      </w:r>
      <w:r w:rsidRPr="00135C00">
        <w:rPr>
          <w:lang w:eastAsia="en-NZ"/>
        </w:rPr>
        <w:fldChar w:fldCharType="separate"/>
      </w:r>
      <w:r>
        <w:rPr>
          <w:lang w:eastAsia="en-NZ"/>
        </w:rPr>
        <w:t>(Ministry of Health 2020c)</w:t>
      </w:r>
      <w:r w:rsidRPr="00135C00">
        <w:rPr>
          <w:lang w:eastAsia="en-NZ"/>
        </w:rPr>
        <w:fldChar w:fldCharType="end"/>
      </w:r>
      <w:r w:rsidRPr="00135C00">
        <w:rPr>
          <w:rFonts w:eastAsia="Arial Unicode MS"/>
        </w:rPr>
        <w:t>.</w:t>
      </w:r>
    </w:p>
    <w:p w14:paraId="44DC2EE1" w14:textId="77777777" w:rsidR="00DC0448" w:rsidRPr="00135C00" w:rsidRDefault="00DC0448" w:rsidP="001018B5">
      <w:pPr>
        <w:rPr>
          <w:lang w:eastAsia="en-NZ"/>
        </w:rPr>
      </w:pPr>
    </w:p>
    <w:p w14:paraId="4DFF51EB" w14:textId="77777777" w:rsidR="00561830" w:rsidRDefault="00DC0448" w:rsidP="001018B5">
      <w:r w:rsidRPr="00135C00">
        <w:t>After adjusting for age</w:t>
      </w:r>
      <w:r>
        <w:t xml:space="preserve"> and</w:t>
      </w:r>
      <w:r w:rsidRPr="00135C00">
        <w:t xml:space="preserve"> gender</w:t>
      </w:r>
      <w:r>
        <w:t>:</w:t>
      </w:r>
    </w:p>
    <w:p w14:paraId="56F67897" w14:textId="77777777" w:rsidR="00DC0448" w:rsidRPr="00135C00" w:rsidRDefault="00DC0448" w:rsidP="001018B5">
      <w:pPr>
        <w:pStyle w:val="Bullet"/>
        <w:rPr>
          <w:rFonts w:eastAsia="Arial Unicode MS"/>
        </w:rPr>
      </w:pPr>
      <w:r w:rsidRPr="00135C00">
        <w:rPr>
          <w:rFonts w:eastAsia="Arial Unicode MS"/>
        </w:rPr>
        <w:t>Māori adults were 1.8 times as likely to be obese as non-Māori, and Pacific adults were 2.3 times as likely to be obese as non-Pacific adults</w:t>
      </w:r>
    </w:p>
    <w:p w14:paraId="487D18FD" w14:textId="77777777" w:rsidR="00DC0448" w:rsidRPr="00135C00" w:rsidRDefault="00DC0448" w:rsidP="001018B5">
      <w:pPr>
        <w:pStyle w:val="Bullet"/>
        <w:rPr>
          <w:rFonts w:eastAsia="Arial Unicode MS"/>
        </w:rPr>
      </w:pPr>
      <w:r>
        <w:rPr>
          <w:rFonts w:eastAsia="Arial Unicode MS"/>
        </w:rPr>
        <w:t>a</w:t>
      </w:r>
      <w:r w:rsidRPr="00135C00">
        <w:rPr>
          <w:rFonts w:eastAsia="Arial Unicode MS"/>
        </w:rPr>
        <w:t>dults living in the most socioeconomically deprived neighbourhoods were 1.</w:t>
      </w:r>
      <w:r w:rsidRPr="00135C00" w:rsidDel="003C6F99">
        <w:rPr>
          <w:rFonts w:eastAsia="Arial Unicode MS"/>
        </w:rPr>
        <w:t>8</w:t>
      </w:r>
      <w:r>
        <w:rPr>
          <w:rFonts w:eastAsia="Arial Unicode MS"/>
        </w:rPr>
        <w:t> </w:t>
      </w:r>
      <w:r w:rsidRPr="00135C00">
        <w:rPr>
          <w:rFonts w:eastAsia="Arial Unicode MS"/>
        </w:rPr>
        <w:t>times as likely to be obese as those living in the least deprived neighbourhoods</w:t>
      </w:r>
    </w:p>
    <w:p w14:paraId="02347D7A" w14:textId="77777777" w:rsidR="00561830" w:rsidRDefault="00DC0448" w:rsidP="001018B5">
      <w:pPr>
        <w:pStyle w:val="Bullet"/>
        <w:rPr>
          <w:rFonts w:eastAsia="Arial Unicode MS"/>
        </w:rPr>
      </w:pPr>
      <w:r>
        <w:rPr>
          <w:rFonts w:eastAsia="Arial Unicode MS"/>
        </w:rPr>
        <w:t>d</w:t>
      </w:r>
      <w:r w:rsidRPr="00135C00">
        <w:rPr>
          <w:rFonts w:eastAsia="Arial Unicode MS"/>
        </w:rPr>
        <w:t>isabled adults were 1.6 times as likely to be obese as non-disabled adults.</w:t>
      </w:r>
    </w:p>
    <w:p w14:paraId="32BE6373" w14:textId="77777777" w:rsidR="001018B5" w:rsidRDefault="001018B5" w:rsidP="001018B5">
      <w:pPr>
        <w:rPr>
          <w:rFonts w:eastAsia="Arial Unicode MS"/>
        </w:rPr>
      </w:pPr>
    </w:p>
    <w:p w14:paraId="4CF9FA1C" w14:textId="77777777" w:rsidR="00DC0448" w:rsidRPr="00135C00" w:rsidRDefault="00DC0448" w:rsidP="001018B5">
      <w:pPr>
        <w:pStyle w:val="Heading3"/>
      </w:pPr>
      <w:r w:rsidRPr="00135C00">
        <w:t>Alcohol</w:t>
      </w:r>
    </w:p>
    <w:p w14:paraId="2CFCF205" w14:textId="77777777" w:rsidR="00561830" w:rsidRDefault="00DC0448" w:rsidP="001018B5">
      <w:r w:rsidRPr="00135C00">
        <w:t xml:space="preserve">Alcohol harm is driven by both the total volume consumed and </w:t>
      </w:r>
      <w:r>
        <w:t>the</w:t>
      </w:r>
      <w:r w:rsidRPr="00135C00" w:rsidDel="001E618A">
        <w:t xml:space="preserve"> </w:t>
      </w:r>
      <w:r w:rsidRPr="00135C00">
        <w:t xml:space="preserve">patterns of drinking </w:t>
      </w:r>
      <w:r>
        <w:fldChar w:fldCharType="begin"/>
      </w:r>
      <w:r>
        <w:instrText xml:space="preserve"> ADDIN EN.CITE &lt;EndNote&gt;&lt;Cite&gt;&lt;Author&gt;Ministry of Health&lt;/Author&gt;&lt;Year&gt;2019&lt;/Year&gt;&lt;RecNum&gt;129&lt;/RecNum&gt;&lt;DisplayText&gt;(Ministry of Health 2019a)&lt;/DisplayText&gt;&lt;record&gt;&lt;rec-number&gt;129&lt;/rec-number&gt;&lt;foreign-keys&gt;&lt;key app="EN" db-id="aaepvppzs5wtfse95vsp2wahsrtvva2vvdet" timestamp="1634786238"&gt;129&lt;/key&gt;&lt;/foreign-keys&gt;&lt;ref-type name="Web Page"&gt;12&lt;/ref-type&gt;&lt;contributors&gt;&lt;authors&gt;&lt;author&gt;Ministry of Health,&lt;/author&gt;&lt;/authors&gt;&lt;/contributors&gt;&lt;titles&gt;&lt;title&gt;Alcohol&lt;/title&gt;&lt;/titles&gt;&lt;number&gt;21 October 2021&lt;/number&gt;&lt;dates&gt;&lt;year&gt;2019&lt;/year&gt;&lt;/dates&gt;&lt;urls&gt;&lt;related-urls&gt;&lt;url&gt;www.health.govt.nz/your-health/healthy-living/addictions/alcohol-and-drug-abuse/alcohol&lt;/url&gt;&lt;/related-urls&gt;&lt;/urls&gt;&lt;/record&gt;&lt;/Cite&gt;&lt;/EndNote&gt;</w:instrText>
      </w:r>
      <w:r>
        <w:fldChar w:fldCharType="separate"/>
      </w:r>
      <w:r>
        <w:t>(Ministry of Health 2019a)</w:t>
      </w:r>
      <w:r>
        <w:fldChar w:fldCharType="end"/>
      </w:r>
      <w:r w:rsidRPr="00135C00">
        <w:t>. Alcohol use accounted for a</w:t>
      </w:r>
      <w:r>
        <w:t>round</w:t>
      </w:r>
      <w:r w:rsidRPr="00135C00" w:rsidDel="00271EDD">
        <w:t xml:space="preserve"> </w:t>
      </w:r>
      <w:r>
        <w:t>5</w:t>
      </w:r>
      <w:r w:rsidR="00942726">
        <w:t> percent</w:t>
      </w:r>
      <w:r w:rsidRPr="00135C00">
        <w:t xml:space="preserve"> of total health loss in New Zealand in 2017</w:t>
      </w:r>
      <w:r>
        <w:t xml:space="preserve"> </w:t>
      </w:r>
      <w:r>
        <w:fldChar w:fldCharType="begin"/>
      </w:r>
      <w:r>
        <w:instrText xml:space="preserve"> ADDIN EN.CITE &lt;EndNote&gt;&lt;Cite&gt;&lt;Author&gt;Ministry of Health&lt;/Author&gt;&lt;Year&gt;2020&lt;/Year&gt;&lt;RecNum&gt;24&lt;/RecNum&gt;&lt;DisplayText&gt;(Ministry of Health 2020h)&lt;/DisplayText&gt;&lt;record&gt;&lt;rec-number&gt;24&lt;/rec-number&gt;&lt;foreign-keys&gt;&lt;key app="EN" db-id="aaepvppzs5wtfse95vsp2wahsrtvva2vvdet" timestamp="1632216400"&gt;24&lt;/key&gt;&lt;/foreign-keys&gt;&lt;ref-type name="Web Page"&gt;12&lt;/ref-type&gt;&lt;contributors&gt;&lt;authors&gt;&lt;author&gt;Ministry of Health,&lt;/author&gt;&lt;/authors&gt;&lt;/contributors&gt;&lt;titles&gt;&lt;title&gt;Longer, healthier lives: New Zealand&amp;apos;s health 1990-2017&lt;/title&gt;&lt;/titles&gt;&lt;number&gt;20 September 2021&lt;/number&gt;&lt;dates&gt;&lt;year&gt;2020&lt;/year&gt;&lt;/dates&gt;&lt;urls&gt;&lt;related-urls&gt;&lt;url&gt;www.health.govt.nz/publication/longer-healthier-lives-new-zealands-health-1990-2017&lt;/url&gt;&lt;/related-urls&gt;&lt;/urls&gt;&lt;/record&gt;&lt;/Cite&gt;&lt;/EndNote&gt;</w:instrText>
      </w:r>
      <w:r>
        <w:fldChar w:fldCharType="separate"/>
      </w:r>
      <w:r>
        <w:t>(Ministry of Health 2020h)</w:t>
      </w:r>
      <w:r>
        <w:fldChar w:fldCharType="end"/>
      </w:r>
      <w:r w:rsidRPr="00135C00">
        <w:t>.</w:t>
      </w:r>
    </w:p>
    <w:p w14:paraId="7EDD683A" w14:textId="77777777" w:rsidR="00DC0448" w:rsidRPr="00135C00" w:rsidRDefault="00DC0448" w:rsidP="001018B5"/>
    <w:p w14:paraId="0EF4850A" w14:textId="77777777" w:rsidR="00DC0448" w:rsidRDefault="00DC0448" w:rsidP="001018B5">
      <w:r w:rsidRPr="00135C00">
        <w:t>According to the 2019/20 New Zealand Health Survey, four in five adults (81.5</w:t>
      </w:r>
      <w:r w:rsidR="00942726">
        <w:t> percent</w:t>
      </w:r>
      <w:r w:rsidRPr="00135C00">
        <w:t>) drank alcohol in the past year</w:t>
      </w:r>
      <w:r>
        <w:t xml:space="preserve"> </w:t>
      </w:r>
      <w:r>
        <w:fldChar w:fldCharType="begin"/>
      </w:r>
      <w:r>
        <w:instrText xml:space="preserve"> ADDIN EN.CITE &lt;EndNote&gt;&lt;Cite&gt;&lt;Author&gt;Ministry of Health&lt;/Author&gt;&lt;Year&gt;2020&lt;/Year&gt;&lt;RecNum&gt;36&lt;/RecNum&gt;&lt;DisplayText&gt;(Ministry of Health 2020c)&lt;/DisplayText&gt;&lt;record&gt;&lt;rec-number&gt;36&lt;/rec-number&gt;&lt;foreign-keys&gt;&lt;key app="EN" db-id="aaepvppzs5wtfse95vsp2wahsrtvva2vvdet" timestamp="1632287951"&gt;36&lt;/key&gt;&lt;/foreign-keys&gt;&lt;ref-type name="Web Page"&gt;12&lt;/ref-type&gt;&lt;contributors&gt;&lt;authors&gt;&lt;author&gt;Ministry of Health,&lt;/author&gt;&lt;/authors&gt;&lt;/contributors&gt;&lt;titles&gt;&lt;title&gt;Annual update of key results 2019/20: New Zealand Health Survey&lt;/title&gt;&lt;/titles&gt;&lt;number&gt;20 September 2021&lt;/number&gt;&lt;dates&gt;&lt;year&gt;2020&lt;/year&gt;&lt;/dates&gt;&lt;urls&gt;&lt;related-urls&gt;&lt;url&gt;www.health.govt.nz/publication/annual-update-key-results-2019-20-new-zealand-health-survey&lt;/url&gt;&lt;/related-urls&gt;&lt;/urls&gt;&lt;/record&gt;&lt;/Cite&gt;&lt;/EndNote&gt;</w:instrText>
      </w:r>
      <w:r>
        <w:fldChar w:fldCharType="separate"/>
      </w:r>
      <w:r>
        <w:t>(Ministry of Health 2020c)</w:t>
      </w:r>
      <w:r>
        <w:fldChar w:fldCharType="end"/>
      </w:r>
      <w:r>
        <w:t xml:space="preserve">. </w:t>
      </w:r>
      <w:r w:rsidRPr="00135C00">
        <w:t xml:space="preserve">Men were 1.1 times as likely to have been past-year drinkers </w:t>
      </w:r>
      <w:r>
        <w:t>as</w:t>
      </w:r>
      <w:r w:rsidRPr="00135C00">
        <w:t xml:space="preserve"> women, after adjusting for age. Although the legal age for purchasing alcohol in New Zealand is 18</w:t>
      </w:r>
      <w:r w:rsidR="00942726">
        <w:t> years</w:t>
      </w:r>
      <w:r w:rsidRPr="00135C00">
        <w:t xml:space="preserve"> old, 57.5</w:t>
      </w:r>
      <w:r w:rsidR="00942726">
        <w:t> percent</w:t>
      </w:r>
      <w:r w:rsidRPr="00135C00">
        <w:t xml:space="preserve"> of those aged 15–17</w:t>
      </w:r>
      <w:r w:rsidR="00942726">
        <w:t> years</w:t>
      </w:r>
      <w:r w:rsidRPr="00135C00">
        <w:t xml:space="preserve"> drank alcohol in the past year. This rate has not changed significantly since 2011/12.</w:t>
      </w:r>
    </w:p>
    <w:p w14:paraId="55A08FCC" w14:textId="77777777" w:rsidR="001018B5" w:rsidRPr="00135C00" w:rsidRDefault="001018B5" w:rsidP="001018B5"/>
    <w:p w14:paraId="0BB963AC" w14:textId="77777777" w:rsidR="00DC0448" w:rsidRPr="00135C00" w:rsidRDefault="00DC0448" w:rsidP="001018B5">
      <w:pPr>
        <w:pStyle w:val="Heading4"/>
      </w:pPr>
      <w:r w:rsidRPr="00135C00">
        <w:t>Hazardous drinking</w:t>
      </w:r>
    </w:p>
    <w:p w14:paraId="623179CD" w14:textId="77777777" w:rsidR="00561830" w:rsidRDefault="00DC0448" w:rsidP="001018B5">
      <w:r w:rsidRPr="00135C00">
        <w:t xml:space="preserve">In the New Zealand Health Survey, </w:t>
      </w:r>
      <w:r>
        <w:t>h</w:t>
      </w:r>
      <w:r w:rsidRPr="00135C00">
        <w:t>azardous drinking refers to an established alcohol drinking pattern that carries a risk of harming the drinker</w:t>
      </w:r>
      <w:r w:rsidR="00561830">
        <w:t>’</w:t>
      </w:r>
      <w:r w:rsidRPr="00135C00">
        <w:t xml:space="preserve">s physical or mental health or having harmful social effects on the drinker or others. The Alcohol Use Disorders Identification Test (AUDIT) is a 10-item questionnaire that covers three aspects of alcohol use: alcohol consumption, dependence and adverse consequences </w:t>
      </w:r>
      <w:r w:rsidRPr="00135C00">
        <w:fldChar w:fldCharType="begin"/>
      </w:r>
      <w:r>
        <w:instrText xml:space="preserve"> ADDIN EN.CITE &lt;EndNote&gt;&lt;Cite&gt;&lt;Author&gt;Ministry of Health&lt;/Author&gt;&lt;Year&gt;2020&lt;/Year&gt;&lt;RecNum&gt;33&lt;/RecNum&gt;&lt;DisplayText&gt;(Ministry of Health 2020b)&lt;/DisplayText&gt;&lt;record&gt;&lt;rec-number&gt;33&lt;/rec-number&gt;&lt;foreign-keys&gt;&lt;key app="EN" db-id="aaepvppzs5wtfse95vsp2wahsrtvva2vvdet" timestamp="1632283821"&gt;33&lt;/key&gt;&lt;/foreign-keys&gt;&lt;ref-type name="Web Page"&gt;12&lt;/ref-type&gt;&lt;contributors&gt;&lt;authors&gt;&lt;author&gt;Ministry of Health,&lt;/author&gt;&lt;/authors&gt;&lt;/contributors&gt;&lt;titles&gt;&lt;title&gt;Annual Data Explorer 2019/20: New Zealand Health Survey (Data file)&lt;/title&gt;&lt;/titles&gt;&lt;number&gt;22 September 2021&lt;/number&gt;&lt;dates&gt;&lt;year&gt;2020&lt;/year&gt;&lt;/dates&gt;&lt;urls&gt;&lt;related-urls&gt;&lt;url&gt;https://minhealthnz.shinyapps.io/nz-health-survey-2019-20-annual-data-explorer/_w_d42a7869/#!/&lt;/url&gt;&lt;/related-urls&gt;&lt;/urls&gt;&lt;/record&gt;&lt;/Cite&gt;&lt;/EndNote&gt;</w:instrText>
      </w:r>
      <w:r w:rsidRPr="00135C00">
        <w:fldChar w:fldCharType="separate"/>
      </w:r>
      <w:r w:rsidRPr="00135C00">
        <w:t>(Ministry of Health 2020b)</w:t>
      </w:r>
      <w:r w:rsidRPr="00135C00">
        <w:fldChar w:fldCharType="end"/>
      </w:r>
      <w:r w:rsidRPr="00135C00">
        <w:t>.</w:t>
      </w:r>
    </w:p>
    <w:p w14:paraId="1F1A8FC8" w14:textId="77777777" w:rsidR="00DC0448" w:rsidRPr="00135C00" w:rsidRDefault="00DC0448" w:rsidP="001018B5"/>
    <w:p w14:paraId="590AAB1F" w14:textId="77777777" w:rsidR="00DC0448" w:rsidRPr="00135C00" w:rsidRDefault="00DC0448" w:rsidP="001018B5">
      <w:pPr>
        <w:rPr>
          <w:color w:val="000000"/>
          <w:lang w:eastAsia="en-NZ"/>
        </w:rPr>
      </w:pPr>
      <w:r w:rsidRPr="00135C00">
        <w:rPr>
          <w:lang w:eastAsia="en-NZ"/>
        </w:rPr>
        <w:t>One in five adults (20.9</w:t>
      </w:r>
      <w:r w:rsidR="00942726">
        <w:rPr>
          <w:lang w:eastAsia="en-NZ"/>
        </w:rPr>
        <w:t> percent</w:t>
      </w:r>
      <w:r w:rsidRPr="00135C00">
        <w:rPr>
          <w:lang w:eastAsia="en-NZ"/>
        </w:rPr>
        <w:t xml:space="preserve">) were hazardous drinkers in 2019/20, </w:t>
      </w:r>
      <w:r>
        <w:rPr>
          <w:lang w:eastAsia="en-NZ"/>
        </w:rPr>
        <w:t>representing</w:t>
      </w:r>
      <w:r w:rsidRPr="00135C00">
        <w:rPr>
          <w:lang w:eastAsia="en-NZ"/>
        </w:rPr>
        <w:t xml:space="preserve"> no change since the time series began in 2015/16</w:t>
      </w:r>
      <w:r>
        <w:rPr>
          <w:lang w:eastAsia="en-NZ"/>
        </w:rPr>
        <w:t xml:space="preserve"> </w:t>
      </w:r>
      <w:r>
        <w:rPr>
          <w:color w:val="000000"/>
          <w:lang w:eastAsia="en-NZ"/>
        </w:rPr>
        <w:fldChar w:fldCharType="begin"/>
      </w:r>
      <w:r>
        <w:rPr>
          <w:color w:val="000000"/>
          <w:lang w:eastAsia="en-NZ"/>
        </w:rPr>
        <w:instrText xml:space="preserve"> ADDIN EN.CITE &lt;EndNote&gt;&lt;Cite&gt;&lt;Author&gt;Ministry of Health&lt;/Author&gt;&lt;Year&gt;2020&lt;/Year&gt;&lt;RecNum&gt;36&lt;/RecNum&gt;&lt;DisplayText&gt;(Ministry of Health 2020c)&lt;/DisplayText&gt;&lt;record&gt;&lt;rec-number&gt;36&lt;/rec-number&gt;&lt;foreign-keys&gt;&lt;key app="EN" db-id="aaepvppzs5wtfse95vsp2wahsrtvva2vvdet" timestamp="1632287951"&gt;36&lt;/key&gt;&lt;/foreign-keys&gt;&lt;ref-type name="Web Page"&gt;12&lt;/ref-type&gt;&lt;contributors&gt;&lt;authors&gt;&lt;author&gt;Ministry of Health,&lt;/author&gt;&lt;/authors&gt;&lt;/contributors&gt;&lt;titles&gt;&lt;title&gt;Annual update of key results 2019/20: New Zealand Health Survey&lt;/title&gt;&lt;/titles&gt;&lt;number&gt;20 September 2021&lt;/number&gt;&lt;dates&gt;&lt;year&gt;2020&lt;/year&gt;&lt;/dates&gt;&lt;urls&gt;&lt;related-urls&gt;&lt;url&gt;www.health.govt.nz/publication/annual-update-key-results-2019-20-new-zealand-health-survey&lt;/url&gt;&lt;/related-urls&gt;&lt;/urls&gt;&lt;/record&gt;&lt;/Cite&gt;&lt;/EndNote&gt;</w:instrText>
      </w:r>
      <w:r>
        <w:rPr>
          <w:color w:val="000000"/>
          <w:lang w:eastAsia="en-NZ"/>
        </w:rPr>
        <w:fldChar w:fldCharType="separate"/>
      </w:r>
      <w:r>
        <w:rPr>
          <w:color w:val="000000"/>
          <w:lang w:eastAsia="en-NZ"/>
        </w:rPr>
        <w:t>(Ministry of Health 2020c)</w:t>
      </w:r>
      <w:r>
        <w:rPr>
          <w:color w:val="000000"/>
          <w:lang w:eastAsia="en-NZ"/>
        </w:rPr>
        <w:fldChar w:fldCharType="end"/>
      </w:r>
      <w:r w:rsidRPr="00135C00">
        <w:rPr>
          <w:lang w:eastAsia="en-NZ"/>
        </w:rPr>
        <w:t xml:space="preserve">. </w:t>
      </w:r>
      <w:r w:rsidRPr="00135C00">
        <w:rPr>
          <w:color w:val="000000"/>
          <w:lang w:eastAsia="en-NZ"/>
        </w:rPr>
        <w:t>The prevalence of hazardous drinking among men was 28.7</w:t>
      </w:r>
      <w:r w:rsidR="00942726">
        <w:rPr>
          <w:color w:val="000000"/>
          <w:lang w:eastAsia="en-NZ"/>
        </w:rPr>
        <w:t> percent</w:t>
      </w:r>
      <w:r w:rsidRPr="00135C00">
        <w:rPr>
          <w:color w:val="000000"/>
          <w:lang w:eastAsia="en-NZ"/>
        </w:rPr>
        <w:t>, whereas it was 13.6</w:t>
      </w:r>
      <w:r w:rsidR="00942726">
        <w:rPr>
          <w:color w:val="000000"/>
          <w:lang w:eastAsia="en-NZ"/>
        </w:rPr>
        <w:t> percent</w:t>
      </w:r>
      <w:r w:rsidRPr="00135C00">
        <w:rPr>
          <w:color w:val="000000"/>
          <w:lang w:eastAsia="en-NZ"/>
        </w:rPr>
        <w:t xml:space="preserve"> in women</w:t>
      </w:r>
      <w:r w:rsidRPr="00135C00">
        <w:rPr>
          <w:color w:val="000000"/>
        </w:rPr>
        <w:t>.</w:t>
      </w:r>
    </w:p>
    <w:p w14:paraId="09539856" w14:textId="77777777" w:rsidR="00DC0448" w:rsidRPr="00135C00" w:rsidRDefault="00DC0448" w:rsidP="001018B5">
      <w:pPr>
        <w:rPr>
          <w:lang w:eastAsia="en-NZ"/>
        </w:rPr>
      </w:pPr>
    </w:p>
    <w:p w14:paraId="6707C713" w14:textId="77777777" w:rsidR="00DC0448" w:rsidRPr="00135C00" w:rsidRDefault="00DC0448" w:rsidP="001018B5">
      <w:pPr>
        <w:keepLines/>
        <w:rPr>
          <w:lang w:eastAsia="en-NZ"/>
        </w:rPr>
      </w:pPr>
      <w:r w:rsidRPr="00135C00">
        <w:rPr>
          <w:lang w:eastAsia="en-NZ"/>
        </w:rPr>
        <w:lastRenderedPageBreak/>
        <w:t>The highest prevalence of hazardous drinking was among those aged 18–24</w:t>
      </w:r>
      <w:r w:rsidR="00942726">
        <w:rPr>
          <w:lang w:eastAsia="en-NZ"/>
        </w:rPr>
        <w:t> years</w:t>
      </w:r>
      <w:r w:rsidRPr="00135C00">
        <w:rPr>
          <w:lang w:eastAsia="en-NZ"/>
        </w:rPr>
        <w:t>, at 32.4</w:t>
      </w:r>
      <w:r w:rsidR="00942726">
        <w:rPr>
          <w:lang w:eastAsia="en-NZ"/>
        </w:rPr>
        <w:t> percent</w:t>
      </w:r>
      <w:r>
        <w:rPr>
          <w:lang w:eastAsia="en-NZ"/>
        </w:rPr>
        <w:t xml:space="preserve"> </w:t>
      </w:r>
      <w:r>
        <w:rPr>
          <w:lang w:eastAsia="en-NZ"/>
        </w:rPr>
        <w:fldChar w:fldCharType="begin"/>
      </w:r>
      <w:r>
        <w:rPr>
          <w:lang w:eastAsia="en-NZ"/>
        </w:rPr>
        <w:instrText xml:space="preserve"> ADDIN EN.CITE &lt;EndNote&gt;&lt;Cite&gt;&lt;Author&gt;Ministry of Health&lt;/Author&gt;&lt;Year&gt;2020&lt;/Year&gt;&lt;RecNum&gt;36&lt;/RecNum&gt;&lt;DisplayText&gt;(Ministry of Health 2020c)&lt;/DisplayText&gt;&lt;record&gt;&lt;rec-number&gt;36&lt;/rec-number&gt;&lt;foreign-keys&gt;&lt;key app="EN" db-id="aaepvppzs5wtfse95vsp2wahsrtvva2vvdet" timestamp="1632287951"&gt;36&lt;/key&gt;&lt;/foreign-keys&gt;&lt;ref-type name="Web Page"&gt;12&lt;/ref-type&gt;&lt;contributors&gt;&lt;authors&gt;&lt;author&gt;Ministry of Health,&lt;/author&gt;&lt;/authors&gt;&lt;/contributors&gt;&lt;titles&gt;&lt;title&gt;Annual update of key results 2019/20: New Zealand Health Survey&lt;/title&gt;&lt;/titles&gt;&lt;number&gt;20 September 2021&lt;/number&gt;&lt;dates&gt;&lt;year&gt;2020&lt;/year&gt;&lt;/dates&gt;&lt;urls&gt;&lt;related-urls&gt;&lt;url&gt;www.health.govt.nz/publication/annual-update-key-results-2019-20-new-zealand-health-survey&lt;/url&gt;&lt;/related-urls&gt;&lt;/urls&gt;&lt;/record&gt;&lt;/Cite&gt;&lt;/EndNote&gt;</w:instrText>
      </w:r>
      <w:r>
        <w:rPr>
          <w:lang w:eastAsia="en-NZ"/>
        </w:rPr>
        <w:fldChar w:fldCharType="separate"/>
      </w:r>
      <w:r>
        <w:rPr>
          <w:lang w:eastAsia="en-NZ"/>
        </w:rPr>
        <w:t>(Ministry of Health 2020c)</w:t>
      </w:r>
      <w:r>
        <w:rPr>
          <w:lang w:eastAsia="en-NZ"/>
        </w:rPr>
        <w:fldChar w:fldCharType="end"/>
      </w:r>
      <w:r w:rsidRPr="00135C00">
        <w:rPr>
          <w:lang w:eastAsia="en-NZ"/>
        </w:rPr>
        <w:t>. The prevalence of hazardous drinking was also high in those aged 25–34</w:t>
      </w:r>
      <w:r w:rsidR="00942726">
        <w:rPr>
          <w:lang w:eastAsia="en-NZ"/>
        </w:rPr>
        <w:t> years</w:t>
      </w:r>
      <w:r>
        <w:rPr>
          <w:lang w:eastAsia="en-NZ"/>
        </w:rPr>
        <w:t xml:space="preserve"> </w:t>
      </w:r>
      <w:r w:rsidRPr="00135C00">
        <w:rPr>
          <w:lang w:eastAsia="en-NZ"/>
        </w:rPr>
        <w:t>(23.8</w:t>
      </w:r>
      <w:r w:rsidR="00942726">
        <w:rPr>
          <w:lang w:eastAsia="en-NZ"/>
        </w:rPr>
        <w:t> percent</w:t>
      </w:r>
      <w:r w:rsidRPr="00135C00">
        <w:rPr>
          <w:lang w:eastAsia="en-NZ"/>
        </w:rPr>
        <w:t>), 35–44</w:t>
      </w:r>
      <w:r w:rsidR="00942726">
        <w:rPr>
          <w:lang w:eastAsia="en-NZ"/>
        </w:rPr>
        <w:t> years</w:t>
      </w:r>
      <w:r>
        <w:rPr>
          <w:lang w:eastAsia="en-NZ"/>
        </w:rPr>
        <w:t xml:space="preserve"> </w:t>
      </w:r>
      <w:r w:rsidRPr="00135C00">
        <w:rPr>
          <w:lang w:eastAsia="en-NZ"/>
        </w:rPr>
        <w:t>(21.5</w:t>
      </w:r>
      <w:r w:rsidR="00942726">
        <w:rPr>
          <w:lang w:eastAsia="en-NZ"/>
        </w:rPr>
        <w:t> percent</w:t>
      </w:r>
      <w:r w:rsidRPr="00135C00">
        <w:rPr>
          <w:lang w:eastAsia="en-NZ"/>
        </w:rPr>
        <w:t>) and</w:t>
      </w:r>
      <w:r w:rsidR="001018B5">
        <w:rPr>
          <w:lang w:eastAsia="en-NZ"/>
        </w:rPr>
        <w:br/>
      </w:r>
      <w:r w:rsidRPr="00135C00">
        <w:rPr>
          <w:lang w:eastAsia="en-NZ"/>
        </w:rPr>
        <w:t>45–54</w:t>
      </w:r>
      <w:r w:rsidR="00942726">
        <w:rPr>
          <w:lang w:eastAsia="en-NZ"/>
        </w:rPr>
        <w:t> years</w:t>
      </w:r>
      <w:r>
        <w:rPr>
          <w:lang w:eastAsia="en-NZ"/>
        </w:rPr>
        <w:t xml:space="preserve"> </w:t>
      </w:r>
      <w:r w:rsidRPr="00135C00">
        <w:rPr>
          <w:lang w:eastAsia="en-NZ"/>
        </w:rPr>
        <w:t>(27.7</w:t>
      </w:r>
      <w:r w:rsidR="00942726">
        <w:rPr>
          <w:lang w:eastAsia="en-NZ"/>
        </w:rPr>
        <w:t> percent</w:t>
      </w:r>
      <w:r w:rsidRPr="00135C00">
        <w:rPr>
          <w:lang w:eastAsia="en-NZ"/>
        </w:rPr>
        <w:t>). Of those aged 15–17</w:t>
      </w:r>
      <w:r w:rsidR="00942726">
        <w:rPr>
          <w:lang w:eastAsia="en-NZ"/>
        </w:rPr>
        <w:t> years</w:t>
      </w:r>
      <w:r w:rsidRPr="00135C00">
        <w:rPr>
          <w:lang w:eastAsia="en-NZ"/>
        </w:rPr>
        <w:t>, 11.6</w:t>
      </w:r>
      <w:r w:rsidR="00942726">
        <w:rPr>
          <w:lang w:eastAsia="en-NZ"/>
        </w:rPr>
        <w:t> percent</w:t>
      </w:r>
      <w:r w:rsidRPr="00135C00">
        <w:rPr>
          <w:lang w:eastAsia="en-NZ"/>
        </w:rPr>
        <w:t xml:space="preserve"> had engaged in hazardous drinking over the year before taking part in the survey</w:t>
      </w:r>
      <w:r>
        <w:rPr>
          <w:lang w:eastAsia="en-NZ"/>
        </w:rPr>
        <w:t xml:space="preserve">, which </w:t>
      </w:r>
      <w:r w:rsidRPr="00135C00">
        <w:rPr>
          <w:lang w:eastAsia="en-NZ"/>
        </w:rPr>
        <w:t xml:space="preserve">is a statistically significant increase on </w:t>
      </w:r>
      <w:r>
        <w:rPr>
          <w:lang w:eastAsia="en-NZ"/>
        </w:rPr>
        <w:t>the previous</w:t>
      </w:r>
      <w:r w:rsidRPr="00135C00">
        <w:rPr>
          <w:lang w:eastAsia="en-NZ"/>
        </w:rPr>
        <w:t xml:space="preserve"> year, when it was 6.3</w:t>
      </w:r>
      <w:r w:rsidR="00942726">
        <w:rPr>
          <w:lang w:eastAsia="en-NZ"/>
        </w:rPr>
        <w:t> percent</w:t>
      </w:r>
      <w:r w:rsidRPr="00135C00">
        <w:rPr>
          <w:lang w:eastAsia="en-NZ"/>
        </w:rPr>
        <w:t>. From 55</w:t>
      </w:r>
      <w:r w:rsidR="00942726">
        <w:rPr>
          <w:lang w:eastAsia="en-NZ"/>
        </w:rPr>
        <w:t> years</w:t>
      </w:r>
      <w:r>
        <w:rPr>
          <w:lang w:eastAsia="en-NZ"/>
        </w:rPr>
        <w:t xml:space="preserve"> of age</w:t>
      </w:r>
      <w:r w:rsidRPr="00135C00">
        <w:rPr>
          <w:lang w:eastAsia="en-NZ"/>
        </w:rPr>
        <w:t>, the rate</w:t>
      </w:r>
      <w:r>
        <w:rPr>
          <w:lang w:eastAsia="en-NZ"/>
        </w:rPr>
        <w:t xml:space="preserve"> of hazardous drinking</w:t>
      </w:r>
      <w:r w:rsidRPr="00135C00">
        <w:rPr>
          <w:lang w:eastAsia="en-NZ"/>
        </w:rPr>
        <w:t xml:space="preserve"> drops with increasing age</w:t>
      </w:r>
      <w:r>
        <w:rPr>
          <w:lang w:eastAsia="en-NZ"/>
        </w:rPr>
        <w:t>.</w:t>
      </w:r>
    </w:p>
    <w:p w14:paraId="306D07B5" w14:textId="77777777" w:rsidR="00DC0448" w:rsidRPr="00135C00" w:rsidRDefault="00DC0448" w:rsidP="001018B5">
      <w:pPr>
        <w:rPr>
          <w:lang w:eastAsia="en-NZ"/>
        </w:rPr>
      </w:pPr>
    </w:p>
    <w:p w14:paraId="61CD827E" w14:textId="77777777" w:rsidR="00DC0448" w:rsidRDefault="00DC0448" w:rsidP="001018B5">
      <w:pPr>
        <w:rPr>
          <w:lang w:eastAsia="en-NZ"/>
        </w:rPr>
      </w:pPr>
      <w:r w:rsidRPr="00135C00">
        <w:rPr>
          <w:lang w:eastAsia="en-NZ"/>
        </w:rPr>
        <w:t>Of Māori adults, 36.1</w:t>
      </w:r>
      <w:r w:rsidR="00942726">
        <w:rPr>
          <w:lang w:eastAsia="en-NZ"/>
        </w:rPr>
        <w:t> percent</w:t>
      </w:r>
      <w:r w:rsidRPr="00135C00">
        <w:rPr>
          <w:lang w:eastAsia="en-NZ"/>
        </w:rPr>
        <w:t xml:space="preserve"> were hazardous drinkers in 2019/20. Māori adults were 1.8</w:t>
      </w:r>
      <w:r w:rsidR="001018B5">
        <w:rPr>
          <w:lang w:eastAsia="en-NZ"/>
        </w:rPr>
        <w:t> </w:t>
      </w:r>
      <w:r w:rsidRPr="00135C00">
        <w:rPr>
          <w:lang w:eastAsia="en-NZ"/>
        </w:rPr>
        <w:t>times as likely as non-Māori adults to be hazardous drinkers, after adjusting for age and gender differences</w:t>
      </w:r>
      <w:r>
        <w:rPr>
          <w:lang w:eastAsia="en-NZ"/>
        </w:rPr>
        <w:t xml:space="preserve"> </w:t>
      </w:r>
      <w:r>
        <w:rPr>
          <w:lang w:eastAsia="en-NZ"/>
        </w:rPr>
        <w:fldChar w:fldCharType="begin"/>
      </w:r>
      <w:r>
        <w:rPr>
          <w:lang w:eastAsia="en-NZ"/>
        </w:rPr>
        <w:instrText xml:space="preserve"> ADDIN EN.CITE &lt;EndNote&gt;&lt;Cite&gt;&lt;Author&gt;Ministry of Health&lt;/Author&gt;&lt;Year&gt;2020&lt;/Year&gt;&lt;RecNum&gt;36&lt;/RecNum&gt;&lt;DisplayText&gt;(Ministry of Health 2020c)&lt;/DisplayText&gt;&lt;record&gt;&lt;rec-number&gt;36&lt;/rec-number&gt;&lt;foreign-keys&gt;&lt;key app="EN" db-id="aaepvppzs5wtfse95vsp2wahsrtvva2vvdet" timestamp="1632287951"&gt;36&lt;/key&gt;&lt;/foreign-keys&gt;&lt;ref-type name="Web Page"&gt;12&lt;/ref-type&gt;&lt;contributors&gt;&lt;authors&gt;&lt;author&gt;Ministry of Health,&lt;/author&gt;&lt;/authors&gt;&lt;/contributors&gt;&lt;titles&gt;&lt;title&gt;Annual update of key results 2019/20: New Zealand Health Survey&lt;/title&gt;&lt;/titles&gt;&lt;number&gt;20 September 2021&lt;/number&gt;&lt;dates&gt;&lt;year&gt;2020&lt;/year&gt;&lt;/dates&gt;&lt;urls&gt;&lt;related-urls&gt;&lt;url&gt;www.health.govt.nz/publication/annual-update-key-results-2019-20-new-zealand-health-survey&lt;/url&gt;&lt;/related-urls&gt;&lt;/urls&gt;&lt;/record&gt;&lt;/Cite&gt;&lt;/EndNote&gt;</w:instrText>
      </w:r>
      <w:r>
        <w:rPr>
          <w:lang w:eastAsia="en-NZ"/>
        </w:rPr>
        <w:fldChar w:fldCharType="separate"/>
      </w:r>
      <w:r>
        <w:rPr>
          <w:lang w:eastAsia="en-NZ"/>
        </w:rPr>
        <w:t>(Ministry of Health 2020c)</w:t>
      </w:r>
      <w:r>
        <w:rPr>
          <w:lang w:eastAsia="en-NZ"/>
        </w:rPr>
        <w:fldChar w:fldCharType="end"/>
      </w:r>
      <w:r w:rsidRPr="00135C00">
        <w:rPr>
          <w:lang w:eastAsia="en-NZ"/>
        </w:rPr>
        <w:t xml:space="preserve">. In contrast, </w:t>
      </w:r>
      <w:r>
        <w:rPr>
          <w:lang w:eastAsia="en-NZ"/>
        </w:rPr>
        <w:t>only 5.5</w:t>
      </w:r>
      <w:r w:rsidR="00942726">
        <w:rPr>
          <w:lang w:eastAsia="en-NZ"/>
        </w:rPr>
        <w:t> percent</w:t>
      </w:r>
      <w:r>
        <w:rPr>
          <w:lang w:eastAsia="en-NZ"/>
        </w:rPr>
        <w:t xml:space="preserve"> of </w:t>
      </w:r>
      <w:r w:rsidRPr="00135C00">
        <w:rPr>
          <w:lang w:eastAsia="en-NZ"/>
        </w:rPr>
        <w:t>Asian adults were hazardous drinkers</w:t>
      </w:r>
      <w:r>
        <w:rPr>
          <w:lang w:eastAsia="en-NZ"/>
        </w:rPr>
        <w:t xml:space="preserve"> over the same period.</w:t>
      </w:r>
    </w:p>
    <w:p w14:paraId="24141084" w14:textId="77777777" w:rsidR="001018B5" w:rsidRPr="00135C00" w:rsidRDefault="001018B5" w:rsidP="001018B5">
      <w:pPr>
        <w:rPr>
          <w:lang w:eastAsia="en-NZ"/>
        </w:rPr>
      </w:pPr>
    </w:p>
    <w:p w14:paraId="30CA4B48" w14:textId="77777777" w:rsidR="00DC0448" w:rsidRPr="00135C00" w:rsidRDefault="00DC0448" w:rsidP="001018B5">
      <w:pPr>
        <w:pStyle w:val="Heading2"/>
      </w:pPr>
      <w:bookmarkStart w:id="263" w:name="_Toc86314857"/>
      <w:bookmarkStart w:id="264" w:name="_Toc88642815"/>
      <w:r w:rsidRPr="00135C00">
        <w:t>Health</w:t>
      </w:r>
      <w:r>
        <w:t xml:space="preserve"> </w:t>
      </w:r>
      <w:r w:rsidRPr="00135C00">
        <w:t>care</w:t>
      </w:r>
      <w:bookmarkEnd w:id="258"/>
      <w:bookmarkEnd w:id="263"/>
      <w:bookmarkEnd w:id="264"/>
    </w:p>
    <w:p w14:paraId="5BB6CCE4" w14:textId="77777777" w:rsidR="00DC0448" w:rsidRPr="00135C00" w:rsidRDefault="00DC0448" w:rsidP="008E238B">
      <w:pPr>
        <w:rPr>
          <w:lang w:eastAsia="en-NZ"/>
        </w:rPr>
      </w:pPr>
      <w:r w:rsidRPr="00135C00">
        <w:rPr>
          <w:lang w:eastAsia="en-NZ"/>
        </w:rPr>
        <w:t>Health</w:t>
      </w:r>
      <w:r>
        <w:rPr>
          <w:lang w:eastAsia="en-NZ"/>
        </w:rPr>
        <w:t xml:space="preserve"> </w:t>
      </w:r>
      <w:r w:rsidRPr="00135C00">
        <w:rPr>
          <w:lang w:eastAsia="en-NZ"/>
        </w:rPr>
        <w:t>care in New Zealand is a mixture of free and subsidised services. The following health services are free in New Zealand for people eligible for publicly funded health</w:t>
      </w:r>
      <w:r>
        <w:rPr>
          <w:lang w:eastAsia="en-NZ"/>
        </w:rPr>
        <w:t xml:space="preserve"> </w:t>
      </w:r>
      <w:r w:rsidRPr="00135C00">
        <w:rPr>
          <w:lang w:eastAsia="en-NZ"/>
        </w:rPr>
        <w:t xml:space="preserve">care </w:t>
      </w:r>
      <w:r w:rsidRPr="00135C00">
        <w:rPr>
          <w:lang w:eastAsia="en-NZ"/>
        </w:rPr>
        <w:fldChar w:fldCharType="begin"/>
      </w:r>
      <w:r>
        <w:rPr>
          <w:lang w:eastAsia="en-NZ"/>
        </w:rPr>
        <w:instrText xml:space="preserve"> ADDIN EN.CITE &lt;EndNote&gt;&lt;Cite&gt;&lt;Author&gt;New Zealand Government&lt;/Author&gt;&lt;Year&gt;2021&lt;/Year&gt;&lt;RecNum&gt;77&lt;/RecNum&gt;&lt;DisplayText&gt;(New Zealand Government 2021)&lt;/DisplayText&gt;&lt;record&gt;&lt;rec-number&gt;77&lt;/rec-number&gt;&lt;foreign-keys&gt;&lt;key app="EN" db-id="aaepvppzs5wtfse95vsp2wahsrtvva2vvdet" timestamp="1632436748"&gt;77&lt;/key&gt;&lt;/foreign-keys&gt;&lt;ref-type name="Web Page"&gt;12&lt;/ref-type&gt;&lt;contributors&gt;&lt;authors&gt;&lt;author&gt;New Zealand Government,&lt;/author&gt;&lt;/authors&gt;&lt;/contributors&gt;&lt;titles&gt;&lt;title&gt;Getting publicly funded health services&lt;/title&gt;&lt;/titles&gt;&lt;number&gt;23 September 2021&lt;/number&gt;&lt;dates&gt;&lt;year&gt;2021&lt;/year&gt;&lt;/dates&gt;&lt;urls&gt;&lt;related-urls&gt;&lt;url&gt;www.govt.nz/browse/health/public-health-services/getting-publicly-funded-health-services/&lt;/url&gt;&lt;/related-urls&gt;&lt;/urls&gt;&lt;/record&gt;&lt;/Cite&gt;&lt;/EndNote&gt;</w:instrText>
      </w:r>
      <w:r w:rsidRPr="00135C00">
        <w:rPr>
          <w:lang w:eastAsia="en-NZ"/>
        </w:rPr>
        <w:fldChar w:fldCharType="separate"/>
      </w:r>
      <w:r w:rsidRPr="00135C00">
        <w:rPr>
          <w:lang w:eastAsia="en-NZ"/>
        </w:rPr>
        <w:t>(New Zealand Government 2021)</w:t>
      </w:r>
      <w:r w:rsidRPr="00135C00">
        <w:rPr>
          <w:lang w:eastAsia="en-NZ"/>
        </w:rPr>
        <w:fldChar w:fldCharType="end"/>
      </w:r>
      <w:r w:rsidRPr="00135C00">
        <w:rPr>
          <w:lang w:eastAsia="en-NZ"/>
        </w:rPr>
        <w:t>.</w:t>
      </w:r>
    </w:p>
    <w:p w14:paraId="0EDF2877" w14:textId="77777777" w:rsidR="00DC0448" w:rsidRPr="00135C00" w:rsidRDefault="00DC0448" w:rsidP="008E238B">
      <w:pPr>
        <w:pStyle w:val="Bullet"/>
        <w:rPr>
          <w:rFonts w:eastAsia="Arial Unicode MS"/>
        </w:rPr>
      </w:pPr>
      <w:r w:rsidRPr="00135C00">
        <w:rPr>
          <w:rFonts w:eastAsia="Arial Unicode MS"/>
        </w:rPr>
        <w:t>Inpatient and outpatient treatment at public hospitals</w:t>
      </w:r>
    </w:p>
    <w:p w14:paraId="22200458" w14:textId="77777777" w:rsidR="00DC0448" w:rsidRPr="00135C00" w:rsidRDefault="00DC0448" w:rsidP="008E238B">
      <w:pPr>
        <w:pStyle w:val="Bullet"/>
        <w:rPr>
          <w:rFonts w:eastAsia="Arial Unicode MS"/>
        </w:rPr>
      </w:pPr>
      <w:r w:rsidRPr="00135C00">
        <w:rPr>
          <w:rFonts w:eastAsia="Arial Unicode MS"/>
        </w:rPr>
        <w:t>Hospital care because of an accident</w:t>
      </w:r>
    </w:p>
    <w:p w14:paraId="415376C4" w14:textId="77777777" w:rsidR="00DC0448" w:rsidRPr="00135C00" w:rsidRDefault="00DC0448" w:rsidP="008E238B">
      <w:pPr>
        <w:pStyle w:val="Bullet"/>
        <w:rPr>
          <w:rFonts w:eastAsia="Arial Unicode MS"/>
        </w:rPr>
      </w:pPr>
      <w:r w:rsidRPr="00135C00">
        <w:rPr>
          <w:rFonts w:eastAsia="Arial Unicode MS"/>
        </w:rPr>
        <w:t>Maternity care</w:t>
      </w:r>
    </w:p>
    <w:p w14:paraId="3A000C07" w14:textId="77777777" w:rsidR="00DC0448" w:rsidRPr="00135C00" w:rsidRDefault="00DC0448" w:rsidP="008E238B">
      <w:pPr>
        <w:pStyle w:val="Bullet"/>
        <w:rPr>
          <w:rFonts w:eastAsia="Arial Unicode MS"/>
        </w:rPr>
      </w:pPr>
      <w:r w:rsidRPr="00135C00">
        <w:rPr>
          <w:rFonts w:eastAsia="Arial Unicode MS"/>
        </w:rPr>
        <w:t>Support services for people with disabilities, including aged care services</w:t>
      </w:r>
    </w:p>
    <w:p w14:paraId="2EDA45AE" w14:textId="77777777" w:rsidR="00DC0448" w:rsidRPr="00135C00" w:rsidRDefault="00DC0448" w:rsidP="008E238B">
      <w:pPr>
        <w:pStyle w:val="Bullet"/>
        <w:rPr>
          <w:rFonts w:eastAsia="Arial Unicode MS"/>
        </w:rPr>
      </w:pPr>
      <w:r w:rsidRPr="00135C00">
        <w:rPr>
          <w:rFonts w:eastAsia="Arial Unicode MS"/>
        </w:rPr>
        <w:t>Fertility services</w:t>
      </w:r>
    </w:p>
    <w:p w14:paraId="06AFF596" w14:textId="77777777" w:rsidR="00DC0448" w:rsidRDefault="00DC0448" w:rsidP="008E238B">
      <w:pPr>
        <w:pStyle w:val="Bullet"/>
        <w:rPr>
          <w:rFonts w:eastAsia="Arial Unicode MS"/>
        </w:rPr>
      </w:pPr>
      <w:r w:rsidRPr="00135C00">
        <w:rPr>
          <w:rFonts w:eastAsia="Arial Unicode MS"/>
        </w:rPr>
        <w:t>Visits to a general practitioner (GP) for children aged under 13</w:t>
      </w:r>
      <w:r w:rsidR="00942726">
        <w:rPr>
          <w:rFonts w:eastAsia="Arial Unicode MS"/>
        </w:rPr>
        <w:t> years</w:t>
      </w:r>
    </w:p>
    <w:p w14:paraId="276D3903" w14:textId="77777777" w:rsidR="008E238B" w:rsidRPr="00135C00" w:rsidRDefault="008E238B" w:rsidP="008E238B">
      <w:pPr>
        <w:rPr>
          <w:rFonts w:eastAsia="Arial Unicode MS"/>
        </w:rPr>
      </w:pPr>
    </w:p>
    <w:p w14:paraId="2430E070" w14:textId="77777777" w:rsidR="00DC0448" w:rsidRPr="00135C00" w:rsidRDefault="00DC0448" w:rsidP="008E238B">
      <w:pPr>
        <w:pStyle w:val="Heading3"/>
      </w:pPr>
      <w:r w:rsidRPr="00135C00">
        <w:t>Barriers to accessing health</w:t>
      </w:r>
      <w:r>
        <w:t xml:space="preserve"> </w:t>
      </w:r>
      <w:r w:rsidRPr="00135C00">
        <w:t>care</w:t>
      </w:r>
    </w:p>
    <w:p w14:paraId="021EF2F2" w14:textId="77777777" w:rsidR="00DC0448" w:rsidRPr="00135C00" w:rsidRDefault="00DC0448" w:rsidP="008E238B">
      <w:pPr>
        <w:rPr>
          <w:rFonts w:eastAsia="Arial Unicode MS"/>
        </w:rPr>
      </w:pPr>
      <w:r w:rsidRPr="00135C00">
        <w:rPr>
          <w:rFonts w:eastAsia="Arial Unicode MS"/>
        </w:rPr>
        <w:t xml:space="preserve">A systematic review of two decades of qualitative research </w:t>
      </w:r>
      <w:r>
        <w:rPr>
          <w:rFonts w:eastAsia="Arial Unicode MS"/>
        </w:rPr>
        <w:t xml:space="preserve">that was </w:t>
      </w:r>
      <w:r w:rsidRPr="00135C00">
        <w:rPr>
          <w:rFonts w:eastAsia="Arial Unicode MS"/>
        </w:rPr>
        <w:t>published in April 2020 studied the experiences of Māori using New Zealand</w:t>
      </w:r>
      <w:r w:rsidR="00561830">
        <w:rPr>
          <w:rFonts w:eastAsia="Arial Unicode MS"/>
        </w:rPr>
        <w:t>’</w:t>
      </w:r>
      <w:r w:rsidRPr="00135C00">
        <w:rPr>
          <w:rFonts w:eastAsia="Arial Unicode MS"/>
        </w:rPr>
        <w:t>s public health s</w:t>
      </w:r>
      <w:r>
        <w:rPr>
          <w:rFonts w:eastAsia="Arial Unicode MS"/>
        </w:rPr>
        <w:t>y</w:t>
      </w:r>
      <w:r w:rsidRPr="00135C00">
        <w:rPr>
          <w:rFonts w:eastAsia="Arial Unicode MS"/>
        </w:rPr>
        <w:t>stem. Māori patients and whānau mentioned both barriers and facilitators to health. The</w:t>
      </w:r>
      <w:r>
        <w:rPr>
          <w:rFonts w:eastAsia="Arial Unicode MS"/>
        </w:rPr>
        <w:t xml:space="preserve"> main</w:t>
      </w:r>
      <w:r w:rsidRPr="00135C00">
        <w:rPr>
          <w:rFonts w:eastAsia="Arial Unicode MS"/>
        </w:rPr>
        <w:t xml:space="preserve"> barriers were identified as organisational structures (racism, cultural alienation), staff interactions (lack of rapport, ineffective communication, rushed staff) and practical barriers (cost, transport, time). Facilitators included the provision of whānau support in the form of practical assistance, emotional care and health system navigation</w:t>
      </w:r>
      <w:r>
        <w:rPr>
          <w:rFonts w:eastAsia="Arial Unicode MS"/>
        </w:rPr>
        <w:t xml:space="preserve"> </w:t>
      </w:r>
      <w:r w:rsidRPr="00135C00">
        <w:rPr>
          <w:rFonts w:eastAsia="Arial Unicode MS"/>
        </w:rPr>
        <w:fldChar w:fldCharType="begin"/>
      </w:r>
      <w:r>
        <w:rPr>
          <w:rFonts w:eastAsia="Arial Unicode MS"/>
        </w:rPr>
        <w:instrText xml:space="preserve"> ADDIN EN.CITE &lt;EndNote&gt;&lt;Cite&gt;&lt;Author&gt;Graham&lt;/Author&gt;&lt;Year&gt;2020&lt;/Year&gt;&lt;RecNum&gt;79&lt;/RecNum&gt;&lt;DisplayText&gt;(Graham and Masters-Awatere 2020)&lt;/DisplayText&gt;&lt;record&gt;&lt;rec-number&gt;79&lt;/rec-number&gt;&lt;foreign-keys&gt;&lt;key app="EN" db-id="aaepvppzs5wtfse95vsp2wahsrtvva2vvdet" timestamp="1632438395"&gt;79&lt;/key&gt;&lt;/foreign-keys&gt;&lt;ref-type name="Journal Article"&gt;17&lt;/ref-type&gt;&lt;contributors&gt;&lt;authors&gt;&lt;author&gt;Graham, Rebekah&lt;/author&gt;&lt;author&gt;Masters-Awatere, Bridgette&lt;/author&gt;&lt;/authors&gt;&lt;/contributors&gt;&lt;titles&gt;&lt;title&gt;&lt;style face="normal" font="default" size="100%"&gt;Experiences of M&lt;/style&gt;&lt;style face="normal" font="default" charset="238" size="100%"&gt;ā&lt;/style&gt;&lt;style face="normal" font="default" size="100%"&gt;ori of Aotearoa New Zealand&amp;apos;s public health system: A systematic review of two decades of published qualitative research&lt;/style&gt;&lt;/title&gt;&lt;secondary-title&gt;Australian and New Zealand Journal of Public Health&lt;/secondary-title&gt;&lt;/titles&gt;&lt;periodical&gt;&lt;full-title&gt;Australian and New Zealand Journal of Public Health&lt;/full-title&gt;&lt;/periodical&gt;&lt;pages&gt;1–8&lt;/pages&gt;&lt;volume&gt;44&lt;/volume&gt;&lt;number&gt;2&lt;/number&gt;&lt;dates&gt;&lt;year&gt;2020&lt;/year&gt;&lt;/dates&gt;&lt;urls&gt;&lt;related-urls&gt;&lt;url&gt;www.researchgate.net/publication/340795167_Experiences_of_Maori_of_Aotearoa_New_Zealand&amp;apos;s_public_health_system_a_systematic_review_of_two_decades_of_published_qualitative_research&lt;/url&gt;&lt;/related-urls&gt;&lt;/urls&gt;&lt;electronic-resource-num&gt;10.1111/1753-6405.12971&lt;/electronic-resource-num&gt;&lt;/record&gt;&lt;/Cite&gt;&lt;/EndNote&gt;</w:instrText>
      </w:r>
      <w:r w:rsidRPr="00135C00">
        <w:rPr>
          <w:rFonts w:eastAsia="Arial Unicode MS"/>
        </w:rPr>
        <w:fldChar w:fldCharType="separate"/>
      </w:r>
      <w:r w:rsidRPr="00135C00">
        <w:rPr>
          <w:rFonts w:eastAsia="Arial Unicode MS"/>
        </w:rPr>
        <w:t>(Graham and Masters-Awatere 2020)</w:t>
      </w:r>
      <w:r w:rsidRPr="00135C00">
        <w:rPr>
          <w:rFonts w:eastAsia="Arial Unicode MS"/>
        </w:rPr>
        <w:fldChar w:fldCharType="end"/>
      </w:r>
      <w:r w:rsidRPr="00135C00">
        <w:rPr>
          <w:rFonts w:eastAsia="Arial Unicode MS"/>
        </w:rPr>
        <w:t>.</w:t>
      </w:r>
    </w:p>
    <w:p w14:paraId="785AE19D" w14:textId="77777777" w:rsidR="00DC0448" w:rsidRPr="00135C00" w:rsidRDefault="00DC0448" w:rsidP="008E238B">
      <w:pPr>
        <w:rPr>
          <w:rFonts w:eastAsia="Arial Unicode MS"/>
        </w:rPr>
      </w:pPr>
    </w:p>
    <w:p w14:paraId="518E2A9D" w14:textId="77777777" w:rsidR="00561830" w:rsidRDefault="00DC0448" w:rsidP="008E238B">
      <w:pPr>
        <w:rPr>
          <w:rFonts w:eastAsia="Arial Unicode MS"/>
        </w:rPr>
      </w:pPr>
      <w:r w:rsidRPr="00135C00">
        <w:rPr>
          <w:rFonts w:eastAsia="Arial Unicode MS"/>
        </w:rPr>
        <w:t xml:space="preserve">Research into barriers to early presentation and diagnosis of lung cancer within </w:t>
      </w:r>
      <w:r>
        <w:rPr>
          <w:rFonts w:eastAsia="Arial Unicode MS"/>
        </w:rPr>
        <w:t xml:space="preserve">the </w:t>
      </w:r>
      <w:r w:rsidRPr="00135C00">
        <w:rPr>
          <w:rFonts w:eastAsia="Arial Unicode MS"/>
        </w:rPr>
        <w:t>primary health</w:t>
      </w:r>
      <w:r>
        <w:rPr>
          <w:rFonts w:eastAsia="Arial Unicode MS"/>
        </w:rPr>
        <w:t xml:space="preserve"> </w:t>
      </w:r>
      <w:r w:rsidRPr="00135C00">
        <w:rPr>
          <w:rFonts w:eastAsia="Arial Unicode MS"/>
        </w:rPr>
        <w:t xml:space="preserve">care </w:t>
      </w:r>
      <w:r>
        <w:rPr>
          <w:rFonts w:eastAsia="Arial Unicode MS"/>
        </w:rPr>
        <w:t xml:space="preserve">setting </w:t>
      </w:r>
      <w:r w:rsidRPr="00135C00">
        <w:rPr>
          <w:rFonts w:eastAsia="Arial Unicode MS"/>
        </w:rPr>
        <w:t>in New Zealand</w:t>
      </w:r>
      <w:r>
        <w:rPr>
          <w:rFonts w:eastAsia="Arial Unicode MS"/>
        </w:rPr>
        <w:t xml:space="preserve"> </w:t>
      </w:r>
      <w:r w:rsidRPr="00135C00">
        <w:rPr>
          <w:rFonts w:eastAsia="Arial Unicode MS"/>
        </w:rPr>
        <w:t>published in December 2020</w:t>
      </w:r>
      <w:r>
        <w:rPr>
          <w:rFonts w:eastAsia="Arial Unicode MS"/>
        </w:rPr>
        <w:t xml:space="preserve"> found that</w:t>
      </w:r>
      <w:r w:rsidRPr="00135C00">
        <w:rPr>
          <w:rFonts w:eastAsia="Arial Unicode MS"/>
        </w:rPr>
        <w:t xml:space="preserve"> culturally responsive, patient-centred health</w:t>
      </w:r>
      <w:r>
        <w:rPr>
          <w:rFonts w:eastAsia="Arial Unicode MS"/>
        </w:rPr>
        <w:t xml:space="preserve"> </w:t>
      </w:r>
      <w:r w:rsidRPr="00135C00">
        <w:rPr>
          <w:rFonts w:eastAsia="Arial Unicode MS"/>
        </w:rPr>
        <w:t>care and positive GP</w:t>
      </w:r>
      <w:r>
        <w:rPr>
          <w:rFonts w:eastAsia="Arial Unicode MS"/>
        </w:rPr>
        <w:t>-</w:t>
      </w:r>
      <w:r w:rsidRPr="00135C00">
        <w:rPr>
          <w:rFonts w:eastAsia="Arial Unicode MS"/>
        </w:rPr>
        <w:t xml:space="preserve">patient relationships are significant factors for Māori patients and whānau, serving as enablers of early diagnosis of lung cancer </w:t>
      </w:r>
      <w:r w:rsidRPr="00135C00">
        <w:rPr>
          <w:rFonts w:eastAsia="Arial Unicode MS"/>
        </w:rPr>
        <w:fldChar w:fldCharType="begin"/>
      </w:r>
      <w:r>
        <w:rPr>
          <w:rFonts w:eastAsia="Arial Unicode MS"/>
        </w:rPr>
        <w:instrText xml:space="preserve"> ADDIN EN.CITE &lt;EndNote&gt;&lt;Cite&gt;&lt;Author&gt;Cassim&lt;/Author&gt;&lt;Year&gt;2021&lt;/Year&gt;&lt;RecNum&gt;80&lt;/RecNum&gt;&lt;DisplayText&gt;(Cassim et al 2021)&lt;/DisplayText&gt;&lt;record&gt;&lt;rec-number&gt;80&lt;/rec-number&gt;&lt;foreign-keys&gt;&lt;key app="EN" db-id="aaepvppzs5wtfse95vsp2wahsrtvva2vvdet" timestamp="1632438646"&gt;80&lt;/key&gt;&lt;/foreign-keys&gt;&lt;ref-type name="Journal Article"&gt;17&lt;/ref-type&gt;&lt;contributors&gt;&lt;authors&gt;&lt;author&gt;Cassim, Shemana&lt;/author&gt;&lt;author&gt;Kidd, Jacquie&lt;/author&gt;&lt;author&gt;Rolleston, Anna&lt;/author&gt;&lt;author&gt;Keenan, Rawiri&lt;/author&gt;&lt;author&gt;Aitken, Denise&lt;/author&gt;&lt;author&gt;Firth, Melissa&lt;/author&gt;&lt;author&gt;Middleton, Karen&lt;/author&gt;&lt;author&gt;Chepulis, Lynne&lt;/author&gt;&lt;author&gt;Wong, Janice&lt;/author&gt;&lt;author&gt;Hokowhitu, Brendan&lt;/author&gt;&lt;author&gt;Lawrenson, Ross&lt;/author&gt;&lt;/authors&gt;&lt;/contributors&gt;&lt;titles&gt;&lt;title&gt;&lt;style face="normal" font="default" size="100%"&gt;H&lt;/style&gt;&lt;style face="normal" font="default" charset="238" size="100%"&gt;ā&lt;/style&gt;&lt;style face="normal" font="default" size="100%"&gt; ora: Barriers and enablers to early diagnosis of lung cancer in primary healthcare for M&lt;/style&gt;&lt;style face="normal" font="default" charset="238" size="100%"&gt;ā&lt;/style&gt;&lt;style face="normal" font="default" size="100%"&gt;ori communities&lt;/style&gt;&lt;/title&gt;&lt;secondary-title&gt;European Journal of Cancer Care&lt;/secondary-title&gt;&lt;/titles&gt;&lt;periodical&gt;&lt;full-title&gt;European Journal of Cancer Care&lt;/full-title&gt;&lt;/periodical&gt;&lt;pages&gt;e13,380&lt;/pages&gt;&lt;volume&gt;30&lt;/volume&gt;&lt;number&gt;2&lt;/number&gt;&lt;dates&gt;&lt;year&gt;2021&lt;/year&gt;&lt;/dates&gt;&lt;urls&gt;&lt;related-urls&gt;&lt;url&gt;https://onlinelibrary.wiley.com/doi/abs/10.1111/ecc.13380&lt;/url&gt;&lt;/related-urls&gt;&lt;/urls&gt;&lt;electronic-resource-num&gt;https://doi.org/10.1111/ecc.13380&lt;/electronic-resource-num&gt;&lt;/record&gt;&lt;/Cite&gt;&lt;/EndNote&gt;</w:instrText>
      </w:r>
      <w:r w:rsidRPr="00135C00">
        <w:rPr>
          <w:rFonts w:eastAsia="Arial Unicode MS"/>
        </w:rPr>
        <w:fldChar w:fldCharType="separate"/>
      </w:r>
      <w:r>
        <w:rPr>
          <w:rFonts w:eastAsia="Arial Unicode MS"/>
        </w:rPr>
        <w:t xml:space="preserve">(Cassim </w:t>
      </w:r>
      <w:r w:rsidR="00166907">
        <w:rPr>
          <w:rFonts w:eastAsia="Arial Unicode MS"/>
        </w:rPr>
        <w:t>et al</w:t>
      </w:r>
      <w:r>
        <w:rPr>
          <w:rFonts w:eastAsia="Arial Unicode MS"/>
        </w:rPr>
        <w:t xml:space="preserve"> 2021)</w:t>
      </w:r>
      <w:r w:rsidRPr="00135C00">
        <w:rPr>
          <w:rFonts w:eastAsia="Arial Unicode MS"/>
        </w:rPr>
        <w:fldChar w:fldCharType="end"/>
      </w:r>
      <w:r w:rsidRPr="00135C00">
        <w:rPr>
          <w:rFonts w:eastAsia="Arial Unicode MS"/>
        </w:rPr>
        <w:t>.</w:t>
      </w:r>
    </w:p>
    <w:p w14:paraId="5605AD10" w14:textId="77777777" w:rsidR="00DC0448" w:rsidRDefault="00DC0448" w:rsidP="008E238B">
      <w:pPr>
        <w:rPr>
          <w:rFonts w:eastAsia="Arial Unicode MS"/>
        </w:rPr>
      </w:pPr>
    </w:p>
    <w:p w14:paraId="32CD2B76" w14:textId="77777777" w:rsidR="00DC0448" w:rsidRPr="00240023" w:rsidRDefault="00DC0448" w:rsidP="008E238B">
      <w:pPr>
        <w:keepNext/>
        <w:rPr>
          <w:rFonts w:eastAsia="Arial Unicode MS"/>
        </w:rPr>
      </w:pPr>
      <w:r>
        <w:rPr>
          <w:rFonts w:eastAsia="Arial Unicode MS"/>
        </w:rPr>
        <w:lastRenderedPageBreak/>
        <w:t>The WHO describes common barriers that d</w:t>
      </w:r>
      <w:r w:rsidRPr="00240023">
        <w:rPr>
          <w:rFonts w:eastAsia="Arial Unicode MS"/>
        </w:rPr>
        <w:t>isabled people encounter when they attempt to access health</w:t>
      </w:r>
      <w:r>
        <w:rPr>
          <w:rFonts w:eastAsia="Arial Unicode MS"/>
        </w:rPr>
        <w:t xml:space="preserve"> </w:t>
      </w:r>
      <w:r w:rsidRPr="00240023">
        <w:rPr>
          <w:rFonts w:eastAsia="Arial Unicode MS"/>
        </w:rPr>
        <w:t>care</w:t>
      </w:r>
      <w:r>
        <w:rPr>
          <w:rFonts w:eastAsia="Arial Unicode MS"/>
        </w:rPr>
        <w:t xml:space="preserve"> as</w:t>
      </w:r>
      <w:r w:rsidRPr="00240023">
        <w:rPr>
          <w:rFonts w:eastAsia="Arial Unicode MS"/>
        </w:rPr>
        <w:t>:</w:t>
      </w:r>
    </w:p>
    <w:p w14:paraId="04090FE2" w14:textId="77777777" w:rsidR="00DC0448" w:rsidRPr="00131936" w:rsidRDefault="00DC0448" w:rsidP="00131936">
      <w:pPr>
        <w:pStyle w:val="Bullet"/>
      </w:pPr>
      <w:r>
        <w:rPr>
          <w:rFonts w:eastAsia="Arial Unicode MS"/>
        </w:rPr>
        <w:t>p</w:t>
      </w:r>
      <w:r w:rsidRPr="00240023">
        <w:rPr>
          <w:rFonts w:eastAsia="Arial Unicode MS"/>
        </w:rPr>
        <w:t xml:space="preserve">rohibitive costs </w:t>
      </w:r>
      <w:r>
        <w:rPr>
          <w:rFonts w:eastAsia="Arial Unicode MS"/>
        </w:rPr>
        <w:t>–</w:t>
      </w:r>
      <w:r w:rsidRPr="00240023">
        <w:rPr>
          <w:rFonts w:eastAsia="Arial Unicode MS"/>
        </w:rPr>
        <w:t xml:space="preserve"> </w:t>
      </w:r>
      <w:r>
        <w:rPr>
          <w:rFonts w:eastAsia="Arial Unicode MS"/>
        </w:rPr>
        <w:t>a</w:t>
      </w:r>
      <w:r w:rsidRPr="00240023">
        <w:rPr>
          <w:rFonts w:eastAsia="Arial Unicode MS"/>
        </w:rPr>
        <w:t>ffordability of health services and transportation</w:t>
      </w:r>
    </w:p>
    <w:p w14:paraId="6AB3058D" w14:textId="77777777" w:rsidR="00DC0448" w:rsidRPr="00240023" w:rsidRDefault="00DC0448" w:rsidP="00131936">
      <w:pPr>
        <w:pStyle w:val="Bullet"/>
        <w:rPr>
          <w:rFonts w:eastAsia="Arial Unicode MS"/>
        </w:rPr>
      </w:pPr>
      <w:r>
        <w:rPr>
          <w:rFonts w:eastAsia="Arial Unicode MS"/>
        </w:rPr>
        <w:t>l</w:t>
      </w:r>
      <w:r w:rsidRPr="00240023">
        <w:rPr>
          <w:rFonts w:eastAsia="Arial Unicode MS"/>
        </w:rPr>
        <w:t xml:space="preserve">imited availability of services </w:t>
      </w:r>
      <w:r>
        <w:rPr>
          <w:rFonts w:eastAsia="Arial Unicode MS"/>
        </w:rPr>
        <w:t>–</w:t>
      </w:r>
      <w:r w:rsidRPr="00240023">
        <w:rPr>
          <w:rFonts w:eastAsia="Arial Unicode MS"/>
        </w:rPr>
        <w:t xml:space="preserve"> </w:t>
      </w:r>
      <w:r>
        <w:rPr>
          <w:rFonts w:eastAsia="Arial Unicode MS"/>
        </w:rPr>
        <w:t>l</w:t>
      </w:r>
      <w:r w:rsidRPr="00240023">
        <w:rPr>
          <w:rFonts w:eastAsia="Arial Unicode MS"/>
        </w:rPr>
        <w:t>ack of appropriate services for people with disability</w:t>
      </w:r>
      <w:r>
        <w:rPr>
          <w:rFonts w:eastAsia="Arial Unicode MS"/>
        </w:rPr>
        <w:t xml:space="preserve">, </w:t>
      </w:r>
      <w:r w:rsidRPr="00240023">
        <w:rPr>
          <w:rFonts w:eastAsia="Arial Unicode MS"/>
        </w:rPr>
        <w:t>especially in rural and remote areas</w:t>
      </w:r>
    </w:p>
    <w:p w14:paraId="70E8D1C1" w14:textId="77777777" w:rsidR="00DC0448" w:rsidRPr="00240023" w:rsidRDefault="00DC0448" w:rsidP="00131936">
      <w:pPr>
        <w:pStyle w:val="Bullet"/>
        <w:rPr>
          <w:rFonts w:eastAsia="Arial Unicode MS"/>
        </w:rPr>
      </w:pPr>
      <w:r>
        <w:rPr>
          <w:rFonts w:eastAsia="Arial Unicode MS"/>
        </w:rPr>
        <w:t>p</w:t>
      </w:r>
      <w:r w:rsidRPr="00240023">
        <w:rPr>
          <w:rFonts w:eastAsia="Arial Unicode MS"/>
        </w:rPr>
        <w:t>hysical barriers</w:t>
      </w:r>
      <w:r w:rsidRPr="00240023" w:rsidDel="00311411">
        <w:rPr>
          <w:rFonts w:eastAsia="Arial Unicode MS"/>
        </w:rPr>
        <w:t xml:space="preserve"> </w:t>
      </w:r>
      <w:r>
        <w:rPr>
          <w:rFonts w:eastAsia="Arial Unicode MS"/>
        </w:rPr>
        <w:t>–</w:t>
      </w:r>
      <w:r w:rsidRPr="00240023">
        <w:rPr>
          <w:rFonts w:eastAsia="Arial Unicode MS"/>
        </w:rPr>
        <w:t xml:space="preserve"> </w:t>
      </w:r>
      <w:r>
        <w:rPr>
          <w:rFonts w:eastAsia="Arial Unicode MS"/>
        </w:rPr>
        <w:t>u</w:t>
      </w:r>
      <w:r w:rsidRPr="00240023">
        <w:rPr>
          <w:rFonts w:eastAsia="Arial Unicode MS"/>
        </w:rPr>
        <w:t>neven access to buildings</w:t>
      </w:r>
      <w:r>
        <w:rPr>
          <w:rFonts w:eastAsia="Arial Unicode MS"/>
        </w:rPr>
        <w:t xml:space="preserve">, </w:t>
      </w:r>
      <w:r w:rsidRPr="00240023">
        <w:rPr>
          <w:rFonts w:eastAsia="Arial Unicode MS"/>
        </w:rPr>
        <w:t>inaccessible medical equipment, poor signage, narrow doorways, internal steps, inadequate bathroom facilities and inaccessible parking areas</w:t>
      </w:r>
    </w:p>
    <w:p w14:paraId="2EC3C9A8" w14:textId="77777777" w:rsidR="00DC0448" w:rsidRDefault="00DC0448" w:rsidP="00131936">
      <w:pPr>
        <w:pStyle w:val="Bullet"/>
        <w:rPr>
          <w:rFonts w:eastAsia="Arial Unicode MS" w:cs="Segoe UI"/>
        </w:rPr>
      </w:pPr>
      <w:r>
        <w:rPr>
          <w:rFonts w:eastAsia="Arial Unicode MS" w:cs="Segoe UI"/>
        </w:rPr>
        <w:t>i</w:t>
      </w:r>
      <w:r w:rsidRPr="00240023">
        <w:rPr>
          <w:rFonts w:eastAsia="Arial Unicode MS" w:cs="Segoe UI"/>
        </w:rPr>
        <w:t>nadequate skills and knowledge of health workers</w:t>
      </w:r>
      <w:r>
        <w:rPr>
          <w:rFonts w:eastAsia="Arial Unicode MS" w:cs="Segoe UI"/>
        </w:rPr>
        <w:t xml:space="preserve"> </w:t>
      </w:r>
      <w:r>
        <w:rPr>
          <w:rFonts w:eastAsia="Arial Unicode MS"/>
        </w:rPr>
        <w:fldChar w:fldCharType="begin"/>
      </w:r>
      <w:r>
        <w:rPr>
          <w:rFonts w:eastAsia="Arial Unicode MS"/>
        </w:rPr>
        <w:instrText xml:space="preserve"> ADDIN EN.CITE &lt;EndNote&gt;&lt;Cite&gt;&lt;Author&gt;WHO&lt;/Author&gt;&lt;Year&gt;2020&lt;/Year&gt;&lt;RecNum&gt;111&lt;/RecNum&gt;&lt;DisplayText&gt;(WHO 2020)&lt;/DisplayText&gt;&lt;record&gt;&lt;rec-number&gt;111&lt;/rec-number&gt;&lt;foreign-keys&gt;&lt;key app="EN" db-id="aaepvppzs5wtfse95vsp2wahsrtvva2vvdet" timestamp="1633580153"&gt;111&lt;/key&gt;&lt;/foreign-keys&gt;&lt;ref-type name="Web Page"&gt;12&lt;/ref-type&gt;&lt;contributors&gt;&lt;authors&gt;&lt;author&gt;WHO,&lt;/author&gt;&lt;/authors&gt;&lt;/contributors&gt;&lt;titles&gt;&lt;title&gt;Disability and health&lt;/title&gt;&lt;/titles&gt;&lt;number&gt;7 October 2021&lt;/number&gt;&lt;dates&gt;&lt;year&gt;2020&lt;/year&gt;&lt;/dates&gt;&lt;pub-location&gt;World Health Organization&lt;/pub-location&gt;&lt;urls&gt;&lt;related-urls&gt;&lt;url&gt;www.who.int/news-room/fact-sheets/detail/disability-and-health&lt;/url&gt;&lt;/related-urls&gt;&lt;/urls&gt;&lt;/record&gt;&lt;/Cite&gt;&lt;/EndNote&gt;</w:instrText>
      </w:r>
      <w:r>
        <w:rPr>
          <w:rFonts w:eastAsia="Arial Unicode MS"/>
        </w:rPr>
        <w:fldChar w:fldCharType="separate"/>
      </w:r>
      <w:r>
        <w:rPr>
          <w:rFonts w:eastAsia="Arial Unicode MS"/>
          <w:noProof/>
        </w:rPr>
        <w:t>(WHO 2020)</w:t>
      </w:r>
      <w:r>
        <w:rPr>
          <w:rFonts w:eastAsia="Arial Unicode MS"/>
        </w:rPr>
        <w:fldChar w:fldCharType="end"/>
      </w:r>
      <w:r>
        <w:rPr>
          <w:rFonts w:eastAsia="Arial Unicode MS" w:cs="Segoe UI"/>
        </w:rPr>
        <w:t>.</w:t>
      </w:r>
    </w:p>
    <w:p w14:paraId="281C0547" w14:textId="77777777" w:rsidR="00131936" w:rsidRPr="00240023" w:rsidRDefault="00131936" w:rsidP="00131936">
      <w:pPr>
        <w:rPr>
          <w:rFonts w:eastAsia="Arial Unicode MS"/>
        </w:rPr>
      </w:pPr>
    </w:p>
    <w:p w14:paraId="56034710" w14:textId="77777777" w:rsidR="00DC0448" w:rsidRPr="00135C00" w:rsidRDefault="00DC0448" w:rsidP="00131936">
      <w:pPr>
        <w:pStyle w:val="Heading3"/>
        <w:rPr>
          <w:rFonts w:eastAsia="Arial Unicode MS"/>
        </w:rPr>
      </w:pPr>
      <w:bookmarkStart w:id="265" w:name="_Hlk84419852"/>
      <w:r w:rsidRPr="00135C00">
        <w:rPr>
          <w:rFonts w:eastAsia="Arial Unicode MS"/>
        </w:rPr>
        <w:t>Unmet need for health care</w:t>
      </w:r>
    </w:p>
    <w:p w14:paraId="56CA1B96" w14:textId="77777777" w:rsidR="00DC0448" w:rsidRPr="00135C00" w:rsidRDefault="00DC0448" w:rsidP="00131936">
      <w:r w:rsidRPr="00135C00">
        <w:t>Unmet need for primary health care for adults (aged 15+</w:t>
      </w:r>
      <w:r w:rsidR="00942726">
        <w:t> years</w:t>
      </w:r>
      <w:r w:rsidRPr="00135C00">
        <w:t xml:space="preserve">) is defined in the New Zealand Health Survey as </w:t>
      </w:r>
      <w:r>
        <w:t xml:space="preserve">a person </w:t>
      </w:r>
      <w:r w:rsidRPr="00135C00">
        <w:t>having experienced one or more of the following types of unmet need</w:t>
      </w:r>
      <w:r>
        <w:t>s</w:t>
      </w:r>
      <w:r w:rsidRPr="00135C00">
        <w:t xml:space="preserve"> in the past 12 months:</w:t>
      </w:r>
    </w:p>
    <w:p w14:paraId="22911D1D" w14:textId="77777777" w:rsidR="00DC0448" w:rsidRPr="00135C00" w:rsidRDefault="00DC0448" w:rsidP="00131936">
      <w:pPr>
        <w:pStyle w:val="Bullet"/>
        <w:rPr>
          <w:rFonts w:eastAsia="Arial Unicode MS"/>
        </w:rPr>
      </w:pPr>
      <w:r w:rsidRPr="00135C00">
        <w:rPr>
          <w:rFonts w:eastAsia="Arial Unicode MS"/>
        </w:rPr>
        <w:t>a GP due to cost</w:t>
      </w:r>
    </w:p>
    <w:p w14:paraId="3416B049" w14:textId="77777777" w:rsidR="00DC0448" w:rsidRPr="00135C00" w:rsidRDefault="00DC0448" w:rsidP="00131936">
      <w:pPr>
        <w:pStyle w:val="Bullet"/>
        <w:rPr>
          <w:rFonts w:eastAsia="Arial Unicode MS"/>
        </w:rPr>
      </w:pPr>
      <w:r w:rsidRPr="00135C00">
        <w:rPr>
          <w:rFonts w:eastAsia="Arial Unicode MS"/>
        </w:rPr>
        <w:t>an after-hours medical centre due to cost</w:t>
      </w:r>
    </w:p>
    <w:p w14:paraId="6575B6AF" w14:textId="77777777" w:rsidR="00DC0448" w:rsidRPr="00135C00" w:rsidRDefault="00DC0448" w:rsidP="00131936">
      <w:pPr>
        <w:pStyle w:val="Bullet"/>
        <w:rPr>
          <w:rFonts w:eastAsia="Arial Unicode MS"/>
        </w:rPr>
      </w:pPr>
      <w:r w:rsidRPr="00135C00">
        <w:rPr>
          <w:rFonts w:eastAsia="Arial Unicode MS"/>
        </w:rPr>
        <w:t>a GP due to lack of transport</w:t>
      </w:r>
    </w:p>
    <w:p w14:paraId="6FEE536E" w14:textId="77777777" w:rsidR="00DC0448" w:rsidRPr="00135C00" w:rsidRDefault="00DC0448" w:rsidP="00131936">
      <w:pPr>
        <w:pStyle w:val="Bullet"/>
        <w:rPr>
          <w:rFonts w:eastAsia="Arial Unicode MS"/>
        </w:rPr>
      </w:pPr>
      <w:r w:rsidRPr="00135C00">
        <w:rPr>
          <w:rFonts w:eastAsia="Arial Unicode MS"/>
        </w:rPr>
        <w:t>an after-hours medical centre due to lack of transport</w:t>
      </w:r>
    </w:p>
    <w:p w14:paraId="25038678" w14:textId="77777777" w:rsidR="00DC0448" w:rsidRPr="00135C00" w:rsidRDefault="00DC0448" w:rsidP="00131936">
      <w:pPr>
        <w:pStyle w:val="Bullet"/>
        <w:rPr>
          <w:rFonts w:eastAsia="Arial Unicode MS"/>
        </w:rPr>
      </w:pPr>
      <w:r w:rsidRPr="00135C00">
        <w:rPr>
          <w:rFonts w:eastAsia="Arial Unicode MS"/>
        </w:rPr>
        <w:t>an appointment at their usual medical centre within 24 hours</w:t>
      </w:r>
      <w:r>
        <w:rPr>
          <w:rFonts w:eastAsia="Arial Unicode MS"/>
        </w:rPr>
        <w:t xml:space="preserve"> </w:t>
      </w:r>
      <w:r>
        <w:rPr>
          <w:rFonts w:eastAsia="Arial Unicode MS"/>
        </w:rPr>
        <w:fldChar w:fldCharType="begin"/>
      </w:r>
      <w:r>
        <w:rPr>
          <w:rFonts w:eastAsia="Arial Unicode MS"/>
        </w:rPr>
        <w:instrText xml:space="preserve"> ADDIN EN.CITE &lt;EndNote&gt;&lt;Cite&gt;&lt;Author&gt;Ministry of Health&lt;/Author&gt;&lt;Year&gt;2020&lt;/Year&gt;&lt;RecNum&gt;36&lt;/RecNum&gt;&lt;DisplayText&gt;(Ministry of Health 2020c)&lt;/DisplayText&gt;&lt;record&gt;&lt;rec-number&gt;36&lt;/rec-number&gt;&lt;foreign-keys&gt;&lt;key app="EN" db-id="aaepvppzs5wtfse95vsp2wahsrtvva2vvdet" timestamp="1632287951"&gt;36&lt;/key&gt;&lt;/foreign-keys&gt;&lt;ref-type name="Web Page"&gt;12&lt;/ref-type&gt;&lt;contributors&gt;&lt;authors&gt;&lt;author&gt;Ministry of Health,&lt;/author&gt;&lt;/authors&gt;&lt;/contributors&gt;&lt;titles&gt;&lt;title&gt;Annual update of key results 2019/20: New Zealand Health Survey&lt;/title&gt;&lt;/titles&gt;&lt;number&gt;20 September 2021&lt;/number&gt;&lt;dates&gt;&lt;year&gt;2020&lt;/year&gt;&lt;/dates&gt;&lt;urls&gt;&lt;related-urls&gt;&lt;url&gt;www.health.govt.nz/publication/annual-update-key-results-2019-20-new-zealand-health-survey&lt;/url&gt;&lt;/related-urls&gt;&lt;/urls&gt;&lt;/record&gt;&lt;/Cite&gt;&lt;/EndNote&gt;</w:instrText>
      </w:r>
      <w:r>
        <w:rPr>
          <w:rFonts w:eastAsia="Arial Unicode MS"/>
        </w:rPr>
        <w:fldChar w:fldCharType="separate"/>
      </w:r>
      <w:r>
        <w:rPr>
          <w:rFonts w:eastAsia="Arial Unicode MS"/>
        </w:rPr>
        <w:t>(Ministry of Health 2020c)</w:t>
      </w:r>
      <w:r>
        <w:rPr>
          <w:rFonts w:eastAsia="Arial Unicode MS"/>
        </w:rPr>
        <w:fldChar w:fldCharType="end"/>
      </w:r>
      <w:r>
        <w:rPr>
          <w:rFonts w:eastAsia="Arial Unicode MS"/>
        </w:rPr>
        <w:t>.</w:t>
      </w:r>
    </w:p>
    <w:p w14:paraId="134A6577" w14:textId="77777777" w:rsidR="00561830" w:rsidRDefault="00561830" w:rsidP="00131936"/>
    <w:p w14:paraId="28233EBA" w14:textId="77777777" w:rsidR="00DC0448" w:rsidRDefault="00DC0448" w:rsidP="00131936">
      <w:pPr>
        <w:rPr>
          <w:rFonts w:eastAsia="Arial Unicode MS"/>
        </w:rPr>
      </w:pPr>
      <w:r w:rsidRPr="00135C00">
        <w:rPr>
          <w:rFonts w:eastAsia="Arial Unicode MS"/>
        </w:rPr>
        <w:t>According to the Health Quality and Safety Commission</w:t>
      </w:r>
      <w:r>
        <w:rPr>
          <w:rFonts w:eastAsia="Arial Unicode MS"/>
        </w:rPr>
        <w:t xml:space="preserve"> New Zealand (HQSC)</w:t>
      </w:r>
      <w:r w:rsidRPr="00135C00">
        <w:rPr>
          <w:rFonts w:eastAsia="Arial Unicode MS"/>
        </w:rPr>
        <w:t>, appointment cost was the most common barrier to accessing health services</w:t>
      </w:r>
      <w:r>
        <w:rPr>
          <w:rFonts w:eastAsia="Arial Unicode MS"/>
        </w:rPr>
        <w:t xml:space="preserve"> </w:t>
      </w:r>
      <w:r>
        <w:rPr>
          <w:rFonts w:eastAsia="Arial Unicode MS"/>
        </w:rPr>
        <w:fldChar w:fldCharType="begin"/>
      </w:r>
      <w:r>
        <w:rPr>
          <w:rFonts w:eastAsia="Arial Unicode MS"/>
        </w:rPr>
        <w:instrText xml:space="preserve"> ADDIN EN.CITE &lt;EndNote&gt;&lt;Cite&gt;&lt;Author&gt;HQSC&lt;/Author&gt;&lt;Year&gt;2020&lt;/Year&gt;&lt;RecNum&gt;81&lt;/RecNum&gt;&lt;DisplayText&gt;(HQSC 2020)&lt;/DisplayText&gt;&lt;record&gt;&lt;rec-number&gt;81&lt;/rec-number&gt;&lt;foreign-keys&gt;&lt;key app="EN" db-id="aaepvppzs5wtfse95vsp2wahsrtvva2vvdet" timestamp="1632438762"&gt;81&lt;/key&gt;&lt;/foreign-keys&gt;&lt;ref-type name="Web Page"&gt;12&lt;/ref-type&gt;&lt;contributors&gt;&lt;authors&gt;&lt;author&gt;HQSC,&lt;/author&gt;&lt;/authors&gt;&lt;/contributors&gt;&lt;titles&gt;&lt;title&gt;Updated data shows cost the main barrier to accessing health services&lt;/title&gt;&lt;/titles&gt;&lt;number&gt;23 September 2021&lt;/number&gt;&lt;dates&gt;&lt;year&gt;2020&lt;/year&gt;&lt;/dates&gt;&lt;pub-location&gt;Health Quality and Safety Commission New Zealand&lt;/pub-location&gt;&lt;urls&gt;&lt;related-urls&gt;&lt;url&gt;www.hqsc.govt.nz/our-programmes/health-quality-evaluation/news-and-events/news/4042/&lt;/url&gt;&lt;/related-urls&gt;&lt;/urls&gt;&lt;/record&gt;&lt;/Cite&gt;&lt;/EndNote&gt;</w:instrText>
      </w:r>
      <w:r>
        <w:rPr>
          <w:rFonts w:eastAsia="Arial Unicode MS"/>
        </w:rPr>
        <w:fldChar w:fldCharType="separate"/>
      </w:r>
      <w:r>
        <w:rPr>
          <w:rFonts w:eastAsia="Arial Unicode MS"/>
          <w:noProof/>
        </w:rPr>
        <w:t>(HQSC 2020)</w:t>
      </w:r>
      <w:r>
        <w:rPr>
          <w:rFonts w:eastAsia="Arial Unicode MS"/>
        </w:rPr>
        <w:fldChar w:fldCharType="end"/>
      </w:r>
      <w:r w:rsidRPr="00135C00">
        <w:rPr>
          <w:rFonts w:eastAsia="Arial Unicode MS"/>
        </w:rPr>
        <w:t>.</w:t>
      </w:r>
      <w:r>
        <w:rPr>
          <w:rFonts w:eastAsia="Arial Unicode MS"/>
        </w:rPr>
        <w:t xml:space="preserve"> Of those aged 65</w:t>
      </w:r>
      <w:r w:rsidR="00942726">
        <w:rPr>
          <w:rFonts w:eastAsia="Arial Unicode MS"/>
        </w:rPr>
        <w:t> years</w:t>
      </w:r>
      <w:r>
        <w:rPr>
          <w:rFonts w:eastAsia="Arial Unicode MS"/>
        </w:rPr>
        <w:t xml:space="preserve"> and over who reported cost being a barrier (8</w:t>
      </w:r>
      <w:r w:rsidR="00942726">
        <w:rPr>
          <w:rFonts w:eastAsia="Arial Unicode MS"/>
        </w:rPr>
        <w:t> percent</w:t>
      </w:r>
      <w:r>
        <w:rPr>
          <w:rFonts w:eastAsia="Arial Unicode MS"/>
        </w:rPr>
        <w:t>), appointment cost was the most common barrier (95</w:t>
      </w:r>
      <w:r w:rsidR="00942726">
        <w:rPr>
          <w:rFonts w:eastAsia="Arial Unicode MS"/>
        </w:rPr>
        <w:t> percent</w:t>
      </w:r>
      <w:r>
        <w:rPr>
          <w:rFonts w:eastAsia="Arial Unicode MS"/>
        </w:rPr>
        <w:t>). For those aged under 65</w:t>
      </w:r>
      <w:r w:rsidR="00942726">
        <w:rPr>
          <w:rFonts w:eastAsia="Arial Unicode MS"/>
        </w:rPr>
        <w:t> years</w:t>
      </w:r>
      <w:r>
        <w:rPr>
          <w:rFonts w:eastAsia="Arial Unicode MS"/>
        </w:rPr>
        <w:t>, appointment cost was also the highest barrier (89</w:t>
      </w:r>
      <w:r w:rsidR="00942726">
        <w:rPr>
          <w:rFonts w:eastAsia="Arial Unicode MS"/>
        </w:rPr>
        <w:t> percent</w:t>
      </w:r>
      <w:r>
        <w:rPr>
          <w:rFonts w:eastAsia="Arial Unicode MS"/>
        </w:rPr>
        <w:t>), followed by the cost of taking time off work (29</w:t>
      </w:r>
      <w:r w:rsidR="00942726">
        <w:rPr>
          <w:rFonts w:eastAsia="Arial Unicode MS"/>
        </w:rPr>
        <w:t> percent</w:t>
      </w:r>
      <w:r>
        <w:rPr>
          <w:rFonts w:eastAsia="Arial Unicode MS"/>
        </w:rPr>
        <w:t>).</w:t>
      </w:r>
    </w:p>
    <w:p w14:paraId="6B2A3DC2" w14:textId="77777777" w:rsidR="00DC0448" w:rsidRDefault="00DC0448" w:rsidP="00131936">
      <w:pPr>
        <w:rPr>
          <w:rFonts w:eastAsia="Arial Unicode MS"/>
        </w:rPr>
      </w:pPr>
    </w:p>
    <w:p w14:paraId="4E9033A9" w14:textId="2820591F" w:rsidR="00561830" w:rsidRDefault="00DC0448" w:rsidP="00131936">
      <w:r>
        <w:t>In addition, barriers to health care include unmet need for dental care due to cost. This is t</w:t>
      </w:r>
      <w:r w:rsidRPr="00135C00">
        <w:t>he most common</w:t>
      </w:r>
      <w:r>
        <w:t>ly recorded unmet need,</w:t>
      </w:r>
      <w:r w:rsidRPr="00135C00">
        <w:t xml:space="preserve"> affect</w:t>
      </w:r>
      <w:r>
        <w:t>ing</w:t>
      </w:r>
      <w:r w:rsidRPr="00135C00">
        <w:t xml:space="preserve"> more than half of all Māori, Pacific</w:t>
      </w:r>
      <w:r w:rsidRPr="00135C00" w:rsidDel="00E83A84">
        <w:t xml:space="preserve"> </w:t>
      </w:r>
      <w:r w:rsidRPr="00135C00">
        <w:t xml:space="preserve">and disabled adults and more than </w:t>
      </w:r>
      <w:r>
        <w:t>4</w:t>
      </w:r>
      <w:r w:rsidRPr="00135C00">
        <w:t xml:space="preserve"> </w:t>
      </w:r>
      <w:r>
        <w:t>in</w:t>
      </w:r>
      <w:r w:rsidRPr="00135C00" w:rsidDel="00E83A84">
        <w:t xml:space="preserve"> </w:t>
      </w:r>
      <w:r>
        <w:t>10</w:t>
      </w:r>
      <w:r w:rsidRPr="00135C00">
        <w:t xml:space="preserve"> other adults.</w:t>
      </w:r>
      <w:r>
        <w:t xml:space="preserve"> </w:t>
      </w:r>
      <w:r w:rsidRPr="00135C00">
        <w:t>The second highest unmet need was being unable to get an appointment at a usual medical centre within 24</w:t>
      </w:r>
      <w:r w:rsidR="00C9225C">
        <w:t> </w:t>
      </w:r>
      <w:r w:rsidRPr="00135C00">
        <w:t>hours, which affected one in five adults (21.9</w:t>
      </w:r>
      <w:r w:rsidR="00942726">
        <w:t> percent</w:t>
      </w:r>
      <w:r w:rsidRPr="00135C00">
        <w:t>)</w:t>
      </w:r>
      <w:r>
        <w:t>,</w:t>
      </w:r>
      <w:r w:rsidRPr="00135C00">
        <w:t xml:space="preserve"> but </w:t>
      </w:r>
      <w:r>
        <w:t>29.2</w:t>
      </w:r>
      <w:r w:rsidR="00942726">
        <w:t> percent</w:t>
      </w:r>
      <w:r w:rsidRPr="00135C00">
        <w:t xml:space="preserve"> of all Māori adults and </w:t>
      </w:r>
      <w:r>
        <w:t>32.</w:t>
      </w:r>
      <w:r w:rsidDel="00E83A84">
        <w:t>3</w:t>
      </w:r>
      <w:r w:rsidR="00942726">
        <w:t> percent</w:t>
      </w:r>
      <w:r w:rsidRPr="00135C00">
        <w:t xml:space="preserve"> of all disabled adults</w:t>
      </w:r>
      <w:r>
        <w:t xml:space="preserve"> (</w:t>
      </w:r>
      <w:r w:rsidR="00131936">
        <w:fldChar w:fldCharType="begin"/>
      </w:r>
      <w:r w:rsidR="00131936">
        <w:instrText xml:space="preserve"> REF _Ref86761443 \h </w:instrText>
      </w:r>
      <w:r w:rsidR="00131936">
        <w:fldChar w:fldCharType="separate"/>
      </w:r>
      <w:r w:rsidR="006D75C3">
        <w:t>Table </w:t>
      </w:r>
      <w:r w:rsidR="006D75C3">
        <w:rPr>
          <w:noProof/>
        </w:rPr>
        <w:t>9</w:t>
      </w:r>
      <w:r w:rsidR="00131936">
        <w:fldChar w:fldCharType="end"/>
      </w:r>
      <w:r>
        <w:t>)</w:t>
      </w:r>
      <w:r w:rsidRPr="00135C00">
        <w:t>.</w:t>
      </w:r>
    </w:p>
    <w:p w14:paraId="0D1AC1B9" w14:textId="77777777" w:rsidR="00DC0448" w:rsidRPr="00135C00" w:rsidRDefault="00DC0448" w:rsidP="00131936"/>
    <w:p w14:paraId="56869C30" w14:textId="0112D2D5" w:rsidR="00DC0448" w:rsidRPr="00135C00" w:rsidRDefault="00131936" w:rsidP="00131936">
      <w:pPr>
        <w:pStyle w:val="Table"/>
      </w:pPr>
      <w:bookmarkStart w:id="266" w:name="_Ref86761443"/>
      <w:bookmarkStart w:id="267" w:name="_Toc80093332"/>
      <w:bookmarkStart w:id="268" w:name="_Toc81479401"/>
      <w:bookmarkStart w:id="269" w:name="_Toc86415997"/>
      <w:bookmarkStart w:id="270" w:name="_Toc88642833"/>
      <w:r>
        <w:lastRenderedPageBreak/>
        <w:t>Table </w:t>
      </w:r>
      <w:r w:rsidR="00E566F2">
        <w:fldChar w:fldCharType="begin"/>
      </w:r>
      <w:r w:rsidR="00E566F2">
        <w:instrText xml:space="preserve"> SEQ Table \* ARABIC </w:instrText>
      </w:r>
      <w:r w:rsidR="00E566F2">
        <w:fldChar w:fldCharType="separate"/>
      </w:r>
      <w:r w:rsidR="006D75C3">
        <w:rPr>
          <w:noProof/>
        </w:rPr>
        <w:t>9</w:t>
      </w:r>
      <w:r w:rsidR="00E566F2">
        <w:rPr>
          <w:noProof/>
        </w:rPr>
        <w:fldChar w:fldCharType="end"/>
      </w:r>
      <w:bookmarkEnd w:id="266"/>
      <w:r w:rsidR="00DC0448" w:rsidRPr="00135C00">
        <w:t>:</w:t>
      </w:r>
      <w:bookmarkStart w:id="271" w:name="_Toc57273377"/>
      <w:bookmarkStart w:id="272" w:name="_Toc64536295"/>
      <w:r>
        <w:t xml:space="preserve"> </w:t>
      </w:r>
      <w:r w:rsidR="00DC0448" w:rsidRPr="00135C00">
        <w:t>Barriers to accessing health care</w:t>
      </w:r>
      <w:r w:rsidR="00DC0448">
        <w:t xml:space="preserve"> for adults</w:t>
      </w:r>
      <w:r w:rsidR="00DC0448" w:rsidRPr="00135C00">
        <w:t>, 20</w:t>
      </w:r>
      <w:bookmarkEnd w:id="271"/>
      <w:bookmarkEnd w:id="272"/>
      <w:r w:rsidR="00DC0448" w:rsidRPr="00135C00">
        <w:t>19/20</w:t>
      </w:r>
      <w:bookmarkEnd w:id="267"/>
      <w:bookmarkEnd w:id="268"/>
      <w:bookmarkEnd w:id="269"/>
      <w:bookmarkEnd w:id="270"/>
    </w:p>
    <w:tbl>
      <w:tblPr>
        <w:tblW w:w="4931" w:type="pct"/>
        <w:tblInd w:w="57" w:type="dxa"/>
        <w:tblBorders>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1638"/>
        <w:gridCol w:w="1610"/>
        <w:gridCol w:w="1611"/>
        <w:gridCol w:w="1610"/>
        <w:gridCol w:w="1611"/>
      </w:tblGrid>
      <w:tr w:rsidR="00DC0448" w:rsidRPr="00131936" w14:paraId="2BC51EE0" w14:textId="77777777" w:rsidTr="00131936">
        <w:trPr>
          <w:cantSplit/>
        </w:trPr>
        <w:tc>
          <w:tcPr>
            <w:tcW w:w="1014" w:type="pct"/>
            <w:tcBorders>
              <w:top w:val="nil"/>
              <w:bottom w:val="nil"/>
            </w:tcBorders>
            <w:shd w:val="clear" w:color="000000" w:fill="D9D9D9"/>
            <w:hideMark/>
          </w:tcPr>
          <w:p w14:paraId="0522D04E" w14:textId="77777777" w:rsidR="00DC0448" w:rsidRPr="00131936" w:rsidRDefault="00DC0448" w:rsidP="00131936">
            <w:pPr>
              <w:pStyle w:val="TableText"/>
              <w:keepNext/>
              <w:rPr>
                <w:b/>
              </w:rPr>
            </w:pPr>
            <w:r w:rsidRPr="00131936">
              <w:rPr>
                <w:b/>
              </w:rPr>
              <w:t>Population group (adults)</w:t>
            </w:r>
          </w:p>
        </w:tc>
        <w:tc>
          <w:tcPr>
            <w:tcW w:w="996" w:type="pct"/>
            <w:tcBorders>
              <w:top w:val="nil"/>
              <w:bottom w:val="nil"/>
            </w:tcBorders>
            <w:shd w:val="clear" w:color="000000" w:fill="D9D9D9"/>
            <w:hideMark/>
          </w:tcPr>
          <w:p w14:paraId="239E0546" w14:textId="77777777" w:rsidR="00DC0448" w:rsidRPr="00131936" w:rsidRDefault="00DC0448" w:rsidP="00131936">
            <w:pPr>
              <w:pStyle w:val="TableText"/>
              <w:jc w:val="center"/>
              <w:rPr>
                <w:b/>
              </w:rPr>
            </w:pPr>
            <w:r w:rsidRPr="00131936">
              <w:rPr>
                <w:b/>
              </w:rPr>
              <w:t>Unable to get an appointment within 24 hours</w:t>
            </w:r>
          </w:p>
        </w:tc>
        <w:tc>
          <w:tcPr>
            <w:tcW w:w="997" w:type="pct"/>
            <w:tcBorders>
              <w:top w:val="nil"/>
              <w:bottom w:val="nil"/>
            </w:tcBorders>
            <w:shd w:val="clear" w:color="000000" w:fill="D9D9D9"/>
            <w:hideMark/>
          </w:tcPr>
          <w:p w14:paraId="003D061B" w14:textId="77777777" w:rsidR="00DC0448" w:rsidRPr="00131936" w:rsidRDefault="00DC0448" w:rsidP="00131936">
            <w:pPr>
              <w:pStyle w:val="TableText"/>
              <w:jc w:val="center"/>
              <w:rPr>
                <w:b/>
              </w:rPr>
            </w:pPr>
            <w:r w:rsidRPr="00131936">
              <w:rPr>
                <w:b/>
              </w:rPr>
              <w:t>Unmet need for GP due to cost</w:t>
            </w:r>
          </w:p>
        </w:tc>
        <w:tc>
          <w:tcPr>
            <w:tcW w:w="996" w:type="pct"/>
            <w:tcBorders>
              <w:top w:val="nil"/>
              <w:bottom w:val="nil"/>
            </w:tcBorders>
            <w:shd w:val="clear" w:color="000000" w:fill="D9D9D9"/>
            <w:hideMark/>
          </w:tcPr>
          <w:p w14:paraId="401FEBB6" w14:textId="77777777" w:rsidR="00DC0448" w:rsidRPr="00131936" w:rsidRDefault="00DC0448" w:rsidP="00131936">
            <w:pPr>
              <w:pStyle w:val="TableText"/>
              <w:jc w:val="center"/>
              <w:rPr>
                <w:b/>
              </w:rPr>
            </w:pPr>
            <w:r w:rsidRPr="00131936">
              <w:rPr>
                <w:b/>
              </w:rPr>
              <w:t>Unfilled prescription due to cost</w:t>
            </w:r>
          </w:p>
        </w:tc>
        <w:tc>
          <w:tcPr>
            <w:tcW w:w="997" w:type="pct"/>
            <w:tcBorders>
              <w:top w:val="nil"/>
              <w:bottom w:val="nil"/>
            </w:tcBorders>
            <w:shd w:val="clear" w:color="000000" w:fill="D9D9D9"/>
            <w:hideMark/>
          </w:tcPr>
          <w:p w14:paraId="23A27DE9" w14:textId="77777777" w:rsidR="00DC0448" w:rsidRPr="00131936" w:rsidRDefault="00DC0448" w:rsidP="00131936">
            <w:pPr>
              <w:pStyle w:val="TableText"/>
              <w:jc w:val="center"/>
              <w:rPr>
                <w:b/>
              </w:rPr>
            </w:pPr>
            <w:r w:rsidRPr="00131936">
              <w:rPr>
                <w:b/>
              </w:rPr>
              <w:t>Unmet need for dental care due to cost</w:t>
            </w:r>
          </w:p>
        </w:tc>
      </w:tr>
      <w:tr w:rsidR="00DC0448" w:rsidRPr="00135C00" w14:paraId="57A6DB3C" w14:textId="77777777" w:rsidTr="00131936">
        <w:trPr>
          <w:cantSplit/>
        </w:trPr>
        <w:tc>
          <w:tcPr>
            <w:tcW w:w="1014" w:type="pct"/>
            <w:tcBorders>
              <w:top w:val="nil"/>
              <w:bottom w:val="single" w:sz="4" w:space="0" w:color="A6A6A6" w:themeColor="background1" w:themeShade="A6"/>
            </w:tcBorders>
            <w:shd w:val="clear" w:color="auto" w:fill="auto"/>
            <w:hideMark/>
          </w:tcPr>
          <w:p w14:paraId="443E38F0" w14:textId="77777777" w:rsidR="00DC0448" w:rsidRPr="00135C00" w:rsidRDefault="00DC0448" w:rsidP="00131936">
            <w:pPr>
              <w:pStyle w:val="TableText"/>
              <w:keepNext/>
            </w:pPr>
            <w:r w:rsidRPr="00135C00">
              <w:t xml:space="preserve">All </w:t>
            </w:r>
            <w:r>
              <w:t>a</w:t>
            </w:r>
            <w:r w:rsidRPr="00135C00">
              <w:t>dults</w:t>
            </w:r>
          </w:p>
        </w:tc>
        <w:tc>
          <w:tcPr>
            <w:tcW w:w="996" w:type="pct"/>
            <w:tcBorders>
              <w:top w:val="nil"/>
              <w:bottom w:val="single" w:sz="4" w:space="0" w:color="A6A6A6" w:themeColor="background1" w:themeShade="A6"/>
            </w:tcBorders>
            <w:shd w:val="clear" w:color="auto" w:fill="auto"/>
            <w:hideMark/>
          </w:tcPr>
          <w:p w14:paraId="221B268E" w14:textId="77777777" w:rsidR="00DC0448" w:rsidRPr="00135C00" w:rsidRDefault="00DC0448" w:rsidP="00131936">
            <w:pPr>
              <w:pStyle w:val="TableText"/>
              <w:jc w:val="center"/>
              <w:rPr>
                <w:bCs/>
              </w:rPr>
            </w:pPr>
            <w:r w:rsidRPr="00135C00">
              <w:rPr>
                <w:bCs/>
              </w:rPr>
              <w:t>21.9%</w:t>
            </w:r>
          </w:p>
        </w:tc>
        <w:tc>
          <w:tcPr>
            <w:tcW w:w="997" w:type="pct"/>
            <w:tcBorders>
              <w:top w:val="nil"/>
              <w:bottom w:val="single" w:sz="4" w:space="0" w:color="A6A6A6" w:themeColor="background1" w:themeShade="A6"/>
            </w:tcBorders>
            <w:shd w:val="clear" w:color="auto" w:fill="auto"/>
            <w:hideMark/>
          </w:tcPr>
          <w:p w14:paraId="06A2E77D" w14:textId="77777777" w:rsidR="00DC0448" w:rsidRPr="00135C00" w:rsidRDefault="00DC0448" w:rsidP="00131936">
            <w:pPr>
              <w:pStyle w:val="TableText"/>
              <w:jc w:val="center"/>
              <w:rPr>
                <w:bCs/>
              </w:rPr>
            </w:pPr>
            <w:r w:rsidRPr="00135C00">
              <w:rPr>
                <w:bCs/>
              </w:rPr>
              <w:t>13.3%</w:t>
            </w:r>
          </w:p>
        </w:tc>
        <w:tc>
          <w:tcPr>
            <w:tcW w:w="996" w:type="pct"/>
            <w:tcBorders>
              <w:top w:val="nil"/>
              <w:bottom w:val="single" w:sz="4" w:space="0" w:color="A6A6A6" w:themeColor="background1" w:themeShade="A6"/>
            </w:tcBorders>
            <w:shd w:val="clear" w:color="auto" w:fill="auto"/>
            <w:hideMark/>
          </w:tcPr>
          <w:p w14:paraId="329747FB" w14:textId="77777777" w:rsidR="00DC0448" w:rsidRPr="00135C00" w:rsidRDefault="00DC0448" w:rsidP="00131936">
            <w:pPr>
              <w:pStyle w:val="TableText"/>
              <w:jc w:val="center"/>
              <w:rPr>
                <w:bCs/>
              </w:rPr>
            </w:pPr>
            <w:r w:rsidRPr="00135C00">
              <w:rPr>
                <w:bCs/>
              </w:rPr>
              <w:t>5.1%</w:t>
            </w:r>
          </w:p>
        </w:tc>
        <w:tc>
          <w:tcPr>
            <w:tcW w:w="997" w:type="pct"/>
            <w:tcBorders>
              <w:top w:val="nil"/>
              <w:bottom w:val="single" w:sz="4" w:space="0" w:color="A6A6A6" w:themeColor="background1" w:themeShade="A6"/>
            </w:tcBorders>
            <w:shd w:val="clear" w:color="auto" w:fill="auto"/>
            <w:hideMark/>
          </w:tcPr>
          <w:p w14:paraId="70B12A0B" w14:textId="77777777" w:rsidR="00DC0448" w:rsidRPr="00135C00" w:rsidRDefault="00DC0448" w:rsidP="00131936">
            <w:pPr>
              <w:pStyle w:val="TableText"/>
              <w:jc w:val="center"/>
              <w:rPr>
                <w:bCs/>
              </w:rPr>
            </w:pPr>
            <w:r w:rsidRPr="00135C00">
              <w:rPr>
                <w:bCs/>
              </w:rPr>
              <w:t>42.0%</w:t>
            </w:r>
          </w:p>
        </w:tc>
      </w:tr>
      <w:tr w:rsidR="00DC0448" w:rsidRPr="00135C00" w14:paraId="020ED052" w14:textId="77777777" w:rsidTr="00131936">
        <w:trPr>
          <w:cantSplit/>
        </w:trPr>
        <w:tc>
          <w:tcPr>
            <w:tcW w:w="1014" w:type="pct"/>
            <w:tcBorders>
              <w:top w:val="single" w:sz="4" w:space="0" w:color="A6A6A6" w:themeColor="background1" w:themeShade="A6"/>
              <w:bottom w:val="single" w:sz="4" w:space="0" w:color="A6A6A6" w:themeColor="background1" w:themeShade="A6"/>
            </w:tcBorders>
            <w:shd w:val="clear" w:color="auto" w:fill="auto"/>
            <w:hideMark/>
          </w:tcPr>
          <w:p w14:paraId="373574B9" w14:textId="77777777" w:rsidR="00DC0448" w:rsidRPr="00135C00" w:rsidRDefault="00DC0448" w:rsidP="00131936">
            <w:pPr>
              <w:pStyle w:val="TableText"/>
              <w:keepNext/>
            </w:pPr>
            <w:r w:rsidRPr="00135C00">
              <w:t>Māori</w:t>
            </w:r>
          </w:p>
        </w:tc>
        <w:tc>
          <w:tcPr>
            <w:tcW w:w="996" w:type="pct"/>
            <w:tcBorders>
              <w:top w:val="single" w:sz="4" w:space="0" w:color="A6A6A6" w:themeColor="background1" w:themeShade="A6"/>
              <w:bottom w:val="single" w:sz="4" w:space="0" w:color="A6A6A6" w:themeColor="background1" w:themeShade="A6"/>
            </w:tcBorders>
            <w:shd w:val="clear" w:color="auto" w:fill="auto"/>
            <w:hideMark/>
          </w:tcPr>
          <w:p w14:paraId="18CBB493" w14:textId="77777777" w:rsidR="00DC0448" w:rsidRPr="00135C00" w:rsidRDefault="00DC0448" w:rsidP="00131936">
            <w:pPr>
              <w:pStyle w:val="TableText"/>
              <w:jc w:val="center"/>
              <w:rPr>
                <w:bCs/>
              </w:rPr>
            </w:pPr>
            <w:r w:rsidRPr="00135C00">
              <w:rPr>
                <w:bCs/>
              </w:rPr>
              <w:t>29.2%</w:t>
            </w:r>
          </w:p>
        </w:tc>
        <w:tc>
          <w:tcPr>
            <w:tcW w:w="997" w:type="pct"/>
            <w:tcBorders>
              <w:top w:val="single" w:sz="4" w:space="0" w:color="A6A6A6" w:themeColor="background1" w:themeShade="A6"/>
              <w:bottom w:val="single" w:sz="4" w:space="0" w:color="A6A6A6" w:themeColor="background1" w:themeShade="A6"/>
            </w:tcBorders>
            <w:shd w:val="clear" w:color="auto" w:fill="auto"/>
            <w:hideMark/>
          </w:tcPr>
          <w:p w14:paraId="59DB3D4C" w14:textId="77777777" w:rsidR="00DC0448" w:rsidRPr="00135C00" w:rsidRDefault="00DC0448" w:rsidP="00131936">
            <w:pPr>
              <w:pStyle w:val="TableText"/>
              <w:jc w:val="center"/>
              <w:rPr>
                <w:bCs/>
              </w:rPr>
            </w:pPr>
            <w:r w:rsidRPr="00135C00">
              <w:rPr>
                <w:bCs/>
              </w:rPr>
              <w:t>20.5%</w:t>
            </w:r>
          </w:p>
        </w:tc>
        <w:tc>
          <w:tcPr>
            <w:tcW w:w="996" w:type="pct"/>
            <w:tcBorders>
              <w:top w:val="single" w:sz="4" w:space="0" w:color="A6A6A6" w:themeColor="background1" w:themeShade="A6"/>
              <w:bottom w:val="single" w:sz="4" w:space="0" w:color="A6A6A6" w:themeColor="background1" w:themeShade="A6"/>
            </w:tcBorders>
            <w:shd w:val="clear" w:color="auto" w:fill="auto"/>
            <w:hideMark/>
          </w:tcPr>
          <w:p w14:paraId="4ACB7AE7" w14:textId="77777777" w:rsidR="00DC0448" w:rsidRPr="00135C00" w:rsidRDefault="00DC0448" w:rsidP="00131936">
            <w:pPr>
              <w:pStyle w:val="TableText"/>
              <w:jc w:val="center"/>
              <w:rPr>
                <w:bCs/>
              </w:rPr>
            </w:pPr>
            <w:r w:rsidRPr="00135C00">
              <w:rPr>
                <w:bCs/>
              </w:rPr>
              <w:t>12.7%</w:t>
            </w:r>
          </w:p>
        </w:tc>
        <w:tc>
          <w:tcPr>
            <w:tcW w:w="997" w:type="pct"/>
            <w:tcBorders>
              <w:top w:val="single" w:sz="4" w:space="0" w:color="A6A6A6" w:themeColor="background1" w:themeShade="A6"/>
              <w:bottom w:val="single" w:sz="4" w:space="0" w:color="A6A6A6" w:themeColor="background1" w:themeShade="A6"/>
            </w:tcBorders>
            <w:shd w:val="clear" w:color="auto" w:fill="auto"/>
            <w:hideMark/>
          </w:tcPr>
          <w:p w14:paraId="7B36D824" w14:textId="77777777" w:rsidR="00DC0448" w:rsidRPr="00135C00" w:rsidRDefault="00DC0448" w:rsidP="00131936">
            <w:pPr>
              <w:pStyle w:val="TableText"/>
              <w:jc w:val="center"/>
              <w:rPr>
                <w:bCs/>
              </w:rPr>
            </w:pPr>
            <w:r w:rsidRPr="00135C00">
              <w:rPr>
                <w:bCs/>
              </w:rPr>
              <w:t>53.7%</w:t>
            </w:r>
          </w:p>
        </w:tc>
      </w:tr>
      <w:tr w:rsidR="00DC0448" w:rsidRPr="00135C00" w14:paraId="21C3FD9F" w14:textId="77777777" w:rsidTr="00131936">
        <w:trPr>
          <w:cantSplit/>
        </w:trPr>
        <w:tc>
          <w:tcPr>
            <w:tcW w:w="1014" w:type="pct"/>
            <w:tcBorders>
              <w:top w:val="single" w:sz="4" w:space="0" w:color="A6A6A6" w:themeColor="background1" w:themeShade="A6"/>
              <w:bottom w:val="single" w:sz="4" w:space="0" w:color="A6A6A6" w:themeColor="background1" w:themeShade="A6"/>
            </w:tcBorders>
            <w:shd w:val="clear" w:color="auto" w:fill="auto"/>
            <w:hideMark/>
          </w:tcPr>
          <w:p w14:paraId="0D5A9B5B" w14:textId="77777777" w:rsidR="00DC0448" w:rsidRPr="00135C00" w:rsidRDefault="00DC0448" w:rsidP="00131936">
            <w:pPr>
              <w:pStyle w:val="TableText"/>
              <w:keepNext/>
            </w:pPr>
            <w:r w:rsidRPr="00135C00">
              <w:t>Pacific</w:t>
            </w:r>
            <w:r>
              <w:t xml:space="preserve"> peoples</w:t>
            </w:r>
          </w:p>
        </w:tc>
        <w:tc>
          <w:tcPr>
            <w:tcW w:w="996" w:type="pct"/>
            <w:tcBorders>
              <w:top w:val="single" w:sz="4" w:space="0" w:color="A6A6A6" w:themeColor="background1" w:themeShade="A6"/>
              <w:bottom w:val="single" w:sz="4" w:space="0" w:color="A6A6A6" w:themeColor="background1" w:themeShade="A6"/>
            </w:tcBorders>
            <w:shd w:val="clear" w:color="auto" w:fill="auto"/>
            <w:hideMark/>
          </w:tcPr>
          <w:p w14:paraId="6806A310" w14:textId="77777777" w:rsidR="00DC0448" w:rsidRPr="00135C00" w:rsidRDefault="00DC0448" w:rsidP="00131936">
            <w:pPr>
              <w:pStyle w:val="TableText"/>
              <w:jc w:val="center"/>
              <w:rPr>
                <w:bCs/>
              </w:rPr>
            </w:pPr>
            <w:r w:rsidRPr="00135C00">
              <w:rPr>
                <w:bCs/>
              </w:rPr>
              <w:t>19.6%</w:t>
            </w:r>
          </w:p>
        </w:tc>
        <w:tc>
          <w:tcPr>
            <w:tcW w:w="997" w:type="pct"/>
            <w:tcBorders>
              <w:top w:val="single" w:sz="4" w:space="0" w:color="A6A6A6" w:themeColor="background1" w:themeShade="A6"/>
              <w:bottom w:val="single" w:sz="4" w:space="0" w:color="A6A6A6" w:themeColor="background1" w:themeShade="A6"/>
            </w:tcBorders>
            <w:shd w:val="clear" w:color="auto" w:fill="auto"/>
            <w:hideMark/>
          </w:tcPr>
          <w:p w14:paraId="61AA85B6" w14:textId="77777777" w:rsidR="00DC0448" w:rsidRPr="00135C00" w:rsidRDefault="00DC0448" w:rsidP="00131936">
            <w:pPr>
              <w:pStyle w:val="TableText"/>
              <w:jc w:val="center"/>
              <w:rPr>
                <w:bCs/>
              </w:rPr>
            </w:pPr>
            <w:r w:rsidRPr="00135C00">
              <w:rPr>
                <w:bCs/>
              </w:rPr>
              <w:t>16.0%</w:t>
            </w:r>
          </w:p>
        </w:tc>
        <w:tc>
          <w:tcPr>
            <w:tcW w:w="996" w:type="pct"/>
            <w:tcBorders>
              <w:top w:val="single" w:sz="4" w:space="0" w:color="A6A6A6" w:themeColor="background1" w:themeShade="A6"/>
              <w:bottom w:val="single" w:sz="4" w:space="0" w:color="A6A6A6" w:themeColor="background1" w:themeShade="A6"/>
            </w:tcBorders>
            <w:shd w:val="clear" w:color="auto" w:fill="auto"/>
            <w:hideMark/>
          </w:tcPr>
          <w:p w14:paraId="65D87C58" w14:textId="77777777" w:rsidR="00DC0448" w:rsidRPr="00135C00" w:rsidRDefault="00DC0448" w:rsidP="00131936">
            <w:pPr>
              <w:pStyle w:val="TableText"/>
              <w:jc w:val="center"/>
              <w:rPr>
                <w:bCs/>
              </w:rPr>
            </w:pPr>
            <w:r w:rsidRPr="00135C00">
              <w:rPr>
                <w:bCs/>
              </w:rPr>
              <w:t>13.7%</w:t>
            </w:r>
          </w:p>
        </w:tc>
        <w:tc>
          <w:tcPr>
            <w:tcW w:w="997" w:type="pct"/>
            <w:tcBorders>
              <w:top w:val="single" w:sz="4" w:space="0" w:color="A6A6A6" w:themeColor="background1" w:themeShade="A6"/>
              <w:bottom w:val="single" w:sz="4" w:space="0" w:color="A6A6A6" w:themeColor="background1" w:themeShade="A6"/>
            </w:tcBorders>
            <w:shd w:val="clear" w:color="auto" w:fill="auto"/>
            <w:hideMark/>
          </w:tcPr>
          <w:p w14:paraId="3D272505" w14:textId="77777777" w:rsidR="00DC0448" w:rsidRPr="00135C00" w:rsidRDefault="00DC0448" w:rsidP="00131936">
            <w:pPr>
              <w:pStyle w:val="TableText"/>
              <w:jc w:val="center"/>
              <w:rPr>
                <w:bCs/>
              </w:rPr>
            </w:pPr>
            <w:r w:rsidRPr="00135C00">
              <w:rPr>
                <w:bCs/>
              </w:rPr>
              <w:t>51.5%</w:t>
            </w:r>
          </w:p>
        </w:tc>
      </w:tr>
      <w:tr w:rsidR="00DC0448" w:rsidRPr="00135C00" w14:paraId="051A480F" w14:textId="77777777" w:rsidTr="00131936">
        <w:trPr>
          <w:cantSplit/>
        </w:trPr>
        <w:tc>
          <w:tcPr>
            <w:tcW w:w="1014" w:type="pct"/>
            <w:tcBorders>
              <w:top w:val="single" w:sz="4" w:space="0" w:color="A6A6A6" w:themeColor="background1" w:themeShade="A6"/>
              <w:bottom w:val="single" w:sz="4" w:space="0" w:color="A6A6A6" w:themeColor="background1" w:themeShade="A6"/>
            </w:tcBorders>
            <w:shd w:val="clear" w:color="auto" w:fill="auto"/>
            <w:hideMark/>
          </w:tcPr>
          <w:p w14:paraId="76E57734" w14:textId="77777777" w:rsidR="00DC0448" w:rsidRPr="00135C00" w:rsidRDefault="00DC0448" w:rsidP="00131936">
            <w:pPr>
              <w:pStyle w:val="TableText"/>
              <w:keepNext/>
            </w:pPr>
            <w:r w:rsidRPr="00135C00">
              <w:t>Asian</w:t>
            </w:r>
          </w:p>
        </w:tc>
        <w:tc>
          <w:tcPr>
            <w:tcW w:w="996" w:type="pct"/>
            <w:tcBorders>
              <w:top w:val="single" w:sz="4" w:space="0" w:color="A6A6A6" w:themeColor="background1" w:themeShade="A6"/>
              <w:bottom w:val="single" w:sz="4" w:space="0" w:color="A6A6A6" w:themeColor="background1" w:themeShade="A6"/>
            </w:tcBorders>
            <w:shd w:val="clear" w:color="auto" w:fill="auto"/>
            <w:hideMark/>
          </w:tcPr>
          <w:p w14:paraId="5C1AF9CE" w14:textId="77777777" w:rsidR="00DC0448" w:rsidRPr="00135C00" w:rsidRDefault="00DC0448" w:rsidP="00131936">
            <w:pPr>
              <w:pStyle w:val="TableText"/>
              <w:jc w:val="center"/>
              <w:rPr>
                <w:bCs/>
              </w:rPr>
            </w:pPr>
            <w:r w:rsidRPr="00135C00">
              <w:rPr>
                <w:bCs/>
              </w:rPr>
              <w:t>16.1%</w:t>
            </w:r>
          </w:p>
        </w:tc>
        <w:tc>
          <w:tcPr>
            <w:tcW w:w="997" w:type="pct"/>
            <w:tcBorders>
              <w:top w:val="single" w:sz="4" w:space="0" w:color="A6A6A6" w:themeColor="background1" w:themeShade="A6"/>
              <w:bottom w:val="single" w:sz="4" w:space="0" w:color="A6A6A6" w:themeColor="background1" w:themeShade="A6"/>
            </w:tcBorders>
            <w:shd w:val="clear" w:color="auto" w:fill="auto"/>
            <w:hideMark/>
          </w:tcPr>
          <w:p w14:paraId="11EE2DAE" w14:textId="77777777" w:rsidR="00DC0448" w:rsidRPr="00135C00" w:rsidRDefault="00DC0448" w:rsidP="00131936">
            <w:pPr>
              <w:pStyle w:val="TableText"/>
              <w:jc w:val="center"/>
              <w:rPr>
                <w:bCs/>
              </w:rPr>
            </w:pPr>
            <w:r w:rsidRPr="00135C00">
              <w:rPr>
                <w:bCs/>
              </w:rPr>
              <w:t>11.1%</w:t>
            </w:r>
          </w:p>
        </w:tc>
        <w:tc>
          <w:tcPr>
            <w:tcW w:w="996" w:type="pct"/>
            <w:tcBorders>
              <w:top w:val="single" w:sz="4" w:space="0" w:color="A6A6A6" w:themeColor="background1" w:themeShade="A6"/>
              <w:bottom w:val="single" w:sz="4" w:space="0" w:color="A6A6A6" w:themeColor="background1" w:themeShade="A6"/>
            </w:tcBorders>
            <w:shd w:val="clear" w:color="auto" w:fill="auto"/>
            <w:hideMark/>
          </w:tcPr>
          <w:p w14:paraId="795B1784" w14:textId="77777777" w:rsidR="00DC0448" w:rsidRPr="00135C00" w:rsidRDefault="00DC0448" w:rsidP="00131936">
            <w:pPr>
              <w:pStyle w:val="TableText"/>
              <w:jc w:val="center"/>
              <w:rPr>
                <w:bCs/>
              </w:rPr>
            </w:pPr>
            <w:r w:rsidRPr="00135C00">
              <w:rPr>
                <w:bCs/>
              </w:rPr>
              <w:t>2.7%</w:t>
            </w:r>
          </w:p>
        </w:tc>
        <w:tc>
          <w:tcPr>
            <w:tcW w:w="997" w:type="pct"/>
            <w:tcBorders>
              <w:top w:val="single" w:sz="4" w:space="0" w:color="A6A6A6" w:themeColor="background1" w:themeShade="A6"/>
              <w:bottom w:val="single" w:sz="4" w:space="0" w:color="A6A6A6" w:themeColor="background1" w:themeShade="A6"/>
            </w:tcBorders>
            <w:shd w:val="clear" w:color="auto" w:fill="auto"/>
            <w:hideMark/>
          </w:tcPr>
          <w:p w14:paraId="36A222B5" w14:textId="77777777" w:rsidR="00DC0448" w:rsidRPr="00135C00" w:rsidRDefault="00DC0448" w:rsidP="00131936">
            <w:pPr>
              <w:pStyle w:val="TableText"/>
              <w:jc w:val="center"/>
              <w:rPr>
                <w:bCs/>
              </w:rPr>
            </w:pPr>
            <w:r w:rsidRPr="00135C00">
              <w:rPr>
                <w:bCs/>
              </w:rPr>
              <w:t>42.0%</w:t>
            </w:r>
          </w:p>
        </w:tc>
      </w:tr>
      <w:tr w:rsidR="00DC0448" w:rsidRPr="00135C00" w14:paraId="12CD1A4E" w14:textId="77777777" w:rsidTr="00131936">
        <w:trPr>
          <w:cantSplit/>
        </w:trPr>
        <w:tc>
          <w:tcPr>
            <w:tcW w:w="1014" w:type="pct"/>
            <w:tcBorders>
              <w:top w:val="single" w:sz="4" w:space="0" w:color="A6A6A6" w:themeColor="background1" w:themeShade="A6"/>
              <w:bottom w:val="single" w:sz="4" w:space="0" w:color="A6A6A6" w:themeColor="background1" w:themeShade="A6"/>
            </w:tcBorders>
            <w:shd w:val="clear" w:color="auto" w:fill="auto"/>
            <w:hideMark/>
          </w:tcPr>
          <w:p w14:paraId="5C4B13CE" w14:textId="77777777" w:rsidR="00DC0448" w:rsidRPr="00135C00" w:rsidRDefault="00DC0448" w:rsidP="00131936">
            <w:pPr>
              <w:pStyle w:val="TableText"/>
            </w:pPr>
            <w:r w:rsidRPr="00135C00">
              <w:t>European</w:t>
            </w:r>
            <w:r>
              <w:t xml:space="preserve"> or </w:t>
            </w:r>
            <w:r w:rsidRPr="00135C00">
              <w:t>Other</w:t>
            </w:r>
          </w:p>
        </w:tc>
        <w:tc>
          <w:tcPr>
            <w:tcW w:w="996" w:type="pct"/>
            <w:tcBorders>
              <w:top w:val="single" w:sz="4" w:space="0" w:color="A6A6A6" w:themeColor="background1" w:themeShade="A6"/>
              <w:bottom w:val="single" w:sz="4" w:space="0" w:color="A6A6A6" w:themeColor="background1" w:themeShade="A6"/>
            </w:tcBorders>
            <w:shd w:val="clear" w:color="auto" w:fill="auto"/>
            <w:hideMark/>
          </w:tcPr>
          <w:p w14:paraId="4743B40E" w14:textId="77777777" w:rsidR="00DC0448" w:rsidRPr="00135C00" w:rsidRDefault="00DC0448" w:rsidP="00131936">
            <w:pPr>
              <w:pStyle w:val="TableText"/>
              <w:jc w:val="center"/>
              <w:rPr>
                <w:bCs/>
              </w:rPr>
            </w:pPr>
            <w:r w:rsidRPr="00135C00">
              <w:rPr>
                <w:bCs/>
              </w:rPr>
              <w:t>22.9%</w:t>
            </w:r>
          </w:p>
        </w:tc>
        <w:tc>
          <w:tcPr>
            <w:tcW w:w="997" w:type="pct"/>
            <w:tcBorders>
              <w:top w:val="single" w:sz="4" w:space="0" w:color="A6A6A6" w:themeColor="background1" w:themeShade="A6"/>
              <w:bottom w:val="single" w:sz="4" w:space="0" w:color="A6A6A6" w:themeColor="background1" w:themeShade="A6"/>
            </w:tcBorders>
            <w:shd w:val="clear" w:color="auto" w:fill="auto"/>
            <w:hideMark/>
          </w:tcPr>
          <w:p w14:paraId="0B5F5E59" w14:textId="77777777" w:rsidR="00DC0448" w:rsidRPr="00135C00" w:rsidRDefault="00DC0448" w:rsidP="00131936">
            <w:pPr>
              <w:pStyle w:val="TableText"/>
              <w:jc w:val="center"/>
              <w:rPr>
                <w:bCs/>
              </w:rPr>
            </w:pPr>
            <w:r w:rsidRPr="00135C00">
              <w:rPr>
                <w:bCs/>
              </w:rPr>
              <w:t>13.2%</w:t>
            </w:r>
          </w:p>
        </w:tc>
        <w:tc>
          <w:tcPr>
            <w:tcW w:w="996" w:type="pct"/>
            <w:tcBorders>
              <w:top w:val="single" w:sz="4" w:space="0" w:color="A6A6A6" w:themeColor="background1" w:themeShade="A6"/>
              <w:bottom w:val="single" w:sz="4" w:space="0" w:color="A6A6A6" w:themeColor="background1" w:themeShade="A6"/>
            </w:tcBorders>
            <w:shd w:val="clear" w:color="auto" w:fill="auto"/>
            <w:hideMark/>
          </w:tcPr>
          <w:p w14:paraId="64B326F7" w14:textId="77777777" w:rsidR="00DC0448" w:rsidRPr="00135C00" w:rsidRDefault="00DC0448" w:rsidP="00131936">
            <w:pPr>
              <w:pStyle w:val="TableText"/>
              <w:jc w:val="center"/>
              <w:rPr>
                <w:bCs/>
              </w:rPr>
            </w:pPr>
            <w:r w:rsidRPr="00135C00">
              <w:rPr>
                <w:bCs/>
              </w:rPr>
              <w:t>4.2%</w:t>
            </w:r>
          </w:p>
        </w:tc>
        <w:tc>
          <w:tcPr>
            <w:tcW w:w="997" w:type="pct"/>
            <w:tcBorders>
              <w:top w:val="single" w:sz="4" w:space="0" w:color="A6A6A6" w:themeColor="background1" w:themeShade="A6"/>
              <w:bottom w:val="single" w:sz="4" w:space="0" w:color="A6A6A6" w:themeColor="background1" w:themeShade="A6"/>
            </w:tcBorders>
            <w:shd w:val="clear" w:color="auto" w:fill="auto"/>
            <w:hideMark/>
          </w:tcPr>
          <w:p w14:paraId="47EAB922" w14:textId="77777777" w:rsidR="00DC0448" w:rsidRPr="00135C00" w:rsidRDefault="00DC0448" w:rsidP="00131936">
            <w:pPr>
              <w:pStyle w:val="TableText"/>
              <w:jc w:val="center"/>
              <w:rPr>
                <w:bCs/>
              </w:rPr>
            </w:pPr>
            <w:r w:rsidRPr="00135C00">
              <w:rPr>
                <w:bCs/>
              </w:rPr>
              <w:t>40.3%</w:t>
            </w:r>
          </w:p>
        </w:tc>
      </w:tr>
      <w:tr w:rsidR="00DC0448" w:rsidRPr="00135C00" w14:paraId="68379176" w14:textId="77777777" w:rsidTr="00131936">
        <w:trPr>
          <w:cantSplit/>
        </w:trPr>
        <w:tc>
          <w:tcPr>
            <w:tcW w:w="1014" w:type="pct"/>
            <w:tcBorders>
              <w:top w:val="single" w:sz="4" w:space="0" w:color="A6A6A6" w:themeColor="background1" w:themeShade="A6"/>
              <w:bottom w:val="single" w:sz="4" w:space="0" w:color="A6A6A6" w:themeColor="background1" w:themeShade="A6"/>
            </w:tcBorders>
            <w:shd w:val="clear" w:color="auto" w:fill="auto"/>
            <w:hideMark/>
          </w:tcPr>
          <w:p w14:paraId="6176EAB7" w14:textId="77777777" w:rsidR="00DC0448" w:rsidRPr="00135C00" w:rsidRDefault="00DC0448" w:rsidP="00131936">
            <w:pPr>
              <w:pStyle w:val="TableText"/>
            </w:pPr>
            <w:r w:rsidRPr="00135C00">
              <w:t>Disabled</w:t>
            </w:r>
          </w:p>
        </w:tc>
        <w:tc>
          <w:tcPr>
            <w:tcW w:w="996" w:type="pct"/>
            <w:tcBorders>
              <w:top w:val="single" w:sz="4" w:space="0" w:color="A6A6A6" w:themeColor="background1" w:themeShade="A6"/>
              <w:bottom w:val="single" w:sz="4" w:space="0" w:color="A6A6A6" w:themeColor="background1" w:themeShade="A6"/>
            </w:tcBorders>
            <w:shd w:val="clear" w:color="auto" w:fill="auto"/>
            <w:hideMark/>
          </w:tcPr>
          <w:p w14:paraId="2A175A27" w14:textId="77777777" w:rsidR="00DC0448" w:rsidRPr="00135C00" w:rsidRDefault="00DC0448" w:rsidP="00131936">
            <w:pPr>
              <w:pStyle w:val="TableText"/>
              <w:jc w:val="center"/>
              <w:rPr>
                <w:bCs/>
              </w:rPr>
            </w:pPr>
            <w:r w:rsidRPr="00135C00">
              <w:rPr>
                <w:bCs/>
              </w:rPr>
              <w:t>32.3%</w:t>
            </w:r>
          </w:p>
        </w:tc>
        <w:tc>
          <w:tcPr>
            <w:tcW w:w="997" w:type="pct"/>
            <w:tcBorders>
              <w:top w:val="single" w:sz="4" w:space="0" w:color="A6A6A6" w:themeColor="background1" w:themeShade="A6"/>
              <w:bottom w:val="single" w:sz="4" w:space="0" w:color="A6A6A6" w:themeColor="background1" w:themeShade="A6"/>
            </w:tcBorders>
            <w:shd w:val="clear" w:color="auto" w:fill="auto"/>
            <w:hideMark/>
          </w:tcPr>
          <w:p w14:paraId="5CEA64AE" w14:textId="77777777" w:rsidR="00DC0448" w:rsidRPr="00135C00" w:rsidRDefault="00DC0448" w:rsidP="00131936">
            <w:pPr>
              <w:pStyle w:val="TableText"/>
              <w:jc w:val="center"/>
              <w:rPr>
                <w:bCs/>
              </w:rPr>
            </w:pPr>
            <w:r w:rsidRPr="00135C00">
              <w:rPr>
                <w:bCs/>
              </w:rPr>
              <w:t>21.5%</w:t>
            </w:r>
          </w:p>
        </w:tc>
        <w:tc>
          <w:tcPr>
            <w:tcW w:w="996" w:type="pct"/>
            <w:tcBorders>
              <w:top w:val="single" w:sz="4" w:space="0" w:color="A6A6A6" w:themeColor="background1" w:themeShade="A6"/>
              <w:bottom w:val="single" w:sz="4" w:space="0" w:color="A6A6A6" w:themeColor="background1" w:themeShade="A6"/>
            </w:tcBorders>
            <w:shd w:val="clear" w:color="auto" w:fill="auto"/>
            <w:hideMark/>
          </w:tcPr>
          <w:p w14:paraId="2725513C" w14:textId="77777777" w:rsidR="00DC0448" w:rsidRPr="00135C00" w:rsidRDefault="00DC0448" w:rsidP="00131936">
            <w:pPr>
              <w:pStyle w:val="TableText"/>
              <w:jc w:val="center"/>
              <w:rPr>
                <w:bCs/>
              </w:rPr>
            </w:pPr>
            <w:r w:rsidRPr="00135C00">
              <w:rPr>
                <w:bCs/>
              </w:rPr>
              <w:t>13.0%</w:t>
            </w:r>
          </w:p>
        </w:tc>
        <w:tc>
          <w:tcPr>
            <w:tcW w:w="997" w:type="pct"/>
            <w:tcBorders>
              <w:top w:val="single" w:sz="4" w:space="0" w:color="A6A6A6" w:themeColor="background1" w:themeShade="A6"/>
              <w:bottom w:val="single" w:sz="4" w:space="0" w:color="A6A6A6" w:themeColor="background1" w:themeShade="A6"/>
            </w:tcBorders>
            <w:shd w:val="clear" w:color="auto" w:fill="auto"/>
            <w:hideMark/>
          </w:tcPr>
          <w:p w14:paraId="5DAA4575" w14:textId="77777777" w:rsidR="00DC0448" w:rsidRPr="00135C00" w:rsidRDefault="00DC0448" w:rsidP="00131936">
            <w:pPr>
              <w:pStyle w:val="TableText"/>
              <w:jc w:val="center"/>
              <w:rPr>
                <w:bCs/>
              </w:rPr>
            </w:pPr>
            <w:r w:rsidRPr="00135C00">
              <w:rPr>
                <w:bCs/>
              </w:rPr>
              <w:t>54.2%</w:t>
            </w:r>
          </w:p>
        </w:tc>
      </w:tr>
    </w:tbl>
    <w:p w14:paraId="36D454A7" w14:textId="77777777" w:rsidR="00DC0448" w:rsidRPr="00135C00" w:rsidRDefault="00DC0448" w:rsidP="00131936">
      <w:pPr>
        <w:pStyle w:val="Note"/>
        <w:rPr>
          <w:rFonts w:eastAsia="Arial Unicode MS"/>
        </w:rPr>
      </w:pPr>
      <w:r w:rsidRPr="00135C00">
        <w:t>Note: GP = general practitioner</w:t>
      </w:r>
    </w:p>
    <w:p w14:paraId="0AC05D05" w14:textId="77777777" w:rsidR="00DC0448" w:rsidRDefault="00DC0448" w:rsidP="00131936">
      <w:pPr>
        <w:pStyle w:val="Source"/>
        <w:rPr>
          <w:rStyle w:val="Hyperlink"/>
          <w:szCs w:val="17"/>
        </w:rPr>
      </w:pPr>
      <w:r w:rsidRPr="00135C00">
        <w:rPr>
          <w:bCs/>
        </w:rPr>
        <w:t>Source:</w:t>
      </w:r>
      <w:r w:rsidRPr="00F71A89">
        <w:rPr>
          <w:bCs/>
          <w:szCs w:val="17"/>
        </w:rPr>
        <w:t xml:space="preserve"> </w:t>
      </w:r>
      <w:hyperlink r:id="rId84" w:history="1">
        <w:r>
          <w:rPr>
            <w:rStyle w:val="Hyperlink"/>
            <w:szCs w:val="17"/>
          </w:rPr>
          <w:t>Ministry of Health (2020c)</w:t>
        </w:r>
      </w:hyperlink>
    </w:p>
    <w:p w14:paraId="10BD2DD6" w14:textId="77777777" w:rsidR="00131936" w:rsidRPr="00131936" w:rsidRDefault="00131936" w:rsidP="00131936"/>
    <w:p w14:paraId="449413E1" w14:textId="77777777" w:rsidR="00DC0448" w:rsidRPr="00135C00" w:rsidRDefault="00DC0448" w:rsidP="00131936">
      <w:pPr>
        <w:pStyle w:val="Heading4"/>
        <w:rPr>
          <w:rFonts w:eastAsia="Arial Unicode MS"/>
        </w:rPr>
      </w:pPr>
      <w:r w:rsidRPr="00135C00">
        <w:rPr>
          <w:rFonts w:eastAsia="Arial Unicode MS"/>
        </w:rPr>
        <w:t xml:space="preserve">Unmet need due to cost </w:t>
      </w:r>
      <w:r>
        <w:rPr>
          <w:rFonts w:eastAsia="Arial Unicode MS"/>
        </w:rPr>
        <w:t>–</w:t>
      </w:r>
      <w:r w:rsidRPr="00135C00">
        <w:rPr>
          <w:rFonts w:eastAsia="Arial Unicode MS"/>
        </w:rPr>
        <w:t xml:space="preserve"> GP</w:t>
      </w:r>
    </w:p>
    <w:p w14:paraId="7FCB6DDC" w14:textId="77777777" w:rsidR="00DC0448" w:rsidRDefault="00DC0448" w:rsidP="00131936">
      <w:pPr>
        <w:rPr>
          <w:rFonts w:eastAsia="Arial Unicode MS"/>
        </w:rPr>
      </w:pPr>
      <w:r w:rsidRPr="00135C00">
        <w:rPr>
          <w:rFonts w:eastAsia="Arial Unicode MS"/>
        </w:rPr>
        <w:t>In the 2019/20</w:t>
      </w:r>
      <w:r>
        <w:rPr>
          <w:rFonts w:eastAsia="Arial Unicode MS"/>
        </w:rPr>
        <w:t xml:space="preserve"> </w:t>
      </w:r>
      <w:r w:rsidRPr="00135C00">
        <w:rPr>
          <w:rFonts w:eastAsia="Arial Unicode MS"/>
        </w:rPr>
        <w:t>New Zealand Health Survey, 13.3</w:t>
      </w:r>
      <w:r w:rsidR="00942726">
        <w:rPr>
          <w:rFonts w:eastAsia="Arial Unicode MS"/>
        </w:rPr>
        <w:t> percent</w:t>
      </w:r>
      <w:r w:rsidRPr="00135C00">
        <w:rPr>
          <w:rFonts w:eastAsia="Arial Unicode MS"/>
        </w:rPr>
        <w:t xml:space="preserve"> </w:t>
      </w:r>
      <w:r>
        <w:rPr>
          <w:rFonts w:eastAsia="Arial Unicode MS"/>
        </w:rPr>
        <w:t xml:space="preserve">of people surveyed </w:t>
      </w:r>
      <w:r w:rsidRPr="00135C00">
        <w:rPr>
          <w:rFonts w:eastAsia="Arial Unicode MS"/>
        </w:rPr>
        <w:t xml:space="preserve">(representing 535,000 adults in New Zealand) reported not visiting a GP due to cost in the past 12 months. Rates varied by gender, age, ethnic group, </w:t>
      </w:r>
      <w:r>
        <w:rPr>
          <w:rFonts w:eastAsia="Arial Unicode MS"/>
        </w:rPr>
        <w:t xml:space="preserve">disability </w:t>
      </w:r>
      <w:r w:rsidRPr="00135C00">
        <w:rPr>
          <w:rFonts w:eastAsia="Arial Unicode MS"/>
        </w:rPr>
        <w:t>and level of neighbourhood deprivation</w:t>
      </w:r>
      <w:r>
        <w:rPr>
          <w:rFonts w:eastAsia="Arial Unicode MS"/>
        </w:rPr>
        <w:t xml:space="preserve"> </w:t>
      </w:r>
      <w:r>
        <w:rPr>
          <w:rFonts w:eastAsia="Arial Unicode MS"/>
        </w:rPr>
        <w:fldChar w:fldCharType="begin"/>
      </w:r>
      <w:r>
        <w:rPr>
          <w:rFonts w:eastAsia="Arial Unicode MS"/>
        </w:rPr>
        <w:instrText xml:space="preserve"> ADDIN EN.CITE &lt;EndNote&gt;&lt;Cite&gt;&lt;Author&gt;Ministry of Health&lt;/Author&gt;&lt;Year&gt;2020&lt;/Year&gt;&lt;RecNum&gt;36&lt;/RecNum&gt;&lt;DisplayText&gt;(Ministry of Health 2020c)&lt;/DisplayText&gt;&lt;record&gt;&lt;rec-number&gt;36&lt;/rec-number&gt;&lt;foreign-keys&gt;&lt;key app="EN" db-id="aaepvppzs5wtfse95vsp2wahsrtvva2vvdet" timestamp="1632287951"&gt;36&lt;/key&gt;&lt;/foreign-keys&gt;&lt;ref-type name="Web Page"&gt;12&lt;/ref-type&gt;&lt;contributors&gt;&lt;authors&gt;&lt;author&gt;Ministry of Health,&lt;/author&gt;&lt;/authors&gt;&lt;/contributors&gt;&lt;titles&gt;&lt;title&gt;Annual update of key results 2019/20: New Zealand Health Survey&lt;/title&gt;&lt;/titles&gt;&lt;number&gt;20 September 2021&lt;/number&gt;&lt;dates&gt;&lt;year&gt;2020&lt;/year&gt;&lt;/dates&gt;&lt;urls&gt;&lt;related-urls&gt;&lt;url&gt;www.health.govt.nz/publication/annual-update-key-results-2019-20-new-zealand-health-survey&lt;/url&gt;&lt;/related-urls&gt;&lt;/urls&gt;&lt;/record&gt;&lt;/Cite&gt;&lt;/EndNote&gt;</w:instrText>
      </w:r>
      <w:r>
        <w:rPr>
          <w:rFonts w:eastAsia="Arial Unicode MS"/>
        </w:rPr>
        <w:fldChar w:fldCharType="separate"/>
      </w:r>
      <w:r>
        <w:rPr>
          <w:rFonts w:eastAsia="Arial Unicode MS"/>
        </w:rPr>
        <w:t>(Ministry of Health 2020c)</w:t>
      </w:r>
      <w:r>
        <w:rPr>
          <w:rFonts w:eastAsia="Arial Unicode MS"/>
        </w:rPr>
        <w:fldChar w:fldCharType="end"/>
      </w:r>
      <w:r>
        <w:rPr>
          <w:rFonts w:eastAsia="Arial Unicode MS"/>
        </w:rPr>
        <w:t>.</w:t>
      </w:r>
    </w:p>
    <w:p w14:paraId="3A4289EF" w14:textId="77777777" w:rsidR="00DC0448" w:rsidRPr="00135C00" w:rsidRDefault="00DC0448" w:rsidP="00131936">
      <w:pPr>
        <w:rPr>
          <w:rFonts w:eastAsia="Arial Unicode MS"/>
        </w:rPr>
      </w:pPr>
    </w:p>
    <w:p w14:paraId="25B256CA" w14:textId="47932937" w:rsidR="00561830" w:rsidRDefault="00DC0448" w:rsidP="00131936">
      <w:pPr>
        <w:rPr>
          <w:rFonts w:eastAsia="Arial Unicode MS"/>
        </w:rPr>
      </w:pPr>
      <w:r w:rsidRPr="00135C00">
        <w:rPr>
          <w:rFonts w:eastAsia="Arial Unicode MS"/>
        </w:rPr>
        <w:t>In 2019/20, experiencing cost as a barrier to visiting the GP was more common amongst women (15.9</w:t>
      </w:r>
      <w:r w:rsidR="00942726">
        <w:rPr>
          <w:rFonts w:eastAsia="Arial Unicode MS"/>
        </w:rPr>
        <w:t> percent</w:t>
      </w:r>
      <w:r w:rsidRPr="00135C00">
        <w:rPr>
          <w:rFonts w:eastAsia="Arial Unicode MS"/>
        </w:rPr>
        <w:t>) than men (10.6</w:t>
      </w:r>
      <w:r w:rsidR="00942726">
        <w:rPr>
          <w:rFonts w:eastAsia="Arial Unicode MS"/>
        </w:rPr>
        <w:t> percent</w:t>
      </w:r>
      <w:r w:rsidRPr="00135C00">
        <w:rPr>
          <w:rFonts w:eastAsia="Arial Unicode MS"/>
        </w:rPr>
        <w:t xml:space="preserve">), </w:t>
      </w:r>
      <w:r>
        <w:rPr>
          <w:rFonts w:eastAsia="Arial Unicode MS"/>
        </w:rPr>
        <w:t xml:space="preserve">even </w:t>
      </w:r>
      <w:r w:rsidRPr="00135C00">
        <w:rPr>
          <w:rFonts w:eastAsia="Arial Unicode MS"/>
        </w:rPr>
        <w:t>after adjusting for age</w:t>
      </w:r>
      <w:r>
        <w:rPr>
          <w:rFonts w:eastAsia="Arial Unicode MS"/>
        </w:rPr>
        <w:t xml:space="preserve"> (ratio for men vs women is 0.66)</w:t>
      </w:r>
      <w:r w:rsidRPr="00135C00">
        <w:rPr>
          <w:rFonts w:eastAsia="Arial Unicode MS"/>
        </w:rPr>
        <w:t>. A</w:t>
      </w:r>
      <w:r>
        <w:rPr>
          <w:rFonts w:eastAsia="Arial Unicode MS"/>
        </w:rPr>
        <w:t>round</w:t>
      </w:r>
      <w:r w:rsidRPr="00135C00">
        <w:rPr>
          <w:rFonts w:eastAsia="Arial Unicode MS"/>
        </w:rPr>
        <w:t xml:space="preserve"> one in</w:t>
      </w:r>
      <w:r>
        <w:rPr>
          <w:rFonts w:eastAsia="Arial Unicode MS"/>
        </w:rPr>
        <w:t xml:space="preserve"> </w:t>
      </w:r>
      <w:r w:rsidRPr="00135C00">
        <w:rPr>
          <w:rFonts w:eastAsia="Arial Unicode MS"/>
        </w:rPr>
        <w:t>five Māori adults (20.5</w:t>
      </w:r>
      <w:r w:rsidR="00942726">
        <w:rPr>
          <w:rFonts w:eastAsia="Arial Unicode MS"/>
        </w:rPr>
        <w:t> percent</w:t>
      </w:r>
      <w:r w:rsidRPr="00135C00">
        <w:rPr>
          <w:rFonts w:eastAsia="Arial Unicode MS"/>
        </w:rPr>
        <w:t>) had not visited a GP due to cost in 2019/20</w:t>
      </w:r>
      <w:r>
        <w:rPr>
          <w:rFonts w:eastAsia="Arial Unicode MS"/>
        </w:rPr>
        <w:t xml:space="preserve">, a rate relatively unchanged since </w:t>
      </w:r>
      <w:r w:rsidRPr="00135C00">
        <w:rPr>
          <w:rFonts w:eastAsia="Arial Unicode MS"/>
        </w:rPr>
        <w:t xml:space="preserve">2011/12. </w:t>
      </w:r>
      <w:r>
        <w:rPr>
          <w:rFonts w:eastAsia="Arial Unicode MS"/>
        </w:rPr>
        <w:t>The highest group experiencing cost as a barrier to visiting the GP in 2019/20 was disabled people at 21.5</w:t>
      </w:r>
      <w:r w:rsidR="00942726">
        <w:rPr>
          <w:rFonts w:eastAsia="Arial Unicode MS"/>
        </w:rPr>
        <w:t> percent</w:t>
      </w:r>
      <w:r>
        <w:rPr>
          <w:rFonts w:eastAsia="Arial Unicode MS"/>
        </w:rPr>
        <w:t>.</w:t>
      </w:r>
    </w:p>
    <w:p w14:paraId="45B8495E" w14:textId="77777777" w:rsidR="00131936" w:rsidRDefault="00131936" w:rsidP="00131936">
      <w:pPr>
        <w:rPr>
          <w:rFonts w:eastAsia="Arial Unicode MS"/>
        </w:rPr>
      </w:pPr>
    </w:p>
    <w:p w14:paraId="49E367A6" w14:textId="77777777" w:rsidR="00DC0448" w:rsidRPr="00135C00" w:rsidRDefault="00DC0448" w:rsidP="00131936">
      <w:pPr>
        <w:pStyle w:val="Heading4"/>
        <w:rPr>
          <w:rFonts w:eastAsia="Arial Unicode MS"/>
        </w:rPr>
      </w:pPr>
      <w:r w:rsidRPr="00135C00">
        <w:rPr>
          <w:rFonts w:eastAsia="Arial Unicode MS"/>
        </w:rPr>
        <w:t xml:space="preserve">Unmet need due to cost – </w:t>
      </w:r>
      <w:r>
        <w:rPr>
          <w:rFonts w:eastAsia="Arial Unicode MS"/>
        </w:rPr>
        <w:t>u</w:t>
      </w:r>
      <w:r w:rsidRPr="00135C00">
        <w:rPr>
          <w:rFonts w:eastAsia="Arial Unicode MS"/>
        </w:rPr>
        <w:t>nfilled prescription</w:t>
      </w:r>
    </w:p>
    <w:p w14:paraId="340C369A" w14:textId="77777777" w:rsidR="00DC0448" w:rsidRPr="00135C00" w:rsidRDefault="00DC0448" w:rsidP="00131936">
      <w:pPr>
        <w:rPr>
          <w:rFonts w:eastAsia="Arial Unicode MS"/>
        </w:rPr>
      </w:pPr>
      <w:r w:rsidRPr="00135C00">
        <w:rPr>
          <w:rFonts w:eastAsia="Arial Unicode MS"/>
        </w:rPr>
        <w:t>In the 2019/20 New Zealand Health Survey, 5.1</w:t>
      </w:r>
      <w:r w:rsidR="00942726">
        <w:rPr>
          <w:rFonts w:eastAsia="Arial Unicode MS"/>
        </w:rPr>
        <w:t> percent</w:t>
      </w:r>
      <w:r w:rsidRPr="00135C00">
        <w:rPr>
          <w:rFonts w:eastAsia="Arial Unicode MS"/>
        </w:rPr>
        <w:t xml:space="preserve"> (or an estimated 205,000 adults) </w:t>
      </w:r>
      <w:r>
        <w:rPr>
          <w:rFonts w:eastAsia="Arial Unicode MS"/>
        </w:rPr>
        <w:t>had been</w:t>
      </w:r>
      <w:r w:rsidRPr="00135C00">
        <w:rPr>
          <w:rFonts w:eastAsia="Arial Unicode MS"/>
        </w:rPr>
        <w:t xml:space="preserve"> unable to collect a prescription due to </w:t>
      </w:r>
      <w:r>
        <w:rPr>
          <w:rFonts w:eastAsia="Arial Unicode MS"/>
        </w:rPr>
        <w:t xml:space="preserve">the </w:t>
      </w:r>
      <w:r w:rsidRPr="00135C00">
        <w:rPr>
          <w:rFonts w:eastAsia="Arial Unicode MS"/>
        </w:rPr>
        <w:t xml:space="preserve">cost </w:t>
      </w:r>
      <w:r>
        <w:rPr>
          <w:rFonts w:eastAsia="Arial Unicode MS"/>
        </w:rPr>
        <w:t xml:space="preserve">of that prescription </w:t>
      </w:r>
      <w:r w:rsidRPr="00135C00">
        <w:rPr>
          <w:rFonts w:eastAsia="Arial Unicode MS"/>
        </w:rPr>
        <w:t>in the previous 12 months. The</w:t>
      </w:r>
      <w:r>
        <w:rPr>
          <w:rFonts w:eastAsia="Arial Unicode MS"/>
        </w:rPr>
        <w:t>re was considerable inequity across population groups with rates</w:t>
      </w:r>
      <w:r w:rsidRPr="00135C00">
        <w:rPr>
          <w:rFonts w:eastAsia="Arial Unicode MS"/>
        </w:rPr>
        <w:t xml:space="preserve"> var</w:t>
      </w:r>
      <w:r>
        <w:rPr>
          <w:rFonts w:eastAsia="Arial Unicode MS"/>
        </w:rPr>
        <w:t>ying</w:t>
      </w:r>
      <w:r w:rsidRPr="00135C00">
        <w:rPr>
          <w:rFonts w:eastAsia="Arial Unicode MS"/>
        </w:rPr>
        <w:t xml:space="preserve"> by gender, age, ethnic group, level of socioeconomic deprivation and disability status, as follows.</w:t>
      </w:r>
    </w:p>
    <w:p w14:paraId="53978FFB" w14:textId="77777777" w:rsidR="00DC0448" w:rsidRPr="00135C00" w:rsidRDefault="00DC0448" w:rsidP="00131936">
      <w:pPr>
        <w:pStyle w:val="Bullet"/>
        <w:rPr>
          <w:rFonts w:eastAsia="Arial Unicode MS"/>
        </w:rPr>
      </w:pPr>
      <w:r w:rsidRPr="00135C00">
        <w:rPr>
          <w:rFonts w:eastAsia="Arial Unicode MS"/>
        </w:rPr>
        <w:t>Women were twice as likely as men to not have collected a prescription due to cost in the past 12 months, after adjusting for age differences.</w:t>
      </w:r>
    </w:p>
    <w:p w14:paraId="787B6872" w14:textId="77777777" w:rsidR="00DC0448" w:rsidRPr="00135C00" w:rsidRDefault="00DC0448" w:rsidP="00131936">
      <w:pPr>
        <w:pStyle w:val="Bullet"/>
        <w:rPr>
          <w:rFonts w:eastAsia="Arial Unicode MS"/>
        </w:rPr>
      </w:pPr>
      <w:r>
        <w:rPr>
          <w:rFonts w:eastAsia="Arial Unicode MS"/>
        </w:rPr>
        <w:t>Around 14</w:t>
      </w:r>
      <w:r w:rsidR="00942726">
        <w:rPr>
          <w:rFonts w:eastAsia="Arial Unicode MS"/>
        </w:rPr>
        <w:t> percent</w:t>
      </w:r>
      <w:r w:rsidRPr="00135C00">
        <w:rPr>
          <w:rFonts w:eastAsia="Arial Unicode MS"/>
        </w:rPr>
        <w:t xml:space="preserve"> of Pacific adults and </w:t>
      </w:r>
      <w:r>
        <w:rPr>
          <w:rFonts w:eastAsia="Arial Unicode MS"/>
        </w:rPr>
        <w:t>13</w:t>
      </w:r>
      <w:r w:rsidR="00942726">
        <w:rPr>
          <w:rFonts w:eastAsia="Arial Unicode MS"/>
        </w:rPr>
        <w:t> percent</w:t>
      </w:r>
      <w:r w:rsidRPr="00135C00">
        <w:rPr>
          <w:rFonts w:eastAsia="Arial Unicode MS"/>
        </w:rPr>
        <w:t xml:space="preserve"> of Māori adults had not collected a prescription due to cost</w:t>
      </w:r>
      <w:r>
        <w:rPr>
          <w:rFonts w:eastAsia="Arial Unicode MS"/>
        </w:rPr>
        <w:t xml:space="preserve"> in the past 12 months</w:t>
      </w:r>
      <w:r w:rsidRPr="00135C00">
        <w:rPr>
          <w:rFonts w:eastAsia="Arial Unicode MS"/>
        </w:rPr>
        <w:t>. Pacific and Māori adults were 2.7 and 2.8 times as likely as non-Pacific and non-Māori adults, respectively, to not have collected a prescription due to cost after adjusting for age and gender differences. In contrast, just 2.7</w:t>
      </w:r>
      <w:r w:rsidR="00942726">
        <w:rPr>
          <w:rFonts w:eastAsia="Arial Unicode MS"/>
        </w:rPr>
        <w:t> percent</w:t>
      </w:r>
      <w:r w:rsidRPr="00135C00">
        <w:rPr>
          <w:rFonts w:eastAsia="Arial Unicode MS"/>
        </w:rPr>
        <w:t xml:space="preserve"> of Asian adults </w:t>
      </w:r>
      <w:r>
        <w:rPr>
          <w:rFonts w:eastAsia="Arial Unicode MS"/>
        </w:rPr>
        <w:t>had been</w:t>
      </w:r>
      <w:r w:rsidRPr="00135C00">
        <w:rPr>
          <w:rFonts w:eastAsia="Arial Unicode MS"/>
        </w:rPr>
        <w:t xml:space="preserve"> unable to collect a prescription due to cost in the past 12 months.</w:t>
      </w:r>
    </w:p>
    <w:p w14:paraId="3162DC92" w14:textId="77777777" w:rsidR="00DC0448" w:rsidRPr="00135C00" w:rsidRDefault="00DC0448" w:rsidP="00131936">
      <w:pPr>
        <w:pStyle w:val="Bullet"/>
        <w:keepNext/>
        <w:rPr>
          <w:rFonts w:eastAsia="Arial Unicode MS"/>
        </w:rPr>
      </w:pPr>
      <w:r w:rsidRPr="00135C00">
        <w:rPr>
          <w:rFonts w:eastAsia="Arial Unicode MS"/>
        </w:rPr>
        <w:lastRenderedPageBreak/>
        <w:t>Adults living in the most socioeconomically deprived areas were six times as likely to have been unable to collect a prescription due to cost as adults living in the least deprived areas, after adjusting for age, gender and ethnic differences.</w:t>
      </w:r>
    </w:p>
    <w:p w14:paraId="38B489F5" w14:textId="77777777" w:rsidR="00DC0448" w:rsidRPr="00131936" w:rsidRDefault="00DC0448" w:rsidP="00131936">
      <w:pPr>
        <w:pStyle w:val="Bullet"/>
      </w:pPr>
      <w:r w:rsidRPr="00135C00">
        <w:rPr>
          <w:rFonts w:eastAsia="Arial Unicode MS"/>
        </w:rPr>
        <w:t xml:space="preserve">Disabled adults were 3.8 times as likely </w:t>
      </w:r>
      <w:r>
        <w:rPr>
          <w:rFonts w:eastAsia="Arial Unicode MS"/>
        </w:rPr>
        <w:t>as</w:t>
      </w:r>
      <w:r w:rsidRPr="00135C00">
        <w:rPr>
          <w:rFonts w:eastAsia="Arial Unicode MS"/>
        </w:rPr>
        <w:t xml:space="preserve"> non-disabled </w:t>
      </w:r>
      <w:r>
        <w:rPr>
          <w:rFonts w:eastAsia="Arial Unicode MS"/>
        </w:rPr>
        <w:t xml:space="preserve">adults </w:t>
      </w:r>
      <w:r w:rsidRPr="00135C00">
        <w:rPr>
          <w:rFonts w:eastAsia="Arial Unicode MS"/>
        </w:rPr>
        <w:t xml:space="preserve">to be unable to collect a prescription due to cost, after adjusting for age and gender. </w:t>
      </w:r>
      <w:bookmarkEnd w:id="265"/>
      <w:r w:rsidRPr="00135C00">
        <w:rPr>
          <w:rFonts w:eastAsia="Arial Unicode MS"/>
        </w:rPr>
        <w:t>The rates were 13.0</w:t>
      </w:r>
      <w:r w:rsidR="00942726">
        <w:rPr>
          <w:rFonts w:eastAsia="Arial Unicode MS"/>
        </w:rPr>
        <w:t> percent</w:t>
      </w:r>
      <w:r w:rsidRPr="00135C00">
        <w:rPr>
          <w:rFonts w:eastAsia="Arial Unicode MS"/>
        </w:rPr>
        <w:t xml:space="preserve"> and 4.5</w:t>
      </w:r>
      <w:r w:rsidR="00942726">
        <w:rPr>
          <w:rFonts w:eastAsia="Arial Unicode MS"/>
        </w:rPr>
        <w:t> percent</w:t>
      </w:r>
      <w:r w:rsidRPr="00135C00">
        <w:rPr>
          <w:rFonts w:eastAsia="Arial Unicode MS"/>
        </w:rPr>
        <w:t>, respectively</w:t>
      </w:r>
      <w:r>
        <w:rPr>
          <w:rFonts w:eastAsia="Arial Unicode MS"/>
        </w:rPr>
        <w:t xml:space="preserve"> </w:t>
      </w:r>
      <w:r>
        <w:rPr>
          <w:rFonts w:eastAsia="Arial Unicode MS"/>
        </w:rPr>
        <w:fldChar w:fldCharType="begin"/>
      </w:r>
      <w:r>
        <w:rPr>
          <w:rFonts w:eastAsia="Arial Unicode MS"/>
        </w:rPr>
        <w:instrText xml:space="preserve"> ADDIN EN.CITE &lt;EndNote&gt;&lt;Cite&gt;&lt;Author&gt;Ministry of Health&lt;/Author&gt;&lt;Year&gt;2020&lt;/Year&gt;&lt;RecNum&gt;36&lt;/RecNum&gt;&lt;DisplayText&gt;(Ministry of Health 2020c)&lt;/DisplayText&gt;&lt;record&gt;&lt;rec-number&gt;36&lt;/rec-number&gt;&lt;foreign-keys&gt;&lt;key app="EN" db-id="aaepvppzs5wtfse95vsp2wahsrtvva2vvdet" timestamp="1632287951"&gt;36&lt;/key&gt;&lt;/foreign-keys&gt;&lt;ref-type name="Web Page"&gt;12&lt;/ref-type&gt;&lt;contributors&gt;&lt;authors&gt;&lt;author&gt;Ministry of Health,&lt;/author&gt;&lt;/authors&gt;&lt;/contributors&gt;&lt;titles&gt;&lt;title&gt;Annual update of key results 2019/20: New Zealand Health Survey&lt;/title&gt;&lt;/titles&gt;&lt;number&gt;20 September 2021&lt;/number&gt;&lt;dates&gt;&lt;year&gt;2020&lt;/year&gt;&lt;/dates&gt;&lt;urls&gt;&lt;related-urls&gt;&lt;url&gt;www.health.govt.nz/publication/annual-update-key-results-2019-20-new-zealand-health-survey&lt;/url&gt;&lt;/related-urls&gt;&lt;/urls&gt;&lt;/record&gt;&lt;/Cite&gt;&lt;/EndNote&gt;</w:instrText>
      </w:r>
      <w:r>
        <w:rPr>
          <w:rFonts w:eastAsia="Arial Unicode MS"/>
        </w:rPr>
        <w:fldChar w:fldCharType="separate"/>
      </w:r>
      <w:r>
        <w:rPr>
          <w:rFonts w:eastAsia="Arial Unicode MS"/>
        </w:rPr>
        <w:t>(Ministry of Health 2020c)</w:t>
      </w:r>
      <w:r>
        <w:rPr>
          <w:rFonts w:eastAsia="Arial Unicode MS"/>
        </w:rPr>
        <w:fldChar w:fldCharType="end"/>
      </w:r>
      <w:r w:rsidRPr="00135C00">
        <w:rPr>
          <w:rFonts w:eastAsia="Arial Unicode MS"/>
        </w:rPr>
        <w:t>.</w:t>
      </w:r>
    </w:p>
    <w:p w14:paraId="011D4956" w14:textId="77777777" w:rsidR="00131936" w:rsidRDefault="00131936" w:rsidP="00131936"/>
    <w:p w14:paraId="5B9306BD" w14:textId="77777777" w:rsidR="00DC0448" w:rsidRPr="00135C00" w:rsidRDefault="00DC0448" w:rsidP="00131936">
      <w:pPr>
        <w:pStyle w:val="Heading3"/>
      </w:pPr>
      <w:r w:rsidRPr="00135C00">
        <w:t xml:space="preserve">Preventative </w:t>
      </w:r>
      <w:r>
        <w:t>h</w:t>
      </w:r>
      <w:r w:rsidRPr="00135C00">
        <w:t xml:space="preserve">ealth </w:t>
      </w:r>
      <w:r>
        <w:t>s</w:t>
      </w:r>
      <w:r w:rsidRPr="00135C00">
        <w:t>ervices</w:t>
      </w:r>
    </w:p>
    <w:p w14:paraId="327657BB" w14:textId="77777777" w:rsidR="00561830" w:rsidRDefault="00DC0448" w:rsidP="00131936">
      <w:pPr>
        <w:pStyle w:val="Heading4"/>
      </w:pPr>
      <w:r w:rsidRPr="00135C00">
        <w:t>Breast cancer screening</w:t>
      </w:r>
    </w:p>
    <w:p w14:paraId="0110626D" w14:textId="77777777" w:rsidR="00561830" w:rsidRDefault="00DC0448" w:rsidP="00131936">
      <w:pPr>
        <w:rPr>
          <w:rFonts w:eastAsia="Arial Unicode MS"/>
        </w:rPr>
      </w:pPr>
      <w:r w:rsidRPr="00135C00">
        <w:rPr>
          <w:rFonts w:eastAsia="Arial Unicode MS"/>
        </w:rPr>
        <w:t>Breast cancer is New Zealand</w:t>
      </w:r>
      <w:r w:rsidR="00561830">
        <w:rPr>
          <w:rFonts w:eastAsia="Arial Unicode MS"/>
        </w:rPr>
        <w:t>’</w:t>
      </w:r>
      <w:r w:rsidRPr="00135C00">
        <w:rPr>
          <w:rFonts w:eastAsia="Arial Unicode MS"/>
        </w:rPr>
        <w:t>s third most common cancer and accounts for more than 600 deaths every year</w:t>
      </w:r>
      <w:r>
        <w:rPr>
          <w:rFonts w:eastAsia="Arial Unicode MS"/>
        </w:rPr>
        <w:t xml:space="preserve"> </w:t>
      </w:r>
      <w:r>
        <w:rPr>
          <w:rFonts w:eastAsia="Arial Unicode MS"/>
        </w:rPr>
        <w:fldChar w:fldCharType="begin"/>
      </w:r>
      <w:r>
        <w:rPr>
          <w:rFonts w:eastAsia="Arial Unicode MS"/>
        </w:rPr>
        <w:instrText xml:space="preserve"> ADDIN EN.CITE &lt;EndNote&gt;&lt;Cite&gt;&lt;Author&gt;Ministry of Health&lt;/Author&gt;&lt;Year&gt;2021&lt;/Year&gt;&lt;RecNum&gt;31&lt;/RecNum&gt;&lt;DisplayText&gt;(Ministry of Health 2021k)&lt;/DisplayText&gt;&lt;record&gt;&lt;rec-number&gt;31&lt;/rec-number&gt;&lt;foreign-keys&gt;&lt;key app="EN" db-id="aaepvppzs5wtfse95vsp2wahsrtvva2vvdet" timestamp="1632282757"&gt;31&lt;/key&gt;&lt;/foreign-keys&gt;&lt;ref-type name="Web Page"&gt;12&lt;/ref-type&gt;&lt;contributors&gt;&lt;authors&gt;&lt;author&gt;Ministry of Health,&lt;/author&gt;&lt;/authors&gt;&lt;/contributors&gt;&lt;titles&gt;&lt;title&gt;Mortality web tool (Data file)&lt;/title&gt;&lt;/titles&gt;&lt;number&gt;22 September 2021&lt;/number&gt;&lt;dates&gt;&lt;year&gt;2021&lt;/year&gt;&lt;/dates&gt;&lt;urls&gt;&lt;related-urls&gt;&lt;url&gt;www.health.govt.nz/publication/mortality-web-tool&lt;/url&gt;&lt;/related-urls&gt;&lt;/urls&gt;&lt;/record&gt;&lt;/Cite&gt;&lt;/EndNote&gt;</w:instrText>
      </w:r>
      <w:r>
        <w:rPr>
          <w:rFonts w:eastAsia="Arial Unicode MS"/>
        </w:rPr>
        <w:fldChar w:fldCharType="separate"/>
      </w:r>
      <w:r>
        <w:rPr>
          <w:rFonts w:eastAsia="Arial Unicode MS"/>
          <w:noProof/>
        </w:rPr>
        <w:t>(Ministry of Health 2021k)</w:t>
      </w:r>
      <w:r>
        <w:rPr>
          <w:rFonts w:eastAsia="Arial Unicode MS"/>
        </w:rPr>
        <w:fldChar w:fldCharType="end"/>
      </w:r>
      <w:r w:rsidRPr="00135C00">
        <w:rPr>
          <w:rFonts w:eastAsia="Arial Unicode MS"/>
        </w:rPr>
        <w:t>. The risk of being diagnosed with breast cancer increases with age</w:t>
      </w:r>
      <w:r>
        <w:rPr>
          <w:rFonts w:eastAsia="Arial Unicode MS"/>
        </w:rPr>
        <w:t>:</w:t>
      </w:r>
      <w:r w:rsidRPr="00135C00">
        <w:rPr>
          <w:rFonts w:eastAsia="Arial Unicode MS"/>
        </w:rPr>
        <w:t xml:space="preserve"> </w:t>
      </w:r>
      <w:r>
        <w:rPr>
          <w:rFonts w:eastAsia="Arial Unicode MS"/>
        </w:rPr>
        <w:t>around</w:t>
      </w:r>
      <w:r w:rsidRPr="00135C00">
        <w:rPr>
          <w:rFonts w:eastAsia="Arial Unicode MS"/>
        </w:rPr>
        <w:t xml:space="preserve"> 70</w:t>
      </w:r>
      <w:r w:rsidR="00942726">
        <w:rPr>
          <w:rFonts w:eastAsia="Arial Unicode MS"/>
        </w:rPr>
        <w:t> percent</w:t>
      </w:r>
      <w:r w:rsidRPr="00135C00">
        <w:rPr>
          <w:rFonts w:eastAsia="Arial Unicode MS"/>
        </w:rPr>
        <w:t xml:space="preserve"> of women who are diagnosed with breast cancer and 80</w:t>
      </w:r>
      <w:r w:rsidR="00942726">
        <w:rPr>
          <w:rFonts w:eastAsia="Arial Unicode MS"/>
        </w:rPr>
        <w:t> percent</w:t>
      </w:r>
      <w:r w:rsidRPr="00135C00">
        <w:rPr>
          <w:rFonts w:eastAsia="Arial Unicode MS"/>
        </w:rPr>
        <w:t xml:space="preserve"> of women who die from it are 50</w:t>
      </w:r>
      <w:r w:rsidR="00942726">
        <w:rPr>
          <w:rFonts w:eastAsia="Arial Unicode MS"/>
        </w:rPr>
        <w:t> years</w:t>
      </w:r>
      <w:r w:rsidRPr="00135C00">
        <w:rPr>
          <w:rFonts w:eastAsia="Arial Unicode MS"/>
        </w:rPr>
        <w:t xml:space="preserve"> or older</w:t>
      </w:r>
      <w:r>
        <w:rPr>
          <w:rFonts w:eastAsia="Arial Unicode MS"/>
        </w:rPr>
        <w:t xml:space="preserve"> </w:t>
      </w:r>
      <w:r>
        <w:rPr>
          <w:rFonts w:eastAsia="Arial Unicode MS"/>
        </w:rPr>
        <w:fldChar w:fldCharType="begin"/>
      </w:r>
      <w:r>
        <w:rPr>
          <w:rFonts w:eastAsia="Arial Unicode MS"/>
        </w:rPr>
        <w:instrText xml:space="preserve"> ADDIN EN.CITE &lt;EndNote&gt;&lt;Cite&gt;&lt;Author&gt;Ministry of Health&lt;/Author&gt;&lt;Year&gt;2020&lt;/Year&gt;&lt;RecNum&gt;82&lt;/RecNum&gt;&lt;DisplayText&gt;(Ministry of Health 2020d)&lt;/DisplayText&gt;&lt;record&gt;&lt;rec-number&gt;82&lt;/rec-number&gt;&lt;foreign-keys&gt;&lt;key app="EN" db-id="aaepvppzs5wtfse95vsp2wahsrtvva2vvdet" timestamp="1632438914"&gt;82&lt;/key&gt;&lt;/foreign-keys&gt;&lt;ref-type name="Web Page"&gt;12&lt;/ref-type&gt;&lt;contributors&gt;&lt;authors&gt;&lt;author&gt;Ministry of Health,&lt;/author&gt;&lt;/authors&gt;&lt;/contributors&gt;&lt;titles&gt;&lt;title&gt;Breast cancer&lt;/title&gt;&lt;/titles&gt;&lt;number&gt;23 September 2021&lt;/number&gt;&lt;dates&gt;&lt;year&gt;2020&lt;/year&gt;&lt;/dates&gt;&lt;urls&gt;&lt;related-urls&gt;&lt;url&gt;www.health.govt.nz/your-health/conditions-and-treatments/diseases-and-illnesses/breast-cancer&lt;/url&gt;&lt;/related-urls&gt;&lt;/urls&gt;&lt;/record&gt;&lt;/Cite&gt;&lt;/EndNote&gt;</w:instrText>
      </w:r>
      <w:r>
        <w:rPr>
          <w:rFonts w:eastAsia="Arial Unicode MS"/>
        </w:rPr>
        <w:fldChar w:fldCharType="separate"/>
      </w:r>
      <w:r>
        <w:rPr>
          <w:rFonts w:eastAsia="Arial Unicode MS"/>
          <w:noProof/>
        </w:rPr>
        <w:t>(Ministry of Health 2020d)</w:t>
      </w:r>
      <w:r>
        <w:rPr>
          <w:rFonts w:eastAsia="Arial Unicode MS"/>
        </w:rPr>
        <w:fldChar w:fldCharType="end"/>
      </w:r>
      <w:r w:rsidRPr="00135C00">
        <w:rPr>
          <w:rFonts w:eastAsia="Arial Unicode MS"/>
        </w:rPr>
        <w:t>. The national breast screening programme, BreastScreen Aotearoa (BSA), provides free mammography screening every two</w:t>
      </w:r>
      <w:r w:rsidR="00131936">
        <w:rPr>
          <w:rFonts w:eastAsia="Arial Unicode MS"/>
        </w:rPr>
        <w:t xml:space="preserve"> </w:t>
      </w:r>
      <w:r w:rsidR="00942726">
        <w:rPr>
          <w:rFonts w:eastAsia="Arial Unicode MS"/>
        </w:rPr>
        <w:t>years</w:t>
      </w:r>
      <w:r w:rsidR="00131936">
        <w:rPr>
          <w:rFonts w:eastAsia="Arial Unicode MS"/>
        </w:rPr>
        <w:t xml:space="preserve"> </w:t>
      </w:r>
      <w:r w:rsidRPr="00135C00">
        <w:rPr>
          <w:rFonts w:eastAsia="Arial Unicode MS"/>
        </w:rPr>
        <w:t xml:space="preserve">to women </w:t>
      </w:r>
      <w:r>
        <w:rPr>
          <w:rFonts w:eastAsia="Arial Unicode MS"/>
        </w:rPr>
        <w:t>who have</w:t>
      </w:r>
      <w:r w:rsidRPr="00135C00">
        <w:rPr>
          <w:rFonts w:eastAsia="Arial Unicode MS"/>
        </w:rPr>
        <w:t xml:space="preserve"> no symptoms of breast cancer </w:t>
      </w:r>
      <w:r>
        <w:rPr>
          <w:rFonts w:eastAsia="Arial Unicode MS"/>
        </w:rPr>
        <w:t xml:space="preserve">and are </w:t>
      </w:r>
      <w:r w:rsidRPr="00135C00">
        <w:rPr>
          <w:rFonts w:eastAsia="Arial Unicode MS"/>
        </w:rPr>
        <w:t>aged 45</w:t>
      </w:r>
      <w:r>
        <w:rPr>
          <w:rFonts w:eastAsia="Arial Unicode MS"/>
        </w:rPr>
        <w:t>–</w:t>
      </w:r>
      <w:r w:rsidRPr="00135C00">
        <w:rPr>
          <w:rFonts w:eastAsia="Arial Unicode MS"/>
        </w:rPr>
        <w:t>69</w:t>
      </w:r>
      <w:r w:rsidR="00942726">
        <w:rPr>
          <w:rFonts w:eastAsia="Arial Unicode MS"/>
        </w:rPr>
        <w:t> years</w:t>
      </w:r>
      <w:r>
        <w:rPr>
          <w:rFonts w:eastAsia="Arial Unicode MS"/>
        </w:rPr>
        <w:t xml:space="preserve"> </w:t>
      </w:r>
      <w:r w:rsidRPr="00135C00">
        <w:rPr>
          <w:rFonts w:eastAsia="Arial Unicode MS"/>
        </w:rPr>
        <w:fldChar w:fldCharType="begin"/>
      </w:r>
      <w:r>
        <w:rPr>
          <w:rFonts w:eastAsia="Arial Unicode MS"/>
        </w:rPr>
        <w:instrText xml:space="preserve"> ADDIN EN.CITE &lt;EndNote&gt;&lt;Cite&gt;&lt;Author&gt;Ministry of Health&lt;/Author&gt;&lt;Year&gt;2020&lt;/Year&gt;&lt;RecNum&gt;82&lt;/RecNum&gt;&lt;DisplayText&gt;(Ministry of Health 2020d)&lt;/DisplayText&gt;&lt;record&gt;&lt;rec-number&gt;82&lt;/rec-number&gt;&lt;foreign-keys&gt;&lt;key app="EN" db-id="aaepvppzs5wtfse95vsp2wahsrtvva2vvdet" timestamp="1632438914"&gt;82&lt;/key&gt;&lt;/foreign-keys&gt;&lt;ref-type name="Web Page"&gt;12&lt;/ref-type&gt;&lt;contributors&gt;&lt;authors&gt;&lt;author&gt;Ministry of Health,&lt;/author&gt;&lt;/authors&gt;&lt;/contributors&gt;&lt;titles&gt;&lt;title&gt;Breast cancer&lt;/title&gt;&lt;/titles&gt;&lt;number&gt;23 September 2021&lt;/number&gt;&lt;dates&gt;&lt;year&gt;2020&lt;/year&gt;&lt;/dates&gt;&lt;urls&gt;&lt;related-urls&gt;&lt;url&gt;www.health.govt.nz/your-health/conditions-and-treatments/diseases-and-illnesses/breast-cancer&lt;/url&gt;&lt;/related-urls&gt;&lt;/urls&gt;&lt;/record&gt;&lt;/Cite&gt;&lt;/EndNote&gt;</w:instrText>
      </w:r>
      <w:r w:rsidRPr="00135C00">
        <w:rPr>
          <w:rFonts w:eastAsia="Arial Unicode MS"/>
        </w:rPr>
        <w:fldChar w:fldCharType="separate"/>
      </w:r>
      <w:r w:rsidRPr="00135C00">
        <w:rPr>
          <w:rFonts w:eastAsia="Arial Unicode MS"/>
        </w:rPr>
        <w:t>(Ministry of Health 2020d)</w:t>
      </w:r>
      <w:r w:rsidRPr="00135C00">
        <w:rPr>
          <w:rFonts w:eastAsia="Arial Unicode MS"/>
        </w:rPr>
        <w:fldChar w:fldCharType="end"/>
      </w:r>
      <w:r w:rsidRPr="00135C00">
        <w:rPr>
          <w:rFonts w:eastAsia="Arial Unicode MS"/>
        </w:rPr>
        <w:t>.</w:t>
      </w:r>
    </w:p>
    <w:p w14:paraId="6C9C99A1" w14:textId="77777777" w:rsidR="00DC0448" w:rsidRPr="00135C00" w:rsidRDefault="00DC0448" w:rsidP="00131936">
      <w:pPr>
        <w:rPr>
          <w:rFonts w:eastAsia="Arial Unicode MS"/>
        </w:rPr>
      </w:pPr>
    </w:p>
    <w:p w14:paraId="4EBEB1DF" w14:textId="77777777" w:rsidR="00DC0448" w:rsidRPr="00135C00" w:rsidRDefault="00DC0448" w:rsidP="00131936">
      <w:pPr>
        <w:rPr>
          <w:rFonts w:eastAsia="Arial Unicode MS"/>
        </w:rPr>
      </w:pPr>
      <w:r w:rsidRPr="00135C00">
        <w:rPr>
          <w:rFonts w:eastAsia="Arial Unicode MS"/>
        </w:rPr>
        <w:t xml:space="preserve">The current breast cancer screening system works on an </w:t>
      </w:r>
      <w:r w:rsidR="00561830">
        <w:rPr>
          <w:rFonts w:eastAsia="Arial Unicode MS"/>
        </w:rPr>
        <w:t>‘</w:t>
      </w:r>
      <w:r w:rsidRPr="00135C00">
        <w:rPr>
          <w:rFonts w:eastAsia="Arial Unicode MS"/>
        </w:rPr>
        <w:t>opt-in</w:t>
      </w:r>
      <w:r w:rsidR="00561830">
        <w:rPr>
          <w:rFonts w:eastAsia="Arial Unicode MS"/>
        </w:rPr>
        <w:t>’</w:t>
      </w:r>
      <w:r w:rsidRPr="00135C00">
        <w:rPr>
          <w:rFonts w:eastAsia="Arial Unicode MS"/>
        </w:rPr>
        <w:t xml:space="preserve"> model, </w:t>
      </w:r>
      <w:r w:rsidRPr="00135C00">
        <w:rPr>
          <w:shd w:val="clear" w:color="auto" w:fill="FFFFFF"/>
        </w:rPr>
        <w:t>which relies on women firstly knowing they are eligible for free breast screening and secondly understanding how to make an appointment. A new breast screening system is planned within the next two</w:t>
      </w:r>
      <w:r w:rsidR="00131936">
        <w:rPr>
          <w:shd w:val="clear" w:color="auto" w:fill="FFFFFF"/>
        </w:rPr>
        <w:t xml:space="preserve"> </w:t>
      </w:r>
      <w:r w:rsidR="00942726">
        <w:rPr>
          <w:shd w:val="clear" w:color="auto" w:fill="FFFFFF"/>
        </w:rPr>
        <w:t>years</w:t>
      </w:r>
      <w:r w:rsidRPr="00135C00">
        <w:rPr>
          <w:shd w:val="clear" w:color="auto" w:fill="FFFFFF"/>
        </w:rPr>
        <w:t xml:space="preserve"> that will proactively identify and enrol eligible women. It is hoped the new system will reach 271,000 more people who are not currently </w:t>
      </w:r>
      <w:r>
        <w:rPr>
          <w:shd w:val="clear" w:color="auto" w:fill="FFFFFF"/>
        </w:rPr>
        <w:t>using</w:t>
      </w:r>
      <w:r w:rsidRPr="00135C00">
        <w:rPr>
          <w:shd w:val="clear" w:color="auto" w:fill="FFFFFF"/>
        </w:rPr>
        <w:t xml:space="preserve"> the programme </w:t>
      </w:r>
      <w:r w:rsidRPr="00135C00">
        <w:rPr>
          <w:shd w:val="clear" w:color="auto" w:fill="FFFFFF"/>
        </w:rPr>
        <w:fldChar w:fldCharType="begin"/>
      </w:r>
      <w:r>
        <w:rPr>
          <w:shd w:val="clear" w:color="auto" w:fill="FFFFFF"/>
        </w:rPr>
        <w:instrText xml:space="preserve"> ADDIN EN.CITE &lt;EndNote&gt;&lt;Cite&gt;&lt;Author&gt;Little&lt;/Author&gt;&lt;Year&gt;2021&lt;/Year&gt;&lt;RecNum&gt;83&lt;/RecNum&gt;&lt;DisplayText&gt;(Little and Verral 2021)&lt;/DisplayText&gt;&lt;record&gt;&lt;rec-number&gt;83&lt;/rec-number&gt;&lt;foreign-keys&gt;&lt;key app="EN" db-id="aaepvppzs5wtfse95vsp2wahsrtvva2vvdet" timestamp="1632439064"&gt;83&lt;/key&gt;&lt;/foreign-keys&gt;&lt;ref-type name="Web Page"&gt;12&lt;/ref-type&gt;&lt;contributors&gt;&lt;authors&gt;&lt;author&gt;Little, A&lt;/author&gt;&lt;author&gt;Verral, A&lt;/author&gt;&lt;/authors&gt;&lt;/contributors&gt;&lt;titles&gt;&lt;title&gt;Budget delivers improved cervical and breast cancer screening&lt;/title&gt;&lt;/titles&gt;&lt;number&gt;23 September 2021&lt;/number&gt;&lt;dates&gt;&lt;year&gt;2021&lt;/year&gt;&lt;/dates&gt;&lt;pub-location&gt;Beehive.govt.nz&lt;/pub-location&gt;&lt;urls&gt;&lt;related-urls&gt;&lt;url&gt;https://www.beehive.govt.nz/release/budget-delivers-improved-cervical-and-breast-cancer-screening&lt;/url&gt;&lt;/related-urls&gt;&lt;/urls&gt;&lt;/record&gt;&lt;/Cite&gt;&lt;/EndNote&gt;</w:instrText>
      </w:r>
      <w:r w:rsidRPr="00135C00">
        <w:rPr>
          <w:shd w:val="clear" w:color="auto" w:fill="FFFFFF"/>
        </w:rPr>
        <w:fldChar w:fldCharType="separate"/>
      </w:r>
      <w:r>
        <w:rPr>
          <w:shd w:val="clear" w:color="auto" w:fill="FFFFFF"/>
        </w:rPr>
        <w:t>(Little and Verral 2021)</w:t>
      </w:r>
      <w:r w:rsidRPr="00135C00">
        <w:rPr>
          <w:shd w:val="clear" w:color="auto" w:fill="FFFFFF"/>
        </w:rPr>
        <w:fldChar w:fldCharType="end"/>
      </w:r>
      <w:r w:rsidRPr="00135C00">
        <w:rPr>
          <w:shd w:val="clear" w:color="auto" w:fill="FFFFFF"/>
        </w:rPr>
        <w:t>.</w:t>
      </w:r>
    </w:p>
    <w:p w14:paraId="04BA8B1C" w14:textId="77777777" w:rsidR="00DC0448" w:rsidRPr="00135C00" w:rsidRDefault="00DC0448" w:rsidP="00131936">
      <w:pPr>
        <w:rPr>
          <w:shd w:val="clear" w:color="auto" w:fill="FFFFFF"/>
        </w:rPr>
      </w:pPr>
    </w:p>
    <w:p w14:paraId="03777583" w14:textId="77777777" w:rsidR="00561830" w:rsidRDefault="00DC0448" w:rsidP="00131936">
      <w:pPr>
        <w:rPr>
          <w:rFonts w:cs="Segoe UI"/>
        </w:rPr>
      </w:pPr>
      <w:r w:rsidRPr="00135C00">
        <w:rPr>
          <w:rFonts w:eastAsia="Arial Unicode MS" w:cs="Segoe UI"/>
        </w:rPr>
        <w:t xml:space="preserve">Breast cancer screening </w:t>
      </w:r>
      <w:r w:rsidRPr="00135C00">
        <w:t>rates have declined slightly in recent</w:t>
      </w:r>
      <w:r w:rsidR="00131936">
        <w:t xml:space="preserve"> </w:t>
      </w:r>
      <w:r w:rsidR="00942726">
        <w:t>years</w:t>
      </w:r>
      <w:r w:rsidRPr="00135C00">
        <w:t xml:space="preserve"> for women overall and for Māori women</w:t>
      </w:r>
      <w:r>
        <w:t xml:space="preserve"> </w:t>
      </w:r>
      <w:r>
        <w:fldChar w:fldCharType="begin"/>
      </w:r>
      <w:r>
        <w:instrText xml:space="preserve"> ADDIN EN.CITE &lt;EndNote&gt;&lt;Cite&gt;&lt;Author&gt;Ministry of Health&lt;/Author&gt;&lt;Year&gt;2021&lt;/Year&gt;&lt;RecNum&gt;150&lt;/RecNum&gt;&lt;DisplayText&gt;(Ministry of Health 2021a)&lt;/DisplayText&gt;&lt;record&gt;&lt;rec-number&gt;150&lt;/rec-number&gt;&lt;foreign-keys&gt;&lt;key app="EN" db-id="aaepvppzs5wtfse95vsp2wahsrtvva2vvdet" timestamp="1635369607"&gt;150&lt;/key&gt;&lt;/foreign-keys&gt;&lt;ref-type name="Web Page"&gt;12&lt;/ref-type&gt;&lt;contributors&gt;&lt;authors&gt;&lt;author&gt;Ministry of Health,&lt;/author&gt;&lt;/authors&gt;&lt;/contributors&gt;&lt;titles&gt;&lt;title&gt;BreastScreen Aotearoa DHB coverage report (Data file)&lt;/title&gt;&lt;/titles&gt;&lt;number&gt;26 October 2021&lt;/number&gt;&lt;dates&gt;&lt;year&gt;2021&lt;/year&gt;&lt;/dates&gt;&lt;urls&gt;&lt;related-urls&gt;&lt;url&gt;https://minhealthnz.shinyapps.io/nsu-bsa-coverage-dhb/&lt;/url&gt;&lt;/related-urls&gt;&lt;/urls&gt;&lt;/record&gt;&lt;/Cite&gt;&lt;/EndNote&gt;</w:instrText>
      </w:r>
      <w:r>
        <w:fldChar w:fldCharType="separate"/>
      </w:r>
      <w:r>
        <w:rPr>
          <w:noProof/>
        </w:rPr>
        <w:t>(Ministry of Health 2021a)</w:t>
      </w:r>
      <w:r>
        <w:fldChar w:fldCharType="end"/>
      </w:r>
      <w:r w:rsidRPr="00135C00">
        <w:t xml:space="preserve">. </w:t>
      </w:r>
      <w:r w:rsidRPr="00135C00">
        <w:rPr>
          <w:rFonts w:cs="Segoe UI"/>
        </w:rPr>
        <w:t xml:space="preserve">The lower coverage rates in 2020 are partly due to pauses in routine screening during March to April 2020 as part of the national </w:t>
      </w:r>
      <w:r w:rsidR="00851EEA">
        <w:rPr>
          <w:rFonts w:cs="Segoe UI"/>
        </w:rPr>
        <w:t>COVID</w:t>
      </w:r>
      <w:r w:rsidR="00851EEA">
        <w:rPr>
          <w:rFonts w:cs="Segoe UI"/>
        </w:rPr>
        <w:noBreakHyphen/>
        <w:t>19</w:t>
      </w:r>
      <w:r w:rsidRPr="00135C00">
        <w:rPr>
          <w:rFonts w:cs="Segoe UI"/>
        </w:rPr>
        <w:t xml:space="preserve"> response.</w:t>
      </w:r>
    </w:p>
    <w:p w14:paraId="18E3C8E2" w14:textId="77777777" w:rsidR="00DC0448" w:rsidRPr="00135C00" w:rsidRDefault="00DC0448" w:rsidP="00131936"/>
    <w:p w14:paraId="759E329B" w14:textId="78E1E9D6" w:rsidR="00DC0448" w:rsidRPr="00135C00" w:rsidRDefault="00131936" w:rsidP="00131936">
      <w:pPr>
        <w:pStyle w:val="Figure"/>
      </w:pPr>
      <w:bookmarkStart w:id="273" w:name="_Toc77669491"/>
      <w:bookmarkStart w:id="274" w:name="_Toc86415984"/>
      <w:bookmarkStart w:id="275" w:name="_Toc88642861"/>
      <w:r>
        <w:lastRenderedPageBreak/>
        <w:t>Figure </w:t>
      </w:r>
      <w:r w:rsidR="00E566F2">
        <w:fldChar w:fldCharType="begin"/>
      </w:r>
      <w:r w:rsidR="00E566F2">
        <w:instrText xml:space="preserve"> SEQ Figure \* ARABIC </w:instrText>
      </w:r>
      <w:r w:rsidR="00E566F2">
        <w:fldChar w:fldCharType="separate"/>
      </w:r>
      <w:r w:rsidR="006D75C3">
        <w:rPr>
          <w:noProof/>
        </w:rPr>
        <w:t>28</w:t>
      </w:r>
      <w:r w:rsidR="00E566F2">
        <w:rPr>
          <w:noProof/>
        </w:rPr>
        <w:fldChar w:fldCharType="end"/>
      </w:r>
      <w:r w:rsidR="00DC0448" w:rsidRPr="00135C00">
        <w:t>:</w:t>
      </w:r>
      <w:r>
        <w:t xml:space="preserve"> </w:t>
      </w:r>
      <w:r w:rsidR="00DC0448" w:rsidRPr="00135C00">
        <w:t>Breast cancer screening</w:t>
      </w:r>
      <w:r w:rsidR="00DC0448">
        <w:t xml:space="preserve"> rates among</w:t>
      </w:r>
      <w:r w:rsidR="00DC0448" w:rsidRPr="00135C00">
        <w:t xml:space="preserve"> women </w:t>
      </w:r>
      <w:r w:rsidR="00DC0448">
        <w:t xml:space="preserve">aged </w:t>
      </w:r>
      <w:r w:rsidR="00DC0448" w:rsidRPr="00135C00">
        <w:t>45–69</w:t>
      </w:r>
      <w:r w:rsidR="00942726">
        <w:t> years</w:t>
      </w:r>
      <w:r w:rsidR="00DC0448" w:rsidRPr="00135C00">
        <w:t>, by ethnic group, 2016</w:t>
      </w:r>
      <w:r w:rsidR="00DC0448">
        <w:t>–</w:t>
      </w:r>
      <w:r w:rsidR="00DC0448" w:rsidRPr="00135C00">
        <w:t>2020</w:t>
      </w:r>
      <w:bookmarkEnd w:id="273"/>
      <w:bookmarkEnd w:id="274"/>
      <w:bookmarkEnd w:id="275"/>
    </w:p>
    <w:p w14:paraId="51086077" w14:textId="77777777" w:rsidR="00131936" w:rsidRDefault="00DC0448" w:rsidP="00131936">
      <w:pPr>
        <w:keepNext/>
      </w:pPr>
      <w:r>
        <w:rPr>
          <w:noProof/>
          <w:lang w:eastAsia="en-NZ"/>
        </w:rPr>
        <w:drawing>
          <wp:inline distT="0" distB="0" distL="0" distR="0" wp14:anchorId="44EBF1BA" wp14:editId="2AA55519">
            <wp:extent cx="5125382" cy="2635134"/>
            <wp:effectExtent l="0" t="0" r="0" b="0"/>
            <wp:docPr id="21" name="Picture 21" descr="This bar chart shows breast screening rates for women aged 45-69 years, by ethnic group, for 2016 to 2020. Total breast screening rates ranged between 71.4% and 71.7% from 2016 to 2019 but declined to 67.5% in 2020. For each year between 2016 and 2020, rates were lowest for Māori, ranging between 61.0% and 62.8%." title="Figure 28: Breast cancer screening rates among women aged 45–69 years, by ethnic group,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bar chart shows breast screening rates for women aged 45-69 years, by ethnic group, for 2016 to 2020. Total breast screening rates ranged between 71.4% and 71.7% from 2016 to 2019 but declined to 67.5% in 2020. For each year between 2016 and 2020, rates were lowest for Māori, ranging between 61.0% and 62.8%."/>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592" t="1968" r="5673" b="2582"/>
                    <a:stretch/>
                  </pic:blipFill>
                  <pic:spPr bwMode="auto">
                    <a:xfrm>
                      <a:off x="0" y="0"/>
                      <a:ext cx="5129133" cy="2637062"/>
                    </a:xfrm>
                    <a:prstGeom prst="rect">
                      <a:avLst/>
                    </a:prstGeom>
                    <a:noFill/>
                    <a:ln>
                      <a:noFill/>
                    </a:ln>
                    <a:extLst>
                      <a:ext uri="{53640926-AAD7-44D8-BBD7-CCE9431645EC}">
                        <a14:shadowObscured xmlns:a14="http://schemas.microsoft.com/office/drawing/2010/main"/>
                      </a:ext>
                    </a:extLst>
                  </pic:spPr>
                </pic:pic>
              </a:graphicData>
            </a:graphic>
          </wp:inline>
        </w:drawing>
      </w:r>
    </w:p>
    <w:p w14:paraId="49698E52" w14:textId="77777777" w:rsidR="00DC0448" w:rsidRPr="00131936" w:rsidRDefault="00DC0448" w:rsidP="00131936">
      <w:pPr>
        <w:pStyle w:val="Source"/>
      </w:pPr>
      <w:r w:rsidRPr="007C7BC1">
        <w:t xml:space="preserve">Source: </w:t>
      </w:r>
      <w:hyperlink r:id="rId86" w:history="1">
        <w:r>
          <w:rPr>
            <w:rStyle w:val="Hyperlink"/>
          </w:rPr>
          <w:t>Ministry of Health (2021a)</w:t>
        </w:r>
      </w:hyperlink>
    </w:p>
    <w:p w14:paraId="7185B880" w14:textId="77777777" w:rsidR="00131936" w:rsidRPr="00131936" w:rsidRDefault="00131936" w:rsidP="00131936"/>
    <w:p w14:paraId="3204091A" w14:textId="77777777" w:rsidR="00DC0448" w:rsidRPr="00135C00" w:rsidRDefault="00DC0448" w:rsidP="00131936">
      <w:pPr>
        <w:pStyle w:val="Heading4"/>
      </w:pPr>
      <w:r w:rsidRPr="00135C00">
        <w:t>Cervical cancer screening</w:t>
      </w:r>
    </w:p>
    <w:p w14:paraId="5FDDF4FF" w14:textId="77777777" w:rsidR="00561830" w:rsidRDefault="00DC0448" w:rsidP="00131936">
      <w:pPr>
        <w:rPr>
          <w:shd w:val="clear" w:color="auto" w:fill="FFFFFF"/>
        </w:rPr>
      </w:pPr>
      <w:r w:rsidRPr="00135C00">
        <w:rPr>
          <w:shd w:val="clear" w:color="auto" w:fill="FFFFFF"/>
        </w:rPr>
        <w:t>In New Zealand</w:t>
      </w:r>
      <w:r w:rsidRPr="0045722E">
        <w:rPr>
          <w:shd w:val="clear" w:color="auto" w:fill="FFFFFF"/>
        </w:rPr>
        <w:t xml:space="preserve"> </w:t>
      </w:r>
      <w:r w:rsidRPr="00135C00">
        <w:rPr>
          <w:shd w:val="clear" w:color="auto" w:fill="FFFFFF"/>
        </w:rPr>
        <w:t xml:space="preserve">each year, approximately 160 women develop cervical cancer and around 50 die from the disease </w:t>
      </w:r>
      <w:r w:rsidRPr="00135C00">
        <w:rPr>
          <w:shd w:val="clear" w:color="auto" w:fill="FFFFFF"/>
        </w:rPr>
        <w:fldChar w:fldCharType="begin"/>
      </w:r>
      <w:r>
        <w:rPr>
          <w:shd w:val="clear" w:color="auto" w:fill="FFFFFF"/>
        </w:rPr>
        <w:instrText xml:space="preserve"> ADDIN EN.CITE &lt;EndNote&gt;&lt;Cite&gt;&lt;Author&gt;Ministry of Health&lt;/Author&gt;&lt;Year&gt;2014&lt;/Year&gt;&lt;RecNum&gt;84&lt;/RecNum&gt;&lt;DisplayText&gt;(Ministry of Health 2014)&lt;/DisplayText&gt;&lt;record&gt;&lt;rec-number&gt;84&lt;/rec-number&gt;&lt;foreign-keys&gt;&lt;key app="EN" db-id="aaepvppzs5wtfse95vsp2wahsrtvva2vvdet" timestamp="1632439201"&gt;84&lt;/key&gt;&lt;/foreign-keys&gt;&lt;ref-type name="Web Page"&gt;12&lt;/ref-type&gt;&lt;contributors&gt;&lt;authors&gt;&lt;author&gt;Ministry of Health,&lt;/author&gt;&lt;/authors&gt;&lt;/contributors&gt;&lt;titles&gt;&lt;title&gt;Cervical cancer&lt;/title&gt;&lt;/titles&gt;&lt;number&gt;23 September 2021&lt;/number&gt;&lt;dates&gt;&lt;year&gt;2014&lt;/year&gt;&lt;/dates&gt;&lt;urls&gt;&lt;related-urls&gt;&lt;url&gt;www.health.govt.nz/your-health/conditions-and-treatments/diseases-and-illnesses/cervical-cancer&lt;/url&gt;&lt;/related-urls&gt;&lt;/urls&gt;&lt;/record&gt;&lt;/Cite&gt;&lt;/EndNote&gt;</w:instrText>
      </w:r>
      <w:r w:rsidRPr="00135C00">
        <w:rPr>
          <w:shd w:val="clear" w:color="auto" w:fill="FFFFFF"/>
        </w:rPr>
        <w:fldChar w:fldCharType="separate"/>
      </w:r>
      <w:r w:rsidRPr="00135C00">
        <w:rPr>
          <w:shd w:val="clear" w:color="auto" w:fill="FFFFFF"/>
        </w:rPr>
        <w:t>(Ministry of Health 2014)</w:t>
      </w:r>
      <w:r w:rsidRPr="00135C00">
        <w:rPr>
          <w:shd w:val="clear" w:color="auto" w:fill="FFFFFF"/>
        </w:rPr>
        <w:fldChar w:fldCharType="end"/>
      </w:r>
      <w:r w:rsidRPr="00135C00">
        <w:rPr>
          <w:shd w:val="clear" w:color="auto" w:fill="FFFFFF"/>
        </w:rPr>
        <w:t>. According to the cervical screening website Time to Screen, early treatment is highly successful and, since the national screening programme started in 1990, the number of women who die of cervical cancer has dropped by nearly two</w:t>
      </w:r>
      <w:r>
        <w:rPr>
          <w:shd w:val="clear" w:color="auto" w:fill="FFFFFF"/>
        </w:rPr>
        <w:t>-</w:t>
      </w:r>
      <w:r w:rsidRPr="00135C00">
        <w:rPr>
          <w:shd w:val="clear" w:color="auto" w:fill="FFFFFF"/>
        </w:rPr>
        <w:t xml:space="preserve">thirds </w:t>
      </w:r>
      <w:r w:rsidRPr="00135C00">
        <w:rPr>
          <w:shd w:val="clear" w:color="auto" w:fill="FFFFFF"/>
        </w:rPr>
        <w:fldChar w:fldCharType="begin"/>
      </w:r>
      <w:r>
        <w:rPr>
          <w:shd w:val="clear" w:color="auto" w:fill="FFFFFF"/>
        </w:rPr>
        <w:instrText xml:space="preserve"> ADDIN EN.CITE &lt;EndNote&gt;&lt;Cite&gt;&lt;Author&gt;Time to Screen&lt;/Author&gt;&lt;Year&gt;2021&lt;/Year&gt;&lt;RecNum&gt;85&lt;/RecNum&gt;&lt;DisplayText&gt;(Time to Screen 2021)&lt;/DisplayText&gt;&lt;record&gt;&lt;rec-number&gt;85&lt;/rec-number&gt;&lt;foreign-keys&gt;&lt;key app="EN" db-id="aaepvppzs5wtfse95vsp2wahsrtvva2vvdet" timestamp="1632439300"&gt;85&lt;/key&gt;&lt;/foreign-keys&gt;&lt;ref-type name="Web Page"&gt;12&lt;/ref-type&gt;&lt;contributors&gt;&lt;authors&gt;&lt;author&gt;Time to Screen,&lt;/author&gt;&lt;/authors&gt;&lt;/contributors&gt;&lt;titles&gt;&lt;title&gt;Cervical screening&lt;/title&gt;&lt;/titles&gt;&lt;number&gt;23 September 2021&lt;/number&gt;&lt;dates&gt;&lt;year&gt;2021&lt;/year&gt;&lt;/dates&gt;&lt;urls&gt;&lt;related-urls&gt;&lt;url&gt;www.timetoscreen.nz/cervical-screening/&lt;/url&gt;&lt;/related-urls&gt;&lt;/urls&gt;&lt;/record&gt;&lt;/Cite&gt;&lt;/EndNote&gt;</w:instrText>
      </w:r>
      <w:r w:rsidRPr="00135C00">
        <w:rPr>
          <w:shd w:val="clear" w:color="auto" w:fill="FFFFFF"/>
        </w:rPr>
        <w:fldChar w:fldCharType="separate"/>
      </w:r>
      <w:r>
        <w:rPr>
          <w:shd w:val="clear" w:color="auto" w:fill="FFFFFF"/>
        </w:rPr>
        <w:t>(Time to Screen 2021)</w:t>
      </w:r>
      <w:r w:rsidRPr="00135C00">
        <w:rPr>
          <w:shd w:val="clear" w:color="auto" w:fill="FFFFFF"/>
        </w:rPr>
        <w:fldChar w:fldCharType="end"/>
      </w:r>
      <w:r w:rsidRPr="00135C00">
        <w:rPr>
          <w:shd w:val="clear" w:color="auto" w:fill="FFFFFF"/>
        </w:rPr>
        <w:t>. Despite the national screening programme,</w:t>
      </w:r>
      <w:r w:rsidR="00131936">
        <w:rPr>
          <w:shd w:val="clear" w:color="auto" w:fill="FFFFFF"/>
        </w:rPr>
        <w:t xml:space="preserve"> </w:t>
      </w:r>
      <w:hyperlink r:id="rId87" w:tgtFrame="_blank" w:history="1">
        <w:r w:rsidRPr="00135C00">
          <w:t>Māori women</w:t>
        </w:r>
      </w:hyperlink>
      <w:r w:rsidR="00131936">
        <w:t xml:space="preserve"> </w:t>
      </w:r>
      <w:r w:rsidRPr="00135C00">
        <w:rPr>
          <w:shd w:val="clear" w:color="auto" w:fill="FFFFFF"/>
        </w:rPr>
        <w:t xml:space="preserve">living in New Zealand are </w:t>
      </w:r>
      <w:r>
        <w:rPr>
          <w:shd w:val="clear" w:color="auto" w:fill="FFFFFF"/>
        </w:rPr>
        <w:t>one-</w:t>
      </w:r>
      <w:r w:rsidRPr="00135C00">
        <w:rPr>
          <w:shd w:val="clear" w:color="auto" w:fill="FFFFFF"/>
        </w:rPr>
        <w:t xml:space="preserve">third less likely to attend cervical cancer screening and more than twice as likely to be diagnosed with, and die from, cervical cancer than their European counterparts </w:t>
      </w:r>
      <w:r w:rsidRPr="00135C00">
        <w:rPr>
          <w:shd w:val="clear" w:color="auto" w:fill="FFFFFF"/>
        </w:rPr>
        <w:fldChar w:fldCharType="begin"/>
      </w:r>
      <w:r>
        <w:rPr>
          <w:shd w:val="clear" w:color="auto" w:fill="FFFFFF"/>
        </w:rPr>
        <w:instrText xml:space="preserve"> ADDIN EN.CITE &lt;EndNote&gt;&lt;Cite&gt;&lt;Author&gt;Cervical cancer screening and New Zealand&amp;apos;s uncomfortable truths&lt;/Author&gt;&lt;Year&gt;2021&lt;/Year&gt;&lt;RecNum&gt;86&lt;/RecNum&gt;&lt;DisplayText&gt;(Cervical cancer screening and New Zealand&amp;apos;s uncomfortable truths 2021)&lt;/DisplayText&gt;&lt;record&gt;&lt;rec-number&gt;86&lt;/rec-number&gt;&lt;foreign-keys&gt;&lt;key app="EN" db-id="aaepvppzs5wtfse95vsp2wahsrtvva2vvdet" timestamp="1632439456"&gt;86&lt;/key&gt;&lt;/foreign-keys&gt;&lt;ref-type name="Journal Article"&gt;17&lt;/ref-type&gt;&lt;contributors&gt;&lt;authors&gt;&lt;author&gt;Cervical cancer screening and New Zealand&amp;apos;s uncomfortable truths,&lt;/author&gt;&lt;/authors&gt;&lt;/contributors&gt;&lt;titles&gt;&lt;secondary-title&gt;The Lancet Oncology&lt;/secondary-title&gt;&lt;/titles&gt;&lt;periodical&gt;&lt;full-title&gt;The Lancet Oncology&lt;/full-title&gt;&lt;/periodical&gt;&lt;pages&gt;571&lt;/pages&gt;&lt;volume&gt;22&lt;/volume&gt;&lt;number&gt;5&lt;/number&gt;&lt;dates&gt;&lt;year&gt;2021&lt;/year&gt;&lt;/dates&gt;&lt;urls&gt;&lt;related-urls&gt;&lt;url&gt;https://www.thelancet.com/journals/lanonc/article/PIIS1470-2045(21)00206-0/fulltext&lt;/url&gt;&lt;/related-urls&gt;&lt;/urls&gt;&lt;electronic-resource-num&gt;https://doi.org/10.1016/S1470-2045(21)00206-0&lt;/electronic-resource-num&gt;&lt;/record&gt;&lt;/Cite&gt;&lt;/EndNote&gt;</w:instrText>
      </w:r>
      <w:r w:rsidRPr="00135C00">
        <w:rPr>
          <w:shd w:val="clear" w:color="auto" w:fill="FFFFFF"/>
        </w:rPr>
        <w:fldChar w:fldCharType="separate"/>
      </w:r>
      <w:r>
        <w:rPr>
          <w:shd w:val="clear" w:color="auto" w:fill="FFFFFF"/>
        </w:rPr>
        <w:t>(Cervical cancer screening and New Zealand</w:t>
      </w:r>
      <w:r w:rsidR="00561830">
        <w:rPr>
          <w:shd w:val="clear" w:color="auto" w:fill="FFFFFF"/>
        </w:rPr>
        <w:t>’</w:t>
      </w:r>
      <w:r>
        <w:rPr>
          <w:shd w:val="clear" w:color="auto" w:fill="FFFFFF"/>
        </w:rPr>
        <w:t>s uncomfortable truths 2021)</w:t>
      </w:r>
      <w:r w:rsidRPr="00135C00">
        <w:rPr>
          <w:shd w:val="clear" w:color="auto" w:fill="FFFFFF"/>
        </w:rPr>
        <w:fldChar w:fldCharType="end"/>
      </w:r>
      <w:r w:rsidRPr="00135C00">
        <w:rPr>
          <w:shd w:val="clear" w:color="auto" w:fill="FFFFFF"/>
        </w:rPr>
        <w:t>.</w:t>
      </w:r>
    </w:p>
    <w:p w14:paraId="610CD092" w14:textId="77777777" w:rsidR="00DC0448" w:rsidRPr="00135C00" w:rsidRDefault="00DC0448" w:rsidP="00131936">
      <w:pPr>
        <w:rPr>
          <w:shd w:val="clear" w:color="auto" w:fill="FFFFFF"/>
        </w:rPr>
      </w:pPr>
    </w:p>
    <w:p w14:paraId="43AA6D7F" w14:textId="77777777" w:rsidR="00DC0448" w:rsidRPr="00135C00" w:rsidRDefault="00DC0448" w:rsidP="00131936">
      <w:r w:rsidRPr="00135C00">
        <w:t>A new test for human papillomavirus (HPV), the cause of 99</w:t>
      </w:r>
      <w:r w:rsidR="00942726">
        <w:t> percent</w:t>
      </w:r>
      <w:r w:rsidRPr="00135C00">
        <w:t xml:space="preserve"> of cervical cancers, is being currently designed and will be implemented in 2023. This test will replace the current smear test for approximately 1.4</w:t>
      </w:r>
      <w:r w:rsidR="00851EEA">
        <w:t> million</w:t>
      </w:r>
      <w:r w:rsidRPr="00135C00">
        <w:t xml:space="preserve"> eligible women with a simple and quick swab that women can choose to do themselves. Clinical modelling predicts </w:t>
      </w:r>
      <w:r>
        <w:t xml:space="preserve">that </w:t>
      </w:r>
      <w:r w:rsidRPr="00135C00">
        <w:t>the move to HPV screening will prevent about 400 additional cervical cancers over 17</w:t>
      </w:r>
      <w:r w:rsidR="00942726">
        <w:t> years</w:t>
      </w:r>
      <w:r w:rsidRPr="00135C00">
        <w:t xml:space="preserve"> and will save around 138 additional lives</w:t>
      </w:r>
      <w:r>
        <w:t xml:space="preserve"> </w:t>
      </w:r>
      <w:r w:rsidRPr="00135C00">
        <w:fldChar w:fldCharType="begin"/>
      </w:r>
      <w:r>
        <w:instrText xml:space="preserve"> ADDIN EN.CITE &lt;EndNote&gt;&lt;Cite&gt;&lt;Author&gt;Little&lt;/Author&gt;&lt;Year&gt;2021&lt;/Year&gt;&lt;RecNum&gt;83&lt;/RecNum&gt;&lt;DisplayText&gt;(Little and Verral 2021)&lt;/DisplayText&gt;&lt;record&gt;&lt;rec-number&gt;83&lt;/rec-number&gt;&lt;foreign-keys&gt;&lt;key app="EN" db-id="aaepvppzs5wtfse95vsp2wahsrtvva2vvdet" timestamp="1632439064"&gt;83&lt;/key&gt;&lt;/foreign-keys&gt;&lt;ref-type name="Web Page"&gt;12&lt;/ref-type&gt;&lt;contributors&gt;&lt;authors&gt;&lt;author&gt;Little, A&lt;/author&gt;&lt;author&gt;Verral, A&lt;/author&gt;&lt;/authors&gt;&lt;/contributors&gt;&lt;titles&gt;&lt;title&gt;Budget delivers improved cervical and breast cancer screening&lt;/title&gt;&lt;/titles&gt;&lt;number&gt;23 September 2021&lt;/number&gt;&lt;dates&gt;&lt;year&gt;2021&lt;/year&gt;&lt;/dates&gt;&lt;pub-location&gt;Beehive.govt.nz&lt;/pub-location&gt;&lt;urls&gt;&lt;related-urls&gt;&lt;url&gt;https://www.beehive.govt.nz/release/budget-delivers-improved-cervical-and-breast-cancer-screening&lt;/url&gt;&lt;/related-urls&gt;&lt;/urls&gt;&lt;/record&gt;&lt;/Cite&gt;&lt;/EndNote&gt;</w:instrText>
      </w:r>
      <w:r w:rsidRPr="00135C00">
        <w:fldChar w:fldCharType="separate"/>
      </w:r>
      <w:r>
        <w:rPr>
          <w:noProof/>
        </w:rPr>
        <w:t>(Little and Verral 2021)</w:t>
      </w:r>
      <w:r w:rsidRPr="00135C00">
        <w:fldChar w:fldCharType="end"/>
      </w:r>
      <w:r w:rsidRPr="00135C00">
        <w:t xml:space="preserve">. Around </w:t>
      </w:r>
      <w:r>
        <w:t>one-</w:t>
      </w:r>
      <w:r w:rsidRPr="00135C00">
        <w:t>third of the cases prevented and lives saved will be Māori women.</w:t>
      </w:r>
    </w:p>
    <w:p w14:paraId="7C376FA9" w14:textId="77777777" w:rsidR="00DC0448" w:rsidRPr="00135C00" w:rsidRDefault="00DC0448" w:rsidP="00131936"/>
    <w:p w14:paraId="75C38E04" w14:textId="77777777" w:rsidR="00DC0448" w:rsidRPr="00135C00" w:rsidRDefault="00DC0448" w:rsidP="00131936">
      <w:pPr>
        <w:rPr>
          <w:rFonts w:cs="Segoe UI"/>
          <w:lang w:eastAsia="en-NZ"/>
        </w:rPr>
      </w:pPr>
      <w:r w:rsidRPr="00135C00">
        <w:t>Current cervical screening rates are trending downwards, especially for Pacific women</w:t>
      </w:r>
      <w:r>
        <w:t xml:space="preserve"> </w:t>
      </w:r>
      <w:r>
        <w:fldChar w:fldCharType="begin"/>
      </w:r>
      <w:r>
        <w:instrText xml:space="preserve"> ADDIN EN.CITE &lt;EndNote&gt;&lt;Cite&gt;&lt;Author&gt;Ministry of Health&lt;/Author&gt;&lt;Year&gt;2021&lt;/Year&gt;&lt;RecNum&gt;151&lt;/RecNum&gt;&lt;DisplayText&gt;(Ministry of Health 2021m)&lt;/DisplayText&gt;&lt;record&gt;&lt;rec-number&gt;151&lt;/rec-number&gt;&lt;foreign-keys&gt;&lt;key app="EN" db-id="aaepvppzs5wtfse95vsp2wahsrtvva2vvdet" timestamp="1635374035"&gt;151&lt;/key&gt;&lt;/foreign-keys&gt;&lt;ref-type name="Web Page"&gt;12&lt;/ref-type&gt;&lt;contributors&gt;&lt;authors&gt;&lt;author&gt;Ministry of Health,&lt;/author&gt;&lt;/authors&gt;&lt;/contributors&gt;&lt;titles&gt;&lt;title&gt;National Cervical Screening Programme Coverage Report (Data file)&lt;/title&gt;&lt;/titles&gt;&lt;number&gt;26 October 2021&lt;/number&gt;&lt;dates&gt;&lt;year&gt;2021&lt;/year&gt;&lt;/dates&gt;&lt;urls&gt;&lt;related-urls&gt;&lt;url&gt;https://minhealthnz.shinyapps.io/nsu-ncsp-coverage/&lt;/url&gt;&lt;/related-urls&gt;&lt;/urls&gt;&lt;/record&gt;&lt;/Cite&gt;&lt;/EndNote&gt;</w:instrText>
      </w:r>
      <w:r>
        <w:fldChar w:fldCharType="separate"/>
      </w:r>
      <w:r>
        <w:rPr>
          <w:noProof/>
        </w:rPr>
        <w:t>(Ministry of Health 2021m)</w:t>
      </w:r>
      <w:r>
        <w:fldChar w:fldCharType="end"/>
      </w:r>
      <w:r w:rsidRPr="00135C00">
        <w:t xml:space="preserve">. However, the lowest cervical screening rates are in Māori and Asian women. </w:t>
      </w:r>
      <w:r w:rsidRPr="00135C00">
        <w:rPr>
          <w:rFonts w:cs="Segoe UI"/>
          <w:lang w:eastAsia="en-NZ"/>
        </w:rPr>
        <w:t xml:space="preserve">The lower coverage rates in 2020 are partly due to pauses in routine screening during March </w:t>
      </w:r>
      <w:r>
        <w:rPr>
          <w:rFonts w:cs="Segoe UI"/>
          <w:lang w:eastAsia="en-NZ"/>
        </w:rPr>
        <w:t xml:space="preserve">and </w:t>
      </w:r>
      <w:r w:rsidRPr="00135C00">
        <w:rPr>
          <w:rFonts w:cs="Segoe UI"/>
          <w:lang w:eastAsia="en-NZ"/>
        </w:rPr>
        <w:t xml:space="preserve">April 2020 as part of the national </w:t>
      </w:r>
      <w:r w:rsidR="00851EEA">
        <w:rPr>
          <w:rFonts w:cs="Segoe UI"/>
          <w:lang w:eastAsia="en-NZ"/>
        </w:rPr>
        <w:t>COVID</w:t>
      </w:r>
      <w:r w:rsidR="00851EEA">
        <w:rPr>
          <w:rFonts w:cs="Segoe UI"/>
          <w:lang w:eastAsia="en-NZ"/>
        </w:rPr>
        <w:noBreakHyphen/>
        <w:t>19</w:t>
      </w:r>
      <w:r w:rsidRPr="00135C00">
        <w:rPr>
          <w:rFonts w:cs="Segoe UI"/>
          <w:lang w:eastAsia="en-NZ"/>
        </w:rPr>
        <w:t xml:space="preserve"> response.</w:t>
      </w:r>
    </w:p>
    <w:p w14:paraId="6A2C37BF" w14:textId="77777777" w:rsidR="00DC0448" w:rsidRPr="00135C00" w:rsidRDefault="00DC0448" w:rsidP="00131936"/>
    <w:p w14:paraId="3D6383D0" w14:textId="155BEBDF" w:rsidR="00DC0448" w:rsidRPr="00135C00" w:rsidRDefault="00131936" w:rsidP="00131936">
      <w:pPr>
        <w:pStyle w:val="Figure"/>
      </w:pPr>
      <w:bookmarkStart w:id="276" w:name="_Toc77669492"/>
      <w:bookmarkStart w:id="277" w:name="_Toc86415985"/>
      <w:bookmarkStart w:id="278" w:name="_Toc88642862"/>
      <w:r>
        <w:lastRenderedPageBreak/>
        <w:t>Figure </w:t>
      </w:r>
      <w:r w:rsidR="00E566F2">
        <w:fldChar w:fldCharType="begin"/>
      </w:r>
      <w:r w:rsidR="00E566F2">
        <w:instrText xml:space="preserve"> SEQ Figure \* ARABIC </w:instrText>
      </w:r>
      <w:r w:rsidR="00E566F2">
        <w:fldChar w:fldCharType="separate"/>
      </w:r>
      <w:r w:rsidR="006D75C3">
        <w:rPr>
          <w:noProof/>
        </w:rPr>
        <w:t>29</w:t>
      </w:r>
      <w:r w:rsidR="00E566F2">
        <w:rPr>
          <w:noProof/>
        </w:rPr>
        <w:fldChar w:fldCharType="end"/>
      </w:r>
      <w:r w:rsidR="00DC0448" w:rsidRPr="00135C00">
        <w:t>:</w:t>
      </w:r>
      <w:r>
        <w:t xml:space="preserve"> </w:t>
      </w:r>
      <w:r w:rsidR="00DC0448" w:rsidRPr="00135C00">
        <w:t>Cervical cancer screening</w:t>
      </w:r>
      <w:r w:rsidR="00DC0448">
        <w:t xml:space="preserve"> rates among</w:t>
      </w:r>
      <w:r w:rsidR="00DC0448" w:rsidRPr="00135C00">
        <w:t xml:space="preserve"> women </w:t>
      </w:r>
      <w:r w:rsidR="00DC0448">
        <w:t xml:space="preserve">aged </w:t>
      </w:r>
      <w:r w:rsidR="00DC0448" w:rsidRPr="00135C00">
        <w:t>25</w:t>
      </w:r>
      <w:r w:rsidR="00DC0448">
        <w:t>–</w:t>
      </w:r>
      <w:r w:rsidR="00DC0448" w:rsidRPr="00135C00">
        <w:t>69</w:t>
      </w:r>
      <w:r w:rsidR="00942726">
        <w:t> years</w:t>
      </w:r>
      <w:r w:rsidR="00DC0448" w:rsidRPr="00135C00">
        <w:t>, by ethnic group, 2016</w:t>
      </w:r>
      <w:r w:rsidR="00DC0448">
        <w:t>–</w:t>
      </w:r>
      <w:r w:rsidR="00DC0448" w:rsidRPr="00135C00">
        <w:t>2020</w:t>
      </w:r>
      <w:bookmarkEnd w:id="276"/>
      <w:bookmarkEnd w:id="277"/>
      <w:bookmarkEnd w:id="278"/>
    </w:p>
    <w:p w14:paraId="2DC48BD8" w14:textId="77777777" w:rsidR="00DC0448" w:rsidRPr="00135C00" w:rsidRDefault="00DC0448" w:rsidP="00131936">
      <w:pPr>
        <w:rPr>
          <w:rFonts w:cs="Segoe UI"/>
        </w:rPr>
      </w:pPr>
      <w:r>
        <w:rPr>
          <w:noProof/>
          <w:lang w:eastAsia="en-NZ"/>
        </w:rPr>
        <w:drawing>
          <wp:inline distT="0" distB="0" distL="0" distR="0" wp14:anchorId="23BE6278" wp14:editId="59D46CE2">
            <wp:extent cx="4804756" cy="2410691"/>
            <wp:effectExtent l="0" t="0" r="0" b="8890"/>
            <wp:docPr id="22" name="Picture 22" descr="This bar chart shows cervical screening rates for women aged 25 to 69 years, by ethnic group, for 2016 to 2020. Between 2016 and 2020, rates declined for all ethnic groups. For Māori rates were 66.3% in 2016 and 62.2% in 2020. For Pacific peoples, rates were 75.7% in 2016 and 64.0% in 2020. For Asians rates were 63.3% in 2016 and 61.5% in 2020. For European or Other rates were 77.9% in 2016 and 76.0% in 2020." title="Figure 29: Cervical cancer screening rates among women aged 25–69 years, by ethnic group,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bar chart shows cervical screening rates for women aged 25 to 69 years, by ethnic group, for 2016 to 2020. Between 2016 and 2020, rates declined for all ethnic groups. For Māori rates were 66.3% in 2016 and 62.2% in 2020. For Pacific peoples, rates were 75.7% in 2016 and 64.0% in 2020. For Asians rates were 63.3% in 2016 and 61.5% in 2020. For European or Other rates were 77.9% in 2016 and 76.0% in 2020."/>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2756" t="1968" r="3565" b="2911"/>
                    <a:stretch/>
                  </pic:blipFill>
                  <pic:spPr bwMode="auto">
                    <a:xfrm>
                      <a:off x="0" y="0"/>
                      <a:ext cx="4808273" cy="2412456"/>
                    </a:xfrm>
                    <a:prstGeom prst="rect">
                      <a:avLst/>
                    </a:prstGeom>
                    <a:noFill/>
                    <a:ln>
                      <a:noFill/>
                    </a:ln>
                    <a:extLst>
                      <a:ext uri="{53640926-AAD7-44D8-BBD7-CCE9431645EC}">
                        <a14:shadowObscured xmlns:a14="http://schemas.microsoft.com/office/drawing/2010/main"/>
                      </a:ext>
                    </a:extLst>
                  </pic:spPr>
                </pic:pic>
              </a:graphicData>
            </a:graphic>
          </wp:inline>
        </w:drawing>
      </w:r>
    </w:p>
    <w:p w14:paraId="6835A9AB" w14:textId="77777777" w:rsidR="00DC0448" w:rsidRDefault="00DC0448" w:rsidP="00131936">
      <w:pPr>
        <w:pStyle w:val="Source"/>
        <w:rPr>
          <w:rStyle w:val="Hyperlink"/>
        </w:rPr>
      </w:pPr>
      <w:r w:rsidRPr="007C7BC1">
        <w:t>Source:</w:t>
      </w:r>
      <w:r w:rsidRPr="00F71A89">
        <w:rPr>
          <w:color w:val="595959" w:themeColor="text1" w:themeTint="A6"/>
        </w:rPr>
        <w:t xml:space="preserve"> </w:t>
      </w:r>
      <w:hyperlink r:id="rId89" w:history="1">
        <w:r>
          <w:rPr>
            <w:rStyle w:val="Hyperlink"/>
          </w:rPr>
          <w:t>Ministry of Health (2021m)</w:t>
        </w:r>
      </w:hyperlink>
    </w:p>
    <w:p w14:paraId="6DBAFAE8" w14:textId="77777777" w:rsidR="00131936" w:rsidRPr="00131936" w:rsidRDefault="00131936" w:rsidP="00131936">
      <w:pPr>
        <w:rPr>
          <w:highlight w:val="yellow"/>
        </w:rPr>
      </w:pPr>
    </w:p>
    <w:p w14:paraId="393884CD" w14:textId="77777777" w:rsidR="00DC0448" w:rsidRPr="00135C00" w:rsidRDefault="00DC0448" w:rsidP="00131936">
      <w:pPr>
        <w:pStyle w:val="Heading4"/>
      </w:pPr>
      <w:r w:rsidRPr="00135C00">
        <w:t xml:space="preserve">Rheumatic </w:t>
      </w:r>
      <w:r>
        <w:t>f</w:t>
      </w:r>
      <w:r w:rsidRPr="00135C00">
        <w:t>ever</w:t>
      </w:r>
    </w:p>
    <w:p w14:paraId="484B8350" w14:textId="77777777" w:rsidR="00DC0448" w:rsidRPr="00135C00" w:rsidRDefault="00DC0448" w:rsidP="00131936">
      <w:pPr>
        <w:rPr>
          <w:lang w:eastAsia="en-NZ"/>
        </w:rPr>
      </w:pPr>
      <w:r w:rsidRPr="00135C00">
        <w:rPr>
          <w:lang w:eastAsia="en-NZ"/>
        </w:rPr>
        <w:t>Rheumatic fever is a serious but preventable illness. It mainly affects Māori and Pacific children and young people (aged 4</w:t>
      </w:r>
      <w:r>
        <w:rPr>
          <w:lang w:eastAsia="en-NZ"/>
        </w:rPr>
        <w:t>–</w:t>
      </w:r>
      <w:r w:rsidRPr="00135C00">
        <w:rPr>
          <w:lang w:eastAsia="en-NZ"/>
        </w:rPr>
        <w:t>19</w:t>
      </w:r>
      <w:r w:rsidR="00942726">
        <w:rPr>
          <w:lang w:eastAsia="en-NZ"/>
        </w:rPr>
        <w:t> years</w:t>
      </w:r>
      <w:r w:rsidRPr="00135C00">
        <w:rPr>
          <w:lang w:eastAsia="en-NZ"/>
        </w:rPr>
        <w:t>), especially if they have other family members who have had rheumatic fever</w:t>
      </w:r>
      <w:r>
        <w:rPr>
          <w:lang w:eastAsia="en-NZ"/>
        </w:rPr>
        <w:t xml:space="preserve"> </w:t>
      </w:r>
      <w:r>
        <w:rPr>
          <w:lang w:eastAsia="en-NZ"/>
        </w:rPr>
        <w:fldChar w:fldCharType="begin"/>
      </w:r>
      <w:r>
        <w:rPr>
          <w:lang w:eastAsia="en-NZ"/>
        </w:rPr>
        <w:instrText xml:space="preserve"> ADDIN EN.CITE &lt;EndNote&gt;&lt;Cite&gt;&lt;Author&gt;Ministry of Health&lt;/Author&gt;&lt;Year&gt;2021&lt;/Year&gt;&lt;RecNum&gt;87&lt;/RecNum&gt;&lt;DisplayText&gt;(Ministry of Health 2021r)&lt;/DisplayText&gt;&lt;record&gt;&lt;rec-number&gt;87&lt;/rec-number&gt;&lt;foreign-keys&gt;&lt;key app="EN" db-id="aaepvppzs5wtfse95vsp2wahsrtvva2vvdet" timestamp="1632439578"&gt;87&lt;/key&gt;&lt;/foreign-keys&gt;&lt;ref-type name="Web Page"&gt;12&lt;/ref-type&gt;&lt;contributors&gt;&lt;authors&gt;&lt;author&gt;Ministry of Health,&lt;/author&gt;&lt;/authors&gt;&lt;/contributors&gt;&lt;titles&gt;&lt;title&gt;Rheumatic fever&lt;/title&gt;&lt;/titles&gt;&lt;number&gt;23 September 2021&lt;/number&gt;&lt;dates&gt;&lt;year&gt;2021&lt;/year&gt;&lt;/dates&gt;&lt;urls&gt;&lt;related-urls&gt;&lt;url&gt;www.health.govt.nz/your-health/conditions-and-treatments/diseases-and-illnesses/rheumatic-fever&lt;/url&gt;&lt;/related-urls&gt;&lt;/urls&gt;&lt;/record&gt;&lt;/Cite&gt;&lt;/EndNote&gt;</w:instrText>
      </w:r>
      <w:r>
        <w:rPr>
          <w:lang w:eastAsia="en-NZ"/>
        </w:rPr>
        <w:fldChar w:fldCharType="separate"/>
      </w:r>
      <w:r>
        <w:rPr>
          <w:noProof/>
          <w:lang w:eastAsia="en-NZ"/>
        </w:rPr>
        <w:t>(Ministry of Health 2021r)</w:t>
      </w:r>
      <w:r>
        <w:rPr>
          <w:lang w:eastAsia="en-NZ"/>
        </w:rPr>
        <w:fldChar w:fldCharType="end"/>
      </w:r>
      <w:r w:rsidRPr="00135C00">
        <w:rPr>
          <w:lang w:eastAsia="en-NZ"/>
        </w:rPr>
        <w:t>.</w:t>
      </w:r>
    </w:p>
    <w:p w14:paraId="13F981E9" w14:textId="77777777" w:rsidR="00DC0448" w:rsidRPr="00135C00" w:rsidRDefault="00DC0448" w:rsidP="00131936">
      <w:pPr>
        <w:rPr>
          <w:lang w:eastAsia="en-NZ"/>
        </w:rPr>
      </w:pPr>
    </w:p>
    <w:p w14:paraId="65F9860F" w14:textId="77777777" w:rsidR="00561830" w:rsidRDefault="00DC0448" w:rsidP="00131936">
      <w:pPr>
        <w:rPr>
          <w:rFonts w:eastAsia="Arial Unicode MS" w:cs="Segoe UI"/>
        </w:rPr>
      </w:pPr>
      <w:r w:rsidRPr="00135C00">
        <w:rPr>
          <w:lang w:eastAsia="en-NZ"/>
        </w:rPr>
        <w:t xml:space="preserve">There is a </w:t>
      </w:r>
      <w:r>
        <w:rPr>
          <w:lang w:eastAsia="en-NZ"/>
        </w:rPr>
        <w:t>r</w:t>
      </w:r>
      <w:r w:rsidRPr="00135C00">
        <w:rPr>
          <w:lang w:eastAsia="en-NZ"/>
        </w:rPr>
        <w:t xml:space="preserve">heumatic </w:t>
      </w:r>
      <w:r>
        <w:rPr>
          <w:lang w:eastAsia="en-NZ"/>
        </w:rPr>
        <w:t>f</w:t>
      </w:r>
      <w:r w:rsidRPr="00135C00">
        <w:rPr>
          <w:lang w:eastAsia="en-NZ"/>
        </w:rPr>
        <w:t xml:space="preserve">ever prevention programme in New Zealand, which has three main strategies to reduce </w:t>
      </w:r>
      <w:r w:rsidRPr="00135C00">
        <w:rPr>
          <w:rFonts w:eastAsia="Arial Unicode MS" w:cs="Segoe UI"/>
        </w:rPr>
        <w:t>rheumatic fever rates. These are</w:t>
      </w:r>
      <w:r>
        <w:rPr>
          <w:rFonts w:eastAsia="Arial Unicode MS" w:cs="Segoe UI"/>
        </w:rPr>
        <w:t>:</w:t>
      </w:r>
    </w:p>
    <w:p w14:paraId="3098D30E" w14:textId="77777777" w:rsidR="00DC0448" w:rsidRPr="00135C00" w:rsidRDefault="00DC0448" w:rsidP="00131936">
      <w:pPr>
        <w:pStyle w:val="Bullet"/>
        <w:rPr>
          <w:rFonts w:eastAsia="Arial Unicode MS"/>
        </w:rPr>
      </w:pPr>
      <w:r>
        <w:rPr>
          <w:rFonts w:eastAsia="Arial Unicode MS"/>
        </w:rPr>
        <w:t xml:space="preserve">to </w:t>
      </w:r>
      <w:r w:rsidRPr="00135C00">
        <w:rPr>
          <w:rFonts w:eastAsia="Arial Unicode MS"/>
        </w:rPr>
        <w:t>increase awareness of rheumatic fever, what causes it and how to prevent it</w:t>
      </w:r>
    </w:p>
    <w:p w14:paraId="71E57F3F" w14:textId="77777777" w:rsidR="00DC0448" w:rsidRPr="00135C00" w:rsidRDefault="00DC0448" w:rsidP="00131936">
      <w:pPr>
        <w:pStyle w:val="Bullet"/>
        <w:rPr>
          <w:rFonts w:eastAsia="Arial Unicode MS"/>
        </w:rPr>
      </w:pPr>
      <w:r>
        <w:rPr>
          <w:rFonts w:eastAsia="Arial Unicode MS"/>
        </w:rPr>
        <w:t xml:space="preserve">to </w:t>
      </w:r>
      <w:r w:rsidRPr="00135C00">
        <w:rPr>
          <w:rFonts w:eastAsia="Arial Unicode MS"/>
        </w:rPr>
        <w:t xml:space="preserve">reduce household crowding and therefore reduce household transmission of </w:t>
      </w:r>
      <w:r>
        <w:rPr>
          <w:rFonts w:eastAsia="Arial Unicode MS"/>
        </w:rPr>
        <w:t>streptococcal pharyngitis (</w:t>
      </w:r>
      <w:r w:rsidRPr="00135C00">
        <w:rPr>
          <w:rFonts w:eastAsia="Arial Unicode MS"/>
        </w:rPr>
        <w:t>strep throat</w:t>
      </w:r>
      <w:r>
        <w:rPr>
          <w:rFonts w:eastAsia="Arial Unicode MS"/>
        </w:rPr>
        <w:t>)</w:t>
      </w:r>
      <w:r w:rsidRPr="00135C00">
        <w:rPr>
          <w:rFonts w:eastAsia="Arial Unicode MS"/>
        </w:rPr>
        <w:t xml:space="preserve"> bacteria within households</w:t>
      </w:r>
    </w:p>
    <w:p w14:paraId="0C4F98D0" w14:textId="77777777" w:rsidR="00DC0448" w:rsidRPr="00135C00" w:rsidRDefault="00DC0448" w:rsidP="00131936">
      <w:pPr>
        <w:pStyle w:val="Bullet"/>
        <w:rPr>
          <w:rFonts w:eastAsia="Arial Unicode MS"/>
        </w:rPr>
      </w:pPr>
      <w:r>
        <w:rPr>
          <w:rFonts w:eastAsia="Arial Unicode MS"/>
        </w:rPr>
        <w:t xml:space="preserve">to </w:t>
      </w:r>
      <w:r w:rsidRPr="00135C00">
        <w:rPr>
          <w:rFonts w:eastAsia="Arial Unicode MS"/>
        </w:rPr>
        <w:t>improve access to timely and effective treatment for strep throat infections in priority communities</w:t>
      </w:r>
      <w:r>
        <w:rPr>
          <w:rFonts w:eastAsia="Arial Unicode MS"/>
        </w:rPr>
        <w:t>.</w:t>
      </w:r>
    </w:p>
    <w:p w14:paraId="64A62007" w14:textId="77777777" w:rsidR="00DC0448" w:rsidRPr="00135C00" w:rsidRDefault="00DC0448" w:rsidP="00131936">
      <w:pPr>
        <w:rPr>
          <w:lang w:eastAsia="en-NZ"/>
        </w:rPr>
      </w:pPr>
    </w:p>
    <w:p w14:paraId="54279CC9" w14:textId="493843C1" w:rsidR="00561830" w:rsidRDefault="00DC0448" w:rsidP="00131936">
      <w:pPr>
        <w:rPr>
          <w:szCs w:val="21"/>
        </w:rPr>
      </w:pPr>
      <w:r w:rsidRPr="00135C00">
        <w:rPr>
          <w:lang w:eastAsia="en-NZ"/>
        </w:rPr>
        <w:t>In the 12 months ending 1 December 2020, there were 151 people diagnosed for the first time with rheumatic fever in New Zealand</w:t>
      </w:r>
      <w:r>
        <w:rPr>
          <w:lang w:eastAsia="en-NZ"/>
        </w:rPr>
        <w:t xml:space="preserve"> </w:t>
      </w:r>
      <w:r>
        <w:rPr>
          <w:lang w:eastAsia="en-NZ"/>
        </w:rPr>
        <w:fldChar w:fldCharType="begin"/>
      </w:r>
      <w:r>
        <w:rPr>
          <w:lang w:eastAsia="en-NZ"/>
        </w:rPr>
        <w:instrText xml:space="preserve"> ADDIN EN.CITE &lt;EndNote&gt;&lt;Cite&gt;&lt;Author&gt;Ministry of Health&lt;/Author&gt;&lt;Year&gt;2021&lt;/Year&gt;&lt;RecNum&gt;120&lt;/RecNum&gt;&lt;DisplayText&gt;(Ministry of Health 2021q)&lt;/DisplayText&gt;&lt;record&gt;&lt;rec-number&gt;120&lt;/rec-number&gt;&lt;foreign-keys&gt;&lt;key app="EN" db-id="aaepvppzs5wtfse95vsp2wahsrtvva2vvdet" timestamp="1634505936"&gt;120&lt;/key&gt;&lt;/foreign-keys&gt;&lt;ref-type name="Web Page"&gt;12&lt;/ref-type&gt;&lt;contributors&gt;&lt;authors&gt;&lt;author&gt;Ministry of Health,&lt;/author&gt;&lt;/authors&gt;&lt;/contributors&gt;&lt;titles&gt;&lt;title&gt;Reducing rheumatic fever&lt;/title&gt;&lt;/titles&gt;&lt;number&gt;18 October 2021&lt;/number&gt;&lt;dates&gt;&lt;year&gt;2021&lt;/year&gt;&lt;/dates&gt;&lt;urls&gt;&lt;related-urls&gt;&lt;url&gt;www.health.govt.nz/our-work/diseases-and-conditions/rheumatic-fever/reducing-rheumatic-fever&lt;/url&gt;&lt;/related-urls&gt;&lt;/urls&gt;&lt;/record&gt;&lt;/Cite&gt;&lt;/EndNote&gt;</w:instrText>
      </w:r>
      <w:r>
        <w:rPr>
          <w:lang w:eastAsia="en-NZ"/>
        </w:rPr>
        <w:fldChar w:fldCharType="separate"/>
      </w:r>
      <w:r>
        <w:rPr>
          <w:noProof/>
          <w:lang w:eastAsia="en-NZ"/>
        </w:rPr>
        <w:t>(Ministry of Health 2021q)</w:t>
      </w:r>
      <w:r>
        <w:rPr>
          <w:lang w:eastAsia="en-NZ"/>
        </w:rPr>
        <w:fldChar w:fldCharType="end"/>
      </w:r>
      <w:r w:rsidRPr="00135C00">
        <w:rPr>
          <w:lang w:eastAsia="en-NZ"/>
        </w:rPr>
        <w:t xml:space="preserve">. </w:t>
      </w:r>
      <w:r w:rsidR="00131936">
        <w:rPr>
          <w:lang w:eastAsia="en-NZ"/>
        </w:rPr>
        <w:fldChar w:fldCharType="begin"/>
      </w:r>
      <w:r w:rsidR="00131936">
        <w:rPr>
          <w:lang w:eastAsia="en-NZ"/>
        </w:rPr>
        <w:instrText xml:space="preserve"> REF _Ref86761895 \h </w:instrText>
      </w:r>
      <w:r w:rsidR="00131936">
        <w:rPr>
          <w:lang w:eastAsia="en-NZ"/>
        </w:rPr>
      </w:r>
      <w:r w:rsidR="00131936">
        <w:rPr>
          <w:lang w:eastAsia="en-NZ"/>
        </w:rPr>
        <w:fldChar w:fldCharType="separate"/>
      </w:r>
      <w:r w:rsidR="006D75C3">
        <w:t>Figure </w:t>
      </w:r>
      <w:r w:rsidR="006D75C3">
        <w:rPr>
          <w:noProof/>
        </w:rPr>
        <w:t>30</w:t>
      </w:r>
      <w:r w:rsidR="00131936">
        <w:rPr>
          <w:lang w:eastAsia="en-NZ"/>
        </w:rPr>
        <w:fldChar w:fldCharType="end"/>
      </w:r>
      <w:r w:rsidRPr="00135C00">
        <w:rPr>
          <w:szCs w:val="21"/>
        </w:rPr>
        <w:t xml:space="preserve"> below shows the rate by ethnicity of people admitted to hospital with rheumatic fever for the first time between 2002 and 2020.</w:t>
      </w:r>
    </w:p>
    <w:p w14:paraId="0EB6A89C" w14:textId="77777777" w:rsidR="00DC0448" w:rsidRPr="00135C00" w:rsidRDefault="00DC0448" w:rsidP="00131936">
      <w:pPr>
        <w:rPr>
          <w:lang w:eastAsia="en-NZ"/>
        </w:rPr>
      </w:pPr>
    </w:p>
    <w:p w14:paraId="106F1721" w14:textId="1E06DD08" w:rsidR="00DC0448" w:rsidRPr="00135C00" w:rsidRDefault="00131936" w:rsidP="00131936">
      <w:pPr>
        <w:pStyle w:val="Figure"/>
      </w:pPr>
      <w:bookmarkStart w:id="279" w:name="_Ref86761895"/>
      <w:bookmarkStart w:id="280" w:name="_Toc86415986"/>
      <w:bookmarkStart w:id="281" w:name="_Toc88642863"/>
      <w:r>
        <w:lastRenderedPageBreak/>
        <w:t>Figure </w:t>
      </w:r>
      <w:r w:rsidR="00E566F2">
        <w:fldChar w:fldCharType="begin"/>
      </w:r>
      <w:r w:rsidR="00E566F2">
        <w:instrText xml:space="preserve"> SEQ Figure \* ARABIC </w:instrText>
      </w:r>
      <w:r w:rsidR="00E566F2">
        <w:fldChar w:fldCharType="separate"/>
      </w:r>
      <w:r w:rsidR="006D75C3">
        <w:rPr>
          <w:noProof/>
        </w:rPr>
        <w:t>30</w:t>
      </w:r>
      <w:r w:rsidR="00E566F2">
        <w:rPr>
          <w:noProof/>
        </w:rPr>
        <w:fldChar w:fldCharType="end"/>
      </w:r>
      <w:bookmarkEnd w:id="279"/>
      <w:r w:rsidR="00DC0448" w:rsidRPr="00135C00" w:rsidDel="00412E94">
        <w:t>:</w:t>
      </w:r>
      <w:r>
        <w:t xml:space="preserve"> </w:t>
      </w:r>
      <w:r w:rsidR="00DC0448" w:rsidRPr="00135C00">
        <w:t>First episode rheumatic fever hospitalisation rate, by ethnic group,</w:t>
      </w:r>
      <w:r>
        <w:br/>
      </w:r>
      <w:r w:rsidR="00DC0448" w:rsidRPr="00135C00">
        <w:t>2002</w:t>
      </w:r>
      <w:r w:rsidR="00DC0448">
        <w:t>–</w:t>
      </w:r>
      <w:r w:rsidR="00DC0448" w:rsidRPr="00135C00">
        <w:t>2020</w:t>
      </w:r>
      <w:bookmarkEnd w:id="280"/>
      <w:bookmarkEnd w:id="281"/>
    </w:p>
    <w:p w14:paraId="10D71825" w14:textId="77777777" w:rsidR="00DC0448" w:rsidRPr="00131936" w:rsidRDefault="00DC0448" w:rsidP="00131936">
      <w:r w:rsidRPr="00135C00">
        <w:rPr>
          <w:noProof/>
          <w:lang w:eastAsia="en-NZ"/>
        </w:rPr>
        <w:drawing>
          <wp:inline distT="0" distB="0" distL="0" distR="0" wp14:anchorId="45620B65" wp14:editId="5D5BEDBE">
            <wp:extent cx="4946073" cy="2410691"/>
            <wp:effectExtent l="0" t="0" r="6985" b="8890"/>
            <wp:docPr id="12" name="Picture 12" descr="This line chart shows first episode of rheumatic fever hospitalisation rate by ethnic group from 2002 to 2020. Rates for Pacific peoples ranged between 16.2 and 35.3 per 100,000, rates for Māori ranged between 5.9 and 14.4 per 100,000, the national rate ranged between 2.1 and 4.4 per 100,000. " title="Figure 30: First episode rheumatic fever hospitalisation rate, by ethnic group, 2002–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line chart shows first episode of rheumatic fever hospitalisation rate by ethnic group from 2002 to 2020. Rates for Pacific peoples ranged between 16.2 and 35.3 per 100,000, rates for Māori ranged between 5.9 and 14.4 per 100,000, the national rate ranged between 2.1 and 4.4 per 100,000. "/>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589" t="1639" r="1133" b="3274"/>
                    <a:stretch/>
                  </pic:blipFill>
                  <pic:spPr bwMode="auto">
                    <a:xfrm>
                      <a:off x="0" y="0"/>
                      <a:ext cx="4942905" cy="2409147"/>
                    </a:xfrm>
                    <a:prstGeom prst="rect">
                      <a:avLst/>
                    </a:prstGeom>
                    <a:noFill/>
                    <a:ln>
                      <a:noFill/>
                    </a:ln>
                    <a:extLst>
                      <a:ext uri="{53640926-AAD7-44D8-BBD7-CCE9431645EC}">
                        <a14:shadowObscured xmlns:a14="http://schemas.microsoft.com/office/drawing/2010/main"/>
                      </a:ext>
                    </a:extLst>
                  </pic:spPr>
                </pic:pic>
              </a:graphicData>
            </a:graphic>
          </wp:inline>
        </w:drawing>
      </w:r>
    </w:p>
    <w:p w14:paraId="26C5FE0A" w14:textId="77777777" w:rsidR="00DC0448" w:rsidRDefault="00DC0448" w:rsidP="00131936">
      <w:pPr>
        <w:pStyle w:val="Source"/>
        <w:rPr>
          <w:rStyle w:val="Hyperlink"/>
          <w:rFonts w:cs="Segoe UI"/>
          <w:szCs w:val="17"/>
          <w:lang w:eastAsia="en-NZ"/>
        </w:rPr>
      </w:pPr>
      <w:r w:rsidRPr="0088109C">
        <w:t xml:space="preserve">Source: </w:t>
      </w:r>
      <w:hyperlink r:id="rId91" w:history="1">
        <w:r>
          <w:rPr>
            <w:rStyle w:val="Hyperlink"/>
            <w:rFonts w:cs="Segoe UI"/>
            <w:szCs w:val="17"/>
            <w:lang w:eastAsia="en-NZ"/>
          </w:rPr>
          <w:t>Ministry of Health (2021r)</w:t>
        </w:r>
      </w:hyperlink>
    </w:p>
    <w:p w14:paraId="14AF7AC3" w14:textId="77777777" w:rsidR="00131936" w:rsidRPr="00131936" w:rsidRDefault="00131936" w:rsidP="00131936">
      <w:pPr>
        <w:rPr>
          <w:lang w:eastAsia="en-NZ"/>
        </w:rPr>
      </w:pPr>
    </w:p>
    <w:p w14:paraId="2B053600" w14:textId="77777777" w:rsidR="00DC0448" w:rsidRPr="00135C00" w:rsidRDefault="00DC0448" w:rsidP="00131936">
      <w:pPr>
        <w:pStyle w:val="Heading4"/>
      </w:pPr>
      <w:r w:rsidRPr="00135C00">
        <w:t xml:space="preserve">Ambulatory </w:t>
      </w:r>
      <w:r>
        <w:t>s</w:t>
      </w:r>
      <w:r w:rsidRPr="00135C00">
        <w:t xml:space="preserve">ensitive </w:t>
      </w:r>
      <w:r>
        <w:t>h</w:t>
      </w:r>
      <w:r w:rsidRPr="00135C00">
        <w:t>ospitalisations</w:t>
      </w:r>
    </w:p>
    <w:p w14:paraId="01F56975" w14:textId="77777777" w:rsidR="00DC0448" w:rsidRDefault="00DC0448" w:rsidP="00131936">
      <w:r w:rsidRPr="00135C00">
        <w:t>Ambulatory sensitive hospitalisations</w:t>
      </w:r>
      <w:r>
        <w:t xml:space="preserve"> (ASH)</w:t>
      </w:r>
      <w:r w:rsidRPr="00135C00">
        <w:t xml:space="preserve"> are </w:t>
      </w:r>
      <w:r>
        <w:t xml:space="preserve">hospital </w:t>
      </w:r>
      <w:r w:rsidRPr="00135C00">
        <w:t>admissions that are considered potentially reducible through prophylactic</w:t>
      </w:r>
      <w:r>
        <w:t xml:space="preserve"> (disease-preventing)</w:t>
      </w:r>
      <w:r w:rsidRPr="00135C00">
        <w:t xml:space="preserve"> or therapeutic interventions deliverable in a primary </w:t>
      </w:r>
      <w:r>
        <w:t xml:space="preserve">health </w:t>
      </w:r>
      <w:r w:rsidRPr="00135C00">
        <w:t>care setting. For adults, ASH accounts for approximately 20</w:t>
      </w:r>
      <w:r w:rsidR="00942726">
        <w:t> percent</w:t>
      </w:r>
      <w:r w:rsidRPr="00135C00">
        <w:t xml:space="preserve"> of all acute and arranged medical and surgical discharges each year</w:t>
      </w:r>
      <w:r>
        <w:t xml:space="preserve"> </w:t>
      </w:r>
      <w:r>
        <w:fldChar w:fldCharType="begin"/>
      </w:r>
      <w:r>
        <w:instrText xml:space="preserve"> ADDIN EN.CITE &lt;EndNote&gt;&lt;Cite&gt;&lt;Author&gt;HQSC&lt;/Author&gt;&lt;Year&gt;2021&lt;/Year&gt;&lt;RecNum&gt;88&lt;/RecNum&gt;&lt;DisplayText&gt;(HQSC 2021a)&lt;/DisplayText&gt;&lt;record&gt;&lt;rec-number&gt;88&lt;/rec-number&gt;&lt;foreign-keys&gt;&lt;key app="EN" db-id="aaepvppzs5wtfse95vsp2wahsrtvva2vvdet" timestamp="1632439705"&gt;88&lt;/key&gt;&lt;/foreign-keys&gt;&lt;ref-type name="Web Page"&gt;12&lt;/ref-type&gt;&lt;contributors&gt;&lt;authors&gt;&lt;author&gt;HQSC,&lt;/author&gt;&lt;/authors&gt;&lt;/contributors&gt;&lt;titles&gt;&lt;title&gt;Adult ambulatory sensitive hospitalisations&lt;/title&gt;&lt;/titles&gt;&lt;number&gt;23 September 2021&lt;/number&gt;&lt;dates&gt;&lt;year&gt;2021&lt;/year&gt;&lt;/dates&gt;&lt;pub-location&gt;Health Quality and Safety Commission New Zealand&lt;/pub-location&gt;&lt;urls&gt;&lt;related-urls&gt;&lt;url&gt;www.hqsc.govt.nz/our-programmes/health-quality-evaluation/projects/atlas-of-healthcare-variation/adult-ambulatory-sensitive-hospitalisations/&lt;/url&gt;&lt;/related-urls&gt;&lt;/urls&gt;&lt;/record&gt;&lt;/Cite&gt;&lt;/EndNote&gt;</w:instrText>
      </w:r>
      <w:r>
        <w:fldChar w:fldCharType="separate"/>
      </w:r>
      <w:r>
        <w:rPr>
          <w:noProof/>
        </w:rPr>
        <w:t>(HQSC 2021a)</w:t>
      </w:r>
      <w:r>
        <w:fldChar w:fldCharType="end"/>
      </w:r>
      <w:r w:rsidRPr="00135C00">
        <w:t>. The rate is approximately 30</w:t>
      </w:r>
      <w:r w:rsidR="00942726">
        <w:t> percent</w:t>
      </w:r>
      <w:r w:rsidRPr="00135C00">
        <w:t xml:space="preserve"> of all </w:t>
      </w:r>
      <w:r>
        <w:t xml:space="preserve">child </w:t>
      </w:r>
      <w:r w:rsidRPr="00135C00">
        <w:t>admissions</w:t>
      </w:r>
      <w:r>
        <w:t xml:space="preserve"> </w:t>
      </w:r>
      <w:r>
        <w:fldChar w:fldCharType="begin"/>
      </w:r>
      <w:r>
        <w:instrText xml:space="preserve"> ADDIN EN.CITE &lt;EndNote&gt;&lt;Cite&gt;&lt;Author&gt;HQSC&lt;/Author&gt;&lt;Year&gt;2021&lt;/Year&gt;&lt;RecNum&gt;119&lt;/RecNum&gt;&lt;DisplayText&gt;(HQSC 2021c)&lt;/DisplayText&gt;&lt;record&gt;&lt;rec-number&gt;119&lt;/rec-number&gt;&lt;foreign-keys&gt;&lt;key app="EN" db-id="aaepvppzs5wtfse95vsp2wahsrtvva2vvdet" timestamp="1634505248"&gt;119&lt;/key&gt;&lt;/foreign-keys&gt;&lt;ref-type name="Web Page"&gt;12&lt;/ref-type&gt;&lt;contributors&gt;&lt;authors&gt;&lt;author&gt;HQSC,&lt;/author&gt;&lt;/authors&gt;&lt;/contributors&gt;&lt;titles&gt;&lt;title&gt;Childhood ambulatory sensitive hospitalisations&lt;/title&gt;&lt;/titles&gt;&lt;number&gt;18 October 2021&lt;/number&gt;&lt;dates&gt;&lt;year&gt;2021&lt;/year&gt;&lt;/dates&gt;&lt;pub-location&gt;Health Quality and Safety Commission New Zealand&lt;/pub-location&gt;&lt;urls&gt;&lt;related-urls&gt;&lt;url&gt;www.hqsc.govt.nz/our-programmes/health-quality-evaluation/projects/atlas-of-healthcare-variation/childhood-ambulatory-sensitive-hospitalisations&lt;/url&gt;&lt;/related-urls&gt;&lt;/urls&gt;&lt;/record&gt;&lt;/Cite&gt;&lt;/EndNote&gt;</w:instrText>
      </w:r>
      <w:r>
        <w:fldChar w:fldCharType="separate"/>
      </w:r>
      <w:r>
        <w:rPr>
          <w:noProof/>
        </w:rPr>
        <w:t>(HQSC 2021c)</w:t>
      </w:r>
      <w:r>
        <w:fldChar w:fldCharType="end"/>
      </w:r>
      <w:r w:rsidRPr="00135C00">
        <w:t>.</w:t>
      </w:r>
    </w:p>
    <w:p w14:paraId="3EDB5D9C" w14:textId="77777777" w:rsidR="00131936" w:rsidRPr="00135C00" w:rsidRDefault="00131936" w:rsidP="00131936"/>
    <w:p w14:paraId="00A2F4AE" w14:textId="77777777" w:rsidR="00DC0448" w:rsidRPr="00135C00" w:rsidRDefault="00DC0448" w:rsidP="00131936">
      <w:pPr>
        <w:pStyle w:val="Heading5"/>
      </w:pPr>
      <w:r w:rsidRPr="00135C00">
        <w:t xml:space="preserve">Ambulatory </w:t>
      </w:r>
      <w:r>
        <w:t>s</w:t>
      </w:r>
      <w:r w:rsidRPr="00135C00">
        <w:t xml:space="preserve">ensitive </w:t>
      </w:r>
      <w:r>
        <w:t>h</w:t>
      </w:r>
      <w:r w:rsidRPr="00135C00">
        <w:t xml:space="preserve">ospitalisations – </w:t>
      </w:r>
      <w:r>
        <w:t>c</w:t>
      </w:r>
      <w:r w:rsidRPr="00135C00">
        <w:t>hildren (0</w:t>
      </w:r>
      <w:r>
        <w:t>–</w:t>
      </w:r>
      <w:r w:rsidRPr="00135C00">
        <w:t>4</w:t>
      </w:r>
      <w:r w:rsidR="00942726">
        <w:t> years</w:t>
      </w:r>
      <w:r>
        <w:t xml:space="preserve"> old</w:t>
      </w:r>
      <w:r w:rsidRPr="00135C00">
        <w:t>)</w:t>
      </w:r>
    </w:p>
    <w:p w14:paraId="06917AE0" w14:textId="77777777" w:rsidR="00DC0448" w:rsidRPr="00135C00" w:rsidRDefault="00DC0448" w:rsidP="00131936">
      <w:r w:rsidRPr="00135C00">
        <w:t>The top five ASH conditions for children are</w:t>
      </w:r>
      <w:r>
        <w:t>:</w:t>
      </w:r>
    </w:p>
    <w:p w14:paraId="162397AE" w14:textId="77777777" w:rsidR="00DC0448" w:rsidRPr="004D73F6" w:rsidRDefault="00DC0448" w:rsidP="00131936">
      <w:pPr>
        <w:pStyle w:val="Bullet"/>
      </w:pPr>
      <w:r w:rsidRPr="004D73F6">
        <w:t>upper and ear, nose and throat (ENT) respiratory infections</w:t>
      </w:r>
    </w:p>
    <w:p w14:paraId="6E7EA4F0" w14:textId="77777777" w:rsidR="00DC0448" w:rsidRPr="004D73F6" w:rsidRDefault="00DC0448" w:rsidP="00131936">
      <w:pPr>
        <w:pStyle w:val="Bullet"/>
      </w:pPr>
      <w:r w:rsidRPr="004D73F6">
        <w:t>asthma</w:t>
      </w:r>
    </w:p>
    <w:p w14:paraId="0B8A8B00" w14:textId="77777777" w:rsidR="00DC0448" w:rsidRPr="004D73F6" w:rsidRDefault="00DC0448" w:rsidP="00131936">
      <w:pPr>
        <w:pStyle w:val="Bullet"/>
      </w:pPr>
      <w:r w:rsidRPr="004D73F6">
        <w:t>gastroenteritis/dehydration</w:t>
      </w:r>
    </w:p>
    <w:p w14:paraId="5D0335C5" w14:textId="77777777" w:rsidR="00DC0448" w:rsidRPr="004D73F6" w:rsidRDefault="00DC0448" w:rsidP="00131936">
      <w:pPr>
        <w:pStyle w:val="Bullet"/>
      </w:pPr>
      <w:r w:rsidRPr="004D73F6">
        <w:t>dental conditions</w:t>
      </w:r>
    </w:p>
    <w:p w14:paraId="5F32BE4D" w14:textId="77777777" w:rsidR="00DC0448" w:rsidRPr="004D73F6" w:rsidRDefault="00DC0448" w:rsidP="00131936">
      <w:pPr>
        <w:pStyle w:val="Bullet"/>
      </w:pPr>
      <w:r w:rsidRPr="004D73F6">
        <w:t>cellulitis.</w:t>
      </w:r>
    </w:p>
    <w:p w14:paraId="38BB73DA" w14:textId="77777777" w:rsidR="00DC0448" w:rsidRPr="00135C00" w:rsidRDefault="00DC0448" w:rsidP="00131936"/>
    <w:p w14:paraId="0A5850E9" w14:textId="72519F39" w:rsidR="00561830" w:rsidRDefault="00131936" w:rsidP="00131936">
      <w:r>
        <w:fldChar w:fldCharType="begin"/>
      </w:r>
      <w:r>
        <w:instrText xml:space="preserve"> REF _Ref86762005 \h </w:instrText>
      </w:r>
      <w:r>
        <w:fldChar w:fldCharType="separate"/>
      </w:r>
      <w:r w:rsidR="006D75C3">
        <w:t>Figure </w:t>
      </w:r>
      <w:r w:rsidR="006D75C3">
        <w:rPr>
          <w:noProof/>
        </w:rPr>
        <w:t>31</w:t>
      </w:r>
      <w:r>
        <w:fldChar w:fldCharType="end"/>
      </w:r>
      <w:r w:rsidR="00DC0448" w:rsidRPr="00135C00">
        <w:t xml:space="preserve"> shows ambulatory sensitive hospitalisations over the past five</w:t>
      </w:r>
      <w:r>
        <w:t xml:space="preserve"> </w:t>
      </w:r>
      <w:r w:rsidR="00942726">
        <w:t>years</w:t>
      </w:r>
      <w:r w:rsidR="00DC0448" w:rsidRPr="00135C00">
        <w:t xml:space="preserve"> for children </w:t>
      </w:r>
      <w:r w:rsidR="00DC0448">
        <w:t>up to four</w:t>
      </w:r>
      <w:r>
        <w:t xml:space="preserve"> </w:t>
      </w:r>
      <w:r w:rsidR="00942726">
        <w:t>years</w:t>
      </w:r>
      <w:r w:rsidR="00DC0448" w:rsidRPr="00135C00">
        <w:t xml:space="preserve"> </w:t>
      </w:r>
      <w:r w:rsidR="00DC0448">
        <w:t xml:space="preserve">old </w:t>
      </w:r>
      <w:r w:rsidR="00DC0448" w:rsidRPr="00135C00">
        <w:fldChar w:fldCharType="begin"/>
      </w:r>
      <w:r w:rsidR="00DC0448">
        <w:instrText xml:space="preserve"> ADDIN EN.CITE &lt;EndNote&gt;&lt;Cite&gt;&lt;Author&gt;Nationwide Service Framework Library&lt;/Author&gt;&lt;Year&gt;2021&lt;/Year&gt;&lt;RecNum&gt;89&lt;/RecNum&gt;&lt;DisplayText&gt;(Nationwide Service Framework Library 2021a)&lt;/DisplayText&gt;&lt;record&gt;&lt;rec-number&gt;89&lt;/rec-number&gt;&lt;foreign-keys&gt;&lt;key app="EN" db-id="aaepvppzs5wtfse95vsp2wahsrtvva2vvdet" timestamp="1632439813"&gt;89&lt;/key&gt;&lt;/foreign-keys&gt;&lt;ref-type name="Web Page"&gt;12&lt;/ref-type&gt;&lt;contributors&gt;&lt;authors&gt;&lt;author&gt;Nationwide Service Framework Library,&lt;/author&gt;&lt;/authors&gt;&lt;/contributors&gt;&lt;titles&gt;&lt;title&gt;Ambulatory sensitive (avoidable) hospital admissions&lt;/title&gt;&lt;/titles&gt;&lt;number&gt;23 September 2021&lt;/number&gt;&lt;dates&gt;&lt;year&gt;2021&lt;/year&gt;&lt;/dates&gt;&lt;urls&gt;&lt;related-urls&gt;&lt;url&gt;https://nsfl.health.govt.nz/accountability/performance-and-monitoring/data-quarterly-reports-and-reporting/ambulatory-sensitive&lt;/url&gt;&lt;/related-urls&gt;&lt;/urls&gt;&lt;/record&gt;&lt;/Cite&gt;&lt;/EndNote&gt;</w:instrText>
      </w:r>
      <w:r w:rsidR="00DC0448" w:rsidRPr="00135C00">
        <w:fldChar w:fldCharType="separate"/>
      </w:r>
      <w:r w:rsidR="00DC0448">
        <w:rPr>
          <w:noProof/>
        </w:rPr>
        <w:t>(Nationwide Service Framework Library 2021a)</w:t>
      </w:r>
      <w:r w:rsidR="00DC0448" w:rsidRPr="00135C00">
        <w:fldChar w:fldCharType="end"/>
      </w:r>
      <w:r w:rsidR="00DC0448" w:rsidRPr="00135C00">
        <w:t>. As shown, the rates for Pacific</w:t>
      </w:r>
      <w:r w:rsidR="00DC0448" w:rsidRPr="00135C00" w:rsidDel="00FC2CFB">
        <w:t xml:space="preserve"> </w:t>
      </w:r>
      <w:r w:rsidR="00DC0448" w:rsidRPr="00135C00">
        <w:t xml:space="preserve">and Māori children are consistently higher than rates for European </w:t>
      </w:r>
      <w:r w:rsidR="00DC0448">
        <w:t>or</w:t>
      </w:r>
      <w:r w:rsidR="00DC0448" w:rsidRPr="00135C00">
        <w:t xml:space="preserve"> </w:t>
      </w:r>
      <w:r w:rsidR="00DC0448">
        <w:t>O</w:t>
      </w:r>
      <w:r w:rsidR="00DC0448" w:rsidRPr="00135C00">
        <w:t>ther</w:t>
      </w:r>
      <w:r w:rsidR="00DC0448">
        <w:t xml:space="preserve"> children</w:t>
      </w:r>
      <w:r w:rsidR="00DC0448" w:rsidRPr="00135C00">
        <w:t>.</w:t>
      </w:r>
    </w:p>
    <w:p w14:paraId="79249E88" w14:textId="77777777" w:rsidR="00DC0448" w:rsidRPr="00135C00" w:rsidRDefault="00DC0448" w:rsidP="00131936"/>
    <w:p w14:paraId="0CE2C7D6" w14:textId="3C818ADC" w:rsidR="00DC0448" w:rsidRPr="00135C00" w:rsidRDefault="00DC0448" w:rsidP="00131936">
      <w:r w:rsidRPr="00135C00">
        <w:t>There has been a marked drop in ASH admissions for the 12 months to December 2020. This</w:t>
      </w:r>
      <w:r>
        <w:t xml:space="preserve"> could</w:t>
      </w:r>
      <w:r w:rsidRPr="00135C00">
        <w:t xml:space="preserve"> be due to factors such as health hygiene measures lowering </w:t>
      </w:r>
      <w:r>
        <w:t xml:space="preserve">the </w:t>
      </w:r>
      <w:r w:rsidRPr="00135C00">
        <w:t>rates of infections</w:t>
      </w:r>
      <w:r w:rsidR="00E21E2B">
        <w:t>, as well as lower injury rates during lockdown periods,</w:t>
      </w:r>
      <w:r w:rsidRPr="00135C00">
        <w:t xml:space="preserve"> but </w:t>
      </w:r>
      <w:r>
        <w:t>may</w:t>
      </w:r>
      <w:r w:rsidRPr="00135C00">
        <w:t xml:space="preserve"> </w:t>
      </w:r>
      <w:r>
        <w:t xml:space="preserve">also be due to reduced </w:t>
      </w:r>
      <w:r w:rsidRPr="00135C00">
        <w:t xml:space="preserve">access to hospital care as a result of </w:t>
      </w:r>
      <w:r w:rsidR="00851EEA">
        <w:t>COVID</w:t>
      </w:r>
      <w:r w:rsidR="00851EEA">
        <w:noBreakHyphen/>
        <w:t>19</w:t>
      </w:r>
      <w:r w:rsidRPr="00135C00">
        <w:t xml:space="preserve"> events.</w:t>
      </w:r>
    </w:p>
    <w:p w14:paraId="73191D1A" w14:textId="77777777" w:rsidR="00DC0448" w:rsidRPr="00135C00" w:rsidRDefault="00DC0448" w:rsidP="00131936"/>
    <w:p w14:paraId="257E6FC6" w14:textId="0D0F7FC3" w:rsidR="00DC0448" w:rsidRPr="00135C00" w:rsidRDefault="00131936" w:rsidP="00131936">
      <w:pPr>
        <w:pStyle w:val="Figure"/>
      </w:pPr>
      <w:bookmarkStart w:id="282" w:name="_Ref86762005"/>
      <w:bookmarkStart w:id="283" w:name="_Toc86415987"/>
      <w:bookmarkStart w:id="284" w:name="_Toc88642864"/>
      <w:r>
        <w:lastRenderedPageBreak/>
        <w:t>Figure </w:t>
      </w:r>
      <w:r w:rsidR="00E566F2">
        <w:fldChar w:fldCharType="begin"/>
      </w:r>
      <w:r w:rsidR="00E566F2">
        <w:instrText xml:space="preserve"> SEQ Figure \* ARABIC </w:instrText>
      </w:r>
      <w:r w:rsidR="00E566F2">
        <w:fldChar w:fldCharType="separate"/>
      </w:r>
      <w:r w:rsidR="006D75C3">
        <w:rPr>
          <w:noProof/>
        </w:rPr>
        <w:t>31</w:t>
      </w:r>
      <w:r w:rsidR="00E566F2">
        <w:rPr>
          <w:noProof/>
        </w:rPr>
        <w:fldChar w:fldCharType="end"/>
      </w:r>
      <w:bookmarkEnd w:id="282"/>
      <w:r w:rsidR="00DC0448" w:rsidRPr="00135C00">
        <w:t>:</w:t>
      </w:r>
      <w:r>
        <w:t xml:space="preserve"> </w:t>
      </w:r>
      <w:r w:rsidR="00DC0448">
        <w:t>ASH rates for children aged</w:t>
      </w:r>
      <w:r w:rsidR="00DC0448" w:rsidRPr="00135C00">
        <w:t xml:space="preserve"> 0</w:t>
      </w:r>
      <w:r w:rsidR="00DC0448">
        <w:t>–</w:t>
      </w:r>
      <w:r w:rsidR="00DC0448" w:rsidRPr="00135C00">
        <w:t>4</w:t>
      </w:r>
      <w:r w:rsidR="00942726">
        <w:t> years</w:t>
      </w:r>
      <w:r w:rsidR="00DC0448">
        <w:t>,</w:t>
      </w:r>
      <w:r w:rsidR="00DC0448" w:rsidRPr="00135C00">
        <w:t xml:space="preserve"> </w:t>
      </w:r>
      <w:r w:rsidR="00DC0448">
        <w:t>by ethnic group, 2016–2020</w:t>
      </w:r>
      <w:bookmarkEnd w:id="283"/>
      <w:bookmarkEnd w:id="284"/>
    </w:p>
    <w:p w14:paraId="7E92C62F" w14:textId="77777777" w:rsidR="00DC0448" w:rsidRPr="00131936" w:rsidRDefault="00DC0448" w:rsidP="00131936">
      <w:r>
        <w:rPr>
          <w:noProof/>
          <w:lang w:eastAsia="en-NZ"/>
        </w:rPr>
        <w:drawing>
          <wp:inline distT="0" distB="0" distL="0" distR="0" wp14:anchorId="2ABC79E0" wp14:editId="1B9C56C7">
            <wp:extent cx="5130233" cy="2552008"/>
            <wp:effectExtent l="0" t="0" r="0" b="1270"/>
            <wp:docPr id="25" name="Picture 25" descr="This line chart shows the age-specific ambulatory sensitive hospitalisation rate per 100,000 for children aged 0-4, from 2016 to 2020. For all ethnic groups, rates were relatively constant between 2016 and 2019 but declined in 2020. Between 2016 and 2019, the rate for Māori ranged between 9,082 and 10,487, declining to 5,847 in 2020. Between 2016 and 2019, the rate for Pacific peoples ranged between 10,628 and 11,954, declining to 6,546 in 2020. Between 2016 and 2019, the rate for European or Other ranged between 5,510 and 6,146, declining to 3,673 in 2020. Between 2016 and 2020, the total rate ranged between 6,980 and 7,719, declining to 4,505 in 2020." title="Figure 31: ASH rates for children aged 0–4 years, by ethnic group, 201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line chart shows the age-specific ambulatory sensitive hospitalisation rate per 100,000 for children aged 0-4, from 2016 to 2020. For all ethnic groups, rates were relatively constant between 2016 and 2019 but declined in 2020. Between 2016 and 2019, the rate for Māori ranged between 9,082 and 10,487, declining to 5,847 in 2020. Between 2016 and 2019, the rate for Pacific peoples ranged between 10,628 and 11,954, declining to 6,546 in 2020. Between 2016 and 2019, the rate for European or Other ranged between 5,510 and 6,146, declining to 3,673 in 2020. Between 2016 and 2020, the total rate ranged between 6,980 and 7,719, declining to 4,505 in 2020."/>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2917" t="1640" r="1945" b="2582"/>
                    <a:stretch/>
                  </pic:blipFill>
                  <pic:spPr bwMode="auto">
                    <a:xfrm>
                      <a:off x="0" y="0"/>
                      <a:ext cx="5135113" cy="2554435"/>
                    </a:xfrm>
                    <a:prstGeom prst="rect">
                      <a:avLst/>
                    </a:prstGeom>
                    <a:noFill/>
                    <a:ln>
                      <a:noFill/>
                    </a:ln>
                    <a:extLst>
                      <a:ext uri="{53640926-AAD7-44D8-BBD7-CCE9431645EC}">
                        <a14:shadowObscured xmlns:a14="http://schemas.microsoft.com/office/drawing/2010/main"/>
                      </a:ext>
                    </a:extLst>
                  </pic:spPr>
                </pic:pic>
              </a:graphicData>
            </a:graphic>
          </wp:inline>
        </w:drawing>
      </w:r>
    </w:p>
    <w:p w14:paraId="5FC9EF4F" w14:textId="77777777" w:rsidR="00DC0448" w:rsidRDefault="00DC0448" w:rsidP="00131936">
      <w:pPr>
        <w:pStyle w:val="Source"/>
        <w:rPr>
          <w:rStyle w:val="Hyperlink"/>
          <w:szCs w:val="17"/>
        </w:rPr>
      </w:pPr>
      <w:r w:rsidRPr="00DD530A">
        <w:rPr>
          <w:szCs w:val="17"/>
        </w:rPr>
        <w:t xml:space="preserve">Source: </w:t>
      </w:r>
      <w:hyperlink r:id="rId93" w:history="1">
        <w:r>
          <w:rPr>
            <w:rStyle w:val="Hyperlink"/>
            <w:szCs w:val="17"/>
          </w:rPr>
          <w:t>Nationwide Service Framework Library (2021)</w:t>
        </w:r>
      </w:hyperlink>
    </w:p>
    <w:p w14:paraId="60EE9BD0" w14:textId="77777777" w:rsidR="00DC0448" w:rsidRPr="00DD530A" w:rsidRDefault="00DC0448" w:rsidP="00131936"/>
    <w:p w14:paraId="3CDC6CE7" w14:textId="77777777" w:rsidR="00DC0448" w:rsidRPr="00135C00" w:rsidRDefault="00DC0448" w:rsidP="00131936">
      <w:pPr>
        <w:pStyle w:val="Heading5"/>
      </w:pPr>
      <w:r w:rsidRPr="00135C00">
        <w:t xml:space="preserve">Ambulatory </w:t>
      </w:r>
      <w:r>
        <w:t>s</w:t>
      </w:r>
      <w:r w:rsidRPr="00135C00">
        <w:t xml:space="preserve">ensitive </w:t>
      </w:r>
      <w:r>
        <w:t>h</w:t>
      </w:r>
      <w:r w:rsidRPr="00135C00">
        <w:t xml:space="preserve">ospitalisations – </w:t>
      </w:r>
      <w:r>
        <w:t>a</w:t>
      </w:r>
      <w:r w:rsidRPr="00135C00">
        <w:t>dults (45</w:t>
      </w:r>
      <w:r>
        <w:t>–</w:t>
      </w:r>
      <w:r w:rsidRPr="00135C00">
        <w:t>64</w:t>
      </w:r>
      <w:r w:rsidR="00942726">
        <w:t> years</w:t>
      </w:r>
      <w:r w:rsidRPr="00135C00">
        <w:t>)</w:t>
      </w:r>
    </w:p>
    <w:p w14:paraId="6F4ABACC" w14:textId="77777777" w:rsidR="00DC0448" w:rsidRPr="00135C00" w:rsidRDefault="00DC0448" w:rsidP="00131936">
      <w:pPr>
        <w:rPr>
          <w:lang w:eastAsia="en-US"/>
        </w:rPr>
      </w:pPr>
      <w:r w:rsidRPr="00135C00">
        <w:rPr>
          <w:lang w:eastAsia="en-US"/>
        </w:rPr>
        <w:t>The top five ASH conditions for adults aged 45</w:t>
      </w:r>
      <w:r>
        <w:rPr>
          <w:lang w:eastAsia="en-US"/>
        </w:rPr>
        <w:t>–</w:t>
      </w:r>
      <w:r w:rsidRPr="00135C00">
        <w:rPr>
          <w:lang w:eastAsia="en-US"/>
        </w:rPr>
        <w:t>64</w:t>
      </w:r>
      <w:r w:rsidR="00942726">
        <w:rPr>
          <w:lang w:eastAsia="en-US"/>
        </w:rPr>
        <w:t> years</w:t>
      </w:r>
      <w:r w:rsidRPr="00135C00">
        <w:rPr>
          <w:lang w:eastAsia="en-US"/>
        </w:rPr>
        <w:t xml:space="preserve"> </w:t>
      </w:r>
      <w:r w:rsidRPr="00135C00">
        <w:rPr>
          <w:lang w:eastAsia="en-US"/>
        </w:rPr>
        <w:fldChar w:fldCharType="begin"/>
      </w:r>
      <w:r>
        <w:rPr>
          <w:lang w:eastAsia="en-US"/>
        </w:rPr>
        <w:instrText xml:space="preserve"> ADDIN EN.CITE &lt;EndNote&gt;&lt;Cite&gt;&lt;Author&gt;Nationwide Service Framework Library&lt;/Author&gt;&lt;Year&gt;2021&lt;/Year&gt;&lt;RecNum&gt;89&lt;/RecNum&gt;&lt;DisplayText&gt;(Nationwide Service Framework Library 2021a)&lt;/DisplayText&gt;&lt;record&gt;&lt;rec-number&gt;89&lt;/rec-number&gt;&lt;foreign-keys&gt;&lt;key app="EN" db-id="aaepvppzs5wtfse95vsp2wahsrtvva2vvdet" timestamp="1632439813"&gt;89&lt;/key&gt;&lt;/foreign-keys&gt;&lt;ref-type name="Web Page"&gt;12&lt;/ref-type&gt;&lt;contributors&gt;&lt;authors&gt;&lt;author&gt;Nationwide Service Framework Library,&lt;/author&gt;&lt;/authors&gt;&lt;/contributors&gt;&lt;titles&gt;&lt;title&gt;Ambulatory sensitive (avoidable) hospital admissions&lt;/title&gt;&lt;/titles&gt;&lt;number&gt;23 September 2021&lt;/number&gt;&lt;dates&gt;&lt;year&gt;2021&lt;/year&gt;&lt;/dates&gt;&lt;urls&gt;&lt;related-urls&gt;&lt;url&gt;https://nsfl.health.govt.nz/accountability/performance-and-monitoring/data-quarterly-reports-and-reporting/ambulatory-sensitive&lt;/url&gt;&lt;/related-urls&gt;&lt;/urls&gt;&lt;/record&gt;&lt;/Cite&gt;&lt;/EndNote&gt;</w:instrText>
      </w:r>
      <w:r w:rsidRPr="00135C00">
        <w:rPr>
          <w:lang w:eastAsia="en-US"/>
        </w:rPr>
        <w:fldChar w:fldCharType="separate"/>
      </w:r>
      <w:r>
        <w:rPr>
          <w:noProof/>
          <w:lang w:eastAsia="en-US"/>
        </w:rPr>
        <w:t>(Nationwide Service Framework Library 2021a)</w:t>
      </w:r>
      <w:r w:rsidRPr="00135C00">
        <w:rPr>
          <w:lang w:eastAsia="en-US"/>
        </w:rPr>
        <w:fldChar w:fldCharType="end"/>
      </w:r>
      <w:r w:rsidRPr="00135C00">
        <w:rPr>
          <w:lang w:eastAsia="en-US"/>
        </w:rPr>
        <w:t xml:space="preserve"> are</w:t>
      </w:r>
      <w:r>
        <w:rPr>
          <w:lang w:eastAsia="en-US"/>
        </w:rPr>
        <w:t>:</w:t>
      </w:r>
    </w:p>
    <w:p w14:paraId="20ED1EFE" w14:textId="77777777" w:rsidR="00DC0448" w:rsidRPr="00C11E0C" w:rsidRDefault="00DC0448" w:rsidP="00160808">
      <w:pPr>
        <w:pStyle w:val="Bullet"/>
      </w:pPr>
      <w:r w:rsidRPr="00C11E0C">
        <w:t>angina and chest pain</w:t>
      </w:r>
    </w:p>
    <w:p w14:paraId="43CACBEB" w14:textId="77777777" w:rsidR="00DC0448" w:rsidRPr="00C11E0C" w:rsidRDefault="00DC0448" w:rsidP="00160808">
      <w:pPr>
        <w:pStyle w:val="Bullet"/>
      </w:pPr>
      <w:r w:rsidRPr="00C11E0C">
        <w:t>myocardial infraction (heart attack)</w:t>
      </w:r>
    </w:p>
    <w:p w14:paraId="55FDC173" w14:textId="77777777" w:rsidR="00DC0448" w:rsidRPr="00C11E0C" w:rsidRDefault="00DC0448" w:rsidP="00160808">
      <w:pPr>
        <w:pStyle w:val="Bullet"/>
      </w:pPr>
      <w:r w:rsidRPr="00C11E0C">
        <w:t>cellulitis</w:t>
      </w:r>
    </w:p>
    <w:p w14:paraId="02F332C5" w14:textId="77777777" w:rsidR="00DC0448" w:rsidRPr="00C11E0C" w:rsidRDefault="00DC0448" w:rsidP="00160808">
      <w:pPr>
        <w:pStyle w:val="Bullet"/>
      </w:pPr>
      <w:r w:rsidRPr="00C11E0C">
        <w:t>gastroenteritis/dehydration</w:t>
      </w:r>
    </w:p>
    <w:p w14:paraId="46EF68D0" w14:textId="77777777" w:rsidR="00561830" w:rsidRDefault="00DC0448" w:rsidP="00160808">
      <w:pPr>
        <w:pStyle w:val="Bullet"/>
      </w:pPr>
      <w:r w:rsidRPr="00C11E0C">
        <w:t>chronic obstructive pulmonary disease (COPD).</w:t>
      </w:r>
    </w:p>
    <w:p w14:paraId="6994C4B6" w14:textId="77777777" w:rsidR="00131936" w:rsidRDefault="00131936" w:rsidP="00131936"/>
    <w:p w14:paraId="0B4B6019" w14:textId="42DC32D3" w:rsidR="00561830" w:rsidRDefault="00DC0448" w:rsidP="00131936">
      <w:r w:rsidRPr="00135C00">
        <w:t>Over the past five</w:t>
      </w:r>
      <w:r w:rsidR="00131936">
        <w:t xml:space="preserve"> </w:t>
      </w:r>
      <w:r w:rsidR="00942726">
        <w:t>years</w:t>
      </w:r>
      <w:r w:rsidRPr="00135C00">
        <w:t>, the rates of these five conditions have remained relatively stable for adults aged 45</w:t>
      </w:r>
      <w:r>
        <w:t>–</w:t>
      </w:r>
      <w:r w:rsidRPr="00135C00">
        <w:t>64</w:t>
      </w:r>
      <w:r w:rsidR="00942726">
        <w:t> years</w:t>
      </w:r>
      <w:r w:rsidRPr="00135C00">
        <w:t xml:space="preserve">. During this time, the rates for Māori adults and Pacific adults </w:t>
      </w:r>
      <w:r>
        <w:t>have been</w:t>
      </w:r>
      <w:r w:rsidRPr="00135C00">
        <w:t xml:space="preserve"> consistently and markedly higher than rates for European </w:t>
      </w:r>
      <w:r>
        <w:t>or</w:t>
      </w:r>
      <w:r w:rsidRPr="00135C00">
        <w:t xml:space="preserve"> </w:t>
      </w:r>
      <w:r>
        <w:t>O</w:t>
      </w:r>
      <w:r w:rsidRPr="00135C00">
        <w:t xml:space="preserve">ther, as shown in </w:t>
      </w:r>
      <w:r w:rsidR="00131936">
        <w:fldChar w:fldCharType="begin"/>
      </w:r>
      <w:r w:rsidR="00131936">
        <w:instrText xml:space="preserve"> REF _Ref86762097 \h </w:instrText>
      </w:r>
      <w:r w:rsidR="00131936">
        <w:fldChar w:fldCharType="separate"/>
      </w:r>
      <w:r w:rsidR="006D75C3">
        <w:t>Figure </w:t>
      </w:r>
      <w:r w:rsidR="006D75C3">
        <w:rPr>
          <w:noProof/>
        </w:rPr>
        <w:t>32</w:t>
      </w:r>
      <w:r w:rsidR="00131936">
        <w:fldChar w:fldCharType="end"/>
      </w:r>
      <w:r w:rsidRPr="00135C00">
        <w:t xml:space="preserve"> below.</w:t>
      </w:r>
    </w:p>
    <w:p w14:paraId="65B25AB9" w14:textId="77777777" w:rsidR="00DC0448" w:rsidRPr="00135C00" w:rsidRDefault="00DC0448" w:rsidP="00131936"/>
    <w:p w14:paraId="064F5B87" w14:textId="5D5AA7AF" w:rsidR="00DC0448" w:rsidRPr="00135C00" w:rsidRDefault="00131936" w:rsidP="00131936">
      <w:pPr>
        <w:pStyle w:val="Figure"/>
      </w:pPr>
      <w:bookmarkStart w:id="285" w:name="_Ref86762097"/>
      <w:bookmarkStart w:id="286" w:name="_Toc86415988"/>
      <w:bookmarkStart w:id="287" w:name="_Toc88642865"/>
      <w:r>
        <w:lastRenderedPageBreak/>
        <w:t>Figure </w:t>
      </w:r>
      <w:r w:rsidR="00E566F2">
        <w:fldChar w:fldCharType="begin"/>
      </w:r>
      <w:r w:rsidR="00E566F2">
        <w:instrText xml:space="preserve"> SEQ Figure \* ARABIC </w:instrText>
      </w:r>
      <w:r w:rsidR="00E566F2">
        <w:fldChar w:fldCharType="separate"/>
      </w:r>
      <w:r w:rsidR="006D75C3">
        <w:rPr>
          <w:noProof/>
        </w:rPr>
        <w:t>32</w:t>
      </w:r>
      <w:r w:rsidR="00E566F2">
        <w:rPr>
          <w:noProof/>
        </w:rPr>
        <w:fldChar w:fldCharType="end"/>
      </w:r>
      <w:bookmarkEnd w:id="285"/>
      <w:r w:rsidR="00DC0448" w:rsidRPr="00135C00">
        <w:t>:</w:t>
      </w:r>
      <w:r>
        <w:t xml:space="preserve"> </w:t>
      </w:r>
      <w:r w:rsidR="00DC0448">
        <w:t xml:space="preserve">ASH rates for </w:t>
      </w:r>
      <w:r w:rsidR="00DC0448" w:rsidRPr="00135C00">
        <w:t>adults aged 45</w:t>
      </w:r>
      <w:r w:rsidR="00DC0448">
        <w:t>–</w:t>
      </w:r>
      <w:r w:rsidR="00DC0448" w:rsidRPr="00135C00">
        <w:t>64</w:t>
      </w:r>
      <w:r w:rsidR="00942726">
        <w:t> years</w:t>
      </w:r>
      <w:r w:rsidR="00DC0448" w:rsidRPr="00135C00">
        <w:t>, by ethnic group, 2020</w:t>
      </w:r>
      <w:bookmarkEnd w:id="286"/>
      <w:bookmarkEnd w:id="287"/>
    </w:p>
    <w:p w14:paraId="2D77083C" w14:textId="77777777" w:rsidR="00DC0448" w:rsidRDefault="00DC0448" w:rsidP="00160808">
      <w:pPr>
        <w:keepNext/>
      </w:pPr>
      <w:r>
        <w:rPr>
          <w:noProof/>
          <w:lang w:eastAsia="en-NZ"/>
        </w:rPr>
        <w:drawing>
          <wp:inline distT="0" distB="0" distL="0" distR="0" wp14:anchorId="57B9BFF2" wp14:editId="0C0594D6">
            <wp:extent cx="5126524" cy="2610197"/>
            <wp:effectExtent l="0" t="0" r="0" b="0"/>
            <wp:docPr id="27" name="Picture 27" descr="This bar chart shows the ambulatory sensitive hospitalisation rate for adults aged 45 to 64 years for 2020. Rates for Māori were 7,665 per 100,0000. Rates for Pacific peoples were 6,524 per 100,000. Rates for European or Other were 2,889 per 100,000. The total rate was 3,656 per 100,000." title="Figure 32: ASH rates for adults aged 45–64 years, by ethnic group,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bar chart shows the ambulatory sensitive hospitalisation rate for adults aged 45 to 64 years for 2020. Rates for Māori were 7,665 per 100,0000. Rates for Pacific peoples were 6,524 per 100,000. Rates for European or Other were 2,889 per 100,000. The total rate was 3,656 per 100,000."/>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106" t="1968" r="2755"/>
                    <a:stretch/>
                  </pic:blipFill>
                  <pic:spPr bwMode="auto">
                    <a:xfrm>
                      <a:off x="0" y="0"/>
                      <a:ext cx="5130276" cy="2612107"/>
                    </a:xfrm>
                    <a:prstGeom prst="rect">
                      <a:avLst/>
                    </a:prstGeom>
                    <a:noFill/>
                    <a:ln>
                      <a:noFill/>
                    </a:ln>
                    <a:extLst>
                      <a:ext uri="{53640926-AAD7-44D8-BBD7-CCE9431645EC}">
                        <a14:shadowObscured xmlns:a14="http://schemas.microsoft.com/office/drawing/2010/main"/>
                      </a:ext>
                    </a:extLst>
                  </pic:spPr>
                </pic:pic>
              </a:graphicData>
            </a:graphic>
          </wp:inline>
        </w:drawing>
      </w:r>
    </w:p>
    <w:p w14:paraId="4A83B67F" w14:textId="77777777" w:rsidR="00160808" w:rsidRPr="00160808" w:rsidRDefault="00DC0448" w:rsidP="00160808">
      <w:pPr>
        <w:pStyle w:val="Source"/>
      </w:pPr>
      <w:bookmarkStart w:id="288" w:name="_Toc77669455"/>
      <w:bookmarkStart w:id="289" w:name="_Hlk80612168"/>
      <w:bookmarkEnd w:id="41"/>
      <w:r w:rsidRPr="00F61C42">
        <w:t xml:space="preserve">Source: </w:t>
      </w:r>
      <w:hyperlink r:id="rId95" w:history="1">
        <w:r>
          <w:rPr>
            <w:rStyle w:val="Hyperlink"/>
          </w:rPr>
          <w:t>Nationwide Service Framework Library (2021)</w:t>
        </w:r>
      </w:hyperlink>
    </w:p>
    <w:p w14:paraId="39FCF1AA" w14:textId="77777777" w:rsidR="00160808" w:rsidRPr="00160808" w:rsidRDefault="00160808" w:rsidP="00160808"/>
    <w:p w14:paraId="37CFE432" w14:textId="77777777" w:rsidR="00DC0448" w:rsidRPr="00135C00" w:rsidRDefault="00DC0448" w:rsidP="00160808">
      <w:pPr>
        <w:pStyle w:val="Heading1"/>
      </w:pPr>
      <w:bookmarkStart w:id="290" w:name="_Toc86314858"/>
      <w:bookmarkStart w:id="291" w:name="_Toc88642816"/>
      <w:r w:rsidRPr="00135C00">
        <w:lastRenderedPageBreak/>
        <w:t>Equity</w:t>
      </w:r>
      <w:bookmarkEnd w:id="288"/>
      <w:r>
        <w:t xml:space="preserve"> | Mana taurite</w:t>
      </w:r>
      <w:bookmarkEnd w:id="290"/>
      <w:bookmarkEnd w:id="291"/>
    </w:p>
    <w:p w14:paraId="3D72190C" w14:textId="77777777" w:rsidR="00DC0448" w:rsidRPr="00135C00" w:rsidRDefault="00DC0448" w:rsidP="00FD0FD2">
      <w:r>
        <w:t>T</w:t>
      </w:r>
      <w:r w:rsidRPr="00135C00">
        <w:t xml:space="preserve">he </w:t>
      </w:r>
      <w:r w:rsidRPr="00135C00">
        <w:fldChar w:fldCharType="begin"/>
      </w:r>
      <w:r>
        <w:instrText xml:space="preserve"> ADDIN EN.CITE &lt;EndNote&gt;&lt;Cite AuthorYear="1"&gt;&lt;Author&gt;WHO&lt;/Author&gt;&lt;Year&gt;2021&lt;/Year&gt;&lt;RecNum&gt;61&lt;/RecNum&gt;&lt;DisplayText&gt;WHO (2021)&lt;/DisplayText&gt;&lt;record&gt;&lt;rec-number&gt;61&lt;/rec-number&gt;&lt;foreign-keys&gt;&lt;key app="EN" db-id="aaepvppzs5wtfse95vsp2wahsrtvva2vvdet" timestamp="1632431451"&gt;61&lt;/key&gt;&lt;/foreign-keys&gt;&lt;ref-type name="Web Page"&gt;12&lt;/ref-type&gt;&lt;contributors&gt;&lt;authors&gt;&lt;author&gt;WHO,&lt;/author&gt;&lt;/authors&gt;&lt;/contributors&gt;&lt;titles&gt;&lt;title&gt;Social determinants of health&lt;/title&gt;&lt;/titles&gt;&lt;number&gt;23 September 2021&lt;/number&gt;&lt;dates&gt;&lt;year&gt;2021&lt;/year&gt;&lt;/dates&gt;&lt;pub-location&gt;World Health Organization&lt;/pub-location&gt;&lt;urls&gt;&lt;related-urls&gt;&lt;url&gt;www.who.int/health-topics/social-determinants-of-health#tab=tab_3&lt;/url&gt;&lt;/related-urls&gt;&lt;/urls&gt;&lt;/record&gt;&lt;/Cite&gt;&lt;/EndNote&gt;</w:instrText>
      </w:r>
      <w:r w:rsidRPr="00135C00">
        <w:fldChar w:fldCharType="separate"/>
      </w:r>
      <w:r>
        <w:rPr>
          <w:noProof/>
        </w:rPr>
        <w:t>WHO (2021)</w:t>
      </w:r>
      <w:r w:rsidRPr="00135C00">
        <w:fldChar w:fldCharType="end"/>
      </w:r>
      <w:r>
        <w:t xml:space="preserve"> defines</w:t>
      </w:r>
      <w:r w:rsidRPr="00135C00">
        <w:t xml:space="preserve"> health equity as the absence of unfair</w:t>
      </w:r>
      <w:r>
        <w:t>,</w:t>
      </w:r>
      <w:r w:rsidRPr="00135C00">
        <w:t xml:space="preserve"> avoidable or remediable differences in health among population groups </w:t>
      </w:r>
      <w:r>
        <w:t>(</w:t>
      </w:r>
      <w:r w:rsidRPr="00135C00">
        <w:t>defined socially, economically, demographically or geographically</w:t>
      </w:r>
      <w:r>
        <w:t>)</w:t>
      </w:r>
      <w:r w:rsidRPr="00135C00">
        <w:t xml:space="preserve">. The </w:t>
      </w:r>
      <w:r w:rsidRPr="00135C00">
        <w:fldChar w:fldCharType="begin"/>
      </w:r>
      <w:r>
        <w:instrText xml:space="preserve"> ADDIN EN.CITE &lt;EndNote&gt;&lt;Cite AuthorYear="1"&gt;&lt;Author&gt;Ministry of Health&lt;/Author&gt;&lt;Year&gt;2018&lt;/Year&gt;&lt;RecNum&gt;62&lt;/RecNum&gt;&lt;DisplayText&gt;Ministry of Health (2018a)&lt;/DisplayText&gt;&lt;record&gt;&lt;rec-number&gt;62&lt;/rec-number&gt;&lt;foreign-keys&gt;&lt;key app="EN" db-id="aaepvppzs5wtfse95vsp2wahsrtvva2vvdet" timestamp="1632431525"&gt;62&lt;/key&gt;&lt;/foreign-keys&gt;&lt;ref-type name="Web Page"&gt;12&lt;/ref-type&gt;&lt;contributors&gt;&lt;authors&gt;&lt;author&gt;Ministry of Health,&lt;/author&gt;&lt;/authors&gt;&lt;/contributors&gt;&lt;titles&gt;&lt;title&gt;Achieving equity in health outcomes: Highlights of selected papers&lt;/title&gt;&lt;/titles&gt;&lt;number&gt;23 September 2021&lt;/number&gt;&lt;dates&gt;&lt;year&gt;2018&lt;/year&gt;&lt;/dates&gt;&lt;urls&gt;&lt;related-urls&gt;&lt;url&gt;www.health.govt.nz/publication/achieving-equity-health-outcomes-highlights-selected-papers&lt;/url&gt;&lt;/related-urls&gt;&lt;/urls&gt;&lt;/record&gt;&lt;/Cite&gt;&lt;/EndNote&gt;</w:instrText>
      </w:r>
      <w:r w:rsidRPr="00135C00">
        <w:fldChar w:fldCharType="separate"/>
      </w:r>
      <w:r w:rsidRPr="00135C00">
        <w:rPr>
          <w:noProof/>
        </w:rPr>
        <w:t>Ministry of Health (2018a)</w:t>
      </w:r>
      <w:r w:rsidRPr="00135C00">
        <w:fldChar w:fldCharType="end"/>
      </w:r>
      <w:r w:rsidRPr="00135C00">
        <w:t xml:space="preserve"> defines equity in New Zealand as the differences in health that are not only avoidable but unfair and unjust. Equity recognises that different people with different levels of advantage require different approaches and resources to get equitable health outcomes.</w:t>
      </w:r>
    </w:p>
    <w:p w14:paraId="5D37B4C1" w14:textId="77777777" w:rsidR="00DC0448" w:rsidRPr="00135C00" w:rsidRDefault="00DC0448" w:rsidP="00FD0FD2"/>
    <w:p w14:paraId="3D1E3052" w14:textId="77777777" w:rsidR="00561830" w:rsidRDefault="00DC0448" w:rsidP="00FD0FD2">
      <w:r w:rsidRPr="00135C00">
        <w:t>Throughout this report, there are multiple examples of unfair, avoidable and remediable differences in health outcomes for population groups in New Zealand</w:t>
      </w:r>
      <w:r>
        <w:t xml:space="preserve">. This adds </w:t>
      </w:r>
      <w:r w:rsidRPr="00135C00">
        <w:t xml:space="preserve">weight to the </w:t>
      </w:r>
      <w:r w:rsidR="00561830">
        <w:t>‘</w:t>
      </w:r>
      <w:r w:rsidRPr="00135C00">
        <w:t>inverse care</w:t>
      </w:r>
      <w:r w:rsidR="00561830">
        <w:t>’</w:t>
      </w:r>
      <w:r w:rsidRPr="00135C00">
        <w:t xml:space="preserve"> law</w:t>
      </w:r>
      <w:r>
        <w:t>,</w:t>
      </w:r>
      <w:r w:rsidRPr="00135C00">
        <w:t xml:space="preserve"> which states </w:t>
      </w:r>
      <w:r>
        <w:t xml:space="preserve">that </w:t>
      </w:r>
      <w:r w:rsidRPr="00135C00">
        <w:t>the availability of health care varies inversely with the population</w:t>
      </w:r>
      <w:r w:rsidR="00561830">
        <w:t>’</w:t>
      </w:r>
      <w:r w:rsidRPr="00135C00">
        <w:t>s need for it</w:t>
      </w:r>
      <w:r>
        <w:t xml:space="preserve"> –</w:t>
      </w:r>
      <w:r w:rsidRPr="00135C00">
        <w:t xml:space="preserve"> in effect, </w:t>
      </w:r>
      <w:r w:rsidR="00561830">
        <w:t>“</w:t>
      </w:r>
      <w:r w:rsidRPr="00135C00">
        <w:t>those most in need of health care have the least access to it</w:t>
      </w:r>
      <w:r w:rsidR="00561830">
        <w:t>”</w:t>
      </w:r>
      <w:r w:rsidRPr="00135C00">
        <w:t xml:space="preserve"> </w:t>
      </w:r>
      <w:r w:rsidRPr="00135C00">
        <w:fldChar w:fldCharType="begin"/>
      </w:r>
      <w:r>
        <w:instrText xml:space="preserve"> ADDIN EN.CITE &lt;EndNote&gt;&lt;Cite&gt;&lt;Author&gt;Hart&lt;/Author&gt;&lt;Year&gt;1971&lt;/Year&gt;&lt;RecNum&gt;63&lt;/RecNum&gt;&lt;DisplayText&gt;(Hart 1971)&lt;/DisplayText&gt;&lt;record&gt;&lt;rec-number&gt;63&lt;/rec-number&gt;&lt;foreign-keys&gt;&lt;key app="EN" db-id="aaepvppzs5wtfse95vsp2wahsrtvva2vvdet" timestamp="1632431757"&gt;63&lt;/key&gt;&lt;/foreign-keys&gt;&lt;ref-type name="Journal Article"&gt;17&lt;/ref-type&gt;&lt;contributors&gt;&lt;authors&gt;&lt;author&gt;Hart, Julian T&lt;/author&gt;&lt;/authors&gt;&lt;/contributors&gt;&lt;titles&gt;&lt;title&gt;The inverse care law&lt;/title&gt;&lt;secondary-title&gt;The Lancet&lt;/secondary-title&gt;&lt;/titles&gt;&lt;periodical&gt;&lt;full-title&gt;The Lancet&lt;/full-title&gt;&lt;/periodical&gt;&lt;pages&gt;405–412&lt;/pages&gt;&lt;volume&gt;297&lt;/volume&gt;&lt;number&gt;7696&lt;/number&gt;&lt;dates&gt;&lt;year&gt;1971&lt;/year&gt;&lt;/dates&gt;&lt;urls&gt;&lt;related-urls&gt;&lt;url&gt;www.thelancet.com/journals/lancet/article/PIIS0140-6736(71)92410-X/fulltext&lt;/url&gt;&lt;/related-urls&gt;&lt;/urls&gt;&lt;/record&gt;&lt;/Cite&gt;&lt;/EndNote&gt;</w:instrText>
      </w:r>
      <w:r w:rsidRPr="00135C00">
        <w:fldChar w:fldCharType="separate"/>
      </w:r>
      <w:r w:rsidRPr="00135C00">
        <w:rPr>
          <w:noProof/>
        </w:rPr>
        <w:t>(Hart 1971)</w:t>
      </w:r>
      <w:r w:rsidRPr="00135C00">
        <w:fldChar w:fldCharType="end"/>
      </w:r>
      <w:r w:rsidRPr="00135C00">
        <w:t>.</w:t>
      </w:r>
    </w:p>
    <w:p w14:paraId="4A309C52" w14:textId="77777777" w:rsidR="00DC0448" w:rsidRPr="00135C00" w:rsidRDefault="00DC0448" w:rsidP="00FD0FD2"/>
    <w:p w14:paraId="45E9CA29" w14:textId="77777777" w:rsidR="00561830" w:rsidRDefault="00DC0448" w:rsidP="00FD0FD2">
      <w:pPr>
        <w:rPr>
          <w:rFonts w:eastAsia="Arial Unicode MS" w:cs="Segoe UI"/>
        </w:rPr>
      </w:pPr>
      <w:r w:rsidRPr="00135C00">
        <w:rPr>
          <w:rFonts w:cs="Segoe UI"/>
        </w:rPr>
        <w:t>A wide-ranging review of the New Zealand Hea</w:t>
      </w:r>
      <w:r>
        <w:rPr>
          <w:rFonts w:cs="Segoe UI"/>
        </w:rPr>
        <w:t>l</w:t>
      </w:r>
      <w:r w:rsidRPr="00135C00">
        <w:rPr>
          <w:rFonts w:cs="Segoe UI"/>
        </w:rPr>
        <w:t xml:space="preserve">th and Disability System (the Review) commenced in 2018. The </w:t>
      </w:r>
      <w:r w:rsidRPr="00135C00">
        <w:t xml:space="preserve">Review was charged with recommending system-level changes that would be sustainable, lead to better and more equitable outcomes for all New Zealanders and shift the balance from treatment of illness towards health and wellbeing. </w:t>
      </w:r>
      <w:r w:rsidRPr="00135C00">
        <w:rPr>
          <w:rFonts w:eastAsia="Arial Unicode MS" w:cs="Segoe UI"/>
        </w:rPr>
        <w:t>The final report on the findings of the Review was released on 16 June 2020.</w:t>
      </w:r>
    </w:p>
    <w:p w14:paraId="34FD4E9A" w14:textId="77777777" w:rsidR="00DC0448" w:rsidRPr="00135C00" w:rsidRDefault="00DC0448" w:rsidP="00FD0FD2">
      <w:pPr>
        <w:rPr>
          <w:rFonts w:eastAsia="Arial Unicode MS"/>
        </w:rPr>
      </w:pPr>
    </w:p>
    <w:p w14:paraId="74BD3D43" w14:textId="77777777" w:rsidR="00DC0448" w:rsidRDefault="00DC0448" w:rsidP="00FD0FD2">
      <w:pPr>
        <w:rPr>
          <w:rFonts w:eastAsia="Arial Unicode MS"/>
        </w:rPr>
      </w:pPr>
      <w:r w:rsidRPr="00135C00">
        <w:rPr>
          <w:rFonts w:eastAsia="Arial Unicode MS"/>
        </w:rPr>
        <w:t>The message from the Review Chair, Heather Simpson, highlighted</w:t>
      </w:r>
      <w:r>
        <w:rPr>
          <w:rFonts w:eastAsia="Arial Unicode MS"/>
        </w:rPr>
        <w:t>:</w:t>
      </w:r>
    </w:p>
    <w:p w14:paraId="1AE432F2" w14:textId="77777777" w:rsidR="00DC0448" w:rsidRPr="00135C00" w:rsidRDefault="00561830" w:rsidP="00FD0FD2">
      <w:pPr>
        <w:pStyle w:val="Quote"/>
        <w:rPr>
          <w:iCs/>
        </w:rPr>
      </w:pPr>
      <w:r>
        <w:rPr>
          <w:rFonts w:eastAsia="Arial Unicode MS" w:cs="Segoe UI"/>
          <w:iCs/>
        </w:rPr>
        <w:t>“</w:t>
      </w:r>
      <w:r w:rsidR="00DC0448" w:rsidRPr="000B1F8F">
        <w:rPr>
          <w:rFonts w:eastAsia="Arial Unicode MS" w:cs="Segoe UI"/>
          <w:iCs/>
        </w:rPr>
        <w:t>…</w:t>
      </w:r>
      <w:r w:rsidR="00DC0448" w:rsidRPr="000B1F8F">
        <w:rPr>
          <w:rFonts w:eastAsia="Arial Unicode MS" w:cs="Segoe UI"/>
        </w:rPr>
        <w:t xml:space="preserve"> t</w:t>
      </w:r>
      <w:r w:rsidR="00DC0448" w:rsidRPr="000B1F8F">
        <w:t>he changes being proposed by this Review have the potential to deliver a system which is a truly New Zealand system. A system which embeds te Tiriti principles throughout, where Māori have real authority to develop and implement policies which address their needs in ways which respect te Ao Māori, and a system where all New Zealanders, Māori, Pacific, European, Asian, disabled, rural or urban, understand how to access a system which is as much about keeping them well, as it is about treating them when they become sick</w:t>
      </w:r>
      <w:r>
        <w:rPr>
          <w:iCs/>
        </w:rPr>
        <w:t>”</w:t>
      </w:r>
      <w:r w:rsidR="00DC0448">
        <w:t xml:space="preserve"> </w:t>
      </w:r>
      <w:r w:rsidR="00DC0448">
        <w:fldChar w:fldCharType="begin"/>
      </w:r>
      <w:r w:rsidR="00DC0448">
        <w:instrText xml:space="preserve"> ADDIN EN.CITE &lt;EndNote&gt;&lt;Cite&gt;&lt;Author&gt;HDSR&lt;/Author&gt;&lt;Year&gt;2020&lt;/Year&gt;&lt;RecNum&gt;100&lt;/RecNum&gt;&lt;DisplayText&gt;(HDSR 2020)&lt;/DisplayText&gt;&lt;record&gt;&lt;rec-number&gt;100&lt;/rec-number&gt;&lt;foreign-keys&gt;&lt;key app="EN" db-id="aaepvppzs5wtfse95vsp2wahsrtvva2vvdet" timestamp="1633405102"&gt;100&lt;/key&gt;&lt;/foreign-keys&gt;&lt;ref-type name="Web Page"&gt;12&lt;/ref-type&gt;&lt;contributors&gt;&lt;authors&gt;&lt;author&gt;HDSR,&lt;/author&gt;&lt;/authors&gt;&lt;/contributors&gt;&lt;titles&gt;&lt;title&gt;&lt;style face="normal" font="default" size="100%"&gt;Health and disability system review: Final report / P&lt;/style&gt;&lt;style face="normal" font="default" charset="238" size="100%"&gt;ū&lt;/style&gt;&lt;style face="normal" font="default" size="100%"&gt;rongo whakamutunga&lt;/style&gt;&lt;/title&gt;&lt;/titles&gt;&lt;number&gt;23 September 2021&lt;/number&gt;&lt;dates&gt;&lt;year&gt;2020&lt;/year&gt;&lt;/dates&gt;&lt;pub-location&gt;Health and Disability System Review&lt;/pub-location&gt;&lt;urls&gt;&lt;related-urls&gt;&lt;url&gt;https://systemreview.health.govt.nz/final-report/download-the-final-report/&lt;/url&gt;&lt;/related-urls&gt;&lt;/urls&gt;&lt;/record&gt;&lt;/Cite&gt;&lt;/EndNote&gt;</w:instrText>
      </w:r>
      <w:r w:rsidR="00DC0448">
        <w:fldChar w:fldCharType="separate"/>
      </w:r>
      <w:r w:rsidR="00DC0448">
        <w:rPr>
          <w:noProof/>
        </w:rPr>
        <w:t>(HDSR 2020)</w:t>
      </w:r>
      <w:r w:rsidR="00DC0448">
        <w:fldChar w:fldCharType="end"/>
      </w:r>
      <w:r w:rsidR="00DC0448" w:rsidRPr="00135C00">
        <w:rPr>
          <w:iCs/>
        </w:rPr>
        <w:t>.</w:t>
      </w:r>
    </w:p>
    <w:p w14:paraId="3F832E47" w14:textId="77777777" w:rsidR="00DC0448" w:rsidRPr="00135C00" w:rsidRDefault="00DC0448" w:rsidP="00FD0FD2"/>
    <w:p w14:paraId="269334C2" w14:textId="77777777" w:rsidR="00DC0448" w:rsidRPr="00135C00" w:rsidRDefault="00DC0448" w:rsidP="00FD0FD2">
      <w:r w:rsidRPr="00135C00">
        <w:t>The Review proposes the following key changes.</w:t>
      </w:r>
    </w:p>
    <w:p w14:paraId="785BBD95" w14:textId="77777777" w:rsidR="00DC0448" w:rsidRPr="00135C00" w:rsidRDefault="00DC0448" w:rsidP="00FD0FD2">
      <w:pPr>
        <w:pStyle w:val="Bullet"/>
        <w:rPr>
          <w:rFonts w:eastAsia="Arial Unicode MS" w:cs="Segoe UI"/>
        </w:rPr>
      </w:pPr>
      <w:r w:rsidRPr="00135C00">
        <w:t>The Ministry retains responsibility as the chief steward of the health and disability system</w:t>
      </w:r>
      <w:r w:rsidR="00FD0FD2">
        <w:t>.</w:t>
      </w:r>
    </w:p>
    <w:p w14:paraId="7284E56D" w14:textId="77777777" w:rsidR="00DC0448" w:rsidRPr="00135C00" w:rsidRDefault="00DC0448" w:rsidP="00FD0FD2">
      <w:pPr>
        <w:pStyle w:val="Bullet"/>
        <w:rPr>
          <w:rFonts w:eastAsia="Arial Unicode MS" w:cs="Segoe UI"/>
        </w:rPr>
      </w:pPr>
      <w:r w:rsidRPr="00135C00">
        <w:rPr>
          <w:rFonts w:eastAsia="Arial Unicode MS" w:cs="Segoe UI"/>
        </w:rPr>
        <w:t>A new agency is created, called Health NZ, accountable to the Minister of Health</w:t>
      </w:r>
      <w:r w:rsidR="00FD0FD2">
        <w:rPr>
          <w:rFonts w:eastAsia="Arial Unicode MS" w:cs="Segoe UI"/>
        </w:rPr>
        <w:t>.</w:t>
      </w:r>
    </w:p>
    <w:p w14:paraId="6F6280CE" w14:textId="77777777" w:rsidR="00DC0448" w:rsidRPr="00135C00" w:rsidRDefault="00DC0448" w:rsidP="00FD0FD2">
      <w:pPr>
        <w:pStyle w:val="Bullet"/>
        <w:rPr>
          <w:rFonts w:eastAsia="Arial Unicode MS" w:cs="Segoe UI"/>
        </w:rPr>
      </w:pPr>
      <w:r w:rsidRPr="00135C00">
        <w:rPr>
          <w:rFonts w:eastAsia="Arial Unicode MS" w:cs="Segoe UI"/>
        </w:rPr>
        <w:t>Leadership for hauora Māori is strengthened with the creation of a Māori Health Authority to sit alongside</w:t>
      </w:r>
      <w:r w:rsidRPr="00135C00">
        <w:t xml:space="preserve"> the Ministry and Health NZ</w:t>
      </w:r>
      <w:r w:rsidR="00FD0FD2">
        <w:t>.</w:t>
      </w:r>
    </w:p>
    <w:p w14:paraId="30F44291" w14:textId="77777777" w:rsidR="00DC0448" w:rsidRPr="00135C00" w:rsidRDefault="00DC0448" w:rsidP="00FD0FD2">
      <w:pPr>
        <w:pStyle w:val="Bullet"/>
        <w:rPr>
          <w:rFonts w:eastAsia="Arial Unicode MS" w:cs="Segoe UI"/>
        </w:rPr>
      </w:pPr>
      <w:r w:rsidRPr="00135C00">
        <w:t xml:space="preserve">Population health functions become foundational elements of the entire </w:t>
      </w:r>
      <w:r>
        <w:t xml:space="preserve">health </w:t>
      </w:r>
      <w:r w:rsidRPr="00135C00">
        <w:t>system to underpin a shift to a health and wellness focus</w:t>
      </w:r>
      <w:r w:rsidR="00FD0FD2">
        <w:t>.</w:t>
      </w:r>
    </w:p>
    <w:p w14:paraId="25AA8586" w14:textId="77777777" w:rsidR="00DC0448" w:rsidRPr="00135C00" w:rsidRDefault="00DC0448" w:rsidP="00FD0FD2">
      <w:pPr>
        <w:pStyle w:val="Bullet"/>
      </w:pPr>
      <w:r w:rsidRPr="00135C00">
        <w:t xml:space="preserve">A health and disability system charter </w:t>
      </w:r>
      <w:r>
        <w:t>is</w:t>
      </w:r>
      <w:r w:rsidRPr="00135C00">
        <w:t xml:space="preserve"> developed, setting out shared values and guiding the culture, behaviours and attitudes expected of all parts of the </w:t>
      </w:r>
      <w:r>
        <w:t xml:space="preserve">health </w:t>
      </w:r>
      <w:r w:rsidRPr="00135C00">
        <w:t>system</w:t>
      </w:r>
      <w:r w:rsidR="00FD0FD2">
        <w:t>.</w:t>
      </w:r>
    </w:p>
    <w:p w14:paraId="19D13F26" w14:textId="77777777" w:rsidR="00DC0448" w:rsidRPr="00135C00" w:rsidRDefault="00DC0448" w:rsidP="00FD0FD2">
      <w:pPr>
        <w:pStyle w:val="Bullet"/>
        <w:keepNext/>
      </w:pPr>
      <w:r w:rsidRPr="00135C00">
        <w:t xml:space="preserve">Service design and delivery is driven by the needs of local communities, and resources </w:t>
      </w:r>
      <w:r>
        <w:t xml:space="preserve">are </w:t>
      </w:r>
      <w:r w:rsidRPr="00135C00">
        <w:t>directed to the areas of greatest need</w:t>
      </w:r>
      <w:r w:rsidR="00FD0FD2">
        <w:t>.</w:t>
      </w:r>
    </w:p>
    <w:p w14:paraId="0B7043A3" w14:textId="77777777" w:rsidR="00DC0448" w:rsidRPr="00135C00" w:rsidRDefault="00DC0448" w:rsidP="00FD0FD2">
      <w:pPr>
        <w:pStyle w:val="Bullet"/>
      </w:pPr>
      <w:r w:rsidRPr="00135C00">
        <w:t>A sector-wide workforce strategy is designed and implemented</w:t>
      </w:r>
      <w:r w:rsidR="00FD0FD2">
        <w:t>.</w:t>
      </w:r>
    </w:p>
    <w:p w14:paraId="6CDF8BD8" w14:textId="77777777" w:rsidR="00DC0448" w:rsidRPr="00135C00" w:rsidRDefault="00DC0448" w:rsidP="00DC0448">
      <w:pPr>
        <w:pStyle w:val="Bullet"/>
        <w:tabs>
          <w:tab w:val="num" w:pos="284"/>
        </w:tabs>
        <w:spacing w:before="60" w:after="60"/>
        <w:jc w:val="both"/>
      </w:pPr>
      <w:r w:rsidRPr="00135C00">
        <w:t>A more transparent planning and reporting system is developed, with a clearly articulated N</w:t>
      </w:r>
      <w:r>
        <w:t xml:space="preserve">ew </w:t>
      </w:r>
      <w:r w:rsidRPr="00135C00">
        <w:t>Z</w:t>
      </w:r>
      <w:r>
        <w:t>ealand</w:t>
      </w:r>
      <w:r w:rsidRPr="00135C00">
        <w:t xml:space="preserve"> health plan that looks ahead at least 20</w:t>
      </w:r>
      <w:r w:rsidR="00942726">
        <w:t> years</w:t>
      </w:r>
      <w:r w:rsidR="00FD0FD2">
        <w:t>.</w:t>
      </w:r>
    </w:p>
    <w:p w14:paraId="5704D02F" w14:textId="77777777" w:rsidR="00DC0448" w:rsidRPr="00135C00" w:rsidRDefault="00DC0448" w:rsidP="00DC0448">
      <w:pPr>
        <w:pStyle w:val="Bullet"/>
        <w:tabs>
          <w:tab w:val="num" w:pos="284"/>
        </w:tabs>
        <w:spacing w:before="60" w:after="60"/>
        <w:jc w:val="both"/>
      </w:pPr>
      <w:r w:rsidRPr="00135C00">
        <w:t>Consistent and connected digital and data enablers are in place</w:t>
      </w:r>
      <w:r w:rsidR="00FD0FD2">
        <w:t>.</w:t>
      </w:r>
    </w:p>
    <w:p w14:paraId="6EB37882" w14:textId="77777777" w:rsidR="00DC0448" w:rsidRPr="00135C00" w:rsidRDefault="00DC0448" w:rsidP="00DC0448">
      <w:pPr>
        <w:pStyle w:val="Bullet"/>
        <w:tabs>
          <w:tab w:val="num" w:pos="284"/>
        </w:tabs>
        <w:spacing w:before="60" w:after="60"/>
        <w:jc w:val="both"/>
      </w:pPr>
      <w:r w:rsidRPr="00135C00">
        <w:t xml:space="preserve">Health NZ </w:t>
      </w:r>
      <w:r>
        <w:t>is</w:t>
      </w:r>
      <w:r w:rsidRPr="00135C00">
        <w:t xml:space="preserve"> responsible for developing a long-term investment plan for </w:t>
      </w:r>
      <w:r>
        <w:t xml:space="preserve">health </w:t>
      </w:r>
      <w:r w:rsidRPr="00135C00">
        <w:t>facilities, major equipment and digital technolog</w:t>
      </w:r>
      <w:r>
        <w:t>ies</w:t>
      </w:r>
      <w:r w:rsidRPr="00135C00">
        <w:t>.</w:t>
      </w:r>
    </w:p>
    <w:p w14:paraId="76230078" w14:textId="77777777" w:rsidR="00DC0448" w:rsidRPr="00135C00" w:rsidRDefault="00DC0448" w:rsidP="00FD0FD2"/>
    <w:p w14:paraId="37D5F581" w14:textId="77777777" w:rsidR="00561830" w:rsidRDefault="00DC0448" w:rsidP="00FD0FD2">
      <w:pPr>
        <w:rPr>
          <w:rFonts w:cs="Segoe UI"/>
        </w:rPr>
      </w:pPr>
      <w:r w:rsidRPr="00135C00">
        <w:t xml:space="preserve">Many different groups experience inequities, including people who are socioeconomically disadvantaged, ethnic minority groups, rainbow communities, refugees and those living rurally. </w:t>
      </w:r>
      <w:r w:rsidRPr="00135C00">
        <w:rPr>
          <w:rFonts w:cs="Segoe UI"/>
        </w:rPr>
        <w:t>The section</w:t>
      </w:r>
      <w:r>
        <w:rPr>
          <w:rFonts w:cs="Segoe UI"/>
        </w:rPr>
        <w:t>s below</w:t>
      </w:r>
      <w:r w:rsidRPr="00135C00">
        <w:rPr>
          <w:rFonts w:cs="Segoe UI"/>
        </w:rPr>
        <w:t xml:space="preserve"> discuss equity in relation to the following groups: Māori, Pacific and disabled people.</w:t>
      </w:r>
    </w:p>
    <w:p w14:paraId="26381DB9" w14:textId="77777777" w:rsidR="00FD0FD2" w:rsidRDefault="00FD0FD2" w:rsidP="00FD0FD2"/>
    <w:p w14:paraId="51D8FD1A" w14:textId="77777777" w:rsidR="00DC0448" w:rsidRPr="00135C00" w:rsidRDefault="00DC0448" w:rsidP="00FD0FD2">
      <w:pPr>
        <w:pStyle w:val="Heading2"/>
      </w:pPr>
      <w:bookmarkStart w:id="292" w:name="_Toc86314859"/>
      <w:bookmarkStart w:id="293" w:name="_Toc88642817"/>
      <w:r w:rsidRPr="00135C00">
        <w:t xml:space="preserve">Māori </w:t>
      </w:r>
      <w:r>
        <w:t>h</w:t>
      </w:r>
      <w:r w:rsidRPr="00135C00">
        <w:t>ealth</w:t>
      </w:r>
      <w:bookmarkEnd w:id="292"/>
      <w:bookmarkEnd w:id="293"/>
    </w:p>
    <w:p w14:paraId="0C729F72" w14:textId="77777777" w:rsidR="00DC0448" w:rsidRPr="00135C00" w:rsidRDefault="00DC0448" w:rsidP="00FD0FD2">
      <w:r w:rsidRPr="00135C00">
        <w:t xml:space="preserve">There is overwhelming evidence that health outcomes are not equitable for Māori. Examples are documented throughout this report and there are many other illustrations from multiple sources. Specific examples </w:t>
      </w:r>
      <w:r>
        <w:t>highlighted in</w:t>
      </w:r>
      <w:r w:rsidRPr="00135C00">
        <w:t xml:space="preserve"> this report include</w:t>
      </w:r>
      <w:r>
        <w:t>:</w:t>
      </w:r>
    </w:p>
    <w:p w14:paraId="245B9974" w14:textId="77777777" w:rsidR="00DC0448" w:rsidRPr="00135C00" w:rsidRDefault="00DC0448" w:rsidP="00FD0FD2">
      <w:pPr>
        <w:pStyle w:val="Bullet"/>
        <w:rPr>
          <w:rFonts w:eastAsia="Arial Unicode MS"/>
        </w:rPr>
      </w:pPr>
      <w:r w:rsidRPr="00135C00">
        <w:rPr>
          <w:rFonts w:eastAsia="Arial Unicode MS"/>
        </w:rPr>
        <w:t>Māori liv</w:t>
      </w:r>
      <w:r>
        <w:rPr>
          <w:rFonts w:eastAsia="Arial Unicode MS"/>
        </w:rPr>
        <w:t>ing</w:t>
      </w:r>
      <w:r w:rsidRPr="00135C00">
        <w:rPr>
          <w:rFonts w:eastAsia="Arial Unicode MS"/>
        </w:rPr>
        <w:t xml:space="preserve"> on average seven</w:t>
      </w:r>
      <w:r w:rsidR="00FD0FD2">
        <w:rPr>
          <w:rFonts w:eastAsia="Arial Unicode MS"/>
        </w:rPr>
        <w:t xml:space="preserve"> </w:t>
      </w:r>
      <w:r w:rsidR="00942726">
        <w:rPr>
          <w:rFonts w:eastAsia="Arial Unicode MS"/>
        </w:rPr>
        <w:t>years</w:t>
      </w:r>
      <w:r w:rsidRPr="00135C00">
        <w:rPr>
          <w:rFonts w:eastAsia="Arial Unicode MS"/>
        </w:rPr>
        <w:t xml:space="preserve"> less and d</w:t>
      </w:r>
      <w:r>
        <w:rPr>
          <w:rFonts w:eastAsia="Arial Unicode MS"/>
        </w:rPr>
        <w:t>ying</w:t>
      </w:r>
      <w:r w:rsidRPr="00135C00">
        <w:rPr>
          <w:rFonts w:eastAsia="Arial Unicode MS"/>
        </w:rPr>
        <w:t xml:space="preserve"> from diseases that health care can address (amenable mortality) at a rate two-and-a-half times higher than non-Māori</w:t>
      </w:r>
    </w:p>
    <w:p w14:paraId="691AC417" w14:textId="77777777" w:rsidR="00DC0448" w:rsidRPr="00135C00" w:rsidRDefault="00DC0448" w:rsidP="00FD0FD2">
      <w:pPr>
        <w:pStyle w:val="Bullet"/>
        <w:rPr>
          <w:rFonts w:eastAsia="Arial Unicode MS"/>
        </w:rPr>
      </w:pPr>
      <w:r>
        <w:t>m</w:t>
      </w:r>
      <w:r w:rsidRPr="00135C00">
        <w:t>ore than half of five-year-old Māori children hav</w:t>
      </w:r>
      <w:r>
        <w:t>ing</w:t>
      </w:r>
      <w:r w:rsidRPr="00135C00">
        <w:t xml:space="preserve"> dental caries, </w:t>
      </w:r>
      <w:r>
        <w:t xml:space="preserve">which is </w:t>
      </w:r>
      <w:r w:rsidRPr="00135C00">
        <w:t xml:space="preserve">more than </w:t>
      </w:r>
      <w:r>
        <w:t>one-</w:t>
      </w:r>
      <w:r w:rsidRPr="00135C00">
        <w:t>third higher than that of non-Māori children</w:t>
      </w:r>
    </w:p>
    <w:p w14:paraId="42E1951A" w14:textId="77777777" w:rsidR="00DC0448" w:rsidRPr="0054776A" w:rsidRDefault="00DC0448" w:rsidP="00FD0FD2">
      <w:pPr>
        <w:pStyle w:val="Bullet"/>
        <w:rPr>
          <w:rFonts w:eastAsia="Arial Unicode MS"/>
        </w:rPr>
      </w:pPr>
      <w:r>
        <w:t>lower c</w:t>
      </w:r>
      <w:r w:rsidRPr="00135C00">
        <w:t xml:space="preserve">ancer survival rates, </w:t>
      </w:r>
      <w:r>
        <w:t xml:space="preserve">higher </w:t>
      </w:r>
      <w:r w:rsidRPr="00135C00">
        <w:t>childhood asthma</w:t>
      </w:r>
      <w:r>
        <w:t xml:space="preserve"> rates</w:t>
      </w:r>
      <w:r w:rsidRPr="00135C00">
        <w:t xml:space="preserve">, </w:t>
      </w:r>
      <w:r>
        <w:t xml:space="preserve">more </w:t>
      </w:r>
      <w:r w:rsidRPr="00135C00">
        <w:t xml:space="preserve">unmet need for primary health care due to cost and other barriers, </w:t>
      </w:r>
      <w:r>
        <w:t xml:space="preserve">higher </w:t>
      </w:r>
      <w:r w:rsidRPr="00135C00">
        <w:t xml:space="preserve">suicide mortality rates, </w:t>
      </w:r>
      <w:r>
        <w:t>etc</w:t>
      </w:r>
      <w:r w:rsidRPr="00135C00">
        <w:t>.</w:t>
      </w:r>
    </w:p>
    <w:p w14:paraId="6321CBC1" w14:textId="77777777" w:rsidR="00DC0448" w:rsidRDefault="00DC0448" w:rsidP="00FD0FD2"/>
    <w:p w14:paraId="229285A1" w14:textId="77777777" w:rsidR="00DC0448" w:rsidRPr="00FD0FD2" w:rsidRDefault="00DC0448" w:rsidP="00FD0FD2">
      <w:pPr>
        <w:pStyle w:val="Heading3"/>
        <w:rPr>
          <w:rFonts w:cs="Segoe UI"/>
          <w:i/>
        </w:rPr>
      </w:pPr>
      <w:r w:rsidRPr="00FD0FD2">
        <w:rPr>
          <w:rFonts w:cs="Segoe UI"/>
          <w:i/>
        </w:rPr>
        <w:t xml:space="preserve">A Window on the Quality of </w:t>
      </w:r>
      <w:r w:rsidRPr="00FD0FD2">
        <w:rPr>
          <w:i/>
        </w:rPr>
        <w:t>Aotearoa New Zealand</w:t>
      </w:r>
      <w:r w:rsidR="00561830" w:rsidRPr="00FD0FD2">
        <w:rPr>
          <w:i/>
        </w:rPr>
        <w:t>’</w:t>
      </w:r>
      <w:r w:rsidRPr="00FD0FD2">
        <w:rPr>
          <w:i/>
        </w:rPr>
        <w:t>s Health Care 2019</w:t>
      </w:r>
    </w:p>
    <w:p w14:paraId="6A1D3525" w14:textId="77777777" w:rsidR="00561830" w:rsidRDefault="00DC0448" w:rsidP="00FD0FD2">
      <w:pPr>
        <w:rPr>
          <w:rFonts w:cs="Segoe UI"/>
        </w:rPr>
      </w:pPr>
      <w:r w:rsidRPr="00135C00">
        <w:rPr>
          <w:rFonts w:cs="Segoe UI"/>
        </w:rPr>
        <w:t xml:space="preserve">In 2019, </w:t>
      </w:r>
      <w:r>
        <w:rPr>
          <w:rFonts w:cs="Segoe UI"/>
        </w:rPr>
        <w:t xml:space="preserve">the HQSC </w:t>
      </w:r>
      <w:r w:rsidRPr="00135C00">
        <w:t xml:space="preserve">published </w:t>
      </w:r>
      <w:r w:rsidRPr="00FD0FD2">
        <w:rPr>
          <w:i/>
        </w:rPr>
        <w:t>A Window on the Quality of Aotearoa New Zealand</w:t>
      </w:r>
      <w:r w:rsidR="00561830" w:rsidRPr="00FD0FD2">
        <w:rPr>
          <w:i/>
        </w:rPr>
        <w:t>’</w:t>
      </w:r>
      <w:r w:rsidRPr="00FD0FD2">
        <w:rPr>
          <w:i/>
        </w:rPr>
        <w:t>s Health Care 2019: A view on Māori health equity</w:t>
      </w:r>
      <w:r w:rsidRPr="00135C00">
        <w:rPr>
          <w:rFonts w:cs="Segoe UI"/>
        </w:rPr>
        <w:t>. The executive summary outlined</w:t>
      </w:r>
      <w:r>
        <w:rPr>
          <w:rFonts w:cs="Segoe UI"/>
        </w:rPr>
        <w:t>:</w:t>
      </w:r>
    </w:p>
    <w:p w14:paraId="7D8CCD77" w14:textId="77777777" w:rsidR="00DC0448" w:rsidRDefault="00561830" w:rsidP="00FD0FD2">
      <w:pPr>
        <w:pStyle w:val="Quote"/>
      </w:pPr>
      <w:r>
        <w:rPr>
          <w:rFonts w:cs="Segoe UI"/>
        </w:rPr>
        <w:t>“</w:t>
      </w:r>
      <w:r w:rsidR="00DC0448" w:rsidRPr="000B1F8F">
        <w:rPr>
          <w:rFonts w:cs="Segoe UI"/>
          <w:iCs/>
        </w:rPr>
        <w:t>…</w:t>
      </w:r>
      <w:r w:rsidR="00DC0448" w:rsidRPr="000B1F8F">
        <w:rPr>
          <w:rFonts w:cs="Segoe UI"/>
        </w:rPr>
        <w:t xml:space="preserve"> </w:t>
      </w:r>
      <w:r w:rsidR="00DC0448" w:rsidRPr="000B1F8F">
        <w:t>current systems are supporting non-Māori to live healthier, longer lives than Māori. Across the life course, we see inequity in many indicators from before birth, through childhood and youth, through adulthood and into old age. We see the diseases commonly associated with older age starting earlier in Māori than non-Māori, along with higher rates of disability and of multiple disabilities for Māori. We see clear differences in a range of other outcomes too, including, despite 60</w:t>
      </w:r>
      <w:r w:rsidR="00942726">
        <w:t> years</w:t>
      </w:r>
      <w:r w:rsidR="00DC0448" w:rsidRPr="000B1F8F">
        <w:t xml:space="preserve"> of constant improvement, a stark difference in life expectancy</w:t>
      </w:r>
      <w:r>
        <w:rPr>
          <w:iCs/>
        </w:rPr>
        <w:t>”</w:t>
      </w:r>
      <w:r w:rsidR="00DC0448">
        <w:rPr>
          <w:iCs/>
        </w:rPr>
        <w:t xml:space="preserve"> </w:t>
      </w:r>
      <w:r w:rsidR="00DC0448">
        <w:fldChar w:fldCharType="begin"/>
      </w:r>
      <w:r w:rsidR="00DC0448">
        <w:instrText xml:space="preserve"> ADDIN EN.CITE &lt;EndNote&gt;&lt;Cite&gt;&lt;Author&gt;HQSC&lt;/Author&gt;&lt;Year&gt;2019&lt;/Year&gt;&lt;RecNum&gt;66&lt;/RecNum&gt;&lt;DisplayText&gt;(HQSC 2019)&lt;/DisplayText&gt;&lt;record&gt;&lt;rec-number&gt;66&lt;/rec-number&gt;&lt;foreign-keys&gt;&lt;key app="EN" db-id="aaepvppzs5wtfse95vsp2wahsrtvva2vvdet" timestamp="1632433277"&gt;66&lt;/key&gt;&lt;/foreign-keys&gt;&lt;ref-type name="Web Page"&gt;12&lt;/ref-type&gt;&lt;contributors&gt;&lt;authors&gt;&lt;author&gt;HQSC,&lt;/author&gt;&lt;/authors&gt;&lt;/contributors&gt;&lt;titles&gt;&lt;title&gt;&lt;style face="normal" font="default" size="100%"&gt;A window on the quality of Aotearoa New Zealand&amp;apos;s health care 2019: A view on M&lt;/style&gt;&lt;style face="normal" font="default" charset="238" size="100%"&gt;ā&lt;/style&gt;&lt;style face="normal" font="default" size="100%"&gt;ori health equity&lt;/style&gt;&lt;/title&gt;&lt;/titles&gt;&lt;number&gt;23 September 2021&lt;/number&gt;&lt;dates&gt;&lt;year&gt;2019&lt;/year&gt;&lt;/dates&gt;&lt;pub-location&gt;Health Quality and Safety Commission New Zealand&lt;/pub-location&gt;&lt;urls&gt;&lt;related-urls&gt;&lt;url&gt;www.hqsc.govt.nz/our-programmes/health-quality-evaluation/publications-and-resources/publication/3721/&lt;/url&gt;&lt;/related-urls&gt;&lt;/urls&gt;&lt;/record&gt;&lt;/Cite&gt;&lt;/EndNote&gt;</w:instrText>
      </w:r>
      <w:r w:rsidR="00DC0448">
        <w:fldChar w:fldCharType="separate"/>
      </w:r>
      <w:r w:rsidR="00DC0448">
        <w:rPr>
          <w:noProof/>
        </w:rPr>
        <w:t>(HQSC 2019)</w:t>
      </w:r>
      <w:r w:rsidR="00DC0448">
        <w:fldChar w:fldCharType="end"/>
      </w:r>
      <w:r w:rsidR="00DC0448" w:rsidRPr="00135C00">
        <w:t>.</w:t>
      </w:r>
    </w:p>
    <w:p w14:paraId="1DB34631" w14:textId="77777777" w:rsidR="00FD0FD2" w:rsidRDefault="00FD0FD2" w:rsidP="00FD0FD2"/>
    <w:p w14:paraId="0198984D" w14:textId="77777777" w:rsidR="00DC0448" w:rsidRDefault="00DC0448" w:rsidP="00FD0FD2">
      <w:r>
        <w:t>The reason for health inequities is complex and long-standing. The HQSC report states that wider determinants of health (social, political, environmental and economic) create a level of health advantage and disadvantage for individuals and groups of people in New Zealand, even before they engage with the health system. The differences in health outcomes are contributed to by:</w:t>
      </w:r>
    </w:p>
    <w:p w14:paraId="561774EC" w14:textId="77777777" w:rsidR="00DC0448" w:rsidRDefault="00DC0448" w:rsidP="00FD0FD2">
      <w:pPr>
        <w:pStyle w:val="Bullet"/>
      </w:pPr>
      <w:r>
        <w:t>differential access or exposure to the determinants of health</w:t>
      </w:r>
    </w:p>
    <w:p w14:paraId="5CED6F5B" w14:textId="77777777" w:rsidR="00DC0448" w:rsidRDefault="00DC0448" w:rsidP="00FD0FD2">
      <w:pPr>
        <w:pStyle w:val="Bullet"/>
      </w:pPr>
      <w:r>
        <w:t>differential access to health care</w:t>
      </w:r>
    </w:p>
    <w:p w14:paraId="1BD5D166" w14:textId="77777777" w:rsidR="00561830" w:rsidRDefault="00DC0448" w:rsidP="00FD0FD2">
      <w:pPr>
        <w:pStyle w:val="Bullet"/>
      </w:pPr>
      <w:r>
        <w:t>differences in the quality of health care received.</w:t>
      </w:r>
    </w:p>
    <w:p w14:paraId="74CEF9A3" w14:textId="77777777" w:rsidR="00DC0448" w:rsidRDefault="00DC0448" w:rsidP="00FD0FD2"/>
    <w:p w14:paraId="434BDC46" w14:textId="77777777" w:rsidR="00561830" w:rsidRDefault="00DC0448" w:rsidP="00FD0FD2">
      <w:r>
        <w:t>The report outlines structural causes of inequity, including colonisation, the Crown</w:t>
      </w:r>
      <w:r w:rsidR="00561830">
        <w:t>’</w:t>
      </w:r>
      <w:r>
        <w:t>s failure to meet its obligations under te Tiriti o Waitangi and institutional racism. It advises that these structural factors have established and maintained advantages for non-Māori and disadvantages for Māori within the wider determinants of health (social, political, environmental and economic), and within health itself.</w:t>
      </w:r>
    </w:p>
    <w:p w14:paraId="504E3F39" w14:textId="77777777" w:rsidR="00FD0FD2" w:rsidRDefault="00FD0FD2" w:rsidP="00FD0FD2"/>
    <w:p w14:paraId="64DC46B8" w14:textId="77777777" w:rsidR="00DC0448" w:rsidRDefault="00DC0448" w:rsidP="00FD0FD2">
      <w:pPr>
        <w:pStyle w:val="Heading3"/>
      </w:pPr>
      <w:r w:rsidRPr="00135C00">
        <w:t>Wai 2575</w:t>
      </w:r>
      <w:r>
        <w:t>:</w:t>
      </w:r>
      <w:r w:rsidRPr="00135C00">
        <w:t xml:space="preserve"> Health Services and Outcomes Kaupapa Inquiry</w:t>
      </w:r>
    </w:p>
    <w:p w14:paraId="7191F8F3" w14:textId="77777777" w:rsidR="00DC0448" w:rsidRPr="00135C00" w:rsidRDefault="00DC0448" w:rsidP="00FD0FD2">
      <w:r w:rsidRPr="00135C00">
        <w:rPr>
          <w:color w:val="002639"/>
        </w:rPr>
        <w:t xml:space="preserve">Initiated in November </w:t>
      </w:r>
      <w:r w:rsidRPr="00135C00">
        <w:t xml:space="preserve">2016, the Waitangi Tribunal Health Services and Outcomes Inquiry (Wai 2575) will hear all claims concerning grievances relating to health services and outcomes of national significance for Māori </w:t>
      </w:r>
      <w:r w:rsidRPr="00135C00">
        <w:fldChar w:fldCharType="begin"/>
      </w:r>
      <w:r>
        <w:instrText xml:space="preserve"> ADDIN EN.CITE &lt;EndNote&gt;&lt;Cite&gt;&lt;Author&gt;Ministry of Health&lt;/Author&gt;&lt;Year&gt;2020&lt;/Year&gt;&lt;RecNum&gt;65&lt;/RecNum&gt;&lt;DisplayText&gt;(Ministry of Health 2020k)&lt;/DisplayText&gt;&lt;record&gt;&lt;rec-number&gt;65&lt;/rec-number&gt;&lt;foreign-keys&gt;&lt;key app="EN" db-id="aaepvppzs5wtfse95vsp2wahsrtvva2vvdet" timestamp="1632432636"&gt;65&lt;/key&gt;&lt;/foreign-keys&gt;&lt;ref-type name="Web Page"&gt;12&lt;/ref-type&gt;&lt;contributors&gt;&lt;authors&gt;&lt;author&gt;Ministry of Health,&lt;/author&gt;&lt;/authors&gt;&lt;/contributors&gt;&lt;titles&gt;&lt;title&gt;Wai 2575 health services and outcomes kaupapa inquiry&lt;/title&gt;&lt;/titles&gt;&lt;number&gt;23 September 2021&lt;/number&gt;&lt;dates&gt;&lt;year&gt;2020&lt;/year&gt;&lt;/dates&gt;&lt;urls&gt;&lt;related-urls&gt;&lt;url&gt;www.health.govt.nz/our-work/populations/maori-health/wai-2575-health-services-and-outcomes-kaupapa-inquiry&lt;/url&gt;&lt;/related-urls&gt;&lt;/urls&gt;&lt;/record&gt;&lt;/Cite&gt;&lt;/EndNote&gt;</w:instrText>
      </w:r>
      <w:r w:rsidRPr="00135C00">
        <w:fldChar w:fldCharType="separate"/>
      </w:r>
      <w:r>
        <w:t>(Ministry of Health 2020k)</w:t>
      </w:r>
      <w:r w:rsidRPr="00135C00">
        <w:fldChar w:fldCharType="end"/>
      </w:r>
      <w:r w:rsidRPr="00135C00">
        <w:t xml:space="preserve">. The claims are historical </w:t>
      </w:r>
      <w:r>
        <w:t>as well as</w:t>
      </w:r>
      <w:r w:rsidRPr="00135C00">
        <w:t xml:space="preserve"> contemporary</w:t>
      </w:r>
      <w:r>
        <w:t>,</w:t>
      </w:r>
      <w:r w:rsidRPr="00135C00">
        <w:t xml:space="preserve"> covering a range of issues relating to the health system, specific health services and outcomes, including health equity; primary health care; disability services; mental health and alcohol, tobacco and substance abuse.</w:t>
      </w:r>
    </w:p>
    <w:p w14:paraId="08088901" w14:textId="77777777" w:rsidR="00DC0448" w:rsidRPr="00135C00" w:rsidRDefault="00DC0448" w:rsidP="00FD0FD2"/>
    <w:p w14:paraId="4A7C8F41" w14:textId="77777777" w:rsidR="00DC0448" w:rsidRPr="00135C00" w:rsidRDefault="00DC0448" w:rsidP="00FD0FD2">
      <w:r>
        <w:t>Wai 2575</w:t>
      </w:r>
      <w:r w:rsidRPr="00135C00">
        <w:t xml:space="preserve"> consists of three stages</w:t>
      </w:r>
      <w:r>
        <w:t>.</w:t>
      </w:r>
    </w:p>
    <w:p w14:paraId="27908AAE" w14:textId="77777777" w:rsidR="00DC0448" w:rsidRPr="00135C00" w:rsidRDefault="00DC0448" w:rsidP="00FD0FD2">
      <w:pPr>
        <w:pStyle w:val="Bullet"/>
      </w:pPr>
      <w:r w:rsidRPr="00135C00">
        <w:t xml:space="preserve">Stage </w:t>
      </w:r>
      <w:r>
        <w:t>o</w:t>
      </w:r>
      <w:r w:rsidRPr="00135C00">
        <w:t>ne inquired into the legislative and policy framework of the primary health care system</w:t>
      </w:r>
      <w:r>
        <w:t>.</w:t>
      </w:r>
    </w:p>
    <w:p w14:paraId="6F24F56C" w14:textId="77777777" w:rsidR="00DC0448" w:rsidRPr="00135C00" w:rsidRDefault="00DC0448" w:rsidP="00FD0FD2">
      <w:pPr>
        <w:pStyle w:val="Bullet"/>
      </w:pPr>
      <w:r w:rsidRPr="00135C00">
        <w:t xml:space="preserve">Stage </w:t>
      </w:r>
      <w:r>
        <w:t>t</w:t>
      </w:r>
      <w:r w:rsidRPr="00135C00">
        <w:t>wo will cover three priority areas</w:t>
      </w:r>
      <w:r>
        <w:t>:</w:t>
      </w:r>
    </w:p>
    <w:p w14:paraId="77E8239F" w14:textId="77777777" w:rsidR="00DC0448" w:rsidRPr="00135C00" w:rsidRDefault="00DC0448" w:rsidP="00FD0FD2">
      <w:pPr>
        <w:pStyle w:val="Dash"/>
      </w:pPr>
      <w:r>
        <w:t>Tāngata whaikaha Māori</w:t>
      </w:r>
      <w:r w:rsidRPr="00135C00">
        <w:t xml:space="preserve"> </w:t>
      </w:r>
      <w:r>
        <w:t>(</w:t>
      </w:r>
      <w:r w:rsidRPr="00135C00">
        <w:t>Māori with disabilities</w:t>
      </w:r>
      <w:r>
        <w:t>)</w:t>
      </w:r>
    </w:p>
    <w:p w14:paraId="1FAB807A" w14:textId="77777777" w:rsidR="00DC0448" w:rsidRPr="00135C00" w:rsidRDefault="00DC0448" w:rsidP="00FD0FD2">
      <w:pPr>
        <w:pStyle w:val="Dash"/>
      </w:pPr>
      <w:r w:rsidRPr="00135C00">
        <w:t>Māori mental health (including suicide and self-harm)</w:t>
      </w:r>
    </w:p>
    <w:p w14:paraId="116C8996" w14:textId="77777777" w:rsidR="00DC0448" w:rsidRPr="00135C00" w:rsidRDefault="00DC0448" w:rsidP="00FD0FD2">
      <w:pPr>
        <w:pStyle w:val="Dash"/>
      </w:pPr>
      <w:r w:rsidRPr="00135C00">
        <w:t>Issues of alcohol, tobacco and substance abuse.</w:t>
      </w:r>
    </w:p>
    <w:p w14:paraId="0BE6FAFD" w14:textId="77777777" w:rsidR="00561830" w:rsidRDefault="00DC0448" w:rsidP="00FD0FD2">
      <w:pPr>
        <w:pStyle w:val="Bullet"/>
      </w:pPr>
      <w:r w:rsidRPr="00135C00">
        <w:t xml:space="preserve">Stage </w:t>
      </w:r>
      <w:r>
        <w:t>t</w:t>
      </w:r>
      <w:r w:rsidRPr="00135C00">
        <w:t>hree will cover the remaining national</w:t>
      </w:r>
      <w:r>
        <w:t>ly</w:t>
      </w:r>
      <w:r w:rsidRPr="00135C00">
        <w:t xml:space="preserve"> significant and eligible historical issues.</w:t>
      </w:r>
    </w:p>
    <w:p w14:paraId="373777EE" w14:textId="77777777" w:rsidR="00DC0448" w:rsidRPr="00135C00" w:rsidRDefault="00DC0448" w:rsidP="00FD0FD2"/>
    <w:p w14:paraId="6600ABE4" w14:textId="77777777" w:rsidR="00DC0448" w:rsidRPr="00135C00" w:rsidRDefault="00DC0448" w:rsidP="00FD0FD2">
      <w:r w:rsidRPr="00135C00">
        <w:t>On 1 July 2019</w:t>
      </w:r>
      <w:r>
        <w:t>,</w:t>
      </w:r>
      <w:r w:rsidRPr="00135C00">
        <w:t xml:space="preserve"> the Waitangi Tribunal released their report on stage one </w:t>
      </w:r>
      <w:r w:rsidRPr="00135C00">
        <w:fldChar w:fldCharType="begin"/>
      </w:r>
      <w:r>
        <w:instrText xml:space="preserve"> ADDIN EN.CITE &lt;EndNote&gt;&lt;Cite&gt;&lt;Author&gt;Ministry of Health&lt;/Author&gt;&lt;Year&gt;2020&lt;/Year&gt;&lt;RecNum&gt;65&lt;/RecNum&gt;&lt;DisplayText&gt;(Ministry of Health 2020k)&lt;/DisplayText&gt;&lt;record&gt;&lt;rec-number&gt;65&lt;/rec-number&gt;&lt;foreign-keys&gt;&lt;key app="EN" db-id="aaepvppzs5wtfse95vsp2wahsrtvva2vvdet" timestamp="1632432636"&gt;65&lt;/key&gt;&lt;/foreign-keys&gt;&lt;ref-type name="Web Page"&gt;12&lt;/ref-type&gt;&lt;contributors&gt;&lt;authors&gt;&lt;author&gt;Ministry of Health,&lt;/author&gt;&lt;/authors&gt;&lt;/contributors&gt;&lt;titles&gt;&lt;title&gt;Wai 2575 health services and outcomes kaupapa inquiry&lt;/title&gt;&lt;/titles&gt;&lt;number&gt;23 September 2021&lt;/number&gt;&lt;dates&gt;&lt;year&gt;2020&lt;/year&gt;&lt;/dates&gt;&lt;urls&gt;&lt;related-urls&gt;&lt;url&gt;www.health.govt.nz/our-work/populations/maori-health/wai-2575-health-services-and-outcomes-kaupapa-inquiry&lt;/url&gt;&lt;/related-urls&gt;&lt;/urls&gt;&lt;/record&gt;&lt;/Cite&gt;&lt;/EndNote&gt;</w:instrText>
      </w:r>
      <w:r w:rsidRPr="00135C00">
        <w:fldChar w:fldCharType="separate"/>
      </w:r>
      <w:r>
        <w:t>(Ministry of Health 2020k)</w:t>
      </w:r>
      <w:r w:rsidRPr="00135C00">
        <w:fldChar w:fldCharType="end"/>
      </w:r>
      <w:r w:rsidRPr="00135C00">
        <w:t xml:space="preserve">. The Waitangi Tribunal found that the Crown has breached </w:t>
      </w:r>
      <w:r>
        <w:t>te Tiriti o</w:t>
      </w:r>
      <w:r w:rsidRPr="00135C00">
        <w:t xml:space="preserve"> Waitangi by failing to design and administer the current primary health care system to actively address persistent Māori health inequities and by failing to give effect to the guarantee of tino rangatiratanga </w:t>
      </w:r>
      <w:r>
        <w:t xml:space="preserve">as specified in te Tiriti o Waitangi </w:t>
      </w:r>
      <w:r w:rsidRPr="00135C00">
        <w:t>(autonomy, self-determination, sovereignty, self-government). The report includes several findings and recommendations for the Crown to consider.</w:t>
      </w:r>
    </w:p>
    <w:p w14:paraId="42CF4024" w14:textId="77777777" w:rsidR="00DC0448" w:rsidRPr="00135C00" w:rsidRDefault="00DC0448" w:rsidP="00FD0FD2"/>
    <w:p w14:paraId="23DC77A7" w14:textId="77777777" w:rsidR="00DC0448" w:rsidRPr="00135C00" w:rsidRDefault="00DC0448" w:rsidP="00FD0FD2">
      <w:pPr>
        <w:keepNext/>
      </w:pPr>
      <w:r w:rsidRPr="00135C00">
        <w:t>The</w:t>
      </w:r>
      <w:r>
        <w:t xml:space="preserve"> New Zealand Health and Disability System Review (2020)</w:t>
      </w:r>
      <w:r w:rsidRPr="00135C00">
        <w:t xml:space="preserve"> recommends the following to address equity for Māori</w:t>
      </w:r>
      <w:r>
        <w:t>.</w:t>
      </w:r>
    </w:p>
    <w:p w14:paraId="5BE6FB96" w14:textId="77777777" w:rsidR="00561830" w:rsidRDefault="00DC0448" w:rsidP="00FD0FD2">
      <w:pPr>
        <w:pStyle w:val="Bullet"/>
      </w:pPr>
      <w:r w:rsidRPr="00135C00">
        <w:t xml:space="preserve">Incorporating </w:t>
      </w:r>
      <w:r>
        <w:t>t</w:t>
      </w:r>
      <w:r w:rsidRPr="00135C00">
        <w:t>e Tiriti o Waitangi principles across the system and updating legislation accordingly</w:t>
      </w:r>
    </w:p>
    <w:p w14:paraId="474E92FE" w14:textId="77777777" w:rsidR="00DC0448" w:rsidRPr="00135C00" w:rsidRDefault="00DC0448" w:rsidP="00FD0FD2">
      <w:pPr>
        <w:pStyle w:val="Bullet"/>
        <w:rPr>
          <w:rFonts w:cs="Segoe UI"/>
        </w:rPr>
      </w:pPr>
      <w:r w:rsidRPr="00135C00">
        <w:t>Establishing a Māori Health Authority</w:t>
      </w:r>
    </w:p>
    <w:p w14:paraId="2C69EA86" w14:textId="77777777" w:rsidR="00DC0448" w:rsidRPr="00135C00" w:rsidRDefault="00DC0448" w:rsidP="00FD0FD2">
      <w:pPr>
        <w:pStyle w:val="Bullet"/>
        <w:rPr>
          <w:rFonts w:cs="Segoe UI"/>
        </w:rPr>
      </w:pPr>
      <w:r w:rsidRPr="00135C00">
        <w:t xml:space="preserve">Reflecting </w:t>
      </w:r>
      <w:r>
        <w:t>t</w:t>
      </w:r>
      <w:r w:rsidRPr="00135C00">
        <w:t xml:space="preserve">e Tiriti </w:t>
      </w:r>
      <w:r>
        <w:t xml:space="preserve">o Waitangi </w:t>
      </w:r>
      <w:r w:rsidRPr="00135C00">
        <w:t>partnership in governance structures</w:t>
      </w:r>
    </w:p>
    <w:p w14:paraId="7656DEC2" w14:textId="77777777" w:rsidR="00DC0448" w:rsidRPr="00135C00" w:rsidRDefault="00DC0448" w:rsidP="00FD0FD2">
      <w:pPr>
        <w:pStyle w:val="Bullet"/>
        <w:rPr>
          <w:rFonts w:cs="Segoe UI"/>
        </w:rPr>
      </w:pPr>
      <w:r w:rsidRPr="00135C00">
        <w:t>Investing in kaupapa Māori services</w:t>
      </w:r>
    </w:p>
    <w:p w14:paraId="7DACAEA3" w14:textId="77777777" w:rsidR="00DC0448" w:rsidRPr="00135C00" w:rsidRDefault="00DC0448" w:rsidP="00FD0FD2">
      <w:pPr>
        <w:pStyle w:val="Bullet"/>
        <w:rPr>
          <w:rFonts w:cs="Segoe UI"/>
        </w:rPr>
      </w:pPr>
      <w:r w:rsidRPr="00135C00">
        <w:t>Embedding Māori knowledge and world</w:t>
      </w:r>
      <w:r>
        <w:t xml:space="preserve"> </w:t>
      </w:r>
      <w:r w:rsidRPr="00135C00">
        <w:t xml:space="preserve">view perspectives across the </w:t>
      </w:r>
      <w:r>
        <w:t xml:space="preserve">health and disability </w:t>
      </w:r>
      <w:r w:rsidRPr="00135C00">
        <w:t>system.</w:t>
      </w:r>
    </w:p>
    <w:p w14:paraId="64B48E49" w14:textId="77777777" w:rsidR="00DC0448" w:rsidRPr="00135C00" w:rsidRDefault="00DC0448" w:rsidP="00FD0FD2"/>
    <w:p w14:paraId="7DC37616" w14:textId="77777777" w:rsidR="00561830" w:rsidRDefault="00DC0448" w:rsidP="00FD0FD2">
      <w:r w:rsidRPr="00135C00">
        <w:t xml:space="preserve">The Ministry confirms </w:t>
      </w:r>
      <w:r>
        <w:t xml:space="preserve">that </w:t>
      </w:r>
      <w:r w:rsidRPr="00135C00">
        <w:t xml:space="preserve">the health and disability system is committed to fulfilling the special relationship between Māori and the Crown under </w:t>
      </w:r>
      <w:r>
        <w:t>t</w:t>
      </w:r>
      <w:r w:rsidRPr="00135C00">
        <w:t xml:space="preserve">e Tiriti o Waitangi </w:t>
      </w:r>
      <w:r w:rsidRPr="00135C00">
        <w:fldChar w:fldCharType="begin"/>
      </w:r>
      <w:r>
        <w:instrText xml:space="preserve"> ADDIN EN.CITE &lt;EndNote&gt;&lt;Cite&gt;&lt;Author&gt;Ministry of Health&lt;/Author&gt;&lt;Year&gt;2020&lt;/Year&gt;&lt;RecNum&gt;67&lt;/RecNum&gt;&lt;DisplayText&gt;(Ministry of Health 2020j)&lt;/DisplayText&gt;&lt;record&gt;&lt;rec-number&gt;67&lt;/rec-number&gt;&lt;foreign-keys&gt;&lt;key app="EN" db-id="aaepvppzs5wtfse95vsp2wahsrtvva2vvdet" timestamp="1632433653"&gt;67&lt;/key&gt;&lt;/foreign-keys&gt;&lt;ref-type name="Web Page"&gt;12&lt;/ref-type&gt;&lt;contributors&gt;&lt;authors&gt;&lt;author&gt;Ministry of Health,&lt;/author&gt;&lt;/authors&gt;&lt;/contributors&gt;&lt;titles&gt;&lt;title&gt;Te Tiriti o Waitangi&lt;/title&gt;&lt;/titles&gt;&lt;number&gt;23 September 2021&lt;/number&gt;&lt;dates&gt;&lt;year&gt;2020&lt;/year&gt;&lt;/dates&gt;&lt;urls&gt;&lt;related-urls&gt;&lt;url&gt;www.health.govt.nz/our-work/populations/maori-health/te-tiriti-o-waitangi&lt;/url&gt;&lt;/related-urls&gt;&lt;/urls&gt;&lt;/record&gt;&lt;/Cite&gt;&lt;/EndNote&gt;</w:instrText>
      </w:r>
      <w:r w:rsidRPr="00135C00">
        <w:fldChar w:fldCharType="separate"/>
      </w:r>
      <w:r>
        <w:t>(Ministry of Health 2020j)</w:t>
      </w:r>
      <w:r w:rsidRPr="00135C00">
        <w:fldChar w:fldCharType="end"/>
      </w:r>
      <w:r w:rsidRPr="00135C00">
        <w:t>.</w:t>
      </w:r>
    </w:p>
    <w:p w14:paraId="4E961597" w14:textId="77777777" w:rsidR="00DC0448" w:rsidRPr="00135C00" w:rsidRDefault="00DC0448" w:rsidP="00FD0FD2"/>
    <w:p w14:paraId="6EC71566" w14:textId="77777777" w:rsidR="00DC0448" w:rsidRDefault="00DC0448" w:rsidP="00FD0FD2">
      <w:pPr>
        <w:pStyle w:val="Heading3"/>
      </w:pPr>
      <w:r>
        <w:t>He Korowai Oranga</w:t>
      </w:r>
    </w:p>
    <w:p w14:paraId="668CD832" w14:textId="77777777" w:rsidR="00DC0448" w:rsidRPr="00135C00" w:rsidRDefault="00DC0448" w:rsidP="00FD0FD2">
      <w:r w:rsidRPr="00135C00">
        <w:t xml:space="preserve">The New Zealand Māori Health Strategy, </w:t>
      </w:r>
      <w:r w:rsidRPr="00F61C42">
        <w:t>He Korowai Oranga</w:t>
      </w:r>
      <w:r w:rsidRPr="00135C00">
        <w:t>, provides the overarching framework to guide the Government and the health and disability sector to achieve the best health outcomes for Māori</w:t>
      </w:r>
      <w:r>
        <w:t xml:space="preserve"> </w:t>
      </w:r>
      <w:r>
        <w:fldChar w:fldCharType="begin"/>
      </w:r>
      <w:r>
        <w:instrText xml:space="preserve"> ADDIN EN.CITE &lt;EndNote&gt;&lt;Cite&gt;&lt;Author&gt;Ministry of Health&lt;/Author&gt;&lt;Year&gt;2020&lt;/Year&gt;&lt;RecNum&gt;134&lt;/RecNum&gt;&lt;DisplayText&gt;(Ministry of Health 2020g)&lt;/DisplayText&gt;&lt;record&gt;&lt;rec-number&gt;134&lt;/rec-number&gt;&lt;foreign-keys&gt;&lt;key app="EN" db-id="aaepvppzs5wtfse95vsp2wahsrtvva2vvdet" timestamp="1634788277"&gt;134&lt;/key&gt;&lt;/foreign-keys&gt;&lt;ref-type name="Web Page"&gt;12&lt;/ref-type&gt;&lt;contributors&gt;&lt;authors&gt;&lt;author&gt;Ministry of Health,&lt;/author&gt;&lt;/authors&gt;&lt;/contributors&gt;&lt;titles&gt;&lt;title&gt;He korowai oranga&lt;/title&gt;&lt;/titles&gt;&lt;number&gt;20 October 2021&lt;/number&gt;&lt;dates&gt;&lt;year&gt;2020&lt;/year&gt;&lt;/dates&gt;&lt;urls&gt;&lt;related-urls&gt;&lt;url&gt;www.health.govt.nz/our-work/populations/maori-health/he-korowai-oranga&lt;/url&gt;&lt;/related-urls&gt;&lt;/urls&gt;&lt;/record&gt;&lt;/Cite&gt;&lt;/EndNote&gt;</w:instrText>
      </w:r>
      <w:r>
        <w:fldChar w:fldCharType="separate"/>
      </w:r>
      <w:r>
        <w:t>(Ministry of Health 2020g)</w:t>
      </w:r>
      <w:r>
        <w:fldChar w:fldCharType="end"/>
      </w:r>
      <w:r w:rsidRPr="00135C00">
        <w:t xml:space="preserve">. To realise the strategy, </w:t>
      </w:r>
      <w:r>
        <w:t xml:space="preserve">the Ministry developed </w:t>
      </w:r>
      <w:r w:rsidRPr="00F61C42">
        <w:t>Whakamaua</w:t>
      </w:r>
      <w:r>
        <w:t>:</w:t>
      </w:r>
      <w:r w:rsidRPr="00F61C42">
        <w:t xml:space="preserve"> Māori Health Action Plan 2020</w:t>
      </w:r>
      <w:r>
        <w:t>–</w:t>
      </w:r>
      <w:r w:rsidRPr="00F61C42">
        <w:t>2025</w:t>
      </w:r>
      <w:r>
        <w:t xml:space="preserve"> </w:t>
      </w:r>
      <w:r>
        <w:fldChar w:fldCharType="begin"/>
      </w:r>
      <w:r>
        <w:instrText xml:space="preserve"> ADDIN EN.CITE &lt;EndNote&gt;&lt;Cite&gt;&lt;Author&gt;Ministry of Health&lt;/Author&gt;&lt;Year&gt;2020&lt;/Year&gt;&lt;RecNum&gt;135&lt;/RecNum&gt;&lt;DisplayText&gt;(Ministry of Health 2020l)&lt;/DisplayText&gt;&lt;record&gt;&lt;rec-number&gt;135&lt;/rec-number&gt;&lt;foreign-keys&gt;&lt;key app="EN" db-id="aaepvppzs5wtfse95vsp2wahsrtvva2vvdet" timestamp="1634788387"&gt;135&lt;/key&gt;&lt;/foreign-keys&gt;&lt;ref-type name="Web Page"&gt;12&lt;/ref-type&gt;&lt;contributors&gt;&lt;authors&gt;&lt;author&gt;Ministry of Health,&lt;/author&gt;&lt;/authors&gt;&lt;/contributors&gt;&lt;titles&gt;&lt;title&gt;&lt;style face="normal" font="default" size="100%"&gt;Whakamaua: M&lt;/style&gt;&lt;style face="normal" font="default" charset="238" size="100%"&gt;āori Health Action Plan 2020-2025&lt;/style&gt;&lt;/title&gt;&lt;/titles&gt;&lt;number&gt;20 October 2021&lt;/number&gt;&lt;dates&gt;&lt;year&gt;2020&lt;/year&gt;&lt;/dates&gt;&lt;urls&gt;&lt;related-urls&gt;&lt;url&gt;www.health.govt.nz/our-work/populations/maori-health/whakamaua-maori-health-action-plan-2020-2025&lt;/url&gt;&lt;/related-urls&gt;&lt;/urls&gt;&lt;/record&gt;&lt;/Cite&gt;&lt;/EndNote&gt;</w:instrText>
      </w:r>
      <w:r>
        <w:fldChar w:fldCharType="separate"/>
      </w:r>
      <w:r>
        <w:t>(Ministry of Health 2020l)</w:t>
      </w:r>
      <w:r>
        <w:fldChar w:fldCharType="end"/>
      </w:r>
      <w:r w:rsidRPr="00F61C42">
        <w:t>.</w:t>
      </w:r>
      <w:r w:rsidRPr="00D66267">
        <w:t xml:space="preserve"> </w:t>
      </w:r>
      <w:r w:rsidRPr="00135C00">
        <w:t>This is the implementation plan for He Korowai Oranga and sets a five</w:t>
      </w:r>
      <w:r w:rsidR="00FD0FD2">
        <w:noBreakHyphen/>
      </w:r>
      <w:r w:rsidRPr="00135C00">
        <w:t>year course for Māori health advancement.</w:t>
      </w:r>
    </w:p>
    <w:p w14:paraId="444EF6F7" w14:textId="77777777" w:rsidR="00DC0448" w:rsidRPr="00135C00" w:rsidRDefault="00DC0448" w:rsidP="00FD0FD2"/>
    <w:p w14:paraId="246544CA" w14:textId="77777777" w:rsidR="00DC0448" w:rsidRPr="00135C00" w:rsidRDefault="00DC0448" w:rsidP="00FD0FD2">
      <w:r w:rsidRPr="00135C00">
        <w:t>There are four high</w:t>
      </w:r>
      <w:r>
        <w:t>-</w:t>
      </w:r>
      <w:r w:rsidRPr="00135C00">
        <w:t>level outcomes of Whakamaua:</w:t>
      </w:r>
    </w:p>
    <w:p w14:paraId="5C0CB1CD" w14:textId="77777777" w:rsidR="00DC0448" w:rsidRPr="00135C00" w:rsidRDefault="00DC0448" w:rsidP="00FD0FD2">
      <w:pPr>
        <w:pStyle w:val="Bullet"/>
        <w:rPr>
          <w:rFonts w:eastAsia="Arial Unicode MS"/>
        </w:rPr>
      </w:pPr>
      <w:r>
        <w:rPr>
          <w:rFonts w:eastAsia="Arial Unicode MS"/>
        </w:rPr>
        <w:t>i</w:t>
      </w:r>
      <w:r w:rsidRPr="00135C00">
        <w:rPr>
          <w:rFonts w:eastAsia="Arial Unicode MS"/>
        </w:rPr>
        <w:t>wi, hapū, whānau and Māori communities exercising their authority to improve their health and wellbeing</w:t>
      </w:r>
    </w:p>
    <w:p w14:paraId="6E0DFD0E" w14:textId="77777777" w:rsidR="00DC0448" w:rsidRPr="00135C00" w:rsidRDefault="00DC0448" w:rsidP="00FD0FD2">
      <w:pPr>
        <w:pStyle w:val="Bullet"/>
        <w:rPr>
          <w:rFonts w:eastAsia="Arial Unicode MS"/>
        </w:rPr>
      </w:pPr>
      <w:r>
        <w:rPr>
          <w:rFonts w:eastAsia="Arial Unicode MS"/>
        </w:rPr>
        <w:t>e</w:t>
      </w:r>
      <w:r w:rsidRPr="00135C00">
        <w:rPr>
          <w:rFonts w:eastAsia="Arial Unicode MS"/>
        </w:rPr>
        <w:t>nsuring the health and disability system is fair and sustainable and delivers more equitable outcomes for Māori</w:t>
      </w:r>
    </w:p>
    <w:p w14:paraId="29B1FE65" w14:textId="77777777" w:rsidR="00DC0448" w:rsidRPr="00135C00" w:rsidRDefault="00DC0448" w:rsidP="00FD0FD2">
      <w:pPr>
        <w:pStyle w:val="Bullet"/>
        <w:rPr>
          <w:rFonts w:eastAsia="Arial Unicode MS"/>
        </w:rPr>
      </w:pPr>
      <w:r>
        <w:rPr>
          <w:rFonts w:eastAsia="Arial Unicode MS"/>
        </w:rPr>
        <w:t>a</w:t>
      </w:r>
      <w:r w:rsidRPr="00135C00">
        <w:rPr>
          <w:rFonts w:eastAsia="Arial Unicode MS"/>
        </w:rPr>
        <w:t>ddressing racism and discrimination in all its forms</w:t>
      </w:r>
    </w:p>
    <w:p w14:paraId="2C79295B" w14:textId="77777777" w:rsidR="00561830" w:rsidRDefault="00DC0448" w:rsidP="00FD0FD2">
      <w:pPr>
        <w:pStyle w:val="Bullet"/>
        <w:rPr>
          <w:rFonts w:eastAsia="Arial Unicode MS"/>
        </w:rPr>
      </w:pPr>
      <w:r>
        <w:rPr>
          <w:rFonts w:eastAsia="Arial Unicode MS"/>
        </w:rPr>
        <w:t>p</w:t>
      </w:r>
      <w:r w:rsidRPr="00135C00">
        <w:rPr>
          <w:rFonts w:eastAsia="Arial Unicode MS"/>
        </w:rPr>
        <w:t>rotecting mātauranga Māori throughout the health and disability system.</w:t>
      </w:r>
    </w:p>
    <w:p w14:paraId="3F345888" w14:textId="77777777" w:rsidR="00DC0448" w:rsidRPr="00135C00" w:rsidRDefault="00DC0448" w:rsidP="00FD0FD2"/>
    <w:p w14:paraId="56353664" w14:textId="77777777" w:rsidR="00DC0448" w:rsidRPr="00135C00" w:rsidRDefault="00DC0448" w:rsidP="00FD0FD2">
      <w:r w:rsidRPr="00135C00">
        <w:t>To achieve these outcomes, the following priority areas have been identified</w:t>
      </w:r>
      <w:r>
        <w:t>:</w:t>
      </w:r>
    </w:p>
    <w:p w14:paraId="52748420" w14:textId="77777777" w:rsidR="00DC0448" w:rsidRPr="00135C00" w:rsidRDefault="00DC0448" w:rsidP="00FD0FD2">
      <w:pPr>
        <w:pStyle w:val="Bullet"/>
        <w:rPr>
          <w:rFonts w:eastAsia="Arial Unicode MS"/>
        </w:rPr>
      </w:pPr>
      <w:r>
        <w:rPr>
          <w:rFonts w:eastAsia="Arial Unicode MS"/>
        </w:rPr>
        <w:t>i</w:t>
      </w:r>
      <w:r w:rsidRPr="00135C00">
        <w:rPr>
          <w:rFonts w:eastAsia="Arial Unicode MS"/>
        </w:rPr>
        <w:t>ncreasing Māori-Crown partnerships</w:t>
      </w:r>
    </w:p>
    <w:p w14:paraId="5AFDABBF" w14:textId="77777777" w:rsidR="00DC0448" w:rsidRPr="00135C00" w:rsidRDefault="00DC0448" w:rsidP="00FD0FD2">
      <w:pPr>
        <w:pStyle w:val="Bullet"/>
        <w:rPr>
          <w:rFonts w:eastAsia="Arial Unicode MS"/>
        </w:rPr>
      </w:pPr>
      <w:r>
        <w:rPr>
          <w:rFonts w:eastAsia="Arial Unicode MS"/>
        </w:rPr>
        <w:t>s</w:t>
      </w:r>
      <w:r w:rsidRPr="00135C00">
        <w:rPr>
          <w:rFonts w:eastAsia="Arial Unicode MS"/>
        </w:rPr>
        <w:t>upporting Māori leadership</w:t>
      </w:r>
    </w:p>
    <w:p w14:paraId="50B29C59" w14:textId="77777777" w:rsidR="00DC0448" w:rsidRPr="00135C00" w:rsidRDefault="00DC0448" w:rsidP="00FD0FD2">
      <w:pPr>
        <w:pStyle w:val="Bullet"/>
        <w:rPr>
          <w:rFonts w:eastAsia="Arial Unicode MS"/>
        </w:rPr>
      </w:pPr>
      <w:r>
        <w:rPr>
          <w:rFonts w:eastAsia="Arial Unicode MS"/>
        </w:rPr>
        <w:t>b</w:t>
      </w:r>
      <w:r w:rsidRPr="00135C00">
        <w:rPr>
          <w:rFonts w:eastAsia="Arial Unicode MS"/>
        </w:rPr>
        <w:t>uilding the capacity and capability of the Māori health and disability workforce</w:t>
      </w:r>
    </w:p>
    <w:p w14:paraId="6F24D3A0" w14:textId="77777777" w:rsidR="00DC0448" w:rsidRPr="00135C00" w:rsidRDefault="00DC0448" w:rsidP="00FD0FD2">
      <w:pPr>
        <w:pStyle w:val="Bullet"/>
        <w:rPr>
          <w:rFonts w:eastAsia="Arial Unicode MS"/>
        </w:rPr>
      </w:pPr>
      <w:r>
        <w:rPr>
          <w:rFonts w:eastAsia="Arial Unicode MS"/>
        </w:rPr>
        <w:t>s</w:t>
      </w:r>
      <w:r w:rsidRPr="00135C00">
        <w:rPr>
          <w:rFonts w:eastAsia="Arial Unicode MS"/>
        </w:rPr>
        <w:t>upporting high-quality Māori health and disability sector and provider development</w:t>
      </w:r>
    </w:p>
    <w:p w14:paraId="72D7A466" w14:textId="77777777" w:rsidR="00DC0448" w:rsidRPr="00135C00" w:rsidRDefault="00DC0448" w:rsidP="00FD0FD2">
      <w:pPr>
        <w:pStyle w:val="Bullet"/>
        <w:rPr>
          <w:rFonts w:eastAsia="Arial Unicode MS"/>
        </w:rPr>
      </w:pPr>
      <w:r>
        <w:rPr>
          <w:rFonts w:eastAsia="Arial Unicode MS"/>
        </w:rPr>
        <w:t>f</w:t>
      </w:r>
      <w:r w:rsidRPr="00135C00">
        <w:rPr>
          <w:rFonts w:eastAsia="Arial Unicode MS"/>
        </w:rPr>
        <w:t>ostering collaboration and coordination across government agencies to maximise Māori health and wellbeing</w:t>
      </w:r>
    </w:p>
    <w:p w14:paraId="55CABFE2" w14:textId="77777777" w:rsidR="00DC0448" w:rsidRPr="00135C00" w:rsidRDefault="00DC0448" w:rsidP="00FD0FD2">
      <w:pPr>
        <w:pStyle w:val="Bullet"/>
        <w:rPr>
          <w:rFonts w:eastAsia="Arial Unicode MS"/>
        </w:rPr>
      </w:pPr>
      <w:r>
        <w:rPr>
          <w:rFonts w:eastAsia="Arial Unicode MS"/>
        </w:rPr>
        <w:t>i</w:t>
      </w:r>
      <w:r w:rsidRPr="00135C00">
        <w:rPr>
          <w:rFonts w:eastAsia="Arial Unicode MS"/>
        </w:rPr>
        <w:t>mproving quality and safety</w:t>
      </w:r>
    </w:p>
    <w:p w14:paraId="5E30316B" w14:textId="77777777" w:rsidR="00DC0448" w:rsidRPr="00135C00" w:rsidRDefault="00DC0448" w:rsidP="00FD0FD2">
      <w:pPr>
        <w:pStyle w:val="Bullet"/>
        <w:rPr>
          <w:rFonts w:eastAsia="Arial Unicode MS"/>
        </w:rPr>
      </w:pPr>
      <w:r>
        <w:rPr>
          <w:rFonts w:eastAsia="Arial Unicode MS"/>
        </w:rPr>
        <w:t>a</w:t>
      </w:r>
      <w:r w:rsidRPr="00135C00">
        <w:rPr>
          <w:rFonts w:eastAsia="Arial Unicode MS"/>
        </w:rPr>
        <w:t>dvancing Māori health and disability insights and evidence</w:t>
      </w:r>
    </w:p>
    <w:p w14:paraId="79E4BA6C" w14:textId="77777777" w:rsidR="00DC0448" w:rsidRDefault="00DC0448" w:rsidP="00FD0FD2">
      <w:pPr>
        <w:pStyle w:val="Bullet"/>
        <w:rPr>
          <w:rFonts w:eastAsia="Arial Unicode MS"/>
        </w:rPr>
      </w:pPr>
      <w:r>
        <w:rPr>
          <w:rFonts w:eastAsia="Arial Unicode MS"/>
        </w:rPr>
        <w:t>i</w:t>
      </w:r>
      <w:r w:rsidRPr="00135C00">
        <w:rPr>
          <w:rFonts w:eastAsia="Arial Unicode MS"/>
        </w:rPr>
        <w:t>ncreasing performance and accountability.</w:t>
      </w:r>
    </w:p>
    <w:p w14:paraId="56D0B84B" w14:textId="77777777" w:rsidR="00DC0448" w:rsidRDefault="00DC0448" w:rsidP="00FD0FD2">
      <w:pPr>
        <w:rPr>
          <w:rFonts w:eastAsia="Arial Unicode MS"/>
        </w:rPr>
      </w:pPr>
    </w:p>
    <w:p w14:paraId="203B0737" w14:textId="77777777" w:rsidR="00DC0448" w:rsidRPr="00135C00" w:rsidRDefault="00DC0448" w:rsidP="00FD0FD2">
      <w:pPr>
        <w:rPr>
          <w:rFonts w:cs="Segoe UI"/>
        </w:rPr>
      </w:pPr>
      <w:r w:rsidRPr="00135C00">
        <w:t xml:space="preserve">These recommendations align with the changes proposed in the Health and Disability System Review, which recommends that local communities, </w:t>
      </w:r>
      <w:r>
        <w:t>iwi</w:t>
      </w:r>
      <w:r w:rsidRPr="00135C00">
        <w:t xml:space="preserve"> partners, consumers and whānau, clinical experts and other stakeholders should have meaningful opportunities to influence planning and be engaged throughout the life of strategic plans to understand priorities, implications for services and outcomes achieved.</w:t>
      </w:r>
    </w:p>
    <w:p w14:paraId="13908706" w14:textId="77777777" w:rsidR="00DC0448" w:rsidRPr="00135C00" w:rsidRDefault="00DC0448" w:rsidP="00FD0FD2">
      <w:pPr>
        <w:rPr>
          <w:rFonts w:eastAsiaTheme="minorHAnsi"/>
        </w:rPr>
      </w:pPr>
    </w:p>
    <w:p w14:paraId="2A98B3F1" w14:textId="77777777" w:rsidR="00DC0448" w:rsidRPr="00135C00" w:rsidRDefault="00DC0448" w:rsidP="00FD0FD2">
      <w:pPr>
        <w:rPr>
          <w:rFonts w:eastAsia="Arial Unicode MS"/>
        </w:rPr>
      </w:pPr>
      <w:r w:rsidRPr="00135C00">
        <w:t xml:space="preserve">A key step in realising the outcomes above will be </w:t>
      </w:r>
      <w:r>
        <w:t xml:space="preserve">the </w:t>
      </w:r>
      <w:r w:rsidRPr="00135C00">
        <w:t xml:space="preserve">formation of the </w:t>
      </w:r>
      <w:r w:rsidRPr="00135C00">
        <w:rPr>
          <w:rFonts w:eastAsiaTheme="minorEastAsia"/>
          <w:szCs w:val="21"/>
        </w:rPr>
        <w:t>Māori</w:t>
      </w:r>
      <w:r w:rsidRPr="00135C00">
        <w:rPr>
          <w:szCs w:val="21"/>
        </w:rPr>
        <w:t xml:space="preserve"> Health Authority. The </w:t>
      </w:r>
      <w:r w:rsidRPr="00135C00">
        <w:t>Health and Disability System Review</w:t>
      </w:r>
      <w:r w:rsidRPr="00135C00" w:rsidDel="00746878">
        <w:rPr>
          <w:szCs w:val="21"/>
        </w:rPr>
        <w:t xml:space="preserve"> </w:t>
      </w:r>
      <w:r w:rsidRPr="00135C00">
        <w:rPr>
          <w:szCs w:val="21"/>
        </w:rPr>
        <w:t xml:space="preserve">proposed </w:t>
      </w:r>
      <w:r>
        <w:rPr>
          <w:szCs w:val="21"/>
        </w:rPr>
        <w:t xml:space="preserve">that </w:t>
      </w:r>
      <w:r w:rsidRPr="00135C00">
        <w:rPr>
          <w:szCs w:val="21"/>
        </w:rPr>
        <w:t xml:space="preserve">the </w:t>
      </w:r>
      <w:r w:rsidRPr="00135C00">
        <w:rPr>
          <w:rFonts w:eastAsiaTheme="minorEastAsia"/>
          <w:szCs w:val="21"/>
        </w:rPr>
        <w:t>Māori</w:t>
      </w:r>
      <w:r w:rsidRPr="00135C00">
        <w:rPr>
          <w:szCs w:val="21"/>
        </w:rPr>
        <w:t xml:space="preserve"> Health Authority</w:t>
      </w:r>
      <w:r w:rsidRPr="00135C00">
        <w:rPr>
          <w:rFonts w:eastAsia="Arial Unicode MS"/>
        </w:rPr>
        <w:t xml:space="preserve"> have the following functions</w:t>
      </w:r>
      <w:r w:rsidR="00FD0FD2">
        <w:rPr>
          <w:rFonts w:eastAsia="Arial Unicode MS"/>
        </w:rPr>
        <w:t>:</w:t>
      </w:r>
    </w:p>
    <w:p w14:paraId="3F3BF852" w14:textId="77777777" w:rsidR="00DC0448" w:rsidRPr="00135C00" w:rsidRDefault="00FD0FD2" w:rsidP="00FD0FD2">
      <w:pPr>
        <w:pStyle w:val="Bullet"/>
        <w:rPr>
          <w:rFonts w:eastAsia="Arial Unicode MS"/>
        </w:rPr>
      </w:pPr>
      <w:r>
        <w:rPr>
          <w:rFonts w:eastAsia="Arial Unicode MS"/>
        </w:rPr>
        <w:t>a</w:t>
      </w:r>
      <w:r w:rsidR="00DC0448" w:rsidRPr="00135C00">
        <w:rPr>
          <w:rFonts w:eastAsia="Arial Unicode MS"/>
        </w:rPr>
        <w:t>dvising the Minister on all aspects of Māori health policy</w:t>
      </w:r>
    </w:p>
    <w:p w14:paraId="7AB23E79" w14:textId="77777777" w:rsidR="00DC0448" w:rsidRPr="00135C00" w:rsidRDefault="00FD0FD2" w:rsidP="00FD0FD2">
      <w:pPr>
        <w:pStyle w:val="Bullet"/>
        <w:rPr>
          <w:rFonts w:eastAsia="Arial Unicode MS"/>
        </w:rPr>
      </w:pPr>
      <w:r>
        <w:rPr>
          <w:rFonts w:eastAsia="Arial Unicode MS"/>
        </w:rPr>
        <w:t>p</w:t>
      </w:r>
      <w:r w:rsidR="00DC0448" w:rsidRPr="00135C00">
        <w:rPr>
          <w:rFonts w:eastAsia="Arial Unicode MS"/>
        </w:rPr>
        <w:t>artnering with all other parts of the</w:t>
      </w:r>
      <w:r w:rsidR="00DC0448">
        <w:rPr>
          <w:rFonts w:eastAsia="Arial Unicode MS"/>
        </w:rPr>
        <w:t xml:space="preserve"> health and disability</w:t>
      </w:r>
      <w:r w:rsidR="00DC0448" w:rsidRPr="00135C00">
        <w:rPr>
          <w:rFonts w:eastAsia="Arial Unicode MS"/>
        </w:rPr>
        <w:t xml:space="preserve"> system to ensure mātauranga Māori and other Māori health issues are appropriately incorporated into all aspects of the system</w:t>
      </w:r>
    </w:p>
    <w:p w14:paraId="23139C3F" w14:textId="77777777" w:rsidR="00561830" w:rsidRDefault="00FD0FD2" w:rsidP="00FD0FD2">
      <w:pPr>
        <w:pStyle w:val="Bullet"/>
        <w:rPr>
          <w:rFonts w:eastAsia="Arial Unicode MS"/>
        </w:rPr>
      </w:pPr>
      <w:r>
        <w:rPr>
          <w:rFonts w:eastAsia="Arial Unicode MS"/>
        </w:rPr>
        <w:t>m</w:t>
      </w:r>
      <w:r w:rsidR="00DC0448" w:rsidRPr="00135C00">
        <w:rPr>
          <w:rFonts w:eastAsia="Arial Unicode MS"/>
        </w:rPr>
        <w:t xml:space="preserve">onitoring and reporting to the Minister </w:t>
      </w:r>
      <w:r w:rsidR="00DC0448">
        <w:rPr>
          <w:rFonts w:eastAsia="Arial Unicode MS"/>
        </w:rPr>
        <w:t xml:space="preserve">of Health </w:t>
      </w:r>
      <w:r w:rsidR="00DC0448" w:rsidRPr="00135C00">
        <w:rPr>
          <w:rFonts w:eastAsia="Arial Unicode MS"/>
        </w:rPr>
        <w:t>on the performance of the health and disability system with respect to Māori health outcomes and equity</w:t>
      </w:r>
    </w:p>
    <w:p w14:paraId="425DF321" w14:textId="77777777" w:rsidR="00DC0448" w:rsidRPr="00135C00" w:rsidRDefault="00FD0FD2" w:rsidP="00FD0FD2">
      <w:pPr>
        <w:pStyle w:val="Bullet"/>
        <w:rPr>
          <w:rFonts w:eastAsia="Arial Unicode MS"/>
        </w:rPr>
      </w:pPr>
      <w:r>
        <w:rPr>
          <w:rFonts w:eastAsia="Arial Unicode MS"/>
        </w:rPr>
        <w:t>i</w:t>
      </w:r>
      <w:r w:rsidR="00DC0448" w:rsidRPr="00135C00">
        <w:rPr>
          <w:rFonts w:eastAsia="Arial Unicode MS"/>
        </w:rPr>
        <w:t>nvesting in kaupapa Māori health services and providers</w:t>
      </w:r>
    </w:p>
    <w:p w14:paraId="29451574" w14:textId="77777777" w:rsidR="00DC0448" w:rsidRPr="00135C00" w:rsidRDefault="00FD0FD2" w:rsidP="00FD0FD2">
      <w:pPr>
        <w:pStyle w:val="Bullet"/>
        <w:rPr>
          <w:rFonts w:eastAsia="Arial Unicode MS"/>
        </w:rPr>
      </w:pPr>
      <w:r>
        <w:rPr>
          <w:rFonts w:eastAsia="Arial Unicode MS"/>
        </w:rPr>
        <w:t>d</w:t>
      </w:r>
      <w:r w:rsidR="00DC0448" w:rsidRPr="00135C00">
        <w:rPr>
          <w:rFonts w:eastAsia="Arial Unicode MS"/>
        </w:rPr>
        <w:t>eveloping and leading the implementation of the Māori health workforce strategy</w:t>
      </w:r>
    </w:p>
    <w:p w14:paraId="5A54BC29" w14:textId="77777777" w:rsidR="00DC0448" w:rsidRPr="00FD0FD2" w:rsidRDefault="00FD0FD2" w:rsidP="00FD0FD2">
      <w:pPr>
        <w:pStyle w:val="Bullet"/>
        <w:rPr>
          <w:rFonts w:eastAsia="MS Gothic"/>
          <w:lang w:eastAsia="en-US"/>
        </w:rPr>
      </w:pPr>
      <w:r>
        <w:rPr>
          <w:rFonts w:eastAsia="Arial Unicode MS"/>
        </w:rPr>
        <w:t>d</w:t>
      </w:r>
      <w:r w:rsidR="00DC0448" w:rsidRPr="00135C00">
        <w:rPr>
          <w:rFonts w:eastAsia="Arial Unicode MS"/>
        </w:rPr>
        <w:t>eveloping or supporting innovative Māori-specific population health initiatives.</w:t>
      </w:r>
    </w:p>
    <w:p w14:paraId="7FC3537F" w14:textId="77777777" w:rsidR="00FD0FD2" w:rsidRPr="00575F53" w:rsidRDefault="00FD0FD2" w:rsidP="00FD0FD2">
      <w:pPr>
        <w:rPr>
          <w:rFonts w:eastAsia="MS Gothic"/>
          <w:lang w:eastAsia="en-US"/>
        </w:rPr>
      </w:pPr>
    </w:p>
    <w:p w14:paraId="036730D7" w14:textId="77777777" w:rsidR="00DC0448" w:rsidRPr="00135C00" w:rsidRDefault="00DC0448" w:rsidP="00FD0FD2">
      <w:pPr>
        <w:pStyle w:val="Heading2"/>
      </w:pPr>
      <w:bookmarkStart w:id="294" w:name="_Toc86314860"/>
      <w:bookmarkStart w:id="295" w:name="_Toc88642818"/>
      <w:r w:rsidRPr="00135C00">
        <w:t xml:space="preserve">Pacific </w:t>
      </w:r>
      <w:r>
        <w:t>p</w:t>
      </w:r>
      <w:r w:rsidRPr="00135C00">
        <w:t>eople</w:t>
      </w:r>
      <w:r w:rsidR="00561830">
        <w:t>’</w:t>
      </w:r>
      <w:r w:rsidRPr="00135C00">
        <w:t xml:space="preserve">s </w:t>
      </w:r>
      <w:r>
        <w:t>h</w:t>
      </w:r>
      <w:r w:rsidRPr="00135C00">
        <w:t>ealth</w:t>
      </w:r>
      <w:bookmarkEnd w:id="294"/>
      <w:bookmarkEnd w:id="295"/>
    </w:p>
    <w:p w14:paraId="28C96BC4" w14:textId="77777777" w:rsidR="00561830" w:rsidRDefault="00DC0448" w:rsidP="00FD0FD2">
      <w:r w:rsidRPr="00135C00">
        <w:t>The</w:t>
      </w:r>
      <w:r>
        <w:t xml:space="preserve"> Health and Disability System</w:t>
      </w:r>
      <w:r w:rsidRPr="00135C00">
        <w:t xml:space="preserve"> Review </w:t>
      </w:r>
      <w:r>
        <w:t xml:space="preserve">2020 </w:t>
      </w:r>
      <w:r w:rsidRPr="00135C00">
        <w:t>highlight</w:t>
      </w:r>
      <w:r>
        <w:t>s</w:t>
      </w:r>
      <w:r w:rsidRPr="00135C00">
        <w:t xml:space="preserve"> long-standing inequities in health outcomes between Pacific and non-Māori</w:t>
      </w:r>
      <w:r>
        <w:t>,</w:t>
      </w:r>
      <w:r w:rsidRPr="00135C00">
        <w:t xml:space="preserve"> non-Pacific people in New Zealand. Inequities include shorter life expectancy</w:t>
      </w:r>
      <w:r>
        <w:t xml:space="preserve"> (75.4</w:t>
      </w:r>
      <w:r w:rsidR="00942726">
        <w:t> years</w:t>
      </w:r>
      <w:r>
        <w:t xml:space="preserve"> for Pacific males compared with 80.0</w:t>
      </w:r>
      <w:r w:rsidR="00942726">
        <w:t> years</w:t>
      </w:r>
      <w:r>
        <w:t xml:space="preserve"> for all males and 79.0</w:t>
      </w:r>
      <w:r w:rsidR="00942726">
        <w:t> years</w:t>
      </w:r>
      <w:r>
        <w:t xml:space="preserve"> for Pacific females compared with 83.5</w:t>
      </w:r>
      <w:r w:rsidR="00942726">
        <w:t> years</w:t>
      </w:r>
      <w:r>
        <w:t xml:space="preserve"> for all females; </w:t>
      </w:r>
      <w:r>
        <w:fldChar w:fldCharType="begin"/>
      </w:r>
      <w:r>
        <w:instrText xml:space="preserve"> ADDIN EN.CITE &lt;EndNote&gt;&lt;Cite&gt;&lt;Author&gt;Stats NZ&lt;/Author&gt;&lt;Year&gt;2021&lt;/Year&gt;&lt;RecNum&gt;23&lt;/RecNum&gt;&lt;DisplayText&gt;(Stats NZ 2021h)&lt;/DisplayText&gt;&lt;record&gt;&lt;rec-number&gt;23&lt;/rec-number&gt;&lt;foreign-keys&gt;&lt;key app="EN" db-id="aaepvppzs5wtfse95vsp2wahsrtvva2vvdet" timestamp="1632216132"&gt;23&lt;/key&gt;&lt;/foreign-keys&gt;&lt;ref-type name="Web Page"&gt;12&lt;/ref-type&gt;&lt;contributors&gt;&lt;authors&gt;&lt;author&gt;Stats NZ,&lt;/author&gt;&lt;/authors&gt;&lt;/contributors&gt;&lt;titles&gt;&lt;title&gt;National and subnational period life tables: 2017-2019&lt;/title&gt;&lt;/titles&gt;&lt;number&gt;20 September 2021&lt;/number&gt;&lt;dates&gt;&lt;year&gt;2021&lt;/year&gt;&lt;/dates&gt;&lt;urls&gt;&lt;related-urls&gt;&lt;url&gt;www.stats.govt.nz/information-releases/national-and-subnational-period-life-tables-2017-2019&lt;/url&gt;&lt;/related-urls&gt;&lt;/urls&gt;&lt;/record&gt;&lt;/Cite&gt;&lt;/EndNote&gt;</w:instrText>
      </w:r>
      <w:r>
        <w:fldChar w:fldCharType="separate"/>
      </w:r>
      <w:r>
        <w:rPr>
          <w:noProof/>
        </w:rPr>
        <w:t>Stats NZ 2021h)</w:t>
      </w:r>
      <w:r>
        <w:fldChar w:fldCharType="end"/>
      </w:r>
      <w:r w:rsidRPr="00135C00">
        <w:t>, higher amenable mortality, multimorbidity and a higher rate of death from cancer compared with non-Māori non-Pacific people</w:t>
      </w:r>
      <w:r>
        <w:t xml:space="preserve"> </w:t>
      </w:r>
      <w:r>
        <w:fldChar w:fldCharType="begin"/>
      </w:r>
      <w:r>
        <w:instrText xml:space="preserve"> ADDIN EN.CITE &lt;EndNote&gt;&lt;Cite&gt;&lt;Author&gt;HDSR&lt;/Author&gt;&lt;Year&gt;2020&lt;/Year&gt;&lt;RecNum&gt;100&lt;/RecNum&gt;&lt;DisplayText&gt;(HDSR 2020)&lt;/DisplayText&gt;&lt;record&gt;&lt;rec-number&gt;100&lt;/rec-number&gt;&lt;foreign-keys&gt;&lt;key app="EN" db-id="aaepvppzs5wtfse95vsp2wahsrtvva2vvdet" timestamp="1633405102"&gt;100&lt;/key&gt;&lt;/foreign-keys&gt;&lt;ref-type name="Web Page"&gt;12&lt;/ref-type&gt;&lt;contributors&gt;&lt;authors&gt;&lt;author&gt;HDSR,&lt;/author&gt;&lt;/authors&gt;&lt;/contributors&gt;&lt;titles&gt;&lt;title&gt;&lt;style face="normal" font="default" size="100%"&gt;Health and disability system review: Final report / P&lt;/style&gt;&lt;style face="normal" font="default" charset="238" size="100%"&gt;ū&lt;/style&gt;&lt;style face="normal" font="default" size="100%"&gt;rongo whakamutunga&lt;/style&gt;&lt;/title&gt;&lt;/titles&gt;&lt;number&gt;23 September 2021&lt;/number&gt;&lt;dates&gt;&lt;year&gt;2020&lt;/year&gt;&lt;/dates&gt;&lt;pub-location&gt;Health and Disability System Review&lt;/pub-location&gt;&lt;urls&gt;&lt;related-urls&gt;&lt;url&gt;https://systemreview.health.govt.nz/final-report/download-the-final-report/&lt;/url&gt;&lt;/related-urls&gt;&lt;/urls&gt;&lt;/record&gt;&lt;/Cite&gt;&lt;/EndNote&gt;</w:instrText>
      </w:r>
      <w:r>
        <w:fldChar w:fldCharType="separate"/>
      </w:r>
      <w:r>
        <w:rPr>
          <w:noProof/>
        </w:rPr>
        <w:t>(HDSR 2020)</w:t>
      </w:r>
      <w:r>
        <w:fldChar w:fldCharType="end"/>
      </w:r>
      <w:r w:rsidRPr="00135C00">
        <w:t>.</w:t>
      </w:r>
    </w:p>
    <w:p w14:paraId="523818DE" w14:textId="77777777" w:rsidR="00DC0448" w:rsidRDefault="00DC0448" w:rsidP="00FD0FD2"/>
    <w:p w14:paraId="4D1ECE3F" w14:textId="77777777" w:rsidR="00DC0448" w:rsidRPr="00135C00" w:rsidRDefault="00DC0448" w:rsidP="00FD0FD2">
      <w:r w:rsidRPr="00135C00">
        <w:t>Pacific peoples are disproportionately affected by intergenerational poverty and are more likely to reside in high</w:t>
      </w:r>
      <w:r>
        <w:t>-</w:t>
      </w:r>
      <w:r w:rsidRPr="00135C00">
        <w:t>deprivation areas, live in crowded households, be unemployed, and have a lower median income than non-Māori</w:t>
      </w:r>
      <w:r>
        <w:t>,</w:t>
      </w:r>
      <w:r w:rsidRPr="00135C00">
        <w:t xml:space="preserve"> non-Pacific people </w:t>
      </w:r>
      <w:r>
        <w:fldChar w:fldCharType="begin"/>
      </w:r>
      <w:r>
        <w:instrText xml:space="preserve"> ADDIN EN.CITE &lt;EndNote&gt;&lt;Cite&gt;&lt;Author&gt;HDSR&lt;/Author&gt;&lt;Year&gt;2020&lt;/Year&gt;&lt;RecNum&gt;100&lt;/RecNum&gt;&lt;DisplayText&gt;(HDSR 2020)&lt;/DisplayText&gt;&lt;record&gt;&lt;rec-number&gt;100&lt;/rec-number&gt;&lt;foreign-keys&gt;&lt;key app="EN" db-id="aaepvppzs5wtfse95vsp2wahsrtvva2vvdet" timestamp="1633405102"&gt;100&lt;/key&gt;&lt;/foreign-keys&gt;&lt;ref-type name="Web Page"&gt;12&lt;/ref-type&gt;&lt;contributors&gt;&lt;authors&gt;&lt;author&gt;HDSR,&lt;/author&gt;&lt;/authors&gt;&lt;/contributors&gt;&lt;titles&gt;&lt;title&gt;&lt;style face="normal" font="default" size="100%"&gt;Health and disability system review: Final report / P&lt;/style&gt;&lt;style face="normal" font="default" charset="238" size="100%"&gt;ū&lt;/style&gt;&lt;style face="normal" font="default" size="100%"&gt;rongo whakamutunga&lt;/style&gt;&lt;/title&gt;&lt;/titles&gt;&lt;number&gt;23 September 2021&lt;/number&gt;&lt;dates&gt;&lt;year&gt;2020&lt;/year&gt;&lt;/dates&gt;&lt;pub-location&gt;Health and Disability System Review&lt;/pub-location&gt;&lt;urls&gt;&lt;related-urls&gt;&lt;url&gt;https://systemreview.health.govt.nz/final-report/download-the-final-report/&lt;/url&gt;&lt;/related-urls&gt;&lt;/urls&gt;&lt;/record&gt;&lt;/Cite&gt;&lt;/EndNote&gt;</w:instrText>
      </w:r>
      <w:r>
        <w:fldChar w:fldCharType="separate"/>
      </w:r>
      <w:r>
        <w:rPr>
          <w:noProof/>
        </w:rPr>
        <w:t>(HDSR 2020)</w:t>
      </w:r>
      <w:r>
        <w:fldChar w:fldCharType="end"/>
      </w:r>
      <w:r w:rsidRPr="00135C00">
        <w:t>.</w:t>
      </w:r>
    </w:p>
    <w:p w14:paraId="31DB194F" w14:textId="77777777" w:rsidR="00DC0448" w:rsidRPr="00135C00" w:rsidRDefault="00DC0448" w:rsidP="00FD0FD2"/>
    <w:p w14:paraId="3D66BE0C" w14:textId="77777777" w:rsidR="00DC0448" w:rsidRPr="00135C00" w:rsidRDefault="00DC0448" w:rsidP="00FD0FD2">
      <w:r>
        <w:t>In 2021, t</w:t>
      </w:r>
      <w:r w:rsidRPr="00135C00">
        <w:t xml:space="preserve">he </w:t>
      </w:r>
      <w:r>
        <w:t>HQSC</w:t>
      </w:r>
      <w:r w:rsidRPr="00135C00">
        <w:t xml:space="preserve"> published </w:t>
      </w:r>
      <w:r w:rsidRPr="009645D3">
        <w:rPr>
          <w:i/>
        </w:rPr>
        <w:t>Bula Sautu</w:t>
      </w:r>
      <w:r>
        <w:rPr>
          <w:i/>
          <w:iCs/>
        </w:rPr>
        <w:t>:</w:t>
      </w:r>
      <w:r w:rsidRPr="009645D3" w:rsidDel="004A5C5F">
        <w:rPr>
          <w:i/>
        </w:rPr>
        <w:t xml:space="preserve"> </w:t>
      </w:r>
      <w:r w:rsidRPr="009645D3">
        <w:rPr>
          <w:i/>
        </w:rPr>
        <w:t>A window on quality</w:t>
      </w:r>
      <w:r>
        <w:rPr>
          <w:i/>
          <w:iCs/>
        </w:rPr>
        <w:t xml:space="preserve"> 2021</w:t>
      </w:r>
      <w:r w:rsidRPr="009645D3">
        <w:rPr>
          <w:i/>
        </w:rPr>
        <w:t xml:space="preserve">: Pacific health in the year of </w:t>
      </w:r>
      <w:r w:rsidR="00851EEA">
        <w:rPr>
          <w:i/>
        </w:rPr>
        <w:t>COVID</w:t>
      </w:r>
      <w:r w:rsidR="00851EEA">
        <w:rPr>
          <w:i/>
        </w:rPr>
        <w:noBreakHyphen/>
        <w:t>19</w:t>
      </w:r>
      <w:r w:rsidRPr="00135C00">
        <w:t xml:space="preserve">. This is a comprehensive analysis of the health status of Pacific people in New Zealand </w:t>
      </w:r>
      <w:r w:rsidRPr="00135C00">
        <w:fldChar w:fldCharType="begin"/>
      </w:r>
      <w:r>
        <w:instrText xml:space="preserve"> ADDIN EN.CITE &lt;EndNote&gt;&lt;Cite&gt;&lt;Author&gt;HQSC&lt;/Author&gt;&lt;Year&gt;2021&lt;/Year&gt;&lt;RecNum&gt;68&lt;/RecNum&gt;&lt;DisplayText&gt;(HQSC 2021b)&lt;/DisplayText&gt;&lt;record&gt;&lt;rec-number&gt;68&lt;/rec-number&gt;&lt;foreign-keys&gt;&lt;key app="EN" db-id="aaepvppzs5wtfse95vsp2wahsrtvva2vvdet" timestamp="1632433817"&gt;68&lt;/key&gt;&lt;/foreign-keys&gt;&lt;ref-type name="Web Page"&gt;12&lt;/ref-type&gt;&lt;contributors&gt;&lt;authors&gt;&lt;author&gt;HQSC,&lt;/author&gt;&lt;/authors&gt;&lt;/contributors&gt;&lt;titles&gt;&lt;title&gt;Bula Sautu: A window on quality 2021: Pacific health in the year of COVID-19&lt;/title&gt;&lt;/titles&gt;&lt;number&gt;23 September 2021&lt;/number&gt;&lt;dates&gt;&lt;year&gt;2021&lt;/year&gt;&lt;/dates&gt;&lt;pub-location&gt;Health Quality and Safety Commission New Zealand&lt;/pub-location&gt;&lt;urls&gt;&lt;related-urls&gt;&lt;url&gt;www.hqsc.govt.nz/our-programmes/health-quality-evaluation/publications-and-resources/publication/4299/&lt;/url&gt;&lt;/related-urls&gt;&lt;/urls&gt;&lt;/record&gt;&lt;/Cite&gt;&lt;/EndNote&gt;</w:instrText>
      </w:r>
      <w:r w:rsidRPr="00135C00">
        <w:fldChar w:fldCharType="separate"/>
      </w:r>
      <w:r>
        <w:rPr>
          <w:noProof/>
        </w:rPr>
        <w:t>(HQSC 2021b)</w:t>
      </w:r>
      <w:r w:rsidRPr="00135C00">
        <w:fldChar w:fldCharType="end"/>
      </w:r>
      <w:r w:rsidRPr="00135C00">
        <w:t>.</w:t>
      </w:r>
      <w:r>
        <w:t xml:space="preserve"> </w:t>
      </w:r>
      <w:r w:rsidRPr="00135C00">
        <w:t>Th</w:t>
      </w:r>
      <w:r>
        <w:t>e</w:t>
      </w:r>
      <w:r w:rsidRPr="00135C00">
        <w:t xml:space="preserve"> report provides examples of inequities f</w:t>
      </w:r>
      <w:r>
        <w:t>or</w:t>
      </w:r>
      <w:r w:rsidRPr="00135C00">
        <w:t xml:space="preserve"> Pacific peoples</w:t>
      </w:r>
      <w:r>
        <w:t>.</w:t>
      </w:r>
    </w:p>
    <w:p w14:paraId="29959DBD" w14:textId="77777777" w:rsidR="00561830" w:rsidRDefault="00DC0448" w:rsidP="00FD0FD2">
      <w:pPr>
        <w:pStyle w:val="Bullet"/>
        <w:rPr>
          <w:rFonts w:eastAsia="Arial Unicode MS"/>
        </w:rPr>
      </w:pPr>
      <w:r w:rsidRPr="00135C00">
        <w:rPr>
          <w:rFonts w:eastAsia="Arial Unicode MS"/>
        </w:rPr>
        <w:t>In 2018, less than half (47</w:t>
      </w:r>
      <w:r w:rsidR="00942726">
        <w:rPr>
          <w:rFonts w:eastAsia="Arial Unicode MS"/>
        </w:rPr>
        <w:t> percent</w:t>
      </w:r>
      <w:r w:rsidRPr="00135C00">
        <w:rPr>
          <w:rFonts w:eastAsia="Arial Unicode MS"/>
        </w:rPr>
        <w:t>) of pregnant Pacific women were registered with a lead maternity carer, compared with 81</w:t>
      </w:r>
      <w:r w:rsidR="00942726">
        <w:rPr>
          <w:rFonts w:eastAsia="Arial Unicode MS"/>
        </w:rPr>
        <w:t> percent</w:t>
      </w:r>
      <w:r w:rsidRPr="00135C00">
        <w:rPr>
          <w:rFonts w:eastAsia="Arial Unicode MS"/>
        </w:rPr>
        <w:t xml:space="preserve"> of non-Māori, non-Pacific women.</w:t>
      </w:r>
    </w:p>
    <w:p w14:paraId="6BD12B28" w14:textId="77777777" w:rsidR="00DC0448" w:rsidRPr="00135C00" w:rsidRDefault="00DC0448" w:rsidP="00FD0FD2">
      <w:pPr>
        <w:pStyle w:val="Bullet"/>
        <w:rPr>
          <w:rFonts w:eastAsia="Arial Unicode MS"/>
        </w:rPr>
      </w:pPr>
      <w:r w:rsidRPr="00135C00">
        <w:rPr>
          <w:rFonts w:eastAsia="Arial Unicode MS"/>
        </w:rPr>
        <w:t>Pacific children experience a higher incidence of a range of conditions, including asthma, dental problems and ear and skin infections.</w:t>
      </w:r>
    </w:p>
    <w:p w14:paraId="52719305" w14:textId="77777777" w:rsidR="00DC0448" w:rsidRPr="00135C00" w:rsidRDefault="00DC0448" w:rsidP="00FD0FD2">
      <w:pPr>
        <w:pStyle w:val="Bullet"/>
      </w:pPr>
      <w:r w:rsidRPr="00135C00">
        <w:rPr>
          <w:rFonts w:eastAsia="Arial Unicode MS"/>
        </w:rPr>
        <w:t>Only 3</w:t>
      </w:r>
      <w:r>
        <w:rPr>
          <w:rFonts w:eastAsia="Arial Unicode MS"/>
        </w:rPr>
        <w:t>4</w:t>
      </w:r>
      <w:r w:rsidR="00942726">
        <w:rPr>
          <w:rFonts w:eastAsia="Arial Unicode MS"/>
        </w:rPr>
        <w:t> percent</w:t>
      </w:r>
      <w:r w:rsidRPr="00135C00">
        <w:rPr>
          <w:rFonts w:eastAsia="Arial Unicode MS"/>
        </w:rPr>
        <w:t xml:space="preserve"> of five-year-old Pacific</w:t>
      </w:r>
      <w:r w:rsidRPr="00135C00">
        <w:t xml:space="preserve"> children are free of caries (tooth decay)</w:t>
      </w:r>
      <w:r>
        <w:t>,</w:t>
      </w:r>
      <w:r w:rsidRPr="00135C00">
        <w:t xml:space="preserve"> compared with 6</w:t>
      </w:r>
      <w:r>
        <w:t>8</w:t>
      </w:r>
      <w:r w:rsidR="00942726">
        <w:t> percent</w:t>
      </w:r>
      <w:r w:rsidRPr="00135C00">
        <w:t xml:space="preserve"> of non-Māori, non-Pacific children</w:t>
      </w:r>
      <w:r>
        <w:t>.</w:t>
      </w:r>
    </w:p>
    <w:p w14:paraId="6A21F976" w14:textId="77777777" w:rsidR="00561830" w:rsidRDefault="00DC0448" w:rsidP="00FD0FD2">
      <w:pPr>
        <w:pStyle w:val="Bullet"/>
        <w:keepNext/>
      </w:pPr>
      <w:r w:rsidRPr="00135C00">
        <w:t>Pacific peoples bear a disproportionate burden of long-term conditions</w:t>
      </w:r>
      <w:r>
        <w:t>,</w:t>
      </w:r>
      <w:r w:rsidRPr="00135C00">
        <w:t xml:space="preserve"> including gout, cardiovascular disease, kidney disease, cancer, asthma and diabetes.</w:t>
      </w:r>
    </w:p>
    <w:p w14:paraId="346C0B1F" w14:textId="77777777" w:rsidR="00DC0448" w:rsidRPr="00135C00" w:rsidRDefault="00DC0448" w:rsidP="00FD0FD2">
      <w:pPr>
        <w:pStyle w:val="Bullet"/>
      </w:pPr>
      <w:r w:rsidRPr="00135C00">
        <w:t>Pacific peoples are significantly underrepresented across the entire health workforce</w:t>
      </w:r>
      <w:r>
        <w:t xml:space="preserve"> </w:t>
      </w:r>
      <w:r>
        <w:fldChar w:fldCharType="begin"/>
      </w:r>
      <w:r>
        <w:instrText xml:space="preserve"> ADDIN EN.CITE &lt;EndNote&gt;&lt;Cite&gt;&lt;Author&gt;HQSC&lt;/Author&gt;&lt;Year&gt;2021&lt;/Year&gt;&lt;RecNum&gt;68&lt;/RecNum&gt;&lt;DisplayText&gt;(HQSC 2021b)&lt;/DisplayText&gt;&lt;record&gt;&lt;rec-number&gt;68&lt;/rec-number&gt;&lt;foreign-keys&gt;&lt;key app="EN" db-id="aaepvppzs5wtfse95vsp2wahsrtvva2vvdet" timestamp="1632433817"&gt;68&lt;/key&gt;&lt;/foreign-keys&gt;&lt;ref-type name="Web Page"&gt;12&lt;/ref-type&gt;&lt;contributors&gt;&lt;authors&gt;&lt;author&gt;HQSC,&lt;/author&gt;&lt;/authors&gt;&lt;/contributors&gt;&lt;titles&gt;&lt;title&gt;Bula Sautu: A window on quality 2021: Pacific health in the year of COVID-19&lt;/title&gt;&lt;/titles&gt;&lt;number&gt;23 September 2021&lt;/number&gt;&lt;dates&gt;&lt;year&gt;2021&lt;/year&gt;&lt;/dates&gt;&lt;pub-location&gt;Health Quality and Safety Commission New Zealand&lt;/pub-location&gt;&lt;urls&gt;&lt;related-urls&gt;&lt;url&gt;www.hqsc.govt.nz/our-programmes/health-quality-evaluation/publications-and-resources/publication/4299/&lt;/url&gt;&lt;/related-urls&gt;&lt;/urls&gt;&lt;/record&gt;&lt;/Cite&gt;&lt;/EndNote&gt;</w:instrText>
      </w:r>
      <w:r>
        <w:fldChar w:fldCharType="separate"/>
      </w:r>
      <w:r>
        <w:rPr>
          <w:noProof/>
        </w:rPr>
        <w:t>(HQSC 2021b)</w:t>
      </w:r>
      <w:r>
        <w:fldChar w:fldCharType="end"/>
      </w:r>
      <w:r w:rsidRPr="00135C00">
        <w:t>.</w:t>
      </w:r>
    </w:p>
    <w:p w14:paraId="2FF36347" w14:textId="77777777" w:rsidR="00DC0448" w:rsidRPr="00135C00" w:rsidRDefault="00DC0448" w:rsidP="00FD0FD2"/>
    <w:p w14:paraId="27346B6B" w14:textId="77777777" w:rsidR="00561830" w:rsidRDefault="00DC0448" w:rsidP="00FD0FD2">
      <w:pPr>
        <w:rPr>
          <w:rFonts w:eastAsia="Arial Unicode MS"/>
        </w:rPr>
      </w:pPr>
      <w:r w:rsidRPr="00135C00">
        <w:rPr>
          <w:rFonts w:eastAsia="Arial Unicode MS"/>
        </w:rPr>
        <w:t xml:space="preserve">The </w:t>
      </w:r>
      <w:r>
        <w:rPr>
          <w:rFonts w:eastAsia="Arial Unicode MS"/>
        </w:rPr>
        <w:t>HQSC</w:t>
      </w:r>
      <w:r w:rsidRPr="00135C00">
        <w:rPr>
          <w:rFonts w:eastAsia="Arial Unicode MS"/>
        </w:rPr>
        <w:t xml:space="preserve"> recommended four system-level changes</w:t>
      </w:r>
      <w:r>
        <w:rPr>
          <w:rFonts w:eastAsia="Arial Unicode MS"/>
        </w:rPr>
        <w:t xml:space="preserve"> to address Pacific peoples</w:t>
      </w:r>
      <w:r w:rsidR="00561830">
        <w:rPr>
          <w:rFonts w:eastAsia="Arial Unicode MS"/>
        </w:rPr>
        <w:t>’</w:t>
      </w:r>
      <w:r>
        <w:rPr>
          <w:rFonts w:eastAsia="Arial Unicode MS"/>
        </w:rPr>
        <w:t xml:space="preserve"> health issues.</w:t>
      </w:r>
    </w:p>
    <w:p w14:paraId="2109AC6F" w14:textId="77777777" w:rsidR="00DC0448" w:rsidRPr="00135C00" w:rsidRDefault="00DC0448" w:rsidP="00FD0FD2">
      <w:pPr>
        <w:pStyle w:val="Number"/>
        <w:rPr>
          <w:rFonts w:eastAsia="Arial Unicode MS"/>
        </w:rPr>
      </w:pPr>
      <w:r>
        <w:rPr>
          <w:rFonts w:eastAsia="Arial Unicode MS"/>
        </w:rPr>
        <w:t>Encourage the health and disability system to provide a</w:t>
      </w:r>
      <w:r w:rsidRPr="00135C00">
        <w:rPr>
          <w:rFonts w:eastAsia="Arial Unicode MS"/>
        </w:rPr>
        <w:t xml:space="preserve"> structural response to address whole-family issues and social determinants of health through comprehensive inter-agency cooperation.</w:t>
      </w:r>
    </w:p>
    <w:p w14:paraId="0B28D985" w14:textId="77777777" w:rsidR="00561830" w:rsidRDefault="00DC0448" w:rsidP="00FD0FD2">
      <w:pPr>
        <w:pStyle w:val="Number"/>
        <w:rPr>
          <w:rFonts w:eastAsia="Arial Unicode MS"/>
        </w:rPr>
      </w:pPr>
      <w:r>
        <w:rPr>
          <w:rFonts w:eastAsia="Arial Unicode MS"/>
        </w:rPr>
        <w:t xml:space="preserve">Consult </w:t>
      </w:r>
      <w:r w:rsidRPr="00135C00">
        <w:rPr>
          <w:rFonts w:eastAsia="Arial Unicode MS"/>
        </w:rPr>
        <w:t xml:space="preserve">Pacific communities and stakeholders over whether Pacific health needs its own specific leadership and commissioning context to access and draw on the strengths and creativity of Pacific communities and consumers. </w:t>
      </w:r>
      <w:r>
        <w:rPr>
          <w:rFonts w:eastAsia="Arial Unicode MS"/>
        </w:rPr>
        <w:t>(</w:t>
      </w:r>
      <w:r w:rsidRPr="00135C00">
        <w:rPr>
          <w:rFonts w:eastAsia="Arial Unicode MS"/>
        </w:rPr>
        <w:t xml:space="preserve">The </w:t>
      </w:r>
      <w:r>
        <w:rPr>
          <w:rFonts w:eastAsia="Arial Unicode MS"/>
        </w:rPr>
        <w:t xml:space="preserve">health and disability </w:t>
      </w:r>
      <w:r w:rsidRPr="00135C00">
        <w:rPr>
          <w:rFonts w:eastAsia="Arial Unicode MS"/>
        </w:rPr>
        <w:t>system must enable Pacific peoples to identify and design Pacific solutions.</w:t>
      </w:r>
      <w:r>
        <w:rPr>
          <w:rFonts w:eastAsia="Arial Unicode MS"/>
        </w:rPr>
        <w:t>)</w:t>
      </w:r>
    </w:p>
    <w:p w14:paraId="392D89D3" w14:textId="77777777" w:rsidR="00561830" w:rsidRDefault="00DC0448" w:rsidP="00FD0FD2">
      <w:pPr>
        <w:pStyle w:val="Number"/>
        <w:rPr>
          <w:rFonts w:eastAsia="Arial Unicode MS"/>
        </w:rPr>
      </w:pPr>
      <w:r w:rsidRPr="00135C00">
        <w:rPr>
          <w:rFonts w:eastAsia="Arial Unicode MS"/>
        </w:rPr>
        <w:t>Support and grow the Pacific workforce at all levels of the system.</w:t>
      </w:r>
    </w:p>
    <w:p w14:paraId="230D3A92" w14:textId="77777777" w:rsidR="00DC0448" w:rsidRPr="00676C13" w:rsidRDefault="00DC0448" w:rsidP="00FD0FD2">
      <w:pPr>
        <w:pStyle w:val="Number"/>
        <w:rPr>
          <w:rFonts w:eastAsia="Arial Unicode MS"/>
        </w:rPr>
      </w:pPr>
      <w:r w:rsidRPr="00135C00">
        <w:rPr>
          <w:rFonts w:eastAsia="Arial Unicode MS"/>
        </w:rPr>
        <w:t xml:space="preserve">Address racism </w:t>
      </w:r>
      <w:r>
        <w:rPr>
          <w:rFonts w:eastAsia="Arial Unicode MS"/>
        </w:rPr>
        <w:t>in</w:t>
      </w:r>
      <w:r w:rsidRPr="00135C00">
        <w:rPr>
          <w:rFonts w:eastAsia="Arial Unicode MS"/>
        </w:rPr>
        <w:t xml:space="preserve"> the health system and establish appropriate measures, benchmarks and local actions to address Pacific health inequities and drive measurably improved</w:t>
      </w:r>
      <w:r w:rsidRPr="00135C00">
        <w:t xml:space="preserve"> outcomes for all Pacific peoples in New Zealand.</w:t>
      </w:r>
    </w:p>
    <w:p w14:paraId="4D8CC17D" w14:textId="77777777" w:rsidR="00DC0448" w:rsidRDefault="00DC0448" w:rsidP="00FD0FD2"/>
    <w:p w14:paraId="2BE7B912" w14:textId="77777777" w:rsidR="00DC0448" w:rsidRDefault="00DC0448" w:rsidP="00FD0FD2">
      <w:r>
        <w:t>In addition, the report outlines key actions that organisations and individual services can take, presented as a seven-step framework to improve Pacific health. These actions include: focusing on using data in a meaningful way to inform continuous improvements in service delivery by facilitating access; ensuring continuity of care; promoting high-quality interactions with patients and families; communicating effectively; addressing health and social issues holistically; supporting the Pacific workforce and engaging authentically with Pacific communities.</w:t>
      </w:r>
    </w:p>
    <w:p w14:paraId="73B3A726" w14:textId="77777777" w:rsidR="00FD0FD2" w:rsidRPr="00135C00" w:rsidRDefault="00FD0FD2" w:rsidP="00FD0FD2">
      <w:pPr>
        <w:rPr>
          <w:rFonts w:eastAsia="Arial Unicode MS" w:cs="Segoe UI"/>
        </w:rPr>
      </w:pPr>
    </w:p>
    <w:p w14:paraId="4E20652C" w14:textId="77777777" w:rsidR="00DC0448" w:rsidRPr="00135C00" w:rsidRDefault="00DC0448" w:rsidP="00FD0FD2">
      <w:pPr>
        <w:pStyle w:val="Heading2"/>
      </w:pPr>
      <w:bookmarkStart w:id="296" w:name="_Toc86314861"/>
      <w:bookmarkStart w:id="297" w:name="_Toc88642819"/>
      <w:r w:rsidRPr="00135C00">
        <w:t xml:space="preserve">Disabled </w:t>
      </w:r>
      <w:r>
        <w:t>p</w:t>
      </w:r>
      <w:r w:rsidRPr="00135C00">
        <w:t>eople</w:t>
      </w:r>
      <w:r w:rsidR="00561830">
        <w:t>’</w:t>
      </w:r>
      <w:r w:rsidRPr="00135C00">
        <w:t xml:space="preserve">s </w:t>
      </w:r>
      <w:r>
        <w:t>h</w:t>
      </w:r>
      <w:r w:rsidRPr="00135C00">
        <w:t>ealth</w:t>
      </w:r>
      <w:bookmarkEnd w:id="296"/>
      <w:bookmarkEnd w:id="297"/>
    </w:p>
    <w:p w14:paraId="4BD6394D" w14:textId="77777777" w:rsidR="00561830" w:rsidRPr="00FD0FD2" w:rsidRDefault="00DC0448" w:rsidP="00FD0FD2">
      <w:pPr>
        <w:rPr>
          <w:rFonts w:eastAsia="Arial Unicode MS"/>
        </w:rPr>
      </w:pPr>
      <w:r w:rsidRPr="00135C00">
        <w:rPr>
          <w:spacing w:val="-2"/>
        </w:rPr>
        <w:t xml:space="preserve">The </w:t>
      </w:r>
      <w:r w:rsidRPr="00F61C42">
        <w:rPr>
          <w:spacing w:val="-2"/>
        </w:rPr>
        <w:t xml:space="preserve">2013 New Zealand Disability </w:t>
      </w:r>
      <w:r w:rsidRPr="00F61C42">
        <w:rPr>
          <w:spacing w:val="-2"/>
          <w:szCs w:val="21"/>
        </w:rPr>
        <w:t>Survey</w:t>
      </w:r>
      <w:r w:rsidR="00561830">
        <w:rPr>
          <w:rStyle w:val="Hyperlink"/>
          <w:rFonts w:cs="Segoe UI"/>
          <w:spacing w:val="-2"/>
          <w:szCs w:val="21"/>
        </w:rPr>
        <w:t xml:space="preserve"> </w:t>
      </w:r>
      <w:r w:rsidRPr="00135C00">
        <w:rPr>
          <w:spacing w:val="-2"/>
          <w:szCs w:val="21"/>
        </w:rPr>
        <w:t xml:space="preserve">found that </w:t>
      </w:r>
      <w:r w:rsidRPr="00135C00">
        <w:rPr>
          <w:rFonts w:eastAsia="Arial Unicode MS"/>
        </w:rPr>
        <w:t>24</w:t>
      </w:r>
      <w:r w:rsidR="00942726">
        <w:rPr>
          <w:rFonts w:eastAsia="Arial Unicode MS"/>
        </w:rPr>
        <w:t> percent</w:t>
      </w:r>
      <w:r w:rsidRPr="00135C00">
        <w:rPr>
          <w:rFonts w:eastAsia="Arial Unicode MS"/>
        </w:rPr>
        <w:t xml:space="preserve"> of the population are disabled, a total of 1.1</w:t>
      </w:r>
      <w:r w:rsidR="00851EEA">
        <w:rPr>
          <w:rFonts w:eastAsia="Arial Unicode MS"/>
        </w:rPr>
        <w:t> million</w:t>
      </w:r>
      <w:r w:rsidRPr="00135C00">
        <w:rPr>
          <w:rFonts w:eastAsia="Arial Unicode MS"/>
        </w:rPr>
        <w:t xml:space="preserve"> people. Furthermore, Māori and Pacific people had higher-than-average disability rates, likely leading to compounded inequity</w:t>
      </w:r>
      <w:r>
        <w:rPr>
          <w:rFonts w:eastAsia="Arial Unicode MS"/>
        </w:rPr>
        <w:t xml:space="preserve"> </w:t>
      </w:r>
      <w:r w:rsidRPr="00FD0FD2">
        <w:fldChar w:fldCharType="begin"/>
      </w:r>
      <w:r w:rsidRPr="00FD0FD2">
        <w:instrText xml:space="preserve"> ADDIN EN.CITE &lt;EndNote&gt;&lt;Cite&gt;&lt;Author&gt;Stats NZ&lt;/Author&gt;&lt;Year&gt;2014&lt;/Year&gt;&lt;RecNum&gt;69&lt;/RecNum&gt;&lt;DisplayText&gt;(Stats NZ 2014b)&lt;/DisplayText&gt;&lt;record&gt;&lt;rec-number&gt;69&lt;/rec-number&gt;&lt;foreign-keys&gt;&lt;key app="EN" db-id="aaepvppzs5wtfse95vsp2wahsrtvva2vvdet" timestamp="1632433919"&gt;69&lt;/key&gt;&lt;/foreign-keys&gt;&lt;ref-type name="Web Page"&gt;12&lt;/ref-type&gt;&lt;contributors&gt;&lt;authors&gt;&lt;author&gt;Stats NZ,&lt;/author&gt;&lt;/authors&gt;&lt;/contributors&gt;&lt;titles&gt;&lt;title&gt;One in four New Zealanders identified as disabled&lt;/title&gt;&lt;/titles&gt;&lt;number&gt;23 September 2021&lt;/number&gt;&lt;dates&gt;&lt;year&gt;2014&lt;/year&gt;&lt;/dates&gt;&lt;urls&gt;&lt;related-urls&gt;&lt;url&gt;www.stats.govt.nz/news/one-in-four-new-zealanders-identified-as-disabled&lt;/url&gt;&lt;/related-urls&gt;&lt;/urls&gt;&lt;/record&gt;&lt;/Cite&gt;&lt;/EndNote&gt;</w:instrText>
      </w:r>
      <w:r w:rsidRPr="00FD0FD2">
        <w:fldChar w:fldCharType="separate"/>
      </w:r>
      <w:r w:rsidRPr="00FD0FD2">
        <w:t>(Stats NZ 2014b)</w:t>
      </w:r>
      <w:r w:rsidRPr="00FD0FD2">
        <w:fldChar w:fldCharType="end"/>
      </w:r>
      <w:r w:rsidRPr="00FD0FD2">
        <w:rPr>
          <w:rFonts w:eastAsia="Arial Unicode MS"/>
        </w:rPr>
        <w:t>.</w:t>
      </w:r>
    </w:p>
    <w:p w14:paraId="74612386" w14:textId="77777777" w:rsidR="00DC0448" w:rsidRPr="00135C00" w:rsidRDefault="00DC0448" w:rsidP="00FD0FD2"/>
    <w:p w14:paraId="4D9CC2BE" w14:textId="77777777" w:rsidR="00561830" w:rsidRDefault="00DC0448" w:rsidP="00FD0FD2">
      <w:r w:rsidRPr="00135C00">
        <w:t>As documented in this report, and reiterated in the Health and Disability System Review, disabled New Zealanders report lower life satisfaction on average, are more likely to live in low-income households and have poorer outcomes across health, economic and social indicators. Disabled people aged 15</w:t>
      </w:r>
      <w:r>
        <w:t>–</w:t>
      </w:r>
      <w:r w:rsidRPr="00135C00">
        <w:t>64</w:t>
      </w:r>
      <w:r w:rsidR="00942726">
        <w:t> years</w:t>
      </w:r>
      <w:r w:rsidRPr="00135C00">
        <w:t xml:space="preserve"> are half as likely to be employed compared </w:t>
      </w:r>
      <w:r>
        <w:t>with</w:t>
      </w:r>
      <w:r w:rsidRPr="00135C00">
        <w:t xml:space="preserve"> non-disabled people of the same age. Disabled children are more likely to be in households that have low incomes and that report having just enough or not enough money </w:t>
      </w:r>
      <w:r w:rsidRPr="00135C00">
        <w:fldChar w:fldCharType="begin"/>
      </w:r>
      <w:r>
        <w:instrText xml:space="preserve"> ADDIN EN.CITE &lt;EndNote&gt;&lt;Cite&gt;&lt;Author&gt;New Zealand Health and Disability System Review&lt;/Author&gt;&lt;Year&gt;2020&lt;/Year&gt;&lt;RecNum&gt;64&lt;/RecNum&gt;&lt;DisplayText&gt;(New Zealand Health and Disability System Review 2020)&lt;/DisplayText&gt;&lt;record&gt;&lt;rec-number&gt;64&lt;/rec-number&gt;&lt;foreign-keys&gt;&lt;key app="EN" db-id="aaepvppzs5wtfse95vsp2wahsrtvva2vvdet" timestamp="1632432115"&gt;64&lt;/key&gt;&lt;/foreign-keys&gt;&lt;ref-type name="Web Page"&gt;12&lt;/ref-type&gt;&lt;contributors&gt;&lt;authors&gt;&lt;author&gt;New Zealand Health and Disability System Review,&lt;/author&gt;&lt;/authors&gt;&lt;/contributors&gt;&lt;titles&gt;&lt;title&gt;&lt;style face="normal" font="default" size="100%"&gt;Final report / P&lt;/style&gt;&lt;style face="normal" font="default" charset="238" size="100%"&gt;ū&lt;/style&gt;&lt;style face="normal" font="default" size="100%"&gt;rongo whakamutunga&lt;/style&gt;&lt;/title&gt;&lt;/titles&gt;&lt;number&gt;23 September 2021&lt;/number&gt;&lt;dates&gt;&lt;year&gt;2020&lt;/year&gt;&lt;/dates&gt;&lt;urls&gt;&lt;related-urls&gt;&lt;url&gt;https://systemreview.health.govt.nz/final-report/&lt;/url&gt;&lt;/related-urls&gt;&lt;/urls&gt;&lt;/record&gt;&lt;/Cite&gt;&lt;/EndNote&gt;</w:instrText>
      </w:r>
      <w:r w:rsidRPr="00135C00">
        <w:fldChar w:fldCharType="separate"/>
      </w:r>
      <w:r>
        <w:rPr>
          <w:noProof/>
        </w:rPr>
        <w:t>(New Zealand Health and Disability System Review 2020)</w:t>
      </w:r>
      <w:r w:rsidRPr="00135C00">
        <w:fldChar w:fldCharType="end"/>
      </w:r>
      <w:r w:rsidRPr="00135C00">
        <w:t>.</w:t>
      </w:r>
    </w:p>
    <w:p w14:paraId="11E7BEA1" w14:textId="77777777" w:rsidR="00DC0448" w:rsidRDefault="00DC0448" w:rsidP="00FD0FD2"/>
    <w:p w14:paraId="0288E488" w14:textId="77777777" w:rsidR="00561830" w:rsidRDefault="00DC0448" w:rsidP="00FD0FD2">
      <w:pPr>
        <w:keepLines/>
      </w:pPr>
      <w:r>
        <w:t xml:space="preserve">The Ministry recognises </w:t>
      </w:r>
      <w:r w:rsidRPr="007C7148">
        <w:t>there is a distinct lack of up-to-date, New Zealand-specific health status and health care utilisation data for people with intellectual disability</w:t>
      </w:r>
      <w:r>
        <w:t xml:space="preserve"> </w:t>
      </w:r>
      <w:r>
        <w:fldChar w:fldCharType="begin"/>
      </w:r>
      <w:r>
        <w:instrText xml:space="preserve"> ADDIN EN.CITE &lt;EndNote&gt;&lt;Cite&gt;&lt;Author&gt;Ministry of Health&lt;/Author&gt;&lt;Year&gt;2011&lt;/Year&gt;&lt;RecNum&gt;104&lt;/RecNum&gt;&lt;DisplayText&gt;(Ministry of Health 2011)&lt;/DisplayText&gt;&lt;record&gt;&lt;rec-number&gt;104&lt;/rec-number&gt;&lt;foreign-keys&gt;&lt;key app="EN" db-id="aaepvppzs5wtfse95vsp2wahsrtvva2vvdet" timestamp="1633578686"&gt;104&lt;/key&gt;&lt;/foreign-keys&gt;&lt;ref-type name="Web Page"&gt;12&lt;/ref-type&gt;&lt;contributors&gt;&lt;authors&gt;&lt;author&gt;Ministry of Health,&lt;/author&gt;&lt;/authors&gt;&lt;/contributors&gt;&lt;titles&gt;&lt;title&gt;Health indicators for New Zealanders with intellectual disability&lt;/title&gt;&lt;/titles&gt;&lt;number&gt;7 October 2021&lt;/number&gt;&lt;dates&gt;&lt;year&gt;2011&lt;/year&gt;&lt;/dates&gt;&lt;urls&gt;&lt;related-urls&gt;&lt;url&gt;www.health.govt.nz/publication/health-indicators-new-zealanders-intellectual-disability&lt;/url&gt;&lt;/related-urls&gt;&lt;/urls&gt;&lt;/record&gt;&lt;/Cite&gt;&lt;/EndNote&gt;</w:instrText>
      </w:r>
      <w:r>
        <w:fldChar w:fldCharType="separate"/>
      </w:r>
      <w:r>
        <w:rPr>
          <w:noProof/>
        </w:rPr>
        <w:t>(Ministry of Health 2011)</w:t>
      </w:r>
      <w:r>
        <w:fldChar w:fldCharType="end"/>
      </w:r>
      <w:r>
        <w:t>, which is true for people with other disabilities as well. T</w:t>
      </w:r>
      <w:r w:rsidRPr="007C7148">
        <w:t>his</w:t>
      </w:r>
      <w:r>
        <w:t xml:space="preserve"> lack of data</w:t>
      </w:r>
      <w:r w:rsidRPr="007C7148">
        <w:t xml:space="preserve"> makes it difficult to evaluate the</w:t>
      </w:r>
      <w:r>
        <w:t xml:space="preserve"> true</w:t>
      </w:r>
      <w:r w:rsidRPr="007C7148">
        <w:t xml:space="preserve"> extent to which </w:t>
      </w:r>
      <w:r>
        <w:t>disabled</w:t>
      </w:r>
      <w:r w:rsidRPr="007C7148">
        <w:t xml:space="preserve"> New Zealanders are currently experiencing poorer health than the rest of the population</w:t>
      </w:r>
      <w:r>
        <w:t>.</w:t>
      </w:r>
    </w:p>
    <w:p w14:paraId="58B3F82B" w14:textId="77777777" w:rsidR="00DC0448" w:rsidRPr="00135C00" w:rsidRDefault="00DC0448" w:rsidP="00FD0FD2"/>
    <w:p w14:paraId="0B445D66" w14:textId="77777777" w:rsidR="00561830" w:rsidRDefault="00DC0448" w:rsidP="00FD0FD2">
      <w:r w:rsidRPr="00135C00">
        <w:t xml:space="preserve">According to the Health and Disability Review, disabled people have not been well served by the existing health and disability system. </w:t>
      </w:r>
      <w:r>
        <w:t>Their h</w:t>
      </w:r>
      <w:r w:rsidRPr="00135C00">
        <w:t>ealth outcomes are worse, and the way the disability support system operates is complex and confusing. The Health and Disability Review found that there is wide unexplained variability in the way assessment processes work around the country, and this should be addressed.</w:t>
      </w:r>
    </w:p>
    <w:p w14:paraId="58BFB904" w14:textId="77777777" w:rsidR="00DC0448" w:rsidRPr="00135C00" w:rsidRDefault="00DC0448" w:rsidP="00FD0FD2">
      <w:pPr>
        <w:rPr>
          <w:highlight w:val="yellow"/>
        </w:rPr>
      </w:pPr>
    </w:p>
    <w:p w14:paraId="4E29B9AD" w14:textId="77777777" w:rsidR="00561830" w:rsidRDefault="00DC0448" w:rsidP="00FD0FD2">
      <w:r w:rsidRPr="00135C00">
        <w:t>The Health and Disability Review recommends that disability support should use the Enabling Good Lives principles (discussed below) so that an individual</w:t>
      </w:r>
      <w:r w:rsidR="00561830">
        <w:t>’</w:t>
      </w:r>
      <w:r w:rsidRPr="00135C00">
        <w:t>s disability does not define their life chances. As</w:t>
      </w:r>
      <w:r w:rsidRPr="00135C00" w:rsidDel="00CE086C">
        <w:t xml:space="preserve"> </w:t>
      </w:r>
      <w:r>
        <w:t>our</w:t>
      </w:r>
      <w:r w:rsidRPr="00135C00">
        <w:t xml:space="preserve"> population ages and the prevalence of neurological conditions increases, the proportion of the population living with some form of disability is likely to grow. The </w:t>
      </w:r>
      <w:r>
        <w:t xml:space="preserve">health and disability </w:t>
      </w:r>
      <w:r w:rsidRPr="00135C00">
        <w:t>system must be more focused on ensuring a non-disabling approach to service delivery.</w:t>
      </w:r>
    </w:p>
    <w:p w14:paraId="31C4F8EA" w14:textId="77777777" w:rsidR="00DC0448" w:rsidRPr="00135C00" w:rsidRDefault="00DC0448" w:rsidP="00FD0FD2"/>
    <w:p w14:paraId="6C8E0564" w14:textId="77777777" w:rsidR="00DC0448" w:rsidRPr="00135C00" w:rsidRDefault="00DC0448" w:rsidP="00FD0FD2">
      <w:r w:rsidRPr="00135C00">
        <w:t>The Health and Disability Review proposes the following changes to improve equity of health outcomes for disabled people</w:t>
      </w:r>
      <w:r w:rsidR="00FD0FD2">
        <w:t>:</w:t>
      </w:r>
    </w:p>
    <w:p w14:paraId="1F71CC1C" w14:textId="77777777" w:rsidR="00DC0448" w:rsidRPr="00135C00" w:rsidRDefault="00FD0FD2" w:rsidP="00FD0FD2">
      <w:pPr>
        <w:pStyle w:val="Bullet"/>
        <w:rPr>
          <w:rFonts w:eastAsia="Arial Unicode MS"/>
        </w:rPr>
      </w:pPr>
      <w:r>
        <w:rPr>
          <w:rFonts w:eastAsia="Arial Unicode MS"/>
        </w:rPr>
        <w:t>b</w:t>
      </w:r>
      <w:r w:rsidR="00DC0448" w:rsidRPr="00135C00">
        <w:rPr>
          <w:rFonts w:eastAsia="Arial Unicode MS"/>
        </w:rPr>
        <w:t>etter data collection, analytics and meaningful engagement of disabled</w:t>
      </w:r>
      <w:r w:rsidR="00DC0448" w:rsidRPr="00135C00">
        <w:t xml:space="preserve"> people</w:t>
      </w:r>
    </w:p>
    <w:p w14:paraId="6BB00E88" w14:textId="77777777" w:rsidR="00DC0448" w:rsidRPr="00135C00" w:rsidRDefault="00FD0FD2" w:rsidP="00FD0FD2">
      <w:pPr>
        <w:pStyle w:val="Bullet"/>
        <w:rPr>
          <w:rFonts w:eastAsia="Arial Unicode MS"/>
        </w:rPr>
      </w:pPr>
      <w:r>
        <w:t>i</w:t>
      </w:r>
      <w:r w:rsidR="00DC0448" w:rsidRPr="00135C00">
        <w:t>mproved information, advice and early intervention</w:t>
      </w:r>
    </w:p>
    <w:p w14:paraId="5C2A78BB" w14:textId="77777777" w:rsidR="00DC0448" w:rsidRPr="00135C00" w:rsidRDefault="00FD0FD2" w:rsidP="00FD0FD2">
      <w:pPr>
        <w:pStyle w:val="Bullet"/>
        <w:rPr>
          <w:rFonts w:eastAsia="Arial Unicode MS"/>
        </w:rPr>
      </w:pPr>
      <w:r>
        <w:t>a</w:t>
      </w:r>
      <w:r w:rsidR="00DC0448">
        <w:t>ccess to</w:t>
      </w:r>
      <w:r w:rsidR="00DC0448" w:rsidRPr="00135C00">
        <w:t xml:space="preserve"> disability support services </w:t>
      </w:r>
      <w:r w:rsidR="00DC0448">
        <w:t>that is</w:t>
      </w:r>
      <w:r w:rsidR="00DC0448" w:rsidRPr="00135C00">
        <w:t xml:space="preserve"> easy for disabled people and </w:t>
      </w:r>
      <w:r w:rsidR="00DC0448">
        <w:t xml:space="preserve">their </w:t>
      </w:r>
      <w:r w:rsidR="00DC0448" w:rsidRPr="00135C00">
        <w:t>whānau</w:t>
      </w:r>
    </w:p>
    <w:p w14:paraId="64668B8D" w14:textId="77777777" w:rsidR="00DC0448" w:rsidRPr="00135C00" w:rsidRDefault="00FD0FD2" w:rsidP="00FD0FD2">
      <w:pPr>
        <w:pStyle w:val="Bullet"/>
        <w:rPr>
          <w:rFonts w:eastAsia="Arial Unicode MS"/>
        </w:rPr>
      </w:pPr>
      <w:r>
        <w:t>s</w:t>
      </w:r>
      <w:r w:rsidR="00DC0448" w:rsidRPr="00135C00">
        <w:t xml:space="preserve">ervice coordination support </w:t>
      </w:r>
      <w:r w:rsidR="00DC0448">
        <w:t>that</w:t>
      </w:r>
      <w:r w:rsidR="00DC0448" w:rsidRPr="00135C00">
        <w:t xml:space="preserve"> work</w:t>
      </w:r>
      <w:r w:rsidR="00DC0448">
        <w:t>s</w:t>
      </w:r>
      <w:r w:rsidR="00DC0448" w:rsidRPr="00135C00">
        <w:t xml:space="preserve"> more closely with other agencies to ensure disabled people receive more joined-up services</w:t>
      </w:r>
    </w:p>
    <w:p w14:paraId="4D049676" w14:textId="77777777" w:rsidR="00DC0448" w:rsidRPr="00135C00" w:rsidRDefault="00FD0FD2" w:rsidP="00FD0FD2">
      <w:pPr>
        <w:pStyle w:val="Bullet"/>
        <w:rPr>
          <w:rFonts w:eastAsia="Arial Unicode MS"/>
        </w:rPr>
      </w:pPr>
      <w:r>
        <w:t>a</w:t>
      </w:r>
      <w:r w:rsidR="00DC0448">
        <w:t xml:space="preserve"> </w:t>
      </w:r>
      <w:r w:rsidR="00DC0448" w:rsidRPr="00135C00">
        <w:t xml:space="preserve">consistent commissioning framework </w:t>
      </w:r>
      <w:r w:rsidR="00DC0448">
        <w:t xml:space="preserve">developed by Health NZ </w:t>
      </w:r>
      <w:r w:rsidR="00DC0448" w:rsidRPr="00135C00">
        <w:t>for disability support contracts</w:t>
      </w:r>
    </w:p>
    <w:p w14:paraId="440CF878" w14:textId="77777777" w:rsidR="00DC0448" w:rsidRPr="00135C00" w:rsidRDefault="00DC0448" w:rsidP="00FD0FD2">
      <w:pPr>
        <w:pStyle w:val="Bullet"/>
        <w:rPr>
          <w:rFonts w:eastAsia="Arial Unicode MS"/>
        </w:rPr>
      </w:pPr>
      <w:r w:rsidRPr="00135C00">
        <w:t>Health NZ commissioning rules aim</w:t>
      </w:r>
      <w:r>
        <w:t>ed</w:t>
      </w:r>
      <w:r w:rsidRPr="00135C00">
        <w:t xml:space="preserve"> at building a better trained and more secure disability support services workforce</w:t>
      </w:r>
    </w:p>
    <w:p w14:paraId="40A4F7FF" w14:textId="77777777" w:rsidR="00DC0448" w:rsidRPr="00FD0FD2" w:rsidRDefault="00FD0FD2" w:rsidP="00FD0FD2">
      <w:pPr>
        <w:pStyle w:val="Bullet"/>
        <w:rPr>
          <w:rFonts w:eastAsia="Arial Unicode MS"/>
        </w:rPr>
      </w:pPr>
      <w:r>
        <w:t>a</w:t>
      </w:r>
      <w:r w:rsidR="00DC0448" w:rsidRPr="00135C00">
        <w:t xml:space="preserve"> programme of work </w:t>
      </w:r>
      <w:r w:rsidR="00DC0448">
        <w:t>led by Health NZ that</w:t>
      </w:r>
      <w:r w:rsidR="00DC0448" w:rsidRPr="00135C00">
        <w:t xml:space="preserve"> engage</w:t>
      </w:r>
      <w:r w:rsidR="00DC0448">
        <w:t>s</w:t>
      </w:r>
      <w:r w:rsidR="00DC0448" w:rsidRPr="00135C00">
        <w:t xml:space="preserve"> and support</w:t>
      </w:r>
      <w:r w:rsidR="00DC0448">
        <w:t>s</w:t>
      </w:r>
      <w:r w:rsidR="00DC0448" w:rsidRPr="00135C00">
        <w:t xml:space="preserve"> the </w:t>
      </w:r>
      <w:r w:rsidR="00DC0448">
        <w:t xml:space="preserve">health and disability </w:t>
      </w:r>
      <w:r w:rsidR="00DC0448" w:rsidRPr="00135C00">
        <w:t>system to become a leading employer of disabled people in New Zealand</w:t>
      </w:r>
      <w:r w:rsidR="00DC0448">
        <w:t>.</w:t>
      </w:r>
    </w:p>
    <w:p w14:paraId="13CADAC4" w14:textId="77777777" w:rsidR="00FD0FD2" w:rsidRPr="00135C00" w:rsidRDefault="00FD0FD2" w:rsidP="00FD0FD2">
      <w:pPr>
        <w:rPr>
          <w:rFonts w:eastAsia="Arial Unicode MS"/>
        </w:rPr>
      </w:pPr>
    </w:p>
    <w:p w14:paraId="68373E9C" w14:textId="77777777" w:rsidR="00DC0448" w:rsidRPr="00135C00" w:rsidRDefault="00DC0448" w:rsidP="00FD0FD2">
      <w:pPr>
        <w:pStyle w:val="Heading3"/>
      </w:pPr>
      <w:r>
        <w:t>Enabling Good Lives</w:t>
      </w:r>
    </w:p>
    <w:p w14:paraId="2A69C35C" w14:textId="77777777" w:rsidR="00DC0448" w:rsidRPr="00135C00" w:rsidRDefault="00DC0448" w:rsidP="00FD0FD2">
      <w:pPr>
        <w:rPr>
          <w:lang w:eastAsia="en-US"/>
        </w:rPr>
      </w:pPr>
      <w:r w:rsidRPr="00135C00">
        <w:rPr>
          <w:lang w:eastAsia="en-US"/>
        </w:rPr>
        <w:t xml:space="preserve">The recommendations above align with </w:t>
      </w:r>
      <w:r>
        <w:rPr>
          <w:lang w:eastAsia="en-US"/>
        </w:rPr>
        <w:t xml:space="preserve">the </w:t>
      </w:r>
      <w:r w:rsidRPr="00F61C42">
        <w:rPr>
          <w:lang w:eastAsia="en-US"/>
        </w:rPr>
        <w:t>Enabling Good Lives</w:t>
      </w:r>
      <w:r>
        <w:rPr>
          <w:lang w:eastAsia="en-US"/>
        </w:rPr>
        <w:t xml:space="preserve"> approach to supporting disabled people </w:t>
      </w:r>
      <w:r>
        <w:rPr>
          <w:lang w:eastAsia="en-US"/>
        </w:rPr>
        <w:fldChar w:fldCharType="begin"/>
      </w:r>
      <w:r>
        <w:rPr>
          <w:lang w:eastAsia="en-US"/>
        </w:rPr>
        <w:instrText xml:space="preserve"> ADDIN EN.CITE &lt;EndNote&gt;&lt;Cite&gt;&lt;Author&gt;Enabling Good Lives&lt;/Author&gt;&lt;Year&gt;2021&lt;/Year&gt;&lt;RecNum&gt;125&lt;/RecNum&gt;&lt;DisplayText&gt;(Enabling Good Lives 2021)&lt;/DisplayText&gt;&lt;record&gt;&lt;rec-number&gt;125&lt;/rec-number&gt;&lt;foreign-keys&gt;&lt;key app="EN" db-id="aaepvppzs5wtfse95vsp2wahsrtvva2vvdet" timestamp="1634783089"&gt;125&lt;/key&gt;&lt;/foreign-keys&gt;&lt;ref-type name="Web Page"&gt;12&lt;/ref-type&gt;&lt;contributors&gt;&lt;authors&gt;&lt;author&gt;Enabling Good Lives,&lt;/author&gt;&lt;/authors&gt;&lt;/contributors&gt;&lt;titles&gt;&lt;/titles&gt;&lt;number&gt;20 October 2021&lt;/number&gt;&lt;dates&gt;&lt;year&gt;2021&lt;/year&gt;&lt;/dates&gt;&lt;urls&gt;&lt;related-urls&gt;&lt;url&gt;www.enablinggoodlives.co.nz&lt;/url&gt;&lt;/related-urls&gt;&lt;/urls&gt;&lt;/record&gt;&lt;/Cite&gt;&lt;/EndNote&gt;</w:instrText>
      </w:r>
      <w:r>
        <w:rPr>
          <w:lang w:eastAsia="en-US"/>
        </w:rPr>
        <w:fldChar w:fldCharType="separate"/>
      </w:r>
      <w:r>
        <w:rPr>
          <w:noProof/>
          <w:lang w:eastAsia="en-US"/>
        </w:rPr>
        <w:t>(Enabling Good Lives 2021)</w:t>
      </w:r>
      <w:r>
        <w:rPr>
          <w:lang w:eastAsia="en-US"/>
        </w:rPr>
        <w:fldChar w:fldCharType="end"/>
      </w:r>
      <w:r w:rsidRPr="00135C00">
        <w:rPr>
          <w:lang w:eastAsia="en-US"/>
        </w:rPr>
        <w:t xml:space="preserve">. </w:t>
      </w:r>
      <w:r w:rsidRPr="00956C40">
        <w:rPr>
          <w:lang w:eastAsia="en-US"/>
        </w:rPr>
        <w:t>Enabling Good Lives</w:t>
      </w:r>
      <w:r w:rsidRPr="00135C00">
        <w:rPr>
          <w:lang w:eastAsia="en-US"/>
        </w:rPr>
        <w:t xml:space="preserve"> is a partnership between the disability sector and government agencies aimed at long</w:t>
      </w:r>
      <w:r>
        <w:rPr>
          <w:lang w:eastAsia="en-US"/>
        </w:rPr>
        <w:t>-</w:t>
      </w:r>
      <w:r w:rsidRPr="00135C00">
        <w:rPr>
          <w:lang w:eastAsia="en-US"/>
        </w:rPr>
        <w:t>term transformation of how disabled people and families are supported to live everyday lives.</w:t>
      </w:r>
    </w:p>
    <w:p w14:paraId="36786E59" w14:textId="77777777" w:rsidR="00DC0448" w:rsidRPr="00135C00" w:rsidRDefault="00DC0448" w:rsidP="00FD0FD2">
      <w:pPr>
        <w:rPr>
          <w:lang w:eastAsia="en-US"/>
        </w:rPr>
      </w:pPr>
    </w:p>
    <w:p w14:paraId="452E2293" w14:textId="77777777" w:rsidR="00561830" w:rsidRDefault="00DC0448" w:rsidP="00FD0FD2">
      <w:pPr>
        <w:keepNext/>
        <w:rPr>
          <w:lang w:eastAsia="en-US"/>
        </w:rPr>
      </w:pPr>
      <w:r w:rsidRPr="00135C00">
        <w:rPr>
          <w:lang w:eastAsia="en-US"/>
        </w:rPr>
        <w:t>The Enabling Good Lives vision is:</w:t>
      </w:r>
    </w:p>
    <w:p w14:paraId="15F13DDE" w14:textId="77777777" w:rsidR="00DC0448" w:rsidRPr="00135C00" w:rsidRDefault="00DC0448" w:rsidP="00FD0FD2">
      <w:pPr>
        <w:pStyle w:val="Quote"/>
        <w:keepNext/>
      </w:pPr>
      <w:r w:rsidRPr="00135C00">
        <w:t xml:space="preserve">In the future, disabled </w:t>
      </w:r>
      <w:r>
        <w:t>people</w:t>
      </w:r>
      <w:r w:rsidRPr="00135C00">
        <w:t xml:space="preserve"> and their families will have greater choice and control over their lives and supports and make more use of natural and universally available supports</w:t>
      </w:r>
      <w:r>
        <w:t xml:space="preserve"> </w:t>
      </w:r>
      <w:r>
        <w:fldChar w:fldCharType="begin"/>
      </w:r>
      <w:r>
        <w:instrText xml:space="preserve"> ADDIN EN.CITE &lt;EndNote&gt;&lt;Cite&gt;&lt;Author&gt;Enabling Good Lives&lt;/Author&gt;&lt;Year&gt;2021&lt;/Year&gt;&lt;RecNum&gt;125&lt;/RecNum&gt;&lt;DisplayText&gt;(Enabling Good Lives 2021)&lt;/DisplayText&gt;&lt;record&gt;&lt;rec-number&gt;125&lt;/rec-number&gt;&lt;foreign-keys&gt;&lt;key app="EN" db-id="aaepvppzs5wtfse95vsp2wahsrtvva2vvdet" timestamp="1634783089"&gt;125&lt;/key&gt;&lt;/foreign-keys&gt;&lt;ref-type name="Web Page"&gt;12&lt;/ref-type&gt;&lt;contributors&gt;&lt;authors&gt;&lt;author&gt;Enabling Good Lives,&lt;/author&gt;&lt;/authors&gt;&lt;/contributors&gt;&lt;titles&gt;&lt;/titles&gt;&lt;number&gt;20 October 2021&lt;/number&gt;&lt;dates&gt;&lt;year&gt;2021&lt;/year&gt;&lt;/dates&gt;&lt;urls&gt;&lt;related-urls&gt;&lt;url&gt;www.enablinggoodlives.co.nz&lt;/url&gt;&lt;/related-urls&gt;&lt;/urls&gt;&lt;/record&gt;&lt;/Cite&gt;&lt;/EndNote&gt;</w:instrText>
      </w:r>
      <w:r>
        <w:fldChar w:fldCharType="separate"/>
      </w:r>
      <w:r>
        <w:rPr>
          <w:noProof/>
        </w:rPr>
        <w:t>(Enabling Good Lives 2021)</w:t>
      </w:r>
      <w:r>
        <w:fldChar w:fldCharType="end"/>
      </w:r>
      <w:r>
        <w:t>.</w:t>
      </w:r>
    </w:p>
    <w:p w14:paraId="62DF26AB" w14:textId="77777777" w:rsidR="00DC0448" w:rsidRPr="00135C00" w:rsidRDefault="00DC0448" w:rsidP="00FD0FD2"/>
    <w:p w14:paraId="25DB50BB" w14:textId="77777777" w:rsidR="00DC0448" w:rsidRPr="00135C00" w:rsidRDefault="00DC0448" w:rsidP="00FD0FD2">
      <w:r w:rsidRPr="00135C00">
        <w:t>The Enabling Good Lives principles are</w:t>
      </w:r>
      <w:r>
        <w:t>:</w:t>
      </w:r>
    </w:p>
    <w:p w14:paraId="69B4CAE8" w14:textId="77777777" w:rsidR="00DC0448" w:rsidRPr="00135C00" w:rsidRDefault="00DC0448" w:rsidP="00FD0FD2">
      <w:pPr>
        <w:pStyle w:val="Bullet"/>
        <w:rPr>
          <w:rFonts w:eastAsia="Arial Unicode MS"/>
        </w:rPr>
      </w:pPr>
      <w:r w:rsidRPr="00FD0FD2">
        <w:rPr>
          <w:rFonts w:eastAsia="Arial Unicode MS"/>
          <w:b/>
        </w:rPr>
        <w:t>Self-determination</w:t>
      </w:r>
      <w:r>
        <w:rPr>
          <w:rFonts w:eastAsia="Arial Unicode MS"/>
        </w:rPr>
        <w:br/>
        <w:t>D</w:t>
      </w:r>
      <w:r w:rsidRPr="00135C00">
        <w:rPr>
          <w:rFonts w:eastAsia="Arial Unicode MS"/>
        </w:rPr>
        <w:t>isabled people are in control of their lives</w:t>
      </w:r>
      <w:r w:rsidRPr="00135C00" w:rsidDel="00565EF9">
        <w:rPr>
          <w:rFonts w:eastAsia="Arial Unicode MS"/>
        </w:rPr>
        <w:t>.</w:t>
      </w:r>
    </w:p>
    <w:p w14:paraId="57D9103B" w14:textId="77777777" w:rsidR="00DC0448" w:rsidRPr="00135C00" w:rsidRDefault="00DC0448" w:rsidP="00FD0FD2">
      <w:pPr>
        <w:pStyle w:val="Bullet"/>
        <w:rPr>
          <w:rFonts w:eastAsia="Arial Unicode MS"/>
        </w:rPr>
      </w:pPr>
      <w:r w:rsidRPr="00FD0FD2">
        <w:rPr>
          <w:rFonts w:eastAsia="Arial Unicode MS"/>
          <w:b/>
        </w:rPr>
        <w:t>Beginning early</w:t>
      </w:r>
      <w:r>
        <w:rPr>
          <w:rFonts w:eastAsia="Arial Unicode MS"/>
        </w:rPr>
        <w:br/>
        <w:t>I</w:t>
      </w:r>
      <w:r w:rsidRPr="00135C00">
        <w:rPr>
          <w:rFonts w:eastAsia="Arial Unicode MS"/>
        </w:rPr>
        <w:t>nvest early in families and whānau to support them; to be aspirational for their disabled child; to build community and natural supports; and to support disabled children to become independent, rather than waiting for a crisis before support is available</w:t>
      </w:r>
      <w:r w:rsidRPr="00135C00" w:rsidDel="00565EF9">
        <w:rPr>
          <w:rFonts w:eastAsia="Arial Unicode MS"/>
        </w:rPr>
        <w:t>.</w:t>
      </w:r>
    </w:p>
    <w:p w14:paraId="3D507B21" w14:textId="77777777" w:rsidR="00DC0448" w:rsidRPr="00135C00" w:rsidRDefault="00DC0448" w:rsidP="00FD0FD2">
      <w:pPr>
        <w:pStyle w:val="Bullet"/>
        <w:rPr>
          <w:rFonts w:eastAsia="Arial Unicode MS"/>
        </w:rPr>
      </w:pPr>
      <w:r w:rsidRPr="00FD0FD2">
        <w:rPr>
          <w:rFonts w:eastAsia="Arial Unicode MS"/>
          <w:b/>
        </w:rPr>
        <w:t>Person-centred</w:t>
      </w:r>
      <w:r>
        <w:rPr>
          <w:rFonts w:eastAsia="Arial Unicode MS"/>
        </w:rPr>
        <w:br/>
        <w:t>D</w:t>
      </w:r>
      <w:r w:rsidRPr="00135C00">
        <w:rPr>
          <w:rFonts w:eastAsia="Arial Unicode MS"/>
        </w:rPr>
        <w:t>isabled people have supports that are tailored to their individual needs and goals, and that take a whole life approach rather than being split across programmes.</w:t>
      </w:r>
    </w:p>
    <w:p w14:paraId="539076B5" w14:textId="77777777" w:rsidR="00DC0448" w:rsidRPr="00135C00" w:rsidRDefault="00DC0448" w:rsidP="00FD0FD2">
      <w:pPr>
        <w:pStyle w:val="Bullet"/>
        <w:rPr>
          <w:rFonts w:eastAsia="Arial Unicode MS"/>
        </w:rPr>
      </w:pPr>
      <w:r w:rsidRPr="00FD0FD2">
        <w:rPr>
          <w:rFonts w:eastAsia="Arial Unicode MS"/>
          <w:b/>
        </w:rPr>
        <w:t>Ordinary life outcomes</w:t>
      </w:r>
      <w:r>
        <w:rPr>
          <w:rFonts w:eastAsia="Arial Unicode MS"/>
        </w:rPr>
        <w:br/>
        <w:t>D</w:t>
      </w:r>
      <w:r w:rsidRPr="00135C00">
        <w:rPr>
          <w:rFonts w:eastAsia="Arial Unicode MS"/>
        </w:rPr>
        <w:t xml:space="preserve">isabled people are supported to live an everyday life in everyday places; and are regarded as citizens with opportunities for learning, employment, having a home and family, and social participation </w:t>
      </w:r>
      <w:r>
        <w:rPr>
          <w:rFonts w:eastAsia="Arial Unicode MS"/>
        </w:rPr>
        <w:t>–</w:t>
      </w:r>
      <w:r w:rsidRPr="00135C00">
        <w:rPr>
          <w:rFonts w:eastAsia="Arial Unicode MS"/>
        </w:rPr>
        <w:t xml:space="preserve"> like others at similar stages of life.</w:t>
      </w:r>
    </w:p>
    <w:p w14:paraId="6826CFCC" w14:textId="77777777" w:rsidR="00DC0448" w:rsidRPr="00135C00" w:rsidRDefault="00FD0FD2" w:rsidP="00FD0FD2">
      <w:pPr>
        <w:pStyle w:val="Bullet"/>
        <w:rPr>
          <w:rFonts w:eastAsia="Arial Unicode MS"/>
        </w:rPr>
      </w:pPr>
      <w:r w:rsidRPr="00FD0FD2">
        <w:rPr>
          <w:rFonts w:eastAsia="Arial Unicode MS"/>
          <w:b/>
        </w:rPr>
        <w:t>Mainstream first</w:t>
      </w:r>
      <w:r w:rsidR="00DC0448">
        <w:rPr>
          <w:rFonts w:eastAsia="Arial Unicode MS"/>
        </w:rPr>
        <w:br/>
        <w:t>D</w:t>
      </w:r>
      <w:r w:rsidR="00DC0448" w:rsidRPr="00135C00">
        <w:rPr>
          <w:rFonts w:eastAsia="Arial Unicode MS"/>
        </w:rPr>
        <w:t>isabled people are supported to access mainstream services before specialist disability services.</w:t>
      </w:r>
    </w:p>
    <w:p w14:paraId="33FEC157" w14:textId="77777777" w:rsidR="00DC0448" w:rsidRPr="00135C00" w:rsidRDefault="00FD0FD2" w:rsidP="00FD0FD2">
      <w:pPr>
        <w:pStyle w:val="Bullet"/>
        <w:rPr>
          <w:rFonts w:eastAsia="Arial Unicode MS"/>
        </w:rPr>
      </w:pPr>
      <w:r w:rsidRPr="00FD0FD2">
        <w:rPr>
          <w:rFonts w:eastAsia="Arial Unicode MS"/>
          <w:b/>
        </w:rPr>
        <w:t>Mana enhancing</w:t>
      </w:r>
      <w:r w:rsidR="00DC0448">
        <w:rPr>
          <w:rFonts w:eastAsia="Arial Unicode MS"/>
        </w:rPr>
        <w:br/>
        <w:t>T</w:t>
      </w:r>
      <w:r w:rsidR="00DC0448" w:rsidRPr="00135C00">
        <w:rPr>
          <w:rFonts w:eastAsia="Arial Unicode MS"/>
        </w:rPr>
        <w:t>he abilities and contributions of disabled people and their families are recognised and respected.</w:t>
      </w:r>
    </w:p>
    <w:p w14:paraId="4F4C0697" w14:textId="77777777" w:rsidR="00DC0448" w:rsidRPr="00135C00" w:rsidRDefault="00DC0448" w:rsidP="00FD0FD2">
      <w:pPr>
        <w:pStyle w:val="Bullet"/>
        <w:rPr>
          <w:rFonts w:eastAsia="Arial Unicode MS"/>
        </w:rPr>
      </w:pPr>
      <w:r w:rsidRPr="00FD0FD2">
        <w:rPr>
          <w:rFonts w:eastAsia="Arial Unicode MS"/>
          <w:b/>
        </w:rPr>
        <w:t>Easy to use</w:t>
      </w:r>
      <w:r>
        <w:rPr>
          <w:rFonts w:eastAsia="Arial Unicode MS"/>
        </w:rPr>
        <w:br/>
        <w:t>D</w:t>
      </w:r>
      <w:r w:rsidRPr="00135C00">
        <w:rPr>
          <w:rFonts w:eastAsia="Arial Unicode MS"/>
        </w:rPr>
        <w:t>isabled people have supports that are simple to use and flexible.</w:t>
      </w:r>
    </w:p>
    <w:p w14:paraId="32A59C7B" w14:textId="77777777" w:rsidR="00DC0448" w:rsidRDefault="00DC0448" w:rsidP="00FD0FD2">
      <w:pPr>
        <w:pStyle w:val="Bullet"/>
        <w:rPr>
          <w:rFonts w:eastAsia="Arial Unicode MS"/>
        </w:rPr>
      </w:pPr>
      <w:r w:rsidRPr="00FD0FD2">
        <w:rPr>
          <w:rFonts w:eastAsia="Arial Unicode MS"/>
          <w:b/>
        </w:rPr>
        <w:t>Relationship building</w:t>
      </w:r>
      <w:r>
        <w:rPr>
          <w:rFonts w:eastAsia="Arial Unicode MS"/>
        </w:rPr>
        <w:br/>
        <w:t>S</w:t>
      </w:r>
      <w:r w:rsidRPr="00135C00">
        <w:rPr>
          <w:rFonts w:eastAsia="Arial Unicode MS"/>
        </w:rPr>
        <w:t>upports build and strengthen relationships between disabled people, their whānau and community</w:t>
      </w:r>
      <w:r>
        <w:rPr>
          <w:rFonts w:eastAsia="Arial Unicode MS"/>
        </w:rPr>
        <w:t xml:space="preserve"> </w:t>
      </w:r>
      <w:r>
        <w:rPr>
          <w:rFonts w:eastAsia="Arial Unicode MS"/>
        </w:rPr>
        <w:fldChar w:fldCharType="begin"/>
      </w:r>
      <w:r>
        <w:rPr>
          <w:rFonts w:eastAsia="Arial Unicode MS"/>
        </w:rPr>
        <w:instrText xml:space="preserve"> ADDIN EN.CITE &lt;EndNote&gt;&lt;Cite&gt;&lt;Author&gt;Enabling Good Lives&lt;/Author&gt;&lt;Year&gt;2021&lt;/Year&gt;&lt;RecNum&gt;125&lt;/RecNum&gt;&lt;DisplayText&gt;(Enabling Good Lives 2021)&lt;/DisplayText&gt;&lt;record&gt;&lt;rec-number&gt;125&lt;/rec-number&gt;&lt;foreign-keys&gt;&lt;key app="EN" db-id="aaepvppzs5wtfse95vsp2wahsrtvva2vvdet" timestamp="1634783089"&gt;125&lt;/key&gt;&lt;/foreign-keys&gt;&lt;ref-type name="Web Page"&gt;12&lt;/ref-type&gt;&lt;contributors&gt;&lt;authors&gt;&lt;author&gt;Enabling Good Lives,&lt;/author&gt;&lt;/authors&gt;&lt;/contributors&gt;&lt;titles&gt;&lt;/titles&gt;&lt;number&gt;20 October 2021&lt;/number&gt;&lt;dates&gt;&lt;year&gt;2021&lt;/year&gt;&lt;/dates&gt;&lt;urls&gt;&lt;related-urls&gt;&lt;url&gt;www.enablinggoodlives.co.nz&lt;/url&gt;&lt;/related-urls&gt;&lt;/urls&gt;&lt;/record&gt;&lt;/Cite&gt;&lt;/EndNote&gt;</w:instrText>
      </w:r>
      <w:r>
        <w:rPr>
          <w:rFonts w:eastAsia="Arial Unicode MS"/>
        </w:rPr>
        <w:fldChar w:fldCharType="separate"/>
      </w:r>
      <w:r>
        <w:rPr>
          <w:rFonts w:eastAsia="Arial Unicode MS"/>
        </w:rPr>
        <w:t>(Enabling Good Lives 2021)</w:t>
      </w:r>
      <w:r>
        <w:rPr>
          <w:rFonts w:eastAsia="Arial Unicode MS"/>
        </w:rPr>
        <w:fldChar w:fldCharType="end"/>
      </w:r>
      <w:r>
        <w:rPr>
          <w:rFonts w:eastAsia="Arial Unicode MS"/>
        </w:rPr>
        <w:t>.</w:t>
      </w:r>
    </w:p>
    <w:p w14:paraId="1670FB6B" w14:textId="77777777" w:rsidR="00FD0FD2" w:rsidRPr="00135C00" w:rsidRDefault="00FD0FD2" w:rsidP="00FD0FD2">
      <w:pPr>
        <w:rPr>
          <w:rFonts w:eastAsia="Arial Unicode MS"/>
        </w:rPr>
      </w:pPr>
    </w:p>
    <w:p w14:paraId="0769FE75" w14:textId="77777777" w:rsidR="00DC0448" w:rsidRPr="00135C00" w:rsidRDefault="00DC0448" w:rsidP="00FD0FD2">
      <w:pPr>
        <w:pStyle w:val="Heading1"/>
      </w:pPr>
      <w:bookmarkStart w:id="298" w:name="_Toc77669456"/>
      <w:bookmarkStart w:id="299" w:name="_Toc86314862"/>
      <w:bookmarkStart w:id="300" w:name="_Toc88642820"/>
      <w:bookmarkStart w:id="301" w:name="_Hlk74304418"/>
      <w:bookmarkEnd w:id="289"/>
      <w:r w:rsidRPr="00135C00">
        <w:t xml:space="preserve">Looking </w:t>
      </w:r>
      <w:r>
        <w:t>f</w:t>
      </w:r>
      <w:r w:rsidRPr="00135C00">
        <w:t>orward</w:t>
      </w:r>
      <w:bookmarkEnd w:id="298"/>
      <w:r>
        <w:t xml:space="preserve"> | Whakataretare</w:t>
      </w:r>
      <w:bookmarkEnd w:id="299"/>
      <w:bookmarkEnd w:id="300"/>
    </w:p>
    <w:p w14:paraId="08538608" w14:textId="77777777" w:rsidR="00DC0448" w:rsidRDefault="00DC0448" w:rsidP="00BC405F">
      <w:r>
        <w:t>T</w:t>
      </w:r>
      <w:r w:rsidRPr="00135C00">
        <w:t xml:space="preserve">here are two major areas of work that will be covered in detail in </w:t>
      </w:r>
      <w:r>
        <w:t>the 2021</w:t>
      </w:r>
      <w:r w:rsidRPr="00135C00">
        <w:t xml:space="preserve"> year</w:t>
      </w:r>
      <w:r w:rsidR="00561830">
        <w:t>’</w:t>
      </w:r>
      <w:r w:rsidRPr="00135C00">
        <w:t>s health and independence report. Key points are provided below</w:t>
      </w:r>
      <w:r>
        <w:t>.</w:t>
      </w:r>
    </w:p>
    <w:p w14:paraId="074984E0" w14:textId="77777777" w:rsidR="00445DDC" w:rsidRPr="00445DDC" w:rsidRDefault="00445DDC" w:rsidP="00BC405F"/>
    <w:p w14:paraId="2A7B400C" w14:textId="77777777" w:rsidR="00DC0448" w:rsidRDefault="00851EEA" w:rsidP="00445DDC">
      <w:pPr>
        <w:pStyle w:val="Heading2"/>
      </w:pPr>
      <w:bookmarkStart w:id="302" w:name="_Toc88642821"/>
      <w:r>
        <w:t>COVID</w:t>
      </w:r>
      <w:r>
        <w:noBreakHyphen/>
        <w:t>19</w:t>
      </w:r>
      <w:bookmarkEnd w:id="302"/>
    </w:p>
    <w:p w14:paraId="5554C873" w14:textId="77777777" w:rsidR="00DC0448" w:rsidRPr="00E14286" w:rsidRDefault="00DC0448" w:rsidP="00445DDC">
      <w:r>
        <w:t>The</w:t>
      </w:r>
      <w:r w:rsidRPr="00E14286">
        <w:t xml:space="preserve"> Health and Independence Report</w:t>
      </w:r>
      <w:r>
        <w:t xml:space="preserve"> 2021 will have a focus on </w:t>
      </w:r>
      <w:r w:rsidR="00851EEA">
        <w:t>COVID</w:t>
      </w:r>
      <w:r w:rsidR="00851EEA">
        <w:noBreakHyphen/>
        <w:t>19</w:t>
      </w:r>
      <w:r>
        <w:t>. This will include:</w:t>
      </w:r>
    </w:p>
    <w:p w14:paraId="309AD78B" w14:textId="77777777" w:rsidR="00DC0448" w:rsidRDefault="00DC0448" w:rsidP="00445DDC">
      <w:pPr>
        <w:pStyle w:val="Bullet"/>
        <w:rPr>
          <w:rFonts w:eastAsia="Arial Unicode MS"/>
        </w:rPr>
      </w:pPr>
      <w:r>
        <w:rPr>
          <w:rFonts w:eastAsia="Arial Unicode MS"/>
        </w:rPr>
        <w:t xml:space="preserve">the impact of </w:t>
      </w:r>
      <w:r w:rsidR="00851EEA">
        <w:rPr>
          <w:rFonts w:eastAsia="Arial Unicode MS"/>
        </w:rPr>
        <w:t>COVID</w:t>
      </w:r>
      <w:r w:rsidR="00851EEA">
        <w:rPr>
          <w:rFonts w:eastAsia="Arial Unicode MS"/>
        </w:rPr>
        <w:noBreakHyphen/>
        <w:t>19</w:t>
      </w:r>
      <w:r>
        <w:rPr>
          <w:rFonts w:eastAsia="Arial Unicode MS"/>
        </w:rPr>
        <w:t xml:space="preserve"> on health services in New Zealand, such as any delayed treatment, preventative care or screening services</w:t>
      </w:r>
    </w:p>
    <w:p w14:paraId="3F4BBB53" w14:textId="77777777" w:rsidR="00DC0448" w:rsidRPr="00135C00" w:rsidRDefault="00DC0448" w:rsidP="00445DDC">
      <w:pPr>
        <w:pStyle w:val="Bullet"/>
        <w:rPr>
          <w:rFonts w:eastAsia="Arial Unicode MS"/>
        </w:rPr>
      </w:pPr>
      <w:r>
        <w:rPr>
          <w:rFonts w:eastAsia="Arial Unicode MS"/>
        </w:rPr>
        <w:t>t</w:t>
      </w:r>
      <w:r w:rsidRPr="00135C00">
        <w:rPr>
          <w:rFonts w:eastAsia="Arial Unicode MS"/>
        </w:rPr>
        <w:t xml:space="preserve">he </w:t>
      </w:r>
      <w:r w:rsidR="00851EEA">
        <w:rPr>
          <w:rFonts w:eastAsia="Arial Unicode MS"/>
        </w:rPr>
        <w:t>COVID</w:t>
      </w:r>
      <w:r w:rsidR="00851EEA">
        <w:rPr>
          <w:rFonts w:eastAsia="Arial Unicode MS"/>
        </w:rPr>
        <w:noBreakHyphen/>
        <w:t>19</w:t>
      </w:r>
      <w:r w:rsidRPr="00135C00">
        <w:rPr>
          <w:rFonts w:eastAsia="Arial Unicode MS"/>
        </w:rPr>
        <w:t xml:space="preserve"> vaccination programme in New Zealand</w:t>
      </w:r>
      <w:r>
        <w:rPr>
          <w:rFonts w:eastAsia="Arial Unicode MS"/>
        </w:rPr>
        <w:t>, which</w:t>
      </w:r>
      <w:r w:rsidRPr="00135C00">
        <w:rPr>
          <w:rFonts w:eastAsia="Arial Unicode MS"/>
        </w:rPr>
        <w:t xml:space="preserve"> </w:t>
      </w:r>
      <w:r>
        <w:rPr>
          <w:rFonts w:eastAsia="Arial Unicode MS"/>
        </w:rPr>
        <w:t>began as</w:t>
      </w:r>
      <w:r w:rsidRPr="00135C00">
        <w:rPr>
          <w:rFonts w:eastAsia="Arial Unicode MS"/>
        </w:rPr>
        <w:t xml:space="preserve"> a staggered roll-out from February 2021</w:t>
      </w:r>
    </w:p>
    <w:p w14:paraId="575E3219" w14:textId="77777777" w:rsidR="00DC0448" w:rsidRPr="00135C00" w:rsidRDefault="00DC0448" w:rsidP="00445DDC">
      <w:pPr>
        <w:pStyle w:val="Bullet"/>
        <w:rPr>
          <w:rFonts w:eastAsia="Arial Unicode MS"/>
        </w:rPr>
      </w:pPr>
      <w:r>
        <w:rPr>
          <w:rFonts w:eastAsia="Arial Unicode MS"/>
        </w:rPr>
        <w:t>an update on the impacts of l</w:t>
      </w:r>
      <w:r w:rsidRPr="00135C00">
        <w:rPr>
          <w:rFonts w:eastAsia="Arial Unicode MS"/>
        </w:rPr>
        <w:t>ong COVID</w:t>
      </w:r>
      <w:r>
        <w:rPr>
          <w:rFonts w:eastAsia="Arial Unicode MS"/>
        </w:rPr>
        <w:t xml:space="preserve"> and any </w:t>
      </w:r>
      <w:r w:rsidRPr="00135C00">
        <w:rPr>
          <w:rFonts w:eastAsia="Arial Unicode MS"/>
        </w:rPr>
        <w:t>long-term</w:t>
      </w:r>
      <w:r>
        <w:rPr>
          <w:rFonts w:eastAsia="Arial Unicode MS"/>
        </w:rPr>
        <w:t xml:space="preserve"> consequences on</w:t>
      </w:r>
      <w:r w:rsidRPr="00135C00">
        <w:rPr>
          <w:rFonts w:eastAsia="Arial Unicode MS"/>
        </w:rPr>
        <w:t xml:space="preserve"> </w:t>
      </w:r>
      <w:r>
        <w:rPr>
          <w:rFonts w:eastAsia="Arial Unicode MS"/>
        </w:rPr>
        <w:t xml:space="preserve">the </w:t>
      </w:r>
      <w:r w:rsidRPr="00135C00">
        <w:rPr>
          <w:rFonts w:eastAsia="Arial Unicode MS"/>
        </w:rPr>
        <w:t>health of individuals</w:t>
      </w:r>
      <w:r>
        <w:rPr>
          <w:rFonts w:eastAsia="Arial Unicode MS"/>
        </w:rPr>
        <w:t xml:space="preserve"> and their </w:t>
      </w:r>
      <w:r w:rsidRPr="00135C00">
        <w:t>whānau</w:t>
      </w:r>
      <w:r w:rsidRPr="00135C00">
        <w:rPr>
          <w:rFonts w:eastAsia="Arial Unicode MS"/>
        </w:rPr>
        <w:t xml:space="preserve"> who </w:t>
      </w:r>
      <w:r>
        <w:rPr>
          <w:rFonts w:eastAsia="Arial Unicode MS"/>
        </w:rPr>
        <w:t>have been</w:t>
      </w:r>
      <w:r w:rsidRPr="00135C00">
        <w:rPr>
          <w:rFonts w:eastAsia="Arial Unicode MS"/>
        </w:rPr>
        <w:t xml:space="preserve"> infected with </w:t>
      </w:r>
      <w:r w:rsidR="00851EEA">
        <w:rPr>
          <w:rFonts w:eastAsia="Arial Unicode MS"/>
        </w:rPr>
        <w:t>COVID</w:t>
      </w:r>
      <w:r w:rsidR="00851EEA">
        <w:rPr>
          <w:rFonts w:eastAsia="Arial Unicode MS"/>
        </w:rPr>
        <w:noBreakHyphen/>
        <w:t>19</w:t>
      </w:r>
    </w:p>
    <w:p w14:paraId="53B4C5D8" w14:textId="77777777" w:rsidR="00DC0448" w:rsidRPr="00445DDC" w:rsidRDefault="00DC0448" w:rsidP="00445DDC">
      <w:pPr>
        <w:pStyle w:val="Bullet"/>
      </w:pPr>
      <w:r>
        <w:rPr>
          <w:rFonts w:eastAsia="Arial Unicode MS"/>
        </w:rPr>
        <w:t>an update on the</w:t>
      </w:r>
      <w:r w:rsidRPr="00135C00">
        <w:rPr>
          <w:rFonts w:eastAsia="Arial Unicode MS"/>
        </w:rPr>
        <w:t xml:space="preserve"> </w:t>
      </w:r>
      <w:r>
        <w:rPr>
          <w:rFonts w:eastAsia="Arial Unicode MS"/>
        </w:rPr>
        <w:t>impact</w:t>
      </w:r>
      <w:r w:rsidRPr="00135C00">
        <w:rPr>
          <w:rFonts w:eastAsia="Arial Unicode MS"/>
        </w:rPr>
        <w:t xml:space="preserve"> of </w:t>
      </w:r>
      <w:r w:rsidR="00851EEA">
        <w:rPr>
          <w:rFonts w:eastAsia="Arial Unicode MS"/>
        </w:rPr>
        <w:t>COVID</w:t>
      </w:r>
      <w:r w:rsidR="00851EEA">
        <w:rPr>
          <w:rFonts w:eastAsia="Arial Unicode MS"/>
        </w:rPr>
        <w:noBreakHyphen/>
        <w:t>19</w:t>
      </w:r>
      <w:r w:rsidRPr="00135C00">
        <w:rPr>
          <w:rFonts w:eastAsia="Arial Unicode MS"/>
        </w:rPr>
        <w:t xml:space="preserve"> on the world</w:t>
      </w:r>
      <w:r w:rsidR="00561830">
        <w:rPr>
          <w:rFonts w:eastAsia="Arial Unicode MS"/>
        </w:rPr>
        <w:t>’</w:t>
      </w:r>
      <w:r w:rsidRPr="00135C00">
        <w:rPr>
          <w:rFonts w:eastAsia="Arial Unicode MS"/>
        </w:rPr>
        <w:t>s population.</w:t>
      </w:r>
    </w:p>
    <w:p w14:paraId="5916C45C" w14:textId="77777777" w:rsidR="00445DDC" w:rsidRPr="00A675C3" w:rsidRDefault="00445DDC" w:rsidP="00445DDC"/>
    <w:p w14:paraId="5977F5E8" w14:textId="77777777" w:rsidR="00DC0448" w:rsidRPr="00135C00" w:rsidRDefault="00DC0448" w:rsidP="00445DDC">
      <w:pPr>
        <w:pStyle w:val="Heading2"/>
      </w:pPr>
      <w:bookmarkStart w:id="303" w:name="_Toc86314864"/>
      <w:bookmarkStart w:id="304" w:name="_Toc88642822"/>
      <w:r w:rsidRPr="00135C00">
        <w:t xml:space="preserve">The New Zealand Health </w:t>
      </w:r>
      <w:r>
        <w:t xml:space="preserve">and Disability </w:t>
      </w:r>
      <w:r w:rsidRPr="00135C00">
        <w:t>System Review</w:t>
      </w:r>
      <w:bookmarkEnd w:id="303"/>
      <w:bookmarkEnd w:id="304"/>
    </w:p>
    <w:p w14:paraId="6A21A21D" w14:textId="77777777" w:rsidR="00561830" w:rsidRDefault="00DC0448" w:rsidP="00445DDC">
      <w:pPr>
        <w:rPr>
          <w:rFonts w:eastAsia="Arial Unicode MS"/>
        </w:rPr>
      </w:pPr>
      <w:r w:rsidRPr="00135C00">
        <w:rPr>
          <w:rFonts w:eastAsia="Arial Unicode MS"/>
        </w:rPr>
        <w:t>In 2018</w:t>
      </w:r>
      <w:r>
        <w:rPr>
          <w:rFonts w:eastAsia="Arial Unicode MS"/>
        </w:rPr>
        <w:t>,</w:t>
      </w:r>
      <w:r w:rsidRPr="00135C00">
        <w:rPr>
          <w:rFonts w:eastAsia="Arial Unicode MS"/>
        </w:rPr>
        <w:t xml:space="preserve"> the Government announced a wide-ranging review of the health and disability system in New Zealand, </w:t>
      </w:r>
      <w:r>
        <w:rPr>
          <w:rFonts w:eastAsia="Arial Unicode MS"/>
        </w:rPr>
        <w:t>which had the aim of</w:t>
      </w:r>
      <w:r w:rsidRPr="00135C00">
        <w:rPr>
          <w:rFonts w:eastAsia="Arial Unicode MS"/>
        </w:rPr>
        <w:t xml:space="preserve"> future</w:t>
      </w:r>
      <w:r w:rsidRPr="00135C00" w:rsidDel="00B2043B">
        <w:rPr>
          <w:rFonts w:eastAsia="Arial Unicode MS"/>
        </w:rPr>
        <w:t>-</w:t>
      </w:r>
      <w:r w:rsidRPr="00135C00">
        <w:rPr>
          <w:rFonts w:eastAsia="Arial Unicode MS"/>
        </w:rPr>
        <w:t>proof</w:t>
      </w:r>
      <w:r>
        <w:rPr>
          <w:rFonts w:eastAsia="Arial Unicode MS"/>
        </w:rPr>
        <w:t>ing</w:t>
      </w:r>
      <w:r w:rsidRPr="00135C00">
        <w:rPr>
          <w:rFonts w:eastAsia="Arial Unicode MS"/>
        </w:rPr>
        <w:t xml:space="preserve"> our health and disability services.</w:t>
      </w:r>
      <w:r>
        <w:rPr>
          <w:rFonts w:eastAsia="Arial Unicode MS"/>
        </w:rPr>
        <w:t xml:space="preserve"> </w:t>
      </w:r>
      <w:r w:rsidRPr="00135C00">
        <w:rPr>
          <w:rFonts w:eastAsia="Arial Unicode MS"/>
        </w:rPr>
        <w:t xml:space="preserve">The </w:t>
      </w:r>
      <w:r>
        <w:rPr>
          <w:rFonts w:eastAsia="Arial Unicode MS"/>
        </w:rPr>
        <w:t>r</w:t>
      </w:r>
      <w:r w:rsidRPr="00135C00">
        <w:rPr>
          <w:rFonts w:eastAsia="Arial Unicode MS"/>
        </w:rPr>
        <w:t xml:space="preserve">eview looked at the overall function of </w:t>
      </w:r>
      <w:r>
        <w:rPr>
          <w:rFonts w:eastAsia="Arial Unicode MS"/>
        </w:rPr>
        <w:t>our</w:t>
      </w:r>
      <w:r w:rsidRPr="00135C00">
        <w:rPr>
          <w:rFonts w:eastAsia="Arial Unicode MS"/>
        </w:rPr>
        <w:t xml:space="preserve"> health and disability system and whether the system is balanced towards wellness, access, equity and sustainability.</w:t>
      </w:r>
    </w:p>
    <w:p w14:paraId="275534C3" w14:textId="77777777" w:rsidR="00DC0448" w:rsidRPr="00135C00" w:rsidRDefault="00DC0448" w:rsidP="00445DDC">
      <w:pPr>
        <w:rPr>
          <w:rFonts w:eastAsia="Arial Unicode MS"/>
        </w:rPr>
      </w:pPr>
    </w:p>
    <w:p w14:paraId="0AD5EAD8" w14:textId="77777777" w:rsidR="00561830" w:rsidRDefault="00DC0448" w:rsidP="00445DDC">
      <w:pPr>
        <w:rPr>
          <w:rFonts w:eastAsia="Arial Unicode MS"/>
        </w:rPr>
      </w:pPr>
      <w:r w:rsidRPr="00135C00">
        <w:rPr>
          <w:rFonts w:eastAsia="Arial Unicode MS"/>
        </w:rPr>
        <w:t xml:space="preserve">The final report on the </w:t>
      </w:r>
      <w:r>
        <w:rPr>
          <w:rFonts w:eastAsia="Arial Unicode MS"/>
        </w:rPr>
        <w:t>r</w:t>
      </w:r>
      <w:r w:rsidRPr="00135C00">
        <w:rPr>
          <w:rFonts w:eastAsia="Arial Unicode MS"/>
        </w:rPr>
        <w:t>eview</w:t>
      </w:r>
      <w:r w:rsidR="00561830">
        <w:rPr>
          <w:rFonts w:eastAsia="Arial Unicode MS"/>
        </w:rPr>
        <w:t>’</w:t>
      </w:r>
      <w:r>
        <w:rPr>
          <w:rFonts w:eastAsia="Arial Unicode MS"/>
        </w:rPr>
        <w:t>s</w:t>
      </w:r>
      <w:r w:rsidRPr="00135C00">
        <w:rPr>
          <w:rFonts w:eastAsia="Arial Unicode MS"/>
        </w:rPr>
        <w:t xml:space="preserve"> findings was released on 16 June 2020.</w:t>
      </w:r>
      <w:r>
        <w:rPr>
          <w:rFonts w:eastAsia="Arial Unicode MS"/>
        </w:rPr>
        <w:t xml:space="preserve"> </w:t>
      </w:r>
      <w:r w:rsidRPr="00135C00">
        <w:rPr>
          <w:rFonts w:eastAsia="Arial Unicode MS"/>
        </w:rPr>
        <w:t>The</w:t>
      </w:r>
      <w:r w:rsidRPr="00135C00" w:rsidDel="00142D49">
        <w:rPr>
          <w:rFonts w:eastAsia="Arial Unicode MS"/>
        </w:rPr>
        <w:t xml:space="preserve"> </w:t>
      </w:r>
      <w:r w:rsidRPr="000A47AA">
        <w:rPr>
          <w:rFonts w:eastAsia="Arial Unicode MS"/>
          <w:i/>
        </w:rPr>
        <w:t>Health and Independence Report 2021</w:t>
      </w:r>
      <w:r w:rsidRPr="00135C00">
        <w:rPr>
          <w:rFonts w:eastAsia="Arial Unicode MS"/>
        </w:rPr>
        <w:t xml:space="preserve"> will provide details of health system changes that have followed </w:t>
      </w:r>
      <w:r>
        <w:rPr>
          <w:rFonts w:eastAsia="Arial Unicode MS"/>
        </w:rPr>
        <w:t xml:space="preserve">as a result of </w:t>
      </w:r>
      <w:r w:rsidRPr="00135C00">
        <w:rPr>
          <w:rFonts w:eastAsia="Arial Unicode MS"/>
        </w:rPr>
        <w:t>the review.</w:t>
      </w:r>
    </w:p>
    <w:bookmarkEnd w:id="301"/>
    <w:p w14:paraId="4B9F1751" w14:textId="77777777" w:rsidR="00DC0448" w:rsidRPr="00135C00" w:rsidRDefault="00DC0448" w:rsidP="00445DDC"/>
    <w:p w14:paraId="314E56C4" w14:textId="77777777" w:rsidR="00DC0448" w:rsidRPr="00135C00" w:rsidRDefault="00DC0448" w:rsidP="00445DDC">
      <w:pPr>
        <w:pStyle w:val="Heading1"/>
      </w:pPr>
      <w:bookmarkStart w:id="305" w:name="_bookmark70"/>
      <w:bookmarkStart w:id="306" w:name="_Toc57295688"/>
      <w:bookmarkStart w:id="307" w:name="_Toc64536256"/>
      <w:bookmarkStart w:id="308" w:name="_Toc86314865"/>
      <w:bookmarkStart w:id="309" w:name="_Toc88642823"/>
      <w:bookmarkEnd w:id="305"/>
      <w:r w:rsidRPr="00135C00">
        <w:t>Technical notes</w:t>
      </w:r>
      <w:bookmarkEnd w:id="306"/>
      <w:bookmarkEnd w:id="307"/>
      <w:r>
        <w:t xml:space="preserve"> | Ngā</w:t>
      </w:r>
      <w:r w:rsidR="00811EB8">
        <w:t> </w:t>
      </w:r>
      <w:r>
        <w:t>tuhipoka hangarau</w:t>
      </w:r>
      <w:bookmarkEnd w:id="308"/>
      <w:bookmarkEnd w:id="309"/>
    </w:p>
    <w:p w14:paraId="25637CF7" w14:textId="77777777" w:rsidR="00DC0448" w:rsidRDefault="00DC0448" w:rsidP="00811EB8">
      <w:r w:rsidRPr="00135C00">
        <w:t>This report contains reference to all the data provided in previous reports and adds a volume of new series. All data is available in an accompanying Excel file and hyperlinks to sources where available. Th</w:t>
      </w:r>
      <w:r>
        <w:t>e</w:t>
      </w:r>
      <w:r w:rsidRPr="00135C00">
        <w:t xml:space="preserve"> report includes data from a wide range of sources, some of which are produced outside the Ministry. We have aimed to report data only when the data collection and analytical processes are robust. Notes are included if methodological information affects the interpretation of the data. We encourage you to refer to the original data source for further details.</w:t>
      </w:r>
    </w:p>
    <w:p w14:paraId="74BDC873" w14:textId="77777777" w:rsidR="00DC0448" w:rsidRPr="00135C00" w:rsidRDefault="00DC0448" w:rsidP="00811EB8"/>
    <w:p w14:paraId="2FBFD0E0" w14:textId="77777777" w:rsidR="00DC0448" w:rsidRDefault="00DC0448" w:rsidP="00811EB8">
      <w:r w:rsidRPr="00135C00">
        <w:t>All data reported is the latest available</w:t>
      </w:r>
      <w:r>
        <w:t xml:space="preserve"> at the time of the report</w:t>
      </w:r>
      <w:r w:rsidR="00561830">
        <w:t>’</w:t>
      </w:r>
      <w:r>
        <w:t>s publication</w:t>
      </w:r>
      <w:r w:rsidRPr="00135C00">
        <w:t>, although the time lag between the most recent data and the present can be substantial. Some data is provisional</w:t>
      </w:r>
      <w:r>
        <w:t xml:space="preserve">, </w:t>
      </w:r>
      <w:r w:rsidRPr="00135C00">
        <w:t>such as the 2018 mortality data</w:t>
      </w:r>
      <w:r>
        <w:t>,</w:t>
      </w:r>
      <w:r w:rsidRPr="00135C00">
        <w:t xml:space="preserve"> and may change.</w:t>
      </w:r>
    </w:p>
    <w:p w14:paraId="6CBCE6D5" w14:textId="77777777" w:rsidR="00DC0448" w:rsidRPr="00135C00" w:rsidRDefault="00DC0448" w:rsidP="00811EB8"/>
    <w:p w14:paraId="25F061D5" w14:textId="77777777" w:rsidR="00DC0448" w:rsidRDefault="00DC0448" w:rsidP="00811EB8">
      <w:r w:rsidRPr="00135C00">
        <w:t xml:space="preserve">When possible, we have reported on statistically significant differences between population groups and, when relevant, trends over time. In many comparisons, the results </w:t>
      </w:r>
      <w:r>
        <w:t>have been</w:t>
      </w:r>
      <w:r w:rsidRPr="00135C00">
        <w:t xml:space="preserve"> adjusted or standardised for factors that may influence (confound) the comparison, such as age and gender. Age</w:t>
      </w:r>
      <w:r>
        <w:t xml:space="preserve"> </w:t>
      </w:r>
      <w:r w:rsidRPr="00135C00">
        <w:t xml:space="preserve">standardisation is often used in this report to account for differences in age structure between population groups and over time </w:t>
      </w:r>
      <w:r w:rsidRPr="00135C00">
        <w:fldChar w:fldCharType="begin"/>
      </w:r>
      <w:r>
        <w:instrText xml:space="preserve"> ADDIN EN.CITE &lt;EndNote&gt;&lt;Cite&gt;&lt;Author&gt;Ministry of Health&lt;/Author&gt;&lt;Year&gt;2020&lt;/Year&gt;&lt;RecNum&gt;25&lt;/RecNum&gt;&lt;DisplayText&gt;(Ministry of Health 2020i)&lt;/DisplayText&gt;&lt;record&gt;&lt;rec-number&gt;25&lt;/rec-number&gt;&lt;foreign-keys&gt;&lt;key app="EN" db-id="aaepvppzs5wtfse95vsp2wahsrtvva2vvdet" timestamp="1632216941"&gt;25&lt;/key&gt;&lt;/foreign-keys&gt;&lt;ref-type name="Web Page"&gt;12&lt;/ref-type&gt;&lt;contributors&gt;&lt;authors&gt;&lt;author&gt;Ministry of Health,&lt;/author&gt;&lt;/authors&gt;&lt;/contributors&gt;&lt;titles&gt;&lt;title&gt;Methodology Report 2019/20: New Zealand Health Survey&lt;/title&gt;&lt;/titles&gt;&lt;number&gt;20 September 2021&lt;/number&gt;&lt;dates&gt;&lt;year&gt;2020&lt;/year&gt;&lt;/dates&gt;&lt;urls&gt;&lt;related-urls&gt;&lt;url&gt;www.health.govt.nz/publication/methodology-report-2019-20-new-zealand-health-survey&lt;/url&gt;&lt;/related-urls&gt;&lt;/urls&gt;&lt;/record&gt;&lt;/Cite&gt;&lt;/EndNote&gt;</w:instrText>
      </w:r>
      <w:r w:rsidRPr="00135C00">
        <w:fldChar w:fldCharType="separate"/>
      </w:r>
      <w:r>
        <w:rPr>
          <w:noProof/>
        </w:rPr>
        <w:t>(Ministry of Health 2020i)</w:t>
      </w:r>
      <w:r w:rsidRPr="00135C00">
        <w:fldChar w:fldCharType="end"/>
      </w:r>
      <w:r w:rsidRPr="00135C00">
        <w:t>.</w:t>
      </w:r>
    </w:p>
    <w:p w14:paraId="11E5E3F3" w14:textId="77777777" w:rsidR="00DC0448" w:rsidRPr="00135C00" w:rsidRDefault="00DC0448" w:rsidP="00811EB8"/>
    <w:p w14:paraId="3B66A444" w14:textId="77777777" w:rsidR="00DC0448" w:rsidRDefault="00DC0448" w:rsidP="00811EB8">
      <w:r w:rsidRPr="00135C00">
        <w:t xml:space="preserve">Where age-standardised rates have been presented, Global Burden of Disease </w:t>
      </w:r>
      <w:r>
        <w:t xml:space="preserve">(GBD) </w:t>
      </w:r>
      <w:r w:rsidRPr="00135C00">
        <w:t>data has been age</w:t>
      </w:r>
      <w:r>
        <w:t>-</w:t>
      </w:r>
      <w:r w:rsidRPr="00135C00">
        <w:t xml:space="preserve">standardised using a study-specific set of population weights that were originally derived from the World Health Organization </w:t>
      </w:r>
      <w:r>
        <w:t xml:space="preserve">(WHO) </w:t>
      </w:r>
      <w:r w:rsidRPr="00135C00">
        <w:t xml:space="preserve">standard world population and then refined over time, creating the GBD population. These rates will differ from other </w:t>
      </w:r>
      <w:r w:rsidR="00FF493A">
        <w:t>numbers</w:t>
      </w:r>
      <w:r w:rsidRPr="00135C00">
        <w:t xml:space="preserve"> that have been calculated using different standard populations.</w:t>
      </w:r>
    </w:p>
    <w:p w14:paraId="6BB88703" w14:textId="77777777" w:rsidR="00DC0448" w:rsidRPr="00135C00" w:rsidRDefault="00DC0448" w:rsidP="00811EB8"/>
    <w:p w14:paraId="212074C7" w14:textId="77777777" w:rsidR="00DC0448" w:rsidRDefault="00DC0448" w:rsidP="00811EB8">
      <w:r w:rsidRPr="00135C00">
        <w:t>Ethnic comparisons</w:t>
      </w:r>
      <w:r w:rsidRPr="00135C00" w:rsidDel="00791536">
        <w:t xml:space="preserve"> </w:t>
      </w:r>
      <w:r>
        <w:t>have been</w:t>
      </w:r>
      <w:r w:rsidRPr="00135C00">
        <w:t xml:space="preserve"> based on either prioritised ethnicity or total response ethnicity. With prioritised ethnicity, ethnic groups are mutually exclusive. That is, a person can appear in only one ethnic group. With total response ethnicity, a person is classified in all ethnic groups they identify with. This means that a person can appear in more than one ethnic group. For example, prioritised ethnicity is used for analysis based on administrative data (such as mortality data), while total response ethnicity is shown for New Zealand Health Survey data.</w:t>
      </w:r>
    </w:p>
    <w:p w14:paraId="752CC557" w14:textId="77777777" w:rsidR="00DC0448" w:rsidRPr="00135C00" w:rsidRDefault="00DC0448" w:rsidP="00811EB8"/>
    <w:p w14:paraId="519B8CA5" w14:textId="77777777" w:rsidR="00DC0448" w:rsidRDefault="00DC0448" w:rsidP="00811EB8">
      <w:pPr>
        <w:keepLines/>
      </w:pPr>
      <w:r w:rsidRPr="00135C00">
        <w:t xml:space="preserve">Selected results are presented by neighbourhood deprivation, as measured by the New Zealand Index of Deprivation 2018. This is an area-based measure of socioeconomic deprivation according to a combination of the following 2018 Census variables: income, benefit receipt, transport (access to car), household crowding, home ownership, employment status, qualifications, support (sole-parent families) and access to a telephone. In this report, </w:t>
      </w:r>
      <w:r w:rsidR="00561830">
        <w:t>‘</w:t>
      </w:r>
      <w:r w:rsidRPr="00135C00">
        <w:t>most deprived areas</w:t>
      </w:r>
      <w:r w:rsidR="00561830">
        <w:t>’</w:t>
      </w:r>
      <w:r w:rsidRPr="00135C00">
        <w:t xml:space="preserve"> refers to quintile 5 – the people living in the most socioeconomically deprived 20</w:t>
      </w:r>
      <w:r w:rsidR="00942726">
        <w:t> percent</w:t>
      </w:r>
      <w:r w:rsidRPr="00135C00">
        <w:t xml:space="preserve"> of small areas in New Zealand. Conversely, </w:t>
      </w:r>
      <w:r w:rsidR="00561830">
        <w:t>‘</w:t>
      </w:r>
      <w:r w:rsidRPr="00135C00">
        <w:t>least deprived areas</w:t>
      </w:r>
      <w:r w:rsidR="00561830">
        <w:t>’</w:t>
      </w:r>
      <w:r w:rsidRPr="00135C00">
        <w:t xml:space="preserve"> refers to quintile 1, the people living in the least deprived 20</w:t>
      </w:r>
      <w:r w:rsidR="00942726">
        <w:t> percent</w:t>
      </w:r>
      <w:r w:rsidRPr="00135C00">
        <w:t xml:space="preserve"> of small areas in New Zealand.</w:t>
      </w:r>
    </w:p>
    <w:p w14:paraId="576F8176" w14:textId="77777777" w:rsidR="00DC0448" w:rsidRPr="00135C00" w:rsidRDefault="00DC0448" w:rsidP="00811EB8"/>
    <w:p w14:paraId="6BC67ECE" w14:textId="77777777" w:rsidR="00DC0448" w:rsidRDefault="00DC0448" w:rsidP="00811EB8">
      <w:r w:rsidRPr="00135C00">
        <w:t>This report includes a range of population statistics from Stats NZ, as well as data from some of its household surveys.</w:t>
      </w:r>
    </w:p>
    <w:p w14:paraId="38FB971A" w14:textId="77777777" w:rsidR="00811EB8" w:rsidRPr="00135C00" w:rsidRDefault="00811EB8" w:rsidP="00811EB8"/>
    <w:p w14:paraId="26E09A70" w14:textId="77777777" w:rsidR="00DC0448" w:rsidRPr="00135C00" w:rsidRDefault="00DC0448" w:rsidP="00811EB8">
      <w:pPr>
        <w:pStyle w:val="Heading1"/>
      </w:pPr>
      <w:bookmarkStart w:id="310" w:name="_Toc86314866"/>
      <w:bookmarkStart w:id="311" w:name="_Toc88642824"/>
      <w:r w:rsidRPr="00135C00">
        <w:t>References</w:t>
      </w:r>
      <w:r>
        <w:t xml:space="preserve"> | Ngā</w:t>
      </w:r>
      <w:r w:rsidR="00811EB8">
        <w:t> </w:t>
      </w:r>
      <w:r>
        <w:t>tohutoro</w:t>
      </w:r>
      <w:bookmarkEnd w:id="310"/>
      <w:bookmarkEnd w:id="311"/>
    </w:p>
    <w:bookmarkStart w:id="312" w:name="_Hlk88475330"/>
    <w:p w14:paraId="119173F0" w14:textId="77777777" w:rsidR="00811EB8" w:rsidRDefault="00DC0448" w:rsidP="00811EB8">
      <w:pPr>
        <w:pStyle w:val="References"/>
      </w:pPr>
      <w:r w:rsidRPr="00135C00">
        <w:rPr>
          <w:sz w:val="20"/>
        </w:rPr>
        <w:fldChar w:fldCharType="begin"/>
      </w:r>
      <w:r w:rsidRPr="00135C00">
        <w:instrText xml:space="preserve"> ADDIN EN.REFLIST </w:instrText>
      </w:r>
      <w:r w:rsidRPr="00135C00">
        <w:rPr>
          <w:sz w:val="20"/>
        </w:rPr>
        <w:fldChar w:fldCharType="separate"/>
      </w:r>
      <w:r w:rsidRPr="004C37C2">
        <w:t xml:space="preserve">Alzheimers New Zealand. 2021. </w:t>
      </w:r>
      <w:r w:rsidRPr="004C37C2">
        <w:rPr>
          <w:i/>
        </w:rPr>
        <w:t>Facts and figures</w:t>
      </w:r>
      <w:r w:rsidRPr="004C37C2">
        <w:t>.</w:t>
      </w:r>
      <w:r w:rsidR="00561830">
        <w:t xml:space="preserve"> </w:t>
      </w:r>
      <w:r w:rsidRPr="004C37C2">
        <w:t xml:space="preserve">URL: </w:t>
      </w:r>
      <w:hyperlink r:id="rId96" w:history="1">
        <w:r w:rsidRPr="004C37C2">
          <w:rPr>
            <w:rStyle w:val="Hyperlink"/>
          </w:rPr>
          <w:t>https://alzheimers.org.nz/explore/facts-and-figures/</w:t>
        </w:r>
      </w:hyperlink>
      <w:r w:rsidRPr="004C37C2">
        <w:t xml:space="preserve"> (accessed 22 September 2021).</w:t>
      </w:r>
    </w:p>
    <w:p w14:paraId="141968F9" w14:textId="77777777" w:rsidR="00811EB8" w:rsidRDefault="00DC0448" w:rsidP="00811EB8">
      <w:pPr>
        <w:pStyle w:val="References"/>
      </w:pPr>
      <w:r w:rsidRPr="004C37C2">
        <w:t xml:space="preserve">Analysis &amp; Policy Observatory. 2020. </w:t>
      </w:r>
      <w:r w:rsidRPr="004C37C2">
        <w:rPr>
          <w:i/>
        </w:rPr>
        <w:t>Youth mental health in Aotearoa New Zealand: Greater urgency required</w:t>
      </w:r>
      <w:r w:rsidRPr="004C37C2">
        <w:t xml:space="preserve">. Auckland: Koi Tū: The Centre for Informed Futures, </w:t>
      </w:r>
      <w:r w:rsidR="00FF493A" w:rsidRPr="004C37C2">
        <w:t>University</w:t>
      </w:r>
      <w:r w:rsidRPr="004C37C2">
        <w:t xml:space="preserve"> of Auckland.</w:t>
      </w:r>
      <w:r w:rsidR="00561830">
        <w:t xml:space="preserve"> </w:t>
      </w:r>
      <w:r w:rsidRPr="004C37C2">
        <w:t xml:space="preserve">URL: </w:t>
      </w:r>
      <w:hyperlink r:id="rId97" w:history="1">
        <w:r w:rsidRPr="004C37C2">
          <w:rPr>
            <w:rStyle w:val="Hyperlink"/>
          </w:rPr>
          <w:t>https://apo.org.au/node/308042</w:t>
        </w:r>
      </w:hyperlink>
      <w:r w:rsidRPr="004C37C2">
        <w:t xml:space="preserve"> (accessed 7 October 2021).</w:t>
      </w:r>
    </w:p>
    <w:p w14:paraId="2DDCE76F" w14:textId="77777777" w:rsidR="00811EB8" w:rsidRDefault="00DC0448" w:rsidP="00811EB8">
      <w:pPr>
        <w:pStyle w:val="References"/>
      </w:pPr>
      <w:r w:rsidRPr="004C37C2">
        <w:t xml:space="preserve">ASH. 2018. </w:t>
      </w:r>
      <w:r w:rsidRPr="004C37C2">
        <w:rPr>
          <w:i/>
        </w:rPr>
        <w:t>2017 ASH Year 10 snapshot: Topline results.</w:t>
      </w:r>
      <w:r w:rsidRPr="004C37C2">
        <w:t xml:space="preserve"> Auckland: Action for Smokefree 2025 (ASH).</w:t>
      </w:r>
      <w:r w:rsidR="00561830">
        <w:t xml:space="preserve"> </w:t>
      </w:r>
      <w:r w:rsidRPr="004C37C2">
        <w:t xml:space="preserve">URL: </w:t>
      </w:r>
      <w:hyperlink r:id="rId98" w:history="1">
        <w:r w:rsidRPr="004C37C2">
          <w:rPr>
            <w:rStyle w:val="Hyperlink"/>
          </w:rPr>
          <w:t>https://d3n8a8pro7vhmx.cloudfront.net/ashnz/pages/70/attachments/original/1521962541/2017_ASH_Y10_Snapshot_Topline_DRAFT_27Mar18.pdf?1521962541</w:t>
        </w:r>
      </w:hyperlink>
      <w:r w:rsidRPr="004C37C2">
        <w:t xml:space="preserve"> (accessed 22 September 2021).</w:t>
      </w:r>
    </w:p>
    <w:p w14:paraId="0EA75209" w14:textId="77777777" w:rsidR="00811EB8" w:rsidRDefault="00DC0448" w:rsidP="00811EB8">
      <w:pPr>
        <w:pStyle w:val="References"/>
      </w:pPr>
      <w:r w:rsidRPr="004C37C2">
        <w:t xml:space="preserve">Atkinson J, Salmond C, Crampton P. 2019. NZDep2018 Index of Deprivation, Final Research Report, December 2020. </w:t>
      </w:r>
      <w:r w:rsidRPr="004C37C2">
        <w:rPr>
          <w:i/>
        </w:rPr>
        <w:t>Wellington: University of Otago</w:t>
      </w:r>
      <w:r w:rsidRPr="004C37C2">
        <w:t>.</w:t>
      </w:r>
    </w:p>
    <w:p w14:paraId="4402EC66" w14:textId="77777777" w:rsidR="00811EB8" w:rsidRDefault="00DC0448" w:rsidP="00811EB8">
      <w:pPr>
        <w:pStyle w:val="References"/>
      </w:pPr>
      <w:r w:rsidRPr="004C37C2">
        <w:t xml:space="preserve">Bach K, Manton DJ. 2014. Early childhood caries: </w:t>
      </w:r>
      <w:r w:rsidR="00811EB8">
        <w:t>a</w:t>
      </w:r>
      <w:r w:rsidRPr="004C37C2">
        <w:t xml:space="preserve"> New Zealand perspective. </w:t>
      </w:r>
      <w:r w:rsidRPr="004C37C2">
        <w:rPr>
          <w:i/>
        </w:rPr>
        <w:t>Journal of Primary Health Care</w:t>
      </w:r>
      <w:r w:rsidRPr="004C37C2">
        <w:t xml:space="preserve"> 6(2): 169–74.</w:t>
      </w:r>
    </w:p>
    <w:p w14:paraId="3F33E9AF" w14:textId="77777777" w:rsidR="00811EB8" w:rsidRDefault="00DC0448" w:rsidP="00811EB8">
      <w:pPr>
        <w:pStyle w:val="References"/>
      </w:pPr>
      <w:r w:rsidRPr="004C37C2">
        <w:t xml:space="preserve">Cassim S, Kidd J, Rolleston A, </w:t>
      </w:r>
      <w:r w:rsidR="00166907">
        <w:t>et al</w:t>
      </w:r>
      <w:r w:rsidRPr="004C37C2">
        <w:t xml:space="preserve">. 2021. Hā ora: Barriers and enablers to early diagnosis of lung cancer in primary healthcare for Māori communities. </w:t>
      </w:r>
      <w:r w:rsidRPr="004C37C2">
        <w:rPr>
          <w:i/>
        </w:rPr>
        <w:t>European Journal of Cancer Care</w:t>
      </w:r>
      <w:r w:rsidRPr="004C37C2">
        <w:t xml:space="preserve"> 30(2): e13,380.</w:t>
      </w:r>
    </w:p>
    <w:p w14:paraId="4598B63E" w14:textId="77777777" w:rsidR="00811EB8" w:rsidRDefault="00DC0448" w:rsidP="00811EB8">
      <w:pPr>
        <w:pStyle w:val="References"/>
      </w:pPr>
      <w:r w:rsidRPr="004C37C2">
        <w:t>Cervical cancer screening and New Zealand</w:t>
      </w:r>
      <w:r w:rsidR="00561830">
        <w:t>’</w:t>
      </w:r>
      <w:r w:rsidRPr="004C37C2">
        <w:t xml:space="preserve">s uncomfortable truths. 2021. </w:t>
      </w:r>
      <w:r w:rsidRPr="004C37C2">
        <w:rPr>
          <w:i/>
        </w:rPr>
        <w:t>The Lancet Oncology</w:t>
      </w:r>
      <w:r w:rsidRPr="004C37C2">
        <w:t xml:space="preserve"> 22(5): 571.</w:t>
      </w:r>
    </w:p>
    <w:p w14:paraId="0E942FEF" w14:textId="77777777" w:rsidR="00811EB8" w:rsidRDefault="00DC0448" w:rsidP="00811EB8">
      <w:pPr>
        <w:pStyle w:val="References"/>
      </w:pPr>
      <w:r w:rsidRPr="004C37C2">
        <w:t xml:space="preserve">Clark T, Fleming T, Bullen P, </w:t>
      </w:r>
      <w:r w:rsidR="00166907">
        <w:t>et al</w:t>
      </w:r>
      <w:r w:rsidRPr="004C37C2">
        <w:t xml:space="preserve">. 2013. </w:t>
      </w:r>
      <w:r w:rsidRPr="004C37C2">
        <w:rPr>
          <w:i/>
        </w:rPr>
        <w:t>Youth</w:t>
      </w:r>
      <w:r w:rsidR="00561830">
        <w:rPr>
          <w:i/>
        </w:rPr>
        <w:t>’</w:t>
      </w:r>
      <w:r w:rsidRPr="004C37C2">
        <w:rPr>
          <w:i/>
        </w:rPr>
        <w:t>12 Overview: The health and wellbeing of New Zealand secondary school students in 2012</w:t>
      </w:r>
      <w:r w:rsidRPr="004C37C2">
        <w:t>.</w:t>
      </w:r>
      <w:r w:rsidR="00561830">
        <w:t xml:space="preserve"> </w:t>
      </w:r>
      <w:r w:rsidRPr="004C37C2">
        <w:t xml:space="preserve">URL: </w:t>
      </w:r>
      <w:hyperlink r:id="rId99" w:history="1">
        <w:r w:rsidRPr="004C37C2">
          <w:rPr>
            <w:rStyle w:val="Hyperlink"/>
          </w:rPr>
          <w:t>https://www.fmhs.auckland.ac.nz/assets/fmhs/faculty/ahrg/docs/2012-overview.pdf</w:t>
        </w:r>
      </w:hyperlink>
      <w:r w:rsidRPr="004C37C2">
        <w:t xml:space="preserve"> (accessed 26 October 2021).</w:t>
      </w:r>
    </w:p>
    <w:p w14:paraId="65FF9B45" w14:textId="77777777" w:rsidR="00811EB8" w:rsidRDefault="00DC0448" w:rsidP="00811EB8">
      <w:pPr>
        <w:pStyle w:val="References"/>
      </w:pPr>
      <w:r w:rsidRPr="004C37C2">
        <w:t xml:space="preserve">Cure Kids. 2020. </w:t>
      </w:r>
      <w:r w:rsidRPr="004C37C2">
        <w:rPr>
          <w:i/>
        </w:rPr>
        <w:t xml:space="preserve">State of </w:t>
      </w:r>
      <w:r w:rsidR="00811EB8">
        <w:rPr>
          <w:i/>
        </w:rPr>
        <w:t>C</w:t>
      </w:r>
      <w:r w:rsidRPr="004C37C2">
        <w:rPr>
          <w:i/>
        </w:rPr>
        <w:t xml:space="preserve">hild </w:t>
      </w:r>
      <w:r w:rsidR="00811EB8">
        <w:rPr>
          <w:i/>
        </w:rPr>
        <w:t>H</w:t>
      </w:r>
      <w:r w:rsidRPr="004C37C2">
        <w:rPr>
          <w:i/>
        </w:rPr>
        <w:t>ealth in Aotearoa New Zealand</w:t>
      </w:r>
      <w:r w:rsidRPr="004C37C2">
        <w:t>. Auckland: Cure Kids.</w:t>
      </w:r>
      <w:r w:rsidR="00561830">
        <w:t xml:space="preserve"> </w:t>
      </w:r>
      <w:r w:rsidRPr="004C37C2">
        <w:t xml:space="preserve">URL: </w:t>
      </w:r>
      <w:hyperlink r:id="rId100" w:history="1">
        <w:r w:rsidRPr="004C37C2">
          <w:rPr>
            <w:rStyle w:val="Hyperlink"/>
          </w:rPr>
          <w:t>https://curekids.org.nz/state-of-child-health/</w:t>
        </w:r>
      </w:hyperlink>
      <w:r w:rsidRPr="004C37C2">
        <w:t xml:space="preserve"> (accessed 22 September 2021).</w:t>
      </w:r>
    </w:p>
    <w:p w14:paraId="19F48FCB" w14:textId="77777777" w:rsidR="00811EB8" w:rsidRDefault="00DC0448" w:rsidP="00811EB8">
      <w:pPr>
        <w:pStyle w:val="References"/>
      </w:pPr>
      <w:r w:rsidRPr="004C37C2">
        <w:t xml:space="preserve">Deloitte. 2017. </w:t>
      </w:r>
      <w:r w:rsidRPr="004C37C2">
        <w:rPr>
          <w:i/>
        </w:rPr>
        <w:t xml:space="preserve">Dementia </w:t>
      </w:r>
      <w:r w:rsidR="00811EB8">
        <w:rPr>
          <w:i/>
        </w:rPr>
        <w:t>E</w:t>
      </w:r>
      <w:r w:rsidRPr="004C37C2">
        <w:rPr>
          <w:i/>
        </w:rPr>
        <w:t xml:space="preserve">conomic </w:t>
      </w:r>
      <w:r w:rsidR="00811EB8">
        <w:rPr>
          <w:i/>
        </w:rPr>
        <w:t>I</w:t>
      </w:r>
      <w:r w:rsidRPr="004C37C2">
        <w:rPr>
          <w:i/>
        </w:rPr>
        <w:t xml:space="preserve">mpact </w:t>
      </w:r>
      <w:r w:rsidR="00811EB8">
        <w:rPr>
          <w:i/>
        </w:rPr>
        <w:t>R</w:t>
      </w:r>
      <w:r w:rsidRPr="004C37C2">
        <w:rPr>
          <w:i/>
        </w:rPr>
        <w:t>eport 2016</w:t>
      </w:r>
      <w:r w:rsidRPr="004C37C2">
        <w:t>. Wellington: Alzheimers New</w:t>
      </w:r>
      <w:r w:rsidR="00811EB8">
        <w:t> </w:t>
      </w:r>
      <w:r w:rsidRPr="004C37C2">
        <w:t>Zealand.</w:t>
      </w:r>
      <w:r w:rsidR="00561830">
        <w:t xml:space="preserve"> </w:t>
      </w:r>
      <w:r w:rsidRPr="004C37C2">
        <w:t xml:space="preserve">URL: </w:t>
      </w:r>
      <w:hyperlink r:id="rId101" w:history="1">
        <w:r w:rsidRPr="004C37C2">
          <w:rPr>
            <w:rStyle w:val="Hyperlink"/>
          </w:rPr>
          <w:t>https://cdn.alzheimers.org.nz/wp-content/uploads/2021/05/Economic-Impacts-of-Dementia-2017.pdf</w:t>
        </w:r>
      </w:hyperlink>
      <w:r w:rsidRPr="004C37C2">
        <w:t xml:space="preserve"> (accessed 22</w:t>
      </w:r>
      <w:r w:rsidR="00811EB8">
        <w:t> </w:t>
      </w:r>
      <w:r w:rsidRPr="004C37C2">
        <w:t>September 2021).</w:t>
      </w:r>
    </w:p>
    <w:p w14:paraId="563D1D89" w14:textId="77777777" w:rsidR="00811EB8" w:rsidRDefault="00DC0448" w:rsidP="00811EB8">
      <w:pPr>
        <w:pStyle w:val="References"/>
      </w:pPr>
      <w:r w:rsidRPr="004C37C2">
        <w:t xml:space="preserve">Diabetes New Zealand. 2021. </w:t>
      </w:r>
      <w:r w:rsidRPr="004C37C2">
        <w:rPr>
          <w:i/>
        </w:rPr>
        <w:t>What is Diabetes?</w:t>
      </w:r>
      <w:r w:rsidR="00561830">
        <w:t xml:space="preserve"> </w:t>
      </w:r>
      <w:r w:rsidRPr="004C37C2">
        <w:t xml:space="preserve">URL: </w:t>
      </w:r>
      <w:hyperlink r:id="rId102" w:history="1">
        <w:r w:rsidRPr="004C37C2">
          <w:rPr>
            <w:rStyle w:val="Hyperlink"/>
          </w:rPr>
          <w:t>www.diabetes.org.nz/what-is-diabetes</w:t>
        </w:r>
      </w:hyperlink>
      <w:r w:rsidRPr="004C37C2">
        <w:t xml:space="preserve"> (accessed 22 September 2021).</w:t>
      </w:r>
    </w:p>
    <w:p w14:paraId="01A2F2DB" w14:textId="77777777" w:rsidR="00811EB8" w:rsidRDefault="00DC0448" w:rsidP="00811EB8">
      <w:pPr>
        <w:pStyle w:val="References"/>
      </w:pPr>
      <w:r w:rsidRPr="004C37C2">
        <w:t>Enabling Good Lives. 2021.</w:t>
      </w:r>
      <w:r w:rsidR="00561830">
        <w:t xml:space="preserve"> </w:t>
      </w:r>
      <w:r w:rsidRPr="004C37C2">
        <w:t xml:space="preserve">URL: </w:t>
      </w:r>
      <w:hyperlink r:id="rId103" w:history="1">
        <w:r w:rsidRPr="004C37C2">
          <w:rPr>
            <w:rStyle w:val="Hyperlink"/>
          </w:rPr>
          <w:t>www.enablinggoodlives.co.nz</w:t>
        </w:r>
      </w:hyperlink>
      <w:r w:rsidRPr="004C37C2">
        <w:t xml:space="preserve"> (accessed 20 October 2021).</w:t>
      </w:r>
    </w:p>
    <w:p w14:paraId="634B661E" w14:textId="77777777" w:rsidR="00811EB8" w:rsidRDefault="00DC0448" w:rsidP="00811EB8">
      <w:pPr>
        <w:pStyle w:val="References"/>
      </w:pPr>
      <w:r w:rsidRPr="004C37C2">
        <w:t xml:space="preserve">ESR. 2021. </w:t>
      </w:r>
      <w:r w:rsidRPr="004C37C2">
        <w:rPr>
          <w:i/>
        </w:rPr>
        <w:t xml:space="preserve">NZ </w:t>
      </w:r>
      <w:r w:rsidR="00851EEA">
        <w:rPr>
          <w:i/>
        </w:rPr>
        <w:t>COVID</w:t>
      </w:r>
      <w:r w:rsidR="00851EEA">
        <w:rPr>
          <w:i/>
        </w:rPr>
        <w:noBreakHyphen/>
        <w:t>19</w:t>
      </w:r>
      <w:r w:rsidRPr="004C37C2">
        <w:rPr>
          <w:i/>
        </w:rPr>
        <w:t xml:space="preserve"> Dashboard (Data file)</w:t>
      </w:r>
      <w:r w:rsidRPr="004C37C2">
        <w:t>. Science for communities.</w:t>
      </w:r>
      <w:r w:rsidR="00561830">
        <w:t xml:space="preserve"> </w:t>
      </w:r>
      <w:r w:rsidRPr="004C37C2">
        <w:t xml:space="preserve">URL: </w:t>
      </w:r>
      <w:hyperlink r:id="rId104" w:anchor="!/" w:history="1">
        <w:r w:rsidRPr="004C37C2">
          <w:rPr>
            <w:rStyle w:val="Hyperlink"/>
          </w:rPr>
          <w:t>https://nzcoviddashboard.esr.cri.nz/#!/</w:t>
        </w:r>
      </w:hyperlink>
      <w:r w:rsidRPr="004C37C2">
        <w:t xml:space="preserve"> (accessed 26 October 2021).</w:t>
      </w:r>
    </w:p>
    <w:p w14:paraId="5E996D55" w14:textId="43185A60" w:rsidR="00811EB8" w:rsidRDefault="00DC0448" w:rsidP="00811EB8">
      <w:pPr>
        <w:pStyle w:val="References"/>
      </w:pPr>
      <w:r w:rsidRPr="004C37C2">
        <w:t xml:space="preserve">Fleming T, Tiatia-Seath J, Peiris-John R, </w:t>
      </w:r>
      <w:r w:rsidR="00166907">
        <w:t>et al</w:t>
      </w:r>
      <w:r w:rsidRPr="004C37C2">
        <w:t xml:space="preserve">. 2020. </w:t>
      </w:r>
      <w:r w:rsidRPr="004C37C2">
        <w:rPr>
          <w:i/>
        </w:rPr>
        <w:t>Youth19 Rangatahi smart survey, initial findings: Hauora hinengaro / emotional and mental health</w:t>
      </w:r>
      <w:r w:rsidRPr="004C37C2">
        <w:t>. The Youth19 Research Group, The University of Auckland and Victoria University of Wellington.</w:t>
      </w:r>
      <w:r w:rsidR="00561830">
        <w:t xml:space="preserve"> </w:t>
      </w:r>
      <w:r w:rsidRPr="004C37C2">
        <w:t xml:space="preserve">URL: </w:t>
      </w:r>
      <w:hyperlink r:id="rId105" w:history="1">
        <w:r w:rsidR="00871CF3" w:rsidRPr="00871CF3">
          <w:rPr>
            <w:rStyle w:val="Hyperlink"/>
          </w:rPr>
          <w:t>www.youth19.ac.nz/publications/emotional-and-mental-health-report</w:t>
        </w:r>
      </w:hyperlink>
      <w:r w:rsidR="00871CF3" w:rsidRPr="00871CF3">
        <w:t xml:space="preserve"> </w:t>
      </w:r>
      <w:r w:rsidRPr="004C37C2">
        <w:t>(accessed 19</w:t>
      </w:r>
      <w:r w:rsidR="00811EB8">
        <w:t> </w:t>
      </w:r>
      <w:r w:rsidRPr="004C37C2">
        <w:t>October 2021).</w:t>
      </w:r>
    </w:p>
    <w:p w14:paraId="3F04326A" w14:textId="77777777" w:rsidR="00811EB8" w:rsidRDefault="00DC0448" w:rsidP="00811EB8">
      <w:pPr>
        <w:pStyle w:val="References"/>
      </w:pPr>
      <w:r w:rsidRPr="004C37C2">
        <w:t xml:space="preserve">Gendall P, Hoek J, Stanley J, </w:t>
      </w:r>
      <w:r w:rsidR="00166907">
        <w:t>et al</w:t>
      </w:r>
      <w:r w:rsidRPr="004C37C2">
        <w:t xml:space="preserve">. 2021. Changes in tobacco use during the 2020 </w:t>
      </w:r>
      <w:r w:rsidR="00851EEA">
        <w:t>COVID</w:t>
      </w:r>
      <w:r w:rsidR="00851EEA">
        <w:noBreakHyphen/>
        <w:t>19</w:t>
      </w:r>
      <w:r w:rsidRPr="004C37C2">
        <w:t xml:space="preserve"> lockdown in New Zealand. </w:t>
      </w:r>
      <w:r w:rsidRPr="004C37C2">
        <w:rPr>
          <w:i/>
        </w:rPr>
        <w:t>Nicotine &amp; Tobacco Research</w:t>
      </w:r>
      <w:r w:rsidRPr="004C37C2">
        <w:t xml:space="preserve"> 23: 866–71.</w:t>
      </w:r>
    </w:p>
    <w:p w14:paraId="1F0EF2DD" w14:textId="4216BD40" w:rsidR="00811EB8" w:rsidRDefault="00DC0448" w:rsidP="00811EB8">
      <w:pPr>
        <w:pStyle w:val="References"/>
      </w:pPr>
      <w:r w:rsidRPr="004C37C2">
        <w:t>Graham R, Masters-Awatere B. 2020. Experiences of Māori of Aotearoa New Zealand</w:t>
      </w:r>
      <w:r w:rsidR="00561830">
        <w:t>’</w:t>
      </w:r>
      <w:r w:rsidRPr="004C37C2">
        <w:t xml:space="preserve">s public health system: </w:t>
      </w:r>
      <w:r w:rsidR="00871CF3">
        <w:t>A</w:t>
      </w:r>
      <w:r w:rsidRPr="004C37C2">
        <w:t xml:space="preserve"> systematic review of two decades of published qualitative research. </w:t>
      </w:r>
      <w:r w:rsidRPr="004C37C2">
        <w:rPr>
          <w:i/>
        </w:rPr>
        <w:t>Australian and New Zealand Journal of Public Health</w:t>
      </w:r>
      <w:r w:rsidRPr="004C37C2">
        <w:t xml:space="preserve"> 44(2): 1–8.</w:t>
      </w:r>
    </w:p>
    <w:p w14:paraId="1B87C069" w14:textId="77777777" w:rsidR="00811EB8" w:rsidRDefault="00DC0448" w:rsidP="00811EB8">
      <w:pPr>
        <w:pStyle w:val="References"/>
      </w:pPr>
      <w:r w:rsidRPr="004C37C2">
        <w:t xml:space="preserve">Gurney J, Stanley J, McLeod M, </w:t>
      </w:r>
      <w:r w:rsidR="00166907">
        <w:t>et al</w:t>
      </w:r>
      <w:r w:rsidRPr="004C37C2">
        <w:t xml:space="preserve">. 2020. Disparities in cancer-specific survival between Māori and non-Māori New Zealanders, 2007–2016. </w:t>
      </w:r>
      <w:r w:rsidRPr="004C37C2">
        <w:rPr>
          <w:i/>
        </w:rPr>
        <w:t>JCO Global Oncology</w:t>
      </w:r>
      <w:r w:rsidRPr="004C37C2">
        <w:t xml:space="preserve"> 6.</w:t>
      </w:r>
    </w:p>
    <w:p w14:paraId="41ED317E" w14:textId="77777777" w:rsidR="00811EB8" w:rsidRDefault="00DC0448" w:rsidP="00811EB8">
      <w:pPr>
        <w:pStyle w:val="References"/>
      </w:pPr>
      <w:r w:rsidRPr="004C37C2">
        <w:t xml:space="preserve">Hart JT. 1971. The inverse care law. </w:t>
      </w:r>
      <w:r w:rsidRPr="004C37C2">
        <w:rPr>
          <w:i/>
        </w:rPr>
        <w:t>The Lancet</w:t>
      </w:r>
      <w:r w:rsidRPr="004C37C2">
        <w:t xml:space="preserve"> 297(7696): 405–12.</w:t>
      </w:r>
    </w:p>
    <w:p w14:paraId="43909533" w14:textId="77777777" w:rsidR="00811EB8" w:rsidRDefault="00DC0448" w:rsidP="00811EB8">
      <w:pPr>
        <w:pStyle w:val="References"/>
      </w:pPr>
      <w:r w:rsidRPr="004C37C2">
        <w:t xml:space="preserve">HDSR. 2020. </w:t>
      </w:r>
      <w:r w:rsidR="00811EB8">
        <w:rPr>
          <w:i/>
        </w:rPr>
        <w:t>Health and D</w:t>
      </w:r>
      <w:r w:rsidRPr="004C37C2">
        <w:rPr>
          <w:i/>
        </w:rPr>
        <w:t xml:space="preserve">isability </w:t>
      </w:r>
      <w:r w:rsidR="00811EB8">
        <w:rPr>
          <w:i/>
        </w:rPr>
        <w:t>S</w:t>
      </w:r>
      <w:r w:rsidRPr="004C37C2">
        <w:rPr>
          <w:i/>
        </w:rPr>
        <w:t xml:space="preserve">ystem </w:t>
      </w:r>
      <w:r w:rsidR="00811EB8">
        <w:rPr>
          <w:i/>
        </w:rPr>
        <w:t>R</w:t>
      </w:r>
      <w:r w:rsidRPr="004C37C2">
        <w:rPr>
          <w:i/>
        </w:rPr>
        <w:t>eview: Final report / Pūrongo whakamutunga</w:t>
      </w:r>
      <w:r w:rsidRPr="004C37C2">
        <w:t>. Health and Disability System Review.</w:t>
      </w:r>
      <w:r w:rsidR="00561830">
        <w:t xml:space="preserve"> </w:t>
      </w:r>
      <w:r w:rsidRPr="004C37C2">
        <w:t xml:space="preserve">URL: </w:t>
      </w:r>
      <w:hyperlink r:id="rId106" w:history="1">
        <w:r w:rsidRPr="004C37C2">
          <w:rPr>
            <w:rStyle w:val="Hyperlink"/>
          </w:rPr>
          <w:t>https://systemreview.health.govt.nz/final-report/download-the-final-report/</w:t>
        </w:r>
      </w:hyperlink>
      <w:r w:rsidRPr="004C37C2">
        <w:t xml:space="preserve"> (accessed 23 September 2021).</w:t>
      </w:r>
    </w:p>
    <w:p w14:paraId="1CB8AAFC" w14:textId="77777777" w:rsidR="00811EB8" w:rsidRDefault="00DC0448" w:rsidP="00811EB8">
      <w:pPr>
        <w:pStyle w:val="References"/>
      </w:pPr>
      <w:r w:rsidRPr="004C37C2">
        <w:t xml:space="preserve">HQSC. 2017. </w:t>
      </w:r>
      <w:r w:rsidRPr="004C37C2">
        <w:rPr>
          <w:i/>
        </w:rPr>
        <w:t xml:space="preserve">Incidence </w:t>
      </w:r>
      <w:r w:rsidR="00811EB8">
        <w:rPr>
          <w:i/>
        </w:rPr>
        <w:t>R</w:t>
      </w:r>
      <w:r w:rsidRPr="004C37C2">
        <w:rPr>
          <w:i/>
        </w:rPr>
        <w:t xml:space="preserve">ates for all </w:t>
      </w:r>
      <w:r w:rsidR="00811EB8">
        <w:rPr>
          <w:i/>
        </w:rPr>
        <w:t>C</w:t>
      </w:r>
      <w:r w:rsidRPr="004C37C2">
        <w:rPr>
          <w:i/>
        </w:rPr>
        <w:t xml:space="preserve">ancer and the </w:t>
      </w:r>
      <w:r w:rsidR="00811EB8">
        <w:rPr>
          <w:i/>
        </w:rPr>
        <w:t>F</w:t>
      </w:r>
      <w:r w:rsidRPr="004C37C2">
        <w:rPr>
          <w:i/>
        </w:rPr>
        <w:t xml:space="preserve">ive </w:t>
      </w:r>
      <w:r w:rsidR="00811EB8">
        <w:rPr>
          <w:i/>
        </w:rPr>
        <w:t>M</w:t>
      </w:r>
      <w:r w:rsidRPr="004C37C2">
        <w:rPr>
          <w:i/>
        </w:rPr>
        <w:t xml:space="preserve">ost </w:t>
      </w:r>
      <w:r w:rsidR="00811EB8">
        <w:rPr>
          <w:i/>
        </w:rPr>
        <w:t>C</w:t>
      </w:r>
      <w:r w:rsidRPr="004C37C2">
        <w:rPr>
          <w:i/>
        </w:rPr>
        <w:t xml:space="preserve">ommon </w:t>
      </w:r>
      <w:r w:rsidR="00811EB8">
        <w:rPr>
          <w:i/>
        </w:rPr>
        <w:t>C</w:t>
      </w:r>
      <w:r w:rsidRPr="004C37C2">
        <w:rPr>
          <w:i/>
        </w:rPr>
        <w:t xml:space="preserve">ancer </w:t>
      </w:r>
      <w:r w:rsidR="00811EB8">
        <w:rPr>
          <w:i/>
        </w:rPr>
        <w:t>T</w:t>
      </w:r>
      <w:r w:rsidRPr="004C37C2">
        <w:rPr>
          <w:i/>
        </w:rPr>
        <w:t>ypes</w:t>
      </w:r>
      <w:r w:rsidRPr="004C37C2">
        <w:t>. Health Quality and Safety Commission New Zealand.</w:t>
      </w:r>
      <w:r w:rsidR="00561830">
        <w:t xml:space="preserve"> </w:t>
      </w:r>
      <w:r w:rsidRPr="004C37C2">
        <w:t xml:space="preserve">URL: </w:t>
      </w:r>
      <w:hyperlink r:id="rId107" w:history="1">
        <w:r w:rsidRPr="004C37C2">
          <w:rPr>
            <w:rStyle w:val="Hyperlink"/>
          </w:rPr>
          <w:t>www.hqsc.govt.nz/our-programmes/health-quality-evaluation/projects/atlas-of-healthcare-variation/cancer/</w:t>
        </w:r>
      </w:hyperlink>
      <w:r w:rsidRPr="004C37C2">
        <w:t xml:space="preserve"> (accessed 22 September 2021).</w:t>
      </w:r>
    </w:p>
    <w:p w14:paraId="738436C6" w14:textId="77777777" w:rsidR="00811EB8" w:rsidRDefault="00DC0448" w:rsidP="00811EB8">
      <w:pPr>
        <w:pStyle w:val="References"/>
      </w:pPr>
      <w:r w:rsidRPr="004C37C2">
        <w:t xml:space="preserve">HQSC. 2019. </w:t>
      </w:r>
      <w:r w:rsidRPr="004C37C2">
        <w:rPr>
          <w:i/>
        </w:rPr>
        <w:t xml:space="preserve">A </w:t>
      </w:r>
      <w:r w:rsidR="00811EB8">
        <w:rPr>
          <w:i/>
        </w:rPr>
        <w:t>W</w:t>
      </w:r>
      <w:r w:rsidRPr="004C37C2">
        <w:rPr>
          <w:i/>
        </w:rPr>
        <w:t xml:space="preserve">indow on the </w:t>
      </w:r>
      <w:r w:rsidR="00811EB8">
        <w:rPr>
          <w:i/>
        </w:rPr>
        <w:t>Q</w:t>
      </w:r>
      <w:r w:rsidRPr="004C37C2">
        <w:rPr>
          <w:i/>
        </w:rPr>
        <w:t>uality of Aotearoa New Zealand</w:t>
      </w:r>
      <w:r w:rsidR="00561830">
        <w:rPr>
          <w:i/>
        </w:rPr>
        <w:t>’</w:t>
      </w:r>
      <w:r w:rsidRPr="004C37C2">
        <w:rPr>
          <w:i/>
        </w:rPr>
        <w:t xml:space="preserve">s </w:t>
      </w:r>
      <w:r w:rsidR="00811EB8">
        <w:rPr>
          <w:i/>
        </w:rPr>
        <w:t>H</w:t>
      </w:r>
      <w:r w:rsidRPr="004C37C2">
        <w:rPr>
          <w:i/>
        </w:rPr>
        <w:t xml:space="preserve">ealth </w:t>
      </w:r>
      <w:r w:rsidR="00811EB8">
        <w:rPr>
          <w:i/>
        </w:rPr>
        <w:t>C</w:t>
      </w:r>
      <w:r w:rsidRPr="004C37C2">
        <w:rPr>
          <w:i/>
        </w:rPr>
        <w:t>are 2019: A</w:t>
      </w:r>
      <w:r w:rsidR="00811EB8">
        <w:rPr>
          <w:i/>
        </w:rPr>
        <w:t> </w:t>
      </w:r>
      <w:r w:rsidRPr="004C37C2">
        <w:rPr>
          <w:i/>
        </w:rPr>
        <w:t>view on Māori health equity</w:t>
      </w:r>
      <w:r w:rsidRPr="004C37C2">
        <w:t>. Health Quality and Safety Commission New Zealand.</w:t>
      </w:r>
      <w:r w:rsidR="00561830">
        <w:t xml:space="preserve"> </w:t>
      </w:r>
      <w:r w:rsidRPr="004C37C2">
        <w:t xml:space="preserve">URL: </w:t>
      </w:r>
      <w:hyperlink r:id="rId108" w:history="1">
        <w:r w:rsidRPr="004C37C2">
          <w:rPr>
            <w:rStyle w:val="Hyperlink"/>
          </w:rPr>
          <w:t>www.hqsc.govt.nz/our-programmes/health-quality-evaluation/publications-and-resources/publication/3721/</w:t>
        </w:r>
      </w:hyperlink>
      <w:r w:rsidRPr="004C37C2">
        <w:t xml:space="preserve"> (accessed 23 September 2021).</w:t>
      </w:r>
    </w:p>
    <w:p w14:paraId="323630BC" w14:textId="77777777" w:rsidR="00811EB8" w:rsidRDefault="00DC0448" w:rsidP="00811EB8">
      <w:pPr>
        <w:pStyle w:val="References"/>
      </w:pPr>
      <w:r w:rsidRPr="004C37C2">
        <w:t xml:space="preserve">HQSC. 2020. </w:t>
      </w:r>
      <w:r w:rsidRPr="004C37C2">
        <w:rPr>
          <w:i/>
        </w:rPr>
        <w:t xml:space="preserve">Updated </w:t>
      </w:r>
      <w:r w:rsidR="00811EB8">
        <w:rPr>
          <w:i/>
        </w:rPr>
        <w:t>D</w:t>
      </w:r>
      <w:r w:rsidRPr="004C37C2">
        <w:rPr>
          <w:i/>
        </w:rPr>
        <w:t xml:space="preserve">ata </w:t>
      </w:r>
      <w:r w:rsidR="00811EB8">
        <w:rPr>
          <w:i/>
        </w:rPr>
        <w:t>S</w:t>
      </w:r>
      <w:r w:rsidRPr="004C37C2">
        <w:rPr>
          <w:i/>
        </w:rPr>
        <w:t xml:space="preserve">hows </w:t>
      </w:r>
      <w:r w:rsidR="00811EB8">
        <w:rPr>
          <w:i/>
        </w:rPr>
        <w:t>C</w:t>
      </w:r>
      <w:r w:rsidRPr="004C37C2">
        <w:rPr>
          <w:i/>
        </w:rPr>
        <w:t xml:space="preserve">ost the </w:t>
      </w:r>
      <w:r w:rsidR="00811EB8">
        <w:rPr>
          <w:i/>
        </w:rPr>
        <w:t>M</w:t>
      </w:r>
      <w:r w:rsidRPr="004C37C2">
        <w:rPr>
          <w:i/>
        </w:rPr>
        <w:t xml:space="preserve">ain </w:t>
      </w:r>
      <w:r w:rsidR="00811EB8">
        <w:rPr>
          <w:i/>
        </w:rPr>
        <w:t>B</w:t>
      </w:r>
      <w:r w:rsidRPr="004C37C2">
        <w:rPr>
          <w:i/>
        </w:rPr>
        <w:t xml:space="preserve">arrier to </w:t>
      </w:r>
      <w:r w:rsidR="00811EB8">
        <w:rPr>
          <w:i/>
        </w:rPr>
        <w:t>A</w:t>
      </w:r>
      <w:r w:rsidRPr="004C37C2">
        <w:rPr>
          <w:i/>
        </w:rPr>
        <w:t xml:space="preserve">ccessing </w:t>
      </w:r>
      <w:r w:rsidR="00811EB8">
        <w:rPr>
          <w:i/>
        </w:rPr>
        <w:t>H</w:t>
      </w:r>
      <w:r w:rsidRPr="004C37C2">
        <w:rPr>
          <w:i/>
        </w:rPr>
        <w:t xml:space="preserve">ealth </w:t>
      </w:r>
      <w:r w:rsidR="00811EB8">
        <w:rPr>
          <w:i/>
        </w:rPr>
        <w:t>S</w:t>
      </w:r>
      <w:r w:rsidRPr="004C37C2">
        <w:rPr>
          <w:i/>
        </w:rPr>
        <w:t>ervices</w:t>
      </w:r>
      <w:r w:rsidRPr="004C37C2">
        <w:t>. Health Quality and Safety Commission New Zealand.</w:t>
      </w:r>
      <w:r w:rsidR="00561830">
        <w:t xml:space="preserve"> </w:t>
      </w:r>
      <w:r w:rsidRPr="004C37C2">
        <w:t xml:space="preserve">URL: </w:t>
      </w:r>
      <w:hyperlink r:id="rId109" w:history="1">
        <w:r w:rsidRPr="004C37C2">
          <w:rPr>
            <w:rStyle w:val="Hyperlink"/>
          </w:rPr>
          <w:t>www.hqsc.govt.nz/our-programmes/health-quality-evaluation/news-and-events/news/4042/</w:t>
        </w:r>
      </w:hyperlink>
      <w:r w:rsidRPr="004C37C2">
        <w:t xml:space="preserve"> (accessed 23</w:t>
      </w:r>
      <w:r w:rsidR="00811EB8">
        <w:t> </w:t>
      </w:r>
      <w:r w:rsidRPr="004C37C2">
        <w:t>September 2021).</w:t>
      </w:r>
    </w:p>
    <w:p w14:paraId="63F857DD" w14:textId="77777777" w:rsidR="00811EB8" w:rsidRDefault="00DC0448" w:rsidP="00811EB8">
      <w:pPr>
        <w:pStyle w:val="References"/>
      </w:pPr>
      <w:r w:rsidRPr="004C37C2">
        <w:t xml:space="preserve">HQSC. 2021a. </w:t>
      </w:r>
      <w:r w:rsidRPr="004C37C2">
        <w:rPr>
          <w:i/>
        </w:rPr>
        <w:t xml:space="preserve">Adult </w:t>
      </w:r>
      <w:r w:rsidR="00811EB8">
        <w:rPr>
          <w:i/>
        </w:rPr>
        <w:t>A</w:t>
      </w:r>
      <w:r w:rsidRPr="004C37C2">
        <w:rPr>
          <w:i/>
        </w:rPr>
        <w:t xml:space="preserve">mbulatory </w:t>
      </w:r>
      <w:r w:rsidR="00811EB8">
        <w:rPr>
          <w:i/>
        </w:rPr>
        <w:t>S</w:t>
      </w:r>
      <w:r w:rsidRPr="004C37C2">
        <w:rPr>
          <w:i/>
        </w:rPr>
        <w:t xml:space="preserve">ensitive </w:t>
      </w:r>
      <w:r w:rsidR="00811EB8">
        <w:rPr>
          <w:i/>
        </w:rPr>
        <w:t>H</w:t>
      </w:r>
      <w:r w:rsidRPr="004C37C2">
        <w:rPr>
          <w:i/>
        </w:rPr>
        <w:t>ospitalisations</w:t>
      </w:r>
      <w:r w:rsidRPr="004C37C2">
        <w:t>. Health Quality and Safety Commission New Zealand.</w:t>
      </w:r>
      <w:r w:rsidR="00561830">
        <w:t xml:space="preserve"> </w:t>
      </w:r>
      <w:r w:rsidRPr="004C37C2">
        <w:t xml:space="preserve">URL: </w:t>
      </w:r>
      <w:hyperlink r:id="rId110" w:history="1">
        <w:r w:rsidRPr="004C37C2">
          <w:rPr>
            <w:rStyle w:val="Hyperlink"/>
          </w:rPr>
          <w:t>www.hqsc.govt.nz/our-programmes/health-quality-evaluation/projects/atlas-of-healthcare-variation/adult-ambulatory-sensitive-hospitalisations/</w:t>
        </w:r>
      </w:hyperlink>
      <w:r w:rsidRPr="004C37C2">
        <w:t xml:space="preserve"> (accessed 23 September 2021).</w:t>
      </w:r>
    </w:p>
    <w:p w14:paraId="494FA2A2" w14:textId="77777777" w:rsidR="00811EB8" w:rsidRDefault="00DC0448" w:rsidP="00811EB8">
      <w:pPr>
        <w:pStyle w:val="References"/>
      </w:pPr>
      <w:r w:rsidRPr="004C37C2">
        <w:t xml:space="preserve">HQSC. 2021b. </w:t>
      </w:r>
      <w:r w:rsidRPr="004C37C2">
        <w:rPr>
          <w:i/>
        </w:rPr>
        <w:t xml:space="preserve">Bula Sautu: A window on quality 2021: Pacific health in the year of </w:t>
      </w:r>
      <w:r w:rsidR="00851EEA">
        <w:rPr>
          <w:i/>
        </w:rPr>
        <w:t>COVID</w:t>
      </w:r>
      <w:r w:rsidR="00851EEA">
        <w:rPr>
          <w:i/>
        </w:rPr>
        <w:noBreakHyphen/>
        <w:t>19</w:t>
      </w:r>
      <w:r w:rsidRPr="004C37C2">
        <w:t>. Health Quality and Safety Commission New Zealand.</w:t>
      </w:r>
      <w:r w:rsidR="00561830">
        <w:t xml:space="preserve"> </w:t>
      </w:r>
      <w:r w:rsidRPr="004C37C2">
        <w:t xml:space="preserve">URL: </w:t>
      </w:r>
      <w:hyperlink r:id="rId111" w:history="1">
        <w:r w:rsidRPr="004C37C2">
          <w:rPr>
            <w:rStyle w:val="Hyperlink"/>
          </w:rPr>
          <w:t>www.hqsc.govt.nz/our-programmes/health-quality-evaluation/publications-and-resources/publication/4299/</w:t>
        </w:r>
      </w:hyperlink>
      <w:r w:rsidRPr="004C37C2">
        <w:t xml:space="preserve"> (accessed 23 September 2021).</w:t>
      </w:r>
    </w:p>
    <w:p w14:paraId="0F1F0988" w14:textId="77777777" w:rsidR="00811EB8" w:rsidRDefault="00DC0448" w:rsidP="00811EB8">
      <w:pPr>
        <w:pStyle w:val="References"/>
        <w:keepNext/>
        <w:keepLines/>
      </w:pPr>
      <w:r w:rsidRPr="004C37C2">
        <w:t xml:space="preserve">HQSC. 2021c. </w:t>
      </w:r>
      <w:r w:rsidRPr="004C37C2">
        <w:rPr>
          <w:i/>
        </w:rPr>
        <w:t xml:space="preserve">Childhood </w:t>
      </w:r>
      <w:r w:rsidR="00811EB8">
        <w:rPr>
          <w:i/>
        </w:rPr>
        <w:t>A</w:t>
      </w:r>
      <w:r w:rsidRPr="004C37C2">
        <w:rPr>
          <w:i/>
        </w:rPr>
        <w:t xml:space="preserve">mbulatory </w:t>
      </w:r>
      <w:r w:rsidR="00811EB8">
        <w:rPr>
          <w:i/>
        </w:rPr>
        <w:t>S</w:t>
      </w:r>
      <w:r w:rsidRPr="004C37C2">
        <w:rPr>
          <w:i/>
        </w:rPr>
        <w:t xml:space="preserve">ensitive </w:t>
      </w:r>
      <w:r w:rsidR="00811EB8">
        <w:rPr>
          <w:i/>
        </w:rPr>
        <w:t>H</w:t>
      </w:r>
      <w:r w:rsidRPr="004C37C2">
        <w:rPr>
          <w:i/>
        </w:rPr>
        <w:t>ospitalisations</w:t>
      </w:r>
      <w:r w:rsidRPr="004C37C2">
        <w:t>. Health Quality and Safety Commission New Zealand.</w:t>
      </w:r>
      <w:r w:rsidR="00561830">
        <w:t xml:space="preserve"> </w:t>
      </w:r>
      <w:r w:rsidRPr="004C37C2">
        <w:t xml:space="preserve">URL: </w:t>
      </w:r>
      <w:hyperlink r:id="rId112" w:history="1">
        <w:r w:rsidRPr="004C37C2">
          <w:rPr>
            <w:rStyle w:val="Hyperlink"/>
          </w:rPr>
          <w:t>www.hqsc.govt.nz/our-programmes/health-quality-evaluation/projects/atlas-of-healthcare-variation/childhood-ambulatory-sensitive-hospitalisations</w:t>
        </w:r>
      </w:hyperlink>
      <w:r w:rsidRPr="004C37C2">
        <w:t xml:space="preserve"> (accessed 18 October 2021).</w:t>
      </w:r>
    </w:p>
    <w:p w14:paraId="34BD505E" w14:textId="2E848430" w:rsidR="00811EB8" w:rsidRDefault="00DC0448" w:rsidP="00811EB8">
      <w:pPr>
        <w:pStyle w:val="References"/>
      </w:pPr>
      <w:r w:rsidRPr="004C37C2">
        <w:t xml:space="preserve">ICSI. 2014. </w:t>
      </w:r>
      <w:r w:rsidRPr="004C37C2">
        <w:rPr>
          <w:i/>
        </w:rPr>
        <w:t xml:space="preserve">Going </w:t>
      </w:r>
      <w:r w:rsidR="00811EB8">
        <w:rPr>
          <w:i/>
        </w:rPr>
        <w:t>B</w:t>
      </w:r>
      <w:r w:rsidRPr="004C37C2">
        <w:rPr>
          <w:i/>
        </w:rPr>
        <w:t xml:space="preserve">eyond </w:t>
      </w:r>
      <w:r w:rsidR="00811EB8">
        <w:rPr>
          <w:i/>
        </w:rPr>
        <w:t>C</w:t>
      </w:r>
      <w:r w:rsidRPr="004C37C2">
        <w:rPr>
          <w:i/>
        </w:rPr>
        <w:t xml:space="preserve">linical </w:t>
      </w:r>
      <w:r w:rsidR="00811EB8">
        <w:rPr>
          <w:i/>
        </w:rPr>
        <w:t>W</w:t>
      </w:r>
      <w:r w:rsidRPr="004C37C2">
        <w:rPr>
          <w:i/>
        </w:rPr>
        <w:t xml:space="preserve">alls: </w:t>
      </w:r>
      <w:r w:rsidR="00871CF3">
        <w:rPr>
          <w:i/>
        </w:rPr>
        <w:t>S</w:t>
      </w:r>
      <w:r w:rsidRPr="004C37C2">
        <w:rPr>
          <w:i/>
        </w:rPr>
        <w:t>olving complex problems</w:t>
      </w:r>
      <w:r w:rsidRPr="004C37C2">
        <w:t>. Bloomington: Institute for Clinical Systems Improvement.</w:t>
      </w:r>
      <w:r w:rsidR="00561830">
        <w:t xml:space="preserve"> </w:t>
      </w:r>
      <w:r w:rsidRPr="004C37C2">
        <w:t xml:space="preserve">URL: </w:t>
      </w:r>
      <w:hyperlink r:id="rId113" w:history="1">
        <w:r w:rsidRPr="004C37C2">
          <w:rPr>
            <w:rStyle w:val="Hyperlink"/>
          </w:rPr>
          <w:t>www.icsi.org/wp-content/uploads/2019/08/1.SolvingComplexProblems_BeyondClinicalWalls.pdf</w:t>
        </w:r>
      </w:hyperlink>
      <w:r w:rsidRPr="004C37C2">
        <w:t xml:space="preserve"> (accessed 23 September 2021).</w:t>
      </w:r>
    </w:p>
    <w:p w14:paraId="5DC0F532" w14:textId="77777777" w:rsidR="00811EB8" w:rsidRDefault="00DC0448" w:rsidP="00811EB8">
      <w:pPr>
        <w:pStyle w:val="References"/>
      </w:pPr>
      <w:r w:rsidRPr="004C37C2">
        <w:t xml:space="preserve">IHME. 2020a. </w:t>
      </w:r>
      <w:r w:rsidRPr="004C37C2">
        <w:rPr>
          <w:i/>
        </w:rPr>
        <w:t>GBD Compare | Viz Hub (Data file)</w:t>
      </w:r>
      <w:r w:rsidRPr="004C37C2">
        <w:t>. Seattle, WA: Institute for Health Metrics and Evaluation.</w:t>
      </w:r>
      <w:r w:rsidR="00561830">
        <w:t xml:space="preserve"> </w:t>
      </w:r>
      <w:r w:rsidRPr="004C37C2">
        <w:t xml:space="preserve">URL: </w:t>
      </w:r>
      <w:hyperlink r:id="rId114" w:history="1">
        <w:r w:rsidRPr="004C37C2">
          <w:rPr>
            <w:rStyle w:val="Hyperlink"/>
          </w:rPr>
          <w:t>https://vizhub.healthdata.org/gbd-compare/</w:t>
        </w:r>
      </w:hyperlink>
      <w:r w:rsidRPr="004C37C2">
        <w:t xml:space="preserve"> (accessed 28</w:t>
      </w:r>
      <w:r w:rsidR="00811EB8">
        <w:t> </w:t>
      </w:r>
      <w:r w:rsidRPr="004C37C2">
        <w:t>September 2021).</w:t>
      </w:r>
    </w:p>
    <w:p w14:paraId="4E8B7134" w14:textId="77777777" w:rsidR="00811EB8" w:rsidRDefault="00DC0448" w:rsidP="00811EB8">
      <w:pPr>
        <w:pStyle w:val="References"/>
      </w:pPr>
      <w:r w:rsidRPr="004C37C2">
        <w:t xml:space="preserve">IHME. 2020b. </w:t>
      </w:r>
      <w:r w:rsidRPr="004C37C2">
        <w:rPr>
          <w:i/>
        </w:rPr>
        <w:t>Global Burden of Disease (GBD)</w:t>
      </w:r>
      <w:r w:rsidRPr="004C37C2">
        <w:t>. Seattle, WA: Institute for Health Metrics and Evaluation.</w:t>
      </w:r>
      <w:r w:rsidR="00561830">
        <w:t xml:space="preserve"> </w:t>
      </w:r>
      <w:r w:rsidRPr="004C37C2">
        <w:t xml:space="preserve">URL: </w:t>
      </w:r>
      <w:hyperlink r:id="rId115" w:history="1">
        <w:r w:rsidRPr="004C37C2">
          <w:rPr>
            <w:rStyle w:val="Hyperlink"/>
          </w:rPr>
          <w:t>www.healthdata.org/gbd/2019</w:t>
        </w:r>
      </w:hyperlink>
      <w:r w:rsidRPr="004C37C2">
        <w:t xml:space="preserve"> (accessed 22 September 2021).</w:t>
      </w:r>
    </w:p>
    <w:p w14:paraId="5682C343" w14:textId="32A9747B" w:rsidR="00811EB8" w:rsidRDefault="00DC0448" w:rsidP="00811EB8">
      <w:pPr>
        <w:pStyle w:val="References"/>
      </w:pPr>
      <w:r w:rsidRPr="004C37C2">
        <w:t xml:space="preserve">IHME. 2021a. </w:t>
      </w:r>
      <w:r w:rsidR="00851EEA">
        <w:rPr>
          <w:i/>
        </w:rPr>
        <w:t>COVID</w:t>
      </w:r>
      <w:r w:rsidR="00851EEA">
        <w:rPr>
          <w:i/>
        </w:rPr>
        <w:noBreakHyphen/>
        <w:t>19</w:t>
      </w:r>
      <w:r w:rsidR="00D56B39">
        <w:rPr>
          <w:i/>
        </w:rPr>
        <w:t xml:space="preserve"> has caused 6.9 million deaths globally, more than double what official reports show</w:t>
      </w:r>
      <w:r w:rsidRPr="004C37C2">
        <w:t>. Seattle, WA: Institute for Health Metrics and Evaluation.</w:t>
      </w:r>
      <w:r w:rsidR="00561830">
        <w:t xml:space="preserve"> </w:t>
      </w:r>
      <w:r w:rsidRPr="004C37C2">
        <w:t xml:space="preserve">URL: </w:t>
      </w:r>
      <w:r w:rsidR="00D56B39" w:rsidRPr="00D56B39">
        <w:rPr>
          <w:b/>
          <w:bCs/>
          <w:color w:val="595959" w:themeColor="text1" w:themeTint="A6"/>
        </w:rPr>
        <w:t>http://www.healthdata.org/news-release/covid-19-has-caused-69-million-deaths-globally-more-double-what-official-reports-show</w:t>
      </w:r>
      <w:r w:rsidRPr="004C37C2">
        <w:t xml:space="preserve"> (accessed 28 September 2021).</w:t>
      </w:r>
    </w:p>
    <w:p w14:paraId="7189C657" w14:textId="77777777" w:rsidR="00811EB8" w:rsidRDefault="00DC0448" w:rsidP="00811EB8">
      <w:pPr>
        <w:pStyle w:val="References"/>
      </w:pPr>
      <w:r w:rsidRPr="004C37C2">
        <w:t xml:space="preserve">IHME. 2021b. </w:t>
      </w:r>
      <w:r w:rsidRPr="004C37C2">
        <w:rPr>
          <w:i/>
        </w:rPr>
        <w:t>GHDx (healthdata.org): GBD results tool</w:t>
      </w:r>
      <w:r w:rsidRPr="004C37C2">
        <w:t>. Seattle, WA: Institute for Health Metrics and Evaluation.</w:t>
      </w:r>
      <w:r w:rsidR="00561830">
        <w:t xml:space="preserve"> </w:t>
      </w:r>
      <w:r w:rsidRPr="004C37C2">
        <w:t xml:space="preserve">URL: </w:t>
      </w:r>
      <w:hyperlink r:id="rId116" w:history="1">
        <w:r w:rsidRPr="004C37C2">
          <w:rPr>
            <w:rStyle w:val="Hyperlink"/>
          </w:rPr>
          <w:t>http://ghdx.healthdata.org/gbd-results-tool</w:t>
        </w:r>
      </w:hyperlink>
      <w:r w:rsidRPr="004C37C2">
        <w:t xml:space="preserve"> (accessed 18</w:t>
      </w:r>
      <w:r w:rsidR="00811EB8">
        <w:t> </w:t>
      </w:r>
      <w:r w:rsidRPr="004C37C2">
        <w:t>October 2021).</w:t>
      </w:r>
    </w:p>
    <w:p w14:paraId="4D8AF21D" w14:textId="77777777" w:rsidR="00811EB8" w:rsidRDefault="00DC0448" w:rsidP="00811EB8">
      <w:pPr>
        <w:pStyle w:val="References"/>
      </w:pPr>
      <w:r w:rsidRPr="004C37C2">
        <w:t xml:space="preserve">Isaacs AN, Enticott J, Meadows G, </w:t>
      </w:r>
      <w:r w:rsidR="00166907">
        <w:t>et al</w:t>
      </w:r>
      <w:r w:rsidRPr="004C37C2">
        <w:t xml:space="preserve">. 2018. Lower income levels in Australia are strongly associated with elevated psychological distress: Implications for healthcare and other policy areas. </w:t>
      </w:r>
      <w:r w:rsidRPr="004C37C2">
        <w:rPr>
          <w:i/>
        </w:rPr>
        <w:t>Fronti</w:t>
      </w:r>
      <w:r w:rsidR="00811EB8">
        <w:rPr>
          <w:i/>
        </w:rPr>
        <w:t>e</w:t>
      </w:r>
      <w:r w:rsidRPr="004C37C2">
        <w:rPr>
          <w:i/>
        </w:rPr>
        <w:t>rs in Psychiatry</w:t>
      </w:r>
      <w:r w:rsidR="00811EB8">
        <w:t xml:space="preserve"> 9(536)</w:t>
      </w:r>
      <w:r w:rsidRPr="004C37C2">
        <w:t>.</w:t>
      </w:r>
    </w:p>
    <w:p w14:paraId="66771BC6" w14:textId="77777777" w:rsidR="00811EB8" w:rsidRDefault="00DC0448" w:rsidP="00811EB8">
      <w:pPr>
        <w:pStyle w:val="References"/>
      </w:pPr>
      <w:r w:rsidRPr="004C37C2">
        <w:t xml:space="preserve">Kessler RC, Barker P, Colpe L, </w:t>
      </w:r>
      <w:r w:rsidR="00166907">
        <w:t>et al</w:t>
      </w:r>
      <w:r w:rsidRPr="004C37C2">
        <w:t xml:space="preserve">. 2003. Screening for serious mental illness in the general population. </w:t>
      </w:r>
      <w:r w:rsidRPr="004C37C2">
        <w:rPr>
          <w:i/>
        </w:rPr>
        <w:t>Archives of General Psychiatry</w:t>
      </w:r>
      <w:r w:rsidRPr="004C37C2">
        <w:t xml:space="preserve"> 60(2): 184–9.</w:t>
      </w:r>
    </w:p>
    <w:p w14:paraId="02716196" w14:textId="77777777" w:rsidR="00811EB8" w:rsidRDefault="00DC0448" w:rsidP="00811EB8">
      <w:pPr>
        <w:pStyle w:val="References"/>
      </w:pPr>
      <w:r w:rsidRPr="004C37C2">
        <w:t xml:space="preserve">Kraft S. 2019. </w:t>
      </w:r>
      <w:r w:rsidR="00811EB8" w:rsidRPr="00811EB8">
        <w:t xml:space="preserve">What to </w:t>
      </w:r>
      <w:r w:rsidR="00811EB8">
        <w:t>k</w:t>
      </w:r>
      <w:r w:rsidR="00811EB8" w:rsidRPr="00811EB8">
        <w:t xml:space="preserve">now about </w:t>
      </w:r>
      <w:r w:rsidR="00811EB8">
        <w:t>c</w:t>
      </w:r>
      <w:r w:rsidRPr="00811EB8">
        <w:t xml:space="preserve">erebrovascular </w:t>
      </w:r>
      <w:r w:rsidR="00811EB8">
        <w:t>d</w:t>
      </w:r>
      <w:r w:rsidRPr="00811EB8">
        <w:t xml:space="preserve">isease. </w:t>
      </w:r>
      <w:r w:rsidRPr="00811EB8">
        <w:rPr>
          <w:i/>
        </w:rPr>
        <w:t>Medical News Today</w:t>
      </w:r>
      <w:r w:rsidRPr="004C37C2">
        <w:t>.</w:t>
      </w:r>
      <w:r w:rsidR="00561830">
        <w:t xml:space="preserve"> </w:t>
      </w:r>
      <w:r w:rsidRPr="004C37C2">
        <w:t xml:space="preserve">URL: </w:t>
      </w:r>
      <w:hyperlink r:id="rId117" w:history="1">
        <w:r w:rsidRPr="004C37C2">
          <w:rPr>
            <w:rStyle w:val="Hyperlink"/>
          </w:rPr>
          <w:t>www.medicalnewstoday.com/articles/184601</w:t>
        </w:r>
      </w:hyperlink>
      <w:r w:rsidRPr="004C37C2">
        <w:t xml:space="preserve"> (accessed 20 September 2021).</w:t>
      </w:r>
    </w:p>
    <w:p w14:paraId="52B9651F" w14:textId="42066A1C" w:rsidR="00811EB8" w:rsidRDefault="00DC0448" w:rsidP="00811EB8">
      <w:pPr>
        <w:pStyle w:val="References"/>
      </w:pPr>
      <w:r w:rsidRPr="004C37C2">
        <w:t xml:space="preserve">Little A, Verral A. 2021. </w:t>
      </w:r>
      <w:r w:rsidRPr="004C37C2">
        <w:rPr>
          <w:i/>
        </w:rPr>
        <w:t xml:space="preserve">Budget </w:t>
      </w:r>
      <w:r w:rsidR="0001196B">
        <w:rPr>
          <w:i/>
        </w:rPr>
        <w:t>D</w:t>
      </w:r>
      <w:r w:rsidRPr="004C37C2">
        <w:rPr>
          <w:i/>
        </w:rPr>
        <w:t xml:space="preserve">elivers </w:t>
      </w:r>
      <w:r w:rsidR="0001196B">
        <w:rPr>
          <w:i/>
        </w:rPr>
        <w:t>I</w:t>
      </w:r>
      <w:r w:rsidRPr="004C37C2">
        <w:rPr>
          <w:i/>
        </w:rPr>
        <w:t xml:space="preserve">mproved </w:t>
      </w:r>
      <w:r w:rsidR="00811EB8">
        <w:rPr>
          <w:i/>
        </w:rPr>
        <w:t>C</w:t>
      </w:r>
      <w:r w:rsidRPr="004C37C2">
        <w:rPr>
          <w:i/>
        </w:rPr>
        <w:t xml:space="preserve">ervical and </w:t>
      </w:r>
      <w:r w:rsidR="00811EB8">
        <w:rPr>
          <w:i/>
        </w:rPr>
        <w:t>B</w:t>
      </w:r>
      <w:r w:rsidRPr="004C37C2">
        <w:rPr>
          <w:i/>
        </w:rPr>
        <w:t xml:space="preserve">reast </w:t>
      </w:r>
      <w:r w:rsidR="00811EB8">
        <w:rPr>
          <w:i/>
        </w:rPr>
        <w:t>C</w:t>
      </w:r>
      <w:r w:rsidRPr="004C37C2">
        <w:rPr>
          <w:i/>
        </w:rPr>
        <w:t xml:space="preserve">ancer </w:t>
      </w:r>
      <w:r w:rsidR="00811EB8">
        <w:rPr>
          <w:i/>
        </w:rPr>
        <w:t>S</w:t>
      </w:r>
      <w:r w:rsidRPr="004C37C2">
        <w:rPr>
          <w:i/>
        </w:rPr>
        <w:t>creening</w:t>
      </w:r>
      <w:r w:rsidRPr="004C37C2">
        <w:t>. Beehive.govt.nz.</w:t>
      </w:r>
      <w:r w:rsidR="00561830">
        <w:t xml:space="preserve"> </w:t>
      </w:r>
      <w:r w:rsidRPr="004C37C2">
        <w:t xml:space="preserve">URL: </w:t>
      </w:r>
      <w:hyperlink r:id="rId118" w:history="1">
        <w:r w:rsidRPr="004C37C2">
          <w:rPr>
            <w:rStyle w:val="Hyperlink"/>
          </w:rPr>
          <w:t>https://www.beehive.govt.nz/release/budget-delivers-improved-cervical-and-breast-cancer-screening</w:t>
        </w:r>
      </w:hyperlink>
      <w:r w:rsidRPr="004C37C2">
        <w:t xml:space="preserve"> (accessed 23 September 2021).</w:t>
      </w:r>
    </w:p>
    <w:p w14:paraId="2D6947DB" w14:textId="0B218061" w:rsidR="00811EB8" w:rsidRDefault="00DC0448" w:rsidP="00811EB8">
      <w:pPr>
        <w:pStyle w:val="References"/>
      </w:pPr>
      <w:r w:rsidRPr="004C37C2">
        <w:t xml:space="preserve">Massey University. 2020. </w:t>
      </w:r>
      <w:r w:rsidRPr="004C37C2">
        <w:rPr>
          <w:i/>
        </w:rPr>
        <w:t>Urban</w:t>
      </w:r>
      <w:r w:rsidR="00811EB8">
        <w:rPr>
          <w:i/>
        </w:rPr>
        <w:t>–R</w:t>
      </w:r>
      <w:r w:rsidRPr="004C37C2">
        <w:rPr>
          <w:i/>
        </w:rPr>
        <w:t xml:space="preserve">ural </w:t>
      </w:r>
      <w:r w:rsidR="0001196B">
        <w:rPr>
          <w:i/>
        </w:rPr>
        <w:t>P</w:t>
      </w:r>
      <w:r w:rsidRPr="004C37C2">
        <w:rPr>
          <w:i/>
        </w:rPr>
        <w:t>rofile</w:t>
      </w:r>
      <w:r w:rsidRPr="004C37C2">
        <w:t>. Environmental Health Intelligence New Zealand.</w:t>
      </w:r>
      <w:r w:rsidR="00561830">
        <w:t xml:space="preserve"> </w:t>
      </w:r>
      <w:r w:rsidRPr="004C37C2">
        <w:t xml:space="preserve">URL: </w:t>
      </w:r>
      <w:hyperlink r:id="rId119" w:history="1">
        <w:r w:rsidRPr="004C37C2">
          <w:rPr>
            <w:rStyle w:val="Hyperlink"/>
          </w:rPr>
          <w:t>www.ehinz.ac.nz/indicators/population-vulnerability/urbanrural-profile/</w:t>
        </w:r>
      </w:hyperlink>
      <w:r w:rsidRPr="004C37C2">
        <w:t xml:space="preserve"> (accessed 17 September 2021).</w:t>
      </w:r>
    </w:p>
    <w:p w14:paraId="3AF67520" w14:textId="77777777" w:rsidR="00811EB8" w:rsidRDefault="00DC0448" w:rsidP="00811EB8">
      <w:pPr>
        <w:pStyle w:val="References"/>
      </w:pPr>
      <w:r w:rsidRPr="004C37C2">
        <w:t xml:space="preserve">Ministry of Health. 2010. </w:t>
      </w:r>
      <w:r w:rsidRPr="004C37C2">
        <w:rPr>
          <w:i/>
        </w:rPr>
        <w:t xml:space="preserve">The 2007/08 New Zealand Alcohol and Drug Use Survey: Online </w:t>
      </w:r>
      <w:r w:rsidR="00811EB8">
        <w:rPr>
          <w:i/>
        </w:rPr>
        <w:t>D</w:t>
      </w:r>
      <w:r w:rsidRPr="004C37C2">
        <w:rPr>
          <w:i/>
        </w:rPr>
        <w:t xml:space="preserve">ata </w:t>
      </w:r>
      <w:r w:rsidR="00811EB8">
        <w:rPr>
          <w:i/>
        </w:rPr>
        <w:t>T</w:t>
      </w:r>
      <w:r w:rsidRPr="004C37C2">
        <w:rPr>
          <w:i/>
        </w:rPr>
        <w:t>ables</w:t>
      </w:r>
      <w:r w:rsidRPr="004C37C2">
        <w:t>.</w:t>
      </w:r>
      <w:r w:rsidR="00561830">
        <w:t xml:space="preserve"> </w:t>
      </w:r>
      <w:r w:rsidRPr="004C37C2">
        <w:t xml:space="preserve">URL: </w:t>
      </w:r>
      <w:hyperlink r:id="rId120" w:history="1">
        <w:r w:rsidRPr="004C37C2">
          <w:rPr>
            <w:rStyle w:val="Hyperlink"/>
          </w:rPr>
          <w:t>www.health.govt.nz/publication/2007-08-new-zealand-alcohol-and-drug-use-survey-online-data-tables</w:t>
        </w:r>
      </w:hyperlink>
      <w:r w:rsidRPr="004C37C2">
        <w:t xml:space="preserve"> (accessed 19 October 2021).</w:t>
      </w:r>
    </w:p>
    <w:p w14:paraId="1BF81AED" w14:textId="77777777" w:rsidR="00811EB8" w:rsidRDefault="00DC0448" w:rsidP="00811EB8">
      <w:pPr>
        <w:pStyle w:val="References"/>
      </w:pPr>
      <w:r w:rsidRPr="004C37C2">
        <w:t xml:space="preserve">Ministry of Health. 2011. </w:t>
      </w:r>
      <w:r w:rsidRPr="004C37C2">
        <w:rPr>
          <w:i/>
        </w:rPr>
        <w:t xml:space="preserve">Health </w:t>
      </w:r>
      <w:r w:rsidR="00811EB8">
        <w:rPr>
          <w:i/>
        </w:rPr>
        <w:t>I</w:t>
      </w:r>
      <w:r w:rsidRPr="004C37C2">
        <w:rPr>
          <w:i/>
        </w:rPr>
        <w:t xml:space="preserve">ndicators for New Zealanders with </w:t>
      </w:r>
      <w:r w:rsidR="00811EB8">
        <w:rPr>
          <w:i/>
        </w:rPr>
        <w:t>I</w:t>
      </w:r>
      <w:r w:rsidRPr="004C37C2">
        <w:rPr>
          <w:i/>
        </w:rPr>
        <w:t xml:space="preserve">ntellectual </w:t>
      </w:r>
      <w:r w:rsidR="00811EB8">
        <w:rPr>
          <w:i/>
        </w:rPr>
        <w:t>D</w:t>
      </w:r>
      <w:r w:rsidRPr="004C37C2">
        <w:rPr>
          <w:i/>
        </w:rPr>
        <w:t>isability</w:t>
      </w:r>
      <w:r w:rsidRPr="004C37C2">
        <w:t>.</w:t>
      </w:r>
      <w:r w:rsidR="00561830">
        <w:t xml:space="preserve"> </w:t>
      </w:r>
      <w:r w:rsidRPr="004C37C2">
        <w:t xml:space="preserve">URL: </w:t>
      </w:r>
      <w:hyperlink r:id="rId121" w:history="1">
        <w:r w:rsidRPr="004C37C2">
          <w:rPr>
            <w:rStyle w:val="Hyperlink"/>
          </w:rPr>
          <w:t>www.health.govt.nz/publication/health-indicators-new-zealanders-intellectual-disability</w:t>
        </w:r>
      </w:hyperlink>
      <w:r w:rsidRPr="004C37C2">
        <w:t xml:space="preserve"> (accessed 7 October 2021).</w:t>
      </w:r>
    </w:p>
    <w:p w14:paraId="182DC8D2" w14:textId="77777777" w:rsidR="00811EB8" w:rsidRDefault="00DC0448" w:rsidP="00811EB8">
      <w:pPr>
        <w:pStyle w:val="References"/>
      </w:pPr>
      <w:r w:rsidRPr="004C37C2">
        <w:t xml:space="preserve">Ministry of Health. 2014. </w:t>
      </w:r>
      <w:r w:rsidRPr="004C37C2">
        <w:rPr>
          <w:i/>
        </w:rPr>
        <w:t xml:space="preserve">Cervical </w:t>
      </w:r>
      <w:r w:rsidR="00811EB8">
        <w:rPr>
          <w:i/>
        </w:rPr>
        <w:t>C</w:t>
      </w:r>
      <w:r w:rsidRPr="004C37C2">
        <w:rPr>
          <w:i/>
        </w:rPr>
        <w:t>ancer</w:t>
      </w:r>
      <w:r w:rsidRPr="004C37C2">
        <w:t>.</w:t>
      </w:r>
      <w:r w:rsidR="00561830">
        <w:t xml:space="preserve"> </w:t>
      </w:r>
      <w:r w:rsidRPr="004C37C2">
        <w:t xml:space="preserve">URL: </w:t>
      </w:r>
      <w:hyperlink r:id="rId122" w:history="1">
        <w:r w:rsidRPr="004C37C2">
          <w:rPr>
            <w:rStyle w:val="Hyperlink"/>
          </w:rPr>
          <w:t>www.health.govt.nz/your-health/conditions-and-treatments/diseases-and-illnesses/cervical-cancer</w:t>
        </w:r>
      </w:hyperlink>
      <w:r w:rsidRPr="004C37C2">
        <w:t xml:space="preserve"> (accessed 23 September 2021).</w:t>
      </w:r>
    </w:p>
    <w:p w14:paraId="2F7DE826" w14:textId="77777777" w:rsidR="00811EB8" w:rsidRDefault="00DC0448" w:rsidP="00811EB8">
      <w:pPr>
        <w:pStyle w:val="References"/>
      </w:pPr>
      <w:r w:rsidRPr="004C37C2">
        <w:t xml:space="preserve">Ministry of Health. 2016a. </w:t>
      </w:r>
      <w:r w:rsidRPr="004C37C2">
        <w:rPr>
          <w:i/>
        </w:rPr>
        <w:t xml:space="preserve">Defining </w:t>
      </w:r>
      <w:r w:rsidR="00811EB8">
        <w:rPr>
          <w:i/>
        </w:rPr>
        <w:t>A</w:t>
      </w:r>
      <w:r w:rsidRPr="004C37C2">
        <w:rPr>
          <w:i/>
        </w:rPr>
        <w:t xml:space="preserve">menable </w:t>
      </w:r>
      <w:r w:rsidR="00811EB8">
        <w:rPr>
          <w:i/>
        </w:rPr>
        <w:t>M</w:t>
      </w:r>
      <w:r w:rsidRPr="004C37C2">
        <w:rPr>
          <w:i/>
        </w:rPr>
        <w:t>ortality</w:t>
      </w:r>
      <w:r w:rsidRPr="004C37C2">
        <w:t>.</w:t>
      </w:r>
      <w:r w:rsidR="00561830">
        <w:t xml:space="preserve"> </w:t>
      </w:r>
      <w:r w:rsidRPr="004C37C2">
        <w:t xml:space="preserve">URL: </w:t>
      </w:r>
      <w:hyperlink r:id="rId123" w:history="1">
        <w:r w:rsidRPr="004C37C2">
          <w:rPr>
            <w:rStyle w:val="Hyperlink"/>
          </w:rPr>
          <w:t>https://nsfl.health.govt.nz/system/files/documents/pages/defining_amenable_mortality_sept2016.docx</w:t>
        </w:r>
      </w:hyperlink>
      <w:r w:rsidRPr="004C37C2">
        <w:t xml:space="preserve"> (accessed 20 September 2021).</w:t>
      </w:r>
    </w:p>
    <w:p w14:paraId="0C3FB4B4" w14:textId="77777777" w:rsidR="00811EB8" w:rsidRDefault="00DC0448" w:rsidP="00811EB8">
      <w:pPr>
        <w:pStyle w:val="References"/>
      </w:pPr>
      <w:r w:rsidRPr="004C37C2">
        <w:t xml:space="preserve">Ministry of Health. 2016b. </w:t>
      </w:r>
      <w:r w:rsidRPr="004C37C2">
        <w:rPr>
          <w:i/>
        </w:rPr>
        <w:t xml:space="preserve">DHB </w:t>
      </w:r>
      <w:r w:rsidR="00811EB8">
        <w:rPr>
          <w:i/>
        </w:rPr>
        <w:t>S</w:t>
      </w:r>
      <w:r w:rsidRPr="004C37C2">
        <w:rPr>
          <w:i/>
        </w:rPr>
        <w:t xml:space="preserve">pending on </w:t>
      </w:r>
      <w:r w:rsidR="00811EB8">
        <w:rPr>
          <w:i/>
        </w:rPr>
        <w:t>S</w:t>
      </w:r>
      <w:r w:rsidRPr="004C37C2">
        <w:rPr>
          <w:i/>
        </w:rPr>
        <w:t xml:space="preserve">ervices for </w:t>
      </w:r>
      <w:r w:rsidR="00811EB8">
        <w:rPr>
          <w:i/>
        </w:rPr>
        <w:t>O</w:t>
      </w:r>
      <w:r w:rsidRPr="004C37C2">
        <w:rPr>
          <w:i/>
        </w:rPr>
        <w:t xml:space="preserve">lder </w:t>
      </w:r>
      <w:r w:rsidR="00811EB8">
        <w:rPr>
          <w:i/>
        </w:rPr>
        <w:t>P</w:t>
      </w:r>
      <w:r w:rsidRPr="004C37C2">
        <w:rPr>
          <w:i/>
        </w:rPr>
        <w:t>eople</w:t>
      </w:r>
      <w:r w:rsidRPr="004C37C2">
        <w:t>.</w:t>
      </w:r>
      <w:r w:rsidR="00561830">
        <w:t xml:space="preserve"> </w:t>
      </w:r>
      <w:r w:rsidRPr="004C37C2">
        <w:t xml:space="preserve">URL: </w:t>
      </w:r>
      <w:hyperlink r:id="rId124" w:history="1">
        <w:r w:rsidRPr="004C37C2">
          <w:rPr>
            <w:rStyle w:val="Hyperlink"/>
          </w:rPr>
          <w:t>www.health.govt.nz/nz-health-statistics/health-statistics-and-data-sets/older-peoples-health-data-and-stats/dhb-spending-services-older-people</w:t>
        </w:r>
      </w:hyperlink>
      <w:r w:rsidRPr="004C37C2">
        <w:t xml:space="preserve"> (accessed 17</w:t>
      </w:r>
      <w:r w:rsidR="00811EB8">
        <w:t> </w:t>
      </w:r>
      <w:r w:rsidRPr="004C37C2">
        <w:t>September 2021).</w:t>
      </w:r>
    </w:p>
    <w:p w14:paraId="03040807" w14:textId="77777777" w:rsidR="00811EB8" w:rsidRDefault="00DC0448" w:rsidP="00811EB8">
      <w:pPr>
        <w:pStyle w:val="References"/>
      </w:pPr>
      <w:r w:rsidRPr="004C37C2">
        <w:t xml:space="preserve">Ministry of Health. 2018a. </w:t>
      </w:r>
      <w:r w:rsidRPr="004C37C2">
        <w:rPr>
          <w:i/>
        </w:rPr>
        <w:t xml:space="preserve">Achieving </w:t>
      </w:r>
      <w:r w:rsidR="00811EB8">
        <w:rPr>
          <w:i/>
        </w:rPr>
        <w:t>E</w:t>
      </w:r>
      <w:r w:rsidRPr="004C37C2">
        <w:rPr>
          <w:i/>
        </w:rPr>
        <w:t xml:space="preserve">quity in </w:t>
      </w:r>
      <w:r w:rsidR="00811EB8">
        <w:rPr>
          <w:i/>
        </w:rPr>
        <w:t>H</w:t>
      </w:r>
      <w:r w:rsidRPr="004C37C2">
        <w:rPr>
          <w:i/>
        </w:rPr>
        <w:t xml:space="preserve">ealth </w:t>
      </w:r>
      <w:r w:rsidR="00811EB8">
        <w:rPr>
          <w:i/>
        </w:rPr>
        <w:t>O</w:t>
      </w:r>
      <w:r w:rsidRPr="004C37C2">
        <w:rPr>
          <w:i/>
        </w:rPr>
        <w:t>utcomes: Highlights of selected papers</w:t>
      </w:r>
      <w:r w:rsidRPr="004C37C2">
        <w:t>.</w:t>
      </w:r>
      <w:r w:rsidR="00561830">
        <w:t xml:space="preserve"> </w:t>
      </w:r>
      <w:r w:rsidRPr="004C37C2">
        <w:t xml:space="preserve">URL: </w:t>
      </w:r>
      <w:hyperlink r:id="rId125" w:history="1">
        <w:r w:rsidRPr="004C37C2">
          <w:rPr>
            <w:rStyle w:val="Hyperlink"/>
          </w:rPr>
          <w:t>www.health.govt.nz/publication/achieving-equity-health-outcomes-highlights-selected-papers</w:t>
        </w:r>
      </w:hyperlink>
      <w:r w:rsidRPr="004C37C2">
        <w:t xml:space="preserve"> (accessed 23 September 2021).</w:t>
      </w:r>
    </w:p>
    <w:p w14:paraId="4CB4B595" w14:textId="77777777" w:rsidR="00811EB8" w:rsidRDefault="00DC0448" w:rsidP="00811EB8">
      <w:pPr>
        <w:pStyle w:val="References"/>
      </w:pPr>
      <w:r w:rsidRPr="004C37C2">
        <w:t xml:space="preserve">Ministry of Health. 2018b. </w:t>
      </w:r>
      <w:r w:rsidRPr="004C37C2">
        <w:rPr>
          <w:i/>
        </w:rPr>
        <w:t>Diabetes</w:t>
      </w:r>
      <w:r w:rsidRPr="004C37C2">
        <w:t>.</w:t>
      </w:r>
      <w:r w:rsidR="00561830">
        <w:t xml:space="preserve"> </w:t>
      </w:r>
      <w:r w:rsidRPr="004C37C2">
        <w:t xml:space="preserve">URL: </w:t>
      </w:r>
      <w:hyperlink r:id="rId126" w:history="1">
        <w:r w:rsidRPr="004C37C2">
          <w:rPr>
            <w:rStyle w:val="Hyperlink"/>
          </w:rPr>
          <w:t>www.health.govt.nz/our-work/populations/maori-health/tatau-kahukura-maori-health-statistics/nga-mana-hauora-tutohu-health-status-indicators/diabetes</w:t>
        </w:r>
      </w:hyperlink>
      <w:r w:rsidRPr="004C37C2">
        <w:t xml:space="preserve"> (accessed 7 October 2021).</w:t>
      </w:r>
    </w:p>
    <w:p w14:paraId="4BA6E215" w14:textId="0A635725" w:rsidR="00811EB8" w:rsidRDefault="00DC0448" w:rsidP="00811EB8">
      <w:pPr>
        <w:pStyle w:val="References"/>
      </w:pPr>
      <w:r w:rsidRPr="004C37C2">
        <w:t xml:space="preserve">Ministry of Health. 2018c. </w:t>
      </w:r>
      <w:r w:rsidRPr="004C37C2">
        <w:rPr>
          <w:i/>
        </w:rPr>
        <w:t xml:space="preserve">Ngā </w:t>
      </w:r>
      <w:r w:rsidR="0001196B">
        <w:rPr>
          <w:i/>
        </w:rPr>
        <w:t>A</w:t>
      </w:r>
      <w:r w:rsidRPr="004C37C2">
        <w:rPr>
          <w:i/>
        </w:rPr>
        <w:t xml:space="preserve">we o te </w:t>
      </w:r>
      <w:r w:rsidR="0001196B">
        <w:rPr>
          <w:i/>
        </w:rPr>
        <w:t>H</w:t>
      </w:r>
      <w:r w:rsidRPr="004C37C2">
        <w:rPr>
          <w:i/>
        </w:rPr>
        <w:t>auora: Socioeconomic determinants of health</w:t>
      </w:r>
      <w:r w:rsidRPr="004C37C2">
        <w:t>.</w:t>
      </w:r>
      <w:r w:rsidR="00561830">
        <w:t xml:space="preserve"> </w:t>
      </w:r>
      <w:r w:rsidRPr="004C37C2">
        <w:t xml:space="preserve">URL: </w:t>
      </w:r>
      <w:hyperlink r:id="rId127" w:history="1">
        <w:r w:rsidRPr="004C37C2">
          <w:rPr>
            <w:rStyle w:val="Hyperlink"/>
          </w:rPr>
          <w:t>www.health.govt.nz/our-work/populations/maori-health/tatau-kahukura-maori-health-statistics/nga-awe-o-te-hauora-socioeconomic-determinants-health</w:t>
        </w:r>
      </w:hyperlink>
      <w:r w:rsidRPr="004C37C2">
        <w:t xml:space="preserve"> (accessed 23 September 2021).</w:t>
      </w:r>
    </w:p>
    <w:p w14:paraId="5C3C1F03" w14:textId="77777777" w:rsidR="00811EB8" w:rsidRDefault="00DC0448" w:rsidP="00811EB8">
      <w:pPr>
        <w:pStyle w:val="References"/>
      </w:pPr>
      <w:r w:rsidRPr="004C37C2">
        <w:t xml:space="preserve">Ministry of Health. 2019a. </w:t>
      </w:r>
      <w:r w:rsidRPr="004C37C2">
        <w:rPr>
          <w:i/>
        </w:rPr>
        <w:t>Alcohol</w:t>
      </w:r>
      <w:r w:rsidRPr="004C37C2">
        <w:t>.</w:t>
      </w:r>
      <w:r w:rsidR="00561830">
        <w:t xml:space="preserve"> </w:t>
      </w:r>
      <w:r w:rsidRPr="004C37C2">
        <w:t xml:space="preserve">URL: </w:t>
      </w:r>
      <w:hyperlink r:id="rId128" w:history="1">
        <w:r w:rsidRPr="004C37C2">
          <w:rPr>
            <w:rStyle w:val="Hyperlink"/>
          </w:rPr>
          <w:t>www.health.govt.nz/your-health/healthy-living/addictions/alcohol-and-drug-abuse/alcohol</w:t>
        </w:r>
      </w:hyperlink>
      <w:r w:rsidRPr="004C37C2">
        <w:t xml:space="preserve"> (accessed 21 October 2021).</w:t>
      </w:r>
    </w:p>
    <w:p w14:paraId="097E98B3" w14:textId="77777777" w:rsidR="00811EB8" w:rsidRDefault="00DC0448" w:rsidP="00811EB8">
      <w:pPr>
        <w:pStyle w:val="References"/>
      </w:pPr>
      <w:r w:rsidRPr="004C37C2">
        <w:t xml:space="preserve">Ministry of Health. 2019b. </w:t>
      </w:r>
      <w:r w:rsidRPr="004C37C2">
        <w:rPr>
          <w:i/>
        </w:rPr>
        <w:t>Improving New Zealand</w:t>
      </w:r>
      <w:r w:rsidR="00561830">
        <w:rPr>
          <w:i/>
        </w:rPr>
        <w:t>’</w:t>
      </w:r>
      <w:r w:rsidRPr="004C37C2">
        <w:rPr>
          <w:i/>
        </w:rPr>
        <w:t xml:space="preserve">s </w:t>
      </w:r>
      <w:r w:rsidR="00811EB8">
        <w:rPr>
          <w:i/>
        </w:rPr>
        <w:t>C</w:t>
      </w:r>
      <w:r w:rsidRPr="004C37C2">
        <w:rPr>
          <w:i/>
        </w:rPr>
        <w:t xml:space="preserve">hildhood </w:t>
      </w:r>
      <w:r w:rsidR="00811EB8">
        <w:rPr>
          <w:i/>
        </w:rPr>
        <w:t>I</w:t>
      </w:r>
      <w:r w:rsidRPr="004C37C2">
        <w:rPr>
          <w:i/>
        </w:rPr>
        <w:t xml:space="preserve">mmunisation </w:t>
      </w:r>
      <w:r w:rsidR="00811EB8">
        <w:rPr>
          <w:i/>
        </w:rPr>
        <w:t>R</w:t>
      </w:r>
      <w:r w:rsidRPr="004C37C2">
        <w:rPr>
          <w:i/>
        </w:rPr>
        <w:t>ates</w:t>
      </w:r>
      <w:r w:rsidRPr="004C37C2">
        <w:t>.</w:t>
      </w:r>
      <w:r w:rsidR="00561830">
        <w:t xml:space="preserve"> </w:t>
      </w:r>
      <w:r w:rsidRPr="004C37C2">
        <w:t xml:space="preserve">URL: </w:t>
      </w:r>
      <w:hyperlink r:id="rId129" w:history="1">
        <w:r w:rsidRPr="004C37C2">
          <w:rPr>
            <w:rStyle w:val="Hyperlink"/>
          </w:rPr>
          <w:t>www.health.govt.nz/publication/improving-new-zealands-childhood-immunisation-rates</w:t>
        </w:r>
      </w:hyperlink>
      <w:r w:rsidRPr="004C37C2">
        <w:t xml:space="preserve"> (accessed 22 September 2021).</w:t>
      </w:r>
    </w:p>
    <w:p w14:paraId="58B4C000" w14:textId="77777777" w:rsidR="00811EB8" w:rsidRDefault="00DC0448" w:rsidP="00811EB8">
      <w:pPr>
        <w:pStyle w:val="References"/>
      </w:pPr>
      <w:r w:rsidRPr="004C37C2">
        <w:t xml:space="preserve">Ministry of Health. 2019c. </w:t>
      </w:r>
      <w:r w:rsidRPr="004C37C2">
        <w:rPr>
          <w:i/>
        </w:rPr>
        <w:t xml:space="preserve">Understanding </w:t>
      </w:r>
      <w:r w:rsidR="00811EB8">
        <w:rPr>
          <w:i/>
        </w:rPr>
        <w:t>S</w:t>
      </w:r>
      <w:r w:rsidRPr="004C37C2">
        <w:rPr>
          <w:i/>
        </w:rPr>
        <w:t>uicide in New Zealand</w:t>
      </w:r>
      <w:r w:rsidRPr="004C37C2">
        <w:t>.</w:t>
      </w:r>
      <w:r w:rsidR="00561830">
        <w:t xml:space="preserve"> </w:t>
      </w:r>
      <w:r w:rsidRPr="004C37C2">
        <w:t xml:space="preserve">URL: </w:t>
      </w:r>
      <w:hyperlink r:id="rId130" w:history="1">
        <w:r w:rsidRPr="004C37C2">
          <w:rPr>
            <w:rStyle w:val="Hyperlink"/>
          </w:rPr>
          <w:t>www.health.govt.nz/our-work/mental-health-and-addiction/suicide-prevention-new-zealand/understanding-suicide-new-zealand</w:t>
        </w:r>
      </w:hyperlink>
      <w:r w:rsidRPr="004C37C2">
        <w:t xml:space="preserve"> (accessed 20 September 2021).</w:t>
      </w:r>
    </w:p>
    <w:p w14:paraId="2936A9F3" w14:textId="77777777" w:rsidR="00811EB8" w:rsidRPr="00811EB8" w:rsidRDefault="00DC0448" w:rsidP="00811EB8">
      <w:pPr>
        <w:pStyle w:val="References"/>
      </w:pPr>
      <w:r w:rsidRPr="004C37C2">
        <w:t xml:space="preserve">Ministry of Health. 2019d. </w:t>
      </w:r>
      <w:r w:rsidRPr="00811EB8">
        <w:rPr>
          <w:i/>
        </w:rPr>
        <w:t xml:space="preserve">Wai 2575 Māori </w:t>
      </w:r>
      <w:r w:rsidR="00811EB8">
        <w:rPr>
          <w:i/>
        </w:rPr>
        <w:t>H</w:t>
      </w:r>
      <w:r w:rsidRPr="00811EB8">
        <w:rPr>
          <w:i/>
        </w:rPr>
        <w:t xml:space="preserve">ealth </w:t>
      </w:r>
      <w:r w:rsidR="00811EB8">
        <w:rPr>
          <w:i/>
        </w:rPr>
        <w:t>T</w:t>
      </w:r>
      <w:r w:rsidRPr="00811EB8">
        <w:rPr>
          <w:i/>
        </w:rPr>
        <w:t xml:space="preserve">rends </w:t>
      </w:r>
      <w:r w:rsidR="00811EB8">
        <w:rPr>
          <w:i/>
        </w:rPr>
        <w:t>R</w:t>
      </w:r>
      <w:r w:rsidRPr="00811EB8">
        <w:rPr>
          <w:i/>
        </w:rPr>
        <w:t>eport</w:t>
      </w:r>
      <w:r w:rsidRPr="00811EB8">
        <w:t>. Wellington: Ministry of Health (23 September 2021).</w:t>
      </w:r>
    </w:p>
    <w:p w14:paraId="3122A2F9" w14:textId="77777777" w:rsidR="00811EB8" w:rsidRDefault="00DC0448" w:rsidP="00811EB8">
      <w:pPr>
        <w:pStyle w:val="References"/>
      </w:pPr>
      <w:r w:rsidRPr="004C37C2">
        <w:t xml:space="preserve">Ministry of Health. 2020a. </w:t>
      </w:r>
      <w:r w:rsidRPr="004C37C2">
        <w:rPr>
          <w:i/>
        </w:rPr>
        <w:t xml:space="preserve">Age 5 and </w:t>
      </w:r>
      <w:r w:rsidR="00811EB8">
        <w:rPr>
          <w:i/>
        </w:rPr>
        <w:t>Y</w:t>
      </w:r>
      <w:r w:rsidRPr="004C37C2">
        <w:rPr>
          <w:i/>
        </w:rPr>
        <w:t xml:space="preserve">ear 8 </w:t>
      </w:r>
      <w:r w:rsidR="00811EB8">
        <w:rPr>
          <w:i/>
        </w:rPr>
        <w:t>O</w:t>
      </w:r>
      <w:r w:rsidRPr="004C37C2">
        <w:rPr>
          <w:i/>
        </w:rPr>
        <w:t xml:space="preserve">ral </w:t>
      </w:r>
      <w:r w:rsidR="00811EB8">
        <w:rPr>
          <w:i/>
        </w:rPr>
        <w:t>H</w:t>
      </w:r>
      <w:r w:rsidRPr="004C37C2">
        <w:rPr>
          <w:i/>
        </w:rPr>
        <w:t xml:space="preserve">ealth </w:t>
      </w:r>
      <w:r w:rsidR="00811EB8">
        <w:rPr>
          <w:i/>
        </w:rPr>
        <w:t>D</w:t>
      </w:r>
      <w:r w:rsidRPr="004C37C2">
        <w:rPr>
          <w:i/>
        </w:rPr>
        <w:t>ata from the Community Oral Health Service</w:t>
      </w:r>
      <w:r w:rsidRPr="004C37C2">
        <w:t>.</w:t>
      </w:r>
      <w:r w:rsidR="00561830">
        <w:t xml:space="preserve"> </w:t>
      </w:r>
      <w:r w:rsidRPr="004C37C2">
        <w:t xml:space="preserve">URL: </w:t>
      </w:r>
      <w:hyperlink r:id="rId131" w:history="1">
        <w:r w:rsidRPr="004C37C2">
          <w:rPr>
            <w:rStyle w:val="Hyperlink"/>
          </w:rPr>
          <w:t>www.health.govt.nz/nz-health-statistics/health-statistics-and-data-sets/oral-health-data-and-stats/age-5-and-year-8-oral-health-data-community-oral-health-service</w:t>
        </w:r>
      </w:hyperlink>
      <w:r w:rsidRPr="004C37C2">
        <w:t xml:space="preserve"> (accessed 22 September 2021).</w:t>
      </w:r>
    </w:p>
    <w:p w14:paraId="18D3002D" w14:textId="77777777" w:rsidR="00811EB8" w:rsidRDefault="00DC0448" w:rsidP="00811EB8">
      <w:pPr>
        <w:pStyle w:val="References"/>
      </w:pPr>
      <w:r w:rsidRPr="004C37C2">
        <w:t xml:space="preserve">Ministry of Health. 2020b. </w:t>
      </w:r>
      <w:r w:rsidRPr="004C37C2">
        <w:rPr>
          <w:i/>
        </w:rPr>
        <w:t>Annual Data Explorer 2019/20: New Zealand Health Survey (Data file)</w:t>
      </w:r>
      <w:r w:rsidRPr="004C37C2">
        <w:t>.</w:t>
      </w:r>
      <w:r w:rsidR="00561830">
        <w:t xml:space="preserve"> </w:t>
      </w:r>
      <w:r w:rsidRPr="004C37C2">
        <w:t xml:space="preserve">URL: </w:t>
      </w:r>
      <w:hyperlink r:id="rId132" w:anchor="!/" w:history="1">
        <w:r w:rsidRPr="004C37C2">
          <w:rPr>
            <w:rStyle w:val="Hyperlink"/>
          </w:rPr>
          <w:t>https://minhealthnz.shinyapps.io/nz-health-survey-2019-20-annual-data-explorer/_w_d42a7869/#!/</w:t>
        </w:r>
      </w:hyperlink>
      <w:r w:rsidRPr="004C37C2">
        <w:t xml:space="preserve"> (accessed 22 September 2021).</w:t>
      </w:r>
    </w:p>
    <w:p w14:paraId="71BA9064" w14:textId="77777777" w:rsidR="00811EB8" w:rsidRDefault="00DC0448" w:rsidP="00811EB8">
      <w:pPr>
        <w:pStyle w:val="References"/>
      </w:pPr>
      <w:r w:rsidRPr="004C37C2">
        <w:t xml:space="preserve">Ministry of Health. 2020c. </w:t>
      </w:r>
      <w:r w:rsidRPr="004C37C2">
        <w:rPr>
          <w:i/>
        </w:rPr>
        <w:t xml:space="preserve">Annual </w:t>
      </w:r>
      <w:r w:rsidR="00811EB8">
        <w:rPr>
          <w:i/>
        </w:rPr>
        <w:t>U</w:t>
      </w:r>
      <w:r w:rsidRPr="004C37C2">
        <w:rPr>
          <w:i/>
        </w:rPr>
        <w:t xml:space="preserve">pdate of </w:t>
      </w:r>
      <w:r w:rsidR="00811EB8">
        <w:rPr>
          <w:i/>
        </w:rPr>
        <w:t>K</w:t>
      </w:r>
      <w:r w:rsidRPr="004C37C2">
        <w:rPr>
          <w:i/>
        </w:rPr>
        <w:t xml:space="preserve">ey </w:t>
      </w:r>
      <w:r w:rsidR="00811EB8">
        <w:rPr>
          <w:i/>
        </w:rPr>
        <w:t>R</w:t>
      </w:r>
      <w:r w:rsidRPr="004C37C2">
        <w:rPr>
          <w:i/>
        </w:rPr>
        <w:t>esults 2019/20: New Zealand Health Survey</w:t>
      </w:r>
      <w:r w:rsidRPr="004C37C2">
        <w:t>.</w:t>
      </w:r>
      <w:r w:rsidR="00561830">
        <w:t xml:space="preserve"> </w:t>
      </w:r>
      <w:r w:rsidRPr="004C37C2">
        <w:t xml:space="preserve">URL: </w:t>
      </w:r>
      <w:hyperlink r:id="rId133" w:history="1">
        <w:r w:rsidRPr="004C37C2">
          <w:rPr>
            <w:rStyle w:val="Hyperlink"/>
          </w:rPr>
          <w:t>www.health.govt.nz/publication/annual-update-key-results-2019-20-new-zealand-health-survey</w:t>
        </w:r>
      </w:hyperlink>
      <w:r w:rsidRPr="004C37C2">
        <w:t xml:space="preserve"> (accessed 20 September 2021).</w:t>
      </w:r>
    </w:p>
    <w:p w14:paraId="1D424890" w14:textId="77777777" w:rsidR="00811EB8" w:rsidRDefault="00DC0448" w:rsidP="00811EB8">
      <w:pPr>
        <w:pStyle w:val="References"/>
      </w:pPr>
      <w:r w:rsidRPr="004C37C2">
        <w:t xml:space="preserve">Ministry of Health. 2020d. </w:t>
      </w:r>
      <w:r w:rsidRPr="004C37C2">
        <w:rPr>
          <w:i/>
        </w:rPr>
        <w:t xml:space="preserve">Breast </w:t>
      </w:r>
      <w:r w:rsidR="00811EB8">
        <w:rPr>
          <w:i/>
        </w:rPr>
        <w:t>C</w:t>
      </w:r>
      <w:r w:rsidRPr="004C37C2">
        <w:rPr>
          <w:i/>
        </w:rPr>
        <w:t>ancer</w:t>
      </w:r>
      <w:r w:rsidRPr="004C37C2">
        <w:t>.</w:t>
      </w:r>
      <w:r w:rsidR="00561830">
        <w:t xml:space="preserve"> </w:t>
      </w:r>
      <w:r w:rsidRPr="004C37C2">
        <w:t xml:space="preserve">URL: </w:t>
      </w:r>
      <w:hyperlink r:id="rId134" w:history="1">
        <w:r w:rsidRPr="004C37C2">
          <w:rPr>
            <w:rStyle w:val="Hyperlink"/>
          </w:rPr>
          <w:t>www.health.govt.nz/your-health/conditions-and-treatments/diseases-and-illnesses/breast-cancer</w:t>
        </w:r>
      </w:hyperlink>
      <w:r w:rsidRPr="004C37C2">
        <w:t xml:space="preserve"> (accessed 23</w:t>
      </w:r>
      <w:r w:rsidR="00811EB8">
        <w:t> </w:t>
      </w:r>
      <w:r w:rsidRPr="004C37C2">
        <w:t>September 2021).</w:t>
      </w:r>
    </w:p>
    <w:p w14:paraId="12E67616" w14:textId="77777777" w:rsidR="00811EB8" w:rsidRDefault="00DC0448" w:rsidP="00811EB8">
      <w:pPr>
        <w:pStyle w:val="References"/>
      </w:pPr>
      <w:r w:rsidRPr="004C37C2">
        <w:t xml:space="preserve">Ministry of Health. 2020e. </w:t>
      </w:r>
      <w:r w:rsidR="00851EEA">
        <w:rPr>
          <w:i/>
        </w:rPr>
        <w:t>COVID</w:t>
      </w:r>
      <w:r w:rsidR="00851EEA">
        <w:rPr>
          <w:i/>
        </w:rPr>
        <w:noBreakHyphen/>
        <w:t>19</w:t>
      </w:r>
      <w:r w:rsidRPr="004C37C2">
        <w:rPr>
          <w:i/>
        </w:rPr>
        <w:t xml:space="preserve"> in </w:t>
      </w:r>
      <w:r w:rsidR="00811EB8">
        <w:rPr>
          <w:i/>
        </w:rPr>
        <w:t>H</w:t>
      </w:r>
      <w:r w:rsidRPr="004C37C2">
        <w:rPr>
          <w:i/>
        </w:rPr>
        <w:t xml:space="preserve">ealth </w:t>
      </w:r>
      <w:r w:rsidR="00811EB8">
        <w:rPr>
          <w:i/>
        </w:rPr>
        <w:t>C</w:t>
      </w:r>
      <w:r w:rsidRPr="004C37C2">
        <w:rPr>
          <w:i/>
        </w:rPr>
        <w:t xml:space="preserve">are and </w:t>
      </w:r>
      <w:r w:rsidR="00811EB8">
        <w:rPr>
          <w:i/>
        </w:rPr>
        <w:t>S</w:t>
      </w:r>
      <w:r w:rsidRPr="004C37C2">
        <w:rPr>
          <w:i/>
        </w:rPr>
        <w:t xml:space="preserve">upport </w:t>
      </w:r>
      <w:r w:rsidR="00811EB8">
        <w:rPr>
          <w:i/>
        </w:rPr>
        <w:t>W</w:t>
      </w:r>
      <w:r w:rsidRPr="004C37C2">
        <w:rPr>
          <w:i/>
        </w:rPr>
        <w:t>orkers in Aotearoa New Zealand</w:t>
      </w:r>
      <w:r w:rsidRPr="004C37C2">
        <w:t>.</w:t>
      </w:r>
      <w:r w:rsidR="00561830">
        <w:t xml:space="preserve"> </w:t>
      </w:r>
      <w:r w:rsidRPr="004C37C2">
        <w:t xml:space="preserve">URL: </w:t>
      </w:r>
      <w:hyperlink r:id="rId135" w:history="1">
        <w:r w:rsidRPr="004C37C2">
          <w:rPr>
            <w:rStyle w:val="Hyperlink"/>
          </w:rPr>
          <w:t>www.health.govt.nz/publication/covid-19-health-care-and-support-workers-aotearoa-new-zealand</w:t>
        </w:r>
      </w:hyperlink>
      <w:r w:rsidRPr="004C37C2">
        <w:t xml:space="preserve"> (accessed 20 September 2021).</w:t>
      </w:r>
    </w:p>
    <w:p w14:paraId="2E4CDF31" w14:textId="77777777" w:rsidR="00811EB8" w:rsidRDefault="00DC0448" w:rsidP="00811EB8">
      <w:pPr>
        <w:pStyle w:val="References"/>
      </w:pPr>
      <w:r w:rsidRPr="004C37C2">
        <w:t xml:space="preserve">Ministry of Health. 2020f. </w:t>
      </w:r>
      <w:r w:rsidRPr="004C37C2">
        <w:rPr>
          <w:i/>
        </w:rPr>
        <w:t xml:space="preserve">Eating and </w:t>
      </w:r>
      <w:r w:rsidR="00811EB8">
        <w:rPr>
          <w:i/>
        </w:rPr>
        <w:t>A</w:t>
      </w:r>
      <w:r w:rsidRPr="004C37C2">
        <w:rPr>
          <w:i/>
        </w:rPr>
        <w:t xml:space="preserve">ctivity </w:t>
      </w:r>
      <w:r w:rsidR="00811EB8">
        <w:rPr>
          <w:i/>
        </w:rPr>
        <w:t>G</w:t>
      </w:r>
      <w:r w:rsidRPr="004C37C2">
        <w:rPr>
          <w:i/>
        </w:rPr>
        <w:t xml:space="preserve">uidelines for New Zealand </w:t>
      </w:r>
      <w:r w:rsidR="00811EB8">
        <w:rPr>
          <w:i/>
        </w:rPr>
        <w:t>A</w:t>
      </w:r>
      <w:r w:rsidRPr="004C37C2">
        <w:rPr>
          <w:i/>
        </w:rPr>
        <w:t>dults</w:t>
      </w:r>
      <w:r w:rsidRPr="004C37C2">
        <w:t>.</w:t>
      </w:r>
      <w:r w:rsidR="00561830">
        <w:t xml:space="preserve"> </w:t>
      </w:r>
      <w:r w:rsidRPr="004C37C2">
        <w:t xml:space="preserve">URL: </w:t>
      </w:r>
      <w:hyperlink r:id="rId136" w:history="1">
        <w:r w:rsidRPr="004C37C2">
          <w:rPr>
            <w:rStyle w:val="Hyperlink"/>
          </w:rPr>
          <w:t>www.health.govt.nz/publication/eating-and-activity-guidelines-new-zealand-adults</w:t>
        </w:r>
      </w:hyperlink>
      <w:r w:rsidRPr="004C37C2">
        <w:t xml:space="preserve"> (accessed 22 September 2021).</w:t>
      </w:r>
    </w:p>
    <w:p w14:paraId="561B334A" w14:textId="77777777" w:rsidR="00811EB8" w:rsidRDefault="00DC0448" w:rsidP="00811EB8">
      <w:pPr>
        <w:pStyle w:val="References"/>
      </w:pPr>
      <w:r w:rsidRPr="004C37C2">
        <w:t xml:space="preserve">Ministry of Health. 2020g. </w:t>
      </w:r>
      <w:r w:rsidRPr="004C37C2">
        <w:rPr>
          <w:i/>
        </w:rPr>
        <w:t xml:space="preserve">He </w:t>
      </w:r>
      <w:r w:rsidR="00811EB8">
        <w:rPr>
          <w:i/>
        </w:rPr>
        <w:t>K</w:t>
      </w:r>
      <w:r w:rsidRPr="004C37C2">
        <w:rPr>
          <w:i/>
        </w:rPr>
        <w:t xml:space="preserve">orowai </w:t>
      </w:r>
      <w:r w:rsidR="00811EB8">
        <w:rPr>
          <w:i/>
        </w:rPr>
        <w:t>O</w:t>
      </w:r>
      <w:r w:rsidRPr="004C37C2">
        <w:rPr>
          <w:i/>
        </w:rPr>
        <w:t>ranga</w:t>
      </w:r>
      <w:r w:rsidRPr="004C37C2">
        <w:t>.</w:t>
      </w:r>
      <w:r w:rsidR="00561830">
        <w:t xml:space="preserve"> </w:t>
      </w:r>
      <w:r w:rsidRPr="004C37C2">
        <w:t xml:space="preserve">URL: </w:t>
      </w:r>
      <w:hyperlink r:id="rId137" w:history="1">
        <w:r w:rsidRPr="004C37C2">
          <w:rPr>
            <w:rStyle w:val="Hyperlink"/>
          </w:rPr>
          <w:t>www.health.govt.nz/our-work/populations/maori-health/he-korowai-oranga</w:t>
        </w:r>
      </w:hyperlink>
      <w:r w:rsidRPr="004C37C2">
        <w:t xml:space="preserve"> (accessed 20 October 2021).</w:t>
      </w:r>
    </w:p>
    <w:p w14:paraId="6C8B8B93" w14:textId="77777777" w:rsidR="00811EB8" w:rsidRDefault="00DC0448" w:rsidP="00811EB8">
      <w:pPr>
        <w:pStyle w:val="References"/>
      </w:pPr>
      <w:r w:rsidRPr="004C37C2">
        <w:t xml:space="preserve">Ministry of Health. 2020h. </w:t>
      </w:r>
      <w:r w:rsidRPr="004C37C2">
        <w:rPr>
          <w:i/>
        </w:rPr>
        <w:t xml:space="preserve">Longer, </w:t>
      </w:r>
      <w:r w:rsidR="00811EB8">
        <w:rPr>
          <w:i/>
        </w:rPr>
        <w:t>H</w:t>
      </w:r>
      <w:r w:rsidRPr="004C37C2">
        <w:rPr>
          <w:i/>
        </w:rPr>
        <w:t xml:space="preserve">ealthier </w:t>
      </w:r>
      <w:r w:rsidR="00811EB8">
        <w:rPr>
          <w:i/>
        </w:rPr>
        <w:t>L</w:t>
      </w:r>
      <w:r w:rsidRPr="004C37C2">
        <w:rPr>
          <w:i/>
        </w:rPr>
        <w:t>ives: New Zealand</w:t>
      </w:r>
      <w:r w:rsidR="00561830">
        <w:rPr>
          <w:i/>
        </w:rPr>
        <w:t>’</w:t>
      </w:r>
      <w:r w:rsidRPr="004C37C2">
        <w:rPr>
          <w:i/>
        </w:rPr>
        <w:t>s health 1990</w:t>
      </w:r>
      <w:r w:rsidR="00811EB8">
        <w:rPr>
          <w:i/>
        </w:rPr>
        <w:t>–</w:t>
      </w:r>
      <w:r w:rsidRPr="004C37C2">
        <w:rPr>
          <w:i/>
        </w:rPr>
        <w:t>2017</w:t>
      </w:r>
      <w:r w:rsidRPr="004C37C2">
        <w:t>.</w:t>
      </w:r>
      <w:r w:rsidR="00561830">
        <w:t xml:space="preserve"> </w:t>
      </w:r>
      <w:r w:rsidRPr="004C37C2">
        <w:t xml:space="preserve">URL: </w:t>
      </w:r>
      <w:hyperlink r:id="rId138" w:history="1">
        <w:r w:rsidRPr="004C37C2">
          <w:rPr>
            <w:rStyle w:val="Hyperlink"/>
          </w:rPr>
          <w:t>www.health.govt.nz/publication/longer-healthier-lives-new-zealands-health-1990-2017</w:t>
        </w:r>
      </w:hyperlink>
      <w:r w:rsidRPr="004C37C2">
        <w:t xml:space="preserve"> (accessed 20 September 2021).</w:t>
      </w:r>
    </w:p>
    <w:p w14:paraId="4076839C" w14:textId="77777777" w:rsidR="00811EB8" w:rsidRDefault="00DC0448" w:rsidP="00811EB8">
      <w:pPr>
        <w:pStyle w:val="References"/>
      </w:pPr>
      <w:r w:rsidRPr="004C37C2">
        <w:t xml:space="preserve">Ministry of Health. 2020i. </w:t>
      </w:r>
      <w:r w:rsidRPr="004C37C2">
        <w:rPr>
          <w:i/>
        </w:rPr>
        <w:t>Methodology Report 2019/20: New Zealand Health Survey</w:t>
      </w:r>
      <w:r w:rsidRPr="004C37C2">
        <w:t>.</w:t>
      </w:r>
      <w:r w:rsidR="00561830">
        <w:t xml:space="preserve"> </w:t>
      </w:r>
      <w:r w:rsidRPr="004C37C2">
        <w:t xml:space="preserve">URL: </w:t>
      </w:r>
      <w:hyperlink r:id="rId139" w:history="1">
        <w:r w:rsidRPr="004C37C2">
          <w:rPr>
            <w:rStyle w:val="Hyperlink"/>
          </w:rPr>
          <w:t>www.health.govt.nz/publication/methodology-report-2019-20-new-zealand-health-survey</w:t>
        </w:r>
      </w:hyperlink>
      <w:r w:rsidRPr="004C37C2">
        <w:t xml:space="preserve"> (accessed 20 September 2021).</w:t>
      </w:r>
    </w:p>
    <w:p w14:paraId="1DA3BF3B" w14:textId="77777777" w:rsidR="00811EB8" w:rsidRDefault="00DC0448" w:rsidP="00811EB8">
      <w:pPr>
        <w:pStyle w:val="References"/>
      </w:pPr>
      <w:r w:rsidRPr="004C37C2">
        <w:t xml:space="preserve">Ministry of Health. 2020j. </w:t>
      </w:r>
      <w:r w:rsidRPr="004C37C2">
        <w:rPr>
          <w:i/>
        </w:rPr>
        <w:t>Te Tiriti o Waitangi</w:t>
      </w:r>
      <w:r w:rsidRPr="004C37C2">
        <w:t>.</w:t>
      </w:r>
      <w:r w:rsidR="00561830">
        <w:t xml:space="preserve"> </w:t>
      </w:r>
      <w:r w:rsidRPr="004C37C2">
        <w:t xml:space="preserve">URL: </w:t>
      </w:r>
      <w:hyperlink r:id="rId140" w:history="1">
        <w:r w:rsidRPr="004C37C2">
          <w:rPr>
            <w:rStyle w:val="Hyperlink"/>
          </w:rPr>
          <w:t>www.health.govt.nz/our-work/populations/maori-health/te-tiriti-o-waitangi</w:t>
        </w:r>
      </w:hyperlink>
      <w:r w:rsidRPr="004C37C2">
        <w:t xml:space="preserve"> (accessed 23 September 2021).</w:t>
      </w:r>
    </w:p>
    <w:p w14:paraId="2DEBFFD2" w14:textId="77777777" w:rsidR="00811EB8" w:rsidRDefault="00DC0448" w:rsidP="00811EB8">
      <w:pPr>
        <w:pStyle w:val="References"/>
      </w:pPr>
      <w:r w:rsidRPr="004C37C2">
        <w:t xml:space="preserve">Ministry of Health. 2020k. </w:t>
      </w:r>
      <w:r w:rsidRPr="004C37C2">
        <w:rPr>
          <w:i/>
        </w:rPr>
        <w:t xml:space="preserve">Wai 2575 </w:t>
      </w:r>
      <w:r w:rsidR="00811EB8">
        <w:rPr>
          <w:i/>
        </w:rPr>
        <w:t>H</w:t>
      </w:r>
      <w:r w:rsidRPr="004C37C2">
        <w:rPr>
          <w:i/>
        </w:rPr>
        <w:t xml:space="preserve">ealth </w:t>
      </w:r>
      <w:r w:rsidR="00811EB8">
        <w:rPr>
          <w:i/>
        </w:rPr>
        <w:t>S</w:t>
      </w:r>
      <w:r w:rsidRPr="004C37C2">
        <w:rPr>
          <w:i/>
        </w:rPr>
        <w:t xml:space="preserve">ervices and </w:t>
      </w:r>
      <w:r w:rsidR="00811EB8">
        <w:rPr>
          <w:i/>
        </w:rPr>
        <w:t>O</w:t>
      </w:r>
      <w:r w:rsidRPr="004C37C2">
        <w:rPr>
          <w:i/>
        </w:rPr>
        <w:t xml:space="preserve">utcomes </w:t>
      </w:r>
      <w:r w:rsidR="00811EB8">
        <w:rPr>
          <w:i/>
        </w:rPr>
        <w:t>K</w:t>
      </w:r>
      <w:r w:rsidRPr="004C37C2">
        <w:rPr>
          <w:i/>
        </w:rPr>
        <w:t xml:space="preserve">aupapa </w:t>
      </w:r>
      <w:r w:rsidR="00811EB8">
        <w:rPr>
          <w:i/>
        </w:rPr>
        <w:t>I</w:t>
      </w:r>
      <w:r w:rsidRPr="004C37C2">
        <w:rPr>
          <w:i/>
        </w:rPr>
        <w:t>nquiry</w:t>
      </w:r>
      <w:r w:rsidRPr="004C37C2">
        <w:t>.</w:t>
      </w:r>
      <w:r w:rsidR="00561830">
        <w:t xml:space="preserve"> </w:t>
      </w:r>
      <w:r w:rsidRPr="004C37C2">
        <w:t xml:space="preserve">URL: </w:t>
      </w:r>
      <w:hyperlink r:id="rId141" w:history="1">
        <w:r w:rsidRPr="004C37C2">
          <w:rPr>
            <w:rStyle w:val="Hyperlink"/>
          </w:rPr>
          <w:t>www.health.govt.nz/our-work/populations/maori-health/wai-2575-health-services-and-outcomes-kaupapa-inquiry</w:t>
        </w:r>
      </w:hyperlink>
      <w:r w:rsidRPr="004C37C2">
        <w:t xml:space="preserve"> (accessed 23 September 2021).</w:t>
      </w:r>
    </w:p>
    <w:p w14:paraId="51C1D668" w14:textId="77777777" w:rsidR="00811EB8" w:rsidRDefault="00DC0448" w:rsidP="00811EB8">
      <w:pPr>
        <w:pStyle w:val="References"/>
      </w:pPr>
      <w:r w:rsidRPr="004C37C2">
        <w:t xml:space="preserve">Ministry of Health. 2020l. </w:t>
      </w:r>
      <w:r w:rsidRPr="004C37C2">
        <w:rPr>
          <w:i/>
        </w:rPr>
        <w:t>Whakamaua: Māori Health Action Plan 2020</w:t>
      </w:r>
      <w:r w:rsidR="00811EB8">
        <w:rPr>
          <w:i/>
        </w:rPr>
        <w:t>–</w:t>
      </w:r>
      <w:r w:rsidRPr="004C37C2">
        <w:rPr>
          <w:i/>
        </w:rPr>
        <w:t>2025</w:t>
      </w:r>
      <w:r w:rsidRPr="004C37C2">
        <w:t>.</w:t>
      </w:r>
      <w:r w:rsidR="00561830">
        <w:t xml:space="preserve"> </w:t>
      </w:r>
      <w:r w:rsidRPr="004C37C2">
        <w:t xml:space="preserve">URL: </w:t>
      </w:r>
      <w:hyperlink r:id="rId142" w:history="1">
        <w:r w:rsidRPr="004C37C2">
          <w:rPr>
            <w:rStyle w:val="Hyperlink"/>
          </w:rPr>
          <w:t>www.health.govt.nz/our-work/populations/maori-health/whakamaua-maori-health-action-plan-2020-2025</w:t>
        </w:r>
      </w:hyperlink>
      <w:r w:rsidRPr="004C37C2">
        <w:t xml:space="preserve"> (accessed 20 October 2021).</w:t>
      </w:r>
    </w:p>
    <w:p w14:paraId="144B39B0" w14:textId="77777777" w:rsidR="00811EB8" w:rsidRDefault="00DC0448" w:rsidP="00811EB8">
      <w:pPr>
        <w:pStyle w:val="References"/>
      </w:pPr>
      <w:r w:rsidRPr="004C37C2">
        <w:t xml:space="preserve">Ministry of Health. 2021a. </w:t>
      </w:r>
      <w:r w:rsidRPr="004C37C2">
        <w:rPr>
          <w:i/>
        </w:rPr>
        <w:t>BreastScreen Aotearoa DHB coverage report (Data file)</w:t>
      </w:r>
      <w:r w:rsidRPr="004C37C2">
        <w:t>.</w:t>
      </w:r>
      <w:r w:rsidR="00561830">
        <w:t xml:space="preserve"> </w:t>
      </w:r>
      <w:r w:rsidRPr="004C37C2">
        <w:t xml:space="preserve">URL: </w:t>
      </w:r>
      <w:hyperlink r:id="rId143" w:history="1">
        <w:r w:rsidRPr="004C37C2">
          <w:rPr>
            <w:rStyle w:val="Hyperlink"/>
          </w:rPr>
          <w:t>https://minhealthnz.shinyapps.io/nsu-bsa-coverage-dhb/</w:t>
        </w:r>
      </w:hyperlink>
      <w:r w:rsidRPr="004C37C2">
        <w:t xml:space="preserve"> (accessed 26 October 2021).</w:t>
      </w:r>
    </w:p>
    <w:p w14:paraId="24F0C99D" w14:textId="77777777" w:rsidR="00811EB8" w:rsidRDefault="00DC0448" w:rsidP="00811EB8">
      <w:pPr>
        <w:pStyle w:val="References"/>
      </w:pPr>
      <w:r w:rsidRPr="004C37C2">
        <w:t xml:space="preserve">Ministry of Health. 2021b. </w:t>
      </w:r>
      <w:r w:rsidR="00851EEA">
        <w:rPr>
          <w:i/>
        </w:rPr>
        <w:t>COVID</w:t>
      </w:r>
      <w:r w:rsidR="00851EEA">
        <w:rPr>
          <w:i/>
        </w:rPr>
        <w:noBreakHyphen/>
        <w:t>19</w:t>
      </w:r>
      <w:r w:rsidRPr="004C37C2">
        <w:rPr>
          <w:i/>
        </w:rPr>
        <w:t xml:space="preserve"> Health and Wellbeing Survey</w:t>
      </w:r>
      <w:r w:rsidRPr="004C37C2">
        <w:t>.</w:t>
      </w:r>
      <w:r w:rsidR="00561830">
        <w:t xml:space="preserve"> </w:t>
      </w:r>
      <w:r w:rsidRPr="004C37C2">
        <w:t xml:space="preserve">URL: </w:t>
      </w:r>
      <w:hyperlink r:id="rId144" w:history="1">
        <w:r w:rsidRPr="004C37C2">
          <w:rPr>
            <w:rStyle w:val="Hyperlink"/>
          </w:rPr>
          <w:t>www.health.govt.nz/our-work/diseases-and-conditions/covid-19-novel-coronavirus/covid-19-resources-and-tools/covid-19-health-and-wellbeing-survey#reporting</w:t>
        </w:r>
      </w:hyperlink>
      <w:r w:rsidRPr="004C37C2">
        <w:t xml:space="preserve"> (accessed 20 September 2021).</w:t>
      </w:r>
    </w:p>
    <w:p w14:paraId="44735A1C" w14:textId="77777777" w:rsidR="00811EB8" w:rsidRDefault="00DC0448" w:rsidP="00811EB8">
      <w:pPr>
        <w:pStyle w:val="References"/>
      </w:pPr>
      <w:r w:rsidRPr="004C37C2">
        <w:t xml:space="preserve">Ministry of Health. 2021c. </w:t>
      </w:r>
      <w:r w:rsidR="00851EEA">
        <w:rPr>
          <w:i/>
        </w:rPr>
        <w:t>COVID</w:t>
      </w:r>
      <w:r w:rsidR="00851EEA">
        <w:rPr>
          <w:i/>
        </w:rPr>
        <w:noBreakHyphen/>
        <w:t>19</w:t>
      </w:r>
      <w:r w:rsidRPr="004C37C2">
        <w:rPr>
          <w:i/>
        </w:rPr>
        <w:t>: Data resources</w:t>
      </w:r>
      <w:r w:rsidRPr="004C37C2">
        <w:t>.</w:t>
      </w:r>
      <w:r w:rsidR="00561830">
        <w:t xml:space="preserve"> </w:t>
      </w:r>
      <w:r w:rsidRPr="004C37C2">
        <w:t xml:space="preserve">URL: </w:t>
      </w:r>
      <w:hyperlink r:id="rId145" w:history="1">
        <w:r w:rsidRPr="004C37C2">
          <w:rPr>
            <w:rStyle w:val="Hyperlink"/>
          </w:rPr>
          <w:t>https://www.health.govt.nz/our-work/diseases-and-conditions/covid-19-novel-coronavirus/covid-19-data-and-statistics/covid-19-data-resources</w:t>
        </w:r>
      </w:hyperlink>
      <w:r w:rsidRPr="004C37C2">
        <w:t xml:space="preserve"> (accessed 26</w:t>
      </w:r>
      <w:r w:rsidR="00811EB8">
        <w:t> </w:t>
      </w:r>
      <w:r w:rsidRPr="004C37C2">
        <w:t>October 2021).</w:t>
      </w:r>
    </w:p>
    <w:p w14:paraId="1854C85B" w14:textId="2026E4E1" w:rsidR="00811EB8" w:rsidRDefault="00DC0448" w:rsidP="00811EB8">
      <w:pPr>
        <w:pStyle w:val="References"/>
      </w:pPr>
      <w:r w:rsidRPr="004C37C2">
        <w:t xml:space="preserve">Ministry of Health. 2021d. </w:t>
      </w:r>
      <w:r w:rsidR="00851EEA">
        <w:rPr>
          <w:i/>
        </w:rPr>
        <w:t>COVID</w:t>
      </w:r>
      <w:r w:rsidR="00851EEA">
        <w:rPr>
          <w:i/>
        </w:rPr>
        <w:noBreakHyphen/>
        <w:t>19</w:t>
      </w:r>
      <w:r w:rsidRPr="004C37C2">
        <w:rPr>
          <w:i/>
        </w:rPr>
        <w:t xml:space="preserve">: Elimination </w:t>
      </w:r>
      <w:r w:rsidR="00401BA6">
        <w:rPr>
          <w:i/>
        </w:rPr>
        <w:t>s</w:t>
      </w:r>
      <w:r w:rsidRPr="004C37C2">
        <w:rPr>
          <w:i/>
        </w:rPr>
        <w:t>trategy for Aotearoa New Zealand</w:t>
      </w:r>
      <w:r w:rsidRPr="004C37C2">
        <w:t>.</w:t>
      </w:r>
      <w:r w:rsidR="00561830">
        <w:t xml:space="preserve"> </w:t>
      </w:r>
      <w:r w:rsidRPr="004C37C2">
        <w:t xml:space="preserve">URL: </w:t>
      </w:r>
      <w:hyperlink r:id="rId146" w:history="1">
        <w:r w:rsidRPr="004C37C2">
          <w:rPr>
            <w:rStyle w:val="Hyperlink"/>
          </w:rPr>
          <w:t>www.health.govt.nz/our-work/diseases-and-conditions/covid-19-novel-coronavirus/covid-19-response-planning/covid-19-elimination-strategy-aotearoa-new-zealand</w:t>
        </w:r>
      </w:hyperlink>
      <w:r w:rsidRPr="004C37C2">
        <w:t xml:space="preserve"> (accessed 20 September 2021).</w:t>
      </w:r>
    </w:p>
    <w:p w14:paraId="0796F8EB" w14:textId="77777777" w:rsidR="00811EB8" w:rsidRDefault="00DC0448" w:rsidP="00811EB8">
      <w:pPr>
        <w:pStyle w:val="References"/>
      </w:pPr>
      <w:r w:rsidRPr="004C37C2">
        <w:t xml:space="preserve">Ministry of Health. 2021e. </w:t>
      </w:r>
      <w:r w:rsidRPr="004C37C2">
        <w:rPr>
          <w:i/>
        </w:rPr>
        <w:t>Dementia</w:t>
      </w:r>
      <w:r w:rsidRPr="004C37C2">
        <w:t>.</w:t>
      </w:r>
      <w:r w:rsidR="00561830">
        <w:t xml:space="preserve"> </w:t>
      </w:r>
      <w:r w:rsidRPr="004C37C2">
        <w:t xml:space="preserve">URL: </w:t>
      </w:r>
      <w:hyperlink r:id="rId147" w:history="1">
        <w:r w:rsidRPr="004C37C2">
          <w:rPr>
            <w:rStyle w:val="Hyperlink"/>
          </w:rPr>
          <w:t>www.health.govt.nz/your-health/conditions-and-treatments/diseases-and-illnesses/dementia</w:t>
        </w:r>
      </w:hyperlink>
      <w:r w:rsidRPr="004C37C2">
        <w:t xml:space="preserve"> (accessed 22</w:t>
      </w:r>
      <w:r w:rsidR="00811EB8">
        <w:t> </w:t>
      </w:r>
      <w:r w:rsidRPr="004C37C2">
        <w:t>September 2021).</w:t>
      </w:r>
    </w:p>
    <w:p w14:paraId="45D80924" w14:textId="77777777" w:rsidR="00811EB8" w:rsidRDefault="00DC0448" w:rsidP="00811EB8">
      <w:pPr>
        <w:pStyle w:val="References"/>
      </w:pPr>
      <w:r w:rsidRPr="004C37C2">
        <w:t xml:space="preserve">Ministry of Health. 2021f. </w:t>
      </w:r>
      <w:r w:rsidRPr="004C37C2">
        <w:rPr>
          <w:i/>
        </w:rPr>
        <w:t xml:space="preserve">Health </w:t>
      </w:r>
      <w:r w:rsidR="00172C64">
        <w:rPr>
          <w:i/>
        </w:rPr>
        <w:t>E</w:t>
      </w:r>
      <w:r w:rsidRPr="004C37C2">
        <w:rPr>
          <w:i/>
        </w:rPr>
        <w:t xml:space="preserve">ffects of </w:t>
      </w:r>
      <w:r w:rsidR="00172C64">
        <w:rPr>
          <w:i/>
        </w:rPr>
        <w:t>S</w:t>
      </w:r>
      <w:r w:rsidRPr="004C37C2">
        <w:rPr>
          <w:i/>
        </w:rPr>
        <w:t>moking</w:t>
      </w:r>
      <w:r w:rsidRPr="004C37C2">
        <w:t>.</w:t>
      </w:r>
      <w:r w:rsidR="00561830">
        <w:t xml:space="preserve"> </w:t>
      </w:r>
      <w:r w:rsidRPr="004C37C2">
        <w:t xml:space="preserve">URL: </w:t>
      </w:r>
      <w:hyperlink r:id="rId148" w:history="1">
        <w:r w:rsidRPr="004C37C2">
          <w:rPr>
            <w:rStyle w:val="Hyperlink"/>
          </w:rPr>
          <w:t>www.health.govt.nz/your-health/healthy-living/addictions/smoking/health-effects-smoking</w:t>
        </w:r>
      </w:hyperlink>
      <w:r w:rsidRPr="004C37C2">
        <w:t xml:space="preserve"> (accessed 22</w:t>
      </w:r>
      <w:r w:rsidR="00172C64">
        <w:t> </w:t>
      </w:r>
      <w:r w:rsidRPr="004C37C2">
        <w:t>September 2021).</w:t>
      </w:r>
    </w:p>
    <w:p w14:paraId="0BE385A5" w14:textId="77777777" w:rsidR="00811EB8" w:rsidRDefault="00DC0448" w:rsidP="00811EB8">
      <w:pPr>
        <w:pStyle w:val="References"/>
      </w:pPr>
      <w:r w:rsidRPr="004C37C2">
        <w:t xml:space="preserve">Ministry of Health. 2021g. </w:t>
      </w:r>
      <w:r w:rsidRPr="004C37C2">
        <w:rPr>
          <w:i/>
        </w:rPr>
        <w:t xml:space="preserve">Impact of </w:t>
      </w:r>
      <w:r w:rsidR="00851EEA">
        <w:rPr>
          <w:i/>
        </w:rPr>
        <w:t>COVID</w:t>
      </w:r>
      <w:r w:rsidR="00851EEA">
        <w:rPr>
          <w:i/>
        </w:rPr>
        <w:noBreakHyphen/>
        <w:t>19</w:t>
      </w:r>
      <w:r w:rsidRPr="004C37C2">
        <w:rPr>
          <w:i/>
        </w:rPr>
        <w:t xml:space="preserve"> on Pacific peoples living in South Auckland</w:t>
      </w:r>
      <w:r w:rsidRPr="004C37C2">
        <w:t>.</w:t>
      </w:r>
      <w:r w:rsidR="00561830">
        <w:t xml:space="preserve"> </w:t>
      </w:r>
      <w:r w:rsidRPr="004C37C2">
        <w:t xml:space="preserve">URL: </w:t>
      </w:r>
      <w:hyperlink r:id="rId149" w:history="1">
        <w:r w:rsidRPr="004C37C2">
          <w:rPr>
            <w:rStyle w:val="Hyperlink"/>
          </w:rPr>
          <w:t>www.health.govt.nz/about-ministry/information-releases/general-information-releases/impact-covid-19-pacific-peoples-living-south-auckland</w:t>
        </w:r>
      </w:hyperlink>
      <w:r w:rsidRPr="004C37C2">
        <w:t xml:space="preserve"> (accessed 10 October 2021).</w:t>
      </w:r>
    </w:p>
    <w:p w14:paraId="328ABD12" w14:textId="77777777" w:rsidR="00811EB8" w:rsidRDefault="00DC0448" w:rsidP="00811EB8">
      <w:pPr>
        <w:pStyle w:val="References"/>
      </w:pPr>
      <w:r w:rsidRPr="004C37C2">
        <w:t xml:space="preserve">Ministry of Health. 2021h. </w:t>
      </w:r>
      <w:r w:rsidRPr="004C37C2">
        <w:rPr>
          <w:i/>
        </w:rPr>
        <w:t>Influenza</w:t>
      </w:r>
      <w:r w:rsidRPr="004C37C2">
        <w:t>.</w:t>
      </w:r>
      <w:r w:rsidR="00561830">
        <w:t xml:space="preserve"> </w:t>
      </w:r>
      <w:r w:rsidRPr="004C37C2">
        <w:t xml:space="preserve">URL: </w:t>
      </w:r>
      <w:hyperlink r:id="rId150" w:history="1">
        <w:r w:rsidRPr="004C37C2">
          <w:rPr>
            <w:rStyle w:val="Hyperlink"/>
          </w:rPr>
          <w:t>www.health.govt.nz/your-health/conditions-and-treatments/diseases-and-illnesses/influenza</w:t>
        </w:r>
      </w:hyperlink>
      <w:r w:rsidRPr="004C37C2">
        <w:t xml:space="preserve"> (accessed 20</w:t>
      </w:r>
      <w:r w:rsidR="00172C64">
        <w:t> </w:t>
      </w:r>
      <w:r w:rsidRPr="004C37C2">
        <w:t>September 2021).</w:t>
      </w:r>
    </w:p>
    <w:p w14:paraId="0F8422E0" w14:textId="77777777" w:rsidR="00811EB8" w:rsidRDefault="00DC0448" w:rsidP="00811EB8">
      <w:pPr>
        <w:pStyle w:val="References"/>
      </w:pPr>
      <w:r w:rsidRPr="004C37C2">
        <w:t xml:space="preserve">Ministry of Health. 2021i. </w:t>
      </w:r>
      <w:r w:rsidRPr="004C37C2">
        <w:rPr>
          <w:i/>
        </w:rPr>
        <w:t>Long COVID</w:t>
      </w:r>
      <w:r w:rsidRPr="004C37C2">
        <w:t>.</w:t>
      </w:r>
      <w:r w:rsidR="00561830">
        <w:t xml:space="preserve"> </w:t>
      </w:r>
      <w:r w:rsidRPr="004C37C2">
        <w:t xml:space="preserve">URL: </w:t>
      </w:r>
      <w:hyperlink r:id="rId151" w:history="1">
        <w:r w:rsidRPr="004C37C2">
          <w:rPr>
            <w:rStyle w:val="Hyperlink"/>
          </w:rPr>
          <w:t>www.health.govt.nz/our-work/diseases-and-conditions/covid-19-novel-coronavirus/covid-19-health-advice-public/long-covid</w:t>
        </w:r>
      </w:hyperlink>
      <w:r w:rsidRPr="004C37C2">
        <w:t xml:space="preserve"> (accessed 21 October 2021).</w:t>
      </w:r>
    </w:p>
    <w:p w14:paraId="5B3A9BDA" w14:textId="77777777" w:rsidR="00811EB8" w:rsidRDefault="00DC0448" w:rsidP="00811EB8">
      <w:pPr>
        <w:pStyle w:val="References"/>
      </w:pPr>
      <w:r w:rsidRPr="004C37C2">
        <w:t xml:space="preserve">Ministry of Health. 2021j. </w:t>
      </w:r>
      <w:r w:rsidRPr="004C37C2">
        <w:rPr>
          <w:i/>
        </w:rPr>
        <w:t>Mental health and addiction: Service use 2019/20 tables</w:t>
      </w:r>
      <w:r w:rsidRPr="004C37C2">
        <w:t>.</w:t>
      </w:r>
      <w:r w:rsidR="00561830">
        <w:t xml:space="preserve"> </w:t>
      </w:r>
      <w:r w:rsidRPr="004C37C2">
        <w:t xml:space="preserve">URL: </w:t>
      </w:r>
      <w:hyperlink r:id="rId152" w:history="1">
        <w:r w:rsidRPr="004C37C2">
          <w:rPr>
            <w:rStyle w:val="Hyperlink"/>
          </w:rPr>
          <w:t>www.health.govt.nz/publication/mental-health-and-addiction-service-use-2019-20-tables</w:t>
        </w:r>
      </w:hyperlink>
      <w:r w:rsidRPr="004C37C2">
        <w:t xml:space="preserve"> (accessed 22 September 2021).</w:t>
      </w:r>
    </w:p>
    <w:p w14:paraId="7279E80A" w14:textId="77777777" w:rsidR="00811EB8" w:rsidRDefault="00DC0448" w:rsidP="00811EB8">
      <w:pPr>
        <w:pStyle w:val="References"/>
      </w:pPr>
      <w:r w:rsidRPr="004C37C2">
        <w:t xml:space="preserve">Ministry of Health. 2021k. </w:t>
      </w:r>
      <w:r w:rsidRPr="004C37C2">
        <w:rPr>
          <w:i/>
        </w:rPr>
        <w:t xml:space="preserve">Mortality </w:t>
      </w:r>
      <w:r w:rsidR="00172C64">
        <w:rPr>
          <w:i/>
        </w:rPr>
        <w:t>W</w:t>
      </w:r>
      <w:r w:rsidRPr="004C37C2">
        <w:rPr>
          <w:i/>
        </w:rPr>
        <w:t xml:space="preserve">eb </w:t>
      </w:r>
      <w:r w:rsidR="00172C64">
        <w:rPr>
          <w:i/>
        </w:rPr>
        <w:t>T</w:t>
      </w:r>
      <w:r w:rsidRPr="004C37C2">
        <w:rPr>
          <w:i/>
        </w:rPr>
        <w:t>ool (Data file)</w:t>
      </w:r>
      <w:r w:rsidRPr="004C37C2">
        <w:t>.</w:t>
      </w:r>
      <w:r w:rsidR="00561830">
        <w:t xml:space="preserve"> </w:t>
      </w:r>
      <w:r w:rsidRPr="004C37C2">
        <w:t xml:space="preserve">URL: </w:t>
      </w:r>
      <w:hyperlink r:id="rId153" w:history="1">
        <w:r w:rsidRPr="004C37C2">
          <w:rPr>
            <w:rStyle w:val="Hyperlink"/>
          </w:rPr>
          <w:t>www.health.govt.nz/publication/mortality-web-tool</w:t>
        </w:r>
      </w:hyperlink>
      <w:r w:rsidRPr="004C37C2">
        <w:t xml:space="preserve"> (accessed 22 September 2021).</w:t>
      </w:r>
    </w:p>
    <w:p w14:paraId="49C7AC69" w14:textId="77777777" w:rsidR="00811EB8" w:rsidRDefault="00DC0448" w:rsidP="00811EB8">
      <w:pPr>
        <w:pStyle w:val="References"/>
      </w:pPr>
      <w:r w:rsidRPr="004C37C2">
        <w:t xml:space="preserve">Ministry of Health. 2021l. </w:t>
      </w:r>
      <w:r w:rsidRPr="004C37C2">
        <w:rPr>
          <w:i/>
        </w:rPr>
        <w:t xml:space="preserve">National and DHB </w:t>
      </w:r>
      <w:r w:rsidR="00172C64">
        <w:rPr>
          <w:i/>
        </w:rPr>
        <w:t>I</w:t>
      </w:r>
      <w:r w:rsidRPr="004C37C2">
        <w:rPr>
          <w:i/>
        </w:rPr>
        <w:t xml:space="preserve">mmunisation </w:t>
      </w:r>
      <w:r w:rsidR="00172C64">
        <w:rPr>
          <w:i/>
        </w:rPr>
        <w:t>D</w:t>
      </w:r>
      <w:r w:rsidRPr="004C37C2">
        <w:rPr>
          <w:i/>
        </w:rPr>
        <w:t>ata</w:t>
      </w:r>
      <w:r w:rsidRPr="004C37C2">
        <w:t>.</w:t>
      </w:r>
      <w:r w:rsidR="00561830">
        <w:t xml:space="preserve"> </w:t>
      </w:r>
      <w:r w:rsidRPr="004C37C2">
        <w:t xml:space="preserve">URL: </w:t>
      </w:r>
      <w:hyperlink r:id="rId154" w:history="1">
        <w:r w:rsidRPr="004C37C2">
          <w:rPr>
            <w:rStyle w:val="Hyperlink"/>
          </w:rPr>
          <w:t>www.health.govt.nz/our-work/preventative-health-wellness/immunisation/immunisation-coverage/national-and-dhb-immunisation-data</w:t>
        </w:r>
      </w:hyperlink>
      <w:r w:rsidRPr="004C37C2">
        <w:t xml:space="preserve"> (accessed 19 October 2021).</w:t>
      </w:r>
    </w:p>
    <w:p w14:paraId="0C2E1DD3" w14:textId="77777777" w:rsidR="00811EB8" w:rsidRDefault="00DC0448" w:rsidP="00811EB8">
      <w:pPr>
        <w:pStyle w:val="References"/>
      </w:pPr>
      <w:r w:rsidRPr="004C37C2">
        <w:t xml:space="preserve">Ministry of Health. 2021m. </w:t>
      </w:r>
      <w:r w:rsidRPr="004C37C2">
        <w:rPr>
          <w:i/>
        </w:rPr>
        <w:t>National Cervical Screening Programme Coverage Report (Data file)</w:t>
      </w:r>
      <w:r w:rsidRPr="004C37C2">
        <w:t>.</w:t>
      </w:r>
      <w:r w:rsidR="00561830">
        <w:t xml:space="preserve"> </w:t>
      </w:r>
      <w:r w:rsidRPr="004C37C2">
        <w:t xml:space="preserve">URL: </w:t>
      </w:r>
      <w:hyperlink r:id="rId155" w:history="1">
        <w:r w:rsidRPr="004C37C2">
          <w:rPr>
            <w:rStyle w:val="Hyperlink"/>
          </w:rPr>
          <w:t>https://minhealthnz.shinyapps.io/nsu-ncsp-coverage/</w:t>
        </w:r>
      </w:hyperlink>
      <w:r w:rsidRPr="004C37C2">
        <w:t xml:space="preserve"> (accessed 26</w:t>
      </w:r>
      <w:r w:rsidR="00172C64">
        <w:t> </w:t>
      </w:r>
      <w:r w:rsidRPr="004C37C2">
        <w:t>October 2021).</w:t>
      </w:r>
    </w:p>
    <w:p w14:paraId="603AEDC9" w14:textId="77777777" w:rsidR="00811EB8" w:rsidRDefault="00DC0448" w:rsidP="00811EB8">
      <w:pPr>
        <w:pStyle w:val="References"/>
      </w:pPr>
      <w:r w:rsidRPr="004C37C2">
        <w:t xml:space="preserve">Ministry of Health. 2021n. </w:t>
      </w:r>
      <w:r w:rsidRPr="004C37C2">
        <w:rPr>
          <w:i/>
        </w:rPr>
        <w:t>National Enrolment Service: Questions and answers</w:t>
      </w:r>
      <w:r w:rsidRPr="004C37C2">
        <w:t>.</w:t>
      </w:r>
      <w:r w:rsidR="00561830">
        <w:t xml:space="preserve"> </w:t>
      </w:r>
      <w:r w:rsidRPr="004C37C2">
        <w:t xml:space="preserve">URL: </w:t>
      </w:r>
      <w:hyperlink r:id="rId156" w:history="1">
        <w:r w:rsidRPr="004C37C2">
          <w:rPr>
            <w:rStyle w:val="Hyperlink"/>
          </w:rPr>
          <w:t>www.health.govt.nz/system/files/documents/pages/national-enrolment-service-faq-sept17.docx</w:t>
        </w:r>
      </w:hyperlink>
      <w:r w:rsidRPr="004C37C2">
        <w:t xml:space="preserve"> (accessed 28 September 2021).</w:t>
      </w:r>
    </w:p>
    <w:p w14:paraId="4FC11275" w14:textId="77777777" w:rsidR="00811EB8" w:rsidRDefault="00DC0448" w:rsidP="00811EB8">
      <w:pPr>
        <w:pStyle w:val="References"/>
      </w:pPr>
      <w:r w:rsidRPr="004C37C2">
        <w:t xml:space="preserve">Ministry of Health. 2021o. </w:t>
      </w:r>
      <w:r w:rsidRPr="004C37C2">
        <w:rPr>
          <w:i/>
        </w:rPr>
        <w:t>New Zealand Health Survey</w:t>
      </w:r>
      <w:r w:rsidRPr="004C37C2">
        <w:t>.</w:t>
      </w:r>
      <w:r w:rsidR="00561830">
        <w:t xml:space="preserve"> </w:t>
      </w:r>
      <w:r w:rsidRPr="004C37C2">
        <w:t xml:space="preserve">URL: </w:t>
      </w:r>
      <w:hyperlink r:id="rId157" w:history="1">
        <w:r w:rsidRPr="004C37C2">
          <w:rPr>
            <w:rStyle w:val="Hyperlink"/>
          </w:rPr>
          <w:t>www.health.govt.nz/nz-health-statistics/national-collections-and-surveys/surveys/new-zealand-health-survey</w:t>
        </w:r>
      </w:hyperlink>
      <w:r w:rsidRPr="004C37C2">
        <w:t xml:space="preserve"> (accessed 15 October 2021).</w:t>
      </w:r>
    </w:p>
    <w:p w14:paraId="3CEDF58F" w14:textId="77777777" w:rsidR="00811EB8" w:rsidRDefault="00DC0448" w:rsidP="00811EB8">
      <w:pPr>
        <w:pStyle w:val="References"/>
      </w:pPr>
      <w:r w:rsidRPr="004C37C2">
        <w:t xml:space="preserve">Ministry of Health. 2021p. </w:t>
      </w:r>
      <w:r w:rsidRPr="004C37C2">
        <w:rPr>
          <w:i/>
        </w:rPr>
        <w:t>Proposals for a Smokefree Aotearoa 2025 Action Plan</w:t>
      </w:r>
      <w:r w:rsidRPr="004C37C2">
        <w:t>.</w:t>
      </w:r>
      <w:r w:rsidR="00561830">
        <w:t xml:space="preserve"> </w:t>
      </w:r>
      <w:r w:rsidRPr="004C37C2">
        <w:t xml:space="preserve">URL: </w:t>
      </w:r>
      <w:hyperlink r:id="rId158" w:history="1">
        <w:r w:rsidRPr="004C37C2">
          <w:rPr>
            <w:rStyle w:val="Hyperlink"/>
          </w:rPr>
          <w:t>www.health.govt.nz/publication/proposals-smokefree-aotearoa-2025-action-plan</w:t>
        </w:r>
      </w:hyperlink>
      <w:r w:rsidRPr="004C37C2">
        <w:t xml:space="preserve"> (accessed 22 September 2021).</w:t>
      </w:r>
    </w:p>
    <w:p w14:paraId="0FF24DBD" w14:textId="77777777" w:rsidR="00811EB8" w:rsidRDefault="00DC0448" w:rsidP="00811EB8">
      <w:pPr>
        <w:pStyle w:val="References"/>
      </w:pPr>
      <w:r w:rsidRPr="004C37C2">
        <w:t xml:space="preserve">Ministry of Health. 2021q. </w:t>
      </w:r>
      <w:r w:rsidRPr="004C37C2">
        <w:rPr>
          <w:i/>
        </w:rPr>
        <w:t xml:space="preserve">Reducing </w:t>
      </w:r>
      <w:r w:rsidR="00172C64">
        <w:rPr>
          <w:i/>
        </w:rPr>
        <w:t>R</w:t>
      </w:r>
      <w:r w:rsidRPr="004C37C2">
        <w:rPr>
          <w:i/>
        </w:rPr>
        <w:t xml:space="preserve">heumatic </w:t>
      </w:r>
      <w:r w:rsidR="00172C64">
        <w:rPr>
          <w:i/>
        </w:rPr>
        <w:t>F</w:t>
      </w:r>
      <w:r w:rsidRPr="004C37C2">
        <w:rPr>
          <w:i/>
        </w:rPr>
        <w:t>ever</w:t>
      </w:r>
      <w:r w:rsidRPr="004C37C2">
        <w:t>.</w:t>
      </w:r>
      <w:r w:rsidR="00561830">
        <w:t xml:space="preserve"> </w:t>
      </w:r>
      <w:r w:rsidRPr="004C37C2">
        <w:t xml:space="preserve">URL: </w:t>
      </w:r>
      <w:hyperlink r:id="rId159" w:history="1">
        <w:r w:rsidRPr="004C37C2">
          <w:rPr>
            <w:rStyle w:val="Hyperlink"/>
          </w:rPr>
          <w:t>www.health.govt.nz/our-work/diseases-and-conditions/rheumatic-fever/reducing-rheumatic-fever</w:t>
        </w:r>
      </w:hyperlink>
      <w:r w:rsidRPr="004C37C2">
        <w:t xml:space="preserve"> (accessed 18 October 2021).</w:t>
      </w:r>
    </w:p>
    <w:p w14:paraId="5D9CF685" w14:textId="77777777" w:rsidR="00811EB8" w:rsidRDefault="00DC0448" w:rsidP="00811EB8">
      <w:pPr>
        <w:pStyle w:val="References"/>
      </w:pPr>
      <w:r w:rsidRPr="004C37C2">
        <w:t xml:space="preserve">Ministry of Health. 2021r. </w:t>
      </w:r>
      <w:r w:rsidRPr="004C37C2">
        <w:rPr>
          <w:i/>
        </w:rPr>
        <w:t xml:space="preserve">Rheumatic </w:t>
      </w:r>
      <w:r w:rsidR="00172C64">
        <w:rPr>
          <w:i/>
        </w:rPr>
        <w:t>F</w:t>
      </w:r>
      <w:r w:rsidRPr="004C37C2">
        <w:rPr>
          <w:i/>
        </w:rPr>
        <w:t>ever</w:t>
      </w:r>
      <w:r w:rsidRPr="004C37C2">
        <w:t>.</w:t>
      </w:r>
      <w:r w:rsidR="00561830">
        <w:t xml:space="preserve"> </w:t>
      </w:r>
      <w:r w:rsidRPr="004C37C2">
        <w:t xml:space="preserve">URL: </w:t>
      </w:r>
      <w:hyperlink r:id="rId160" w:history="1">
        <w:r w:rsidRPr="004C37C2">
          <w:rPr>
            <w:rStyle w:val="Hyperlink"/>
          </w:rPr>
          <w:t>www.health.govt.nz/your-health/conditions-and-treatments/diseases-and-illnesses/rheumatic-fever</w:t>
        </w:r>
      </w:hyperlink>
      <w:r w:rsidRPr="004C37C2">
        <w:t xml:space="preserve"> (accessed 23 September 2021).</w:t>
      </w:r>
    </w:p>
    <w:p w14:paraId="69AA2242" w14:textId="77777777" w:rsidR="00811EB8" w:rsidRDefault="00DC0448" w:rsidP="00811EB8">
      <w:pPr>
        <w:pStyle w:val="References"/>
      </w:pPr>
      <w:r w:rsidRPr="004C37C2">
        <w:t xml:space="preserve">Ministry of Health. 2021s. </w:t>
      </w:r>
      <w:r w:rsidRPr="004C37C2">
        <w:rPr>
          <w:i/>
        </w:rPr>
        <w:t xml:space="preserve">Suicide </w:t>
      </w:r>
      <w:r w:rsidR="00172C64">
        <w:rPr>
          <w:i/>
        </w:rPr>
        <w:t>W</w:t>
      </w:r>
      <w:r w:rsidRPr="004C37C2">
        <w:rPr>
          <w:i/>
        </w:rPr>
        <w:t xml:space="preserve">eb </w:t>
      </w:r>
      <w:r w:rsidR="00172C64">
        <w:rPr>
          <w:i/>
        </w:rPr>
        <w:t>T</w:t>
      </w:r>
      <w:r w:rsidRPr="004C37C2">
        <w:rPr>
          <w:i/>
        </w:rPr>
        <w:t>ool (Data file)</w:t>
      </w:r>
      <w:r w:rsidRPr="004C37C2">
        <w:t>.</w:t>
      </w:r>
      <w:r w:rsidR="00561830">
        <w:t xml:space="preserve"> </w:t>
      </w:r>
      <w:r w:rsidRPr="004C37C2">
        <w:t xml:space="preserve">URL: </w:t>
      </w:r>
      <w:hyperlink r:id="rId161" w:history="1">
        <w:r w:rsidRPr="004C37C2">
          <w:rPr>
            <w:rStyle w:val="Hyperlink"/>
          </w:rPr>
          <w:t>https://minhealthnz.shinyapps.io/suicide-web-tool/</w:t>
        </w:r>
      </w:hyperlink>
      <w:r w:rsidRPr="004C37C2">
        <w:t xml:space="preserve"> (accessed 22 September 2021).</w:t>
      </w:r>
    </w:p>
    <w:p w14:paraId="3EF124EE" w14:textId="77777777" w:rsidR="00811EB8" w:rsidRDefault="00DC0448" w:rsidP="00811EB8">
      <w:pPr>
        <w:pStyle w:val="References"/>
      </w:pPr>
      <w:r w:rsidRPr="004C37C2">
        <w:t xml:space="preserve">Ministry of Health. 2021t. </w:t>
      </w:r>
      <w:r w:rsidRPr="004C37C2">
        <w:rPr>
          <w:i/>
        </w:rPr>
        <w:t xml:space="preserve">Virtual Diabetes Register </w:t>
      </w:r>
      <w:r w:rsidR="00172C64">
        <w:rPr>
          <w:i/>
        </w:rPr>
        <w:t>W</w:t>
      </w:r>
      <w:r w:rsidRPr="004C37C2">
        <w:rPr>
          <w:i/>
        </w:rPr>
        <w:t xml:space="preserve">eb </w:t>
      </w:r>
      <w:r w:rsidR="00172C64">
        <w:rPr>
          <w:i/>
        </w:rPr>
        <w:t>T</w:t>
      </w:r>
      <w:r w:rsidRPr="004C37C2">
        <w:rPr>
          <w:i/>
        </w:rPr>
        <w:t>ool (Data file)</w:t>
      </w:r>
      <w:r w:rsidRPr="004C37C2">
        <w:t>.</w:t>
      </w:r>
      <w:r w:rsidR="00561830">
        <w:t xml:space="preserve"> </w:t>
      </w:r>
      <w:r w:rsidRPr="004C37C2">
        <w:t xml:space="preserve">URL: </w:t>
      </w:r>
      <w:hyperlink r:id="rId162" w:history="1">
        <w:r w:rsidRPr="004C37C2">
          <w:rPr>
            <w:rStyle w:val="Hyperlink"/>
          </w:rPr>
          <w:t>https://minhealthnz.shinyapps.io/virtual-diabetes-register-web-tool/</w:t>
        </w:r>
      </w:hyperlink>
      <w:r w:rsidRPr="004C37C2">
        <w:t xml:space="preserve"> (accessed 22</w:t>
      </w:r>
      <w:r w:rsidR="00172C64">
        <w:t> </w:t>
      </w:r>
      <w:r w:rsidRPr="004C37C2">
        <w:t>September 2021).</w:t>
      </w:r>
    </w:p>
    <w:p w14:paraId="442287F7" w14:textId="77777777" w:rsidR="00811EB8" w:rsidRDefault="00DC0448" w:rsidP="00811EB8">
      <w:pPr>
        <w:pStyle w:val="References"/>
      </w:pPr>
      <w:r w:rsidRPr="004C37C2">
        <w:t xml:space="preserve">Ministry of Health. 2021u. </w:t>
      </w:r>
      <w:r w:rsidRPr="004C37C2">
        <w:rPr>
          <w:i/>
        </w:rPr>
        <w:t xml:space="preserve">Well Child Tamariki Ora </w:t>
      </w:r>
      <w:r w:rsidR="00172C64">
        <w:rPr>
          <w:i/>
        </w:rPr>
        <w:t>R</w:t>
      </w:r>
      <w:r w:rsidRPr="004C37C2">
        <w:rPr>
          <w:i/>
        </w:rPr>
        <w:t xml:space="preserve">eview </w:t>
      </w:r>
      <w:r w:rsidR="00172C64">
        <w:rPr>
          <w:i/>
        </w:rPr>
        <w:t>R</w:t>
      </w:r>
      <w:r w:rsidRPr="004C37C2">
        <w:rPr>
          <w:i/>
        </w:rPr>
        <w:t>eport</w:t>
      </w:r>
      <w:r w:rsidRPr="004C37C2">
        <w:t>.</w:t>
      </w:r>
      <w:r w:rsidR="00561830">
        <w:t xml:space="preserve"> </w:t>
      </w:r>
      <w:r w:rsidRPr="004C37C2">
        <w:t xml:space="preserve">URL: </w:t>
      </w:r>
      <w:hyperlink r:id="rId163" w:history="1">
        <w:r w:rsidRPr="004C37C2">
          <w:rPr>
            <w:rStyle w:val="Hyperlink"/>
          </w:rPr>
          <w:t>www.health.govt.nz/publication/well-child-tamariki-ora-review-report</w:t>
        </w:r>
      </w:hyperlink>
      <w:r w:rsidRPr="004C37C2">
        <w:t xml:space="preserve"> (accessed 28</w:t>
      </w:r>
      <w:r w:rsidR="00172C64">
        <w:t> </w:t>
      </w:r>
      <w:r w:rsidRPr="004C37C2">
        <w:t xml:space="preserve"> September 2021).</w:t>
      </w:r>
    </w:p>
    <w:p w14:paraId="7BC6EFD6" w14:textId="77777777" w:rsidR="00811EB8" w:rsidRDefault="00DC0448" w:rsidP="00811EB8">
      <w:pPr>
        <w:pStyle w:val="References"/>
      </w:pPr>
      <w:r w:rsidRPr="004C37C2">
        <w:t xml:space="preserve">Ministry of Justice. 2021. </w:t>
      </w:r>
      <w:r w:rsidRPr="004C37C2">
        <w:rPr>
          <w:i/>
        </w:rPr>
        <w:t xml:space="preserve">Annual </w:t>
      </w:r>
      <w:r w:rsidR="00172C64">
        <w:rPr>
          <w:i/>
        </w:rPr>
        <w:t>P</w:t>
      </w:r>
      <w:r w:rsidRPr="004C37C2">
        <w:rPr>
          <w:i/>
        </w:rPr>
        <w:t xml:space="preserve">rovisional </w:t>
      </w:r>
      <w:r w:rsidR="00172C64">
        <w:rPr>
          <w:i/>
        </w:rPr>
        <w:t>S</w:t>
      </w:r>
      <w:r w:rsidRPr="004C37C2">
        <w:rPr>
          <w:i/>
        </w:rPr>
        <w:t xml:space="preserve">uicide </w:t>
      </w:r>
      <w:r w:rsidR="00172C64">
        <w:rPr>
          <w:i/>
        </w:rPr>
        <w:t>S</w:t>
      </w:r>
      <w:r w:rsidRPr="004C37C2">
        <w:rPr>
          <w:i/>
        </w:rPr>
        <w:t xml:space="preserve">tatistics for </w:t>
      </w:r>
      <w:r w:rsidR="00172C64">
        <w:rPr>
          <w:i/>
        </w:rPr>
        <w:t>D</w:t>
      </w:r>
      <w:r w:rsidRPr="004C37C2">
        <w:rPr>
          <w:i/>
        </w:rPr>
        <w:t>eaths reported to the Coroner between 1 July 2007 and 30 June 2020</w:t>
      </w:r>
      <w:r w:rsidRPr="004C37C2">
        <w:t>.</w:t>
      </w:r>
      <w:r w:rsidR="00561830">
        <w:t xml:space="preserve"> </w:t>
      </w:r>
      <w:r w:rsidRPr="004C37C2">
        <w:t xml:space="preserve">URL: </w:t>
      </w:r>
      <w:hyperlink r:id="rId164" w:history="1">
        <w:r w:rsidRPr="004C37C2">
          <w:rPr>
            <w:rStyle w:val="Hyperlink"/>
          </w:rPr>
          <w:t>https://coronialservices.justice.govt.nz/assets/Documents/Publications/2020-Annual-Provisional-Suicide-Statistics.pdf</w:t>
        </w:r>
      </w:hyperlink>
      <w:r w:rsidRPr="004C37C2">
        <w:t xml:space="preserve"> (accessed 26 October 2021).</w:t>
      </w:r>
    </w:p>
    <w:p w14:paraId="19EBCE2B" w14:textId="77777777" w:rsidR="00811EB8" w:rsidRDefault="00DC0448" w:rsidP="00811EB8">
      <w:pPr>
        <w:pStyle w:val="References"/>
      </w:pPr>
      <w:r w:rsidRPr="004C37C2">
        <w:t xml:space="preserve">Ministry of Transport. 2021a. </w:t>
      </w:r>
      <w:r w:rsidRPr="004C37C2">
        <w:rPr>
          <w:i/>
        </w:rPr>
        <w:t>Death on N</w:t>
      </w:r>
      <w:r w:rsidR="00172C64">
        <w:rPr>
          <w:i/>
        </w:rPr>
        <w:t xml:space="preserve">ew </w:t>
      </w:r>
      <w:r w:rsidRPr="004C37C2">
        <w:rPr>
          <w:i/>
        </w:rPr>
        <w:t>Z</w:t>
      </w:r>
      <w:r w:rsidR="00172C64">
        <w:rPr>
          <w:i/>
        </w:rPr>
        <w:t>ealand</w:t>
      </w:r>
      <w:r w:rsidRPr="004C37C2">
        <w:rPr>
          <w:i/>
        </w:rPr>
        <w:t xml:space="preserve"> </w:t>
      </w:r>
      <w:r w:rsidR="00172C64">
        <w:rPr>
          <w:i/>
        </w:rPr>
        <w:t>R</w:t>
      </w:r>
      <w:r w:rsidRPr="004C37C2">
        <w:rPr>
          <w:i/>
        </w:rPr>
        <w:t>oads since 1921</w:t>
      </w:r>
      <w:r w:rsidRPr="004C37C2">
        <w:t>.</w:t>
      </w:r>
      <w:r w:rsidR="00561830">
        <w:t xml:space="preserve"> </w:t>
      </w:r>
      <w:r w:rsidRPr="004C37C2">
        <w:t xml:space="preserve">URL: </w:t>
      </w:r>
      <w:hyperlink r:id="rId165" w:history="1">
        <w:r w:rsidRPr="004C37C2">
          <w:rPr>
            <w:rStyle w:val="Hyperlink"/>
          </w:rPr>
          <w:t>www.transport.govt.nz/statistics-and-insights/safety-road-deaths/death-on-nz-roads-since-1921/</w:t>
        </w:r>
      </w:hyperlink>
      <w:r w:rsidRPr="004C37C2">
        <w:t xml:space="preserve"> (accessed 28 September 2021).</w:t>
      </w:r>
    </w:p>
    <w:p w14:paraId="065110FB" w14:textId="77777777" w:rsidR="00811EB8" w:rsidRDefault="00DC0448" w:rsidP="00811EB8">
      <w:pPr>
        <w:pStyle w:val="References"/>
      </w:pPr>
      <w:r w:rsidRPr="004C37C2">
        <w:t xml:space="preserve">Ministry of Transport. 2021b. </w:t>
      </w:r>
      <w:r w:rsidRPr="004C37C2">
        <w:rPr>
          <w:i/>
        </w:rPr>
        <w:t xml:space="preserve">New Zealand </w:t>
      </w:r>
      <w:r w:rsidR="00172C64">
        <w:rPr>
          <w:i/>
        </w:rPr>
        <w:t>H</w:t>
      </w:r>
      <w:r w:rsidRPr="004C37C2">
        <w:rPr>
          <w:i/>
        </w:rPr>
        <w:t xml:space="preserve">oliday </w:t>
      </w:r>
      <w:r w:rsidR="00172C64">
        <w:rPr>
          <w:i/>
        </w:rPr>
        <w:t>P</w:t>
      </w:r>
      <w:r w:rsidRPr="004C37C2">
        <w:rPr>
          <w:i/>
        </w:rPr>
        <w:t xml:space="preserve">eriod </w:t>
      </w:r>
      <w:r w:rsidR="00172C64">
        <w:rPr>
          <w:i/>
        </w:rPr>
        <w:t>D</w:t>
      </w:r>
      <w:r w:rsidRPr="004C37C2">
        <w:rPr>
          <w:i/>
        </w:rPr>
        <w:t xml:space="preserve">eaths and </w:t>
      </w:r>
      <w:r w:rsidR="00172C64">
        <w:rPr>
          <w:i/>
        </w:rPr>
        <w:t>I</w:t>
      </w:r>
      <w:r w:rsidRPr="004C37C2">
        <w:rPr>
          <w:i/>
        </w:rPr>
        <w:t>njuries</w:t>
      </w:r>
      <w:r w:rsidRPr="004C37C2">
        <w:t>.</w:t>
      </w:r>
      <w:r w:rsidR="00561830">
        <w:t xml:space="preserve"> </w:t>
      </w:r>
      <w:r w:rsidRPr="004C37C2">
        <w:t xml:space="preserve">URL: </w:t>
      </w:r>
      <w:hyperlink r:id="rId166" w:history="1">
        <w:r w:rsidRPr="004C37C2">
          <w:rPr>
            <w:rStyle w:val="Hyperlink"/>
          </w:rPr>
          <w:t>www.transport.govt.nz/statistics-and-insights/safety-road-deaths/holiday-periods/</w:t>
        </w:r>
      </w:hyperlink>
      <w:r w:rsidRPr="004C37C2">
        <w:t xml:space="preserve"> (accessed 20 September 2021).</w:t>
      </w:r>
    </w:p>
    <w:p w14:paraId="6F0519FD" w14:textId="77777777" w:rsidR="00811EB8" w:rsidRDefault="00DC0448" w:rsidP="00811EB8">
      <w:pPr>
        <w:pStyle w:val="References"/>
      </w:pPr>
      <w:r w:rsidRPr="004C37C2">
        <w:t xml:space="preserve">Nationwide Service Framework Library. 2021a. </w:t>
      </w:r>
      <w:r w:rsidRPr="004C37C2">
        <w:rPr>
          <w:i/>
        </w:rPr>
        <w:t xml:space="preserve">Ambulatory </w:t>
      </w:r>
      <w:r w:rsidR="00172C64">
        <w:rPr>
          <w:i/>
        </w:rPr>
        <w:t>S</w:t>
      </w:r>
      <w:r w:rsidRPr="004C37C2">
        <w:rPr>
          <w:i/>
        </w:rPr>
        <w:t>ensitive (</w:t>
      </w:r>
      <w:r w:rsidR="00172C64">
        <w:rPr>
          <w:i/>
        </w:rPr>
        <w:t>A</w:t>
      </w:r>
      <w:r w:rsidRPr="004C37C2">
        <w:rPr>
          <w:i/>
        </w:rPr>
        <w:t xml:space="preserve">voidable) </w:t>
      </w:r>
      <w:r w:rsidR="00172C64">
        <w:rPr>
          <w:i/>
        </w:rPr>
        <w:t>H</w:t>
      </w:r>
      <w:r w:rsidRPr="004C37C2">
        <w:rPr>
          <w:i/>
        </w:rPr>
        <w:t xml:space="preserve">ospital </w:t>
      </w:r>
      <w:r w:rsidR="00172C64">
        <w:rPr>
          <w:i/>
        </w:rPr>
        <w:t>A</w:t>
      </w:r>
      <w:r w:rsidRPr="004C37C2">
        <w:rPr>
          <w:i/>
        </w:rPr>
        <w:t>dmissions</w:t>
      </w:r>
      <w:r w:rsidRPr="004C37C2">
        <w:t>.</w:t>
      </w:r>
      <w:r w:rsidR="00561830">
        <w:t xml:space="preserve"> </w:t>
      </w:r>
      <w:r w:rsidRPr="004C37C2">
        <w:t xml:space="preserve">URL: </w:t>
      </w:r>
      <w:hyperlink r:id="rId167" w:history="1">
        <w:r w:rsidRPr="004C37C2">
          <w:rPr>
            <w:rStyle w:val="Hyperlink"/>
          </w:rPr>
          <w:t>https://nsfl.health.govt.nz/accountability/performance-and-monitoring/data-quarterly-reports-and-reporting/ambulatory-sensitive</w:t>
        </w:r>
      </w:hyperlink>
      <w:r w:rsidRPr="004C37C2">
        <w:t xml:space="preserve"> (accessed 23 September 2021).</w:t>
      </w:r>
    </w:p>
    <w:p w14:paraId="31C2F094" w14:textId="77777777" w:rsidR="00811EB8" w:rsidRDefault="00DC0448" w:rsidP="00811EB8">
      <w:pPr>
        <w:pStyle w:val="References"/>
      </w:pPr>
      <w:r w:rsidRPr="004C37C2">
        <w:t xml:space="preserve">Nationwide Service Framework Library. 2021b. </w:t>
      </w:r>
      <w:r w:rsidRPr="004C37C2">
        <w:rPr>
          <w:i/>
        </w:rPr>
        <w:t xml:space="preserve">Amenable </w:t>
      </w:r>
      <w:r w:rsidR="00172C64">
        <w:rPr>
          <w:i/>
        </w:rPr>
        <w:t>M</w:t>
      </w:r>
      <w:r w:rsidRPr="004C37C2">
        <w:rPr>
          <w:i/>
        </w:rPr>
        <w:t xml:space="preserve">ortality SLM </w:t>
      </w:r>
      <w:r w:rsidR="00172C64">
        <w:rPr>
          <w:i/>
        </w:rPr>
        <w:t>D</w:t>
      </w:r>
      <w:r w:rsidRPr="004C37C2">
        <w:rPr>
          <w:i/>
        </w:rPr>
        <w:t>ata</w:t>
      </w:r>
      <w:r w:rsidRPr="004C37C2">
        <w:t>.</w:t>
      </w:r>
      <w:r w:rsidR="00561830">
        <w:t xml:space="preserve"> </w:t>
      </w:r>
      <w:r w:rsidRPr="004C37C2">
        <w:t xml:space="preserve">URL: </w:t>
      </w:r>
      <w:hyperlink r:id="rId168" w:history="1">
        <w:r w:rsidRPr="004C37C2">
          <w:rPr>
            <w:rStyle w:val="Hyperlink"/>
          </w:rPr>
          <w:t>https://nsfl.health.govt.nz/dhb-planning-package/system-level-measures-framework/data-support-system-level-measures/amenable</w:t>
        </w:r>
      </w:hyperlink>
      <w:r w:rsidRPr="004C37C2">
        <w:t xml:space="preserve"> (accessed 26 October 2021).</w:t>
      </w:r>
    </w:p>
    <w:p w14:paraId="1E942660" w14:textId="77777777" w:rsidR="00811EB8" w:rsidRDefault="00DC0448" w:rsidP="00811EB8">
      <w:pPr>
        <w:pStyle w:val="References"/>
      </w:pPr>
      <w:r w:rsidRPr="004C37C2">
        <w:t xml:space="preserve">Nationwide Service Framework Library. 2021c. </w:t>
      </w:r>
      <w:r w:rsidRPr="004C37C2">
        <w:rPr>
          <w:i/>
        </w:rPr>
        <w:t>Well Child / Tamariki Ora Quality Improvement Framework</w:t>
      </w:r>
      <w:r w:rsidRPr="004C37C2">
        <w:t>.</w:t>
      </w:r>
      <w:r w:rsidR="00561830">
        <w:t xml:space="preserve"> </w:t>
      </w:r>
      <w:r w:rsidRPr="004C37C2">
        <w:t xml:space="preserve">URL: </w:t>
      </w:r>
      <w:hyperlink r:id="rId169" w:history="1">
        <w:r w:rsidRPr="004C37C2">
          <w:rPr>
            <w:rStyle w:val="Hyperlink"/>
          </w:rPr>
          <w:t>https://nsfl.health.govt.nz/dhb-planning-package/well-child-tamariki-ora-quality-improvement-framework</w:t>
        </w:r>
      </w:hyperlink>
      <w:r w:rsidRPr="004C37C2">
        <w:t xml:space="preserve"> (accessed 28</w:t>
      </w:r>
      <w:r w:rsidR="00172C64">
        <w:t> </w:t>
      </w:r>
      <w:r w:rsidRPr="004C37C2">
        <w:t>September 2021).</w:t>
      </w:r>
    </w:p>
    <w:p w14:paraId="3490E4BA" w14:textId="77777777" w:rsidR="00811EB8" w:rsidRDefault="00DC0448" w:rsidP="00811EB8">
      <w:pPr>
        <w:pStyle w:val="References"/>
      </w:pPr>
      <w:r w:rsidRPr="004C37C2">
        <w:t xml:space="preserve">New Zealand Aged Care Association. 2020. </w:t>
      </w:r>
      <w:r w:rsidRPr="004C37C2">
        <w:rPr>
          <w:i/>
        </w:rPr>
        <w:t xml:space="preserve">Aged </w:t>
      </w:r>
      <w:r w:rsidR="00172C64">
        <w:rPr>
          <w:i/>
        </w:rPr>
        <w:t>R</w:t>
      </w:r>
      <w:r w:rsidRPr="004C37C2">
        <w:rPr>
          <w:i/>
        </w:rPr>
        <w:t xml:space="preserve">esidential </w:t>
      </w:r>
      <w:r w:rsidR="00172C64">
        <w:rPr>
          <w:i/>
        </w:rPr>
        <w:t>C</w:t>
      </w:r>
      <w:r w:rsidRPr="004C37C2">
        <w:rPr>
          <w:i/>
        </w:rPr>
        <w:t>are: Industry profile 2019</w:t>
      </w:r>
      <w:r w:rsidR="00172C64">
        <w:rPr>
          <w:i/>
        </w:rPr>
        <w:t>–</w:t>
      </w:r>
      <w:r w:rsidRPr="004C37C2">
        <w:rPr>
          <w:i/>
        </w:rPr>
        <w:t>20</w:t>
      </w:r>
      <w:r w:rsidRPr="004C37C2">
        <w:t>.</w:t>
      </w:r>
      <w:r w:rsidR="00561830">
        <w:t xml:space="preserve"> </w:t>
      </w:r>
      <w:r w:rsidRPr="004C37C2">
        <w:t xml:space="preserve">URL: </w:t>
      </w:r>
      <w:hyperlink r:id="rId170" w:history="1">
        <w:r w:rsidRPr="004C37C2">
          <w:rPr>
            <w:rStyle w:val="Hyperlink"/>
          </w:rPr>
          <w:t>https://nzaca.org.nz/wp-content/uploads/2020/08/ARC-Industry-Profile-2019-20-Final.pdf</w:t>
        </w:r>
      </w:hyperlink>
      <w:r w:rsidRPr="004C37C2">
        <w:t xml:space="preserve"> (accessed 22 September 2021).</w:t>
      </w:r>
    </w:p>
    <w:p w14:paraId="35A381B9" w14:textId="77777777" w:rsidR="00811EB8" w:rsidRDefault="00DC0448" w:rsidP="00811EB8">
      <w:pPr>
        <w:pStyle w:val="References"/>
      </w:pPr>
      <w:r w:rsidRPr="004C37C2">
        <w:t xml:space="preserve">New Zealand Government. 2021. </w:t>
      </w:r>
      <w:r w:rsidRPr="004C37C2">
        <w:rPr>
          <w:i/>
        </w:rPr>
        <w:t xml:space="preserve">Getting </w:t>
      </w:r>
      <w:r w:rsidR="00172C64">
        <w:rPr>
          <w:i/>
        </w:rPr>
        <w:t>P</w:t>
      </w:r>
      <w:r w:rsidRPr="004C37C2">
        <w:rPr>
          <w:i/>
        </w:rPr>
        <w:t xml:space="preserve">ublicly </w:t>
      </w:r>
      <w:r w:rsidR="00172C64">
        <w:rPr>
          <w:i/>
        </w:rPr>
        <w:t>F</w:t>
      </w:r>
      <w:r w:rsidRPr="004C37C2">
        <w:rPr>
          <w:i/>
        </w:rPr>
        <w:t xml:space="preserve">unded </w:t>
      </w:r>
      <w:r w:rsidR="00172C64">
        <w:rPr>
          <w:i/>
        </w:rPr>
        <w:t>H</w:t>
      </w:r>
      <w:r w:rsidRPr="004C37C2">
        <w:rPr>
          <w:i/>
        </w:rPr>
        <w:t xml:space="preserve">ealth </w:t>
      </w:r>
      <w:r w:rsidR="00172C64">
        <w:rPr>
          <w:i/>
        </w:rPr>
        <w:t>S</w:t>
      </w:r>
      <w:r w:rsidRPr="004C37C2">
        <w:rPr>
          <w:i/>
        </w:rPr>
        <w:t>ervices</w:t>
      </w:r>
      <w:r w:rsidRPr="004C37C2">
        <w:t>.</w:t>
      </w:r>
      <w:r w:rsidR="00561830">
        <w:t xml:space="preserve"> </w:t>
      </w:r>
      <w:r w:rsidRPr="004C37C2">
        <w:t xml:space="preserve">URL: </w:t>
      </w:r>
      <w:hyperlink r:id="rId171" w:history="1">
        <w:r w:rsidRPr="004C37C2">
          <w:rPr>
            <w:rStyle w:val="Hyperlink"/>
          </w:rPr>
          <w:t>www.govt.nz/browse/health/public-health-services/getting-publicly-funded-health-services/</w:t>
        </w:r>
      </w:hyperlink>
      <w:r w:rsidRPr="004C37C2">
        <w:t xml:space="preserve"> (accessed 23 September 2021).</w:t>
      </w:r>
    </w:p>
    <w:p w14:paraId="5CB45AFD" w14:textId="77777777" w:rsidR="00811EB8" w:rsidRDefault="00DC0448" w:rsidP="00811EB8">
      <w:pPr>
        <w:pStyle w:val="References"/>
      </w:pPr>
      <w:r w:rsidRPr="004C37C2">
        <w:t xml:space="preserve">New Zealand Health and Disability System Review. 2020. </w:t>
      </w:r>
      <w:r w:rsidRPr="004C37C2">
        <w:rPr>
          <w:i/>
        </w:rPr>
        <w:t xml:space="preserve">Final </w:t>
      </w:r>
      <w:r w:rsidR="00172C64">
        <w:rPr>
          <w:i/>
        </w:rPr>
        <w:t>R</w:t>
      </w:r>
      <w:r w:rsidRPr="004C37C2">
        <w:rPr>
          <w:i/>
        </w:rPr>
        <w:t>eport / Pūrongo whakamutunga</w:t>
      </w:r>
      <w:r w:rsidRPr="004C37C2">
        <w:t>.</w:t>
      </w:r>
      <w:r w:rsidR="00561830">
        <w:t xml:space="preserve"> </w:t>
      </w:r>
      <w:r w:rsidRPr="004C37C2">
        <w:t xml:space="preserve">URL: </w:t>
      </w:r>
      <w:hyperlink r:id="rId172" w:history="1">
        <w:r w:rsidRPr="004C37C2">
          <w:rPr>
            <w:rStyle w:val="Hyperlink"/>
          </w:rPr>
          <w:t>https://systemreview.health.govt.nz/final-report/</w:t>
        </w:r>
      </w:hyperlink>
      <w:r w:rsidRPr="004C37C2">
        <w:t xml:space="preserve"> (accessed 23</w:t>
      </w:r>
      <w:r w:rsidR="00172C64">
        <w:t> </w:t>
      </w:r>
      <w:r w:rsidRPr="004C37C2">
        <w:t>September 2021).</w:t>
      </w:r>
    </w:p>
    <w:p w14:paraId="0E139260" w14:textId="77777777" w:rsidR="00811EB8" w:rsidRDefault="00DC0448" w:rsidP="00172C64">
      <w:pPr>
        <w:pStyle w:val="References"/>
        <w:keepNext/>
      </w:pPr>
      <w:r w:rsidRPr="004C37C2">
        <w:t xml:space="preserve">New Zealand Nutrition Foundation. 2020. </w:t>
      </w:r>
      <w:r w:rsidR="00172C64">
        <w:rPr>
          <w:i/>
        </w:rPr>
        <w:t>Covid-19 L</w:t>
      </w:r>
      <w:r w:rsidRPr="004C37C2">
        <w:rPr>
          <w:i/>
        </w:rPr>
        <w:t xml:space="preserve">ockdowns </w:t>
      </w:r>
      <w:r w:rsidR="00172C64">
        <w:rPr>
          <w:i/>
        </w:rPr>
        <w:t>T</w:t>
      </w:r>
      <w:r w:rsidRPr="004C37C2">
        <w:rPr>
          <w:i/>
        </w:rPr>
        <w:t xml:space="preserve">ook </w:t>
      </w:r>
      <w:r w:rsidR="00172C64">
        <w:rPr>
          <w:i/>
        </w:rPr>
        <w:t>T</w:t>
      </w:r>
      <w:r w:rsidRPr="004C37C2">
        <w:rPr>
          <w:i/>
        </w:rPr>
        <w:t xml:space="preserve">oll on our </w:t>
      </w:r>
      <w:r w:rsidR="00172C64">
        <w:rPr>
          <w:i/>
        </w:rPr>
        <w:t>D</w:t>
      </w:r>
      <w:r w:rsidRPr="004C37C2">
        <w:rPr>
          <w:i/>
        </w:rPr>
        <w:t>iets</w:t>
      </w:r>
      <w:r w:rsidRPr="004C37C2">
        <w:t>.</w:t>
      </w:r>
      <w:r w:rsidR="00561830">
        <w:t xml:space="preserve"> </w:t>
      </w:r>
      <w:r w:rsidRPr="004C37C2">
        <w:t xml:space="preserve">URL: </w:t>
      </w:r>
      <w:hyperlink r:id="rId173" w:history="1">
        <w:r w:rsidRPr="004C37C2">
          <w:rPr>
            <w:rStyle w:val="Hyperlink"/>
          </w:rPr>
          <w:t>https://nutritionfoundation.org.nz/article/covid-19-lockdowns-took-toll-our-diets</w:t>
        </w:r>
      </w:hyperlink>
      <w:r w:rsidRPr="004C37C2">
        <w:t xml:space="preserve"> (accessed 23 September 2021).</w:t>
      </w:r>
    </w:p>
    <w:p w14:paraId="1FE32706" w14:textId="77777777" w:rsidR="00811EB8" w:rsidRDefault="00DC0448" w:rsidP="00811EB8">
      <w:pPr>
        <w:pStyle w:val="References"/>
      </w:pPr>
      <w:r w:rsidRPr="004C37C2">
        <w:t xml:space="preserve">NZ Drug Foundation. 2021. </w:t>
      </w:r>
      <w:r w:rsidRPr="004C37C2">
        <w:rPr>
          <w:i/>
        </w:rPr>
        <w:t>Drugs in N</w:t>
      </w:r>
      <w:r w:rsidR="00172C64">
        <w:rPr>
          <w:i/>
        </w:rPr>
        <w:t xml:space="preserve">ew </w:t>
      </w:r>
      <w:r w:rsidRPr="004C37C2">
        <w:rPr>
          <w:i/>
        </w:rPr>
        <w:t>Z</w:t>
      </w:r>
      <w:r w:rsidR="00172C64">
        <w:rPr>
          <w:i/>
        </w:rPr>
        <w:t>ealand</w:t>
      </w:r>
      <w:r w:rsidR="00561830">
        <w:rPr>
          <w:i/>
        </w:rPr>
        <w:t xml:space="preserve"> – </w:t>
      </w:r>
      <w:r w:rsidRPr="004C37C2">
        <w:rPr>
          <w:i/>
        </w:rPr>
        <w:t>An overview</w:t>
      </w:r>
      <w:r w:rsidRPr="004C37C2">
        <w:t>.</w:t>
      </w:r>
      <w:r w:rsidR="00561830">
        <w:t xml:space="preserve"> </w:t>
      </w:r>
      <w:r w:rsidRPr="004C37C2">
        <w:t xml:space="preserve">URL: </w:t>
      </w:r>
      <w:hyperlink r:id="rId174" w:history="1">
        <w:r w:rsidRPr="004C37C2">
          <w:rPr>
            <w:rStyle w:val="Hyperlink"/>
          </w:rPr>
          <w:t>www.drugfoundation.org.nz/policy-and-advocacy/drugs-in-nz-an-overview/</w:t>
        </w:r>
      </w:hyperlink>
      <w:r w:rsidRPr="004C37C2">
        <w:t xml:space="preserve"> (accessed 7 October 2021).</w:t>
      </w:r>
    </w:p>
    <w:p w14:paraId="685CC2DB" w14:textId="77777777" w:rsidR="00811EB8" w:rsidRDefault="00DC0448" w:rsidP="00811EB8">
      <w:pPr>
        <w:pStyle w:val="References"/>
      </w:pPr>
      <w:r w:rsidRPr="004C37C2">
        <w:t xml:space="preserve">Parr-Brownlie LC, Waters DL, Neville S, </w:t>
      </w:r>
      <w:r w:rsidR="00166907">
        <w:t>et al</w:t>
      </w:r>
      <w:r w:rsidRPr="004C37C2">
        <w:t xml:space="preserve">. 2020. </w:t>
      </w:r>
      <w:r w:rsidRPr="00BD2405">
        <w:rPr>
          <w:lang w:val="de-DE"/>
        </w:rPr>
        <w:t xml:space="preserve">Aging in New Zealand: Ka haere ki te ao pakeketanga. </w:t>
      </w:r>
      <w:r w:rsidRPr="004C37C2">
        <w:rPr>
          <w:i/>
        </w:rPr>
        <w:t>The Gerontologist</w:t>
      </w:r>
      <w:r w:rsidRPr="004C37C2">
        <w:t xml:space="preserve"> 60(5): 812–20.</w:t>
      </w:r>
    </w:p>
    <w:p w14:paraId="49AC35CF" w14:textId="7262D39D" w:rsidR="00811EB8" w:rsidRDefault="00DC0448" w:rsidP="00811EB8">
      <w:pPr>
        <w:pStyle w:val="References"/>
      </w:pPr>
      <w:r w:rsidRPr="004C37C2">
        <w:t xml:space="preserve">Shackleton N, Li E, Gibb S, </w:t>
      </w:r>
      <w:r w:rsidR="00166907">
        <w:t>et al</w:t>
      </w:r>
      <w:r w:rsidRPr="004C37C2">
        <w:t xml:space="preserve">. 2021. The relationship between income poverty and child hospitalisations in New Zealand: Evidence from longitudinal household panel data and </w:t>
      </w:r>
      <w:r w:rsidR="00401BA6">
        <w:t>c</w:t>
      </w:r>
      <w:r w:rsidRPr="004C37C2">
        <w:t xml:space="preserve">ensus data. </w:t>
      </w:r>
      <w:r w:rsidRPr="004C37C2">
        <w:rPr>
          <w:i/>
        </w:rPr>
        <w:t>PLoS ONE</w:t>
      </w:r>
      <w:r w:rsidRPr="004C37C2">
        <w:t xml:space="preserve"> 16(1): e0243920.</w:t>
      </w:r>
    </w:p>
    <w:p w14:paraId="6E990F67" w14:textId="77777777" w:rsidR="00811EB8" w:rsidRDefault="00DC0448" w:rsidP="00811EB8">
      <w:pPr>
        <w:pStyle w:val="References"/>
      </w:pPr>
      <w:r w:rsidRPr="004C37C2">
        <w:t xml:space="preserve">Short SE, Mollborn S. 2015. Social determinants and health behaviours: Conceptual frames and empirical advances. </w:t>
      </w:r>
      <w:r w:rsidRPr="004C37C2">
        <w:rPr>
          <w:i/>
        </w:rPr>
        <w:t>Current Opinion in Psychology</w:t>
      </w:r>
      <w:r w:rsidRPr="004C37C2">
        <w:t xml:space="preserve"> 5: 78–84.</w:t>
      </w:r>
    </w:p>
    <w:p w14:paraId="00F0CE05" w14:textId="77777777" w:rsidR="00811EB8" w:rsidRPr="00172C64" w:rsidRDefault="00DC0448" w:rsidP="00811EB8">
      <w:pPr>
        <w:pStyle w:val="References"/>
      </w:pPr>
      <w:r w:rsidRPr="004C37C2">
        <w:t xml:space="preserve">Sonder G, Ryan D. 2020. </w:t>
      </w:r>
      <w:r w:rsidRPr="00172C64">
        <w:rPr>
          <w:i/>
        </w:rPr>
        <w:t xml:space="preserve">Health </w:t>
      </w:r>
      <w:r w:rsidR="00172C64">
        <w:rPr>
          <w:i/>
        </w:rPr>
        <w:t>S</w:t>
      </w:r>
      <w:r w:rsidRPr="00172C64">
        <w:rPr>
          <w:i/>
        </w:rPr>
        <w:t xml:space="preserve">ector </w:t>
      </w:r>
      <w:r w:rsidR="00172C64">
        <w:rPr>
          <w:i/>
        </w:rPr>
        <w:t>R</w:t>
      </w:r>
      <w:r w:rsidRPr="00172C64">
        <w:rPr>
          <w:i/>
        </w:rPr>
        <w:t xml:space="preserve">esponse to the 2019 </w:t>
      </w:r>
      <w:r w:rsidR="00172C64">
        <w:rPr>
          <w:i/>
        </w:rPr>
        <w:t>M</w:t>
      </w:r>
      <w:r w:rsidRPr="00172C64">
        <w:rPr>
          <w:i/>
        </w:rPr>
        <w:t xml:space="preserve">easles </w:t>
      </w:r>
      <w:r w:rsidR="00172C64">
        <w:rPr>
          <w:i/>
        </w:rPr>
        <w:t>O</w:t>
      </w:r>
      <w:r w:rsidRPr="00172C64">
        <w:rPr>
          <w:i/>
        </w:rPr>
        <w:t>utbreaks</w:t>
      </w:r>
      <w:r w:rsidRPr="00172C64">
        <w:t>. Ministry of Health.</w:t>
      </w:r>
    </w:p>
    <w:p w14:paraId="311C4300" w14:textId="77777777" w:rsidR="00811EB8" w:rsidRDefault="00DC0448" w:rsidP="00811EB8">
      <w:pPr>
        <w:pStyle w:val="References"/>
      </w:pPr>
      <w:r w:rsidRPr="004C37C2">
        <w:t xml:space="preserve">Stats NZ. 2014a. </w:t>
      </w:r>
      <w:r w:rsidRPr="004C37C2">
        <w:rPr>
          <w:i/>
        </w:rPr>
        <w:t>Disability Survey: 2013</w:t>
      </w:r>
      <w:r w:rsidRPr="004C37C2">
        <w:t>.</w:t>
      </w:r>
      <w:r w:rsidR="00561830">
        <w:t xml:space="preserve"> </w:t>
      </w:r>
      <w:r w:rsidRPr="004C37C2">
        <w:t xml:space="preserve">URL: </w:t>
      </w:r>
      <w:hyperlink r:id="rId175" w:history="1">
        <w:r w:rsidRPr="004C37C2">
          <w:rPr>
            <w:rStyle w:val="Hyperlink"/>
          </w:rPr>
          <w:t>www.stats.govt.nz/information-releases/disability-survey-2013</w:t>
        </w:r>
      </w:hyperlink>
      <w:r w:rsidRPr="004C37C2">
        <w:t xml:space="preserve"> (accessed 3 October 2019).</w:t>
      </w:r>
    </w:p>
    <w:p w14:paraId="24431EC9" w14:textId="77777777" w:rsidR="00811EB8" w:rsidRDefault="00DC0448" w:rsidP="00811EB8">
      <w:pPr>
        <w:pStyle w:val="References"/>
      </w:pPr>
      <w:r w:rsidRPr="004C37C2">
        <w:t xml:space="preserve">Stats NZ. 2014b. </w:t>
      </w:r>
      <w:r w:rsidRPr="004C37C2">
        <w:rPr>
          <w:i/>
        </w:rPr>
        <w:t xml:space="preserve">One in </w:t>
      </w:r>
      <w:r w:rsidR="008144AF">
        <w:rPr>
          <w:i/>
        </w:rPr>
        <w:t>F</w:t>
      </w:r>
      <w:r w:rsidRPr="004C37C2">
        <w:rPr>
          <w:i/>
        </w:rPr>
        <w:t xml:space="preserve">our New Zealanders </w:t>
      </w:r>
      <w:r w:rsidR="008144AF">
        <w:rPr>
          <w:i/>
        </w:rPr>
        <w:t>I</w:t>
      </w:r>
      <w:r w:rsidRPr="004C37C2">
        <w:rPr>
          <w:i/>
        </w:rPr>
        <w:t xml:space="preserve">dentified as </w:t>
      </w:r>
      <w:r w:rsidR="008144AF">
        <w:rPr>
          <w:i/>
        </w:rPr>
        <w:t>D</w:t>
      </w:r>
      <w:r w:rsidRPr="004C37C2">
        <w:rPr>
          <w:i/>
        </w:rPr>
        <w:t>isabled</w:t>
      </w:r>
      <w:r w:rsidRPr="004C37C2">
        <w:t>.</w:t>
      </w:r>
      <w:r w:rsidR="00561830">
        <w:t xml:space="preserve"> </w:t>
      </w:r>
      <w:r w:rsidRPr="004C37C2">
        <w:t xml:space="preserve">URL: </w:t>
      </w:r>
      <w:hyperlink r:id="rId176" w:history="1">
        <w:r w:rsidRPr="004C37C2">
          <w:rPr>
            <w:rStyle w:val="Hyperlink"/>
          </w:rPr>
          <w:t>www.stats.govt.nz/news/one-in-four-new-zealanders-identified-as-disabled</w:t>
        </w:r>
      </w:hyperlink>
      <w:r w:rsidRPr="004C37C2">
        <w:t xml:space="preserve"> (accessed 23 September 2021).</w:t>
      </w:r>
    </w:p>
    <w:p w14:paraId="3E00C472" w14:textId="77777777" w:rsidR="00811EB8" w:rsidRDefault="00DC0448" w:rsidP="00811EB8">
      <w:pPr>
        <w:pStyle w:val="References"/>
      </w:pPr>
      <w:r w:rsidRPr="004C37C2">
        <w:t xml:space="preserve">Stats NZ. 2019. </w:t>
      </w:r>
      <w:r w:rsidRPr="004C37C2">
        <w:rPr>
          <w:i/>
        </w:rPr>
        <w:t xml:space="preserve">Infant </w:t>
      </w:r>
      <w:r w:rsidR="008144AF">
        <w:rPr>
          <w:i/>
        </w:rPr>
        <w:t>M</w:t>
      </w:r>
      <w:r w:rsidRPr="004C37C2">
        <w:rPr>
          <w:i/>
        </w:rPr>
        <w:t xml:space="preserve">ortality </w:t>
      </w:r>
      <w:r w:rsidR="008144AF">
        <w:rPr>
          <w:i/>
        </w:rPr>
        <w:t>R</w:t>
      </w:r>
      <w:r w:rsidRPr="004C37C2">
        <w:rPr>
          <w:i/>
        </w:rPr>
        <w:t xml:space="preserve">ate </w:t>
      </w:r>
      <w:r w:rsidR="008144AF">
        <w:rPr>
          <w:i/>
        </w:rPr>
        <w:t>D</w:t>
      </w:r>
      <w:r w:rsidRPr="004C37C2">
        <w:rPr>
          <w:i/>
        </w:rPr>
        <w:t>eclines</w:t>
      </w:r>
      <w:r w:rsidRPr="004C37C2">
        <w:t>.</w:t>
      </w:r>
      <w:r w:rsidR="00561830">
        <w:t xml:space="preserve"> </w:t>
      </w:r>
      <w:r w:rsidRPr="004C37C2">
        <w:t xml:space="preserve">URL: </w:t>
      </w:r>
      <w:hyperlink r:id="rId177" w:history="1">
        <w:r w:rsidRPr="004C37C2">
          <w:rPr>
            <w:rStyle w:val="Hyperlink"/>
          </w:rPr>
          <w:t>www.stats.govt.nz/news/infant-mortality-rate-declines</w:t>
        </w:r>
      </w:hyperlink>
      <w:r w:rsidRPr="004C37C2">
        <w:t xml:space="preserve"> (accessed 20 September 2021).</w:t>
      </w:r>
    </w:p>
    <w:p w14:paraId="3E7D2D2E" w14:textId="77777777" w:rsidR="00811EB8" w:rsidRDefault="00DC0448" w:rsidP="00811EB8">
      <w:pPr>
        <w:pStyle w:val="References"/>
      </w:pPr>
      <w:r w:rsidRPr="004C37C2">
        <w:t xml:space="preserve">Stats NZ. 2020a. </w:t>
      </w:r>
      <w:r w:rsidRPr="004C37C2">
        <w:rPr>
          <w:i/>
        </w:rPr>
        <w:t xml:space="preserve">Measuring </w:t>
      </w:r>
      <w:r w:rsidR="008144AF">
        <w:rPr>
          <w:i/>
        </w:rPr>
        <w:t>I</w:t>
      </w:r>
      <w:r w:rsidRPr="004C37C2">
        <w:rPr>
          <w:i/>
        </w:rPr>
        <w:t xml:space="preserve">nequality for </w:t>
      </w:r>
      <w:r w:rsidR="008144AF">
        <w:rPr>
          <w:i/>
        </w:rPr>
        <w:t>D</w:t>
      </w:r>
      <w:r w:rsidRPr="004C37C2">
        <w:rPr>
          <w:i/>
        </w:rPr>
        <w:t>isabled New Zealanders: 2018</w:t>
      </w:r>
      <w:r w:rsidRPr="004C37C2">
        <w:t>.</w:t>
      </w:r>
      <w:r w:rsidR="00561830">
        <w:t xml:space="preserve"> </w:t>
      </w:r>
      <w:r w:rsidRPr="004C37C2">
        <w:t xml:space="preserve">URL: </w:t>
      </w:r>
      <w:hyperlink r:id="rId178" w:history="1">
        <w:r w:rsidRPr="004C37C2">
          <w:rPr>
            <w:rStyle w:val="Hyperlink"/>
          </w:rPr>
          <w:t>www.stats.govt.nz/reports/measuring-inequality-for-disabled-new-zealanders-2018</w:t>
        </w:r>
      </w:hyperlink>
      <w:r w:rsidRPr="004C37C2">
        <w:t xml:space="preserve"> (accessed 17 September 2021).</w:t>
      </w:r>
    </w:p>
    <w:p w14:paraId="633B251C" w14:textId="77777777" w:rsidR="00811EB8" w:rsidRDefault="00DC0448" w:rsidP="00811EB8">
      <w:pPr>
        <w:pStyle w:val="References"/>
      </w:pPr>
      <w:r w:rsidRPr="004C37C2">
        <w:t xml:space="preserve">Stats NZ. 2020b. </w:t>
      </w:r>
      <w:r w:rsidRPr="004C37C2">
        <w:rPr>
          <w:i/>
        </w:rPr>
        <w:t>NZ.Stat: Age and sex by ethnic group (grouped total responses), for census usually resident population counts, 2006, 2013, and 2018 Censuses (RC, TA, SA2, DHB) (Data file)</w:t>
      </w:r>
      <w:r w:rsidRPr="004C37C2">
        <w:t>. Stats NZ.</w:t>
      </w:r>
      <w:r w:rsidR="00561830">
        <w:t xml:space="preserve"> </w:t>
      </w:r>
      <w:r w:rsidRPr="004C37C2">
        <w:t xml:space="preserve">URL: </w:t>
      </w:r>
      <w:hyperlink r:id="rId179" w:history="1">
        <w:r w:rsidRPr="004C37C2">
          <w:rPr>
            <w:rStyle w:val="Hyperlink"/>
          </w:rPr>
          <w:t>http://nzdotstat.stats.govt.nz/wbos/Index.aspx?DataSetCode=TABLECODE8277</w:t>
        </w:r>
      </w:hyperlink>
      <w:r w:rsidRPr="004C37C2">
        <w:t xml:space="preserve"> (accessed 30 August 2021).</w:t>
      </w:r>
    </w:p>
    <w:p w14:paraId="6F0B967C" w14:textId="65D33A33" w:rsidR="00811EB8" w:rsidRDefault="00DC0448" w:rsidP="00811EB8">
      <w:pPr>
        <w:pStyle w:val="References"/>
      </w:pPr>
      <w:r w:rsidRPr="004C37C2">
        <w:t xml:space="preserve">Stats NZ. 2020c. </w:t>
      </w:r>
      <w:r w:rsidRPr="004C37C2">
        <w:rPr>
          <w:i/>
        </w:rPr>
        <w:t>NZ.Stat: Subnational population estimates (DHB, DHB constituency), by age and sex, at 30 June 1996-2020 (2020 boundaries) (Data file)</w:t>
      </w:r>
      <w:r w:rsidRPr="004C37C2">
        <w:t xml:space="preserve">. NZ.Stat. </w:t>
      </w:r>
      <w:r w:rsidRPr="004C37C2">
        <w:rPr>
          <w:i/>
        </w:rPr>
        <w:t>Stats NZ</w:t>
      </w:r>
      <w:r w:rsidRPr="004C37C2">
        <w:t xml:space="preserve">. URL: </w:t>
      </w:r>
      <w:hyperlink r:id="rId180" w:history="1">
        <w:r w:rsidRPr="004C37C2">
          <w:rPr>
            <w:rStyle w:val="Hyperlink"/>
          </w:rPr>
          <w:t>http://nzdotstat.stats.govt.nz/wbos/Index.aspx?DataSetCode=TABLECODE7509</w:t>
        </w:r>
      </w:hyperlink>
      <w:r w:rsidRPr="004C37C2">
        <w:t xml:space="preserve"> (accessed</w:t>
      </w:r>
      <w:r w:rsidR="00401BA6">
        <w:t xml:space="preserve"> 30 August 2021)</w:t>
      </w:r>
      <w:r w:rsidRPr="004C37C2">
        <w:t>.</w:t>
      </w:r>
    </w:p>
    <w:p w14:paraId="2A9901CB" w14:textId="77777777" w:rsidR="00811EB8" w:rsidRDefault="00DC0448" w:rsidP="00811EB8">
      <w:pPr>
        <w:pStyle w:val="References"/>
      </w:pPr>
      <w:r w:rsidRPr="004C37C2">
        <w:t xml:space="preserve">Stats NZ. 2020d. </w:t>
      </w:r>
      <w:r w:rsidRPr="004C37C2">
        <w:rPr>
          <w:i/>
        </w:rPr>
        <w:t>Stats NZ: Infoshare (Data file)</w:t>
      </w:r>
      <w:r w:rsidRPr="004C37C2">
        <w:t>.</w:t>
      </w:r>
      <w:r w:rsidR="00561830">
        <w:t xml:space="preserve"> </w:t>
      </w:r>
      <w:r w:rsidRPr="004C37C2">
        <w:t xml:space="preserve">URL: </w:t>
      </w:r>
      <w:hyperlink r:id="rId181" w:history="1">
        <w:r w:rsidRPr="004C37C2">
          <w:rPr>
            <w:rStyle w:val="Hyperlink"/>
          </w:rPr>
          <w:t>http://infoshare.stats.govt.nz/Default.aspx</w:t>
        </w:r>
      </w:hyperlink>
      <w:r w:rsidRPr="004C37C2">
        <w:t xml:space="preserve"> (accessed 18 October 2021).</w:t>
      </w:r>
    </w:p>
    <w:p w14:paraId="4AE68E34" w14:textId="77777777" w:rsidR="00811EB8" w:rsidRDefault="00DC0448" w:rsidP="00811EB8">
      <w:pPr>
        <w:pStyle w:val="References"/>
      </w:pPr>
      <w:r w:rsidRPr="004C37C2">
        <w:t xml:space="preserve">Stats NZ. 2021a. </w:t>
      </w:r>
      <w:r w:rsidRPr="004C37C2">
        <w:rPr>
          <w:i/>
        </w:rPr>
        <w:t xml:space="preserve">Child </w:t>
      </w:r>
      <w:r w:rsidR="008144AF">
        <w:rPr>
          <w:i/>
        </w:rPr>
        <w:t>P</w:t>
      </w:r>
      <w:r w:rsidRPr="004C37C2">
        <w:rPr>
          <w:i/>
        </w:rPr>
        <w:t xml:space="preserve">overty </w:t>
      </w:r>
      <w:r w:rsidR="008144AF">
        <w:rPr>
          <w:i/>
        </w:rPr>
        <w:t>S</w:t>
      </w:r>
      <w:r w:rsidRPr="004C37C2">
        <w:rPr>
          <w:i/>
        </w:rPr>
        <w:t xml:space="preserve">tatistics for </w:t>
      </w:r>
      <w:r w:rsidR="008144AF">
        <w:rPr>
          <w:i/>
        </w:rPr>
        <w:t>H</w:t>
      </w:r>
      <w:r w:rsidRPr="004C37C2">
        <w:rPr>
          <w:i/>
        </w:rPr>
        <w:t xml:space="preserve">ouseholds with </w:t>
      </w:r>
      <w:r w:rsidR="008144AF">
        <w:rPr>
          <w:i/>
        </w:rPr>
        <w:t>D</w:t>
      </w:r>
      <w:r w:rsidRPr="004C37C2">
        <w:rPr>
          <w:i/>
        </w:rPr>
        <w:t xml:space="preserve">isabled </w:t>
      </w:r>
      <w:r w:rsidR="008144AF">
        <w:rPr>
          <w:i/>
        </w:rPr>
        <w:t>P</w:t>
      </w:r>
      <w:r w:rsidRPr="004C37C2">
        <w:rPr>
          <w:i/>
        </w:rPr>
        <w:t xml:space="preserve">eople </w:t>
      </w:r>
      <w:r w:rsidR="008144AF">
        <w:rPr>
          <w:i/>
        </w:rPr>
        <w:t>R</w:t>
      </w:r>
      <w:r w:rsidRPr="004C37C2">
        <w:rPr>
          <w:i/>
        </w:rPr>
        <w:t xml:space="preserve">eleased for the </w:t>
      </w:r>
      <w:r w:rsidR="008144AF">
        <w:rPr>
          <w:i/>
        </w:rPr>
        <w:t>F</w:t>
      </w:r>
      <w:r w:rsidRPr="004C37C2">
        <w:rPr>
          <w:i/>
        </w:rPr>
        <w:t xml:space="preserve">irst </w:t>
      </w:r>
      <w:r w:rsidR="008144AF">
        <w:rPr>
          <w:i/>
        </w:rPr>
        <w:t>T</w:t>
      </w:r>
      <w:r w:rsidRPr="004C37C2">
        <w:rPr>
          <w:i/>
        </w:rPr>
        <w:t>ime</w:t>
      </w:r>
      <w:r w:rsidR="00561830">
        <w:rPr>
          <w:i/>
        </w:rPr>
        <w:t xml:space="preserve"> – </w:t>
      </w:r>
      <w:r w:rsidR="008144AF">
        <w:rPr>
          <w:i/>
        </w:rPr>
        <w:t>C</w:t>
      </w:r>
      <w:r w:rsidRPr="004C37C2">
        <w:rPr>
          <w:i/>
        </w:rPr>
        <w:t>orrected</w:t>
      </w:r>
      <w:r w:rsidRPr="004C37C2">
        <w:t>.</w:t>
      </w:r>
      <w:r w:rsidR="00561830">
        <w:t xml:space="preserve"> </w:t>
      </w:r>
      <w:r w:rsidRPr="004C37C2">
        <w:t xml:space="preserve">URL: </w:t>
      </w:r>
      <w:hyperlink r:id="rId182" w:history="1">
        <w:r w:rsidRPr="004C37C2">
          <w:rPr>
            <w:rStyle w:val="Hyperlink"/>
          </w:rPr>
          <w:t>www.stats.govt.nz/news/child-poverty-statistics-for-households-with-disabled-people-released-for-the-first-time</w:t>
        </w:r>
      </w:hyperlink>
      <w:r w:rsidRPr="004C37C2">
        <w:t xml:space="preserve"> (accessed 28</w:t>
      </w:r>
      <w:r w:rsidR="008144AF">
        <w:t> </w:t>
      </w:r>
      <w:r w:rsidRPr="004C37C2">
        <w:t>September 2021).</w:t>
      </w:r>
    </w:p>
    <w:p w14:paraId="09EA4958" w14:textId="77777777" w:rsidR="00811EB8" w:rsidRDefault="00DC0448" w:rsidP="00811EB8">
      <w:pPr>
        <w:pStyle w:val="References"/>
      </w:pPr>
      <w:r w:rsidRPr="004C37C2">
        <w:t xml:space="preserve">Stats NZ. 2021b. </w:t>
      </w:r>
      <w:r w:rsidRPr="004C37C2">
        <w:rPr>
          <w:i/>
        </w:rPr>
        <w:t xml:space="preserve">Child </w:t>
      </w:r>
      <w:r w:rsidR="008144AF">
        <w:rPr>
          <w:i/>
        </w:rPr>
        <w:t>P</w:t>
      </w:r>
      <w:r w:rsidRPr="004C37C2">
        <w:rPr>
          <w:i/>
        </w:rPr>
        <w:t xml:space="preserve">overty </w:t>
      </w:r>
      <w:r w:rsidR="008144AF">
        <w:rPr>
          <w:i/>
        </w:rPr>
        <w:t>S</w:t>
      </w:r>
      <w:r w:rsidRPr="004C37C2">
        <w:rPr>
          <w:i/>
        </w:rPr>
        <w:t>tatistics: Year ended June 2020</w:t>
      </w:r>
      <w:r w:rsidR="00561830">
        <w:rPr>
          <w:i/>
        </w:rPr>
        <w:t xml:space="preserve"> – </w:t>
      </w:r>
      <w:r w:rsidRPr="004C37C2">
        <w:rPr>
          <w:i/>
        </w:rPr>
        <w:t>corrected</w:t>
      </w:r>
      <w:r w:rsidRPr="004C37C2">
        <w:t>.</w:t>
      </w:r>
      <w:r w:rsidR="00561830">
        <w:t xml:space="preserve"> </w:t>
      </w:r>
      <w:r w:rsidRPr="004C37C2">
        <w:t xml:space="preserve">URL: </w:t>
      </w:r>
      <w:hyperlink r:id="rId183" w:history="1">
        <w:r w:rsidRPr="004C37C2">
          <w:rPr>
            <w:rStyle w:val="Hyperlink"/>
          </w:rPr>
          <w:t>www.stats.govt.nz/information-releases/child-poverty-statistics-year-ended-june-2020</w:t>
        </w:r>
      </w:hyperlink>
      <w:r w:rsidRPr="004C37C2">
        <w:t xml:space="preserve"> (accessed 20 September 2021).</w:t>
      </w:r>
    </w:p>
    <w:p w14:paraId="7C0C7062" w14:textId="77777777" w:rsidR="00811EB8" w:rsidRDefault="00DC0448" w:rsidP="00811EB8">
      <w:pPr>
        <w:pStyle w:val="References"/>
      </w:pPr>
      <w:r w:rsidRPr="004C37C2">
        <w:t xml:space="preserve">Stats NZ. 2021c. </w:t>
      </w:r>
      <w:r w:rsidRPr="004C37C2">
        <w:rPr>
          <w:i/>
        </w:rPr>
        <w:t>Indicators Aotearoa New Zealand: Wellbeing data for New Zealanders (</w:t>
      </w:r>
      <w:r w:rsidR="008144AF">
        <w:rPr>
          <w:i/>
        </w:rPr>
        <w:t>d</w:t>
      </w:r>
      <w:r w:rsidRPr="004C37C2">
        <w:rPr>
          <w:i/>
        </w:rPr>
        <w:t>ata file)</w:t>
      </w:r>
      <w:r w:rsidRPr="004C37C2">
        <w:t>.</w:t>
      </w:r>
      <w:r w:rsidR="00561830">
        <w:t xml:space="preserve"> </w:t>
      </w:r>
      <w:r w:rsidRPr="004C37C2">
        <w:t xml:space="preserve">URL: </w:t>
      </w:r>
      <w:hyperlink r:id="rId184" w:history="1">
        <w:r w:rsidRPr="004C37C2">
          <w:rPr>
            <w:rStyle w:val="Hyperlink"/>
          </w:rPr>
          <w:t>https://statisticsnz.shinyapps.io/wellbeingindicators/</w:t>
        </w:r>
      </w:hyperlink>
      <w:r w:rsidRPr="004C37C2">
        <w:t xml:space="preserve"> (accessed 23</w:t>
      </w:r>
      <w:r w:rsidR="008144AF">
        <w:t> </w:t>
      </w:r>
      <w:r w:rsidRPr="004C37C2">
        <w:t>September 2021).</w:t>
      </w:r>
    </w:p>
    <w:p w14:paraId="04406162" w14:textId="77777777" w:rsidR="00811EB8" w:rsidRDefault="00DC0448" w:rsidP="00811EB8">
      <w:pPr>
        <w:pStyle w:val="References"/>
      </w:pPr>
      <w:r w:rsidRPr="004C37C2">
        <w:t xml:space="preserve">Stats NZ. 2021d. </w:t>
      </w:r>
      <w:r w:rsidRPr="004C37C2">
        <w:rPr>
          <w:i/>
        </w:rPr>
        <w:t xml:space="preserve">Labour </w:t>
      </w:r>
      <w:r w:rsidR="008144AF">
        <w:rPr>
          <w:i/>
        </w:rPr>
        <w:t>M</w:t>
      </w:r>
      <w:r w:rsidRPr="004C37C2">
        <w:rPr>
          <w:i/>
        </w:rPr>
        <w:t xml:space="preserve">arket </w:t>
      </w:r>
      <w:r w:rsidR="008144AF">
        <w:rPr>
          <w:i/>
        </w:rPr>
        <w:t>S</w:t>
      </w:r>
      <w:r w:rsidRPr="004C37C2">
        <w:rPr>
          <w:i/>
        </w:rPr>
        <w:t>tatistics: December 2020 quarter</w:t>
      </w:r>
      <w:r w:rsidRPr="004C37C2">
        <w:t>.</w:t>
      </w:r>
      <w:r w:rsidR="00561830">
        <w:t xml:space="preserve"> </w:t>
      </w:r>
      <w:r w:rsidRPr="004C37C2">
        <w:t xml:space="preserve">URL: </w:t>
      </w:r>
      <w:hyperlink r:id="rId185" w:history="1">
        <w:r w:rsidRPr="004C37C2">
          <w:rPr>
            <w:rStyle w:val="Hyperlink"/>
          </w:rPr>
          <w:t>www.stats.govt.nz/information-releases/labour-market-statistics-december-2020-quarter</w:t>
        </w:r>
      </w:hyperlink>
      <w:r w:rsidRPr="004C37C2">
        <w:t xml:space="preserve"> (accessed 7 October 2021).</w:t>
      </w:r>
    </w:p>
    <w:p w14:paraId="34E490CB" w14:textId="77777777" w:rsidR="00811EB8" w:rsidRDefault="00DC0448" w:rsidP="00811EB8">
      <w:pPr>
        <w:pStyle w:val="References"/>
      </w:pPr>
      <w:r w:rsidRPr="004C37C2">
        <w:t xml:space="preserve">Stats NZ. 2021e. </w:t>
      </w:r>
      <w:r w:rsidRPr="004C37C2">
        <w:rPr>
          <w:i/>
        </w:rPr>
        <w:t xml:space="preserve">Largest </w:t>
      </w:r>
      <w:r w:rsidR="008144AF">
        <w:rPr>
          <w:i/>
        </w:rPr>
        <w:t>E</w:t>
      </w:r>
      <w:r w:rsidRPr="004C37C2">
        <w:rPr>
          <w:i/>
        </w:rPr>
        <w:t xml:space="preserve">ver </w:t>
      </w:r>
      <w:r w:rsidR="008144AF">
        <w:rPr>
          <w:i/>
        </w:rPr>
        <w:t>A</w:t>
      </w:r>
      <w:r w:rsidRPr="004C37C2">
        <w:rPr>
          <w:i/>
        </w:rPr>
        <w:t xml:space="preserve">nnual </w:t>
      </w:r>
      <w:r w:rsidR="008144AF">
        <w:rPr>
          <w:i/>
        </w:rPr>
        <w:t>D</w:t>
      </w:r>
      <w:r w:rsidRPr="004C37C2">
        <w:rPr>
          <w:i/>
        </w:rPr>
        <w:t xml:space="preserve">rop in </w:t>
      </w:r>
      <w:r w:rsidR="008144AF">
        <w:rPr>
          <w:i/>
        </w:rPr>
        <w:t>N</w:t>
      </w:r>
      <w:r w:rsidRPr="004C37C2">
        <w:rPr>
          <w:i/>
        </w:rPr>
        <w:t xml:space="preserve">et </w:t>
      </w:r>
      <w:r w:rsidR="008144AF">
        <w:rPr>
          <w:i/>
        </w:rPr>
        <w:t>M</w:t>
      </w:r>
      <w:r w:rsidRPr="004C37C2">
        <w:rPr>
          <w:i/>
        </w:rPr>
        <w:t>igration</w:t>
      </w:r>
      <w:r w:rsidRPr="004C37C2">
        <w:t>.</w:t>
      </w:r>
      <w:r w:rsidR="00561830">
        <w:t xml:space="preserve"> </w:t>
      </w:r>
      <w:r w:rsidRPr="004C37C2">
        <w:t xml:space="preserve">URL: </w:t>
      </w:r>
      <w:hyperlink r:id="rId186" w:history="1">
        <w:r w:rsidRPr="004C37C2">
          <w:rPr>
            <w:rStyle w:val="Hyperlink"/>
          </w:rPr>
          <w:t>www.stats.govt.nz/news/largest-ever-annual-drop-in-net-migration</w:t>
        </w:r>
      </w:hyperlink>
      <w:r w:rsidRPr="004C37C2">
        <w:t xml:space="preserve"> (accessed 20</w:t>
      </w:r>
      <w:r w:rsidR="008144AF">
        <w:t> </w:t>
      </w:r>
      <w:r w:rsidRPr="004C37C2">
        <w:t>September 2021).</w:t>
      </w:r>
    </w:p>
    <w:p w14:paraId="3F938B52" w14:textId="77777777" w:rsidR="00811EB8" w:rsidRDefault="00DC0448" w:rsidP="00811EB8">
      <w:pPr>
        <w:pStyle w:val="References"/>
      </w:pPr>
      <w:r w:rsidRPr="004C37C2">
        <w:t xml:space="preserve">Stats NZ. 2021f. </w:t>
      </w:r>
      <w:r w:rsidRPr="004C37C2">
        <w:rPr>
          <w:i/>
        </w:rPr>
        <w:t xml:space="preserve">Latest </w:t>
      </w:r>
      <w:r w:rsidR="008144AF">
        <w:rPr>
          <w:i/>
        </w:rPr>
        <w:t>R</w:t>
      </w:r>
      <w:r w:rsidRPr="004C37C2">
        <w:rPr>
          <w:i/>
        </w:rPr>
        <w:t xml:space="preserve">elease of </w:t>
      </w:r>
      <w:r w:rsidR="008144AF">
        <w:rPr>
          <w:i/>
        </w:rPr>
        <w:t>C</w:t>
      </w:r>
      <w:r w:rsidRPr="004C37C2">
        <w:rPr>
          <w:i/>
        </w:rPr>
        <w:t xml:space="preserve">hild </w:t>
      </w:r>
      <w:r w:rsidR="008144AF">
        <w:rPr>
          <w:i/>
        </w:rPr>
        <w:t>P</w:t>
      </w:r>
      <w:r w:rsidRPr="004C37C2">
        <w:rPr>
          <w:i/>
        </w:rPr>
        <w:t xml:space="preserve">overty </w:t>
      </w:r>
      <w:r w:rsidR="008144AF">
        <w:rPr>
          <w:i/>
        </w:rPr>
        <w:t>S</w:t>
      </w:r>
      <w:r w:rsidRPr="004C37C2">
        <w:rPr>
          <w:i/>
        </w:rPr>
        <w:t>tatistics</w:t>
      </w:r>
      <w:r w:rsidR="00561830">
        <w:rPr>
          <w:i/>
        </w:rPr>
        <w:t xml:space="preserve"> – </w:t>
      </w:r>
      <w:r w:rsidRPr="004C37C2">
        <w:rPr>
          <w:i/>
        </w:rPr>
        <w:t>corrected</w:t>
      </w:r>
      <w:r w:rsidRPr="004C37C2">
        <w:t>.</w:t>
      </w:r>
      <w:r w:rsidR="00561830">
        <w:t xml:space="preserve"> </w:t>
      </w:r>
      <w:r w:rsidRPr="004C37C2">
        <w:t xml:space="preserve">URL: </w:t>
      </w:r>
      <w:hyperlink r:id="rId187" w:history="1">
        <w:r w:rsidRPr="004C37C2">
          <w:rPr>
            <w:rStyle w:val="Hyperlink"/>
          </w:rPr>
          <w:t>www.stats.govt.nz/news/latest-release-of-child-poverty-statistics</w:t>
        </w:r>
      </w:hyperlink>
      <w:r w:rsidRPr="004C37C2">
        <w:t xml:space="preserve"> (accessed 18</w:t>
      </w:r>
      <w:r w:rsidR="008144AF">
        <w:t> </w:t>
      </w:r>
      <w:r w:rsidRPr="004C37C2">
        <w:t>October 2021).</w:t>
      </w:r>
    </w:p>
    <w:p w14:paraId="1A549EE2" w14:textId="77777777" w:rsidR="00811EB8" w:rsidRDefault="00DC0448" w:rsidP="00811EB8">
      <w:pPr>
        <w:pStyle w:val="References"/>
      </w:pPr>
      <w:r w:rsidRPr="004C37C2">
        <w:t xml:space="preserve">Stats NZ. 2021g. </w:t>
      </w:r>
      <w:r w:rsidRPr="004C37C2">
        <w:rPr>
          <w:i/>
        </w:rPr>
        <w:t xml:space="preserve">Measuring </w:t>
      </w:r>
      <w:r w:rsidR="008144AF">
        <w:rPr>
          <w:i/>
        </w:rPr>
        <w:t>C</w:t>
      </w:r>
      <w:r w:rsidRPr="004C37C2">
        <w:rPr>
          <w:i/>
        </w:rPr>
        <w:t xml:space="preserve">hild </w:t>
      </w:r>
      <w:r w:rsidR="008144AF">
        <w:rPr>
          <w:i/>
        </w:rPr>
        <w:t>P</w:t>
      </w:r>
      <w:r w:rsidRPr="004C37C2">
        <w:rPr>
          <w:i/>
        </w:rPr>
        <w:t>overty: Concepts and definitions (second edition)</w:t>
      </w:r>
      <w:r w:rsidRPr="004C37C2">
        <w:t>.</w:t>
      </w:r>
      <w:r w:rsidR="00561830">
        <w:t xml:space="preserve"> </w:t>
      </w:r>
      <w:r w:rsidRPr="004C37C2">
        <w:t xml:space="preserve">URL: </w:t>
      </w:r>
      <w:hyperlink r:id="rId188" w:history="1">
        <w:r w:rsidRPr="004C37C2">
          <w:rPr>
            <w:rStyle w:val="Hyperlink"/>
          </w:rPr>
          <w:t>www.stats.govt.nz/methods/measuring-child-poverty-concepts-and-definitions#about</w:t>
        </w:r>
      </w:hyperlink>
      <w:r w:rsidRPr="004C37C2">
        <w:t xml:space="preserve"> (accessed 20 September 2021).</w:t>
      </w:r>
    </w:p>
    <w:p w14:paraId="3B6012A1" w14:textId="77777777" w:rsidR="00811EB8" w:rsidRDefault="00DC0448" w:rsidP="00811EB8">
      <w:pPr>
        <w:pStyle w:val="References"/>
      </w:pPr>
      <w:r w:rsidRPr="004C37C2">
        <w:t xml:space="preserve">Stats NZ. 2021h. </w:t>
      </w:r>
      <w:r w:rsidRPr="004C37C2">
        <w:rPr>
          <w:i/>
        </w:rPr>
        <w:t xml:space="preserve">National and </w:t>
      </w:r>
      <w:r w:rsidR="008144AF">
        <w:rPr>
          <w:i/>
        </w:rPr>
        <w:t>S</w:t>
      </w:r>
      <w:r w:rsidRPr="004C37C2">
        <w:rPr>
          <w:i/>
        </w:rPr>
        <w:t xml:space="preserve">ubnational </w:t>
      </w:r>
      <w:r w:rsidR="008144AF">
        <w:rPr>
          <w:i/>
        </w:rPr>
        <w:t>P</w:t>
      </w:r>
      <w:r w:rsidRPr="004C37C2">
        <w:rPr>
          <w:i/>
        </w:rPr>
        <w:t xml:space="preserve">eriod </w:t>
      </w:r>
      <w:r w:rsidR="008144AF">
        <w:rPr>
          <w:i/>
        </w:rPr>
        <w:t>L</w:t>
      </w:r>
      <w:r w:rsidRPr="004C37C2">
        <w:rPr>
          <w:i/>
        </w:rPr>
        <w:t xml:space="preserve">ife </w:t>
      </w:r>
      <w:r w:rsidR="008144AF">
        <w:rPr>
          <w:i/>
        </w:rPr>
        <w:t>T</w:t>
      </w:r>
      <w:r w:rsidRPr="004C37C2">
        <w:rPr>
          <w:i/>
        </w:rPr>
        <w:t>ables: 2017</w:t>
      </w:r>
      <w:r w:rsidR="008144AF">
        <w:rPr>
          <w:i/>
        </w:rPr>
        <w:t>–</w:t>
      </w:r>
      <w:r w:rsidRPr="004C37C2">
        <w:rPr>
          <w:i/>
        </w:rPr>
        <w:t>2019</w:t>
      </w:r>
      <w:r w:rsidRPr="004C37C2">
        <w:t>.</w:t>
      </w:r>
      <w:r w:rsidR="00561830">
        <w:t xml:space="preserve"> </w:t>
      </w:r>
      <w:r w:rsidRPr="004C37C2">
        <w:t xml:space="preserve">URL: </w:t>
      </w:r>
      <w:hyperlink r:id="rId189" w:history="1">
        <w:r w:rsidRPr="004C37C2">
          <w:rPr>
            <w:rStyle w:val="Hyperlink"/>
          </w:rPr>
          <w:t>www.stats.govt.nz/information-releases/national-and-subnational-period-life-tables-2017-2019</w:t>
        </w:r>
      </w:hyperlink>
      <w:r w:rsidRPr="004C37C2">
        <w:t xml:space="preserve"> (accessed 20 September 2021).</w:t>
      </w:r>
    </w:p>
    <w:p w14:paraId="6FB76BC0" w14:textId="77777777" w:rsidR="00811EB8" w:rsidRDefault="00DC0448" w:rsidP="00811EB8">
      <w:pPr>
        <w:pStyle w:val="References"/>
      </w:pPr>
      <w:r w:rsidRPr="004C37C2">
        <w:t xml:space="preserve">Stats NZ. 2021i. </w:t>
      </w:r>
      <w:r w:rsidRPr="004C37C2">
        <w:rPr>
          <w:i/>
        </w:rPr>
        <w:t xml:space="preserve">National </w:t>
      </w:r>
      <w:r w:rsidR="008144AF">
        <w:rPr>
          <w:i/>
        </w:rPr>
        <w:t>E</w:t>
      </w:r>
      <w:r w:rsidRPr="004C37C2">
        <w:rPr>
          <w:i/>
        </w:rPr>
        <w:t xml:space="preserve">thnic </w:t>
      </w:r>
      <w:r w:rsidR="008144AF">
        <w:rPr>
          <w:i/>
        </w:rPr>
        <w:t>P</w:t>
      </w:r>
      <w:r w:rsidRPr="004C37C2">
        <w:rPr>
          <w:i/>
        </w:rPr>
        <w:t xml:space="preserve">opulation </w:t>
      </w:r>
      <w:r w:rsidR="008144AF">
        <w:rPr>
          <w:i/>
        </w:rPr>
        <w:t>P</w:t>
      </w:r>
      <w:r w:rsidRPr="004C37C2">
        <w:rPr>
          <w:i/>
        </w:rPr>
        <w:t>rojections: 2018</w:t>
      </w:r>
      <w:r w:rsidR="008144AF">
        <w:rPr>
          <w:i/>
        </w:rPr>
        <w:t xml:space="preserve"> </w:t>
      </w:r>
      <w:r w:rsidRPr="004C37C2">
        <w:rPr>
          <w:i/>
        </w:rPr>
        <w:t>(</w:t>
      </w:r>
      <w:r w:rsidR="008144AF">
        <w:rPr>
          <w:i/>
        </w:rPr>
        <w:t>B</w:t>
      </w:r>
      <w:r w:rsidRPr="004C37C2">
        <w:rPr>
          <w:i/>
        </w:rPr>
        <w:t>ase)</w:t>
      </w:r>
      <w:r w:rsidR="008144AF">
        <w:rPr>
          <w:i/>
        </w:rPr>
        <w:t>–</w:t>
      </w:r>
      <w:r w:rsidRPr="004C37C2">
        <w:rPr>
          <w:i/>
        </w:rPr>
        <w:t>2043</w:t>
      </w:r>
      <w:r w:rsidRPr="004C37C2">
        <w:t>.</w:t>
      </w:r>
      <w:r w:rsidR="00561830">
        <w:t xml:space="preserve"> </w:t>
      </w:r>
      <w:r w:rsidRPr="004C37C2">
        <w:t xml:space="preserve">URL: </w:t>
      </w:r>
      <w:hyperlink r:id="rId190" w:history="1">
        <w:r w:rsidRPr="004C37C2">
          <w:rPr>
            <w:rStyle w:val="Hyperlink"/>
          </w:rPr>
          <w:t>www.stats.govt.nz/information-releases/national-ethnic-population-projections-2018base-2043</w:t>
        </w:r>
      </w:hyperlink>
      <w:r w:rsidRPr="004C37C2">
        <w:t xml:space="preserve"> (accessed 28 September 2021).</w:t>
      </w:r>
    </w:p>
    <w:p w14:paraId="6AAD869B" w14:textId="77777777" w:rsidR="00811EB8" w:rsidRDefault="00DC0448" w:rsidP="00811EB8">
      <w:pPr>
        <w:pStyle w:val="References"/>
      </w:pPr>
      <w:r w:rsidRPr="004C37C2">
        <w:t xml:space="preserve">Stats NZ. 2021j. </w:t>
      </w:r>
      <w:r w:rsidRPr="004C37C2">
        <w:rPr>
          <w:i/>
        </w:rPr>
        <w:t xml:space="preserve">Population </w:t>
      </w:r>
      <w:r w:rsidR="008144AF">
        <w:rPr>
          <w:i/>
        </w:rPr>
        <w:t>P</w:t>
      </w:r>
      <w:r w:rsidRPr="004C37C2">
        <w:rPr>
          <w:i/>
        </w:rPr>
        <w:t xml:space="preserve">rojected to </w:t>
      </w:r>
      <w:r w:rsidR="008144AF">
        <w:rPr>
          <w:i/>
        </w:rPr>
        <w:t>B</w:t>
      </w:r>
      <w:r w:rsidRPr="004C37C2">
        <w:rPr>
          <w:i/>
        </w:rPr>
        <w:t xml:space="preserve">ecome </w:t>
      </w:r>
      <w:r w:rsidR="008144AF">
        <w:rPr>
          <w:i/>
        </w:rPr>
        <w:t>M</w:t>
      </w:r>
      <w:r w:rsidRPr="004C37C2">
        <w:rPr>
          <w:i/>
        </w:rPr>
        <w:t xml:space="preserve">ore </w:t>
      </w:r>
      <w:r w:rsidR="008144AF">
        <w:rPr>
          <w:i/>
        </w:rPr>
        <w:t>E</w:t>
      </w:r>
      <w:r w:rsidRPr="004C37C2">
        <w:rPr>
          <w:i/>
        </w:rPr>
        <w:t xml:space="preserve">thnically </w:t>
      </w:r>
      <w:r w:rsidR="008144AF">
        <w:rPr>
          <w:i/>
        </w:rPr>
        <w:t>D</w:t>
      </w:r>
      <w:r w:rsidRPr="004C37C2">
        <w:rPr>
          <w:i/>
        </w:rPr>
        <w:t>iverse</w:t>
      </w:r>
      <w:r w:rsidRPr="004C37C2">
        <w:t>.</w:t>
      </w:r>
      <w:r w:rsidR="00561830">
        <w:t xml:space="preserve"> </w:t>
      </w:r>
      <w:r w:rsidRPr="004C37C2">
        <w:t xml:space="preserve">URL: </w:t>
      </w:r>
      <w:hyperlink r:id="rId191" w:history="1">
        <w:r w:rsidRPr="004C37C2">
          <w:rPr>
            <w:rStyle w:val="Hyperlink"/>
          </w:rPr>
          <w:t>www.stats.govt.nz/news/population-projected-to-become-more-ethnically-diverse</w:t>
        </w:r>
      </w:hyperlink>
      <w:r w:rsidRPr="004C37C2">
        <w:t xml:space="preserve"> (accessed 14 October 2021).</w:t>
      </w:r>
    </w:p>
    <w:p w14:paraId="1E11CAD7" w14:textId="77777777" w:rsidR="00811EB8" w:rsidRDefault="00DC0448" w:rsidP="00811EB8">
      <w:pPr>
        <w:pStyle w:val="References"/>
      </w:pPr>
      <w:r w:rsidRPr="004C37C2">
        <w:t xml:space="preserve">Steyn N, Binny R, Hannah K, </w:t>
      </w:r>
      <w:r w:rsidR="00166907">
        <w:t>et al</w:t>
      </w:r>
      <w:r w:rsidRPr="004C37C2">
        <w:t xml:space="preserve">. 2021. Māori and Pacific people in New Zealand have a higher risk of hospitalisation for </w:t>
      </w:r>
      <w:r w:rsidR="00851EEA">
        <w:t>COVID</w:t>
      </w:r>
      <w:r w:rsidR="00851EEA">
        <w:noBreakHyphen/>
        <w:t>19</w:t>
      </w:r>
      <w:r w:rsidRPr="004C37C2">
        <w:t xml:space="preserve">. </w:t>
      </w:r>
      <w:r w:rsidRPr="004C37C2">
        <w:rPr>
          <w:i/>
        </w:rPr>
        <w:t>New Zealand Medical Journal</w:t>
      </w:r>
      <w:r w:rsidRPr="004C37C2">
        <w:t xml:space="preserve"> 134(1538): 28–43.</w:t>
      </w:r>
    </w:p>
    <w:p w14:paraId="2B9F6E7A" w14:textId="77777777" w:rsidR="00811EB8" w:rsidRDefault="00DC0448" w:rsidP="00811EB8">
      <w:pPr>
        <w:pStyle w:val="References"/>
      </w:pPr>
      <w:r w:rsidRPr="004C37C2">
        <w:t xml:space="preserve">Stuff. 2019. </w:t>
      </w:r>
      <w:r w:rsidRPr="004C37C2">
        <w:rPr>
          <w:i/>
        </w:rPr>
        <w:t>N</w:t>
      </w:r>
      <w:r w:rsidR="00964A0E">
        <w:rPr>
          <w:i/>
        </w:rPr>
        <w:t xml:space="preserve">ew </w:t>
      </w:r>
      <w:r w:rsidRPr="004C37C2">
        <w:rPr>
          <w:i/>
        </w:rPr>
        <w:t>Z</w:t>
      </w:r>
      <w:r w:rsidR="00964A0E">
        <w:rPr>
          <w:i/>
        </w:rPr>
        <w:t>ealand</w:t>
      </w:r>
      <w:r w:rsidR="00561830">
        <w:rPr>
          <w:i/>
        </w:rPr>
        <w:t>’</w:t>
      </w:r>
      <w:r w:rsidRPr="004C37C2">
        <w:rPr>
          <w:i/>
        </w:rPr>
        <w:t xml:space="preserve">s </w:t>
      </w:r>
      <w:r w:rsidR="00964A0E">
        <w:rPr>
          <w:i/>
        </w:rPr>
        <w:t>H</w:t>
      </w:r>
      <w:r w:rsidRPr="004C37C2">
        <w:rPr>
          <w:i/>
        </w:rPr>
        <w:t xml:space="preserve">igh </w:t>
      </w:r>
      <w:r w:rsidR="00964A0E">
        <w:rPr>
          <w:i/>
        </w:rPr>
        <w:t>C</w:t>
      </w:r>
      <w:r w:rsidRPr="004C37C2">
        <w:rPr>
          <w:i/>
        </w:rPr>
        <w:t xml:space="preserve">hild </w:t>
      </w:r>
      <w:r w:rsidR="00964A0E">
        <w:rPr>
          <w:i/>
        </w:rPr>
        <w:t>O</w:t>
      </w:r>
      <w:r w:rsidRPr="004C37C2">
        <w:rPr>
          <w:i/>
        </w:rPr>
        <w:t xml:space="preserve">besity </w:t>
      </w:r>
      <w:r w:rsidR="00964A0E">
        <w:rPr>
          <w:i/>
        </w:rPr>
        <w:t>R</w:t>
      </w:r>
      <w:r w:rsidRPr="004C37C2">
        <w:rPr>
          <w:i/>
        </w:rPr>
        <w:t xml:space="preserve">ate caused by </w:t>
      </w:r>
      <w:r w:rsidR="00964A0E">
        <w:rPr>
          <w:i/>
        </w:rPr>
        <w:t>Po</w:t>
      </w:r>
      <w:r w:rsidRPr="004C37C2">
        <w:rPr>
          <w:i/>
        </w:rPr>
        <w:t xml:space="preserve">verty, </w:t>
      </w:r>
      <w:r w:rsidR="00964A0E">
        <w:rPr>
          <w:i/>
        </w:rPr>
        <w:t>M</w:t>
      </w:r>
      <w:r w:rsidRPr="004C37C2">
        <w:rPr>
          <w:i/>
        </w:rPr>
        <w:t xml:space="preserve">edia and </w:t>
      </w:r>
      <w:r w:rsidR="00964A0E">
        <w:rPr>
          <w:i/>
        </w:rPr>
        <w:t>P</w:t>
      </w:r>
      <w:r w:rsidRPr="004C37C2">
        <w:rPr>
          <w:i/>
        </w:rPr>
        <w:t xml:space="preserve">oor </w:t>
      </w:r>
      <w:r w:rsidR="00964A0E">
        <w:rPr>
          <w:i/>
        </w:rPr>
        <w:t>E</w:t>
      </w:r>
      <w:r w:rsidRPr="004C37C2">
        <w:rPr>
          <w:i/>
        </w:rPr>
        <w:t>ducation</w:t>
      </w:r>
      <w:r w:rsidR="00561830">
        <w:rPr>
          <w:i/>
        </w:rPr>
        <w:t xml:space="preserve"> – </w:t>
      </w:r>
      <w:r w:rsidRPr="004C37C2">
        <w:rPr>
          <w:i/>
        </w:rPr>
        <w:t>experts</w:t>
      </w:r>
      <w:r w:rsidRPr="004C37C2">
        <w:t>.</w:t>
      </w:r>
      <w:r w:rsidR="00561830">
        <w:t xml:space="preserve"> </w:t>
      </w:r>
      <w:r w:rsidRPr="004C37C2">
        <w:t xml:space="preserve">URL: </w:t>
      </w:r>
      <w:hyperlink r:id="rId192" w:history="1">
        <w:r w:rsidRPr="004C37C2">
          <w:rPr>
            <w:rStyle w:val="Hyperlink"/>
          </w:rPr>
          <w:t>https://www.stuff.co.nz/life-style/well-good/116691025/nzs-high-child-obesity-rate-caused-by-poverty-media-and-poor-education--experts</w:t>
        </w:r>
      </w:hyperlink>
      <w:r w:rsidRPr="004C37C2">
        <w:t xml:space="preserve"> (accessed 7 October 2021).</w:t>
      </w:r>
    </w:p>
    <w:p w14:paraId="1E5E0607" w14:textId="77777777" w:rsidR="00811EB8" w:rsidRDefault="00DC0448" w:rsidP="00811EB8">
      <w:pPr>
        <w:pStyle w:val="References"/>
      </w:pPr>
      <w:r w:rsidRPr="004C37C2">
        <w:t xml:space="preserve">Te Aho o Te Kahu. 2021. </w:t>
      </w:r>
      <w:r w:rsidRPr="004C37C2">
        <w:rPr>
          <w:i/>
        </w:rPr>
        <w:t xml:space="preserve">The </w:t>
      </w:r>
      <w:r w:rsidR="00964A0E">
        <w:rPr>
          <w:i/>
        </w:rPr>
        <w:t>S</w:t>
      </w:r>
      <w:r w:rsidRPr="004C37C2">
        <w:rPr>
          <w:i/>
        </w:rPr>
        <w:t xml:space="preserve">tate of </w:t>
      </w:r>
      <w:r w:rsidR="00964A0E">
        <w:rPr>
          <w:i/>
        </w:rPr>
        <w:t>C</w:t>
      </w:r>
      <w:r w:rsidRPr="004C37C2">
        <w:rPr>
          <w:i/>
        </w:rPr>
        <w:t>ancer in New Zealand 2020</w:t>
      </w:r>
      <w:r w:rsidRPr="004C37C2">
        <w:t>.</w:t>
      </w:r>
      <w:r w:rsidR="00561830">
        <w:t xml:space="preserve"> </w:t>
      </w:r>
      <w:r w:rsidRPr="004C37C2">
        <w:t xml:space="preserve">URL: </w:t>
      </w:r>
      <w:hyperlink r:id="rId193" w:history="1">
        <w:r w:rsidRPr="004C37C2">
          <w:rPr>
            <w:rStyle w:val="Hyperlink"/>
          </w:rPr>
          <w:t>https://teaho.govt.nz/reports/cancer-state</w:t>
        </w:r>
      </w:hyperlink>
      <w:r w:rsidRPr="004C37C2">
        <w:t xml:space="preserve"> (accessed 22 September 2021).</w:t>
      </w:r>
    </w:p>
    <w:p w14:paraId="181A0DDE" w14:textId="475E7380" w:rsidR="00811EB8" w:rsidRDefault="00DC0448" w:rsidP="00811EB8">
      <w:pPr>
        <w:pStyle w:val="References"/>
      </w:pPr>
      <w:r w:rsidRPr="005A255D">
        <w:rPr>
          <w:lang w:val="de-DE"/>
        </w:rPr>
        <w:t xml:space="preserve">Te Aho o Te Kahu. 2021. </w:t>
      </w:r>
      <w:r w:rsidRPr="004C37C2">
        <w:rPr>
          <w:i/>
        </w:rPr>
        <w:t xml:space="preserve">Cancer </w:t>
      </w:r>
      <w:r w:rsidR="00964A0E">
        <w:rPr>
          <w:i/>
        </w:rPr>
        <w:t>C</w:t>
      </w:r>
      <w:r w:rsidRPr="004C37C2">
        <w:rPr>
          <w:i/>
        </w:rPr>
        <w:t xml:space="preserve">are and </w:t>
      </w:r>
      <w:r w:rsidR="00851EEA">
        <w:rPr>
          <w:i/>
        </w:rPr>
        <w:t>COVID</w:t>
      </w:r>
      <w:r w:rsidR="00851EEA">
        <w:rPr>
          <w:i/>
        </w:rPr>
        <w:noBreakHyphen/>
        <w:t>19</w:t>
      </w:r>
      <w:r w:rsidRPr="004C37C2">
        <w:t>.</w:t>
      </w:r>
      <w:r w:rsidR="00561830">
        <w:t xml:space="preserve"> </w:t>
      </w:r>
      <w:r w:rsidRPr="004C37C2">
        <w:t xml:space="preserve">URL: </w:t>
      </w:r>
      <w:hyperlink r:id="rId194" w:history="1">
        <w:r w:rsidRPr="004C37C2">
          <w:rPr>
            <w:rStyle w:val="Hyperlink"/>
          </w:rPr>
          <w:t>https://teaho.govt.nz/reports/cancer-care</w:t>
        </w:r>
      </w:hyperlink>
      <w:r w:rsidRPr="004C37C2">
        <w:t xml:space="preserve"> (accessed 15 October 2021).</w:t>
      </w:r>
    </w:p>
    <w:p w14:paraId="3A92B087" w14:textId="77777777" w:rsidR="00811EB8" w:rsidRDefault="00DC0448" w:rsidP="00811EB8">
      <w:pPr>
        <w:pStyle w:val="References"/>
      </w:pPr>
      <w:r w:rsidRPr="004C37C2">
        <w:t xml:space="preserve">Time to Screen. 2021. </w:t>
      </w:r>
      <w:r w:rsidRPr="004C37C2">
        <w:rPr>
          <w:i/>
        </w:rPr>
        <w:t xml:space="preserve">Cervical </w:t>
      </w:r>
      <w:r w:rsidR="00964A0E">
        <w:rPr>
          <w:i/>
        </w:rPr>
        <w:t>S</w:t>
      </w:r>
      <w:r w:rsidRPr="004C37C2">
        <w:rPr>
          <w:i/>
        </w:rPr>
        <w:t>creening</w:t>
      </w:r>
      <w:r w:rsidRPr="004C37C2">
        <w:t>.</w:t>
      </w:r>
      <w:r w:rsidR="00561830">
        <w:t xml:space="preserve"> </w:t>
      </w:r>
      <w:r w:rsidRPr="004C37C2">
        <w:t xml:space="preserve">URL: </w:t>
      </w:r>
      <w:hyperlink r:id="rId195" w:history="1">
        <w:r w:rsidRPr="004C37C2">
          <w:rPr>
            <w:rStyle w:val="Hyperlink"/>
          </w:rPr>
          <w:t>www.timetoscreen.nz/cervical-screening/</w:t>
        </w:r>
      </w:hyperlink>
      <w:r w:rsidRPr="004C37C2">
        <w:t xml:space="preserve"> (accessed 23 September 2021).</w:t>
      </w:r>
    </w:p>
    <w:p w14:paraId="288AEB55" w14:textId="77777777" w:rsidR="00811EB8" w:rsidRDefault="00DC0448" w:rsidP="00964A0E">
      <w:pPr>
        <w:pStyle w:val="References"/>
        <w:keepNext/>
      </w:pPr>
      <w:r w:rsidRPr="004C37C2">
        <w:t xml:space="preserve">Troller J, Srasuebkul P, Xu H, </w:t>
      </w:r>
      <w:r w:rsidR="00166907">
        <w:t>et al</w:t>
      </w:r>
      <w:r w:rsidRPr="004C37C2">
        <w:t xml:space="preserve">. 2017. Cause of death and potentially avoidable deaths in Australian adults with intellectual disability. </w:t>
      </w:r>
      <w:r w:rsidRPr="004C37C2">
        <w:rPr>
          <w:i/>
        </w:rPr>
        <w:t>BMJ Open</w:t>
      </w:r>
      <w:r w:rsidRPr="004C37C2">
        <w:t xml:space="preserve"> 7: e013489.</w:t>
      </w:r>
    </w:p>
    <w:p w14:paraId="7472EFDF" w14:textId="77777777" w:rsidR="00811EB8" w:rsidRDefault="00DC0448" w:rsidP="00811EB8">
      <w:pPr>
        <w:pStyle w:val="References"/>
      </w:pPr>
      <w:r w:rsidRPr="004C37C2">
        <w:t xml:space="preserve">Truebridge N. 2021. </w:t>
      </w:r>
      <w:r w:rsidRPr="004C37C2">
        <w:rPr>
          <w:i/>
        </w:rPr>
        <w:t xml:space="preserve">Alcohol-related </w:t>
      </w:r>
      <w:r w:rsidR="00964A0E">
        <w:rPr>
          <w:i/>
        </w:rPr>
        <w:t>E</w:t>
      </w:r>
      <w:r w:rsidRPr="004C37C2">
        <w:rPr>
          <w:i/>
        </w:rPr>
        <w:t xml:space="preserve">mergency </w:t>
      </w:r>
      <w:r w:rsidR="00964A0E">
        <w:rPr>
          <w:i/>
        </w:rPr>
        <w:t>D</w:t>
      </w:r>
      <w:r w:rsidRPr="004C37C2">
        <w:rPr>
          <w:i/>
        </w:rPr>
        <w:t xml:space="preserve">epartment </w:t>
      </w:r>
      <w:r w:rsidR="00964A0E">
        <w:rPr>
          <w:i/>
        </w:rPr>
        <w:t>V</w:t>
      </w:r>
      <w:r w:rsidRPr="004C37C2">
        <w:rPr>
          <w:i/>
        </w:rPr>
        <w:t xml:space="preserve">isits </w:t>
      </w:r>
      <w:r w:rsidR="00964A0E">
        <w:rPr>
          <w:i/>
        </w:rPr>
        <w:t>I</w:t>
      </w:r>
      <w:r w:rsidRPr="004C37C2">
        <w:rPr>
          <w:i/>
        </w:rPr>
        <w:t>ncreased in 2020</w:t>
      </w:r>
      <w:r w:rsidR="00561830">
        <w:rPr>
          <w:i/>
        </w:rPr>
        <w:t xml:space="preserve"> – </w:t>
      </w:r>
      <w:r w:rsidRPr="004C37C2">
        <w:rPr>
          <w:i/>
        </w:rPr>
        <w:t>data</w:t>
      </w:r>
      <w:r w:rsidRPr="004C37C2">
        <w:t>.</w:t>
      </w:r>
      <w:r w:rsidR="00561830">
        <w:t xml:space="preserve"> </w:t>
      </w:r>
      <w:r w:rsidRPr="004C37C2">
        <w:t xml:space="preserve">URL: </w:t>
      </w:r>
      <w:hyperlink r:id="rId196" w:history="1">
        <w:r w:rsidRPr="004C37C2">
          <w:rPr>
            <w:rStyle w:val="Hyperlink"/>
          </w:rPr>
          <w:t>www.rnz.co.nz/news/national/445055/alcohol-related-emergency-department-visits-increased-in-2020-data</w:t>
        </w:r>
      </w:hyperlink>
      <w:r w:rsidRPr="004C37C2">
        <w:t xml:space="preserve"> (accessed 20 September 2021).</w:t>
      </w:r>
    </w:p>
    <w:p w14:paraId="78692F9A" w14:textId="77777777" w:rsidR="00811EB8" w:rsidRDefault="00DC0448" w:rsidP="00811EB8">
      <w:pPr>
        <w:pStyle w:val="References"/>
      </w:pPr>
      <w:r w:rsidRPr="004C37C2">
        <w:t xml:space="preserve">UNICEF. 2019. </w:t>
      </w:r>
      <w:r w:rsidRPr="00964A0E">
        <w:t xml:space="preserve">The </w:t>
      </w:r>
      <w:r w:rsidR="00964A0E">
        <w:t>s</w:t>
      </w:r>
      <w:r w:rsidR="00964A0E" w:rsidRPr="00964A0E">
        <w:t xml:space="preserve">tate of the </w:t>
      </w:r>
      <w:r w:rsidR="00964A0E">
        <w:t>w</w:t>
      </w:r>
      <w:r w:rsidRPr="00964A0E">
        <w:t>orld</w:t>
      </w:r>
      <w:r w:rsidR="00561830" w:rsidRPr="00964A0E">
        <w:t>’</w:t>
      </w:r>
      <w:r w:rsidRPr="00964A0E">
        <w:t xml:space="preserve">s </w:t>
      </w:r>
      <w:r w:rsidR="00964A0E">
        <w:t>c</w:t>
      </w:r>
      <w:r w:rsidRPr="00964A0E">
        <w:t xml:space="preserve">hildren 2019. </w:t>
      </w:r>
      <w:r w:rsidRPr="004C37C2">
        <w:rPr>
          <w:i/>
        </w:rPr>
        <w:t xml:space="preserve">Children, </w:t>
      </w:r>
      <w:r w:rsidR="00964A0E">
        <w:rPr>
          <w:i/>
        </w:rPr>
        <w:t>F</w:t>
      </w:r>
      <w:r w:rsidRPr="004C37C2">
        <w:rPr>
          <w:i/>
        </w:rPr>
        <w:t xml:space="preserve">ood and </w:t>
      </w:r>
      <w:r w:rsidR="00964A0E">
        <w:rPr>
          <w:i/>
        </w:rPr>
        <w:t>N</w:t>
      </w:r>
      <w:r w:rsidRPr="004C37C2">
        <w:rPr>
          <w:i/>
        </w:rPr>
        <w:t>utrition: Growing well in a changing world</w:t>
      </w:r>
      <w:r w:rsidRPr="004C37C2">
        <w:t>. New York: United Nations Children</w:t>
      </w:r>
      <w:r w:rsidR="00561830">
        <w:t>’</w:t>
      </w:r>
      <w:r w:rsidRPr="004C37C2">
        <w:t>s Fund.</w:t>
      </w:r>
      <w:r w:rsidR="00561830">
        <w:t xml:space="preserve"> </w:t>
      </w:r>
      <w:r w:rsidRPr="004C37C2">
        <w:t xml:space="preserve">URL: </w:t>
      </w:r>
      <w:hyperlink r:id="rId197" w:history="1">
        <w:r w:rsidRPr="004C37C2">
          <w:rPr>
            <w:rStyle w:val="Hyperlink"/>
          </w:rPr>
          <w:t>www.unicef.org/media/60806/file/SOWC-2019.pdf</w:t>
        </w:r>
      </w:hyperlink>
      <w:r w:rsidRPr="004C37C2">
        <w:t xml:space="preserve"> (accessed 7 October 2021).</w:t>
      </w:r>
    </w:p>
    <w:p w14:paraId="76540EDE" w14:textId="77777777" w:rsidR="00811EB8" w:rsidRDefault="00DC0448" w:rsidP="00811EB8">
      <w:pPr>
        <w:pStyle w:val="References"/>
      </w:pPr>
      <w:r w:rsidRPr="004C37C2">
        <w:t xml:space="preserve">Veale J, Byrne J, Tan K, </w:t>
      </w:r>
      <w:r w:rsidR="00166907">
        <w:t>et al</w:t>
      </w:r>
      <w:r w:rsidRPr="004C37C2">
        <w:t xml:space="preserve">. 2021. </w:t>
      </w:r>
      <w:r w:rsidRPr="004C37C2">
        <w:rPr>
          <w:i/>
        </w:rPr>
        <w:t xml:space="preserve">Community </w:t>
      </w:r>
      <w:r w:rsidR="00964A0E">
        <w:rPr>
          <w:i/>
        </w:rPr>
        <w:t>R</w:t>
      </w:r>
      <w:r w:rsidRPr="004C37C2">
        <w:rPr>
          <w:i/>
        </w:rPr>
        <w:t>eport</w:t>
      </w:r>
      <w:r w:rsidRPr="004C37C2">
        <w:t>. Hamilton: Transgender Health Research Lab, The University of Waikato.</w:t>
      </w:r>
      <w:r w:rsidR="00561830">
        <w:t xml:space="preserve"> </w:t>
      </w:r>
      <w:r w:rsidRPr="004C37C2">
        <w:t xml:space="preserve">URL: </w:t>
      </w:r>
      <w:hyperlink r:id="rId198" w:history="1">
        <w:r w:rsidRPr="004C37C2">
          <w:rPr>
            <w:rStyle w:val="Hyperlink"/>
          </w:rPr>
          <w:t>https://countingourselves.nz/index.php/community-report/</w:t>
        </w:r>
      </w:hyperlink>
      <w:r w:rsidRPr="004C37C2">
        <w:t xml:space="preserve"> (accessed 28</w:t>
      </w:r>
      <w:r w:rsidR="00964A0E">
        <w:t> </w:t>
      </w:r>
      <w:r w:rsidRPr="004C37C2">
        <w:t>September 2021).</w:t>
      </w:r>
    </w:p>
    <w:p w14:paraId="11CB5875" w14:textId="77777777" w:rsidR="00811EB8" w:rsidRDefault="00DC0448" w:rsidP="00811EB8">
      <w:pPr>
        <w:pStyle w:val="References"/>
      </w:pPr>
      <w:r w:rsidRPr="004C37C2">
        <w:t>Walsh M, Grey C. 2019. The contribution of avoidable mortality to the life expectancy gap in Māori and Pacific populations in New Zealand</w:t>
      </w:r>
      <w:r w:rsidR="00561830">
        <w:t xml:space="preserve"> – </w:t>
      </w:r>
      <w:r w:rsidRPr="004C37C2">
        <w:t xml:space="preserve">a decomposition analysis. </w:t>
      </w:r>
      <w:r w:rsidRPr="004C37C2">
        <w:rPr>
          <w:i/>
        </w:rPr>
        <w:t>New</w:t>
      </w:r>
      <w:r w:rsidR="00964A0E">
        <w:rPr>
          <w:i/>
        </w:rPr>
        <w:t> </w:t>
      </w:r>
      <w:r w:rsidRPr="004C37C2">
        <w:rPr>
          <w:i/>
        </w:rPr>
        <w:t>Zealand Medical Journal</w:t>
      </w:r>
      <w:r w:rsidRPr="004C37C2">
        <w:t xml:space="preserve"> 132(1492): 46–60.</w:t>
      </w:r>
    </w:p>
    <w:p w14:paraId="410D3315" w14:textId="77777777" w:rsidR="00811EB8" w:rsidRDefault="00DC0448" w:rsidP="00811EB8">
      <w:pPr>
        <w:pStyle w:val="References"/>
      </w:pPr>
      <w:r w:rsidRPr="004C37C2">
        <w:t xml:space="preserve">WHO. 2020. </w:t>
      </w:r>
      <w:r w:rsidRPr="004C37C2">
        <w:rPr>
          <w:i/>
        </w:rPr>
        <w:t xml:space="preserve">Disability and </w:t>
      </w:r>
      <w:r w:rsidR="00964A0E">
        <w:rPr>
          <w:i/>
        </w:rPr>
        <w:t>H</w:t>
      </w:r>
      <w:r w:rsidRPr="004C37C2">
        <w:rPr>
          <w:i/>
        </w:rPr>
        <w:t>ealth</w:t>
      </w:r>
      <w:r w:rsidRPr="004C37C2">
        <w:t>. World Health Organization.</w:t>
      </w:r>
      <w:r w:rsidR="00561830">
        <w:t xml:space="preserve"> </w:t>
      </w:r>
      <w:r w:rsidRPr="004C37C2">
        <w:t xml:space="preserve">URL: </w:t>
      </w:r>
      <w:hyperlink r:id="rId199" w:history="1">
        <w:r w:rsidRPr="004C37C2">
          <w:rPr>
            <w:rStyle w:val="Hyperlink"/>
          </w:rPr>
          <w:t>www.who.int/news-room/fact-sheets/detail/disability-and-health</w:t>
        </w:r>
      </w:hyperlink>
      <w:r w:rsidRPr="004C37C2">
        <w:t xml:space="preserve"> (accessed 7</w:t>
      </w:r>
      <w:r w:rsidR="00964A0E">
        <w:t> </w:t>
      </w:r>
      <w:r w:rsidRPr="004C37C2">
        <w:t>October 2021).</w:t>
      </w:r>
    </w:p>
    <w:p w14:paraId="326D7769" w14:textId="77777777" w:rsidR="00811EB8" w:rsidRDefault="00DC0448" w:rsidP="00811EB8">
      <w:pPr>
        <w:pStyle w:val="References"/>
      </w:pPr>
      <w:r w:rsidRPr="004C37C2">
        <w:t xml:space="preserve">WHO. 2021. </w:t>
      </w:r>
      <w:r w:rsidRPr="004C37C2">
        <w:rPr>
          <w:i/>
        </w:rPr>
        <w:t xml:space="preserve">Social </w:t>
      </w:r>
      <w:r w:rsidR="00964A0E">
        <w:rPr>
          <w:i/>
        </w:rPr>
        <w:t>D</w:t>
      </w:r>
      <w:r w:rsidRPr="004C37C2">
        <w:rPr>
          <w:i/>
        </w:rPr>
        <w:t xml:space="preserve">eterminants of </w:t>
      </w:r>
      <w:r w:rsidR="00964A0E">
        <w:rPr>
          <w:i/>
        </w:rPr>
        <w:t>H</w:t>
      </w:r>
      <w:r w:rsidRPr="004C37C2">
        <w:rPr>
          <w:i/>
        </w:rPr>
        <w:t>ealth</w:t>
      </w:r>
      <w:r w:rsidRPr="004C37C2">
        <w:t>. World Health Organization.</w:t>
      </w:r>
      <w:r w:rsidR="00561830">
        <w:t xml:space="preserve"> </w:t>
      </w:r>
      <w:r w:rsidRPr="004C37C2">
        <w:t xml:space="preserve">URL: </w:t>
      </w:r>
      <w:hyperlink r:id="rId200" w:history="1">
        <w:r w:rsidRPr="004C37C2">
          <w:rPr>
            <w:rStyle w:val="Hyperlink"/>
          </w:rPr>
          <w:t>www.who.int/health-topics/social-determinants-of-health#tab=tab_3</w:t>
        </w:r>
      </w:hyperlink>
      <w:r w:rsidRPr="004C37C2">
        <w:t xml:space="preserve"> (accessed 23</w:t>
      </w:r>
      <w:r w:rsidR="00964A0E">
        <w:t> </w:t>
      </w:r>
      <w:r w:rsidRPr="004C37C2">
        <w:t>September 2021).</w:t>
      </w:r>
    </w:p>
    <w:p w14:paraId="2C8AB543" w14:textId="77777777" w:rsidR="00811EB8" w:rsidRDefault="00DC0448" w:rsidP="00811EB8">
      <w:pPr>
        <w:pStyle w:val="References"/>
      </w:pPr>
      <w:r w:rsidRPr="004C37C2">
        <w:t xml:space="preserve">Wilson G, Currie O, Bidwell S, </w:t>
      </w:r>
      <w:r w:rsidR="00166907">
        <w:t>et al</w:t>
      </w:r>
      <w:r w:rsidRPr="004C37C2">
        <w:t xml:space="preserve">. 2021a. Empty waiting rooms: The New Zealand general practice experience with telehealth during the </w:t>
      </w:r>
      <w:r w:rsidR="00851EEA">
        <w:t>COVID</w:t>
      </w:r>
      <w:r w:rsidR="00851EEA">
        <w:noBreakHyphen/>
        <w:t>19</w:t>
      </w:r>
      <w:r w:rsidRPr="004C37C2">
        <w:t xml:space="preserve"> pandemic. </w:t>
      </w:r>
      <w:r w:rsidRPr="004C37C2">
        <w:rPr>
          <w:i/>
        </w:rPr>
        <w:t>New</w:t>
      </w:r>
      <w:r w:rsidR="00964A0E">
        <w:rPr>
          <w:i/>
        </w:rPr>
        <w:t> </w:t>
      </w:r>
      <w:r w:rsidRPr="004C37C2">
        <w:rPr>
          <w:i/>
        </w:rPr>
        <w:t>Zealand Medical Journal</w:t>
      </w:r>
      <w:r w:rsidRPr="004C37C2">
        <w:t xml:space="preserve"> 134(1538): 89–101.</w:t>
      </w:r>
    </w:p>
    <w:p w14:paraId="60589511" w14:textId="77777777" w:rsidR="00811EB8" w:rsidRDefault="00DC0448" w:rsidP="00811EB8">
      <w:pPr>
        <w:pStyle w:val="References"/>
      </w:pPr>
      <w:r w:rsidRPr="004C37C2">
        <w:t xml:space="preserve">Wilson N, Summers J, Grout L, </w:t>
      </w:r>
      <w:r w:rsidR="00166907">
        <w:t>et al</w:t>
      </w:r>
      <w:r w:rsidRPr="004C37C2">
        <w:t xml:space="preserve">. 2021b. Bumper issue of </w:t>
      </w:r>
      <w:r w:rsidR="00851EEA">
        <w:t>COVID</w:t>
      </w:r>
      <w:r w:rsidR="00851EEA">
        <w:noBreakHyphen/>
        <w:t>19</w:t>
      </w:r>
      <w:r w:rsidRPr="004C37C2">
        <w:t xml:space="preserve"> pandemic studies of relevance to Aotearoa New Zealand. </w:t>
      </w:r>
      <w:r w:rsidRPr="004C37C2">
        <w:rPr>
          <w:i/>
        </w:rPr>
        <w:t>New Zealand Medical Journal</w:t>
      </w:r>
      <w:r w:rsidRPr="004C37C2">
        <w:t xml:space="preserve"> 134(1538):</w:t>
      </w:r>
      <w:r w:rsidR="00964A0E">
        <w:t> </w:t>
      </w:r>
      <w:r w:rsidRPr="004C37C2">
        <w:t>9–14.</w:t>
      </w:r>
    </w:p>
    <w:p w14:paraId="415BA330" w14:textId="77777777" w:rsidR="00DC0448" w:rsidRPr="004C37C2" w:rsidRDefault="00DC0448" w:rsidP="00811EB8">
      <w:pPr>
        <w:pStyle w:val="References"/>
      </w:pPr>
      <w:r w:rsidRPr="004C37C2">
        <w:t xml:space="preserve">Yan J, Liu L, Zhu Y, </w:t>
      </w:r>
      <w:r w:rsidR="00166907">
        <w:t>et al</w:t>
      </w:r>
      <w:r w:rsidRPr="004C37C2">
        <w:t xml:space="preserve">. 2014. The association between breastfeeding and childhood obesity: a meta-analysis. </w:t>
      </w:r>
      <w:r w:rsidRPr="004C37C2">
        <w:rPr>
          <w:i/>
        </w:rPr>
        <w:t>BMC Public Health</w:t>
      </w:r>
      <w:r w:rsidRPr="004C37C2">
        <w:t xml:space="preserve"> 14: 1,267.</w:t>
      </w:r>
    </w:p>
    <w:p w14:paraId="7390457F" w14:textId="73C4B647" w:rsidR="0082081A" w:rsidRDefault="00DC0448" w:rsidP="00964A0E">
      <w:r w:rsidRPr="00135C00">
        <w:fldChar w:fldCharType="end"/>
      </w:r>
      <w:bookmarkEnd w:id="312"/>
    </w:p>
    <w:sectPr w:rsidR="0082081A" w:rsidSect="002B7BEC">
      <w:footerReference w:type="even" r:id="rId201"/>
      <w:footerReference w:type="default" r:id="rId202"/>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B95210" w14:textId="77777777" w:rsidR="00E566F2" w:rsidRDefault="00E566F2">
      <w:r>
        <w:separator/>
      </w:r>
    </w:p>
    <w:p w14:paraId="478DE0F7" w14:textId="77777777" w:rsidR="00E566F2" w:rsidRDefault="00E566F2"/>
  </w:endnote>
  <w:endnote w:type="continuationSeparator" w:id="0">
    <w:p w14:paraId="70B8D15D" w14:textId="77777777" w:rsidR="00E566F2" w:rsidRDefault="00E566F2">
      <w:r>
        <w:continuationSeparator/>
      </w:r>
    </w:p>
    <w:p w14:paraId="7D44C5C2" w14:textId="77777777" w:rsidR="00E566F2" w:rsidRDefault="00E566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A7A82" w14:textId="77777777" w:rsidR="005B10E2" w:rsidRPr="00581136" w:rsidRDefault="005B10E2" w:rsidP="005A79E5">
    <w:pPr>
      <w:pStyle w:val="Footer"/>
      <w:pBdr>
        <w:bottom w:val="single" w:sz="4" w:space="1" w:color="auto"/>
      </w:pBdr>
      <w:tabs>
        <w:tab w:val="right" w:pos="9639"/>
      </w:tabs>
      <w:rPr>
        <w:b/>
      </w:rPr>
    </w:pPr>
    <w:r w:rsidRPr="00581136">
      <w:rPr>
        <w:b/>
      </w:rPr>
      <w:t>Released 20</w:t>
    </w:r>
    <w:r>
      <w:rPr>
        <w:b/>
      </w:rPr>
      <w:t>21</w:t>
    </w:r>
    <w:r w:rsidRPr="00581136">
      <w:rPr>
        <w:b/>
      </w:rPr>
      <w:tab/>
      <w:t>health.govt.nz</w:t>
    </w:r>
  </w:p>
  <w:p w14:paraId="6B7AC748" w14:textId="77777777" w:rsidR="005B10E2" w:rsidRPr="005A79E5" w:rsidRDefault="005B10E2">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72F5D" w14:textId="77777777" w:rsidR="005B10E2" w:rsidRPr="00571223" w:rsidRDefault="005B10E2"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Ind w:w="-567" w:type="dxa"/>
      <w:tblLayout w:type="fixed"/>
      <w:tblLook w:val="04A0" w:firstRow="1" w:lastRow="0" w:firstColumn="1" w:lastColumn="0" w:noHBand="0" w:noVBand="1"/>
    </w:tblPr>
    <w:tblGrid>
      <w:gridCol w:w="675"/>
      <w:gridCol w:w="9072"/>
    </w:tblGrid>
    <w:tr w:rsidR="005B10E2" w14:paraId="3580D182" w14:textId="77777777" w:rsidTr="006E2886">
      <w:trPr>
        <w:cantSplit/>
      </w:trPr>
      <w:tc>
        <w:tcPr>
          <w:tcW w:w="675" w:type="dxa"/>
          <w:vAlign w:val="center"/>
        </w:tcPr>
        <w:p w14:paraId="20C1892F" w14:textId="77777777" w:rsidR="005B10E2" w:rsidRPr="00931466" w:rsidRDefault="005B10E2"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F26BA">
            <w:rPr>
              <w:rStyle w:val="PageNumber"/>
              <w:noProof/>
            </w:rPr>
            <w:t>x</w:t>
          </w:r>
          <w:r w:rsidRPr="00931466">
            <w:rPr>
              <w:rStyle w:val="PageNumber"/>
            </w:rPr>
            <w:fldChar w:fldCharType="end"/>
          </w:r>
        </w:p>
      </w:tc>
      <w:tc>
        <w:tcPr>
          <w:tcW w:w="9072" w:type="dxa"/>
          <w:vAlign w:val="center"/>
        </w:tcPr>
        <w:p w14:paraId="3BB8A438" w14:textId="77777777" w:rsidR="005B10E2" w:rsidRDefault="005B10E2" w:rsidP="00567886">
          <w:pPr>
            <w:pStyle w:val="RectoFooter"/>
            <w:jc w:val="left"/>
          </w:pPr>
          <w:r>
            <w:t>health and independence report 2020:</w:t>
          </w:r>
          <w:r>
            <w:br/>
            <w:t>the director-general of health’s annual report on the state of public health</w:t>
          </w:r>
        </w:p>
      </w:tc>
    </w:tr>
  </w:tbl>
  <w:p w14:paraId="29F247E9" w14:textId="77777777" w:rsidR="005B10E2" w:rsidRPr="00571223" w:rsidRDefault="005B10E2" w:rsidP="00571223">
    <w:pPr>
      <w:pStyle w:val="Verso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Ind w:w="-567" w:type="dxa"/>
      <w:tblLayout w:type="fixed"/>
      <w:tblLook w:val="04A0" w:firstRow="1" w:lastRow="0" w:firstColumn="1" w:lastColumn="0" w:noHBand="0" w:noVBand="1"/>
    </w:tblPr>
    <w:tblGrid>
      <w:gridCol w:w="675"/>
      <w:gridCol w:w="9072"/>
    </w:tblGrid>
    <w:tr w:rsidR="005B10E2" w14:paraId="3F52B45C" w14:textId="77777777" w:rsidTr="006E2886">
      <w:trPr>
        <w:cantSplit/>
      </w:trPr>
      <w:tc>
        <w:tcPr>
          <w:tcW w:w="675" w:type="dxa"/>
          <w:vAlign w:val="center"/>
        </w:tcPr>
        <w:p w14:paraId="58F43CB1" w14:textId="77777777" w:rsidR="005B10E2" w:rsidRPr="00931466" w:rsidRDefault="005B10E2"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F26BA">
            <w:rPr>
              <w:rStyle w:val="PageNumber"/>
              <w:noProof/>
            </w:rPr>
            <w:t>84</w:t>
          </w:r>
          <w:r w:rsidRPr="00931466">
            <w:rPr>
              <w:rStyle w:val="PageNumber"/>
            </w:rPr>
            <w:fldChar w:fldCharType="end"/>
          </w:r>
        </w:p>
      </w:tc>
      <w:tc>
        <w:tcPr>
          <w:tcW w:w="9072" w:type="dxa"/>
          <w:vAlign w:val="center"/>
        </w:tcPr>
        <w:p w14:paraId="2CC93DC0" w14:textId="77777777" w:rsidR="005B10E2" w:rsidRDefault="005B10E2" w:rsidP="00567886">
          <w:pPr>
            <w:pStyle w:val="RectoFooter"/>
            <w:ind w:left="-108"/>
            <w:jc w:val="left"/>
          </w:pPr>
          <w:r>
            <w:t>health and independence report 2020:</w:t>
          </w:r>
          <w:r>
            <w:br/>
            <w:t>the director-general of health’s annual report on the state of public health</w:t>
          </w:r>
        </w:p>
      </w:tc>
    </w:tr>
  </w:tbl>
  <w:p w14:paraId="62DDFD72" w14:textId="77777777" w:rsidR="005B10E2" w:rsidRPr="00571223" w:rsidRDefault="005B10E2" w:rsidP="00571223">
    <w:pPr>
      <w:pStyle w:val="Verso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080"/>
      <w:gridCol w:w="709"/>
    </w:tblGrid>
    <w:tr w:rsidR="005B10E2" w14:paraId="1A1BBBCD" w14:textId="77777777" w:rsidTr="006E2886">
      <w:trPr>
        <w:cantSplit/>
      </w:trPr>
      <w:tc>
        <w:tcPr>
          <w:tcW w:w="8080" w:type="dxa"/>
          <w:vAlign w:val="center"/>
        </w:tcPr>
        <w:p w14:paraId="2D7987CE" w14:textId="77777777" w:rsidR="005B10E2" w:rsidRDefault="005B10E2" w:rsidP="00567886">
          <w:pPr>
            <w:pStyle w:val="RectoFooter"/>
          </w:pPr>
          <w:r>
            <w:t>health and independence report 2020:</w:t>
          </w:r>
          <w:r>
            <w:br/>
            <w:t>the director-general of health’s annual report on the state of public health</w:t>
          </w:r>
        </w:p>
      </w:tc>
      <w:tc>
        <w:tcPr>
          <w:tcW w:w="709" w:type="dxa"/>
          <w:vAlign w:val="center"/>
        </w:tcPr>
        <w:p w14:paraId="2A5BAD7F" w14:textId="77777777" w:rsidR="005B10E2" w:rsidRPr="00931466" w:rsidRDefault="005B10E2"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F26BA">
            <w:rPr>
              <w:rStyle w:val="PageNumber"/>
              <w:noProof/>
            </w:rPr>
            <w:t>83</w:t>
          </w:r>
          <w:r w:rsidRPr="00931466">
            <w:rPr>
              <w:rStyle w:val="PageNumber"/>
            </w:rPr>
            <w:fldChar w:fldCharType="end"/>
          </w:r>
        </w:p>
      </w:tc>
    </w:tr>
  </w:tbl>
  <w:p w14:paraId="35007912" w14:textId="77777777" w:rsidR="005B10E2" w:rsidRPr="00581EB8" w:rsidRDefault="005B10E2"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0326" w14:textId="77777777" w:rsidR="005B10E2" w:rsidRDefault="005B10E2"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B0556" w14:textId="77777777" w:rsidR="005B10E2" w:rsidRDefault="005B10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5B10E2" w14:paraId="773EF26D" w14:textId="77777777" w:rsidTr="006E2886">
      <w:trPr>
        <w:cantSplit/>
      </w:trPr>
      <w:tc>
        <w:tcPr>
          <w:tcW w:w="709" w:type="dxa"/>
          <w:vAlign w:val="center"/>
        </w:tcPr>
        <w:p w14:paraId="4F6376ED" w14:textId="77777777" w:rsidR="005B10E2" w:rsidRPr="00931466" w:rsidRDefault="005B10E2"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14:paraId="35D63F16" w14:textId="77777777" w:rsidR="005B10E2" w:rsidRDefault="005B10E2" w:rsidP="006E2886">
          <w:pPr>
            <w:pStyle w:val="RectoFooter"/>
            <w:jc w:val="left"/>
          </w:pPr>
          <w:r>
            <w:t>[title]: [subhead]</w:t>
          </w:r>
        </w:p>
      </w:tc>
    </w:tr>
  </w:tbl>
  <w:p w14:paraId="44E72BB8" w14:textId="77777777" w:rsidR="005B10E2" w:rsidRPr="00571223" w:rsidRDefault="005B10E2"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080"/>
      <w:gridCol w:w="709"/>
    </w:tblGrid>
    <w:tr w:rsidR="005B10E2" w14:paraId="16DB791E" w14:textId="77777777" w:rsidTr="006B62E6">
      <w:trPr>
        <w:cantSplit/>
      </w:trPr>
      <w:tc>
        <w:tcPr>
          <w:tcW w:w="8080" w:type="dxa"/>
          <w:vAlign w:val="center"/>
        </w:tcPr>
        <w:p w14:paraId="52BF0301" w14:textId="77777777" w:rsidR="005B10E2" w:rsidRDefault="005B10E2" w:rsidP="00567886">
          <w:pPr>
            <w:pStyle w:val="RectoFooter"/>
          </w:pPr>
          <w:r>
            <w:t>health and independence report 2020:</w:t>
          </w:r>
          <w:r>
            <w:br/>
            <w:t>the director-general of health’s annual report on the state of public health</w:t>
          </w:r>
        </w:p>
      </w:tc>
      <w:tc>
        <w:tcPr>
          <w:tcW w:w="709" w:type="dxa"/>
          <w:vAlign w:val="center"/>
        </w:tcPr>
        <w:p w14:paraId="04E3164F" w14:textId="77777777" w:rsidR="005B10E2" w:rsidRPr="00931466" w:rsidRDefault="005B10E2"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F26BA">
            <w:rPr>
              <w:rStyle w:val="PageNumber"/>
              <w:noProof/>
            </w:rPr>
            <w:t>iii</w:t>
          </w:r>
          <w:r w:rsidRPr="00931466">
            <w:rPr>
              <w:rStyle w:val="PageNumber"/>
            </w:rPr>
            <w:fldChar w:fldCharType="end"/>
          </w:r>
        </w:p>
      </w:tc>
    </w:tr>
  </w:tbl>
  <w:p w14:paraId="7CC23203" w14:textId="77777777" w:rsidR="005B10E2" w:rsidRPr="00581EB8" w:rsidRDefault="005B10E2"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613BA" w14:textId="77777777" w:rsidR="005B10E2" w:rsidRPr="00571223" w:rsidRDefault="005B10E2"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89" w:type="dxa"/>
      <w:tblLook w:val="04A0" w:firstRow="1" w:lastRow="0" w:firstColumn="1" w:lastColumn="0" w:noHBand="0" w:noVBand="1"/>
    </w:tblPr>
    <w:tblGrid>
      <w:gridCol w:w="8046"/>
      <w:gridCol w:w="567"/>
      <w:gridCol w:w="1276"/>
    </w:tblGrid>
    <w:tr w:rsidR="005B10E2" w14:paraId="32B5F35D" w14:textId="77777777" w:rsidTr="007920E2">
      <w:tc>
        <w:tcPr>
          <w:tcW w:w="8046" w:type="dxa"/>
          <w:vAlign w:val="center"/>
        </w:tcPr>
        <w:p w14:paraId="61E58A78" w14:textId="77777777" w:rsidR="005B10E2" w:rsidRDefault="005B10E2" w:rsidP="00926083">
          <w:pPr>
            <w:pStyle w:val="RectoFooter"/>
          </w:pPr>
          <w:r>
            <w:t>[TITLE]</w:t>
          </w:r>
        </w:p>
      </w:tc>
      <w:tc>
        <w:tcPr>
          <w:tcW w:w="567" w:type="dxa"/>
          <w:vAlign w:val="center"/>
        </w:tcPr>
        <w:p w14:paraId="3DFE0598" w14:textId="77777777" w:rsidR="005B10E2" w:rsidRPr="00931466" w:rsidRDefault="005B10E2"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c>
        <w:tcPr>
          <w:tcW w:w="1276" w:type="dxa"/>
          <w:shd w:val="clear" w:color="auto" w:fill="auto"/>
          <w:vAlign w:val="center"/>
        </w:tcPr>
        <w:p w14:paraId="5529768D" w14:textId="77777777" w:rsidR="005B10E2" w:rsidRPr="00931466" w:rsidRDefault="005B10E2" w:rsidP="00931466">
          <w:pPr>
            <w:pStyle w:val="Footer"/>
            <w:jc w:val="right"/>
            <w:rPr>
              <w:sz w:val="15"/>
              <w:szCs w:val="15"/>
            </w:rPr>
          </w:pPr>
        </w:p>
      </w:tc>
    </w:tr>
  </w:tbl>
  <w:p w14:paraId="0945FF18" w14:textId="77777777" w:rsidR="005B10E2" w:rsidRPr="00581EB8" w:rsidRDefault="005B10E2"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5B10E2" w14:paraId="47247C8F" w14:textId="77777777" w:rsidTr="00D662F8">
      <w:trPr>
        <w:cantSplit/>
      </w:trPr>
      <w:tc>
        <w:tcPr>
          <w:tcW w:w="709" w:type="dxa"/>
          <w:vAlign w:val="center"/>
        </w:tcPr>
        <w:p w14:paraId="2357E39A" w14:textId="77777777" w:rsidR="005B10E2" w:rsidRPr="00931466" w:rsidRDefault="005B10E2"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F26BA">
            <w:rPr>
              <w:rStyle w:val="PageNumber"/>
              <w:noProof/>
            </w:rPr>
            <w:t>vi</w:t>
          </w:r>
          <w:r w:rsidRPr="00931466">
            <w:rPr>
              <w:rStyle w:val="PageNumber"/>
            </w:rPr>
            <w:fldChar w:fldCharType="end"/>
          </w:r>
        </w:p>
      </w:tc>
      <w:tc>
        <w:tcPr>
          <w:tcW w:w="8080" w:type="dxa"/>
          <w:vAlign w:val="center"/>
        </w:tcPr>
        <w:p w14:paraId="7DC34469" w14:textId="77777777" w:rsidR="005B10E2" w:rsidRDefault="005B10E2" w:rsidP="00E253FF">
          <w:pPr>
            <w:pStyle w:val="RectoFooter"/>
            <w:jc w:val="left"/>
          </w:pPr>
          <w:r>
            <w:t>health and independence report 2020:</w:t>
          </w:r>
          <w:r>
            <w:br/>
            <w:t>the director-general of health’s annual report on the state of public health</w:t>
          </w:r>
        </w:p>
      </w:tc>
    </w:tr>
  </w:tbl>
  <w:p w14:paraId="5DCB6312" w14:textId="77777777" w:rsidR="005B10E2" w:rsidRPr="00571223" w:rsidRDefault="005B10E2"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080"/>
      <w:gridCol w:w="709"/>
    </w:tblGrid>
    <w:tr w:rsidR="005B10E2" w14:paraId="18759BE4" w14:textId="77777777" w:rsidTr="006E2886">
      <w:trPr>
        <w:cantSplit/>
      </w:trPr>
      <w:tc>
        <w:tcPr>
          <w:tcW w:w="8080" w:type="dxa"/>
          <w:vAlign w:val="center"/>
        </w:tcPr>
        <w:p w14:paraId="6D27DA2B" w14:textId="77777777" w:rsidR="005B10E2" w:rsidRDefault="005B10E2" w:rsidP="00567886">
          <w:pPr>
            <w:pStyle w:val="RectoFooter"/>
          </w:pPr>
          <w:r>
            <w:t>health and independence report 2020:</w:t>
          </w:r>
          <w:r>
            <w:br/>
            <w:t>the director-general of health’s annual report on the state of public health</w:t>
          </w:r>
        </w:p>
      </w:tc>
      <w:tc>
        <w:tcPr>
          <w:tcW w:w="709" w:type="dxa"/>
          <w:vAlign w:val="center"/>
        </w:tcPr>
        <w:p w14:paraId="2CE997E9" w14:textId="77777777" w:rsidR="005B10E2" w:rsidRPr="00931466" w:rsidRDefault="005B10E2"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F26BA">
            <w:rPr>
              <w:rStyle w:val="PageNumber"/>
              <w:noProof/>
            </w:rPr>
            <w:t>vii</w:t>
          </w:r>
          <w:r w:rsidRPr="00931466">
            <w:rPr>
              <w:rStyle w:val="PageNumber"/>
            </w:rPr>
            <w:fldChar w:fldCharType="end"/>
          </w:r>
        </w:p>
      </w:tc>
    </w:tr>
  </w:tbl>
  <w:p w14:paraId="72EA2FEC" w14:textId="77777777" w:rsidR="005B10E2" w:rsidRPr="00581EB8" w:rsidRDefault="005B10E2"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B37CCE" w14:textId="77777777" w:rsidR="00E566F2" w:rsidRPr="00A26E6B" w:rsidRDefault="00E566F2" w:rsidP="00A26E6B"/>
  </w:footnote>
  <w:footnote w:type="continuationSeparator" w:id="0">
    <w:p w14:paraId="051EBA8B" w14:textId="77777777" w:rsidR="00E566F2" w:rsidRDefault="00E566F2">
      <w:r>
        <w:continuationSeparator/>
      </w:r>
    </w:p>
    <w:p w14:paraId="06E70C7D" w14:textId="77777777" w:rsidR="00E566F2" w:rsidRDefault="00E566F2"/>
  </w:footnote>
  <w:footnote w:id="1">
    <w:p w14:paraId="1C135300" w14:textId="77777777" w:rsidR="005B10E2" w:rsidRDefault="005B10E2" w:rsidP="00942726">
      <w:pPr>
        <w:pStyle w:val="FootnoteText"/>
      </w:pPr>
      <w:r w:rsidRPr="00942726">
        <w:rPr>
          <w:rStyle w:val="FootnoteReference"/>
        </w:rPr>
        <w:footnoteRef/>
      </w:r>
      <w:r>
        <w:tab/>
        <w:t>Stats NZ projects the population in five-year increments, aligning with census years.</w:t>
      </w:r>
    </w:p>
  </w:footnote>
  <w:footnote w:id="2">
    <w:p w14:paraId="2C63F441" w14:textId="77777777" w:rsidR="005B10E2" w:rsidRPr="0075583B" w:rsidRDefault="005B10E2" w:rsidP="0044331E">
      <w:pPr>
        <w:pStyle w:val="FootnoteText"/>
        <w:rPr>
          <w:sz w:val="20"/>
          <w:lang w:eastAsia="en-NZ"/>
        </w:rPr>
      </w:pPr>
      <w:r w:rsidRPr="0044331E">
        <w:rPr>
          <w:rStyle w:val="FootnoteReference"/>
        </w:rPr>
        <w:footnoteRef/>
      </w:r>
      <w:r>
        <w:rPr>
          <w:lang w:eastAsia="en-NZ"/>
        </w:rPr>
        <w:tab/>
      </w:r>
      <w:r w:rsidRPr="0075583B">
        <w:rPr>
          <w:lang w:eastAsia="en-NZ"/>
        </w:rPr>
        <w:t xml:space="preserve">Life expectancy figures for 2018–20 </w:t>
      </w:r>
      <w:r>
        <w:rPr>
          <w:lang w:eastAsia="en-NZ"/>
        </w:rPr>
        <w:t>provide</w:t>
      </w:r>
      <w:r w:rsidRPr="0075583B">
        <w:rPr>
          <w:lang w:eastAsia="en-NZ"/>
        </w:rPr>
        <w:t xml:space="preserve"> an interim indication of trends from abridged period life tables. All other figures are based on complete period life tables.</w:t>
      </w:r>
    </w:p>
  </w:footnote>
  <w:footnote w:id="3">
    <w:p w14:paraId="119E1F82" w14:textId="77777777" w:rsidR="005B10E2" w:rsidRDefault="005B10E2" w:rsidP="00DC0448">
      <w:pPr>
        <w:pStyle w:val="FootnoteText"/>
      </w:pPr>
      <w:r w:rsidRPr="00BA5B75">
        <w:rPr>
          <w:rStyle w:val="FootnoteReference"/>
        </w:rPr>
        <w:footnoteRef/>
      </w:r>
      <w:r>
        <w:rPr>
          <w:lang w:eastAsia="en-NZ"/>
        </w:rPr>
        <w:tab/>
        <w:t>NZHS questions are as follows. ‘In the past four weeks:</w:t>
      </w:r>
      <w:r w:rsidRPr="00050B25">
        <w:rPr>
          <w:lang w:eastAsia="en-NZ"/>
        </w:rPr>
        <w:t xml:space="preserve"> </w:t>
      </w:r>
      <w:r>
        <w:rPr>
          <w:lang w:eastAsia="en-NZ"/>
        </w:rPr>
        <w:t>H</w:t>
      </w:r>
      <w:r w:rsidRPr="00050B25">
        <w:rPr>
          <w:lang w:eastAsia="en-NZ"/>
        </w:rPr>
        <w:t>ow often did you feel tired out for no good reason</w:t>
      </w:r>
      <w:r>
        <w:rPr>
          <w:lang w:eastAsia="en-NZ"/>
        </w:rPr>
        <w:t>? H</w:t>
      </w:r>
      <w:r w:rsidRPr="00050B25">
        <w:rPr>
          <w:lang w:eastAsia="en-NZ"/>
        </w:rPr>
        <w:t>ow often did you feel nervous</w:t>
      </w:r>
      <w:r>
        <w:rPr>
          <w:lang w:eastAsia="en-NZ"/>
        </w:rPr>
        <w:t>? H</w:t>
      </w:r>
      <w:r w:rsidRPr="00050B25">
        <w:rPr>
          <w:lang w:eastAsia="en-NZ"/>
        </w:rPr>
        <w:t>ow often did you feel so nervous that nothing could calm you down?</w:t>
      </w:r>
      <w:r>
        <w:rPr>
          <w:lang w:eastAsia="en-NZ"/>
        </w:rPr>
        <w:t xml:space="preserve"> H</w:t>
      </w:r>
      <w:r w:rsidRPr="00050B25">
        <w:rPr>
          <w:lang w:eastAsia="en-NZ"/>
        </w:rPr>
        <w:t>ow often did you feel hopeless?</w:t>
      </w:r>
      <w:r>
        <w:rPr>
          <w:lang w:eastAsia="en-NZ"/>
        </w:rPr>
        <w:t xml:space="preserve"> H</w:t>
      </w:r>
      <w:r w:rsidRPr="00050B25">
        <w:rPr>
          <w:lang w:eastAsia="en-NZ"/>
        </w:rPr>
        <w:t>ow often did you feel restless or fidgety?</w:t>
      </w:r>
      <w:r>
        <w:rPr>
          <w:lang w:eastAsia="en-NZ"/>
        </w:rPr>
        <w:t xml:space="preserve"> H</w:t>
      </w:r>
      <w:r w:rsidRPr="00050B25">
        <w:rPr>
          <w:lang w:eastAsia="en-NZ"/>
        </w:rPr>
        <w:t>ow often did you feel so restless you could not sit still?</w:t>
      </w:r>
      <w:r>
        <w:rPr>
          <w:lang w:eastAsia="en-NZ"/>
        </w:rPr>
        <w:t xml:space="preserve"> H</w:t>
      </w:r>
      <w:r w:rsidRPr="00050B25">
        <w:rPr>
          <w:lang w:eastAsia="en-NZ"/>
        </w:rPr>
        <w:t>ow often did you feel depressed?</w:t>
      </w:r>
      <w:r>
        <w:rPr>
          <w:lang w:eastAsia="en-NZ"/>
        </w:rPr>
        <w:t xml:space="preserve"> </w:t>
      </w:r>
      <w:r w:rsidRPr="00050B25">
        <w:rPr>
          <w:lang w:eastAsia="en-NZ"/>
        </w:rPr>
        <w:t>How often did you feel so depressed that nothing could cheer you up?</w:t>
      </w:r>
      <w:r>
        <w:rPr>
          <w:lang w:eastAsia="en-NZ"/>
        </w:rPr>
        <w:t xml:space="preserve"> H</w:t>
      </w:r>
      <w:r w:rsidRPr="00050B25">
        <w:rPr>
          <w:lang w:eastAsia="en-NZ"/>
        </w:rPr>
        <w:t>ow often did you feel that everything was an effort?</w:t>
      </w:r>
      <w:r>
        <w:rPr>
          <w:lang w:eastAsia="en-NZ"/>
        </w:rPr>
        <w:t xml:space="preserve"> H</w:t>
      </w:r>
      <w:r w:rsidRPr="00050B25">
        <w:rPr>
          <w:lang w:eastAsia="en-NZ"/>
        </w:rPr>
        <w:t>ow often did you feel worthless?</w:t>
      </w:r>
      <w:r>
        <w:rPr>
          <w:lang w:eastAsia="en-NZ"/>
        </w:rPr>
        <w:t>’</w:t>
      </w:r>
    </w:p>
  </w:footnote>
  <w:footnote w:id="4">
    <w:p w14:paraId="7A2B730C" w14:textId="77777777" w:rsidR="005B10E2" w:rsidRDefault="005B10E2" w:rsidP="00BA5B75">
      <w:pPr>
        <w:pStyle w:val="FootnoteText"/>
      </w:pPr>
      <w:r w:rsidRPr="00BA5B75">
        <w:rPr>
          <w:rStyle w:val="FootnoteReference"/>
        </w:rPr>
        <w:footnoteRef/>
      </w:r>
      <w:r>
        <w:tab/>
        <w:t>Rates have been a</w:t>
      </w:r>
      <w:r w:rsidRPr="00AB4D0D">
        <w:t>ge</w:t>
      </w:r>
      <w:r>
        <w:t>-</w:t>
      </w:r>
      <w:r w:rsidRPr="00AB4D0D">
        <w:t>standardised to the WHO</w:t>
      </w:r>
      <w:r>
        <w:t>’s</w:t>
      </w:r>
      <w:r w:rsidRPr="00AB4D0D">
        <w:t xml:space="preserve"> standard world population</w:t>
      </w:r>
      <w:r>
        <w:t>.</w:t>
      </w:r>
    </w:p>
  </w:footnote>
  <w:footnote w:id="5">
    <w:p w14:paraId="6FE995BB" w14:textId="77777777" w:rsidR="005B10E2" w:rsidRDefault="005B10E2" w:rsidP="001018B5">
      <w:pPr>
        <w:pStyle w:val="FootnoteText"/>
      </w:pPr>
      <w:r w:rsidRPr="001018B5">
        <w:rPr>
          <w:rStyle w:val="FootnoteReference"/>
        </w:rPr>
        <w:footnoteRef/>
      </w:r>
      <w:r>
        <w:tab/>
      </w:r>
      <w:r w:rsidRPr="009C436D">
        <w:t>The term equivalised means household incomes have been adjusted to account for different household sizes and compositions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4A0" w:firstRow="1" w:lastRow="0" w:firstColumn="1" w:lastColumn="0" w:noHBand="0" w:noVBand="1"/>
    </w:tblPr>
    <w:tblGrid>
      <w:gridCol w:w="5210"/>
      <w:gridCol w:w="4429"/>
    </w:tblGrid>
    <w:tr w:rsidR="005B10E2" w14:paraId="6E0CC30B" w14:textId="77777777" w:rsidTr="005A79E5">
      <w:trPr>
        <w:cantSplit/>
      </w:trPr>
      <w:tc>
        <w:tcPr>
          <w:tcW w:w="5210" w:type="dxa"/>
        </w:tcPr>
        <w:p w14:paraId="604167EF" w14:textId="77777777" w:rsidR="005B10E2" w:rsidRDefault="005B10E2" w:rsidP="008814E8">
          <w:pPr>
            <w:pStyle w:val="Header"/>
          </w:pPr>
          <w:r>
            <w:rPr>
              <w:noProof/>
              <w:lang w:eastAsia="en-NZ"/>
            </w:rPr>
            <w:drawing>
              <wp:inline distT="0" distB="0" distL="0" distR="0" wp14:anchorId="2E5BCBEF" wp14:editId="5FC81736">
                <wp:extent cx="1395076" cy="573578"/>
                <wp:effectExtent l="0" t="0" r="0" b="0"/>
                <wp:docPr id="5" name="Picture 5" descr="Ministry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inistry of Health"/>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483D2DA4" w14:textId="77777777" w:rsidR="005B10E2" w:rsidRDefault="005B10E2" w:rsidP="008814E8">
          <w:pPr>
            <w:pStyle w:val="Header"/>
            <w:jc w:val="right"/>
          </w:pPr>
          <w:r>
            <w:rPr>
              <w:noProof/>
              <w:lang w:eastAsia="en-NZ"/>
            </w:rPr>
            <w:drawing>
              <wp:inline distT="0" distB="0" distL="0" distR="0" wp14:anchorId="5482F61E" wp14:editId="1E6AD9A4">
                <wp:extent cx="1720735" cy="177135"/>
                <wp:effectExtent l="0" t="0" r="0" b="0"/>
                <wp:docPr id="6" name="Picture 6" descr="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ew Zealand Government"/>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7AA36E5C" w14:textId="77777777" w:rsidR="005B10E2" w:rsidRDefault="005B10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20599" w14:textId="77777777" w:rsidR="005B10E2" w:rsidRDefault="005B10E2"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E7821" w14:textId="77777777" w:rsidR="005B10E2" w:rsidRDefault="005B10E2"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0F016" w14:textId="77777777" w:rsidR="005B10E2" w:rsidRDefault="005B10E2"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364FB" w14:textId="77777777" w:rsidR="005B10E2" w:rsidRDefault="005B10E2"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817C7"/>
    <w:multiLevelType w:val="multilevel"/>
    <w:tmpl w:val="7A1E5B0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7F25BD"/>
    <w:multiLevelType w:val="hybridMultilevel"/>
    <w:tmpl w:val="4A900EA2"/>
    <w:lvl w:ilvl="0" w:tplc="255C8F48">
      <w:numFmt w:val="bullet"/>
      <w:lvlText w:val="-"/>
      <w:lvlJc w:val="left"/>
      <w:pPr>
        <w:ind w:left="720" w:hanging="360"/>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04BF36E4"/>
    <w:multiLevelType w:val="hybridMultilevel"/>
    <w:tmpl w:val="24FC31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6522982"/>
    <w:multiLevelType w:val="hybridMultilevel"/>
    <w:tmpl w:val="5734B7D2"/>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CB7068"/>
    <w:multiLevelType w:val="hybridMultilevel"/>
    <w:tmpl w:val="4412B48A"/>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5E4211"/>
    <w:multiLevelType w:val="hybridMultilevel"/>
    <w:tmpl w:val="6CE0605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257B2413"/>
    <w:multiLevelType w:val="hybridMultilevel"/>
    <w:tmpl w:val="719E1382"/>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C41804"/>
    <w:multiLevelType w:val="hybridMultilevel"/>
    <w:tmpl w:val="EA345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4B8246D"/>
    <w:multiLevelType w:val="hybridMultilevel"/>
    <w:tmpl w:val="337A555E"/>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284331"/>
    <w:multiLevelType w:val="hybridMultilevel"/>
    <w:tmpl w:val="C034431A"/>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F674AD"/>
    <w:multiLevelType w:val="hybridMultilevel"/>
    <w:tmpl w:val="B6FEABF2"/>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E843524"/>
    <w:multiLevelType w:val="hybridMultilevel"/>
    <w:tmpl w:val="AE18500C"/>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F951B4C"/>
    <w:multiLevelType w:val="hybridMultilevel"/>
    <w:tmpl w:val="C78A7F20"/>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5D2AC2"/>
    <w:multiLevelType w:val="hybridMultilevel"/>
    <w:tmpl w:val="1DB27952"/>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5D630D"/>
    <w:multiLevelType w:val="hybridMultilevel"/>
    <w:tmpl w:val="75AE22FA"/>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6C5F373C"/>
    <w:multiLevelType w:val="hybridMultilevel"/>
    <w:tmpl w:val="838AEEE6"/>
    <w:lvl w:ilvl="0" w:tplc="14090001">
      <w:start w:val="1"/>
      <w:numFmt w:val="bullet"/>
      <w:lvlText w:val=""/>
      <w:lvlJc w:val="left"/>
      <w:pPr>
        <w:tabs>
          <w:tab w:val="num" w:pos="567"/>
        </w:tabs>
        <w:ind w:left="567" w:hanging="283"/>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9"/>
  </w:num>
  <w:num w:numId="2">
    <w:abstractNumId w:val="11"/>
  </w:num>
  <w:num w:numId="3">
    <w:abstractNumId w:val="12"/>
  </w:num>
  <w:num w:numId="4">
    <w:abstractNumId w:val="2"/>
  </w:num>
  <w:num w:numId="5">
    <w:abstractNumId w:val="0"/>
  </w:num>
  <w:num w:numId="6">
    <w:abstractNumId w:val="6"/>
  </w:num>
  <w:num w:numId="7">
    <w:abstractNumId w:val="1"/>
  </w:num>
  <w:num w:numId="8">
    <w:abstractNumId w:val="8"/>
  </w:num>
  <w:num w:numId="9">
    <w:abstractNumId w:val="14"/>
  </w:num>
  <w:num w:numId="10">
    <w:abstractNumId w:val="13"/>
  </w:num>
  <w:num w:numId="11">
    <w:abstractNumId w:val="7"/>
  </w:num>
  <w:num w:numId="12">
    <w:abstractNumId w:val="10"/>
  </w:num>
  <w:num w:numId="13">
    <w:abstractNumId w:val="15"/>
  </w:num>
  <w:num w:numId="14">
    <w:abstractNumId w:val="17"/>
  </w:num>
  <w:num w:numId="15">
    <w:abstractNumId w:val="9"/>
  </w:num>
  <w:num w:numId="16">
    <w:abstractNumId w:val="16"/>
  </w:num>
  <w:num w:numId="17">
    <w:abstractNumId w:val="4"/>
  </w:num>
  <w:num w:numId="18">
    <w:abstractNumId w:val="5"/>
  </w:num>
  <w:num w:numId="19">
    <w:abstractNumId w:val="3"/>
  </w:num>
  <w:num w:numId="2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8EB"/>
    <w:rsid w:val="000025B8"/>
    <w:rsid w:val="00005BB5"/>
    <w:rsid w:val="0001196B"/>
    <w:rsid w:val="00025A6F"/>
    <w:rsid w:val="0002618D"/>
    <w:rsid w:val="00030B26"/>
    <w:rsid w:val="00030E84"/>
    <w:rsid w:val="00032C0A"/>
    <w:rsid w:val="00035257"/>
    <w:rsid w:val="00035D68"/>
    <w:rsid w:val="00036027"/>
    <w:rsid w:val="000419A9"/>
    <w:rsid w:val="00045613"/>
    <w:rsid w:val="00047899"/>
    <w:rsid w:val="00053921"/>
    <w:rsid w:val="00054B44"/>
    <w:rsid w:val="0006006B"/>
    <w:rsid w:val="0006228D"/>
    <w:rsid w:val="00072BD6"/>
    <w:rsid w:val="00075B78"/>
    <w:rsid w:val="000763E9"/>
    <w:rsid w:val="00082CD6"/>
    <w:rsid w:val="0008437D"/>
    <w:rsid w:val="00085AFE"/>
    <w:rsid w:val="00094800"/>
    <w:rsid w:val="000A0158"/>
    <w:rsid w:val="000A373D"/>
    <w:rsid w:val="000A41ED"/>
    <w:rsid w:val="000B0730"/>
    <w:rsid w:val="000D19F4"/>
    <w:rsid w:val="000D42B6"/>
    <w:rsid w:val="000D58DD"/>
    <w:rsid w:val="000E7B0E"/>
    <w:rsid w:val="000F1F42"/>
    <w:rsid w:val="000F2AE2"/>
    <w:rsid w:val="000F2BFF"/>
    <w:rsid w:val="001018B5"/>
    <w:rsid w:val="00102063"/>
    <w:rsid w:val="0010541C"/>
    <w:rsid w:val="00105770"/>
    <w:rsid w:val="00106F93"/>
    <w:rsid w:val="00111D50"/>
    <w:rsid w:val="00113B8E"/>
    <w:rsid w:val="00117F59"/>
    <w:rsid w:val="0012053C"/>
    <w:rsid w:val="00122363"/>
    <w:rsid w:val="00125D45"/>
    <w:rsid w:val="00131936"/>
    <w:rsid w:val="001342C7"/>
    <w:rsid w:val="0013585C"/>
    <w:rsid w:val="00142261"/>
    <w:rsid w:val="00142954"/>
    <w:rsid w:val="001460E0"/>
    <w:rsid w:val="001472F0"/>
    <w:rsid w:val="00147F71"/>
    <w:rsid w:val="00150A6E"/>
    <w:rsid w:val="00160808"/>
    <w:rsid w:val="0016304B"/>
    <w:rsid w:val="0016318F"/>
    <w:rsid w:val="0016468A"/>
    <w:rsid w:val="00166907"/>
    <w:rsid w:val="0017070E"/>
    <w:rsid w:val="00172C64"/>
    <w:rsid w:val="00174F02"/>
    <w:rsid w:val="0018376C"/>
    <w:rsid w:val="0018662D"/>
    <w:rsid w:val="00197427"/>
    <w:rsid w:val="001A21B4"/>
    <w:rsid w:val="001A5CF5"/>
    <w:rsid w:val="001B39D2"/>
    <w:rsid w:val="001B4283"/>
    <w:rsid w:val="001B4BF8"/>
    <w:rsid w:val="001B7B14"/>
    <w:rsid w:val="001C4326"/>
    <w:rsid w:val="001C665E"/>
    <w:rsid w:val="001D3541"/>
    <w:rsid w:val="001D3E4E"/>
    <w:rsid w:val="001E254A"/>
    <w:rsid w:val="001E7386"/>
    <w:rsid w:val="001F0695"/>
    <w:rsid w:val="001F45A7"/>
    <w:rsid w:val="001F5E27"/>
    <w:rsid w:val="0020027C"/>
    <w:rsid w:val="00201A01"/>
    <w:rsid w:val="0020754B"/>
    <w:rsid w:val="002104D3"/>
    <w:rsid w:val="00213A33"/>
    <w:rsid w:val="0021763B"/>
    <w:rsid w:val="00232E9F"/>
    <w:rsid w:val="00245748"/>
    <w:rsid w:val="00246DB1"/>
    <w:rsid w:val="002476B5"/>
    <w:rsid w:val="002520CC"/>
    <w:rsid w:val="00253ECF"/>
    <w:rsid w:val="00254044"/>
    <w:rsid w:val="002546A1"/>
    <w:rsid w:val="002575E8"/>
    <w:rsid w:val="00257EF1"/>
    <w:rsid w:val="002628F4"/>
    <w:rsid w:val="00275D08"/>
    <w:rsid w:val="002839AF"/>
    <w:rsid w:val="002858E3"/>
    <w:rsid w:val="0029190A"/>
    <w:rsid w:val="00292C5A"/>
    <w:rsid w:val="00295241"/>
    <w:rsid w:val="002A4DFC"/>
    <w:rsid w:val="002B047D"/>
    <w:rsid w:val="002B732B"/>
    <w:rsid w:val="002B76A7"/>
    <w:rsid w:val="002B7BEC"/>
    <w:rsid w:val="002C2219"/>
    <w:rsid w:val="002C2552"/>
    <w:rsid w:val="002C380A"/>
    <w:rsid w:val="002D0DF2"/>
    <w:rsid w:val="002D23BD"/>
    <w:rsid w:val="002E0B47"/>
    <w:rsid w:val="002F26BA"/>
    <w:rsid w:val="002F3A0D"/>
    <w:rsid w:val="002F4685"/>
    <w:rsid w:val="002F7213"/>
    <w:rsid w:val="0030382F"/>
    <w:rsid w:val="0030408D"/>
    <w:rsid w:val="003060E4"/>
    <w:rsid w:val="003160E7"/>
    <w:rsid w:val="0031739E"/>
    <w:rsid w:val="00317DA3"/>
    <w:rsid w:val="003212F4"/>
    <w:rsid w:val="00321381"/>
    <w:rsid w:val="003235C6"/>
    <w:rsid w:val="003309CA"/>
    <w:rsid w:val="003325AB"/>
    <w:rsid w:val="003332D1"/>
    <w:rsid w:val="0033412B"/>
    <w:rsid w:val="0033448B"/>
    <w:rsid w:val="00335AA9"/>
    <w:rsid w:val="00341161"/>
    <w:rsid w:val="00343365"/>
    <w:rsid w:val="003445F4"/>
    <w:rsid w:val="00353501"/>
    <w:rsid w:val="00353734"/>
    <w:rsid w:val="003538D4"/>
    <w:rsid w:val="003606F8"/>
    <w:rsid w:val="003648EF"/>
    <w:rsid w:val="003673E6"/>
    <w:rsid w:val="00377264"/>
    <w:rsid w:val="003779D2"/>
    <w:rsid w:val="00385E38"/>
    <w:rsid w:val="003A26A5"/>
    <w:rsid w:val="003A3761"/>
    <w:rsid w:val="003A512D"/>
    <w:rsid w:val="003A5FEA"/>
    <w:rsid w:val="003A710B"/>
    <w:rsid w:val="003B1D10"/>
    <w:rsid w:val="003B3617"/>
    <w:rsid w:val="003C310C"/>
    <w:rsid w:val="003C76D4"/>
    <w:rsid w:val="003D137D"/>
    <w:rsid w:val="003D2CC5"/>
    <w:rsid w:val="003D3E5C"/>
    <w:rsid w:val="003E04C1"/>
    <w:rsid w:val="003E0887"/>
    <w:rsid w:val="003E74C8"/>
    <w:rsid w:val="003E74E2"/>
    <w:rsid w:val="003E7C46"/>
    <w:rsid w:val="003F2106"/>
    <w:rsid w:val="003F52A7"/>
    <w:rsid w:val="003F7013"/>
    <w:rsid w:val="003F7F6A"/>
    <w:rsid w:val="00401BA6"/>
    <w:rsid w:val="0040240C"/>
    <w:rsid w:val="00403EC8"/>
    <w:rsid w:val="00413021"/>
    <w:rsid w:val="00414C35"/>
    <w:rsid w:val="0041567F"/>
    <w:rsid w:val="004171B7"/>
    <w:rsid w:val="004301C6"/>
    <w:rsid w:val="0043478F"/>
    <w:rsid w:val="0043602B"/>
    <w:rsid w:val="004367D2"/>
    <w:rsid w:val="00440BE0"/>
    <w:rsid w:val="00442A06"/>
    <w:rsid w:val="00442C1C"/>
    <w:rsid w:val="0044331E"/>
    <w:rsid w:val="0044584B"/>
    <w:rsid w:val="00445DDC"/>
    <w:rsid w:val="00447CB7"/>
    <w:rsid w:val="00455CC9"/>
    <w:rsid w:val="00460826"/>
    <w:rsid w:val="00460B1E"/>
    <w:rsid w:val="00460EA7"/>
    <w:rsid w:val="0046195B"/>
    <w:rsid w:val="0046362D"/>
    <w:rsid w:val="0046596D"/>
    <w:rsid w:val="00476B21"/>
    <w:rsid w:val="004852AB"/>
    <w:rsid w:val="00487C04"/>
    <w:rsid w:val="004907E1"/>
    <w:rsid w:val="00494C8E"/>
    <w:rsid w:val="004A035B"/>
    <w:rsid w:val="004A2108"/>
    <w:rsid w:val="004A38D7"/>
    <w:rsid w:val="004A778C"/>
    <w:rsid w:val="004B14DD"/>
    <w:rsid w:val="004B48C7"/>
    <w:rsid w:val="004C2E6A"/>
    <w:rsid w:val="004C64B8"/>
    <w:rsid w:val="004D2A2D"/>
    <w:rsid w:val="004D479F"/>
    <w:rsid w:val="004D6689"/>
    <w:rsid w:val="004E1D1D"/>
    <w:rsid w:val="004E7AC8"/>
    <w:rsid w:val="004F05F4"/>
    <w:rsid w:val="004F0C94"/>
    <w:rsid w:val="004F4E9A"/>
    <w:rsid w:val="005019AE"/>
    <w:rsid w:val="00503749"/>
    <w:rsid w:val="00503D59"/>
    <w:rsid w:val="00504CF4"/>
    <w:rsid w:val="0050635B"/>
    <w:rsid w:val="005075B3"/>
    <w:rsid w:val="005151C2"/>
    <w:rsid w:val="005275E8"/>
    <w:rsid w:val="005309FE"/>
    <w:rsid w:val="0053199F"/>
    <w:rsid w:val="00531E12"/>
    <w:rsid w:val="00533B90"/>
    <w:rsid w:val="005410F8"/>
    <w:rsid w:val="005448EC"/>
    <w:rsid w:val="00545963"/>
    <w:rsid w:val="00545F33"/>
    <w:rsid w:val="00550256"/>
    <w:rsid w:val="00553165"/>
    <w:rsid w:val="00553958"/>
    <w:rsid w:val="00556BB7"/>
    <w:rsid w:val="0055763D"/>
    <w:rsid w:val="00561516"/>
    <w:rsid w:val="00561830"/>
    <w:rsid w:val="005621F2"/>
    <w:rsid w:val="00567886"/>
    <w:rsid w:val="00567B58"/>
    <w:rsid w:val="00571223"/>
    <w:rsid w:val="005763E0"/>
    <w:rsid w:val="00581136"/>
    <w:rsid w:val="00581EB8"/>
    <w:rsid w:val="005839E7"/>
    <w:rsid w:val="0058437F"/>
    <w:rsid w:val="005A255D"/>
    <w:rsid w:val="005A27CA"/>
    <w:rsid w:val="005A43BD"/>
    <w:rsid w:val="005A79E5"/>
    <w:rsid w:val="005B10E2"/>
    <w:rsid w:val="005D034C"/>
    <w:rsid w:val="005E226E"/>
    <w:rsid w:val="005E2636"/>
    <w:rsid w:val="006015D7"/>
    <w:rsid w:val="00601B21"/>
    <w:rsid w:val="006041F0"/>
    <w:rsid w:val="00605C6D"/>
    <w:rsid w:val="006120CA"/>
    <w:rsid w:val="0061443A"/>
    <w:rsid w:val="00624174"/>
    <w:rsid w:val="00626CF8"/>
    <w:rsid w:val="006314AF"/>
    <w:rsid w:val="00634003"/>
    <w:rsid w:val="00634ED8"/>
    <w:rsid w:val="00636D7D"/>
    <w:rsid w:val="00637408"/>
    <w:rsid w:val="00642868"/>
    <w:rsid w:val="00647AFE"/>
    <w:rsid w:val="00650417"/>
    <w:rsid w:val="006512BC"/>
    <w:rsid w:val="00653A5A"/>
    <w:rsid w:val="006554AC"/>
    <w:rsid w:val="00656F28"/>
    <w:rsid w:val="006575F4"/>
    <w:rsid w:val="006579E6"/>
    <w:rsid w:val="00660682"/>
    <w:rsid w:val="00660F74"/>
    <w:rsid w:val="00663EDC"/>
    <w:rsid w:val="00671078"/>
    <w:rsid w:val="006758CA"/>
    <w:rsid w:val="00680A04"/>
    <w:rsid w:val="00686D80"/>
    <w:rsid w:val="00691E2C"/>
    <w:rsid w:val="00694895"/>
    <w:rsid w:val="00697E2E"/>
    <w:rsid w:val="006A25A2"/>
    <w:rsid w:val="006A3B87"/>
    <w:rsid w:val="006B0A88"/>
    <w:rsid w:val="006B0E73"/>
    <w:rsid w:val="006B1E3D"/>
    <w:rsid w:val="006B4A4D"/>
    <w:rsid w:val="006B5695"/>
    <w:rsid w:val="006B62E6"/>
    <w:rsid w:val="006B7B2E"/>
    <w:rsid w:val="006C78EB"/>
    <w:rsid w:val="006D1660"/>
    <w:rsid w:val="006D63E5"/>
    <w:rsid w:val="006D75C3"/>
    <w:rsid w:val="006E1753"/>
    <w:rsid w:val="006E2886"/>
    <w:rsid w:val="006E3911"/>
    <w:rsid w:val="006E69F4"/>
    <w:rsid w:val="006F1B67"/>
    <w:rsid w:val="006F4D9C"/>
    <w:rsid w:val="007002B9"/>
    <w:rsid w:val="0070091D"/>
    <w:rsid w:val="00702854"/>
    <w:rsid w:val="0071741C"/>
    <w:rsid w:val="00742B90"/>
    <w:rsid w:val="0074434D"/>
    <w:rsid w:val="00752E53"/>
    <w:rsid w:val="007570C4"/>
    <w:rsid w:val="00760471"/>
    <w:rsid w:val="007605B8"/>
    <w:rsid w:val="0076515E"/>
    <w:rsid w:val="00771B1E"/>
    <w:rsid w:val="00773C95"/>
    <w:rsid w:val="0078171E"/>
    <w:rsid w:val="0078658E"/>
    <w:rsid w:val="007920E2"/>
    <w:rsid w:val="0079566E"/>
    <w:rsid w:val="00795B34"/>
    <w:rsid w:val="007A067F"/>
    <w:rsid w:val="007B1770"/>
    <w:rsid w:val="007B4D3E"/>
    <w:rsid w:val="007B7C70"/>
    <w:rsid w:val="007B7DEB"/>
    <w:rsid w:val="007C0449"/>
    <w:rsid w:val="007C43B6"/>
    <w:rsid w:val="007D2151"/>
    <w:rsid w:val="007D3B90"/>
    <w:rsid w:val="007D42CC"/>
    <w:rsid w:val="007D5DE4"/>
    <w:rsid w:val="007D7C3A"/>
    <w:rsid w:val="007E0777"/>
    <w:rsid w:val="007E1341"/>
    <w:rsid w:val="007E1B41"/>
    <w:rsid w:val="007E1EC4"/>
    <w:rsid w:val="007E30B9"/>
    <w:rsid w:val="007E74F1"/>
    <w:rsid w:val="007F0F0C"/>
    <w:rsid w:val="007F1288"/>
    <w:rsid w:val="007F3E11"/>
    <w:rsid w:val="00800A8A"/>
    <w:rsid w:val="00801376"/>
    <w:rsid w:val="0080155C"/>
    <w:rsid w:val="008017B4"/>
    <w:rsid w:val="008052E1"/>
    <w:rsid w:val="00811EB8"/>
    <w:rsid w:val="00811EEB"/>
    <w:rsid w:val="008144AF"/>
    <w:rsid w:val="0082081A"/>
    <w:rsid w:val="00822F2C"/>
    <w:rsid w:val="00823DEE"/>
    <w:rsid w:val="008305E8"/>
    <w:rsid w:val="00836165"/>
    <w:rsid w:val="008365B2"/>
    <w:rsid w:val="00844800"/>
    <w:rsid w:val="0084640C"/>
    <w:rsid w:val="00851EEA"/>
    <w:rsid w:val="00856088"/>
    <w:rsid w:val="00860826"/>
    <w:rsid w:val="00860E21"/>
    <w:rsid w:val="00863117"/>
    <w:rsid w:val="0086388B"/>
    <w:rsid w:val="008642E5"/>
    <w:rsid w:val="00864488"/>
    <w:rsid w:val="00870A36"/>
    <w:rsid w:val="00871CF3"/>
    <w:rsid w:val="00872D93"/>
    <w:rsid w:val="00880470"/>
    <w:rsid w:val="00880D94"/>
    <w:rsid w:val="008814E8"/>
    <w:rsid w:val="00886F64"/>
    <w:rsid w:val="008924DE"/>
    <w:rsid w:val="008A3755"/>
    <w:rsid w:val="008B19DC"/>
    <w:rsid w:val="008B264F"/>
    <w:rsid w:val="008B6F83"/>
    <w:rsid w:val="008B7FD8"/>
    <w:rsid w:val="008C2973"/>
    <w:rsid w:val="008C6324"/>
    <w:rsid w:val="008C64C4"/>
    <w:rsid w:val="008D2CDD"/>
    <w:rsid w:val="008D74D5"/>
    <w:rsid w:val="008D7C9F"/>
    <w:rsid w:val="008E04BA"/>
    <w:rsid w:val="008E0ED1"/>
    <w:rsid w:val="008E1856"/>
    <w:rsid w:val="008E2083"/>
    <w:rsid w:val="008E238B"/>
    <w:rsid w:val="008E3A07"/>
    <w:rsid w:val="008E537B"/>
    <w:rsid w:val="008F29BE"/>
    <w:rsid w:val="008F4AE5"/>
    <w:rsid w:val="008F51EB"/>
    <w:rsid w:val="00900197"/>
    <w:rsid w:val="00902F55"/>
    <w:rsid w:val="0090582B"/>
    <w:rsid w:val="009060C0"/>
    <w:rsid w:val="009133F5"/>
    <w:rsid w:val="0091756F"/>
    <w:rsid w:val="00920A27"/>
    <w:rsid w:val="00921216"/>
    <w:rsid w:val="009216CC"/>
    <w:rsid w:val="00922E41"/>
    <w:rsid w:val="00925892"/>
    <w:rsid w:val="00926083"/>
    <w:rsid w:val="00926D08"/>
    <w:rsid w:val="00930D08"/>
    <w:rsid w:val="00931466"/>
    <w:rsid w:val="00932D69"/>
    <w:rsid w:val="009354FD"/>
    <w:rsid w:val="00935589"/>
    <w:rsid w:val="00937408"/>
    <w:rsid w:val="009401D4"/>
    <w:rsid w:val="00942726"/>
    <w:rsid w:val="009427FA"/>
    <w:rsid w:val="00944647"/>
    <w:rsid w:val="009469E2"/>
    <w:rsid w:val="0095565C"/>
    <w:rsid w:val="00964A0E"/>
    <w:rsid w:val="00964AB6"/>
    <w:rsid w:val="00966F9A"/>
    <w:rsid w:val="00977B8A"/>
    <w:rsid w:val="00982971"/>
    <w:rsid w:val="009835C4"/>
    <w:rsid w:val="009845AD"/>
    <w:rsid w:val="00984835"/>
    <w:rsid w:val="009933EF"/>
    <w:rsid w:val="00995BA0"/>
    <w:rsid w:val="009A418B"/>
    <w:rsid w:val="009A426F"/>
    <w:rsid w:val="009A42D5"/>
    <w:rsid w:val="009A4473"/>
    <w:rsid w:val="009B05C9"/>
    <w:rsid w:val="009B286C"/>
    <w:rsid w:val="009C151C"/>
    <w:rsid w:val="009C440A"/>
    <w:rsid w:val="009C784F"/>
    <w:rsid w:val="009D5125"/>
    <w:rsid w:val="009D60B8"/>
    <w:rsid w:val="009D7D4B"/>
    <w:rsid w:val="009E1A4E"/>
    <w:rsid w:val="009E36ED"/>
    <w:rsid w:val="009E3B47"/>
    <w:rsid w:val="009E3C8C"/>
    <w:rsid w:val="009E6B77"/>
    <w:rsid w:val="009F4372"/>
    <w:rsid w:val="009F460A"/>
    <w:rsid w:val="009F62DC"/>
    <w:rsid w:val="00A043FB"/>
    <w:rsid w:val="00A06BE4"/>
    <w:rsid w:val="00A0729C"/>
    <w:rsid w:val="00A073CF"/>
    <w:rsid w:val="00A07779"/>
    <w:rsid w:val="00A1166A"/>
    <w:rsid w:val="00A20B2E"/>
    <w:rsid w:val="00A24F33"/>
    <w:rsid w:val="00A25069"/>
    <w:rsid w:val="00A26E6B"/>
    <w:rsid w:val="00A3068F"/>
    <w:rsid w:val="00A3145B"/>
    <w:rsid w:val="00A339D0"/>
    <w:rsid w:val="00A3415C"/>
    <w:rsid w:val="00A41002"/>
    <w:rsid w:val="00A4201A"/>
    <w:rsid w:val="00A5465D"/>
    <w:rsid w:val="00A553CE"/>
    <w:rsid w:val="00A5677A"/>
    <w:rsid w:val="00A56DCC"/>
    <w:rsid w:val="00A625E8"/>
    <w:rsid w:val="00A63DFF"/>
    <w:rsid w:val="00A64496"/>
    <w:rsid w:val="00A6490D"/>
    <w:rsid w:val="00A67033"/>
    <w:rsid w:val="00A7415D"/>
    <w:rsid w:val="00A80363"/>
    <w:rsid w:val="00A80939"/>
    <w:rsid w:val="00A83E9D"/>
    <w:rsid w:val="00A87C05"/>
    <w:rsid w:val="00A9169D"/>
    <w:rsid w:val="00A93598"/>
    <w:rsid w:val="00A97A3A"/>
    <w:rsid w:val="00AA240C"/>
    <w:rsid w:val="00AA2E5D"/>
    <w:rsid w:val="00AB0332"/>
    <w:rsid w:val="00AC101C"/>
    <w:rsid w:val="00AD4CF1"/>
    <w:rsid w:val="00AD5988"/>
    <w:rsid w:val="00AD6293"/>
    <w:rsid w:val="00AE1643"/>
    <w:rsid w:val="00AE16AF"/>
    <w:rsid w:val="00AE7A86"/>
    <w:rsid w:val="00AF372E"/>
    <w:rsid w:val="00AF7800"/>
    <w:rsid w:val="00B00CF5"/>
    <w:rsid w:val="00B072E0"/>
    <w:rsid w:val="00B1007E"/>
    <w:rsid w:val="00B13D41"/>
    <w:rsid w:val="00B16E3D"/>
    <w:rsid w:val="00B253F6"/>
    <w:rsid w:val="00B26675"/>
    <w:rsid w:val="00B305DB"/>
    <w:rsid w:val="00B332F8"/>
    <w:rsid w:val="00B3492B"/>
    <w:rsid w:val="00B4646F"/>
    <w:rsid w:val="00B55C7D"/>
    <w:rsid w:val="00B63038"/>
    <w:rsid w:val="00B64BD8"/>
    <w:rsid w:val="00B701D1"/>
    <w:rsid w:val="00B73AF2"/>
    <w:rsid w:val="00B73D79"/>
    <w:rsid w:val="00B7551A"/>
    <w:rsid w:val="00B773F1"/>
    <w:rsid w:val="00B86AB1"/>
    <w:rsid w:val="00B87726"/>
    <w:rsid w:val="00B91B22"/>
    <w:rsid w:val="00BA5B75"/>
    <w:rsid w:val="00BA7EBA"/>
    <w:rsid w:val="00BB2A06"/>
    <w:rsid w:val="00BB2CBB"/>
    <w:rsid w:val="00BB4198"/>
    <w:rsid w:val="00BC03EE"/>
    <w:rsid w:val="00BC405F"/>
    <w:rsid w:val="00BC59F1"/>
    <w:rsid w:val="00BD488E"/>
    <w:rsid w:val="00BF2FD9"/>
    <w:rsid w:val="00BF3DE1"/>
    <w:rsid w:val="00BF4843"/>
    <w:rsid w:val="00BF5205"/>
    <w:rsid w:val="00C05132"/>
    <w:rsid w:val="00C12508"/>
    <w:rsid w:val="00C15FA8"/>
    <w:rsid w:val="00C1708F"/>
    <w:rsid w:val="00C23728"/>
    <w:rsid w:val="00C3026C"/>
    <w:rsid w:val="00C313A9"/>
    <w:rsid w:val="00C347C8"/>
    <w:rsid w:val="00C358E4"/>
    <w:rsid w:val="00C418EE"/>
    <w:rsid w:val="00C441CF"/>
    <w:rsid w:val="00C45AA2"/>
    <w:rsid w:val="00C4792C"/>
    <w:rsid w:val="00C52D47"/>
    <w:rsid w:val="00C55BEF"/>
    <w:rsid w:val="00C57C00"/>
    <w:rsid w:val="00C601AF"/>
    <w:rsid w:val="00C61A63"/>
    <w:rsid w:val="00C66296"/>
    <w:rsid w:val="00C7394D"/>
    <w:rsid w:val="00C756B7"/>
    <w:rsid w:val="00C77282"/>
    <w:rsid w:val="00C84DE5"/>
    <w:rsid w:val="00C86248"/>
    <w:rsid w:val="00C90B31"/>
    <w:rsid w:val="00C9225C"/>
    <w:rsid w:val="00C924CD"/>
    <w:rsid w:val="00CA0D6F"/>
    <w:rsid w:val="00CA4C33"/>
    <w:rsid w:val="00CA6F4A"/>
    <w:rsid w:val="00CB3483"/>
    <w:rsid w:val="00CB6427"/>
    <w:rsid w:val="00CC0FBE"/>
    <w:rsid w:val="00CD077C"/>
    <w:rsid w:val="00CD2119"/>
    <w:rsid w:val="00CD237A"/>
    <w:rsid w:val="00CD36AC"/>
    <w:rsid w:val="00CE13A3"/>
    <w:rsid w:val="00CE36BC"/>
    <w:rsid w:val="00CF1747"/>
    <w:rsid w:val="00CF531A"/>
    <w:rsid w:val="00CF60ED"/>
    <w:rsid w:val="00D05D74"/>
    <w:rsid w:val="00D20C59"/>
    <w:rsid w:val="00D219F2"/>
    <w:rsid w:val="00D23323"/>
    <w:rsid w:val="00D2392A"/>
    <w:rsid w:val="00D25FFE"/>
    <w:rsid w:val="00D27922"/>
    <w:rsid w:val="00D27A64"/>
    <w:rsid w:val="00D37D80"/>
    <w:rsid w:val="00D442F3"/>
    <w:rsid w:val="00D44483"/>
    <w:rsid w:val="00D4476F"/>
    <w:rsid w:val="00D50573"/>
    <w:rsid w:val="00D54D50"/>
    <w:rsid w:val="00D560B4"/>
    <w:rsid w:val="00D56B39"/>
    <w:rsid w:val="00D662F8"/>
    <w:rsid w:val="00D66797"/>
    <w:rsid w:val="00D7087C"/>
    <w:rsid w:val="00D70C3C"/>
    <w:rsid w:val="00D71DF7"/>
    <w:rsid w:val="00D72BE5"/>
    <w:rsid w:val="00D81462"/>
    <w:rsid w:val="00D82431"/>
    <w:rsid w:val="00D82F26"/>
    <w:rsid w:val="00D863D0"/>
    <w:rsid w:val="00D86B00"/>
    <w:rsid w:val="00D86FB9"/>
    <w:rsid w:val="00D877CC"/>
    <w:rsid w:val="00D87C87"/>
    <w:rsid w:val="00D90BB4"/>
    <w:rsid w:val="00D90E07"/>
    <w:rsid w:val="00D932C2"/>
    <w:rsid w:val="00DA0232"/>
    <w:rsid w:val="00DA6A5C"/>
    <w:rsid w:val="00DA7F9E"/>
    <w:rsid w:val="00DB39BA"/>
    <w:rsid w:val="00DB39CF"/>
    <w:rsid w:val="00DB7256"/>
    <w:rsid w:val="00DC0401"/>
    <w:rsid w:val="00DC0448"/>
    <w:rsid w:val="00DC20BD"/>
    <w:rsid w:val="00DD0BCD"/>
    <w:rsid w:val="00DD447A"/>
    <w:rsid w:val="00DD7F71"/>
    <w:rsid w:val="00DE3B20"/>
    <w:rsid w:val="00DE6C94"/>
    <w:rsid w:val="00DE6FD7"/>
    <w:rsid w:val="00DF0C7C"/>
    <w:rsid w:val="00E10B18"/>
    <w:rsid w:val="00E21E2B"/>
    <w:rsid w:val="00E23271"/>
    <w:rsid w:val="00E24F80"/>
    <w:rsid w:val="00E253FF"/>
    <w:rsid w:val="00E259F3"/>
    <w:rsid w:val="00E30985"/>
    <w:rsid w:val="00E33238"/>
    <w:rsid w:val="00E33934"/>
    <w:rsid w:val="00E376B7"/>
    <w:rsid w:val="00E42F5D"/>
    <w:rsid w:val="00E4486C"/>
    <w:rsid w:val="00E460B6"/>
    <w:rsid w:val="00E511D5"/>
    <w:rsid w:val="00E53A9F"/>
    <w:rsid w:val="00E566F2"/>
    <w:rsid w:val="00E57349"/>
    <w:rsid w:val="00E60249"/>
    <w:rsid w:val="00E62238"/>
    <w:rsid w:val="00E65269"/>
    <w:rsid w:val="00E76D66"/>
    <w:rsid w:val="00E9201D"/>
    <w:rsid w:val="00EA796A"/>
    <w:rsid w:val="00EB1856"/>
    <w:rsid w:val="00EC50CE"/>
    <w:rsid w:val="00EC5B34"/>
    <w:rsid w:val="00ED021E"/>
    <w:rsid w:val="00ED323C"/>
    <w:rsid w:val="00EE2D5C"/>
    <w:rsid w:val="00EE4ADE"/>
    <w:rsid w:val="00EE4DE8"/>
    <w:rsid w:val="00EE5CB7"/>
    <w:rsid w:val="00F000BF"/>
    <w:rsid w:val="00F024FE"/>
    <w:rsid w:val="00F05AD4"/>
    <w:rsid w:val="00F103BE"/>
    <w:rsid w:val="00F10EB6"/>
    <w:rsid w:val="00F13F07"/>
    <w:rsid w:val="00F140B2"/>
    <w:rsid w:val="00F16595"/>
    <w:rsid w:val="00F25970"/>
    <w:rsid w:val="00F311A9"/>
    <w:rsid w:val="00F31343"/>
    <w:rsid w:val="00F37381"/>
    <w:rsid w:val="00F40105"/>
    <w:rsid w:val="00F5180D"/>
    <w:rsid w:val="00F54E74"/>
    <w:rsid w:val="00F63781"/>
    <w:rsid w:val="00F67496"/>
    <w:rsid w:val="00F7421E"/>
    <w:rsid w:val="00F801BA"/>
    <w:rsid w:val="00F807AD"/>
    <w:rsid w:val="00F9366A"/>
    <w:rsid w:val="00F946C9"/>
    <w:rsid w:val="00FA0EA5"/>
    <w:rsid w:val="00FA68C7"/>
    <w:rsid w:val="00FA74EE"/>
    <w:rsid w:val="00FB0A5B"/>
    <w:rsid w:val="00FB1B8E"/>
    <w:rsid w:val="00FC3711"/>
    <w:rsid w:val="00FC46E7"/>
    <w:rsid w:val="00FC5CF1"/>
    <w:rsid w:val="00FC5D25"/>
    <w:rsid w:val="00FD0D7E"/>
    <w:rsid w:val="00FD0FD2"/>
    <w:rsid w:val="00FD16C4"/>
    <w:rsid w:val="00FD362F"/>
    <w:rsid w:val="00FD47FE"/>
    <w:rsid w:val="00FD4FFB"/>
    <w:rsid w:val="00FE022F"/>
    <w:rsid w:val="00FE6E13"/>
    <w:rsid w:val="00FE7D38"/>
    <w:rsid w:val="00FF15F6"/>
    <w:rsid w:val="00FF493A"/>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5D933D"/>
  <w15:docId w15:val="{FB3F54F6-E18B-417A-9296-9DA43878C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81A"/>
    <w:rPr>
      <w:rFonts w:ascii="Segoe UI" w:hAnsi="Segoe UI"/>
      <w:sz w:val="21"/>
      <w:lang w:eastAsia="en-GB"/>
    </w:rPr>
  </w:style>
  <w:style w:type="paragraph" w:styleId="Heading1">
    <w:name w:val="heading 1"/>
    <w:basedOn w:val="Normal"/>
    <w:next w:val="Normal"/>
    <w:link w:val="Heading1Char"/>
    <w:uiPriority w:val="9"/>
    <w:qFormat/>
    <w:rsid w:val="00DA7F9E"/>
    <w:pPr>
      <w:pageBreakBefore/>
      <w:spacing w:after="360"/>
      <w:outlineLvl w:val="0"/>
    </w:pPr>
    <w:rPr>
      <w:b/>
      <w:color w:val="23305D"/>
      <w:spacing w:val="-10"/>
      <w:sz w:val="72"/>
    </w:rPr>
  </w:style>
  <w:style w:type="paragraph" w:styleId="Heading2">
    <w:name w:val="heading 2"/>
    <w:basedOn w:val="Normal"/>
    <w:next w:val="Normal"/>
    <w:link w:val="Heading2Char"/>
    <w:uiPriority w:val="9"/>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427FA"/>
    <w:rPr>
      <w:rFonts w:ascii="Segoe UI" w:hAnsi="Segoe UI"/>
      <w:b/>
      <w:color w:val="23305D"/>
      <w:spacing w:val="-10"/>
      <w:sz w:val="72"/>
      <w:lang w:eastAsia="en-GB"/>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character" w:customStyle="1" w:styleId="Heading4Char">
    <w:name w:val="Heading 4 Char"/>
    <w:link w:val="Heading4"/>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9C784F"/>
    <w:pPr>
      <w:tabs>
        <w:tab w:val="right" w:pos="8080"/>
      </w:tabs>
      <w:spacing w:before="40"/>
      <w:ind w:left="284" w:right="567"/>
    </w:pPr>
  </w:style>
  <w:style w:type="paragraph" w:styleId="TOC3">
    <w:name w:val="toc 3"/>
    <w:basedOn w:val="Normal"/>
    <w:next w:val="Normal"/>
    <w:uiPriority w:val="39"/>
    <w:rsid w:val="009C784F"/>
    <w:pPr>
      <w:tabs>
        <w:tab w:val="right" w:pos="8080"/>
      </w:tabs>
      <w:spacing w:before="60"/>
      <w:ind w:left="1134" w:right="567" w:hanging="1134"/>
    </w:pPr>
  </w:style>
  <w:style w:type="paragraph" w:customStyle="1" w:styleId="Bullet">
    <w:name w:val="Bullet"/>
    <w:basedOn w:val="Normal"/>
    <w:link w:val="BulletChar"/>
    <w:uiPriority w:val="99"/>
    <w:qFormat/>
    <w:rsid w:val="00FA0EA5"/>
    <w:pPr>
      <w:numPr>
        <w:numId w:val="1"/>
      </w:numPr>
      <w:tabs>
        <w:tab w:val="clear" w:pos="284"/>
      </w:tabs>
      <w:spacing w:before="90"/>
    </w:pPr>
  </w:style>
  <w:style w:type="character" w:customStyle="1" w:styleId="BulletChar">
    <w:name w:val="Bullet Char"/>
    <w:link w:val="Bullet"/>
    <w:uiPriority w:val="99"/>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0419A9"/>
    <w:pPr>
      <w:pBdr>
        <w:top w:val="single" w:sz="4" w:space="12" w:color="auto"/>
        <w:left w:val="single" w:sz="4" w:space="12" w:color="auto"/>
        <w:bottom w:val="single" w:sz="4" w:space="12" w:color="auto"/>
        <w:right w:val="single" w:sz="4" w:space="12" w:color="auto"/>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942726"/>
    <w:pPr>
      <w:spacing w:before="80"/>
      <w:ind w:left="284" w:hanging="284"/>
    </w:pPr>
    <w:rPr>
      <w:sz w:val="17"/>
    </w:rPr>
  </w:style>
  <w:style w:type="character" w:customStyle="1" w:styleId="NoteChar">
    <w:name w:val="Note Char"/>
    <w:link w:val="Note"/>
    <w:rsid w:val="00942726"/>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D0FD2"/>
    <w:pPr>
      <w:numPr>
        <w:ilvl w:val="3"/>
        <w:numId w:val="5"/>
      </w:numPr>
      <w:spacing w:before="12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uiPriority w:val="39"/>
    <w:rsid w:val="00DC0448"/>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adedboxheading">
    <w:name w:val="Shaded box heading"/>
    <w:basedOn w:val="BoxHeading"/>
    <w:next w:val="Shadedboxtext"/>
    <w:qFormat/>
    <w:rsid w:val="00DC0448"/>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C0448"/>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styleId="Caption">
    <w:name w:val="caption"/>
    <w:basedOn w:val="Normal"/>
    <w:next w:val="Normal"/>
    <w:uiPriority w:val="35"/>
    <w:unhideWhenUsed/>
    <w:qFormat/>
    <w:rsid w:val="00942726"/>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CF531A"/>
    <w:rPr>
      <w:color w:val="800080" w:themeColor="followedHyperlink"/>
      <w:u w:val="single"/>
    </w:rPr>
  </w:style>
  <w:style w:type="character" w:customStyle="1" w:styleId="UnresolvedMention1">
    <w:name w:val="Unresolved Mention1"/>
    <w:basedOn w:val="DefaultParagraphFont"/>
    <w:uiPriority w:val="99"/>
    <w:semiHidden/>
    <w:unhideWhenUsed/>
    <w:rsid w:val="00871C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ohgovtnz-my.sharepoint.com/personal/kristy_udy_health_govt_nz/Documents/Microsoft%20Teams%20Chat%20Files/www.medicalnewstoday.com/articles/184601" TargetMode="External"/><Relationship Id="rId21" Type="http://schemas.openxmlformats.org/officeDocument/2006/relationships/header" Target="header4.xml"/><Relationship Id="rId42" Type="http://schemas.openxmlformats.org/officeDocument/2006/relationships/hyperlink" Target="https://www.transport.govt.nz/statistics-and-insights/safety-road-deaths/sheet/death-on-nz-roads-since-1921" TargetMode="External"/><Relationship Id="rId63" Type="http://schemas.openxmlformats.org/officeDocument/2006/relationships/hyperlink" Target="https://teaho.govt.nz/reports/cancer-state" TargetMode="External"/><Relationship Id="rId84" Type="http://schemas.openxmlformats.org/officeDocument/2006/relationships/hyperlink" Target="https://www.health.govt.nz/publication/annual-update-key-results-2019-20-new-zealand-health-survey" TargetMode="External"/><Relationship Id="rId138" Type="http://schemas.openxmlformats.org/officeDocument/2006/relationships/hyperlink" Target="https://mohgovtnz-my.sharepoint.com/personal/kristy_udy_health_govt_nz/Documents/Microsoft%20Teams%20Chat%20Files/www.health.govt.nz/publication/longer-healthier-lives-new-zealands-health-1990-2017" TargetMode="External"/><Relationship Id="rId159" Type="http://schemas.openxmlformats.org/officeDocument/2006/relationships/hyperlink" Target="https://mohgovtnz-my.sharepoint.com/personal/kristy_udy_health_govt_nz/Documents/Microsoft%20Teams%20Chat%20Files/www.health.govt.nz/our-work/diseases-and-conditions/rheumatic-fever/reducing-rheumatic-fever" TargetMode="External"/><Relationship Id="rId170" Type="http://schemas.openxmlformats.org/officeDocument/2006/relationships/hyperlink" Target="https://nzaca.org.nz/wp-content/uploads/2020/08/ARC-Industry-Profile-2019-20-Final.pdf" TargetMode="External"/><Relationship Id="rId191" Type="http://schemas.openxmlformats.org/officeDocument/2006/relationships/hyperlink" Target="https://mohgovtnz-my.sharepoint.com/personal/kristy_udy_health_govt_nz/Documents/Microsoft%20Teams%20Chat%20Files/www.stats.govt.nz/news/population-projected-to-become-more-ethnically-diverse" TargetMode="External"/><Relationship Id="rId196" Type="http://schemas.openxmlformats.org/officeDocument/2006/relationships/hyperlink" Target="https://mohgovtnz-my.sharepoint.com/personal/kristy_udy_health_govt_nz/Documents/Microsoft%20Teams%20Chat%20Files/www.rnz.co.nz/news/national/445055/alcohol-related-emergency-department-visits-increased-in-2020-data" TargetMode="External"/><Relationship Id="rId200" Type="http://schemas.openxmlformats.org/officeDocument/2006/relationships/hyperlink" Target="https://mohgovtnz-my.sharepoint.com/personal/kristy_udy_health_govt_nz/Documents/Microsoft%20Teams%20Chat%20Files/www.who.int/health-topics/social-determinants-of-health" TargetMode="External"/><Relationship Id="rId16" Type="http://schemas.openxmlformats.org/officeDocument/2006/relationships/header" Target="header3.xml"/><Relationship Id="rId107" Type="http://schemas.openxmlformats.org/officeDocument/2006/relationships/hyperlink" Target="https://mohgovtnz-my.sharepoint.com/personal/kristy_udy_health_govt_nz/Documents/Microsoft%20Teams%20Chat%20Files/www.hqsc.govt.nz/our-programmes/health-quality-evaluation/projects/atlas-of-healthcare-variation/cancer/" TargetMode="External"/><Relationship Id="rId11" Type="http://schemas.openxmlformats.org/officeDocument/2006/relationships/hyperlink" Target="http://www.health.govt.nz" TargetMode="External"/><Relationship Id="rId32" Type="http://schemas.openxmlformats.org/officeDocument/2006/relationships/image" Target="media/image7.png"/><Relationship Id="rId37" Type="http://schemas.openxmlformats.org/officeDocument/2006/relationships/hyperlink" Target="https://nzcoviddashboard.esr.cri.nz/" TargetMode="External"/><Relationship Id="rId53" Type="http://schemas.openxmlformats.org/officeDocument/2006/relationships/hyperlink" Target="https://www.health.govt.nz/publication/mortality-web-tool" TargetMode="External"/><Relationship Id="rId58" Type="http://schemas.openxmlformats.org/officeDocument/2006/relationships/hyperlink" Target="https://nsfl.health.govt.nz/dhb-planning-package/system-level-measures-framework/data-support-system-level-measures/amenable" TargetMode="External"/><Relationship Id="rId74" Type="http://schemas.openxmlformats.org/officeDocument/2006/relationships/image" Target="media/image27.png"/><Relationship Id="rId79" Type="http://schemas.openxmlformats.org/officeDocument/2006/relationships/hyperlink" Target="http://www.icsi.org/wp-content/uploads/2019/08/1.SolvingComplexProblems_BeyondClinicalWalls.pdf" TargetMode="External"/><Relationship Id="rId102" Type="http://schemas.openxmlformats.org/officeDocument/2006/relationships/hyperlink" Target="https://mohgovtnz-my.sharepoint.com/personal/kristy_udy_health_govt_nz/Documents/Microsoft%20Teams%20Chat%20Files/www.diabetes.org.nz/what-is-diabetes" TargetMode="External"/><Relationship Id="rId123" Type="http://schemas.openxmlformats.org/officeDocument/2006/relationships/hyperlink" Target="https://nsfl.health.govt.nz/system/files/documents/pages/defining_amenable_mortality_sept2016.docx" TargetMode="External"/><Relationship Id="rId128" Type="http://schemas.openxmlformats.org/officeDocument/2006/relationships/hyperlink" Target="https://mohgovtnz-my.sharepoint.com/personal/kristy_udy_health_govt_nz/Documents/Microsoft%20Teams%20Chat%20Files/www.health.govt.nz/your-health/healthy-living/addictions/alcohol-and-drug-abuse/alcohol" TargetMode="External"/><Relationship Id="rId144" Type="http://schemas.openxmlformats.org/officeDocument/2006/relationships/hyperlink" Target="https://mohgovtnz-my.sharepoint.com/personal/kristy_udy_health_govt_nz/Documents/Microsoft%20Teams%20Chat%20Files/www.health.govt.nz/our-work/diseases-and-conditions/covid-19-novel-coronavirus/covid-19-resources-and-tools/covid-19-health-and-wellbeing-survey" TargetMode="External"/><Relationship Id="rId149" Type="http://schemas.openxmlformats.org/officeDocument/2006/relationships/hyperlink" Target="https://mohgovtnz-my.sharepoint.com/personal/kristy_udy_health_govt_nz/Documents/Microsoft%20Teams%20Chat%20Files/www.health.govt.nz/about-ministry/information-releases/general-information-releases/impact-covid-19-pacific-peoples-living-south-auckland" TargetMode="External"/><Relationship Id="rId5" Type="http://schemas.openxmlformats.org/officeDocument/2006/relationships/webSettings" Target="webSettings.xml"/><Relationship Id="rId90" Type="http://schemas.openxmlformats.org/officeDocument/2006/relationships/image" Target="media/image34.png"/><Relationship Id="rId95" Type="http://schemas.openxmlformats.org/officeDocument/2006/relationships/hyperlink" Target="https://nsfl.health.govt.nz/accountability/performance-and-monitoring/data-quarterly-reports-and-reporting/ambulatory-sensitive" TargetMode="External"/><Relationship Id="rId160" Type="http://schemas.openxmlformats.org/officeDocument/2006/relationships/hyperlink" Target="https://mohgovtnz-my.sharepoint.com/personal/kristy_udy_health_govt_nz/Documents/Microsoft%20Teams%20Chat%20Files/www.health.govt.nz/your-health/conditions-and-treatments/diseases-and-illnesses/rheumatic-fever" TargetMode="External"/><Relationship Id="rId165" Type="http://schemas.openxmlformats.org/officeDocument/2006/relationships/hyperlink" Target="https://mohgovtnz-my.sharepoint.com/personal/kristy_udy_health_govt_nz/Documents/Microsoft%20Teams%20Chat%20Files/www.transport.govt.nz/statistics-and-insights/safety-road-deaths/death-on-nz-roads-since-1921/" TargetMode="External"/><Relationship Id="rId181" Type="http://schemas.openxmlformats.org/officeDocument/2006/relationships/hyperlink" Target="http://infoshare.stats.govt.nz/Default.aspx" TargetMode="External"/><Relationship Id="rId186" Type="http://schemas.openxmlformats.org/officeDocument/2006/relationships/hyperlink" Target="https://mohgovtnz-my.sharepoint.com/personal/kristy_udy_health_govt_nz/Documents/Microsoft%20Teams%20Chat%20Files/www.stats.govt.nz/news/largest-ever-annual-drop-in-net-migration" TargetMode="External"/><Relationship Id="rId22" Type="http://schemas.openxmlformats.org/officeDocument/2006/relationships/header" Target="header5.xml"/><Relationship Id="rId27" Type="http://schemas.openxmlformats.org/officeDocument/2006/relationships/image" Target="media/image5.jpeg"/><Relationship Id="rId43" Type="http://schemas.openxmlformats.org/officeDocument/2006/relationships/image" Target="media/image12.png"/><Relationship Id="rId48" Type="http://schemas.openxmlformats.org/officeDocument/2006/relationships/image" Target="media/image15.png"/><Relationship Id="rId64" Type="http://schemas.openxmlformats.org/officeDocument/2006/relationships/image" Target="media/image22.png"/><Relationship Id="rId69" Type="http://schemas.openxmlformats.org/officeDocument/2006/relationships/hyperlink" Target="https://www.health.govt.nz/publication/mental-health-and-addiction-service-use-2019-20-tables" TargetMode="External"/><Relationship Id="rId113" Type="http://schemas.openxmlformats.org/officeDocument/2006/relationships/hyperlink" Target="https://mohgovtnz-my.sharepoint.com/personal/kristy_udy_health_govt_nz/Documents/Microsoft%20Teams%20Chat%20Files/www.icsi.org/wp-content/uploads/2019/08/1.SolvingComplexProblems_BeyondClinicalWalls.pdf" TargetMode="External"/><Relationship Id="rId118" Type="http://schemas.openxmlformats.org/officeDocument/2006/relationships/hyperlink" Target="https://www.beehive.govt.nz/release/budget-delivers-improved-cervical-and-breast-cancer-screening" TargetMode="External"/><Relationship Id="rId134" Type="http://schemas.openxmlformats.org/officeDocument/2006/relationships/hyperlink" Target="https://mohgovtnz-my.sharepoint.com/personal/kristy_udy_health_govt_nz/Documents/Microsoft%20Teams%20Chat%20Files/www.health.govt.nz/your-health/conditions-and-treatments/diseases-and-illnesses/breast-cancer" TargetMode="External"/><Relationship Id="rId139" Type="http://schemas.openxmlformats.org/officeDocument/2006/relationships/hyperlink" Target="https://mohgovtnz-my.sharepoint.com/personal/kristy_udy_health_govt_nz/Documents/Microsoft%20Teams%20Chat%20Files/www.health.govt.nz/publication/methodology-report-2019-20-new-zealand-health-survey" TargetMode="External"/><Relationship Id="rId80" Type="http://schemas.openxmlformats.org/officeDocument/2006/relationships/image" Target="media/image30.png"/><Relationship Id="rId85" Type="http://schemas.openxmlformats.org/officeDocument/2006/relationships/image" Target="media/image32.png"/><Relationship Id="rId150" Type="http://schemas.openxmlformats.org/officeDocument/2006/relationships/hyperlink" Target="https://mohgovtnz-my.sharepoint.com/personal/kristy_udy_health_govt_nz/Documents/Microsoft%20Teams%20Chat%20Files/www.health.govt.nz/your-health/conditions-and-treatments/diseases-and-illnesses/influenza" TargetMode="External"/><Relationship Id="rId155" Type="http://schemas.openxmlformats.org/officeDocument/2006/relationships/hyperlink" Target="https://minhealthnz.shinyapps.io/nsu-ncsp-coverage/" TargetMode="External"/><Relationship Id="rId171" Type="http://schemas.openxmlformats.org/officeDocument/2006/relationships/hyperlink" Target="https://mohgovtnz-my.sharepoint.com/personal/kristy_udy_health_govt_nz/Documents/Microsoft%20Teams%20Chat%20Files/www.govt.nz/browse/health/public-health-services/getting-publicly-funded-health-services/" TargetMode="External"/><Relationship Id="rId176" Type="http://schemas.openxmlformats.org/officeDocument/2006/relationships/hyperlink" Target="https://mohgovtnz-my.sharepoint.com/personal/kristy_udy_health_govt_nz/Documents/Microsoft%20Teams%20Chat%20Files/www.stats.govt.nz/news/one-in-four-new-zealanders-identified-as-disabled" TargetMode="External"/><Relationship Id="rId192" Type="http://schemas.openxmlformats.org/officeDocument/2006/relationships/hyperlink" Target="https://www.stuff.co.nz/life-style/well-good/116691025/nzs-high-child-obesity-rate-caused-by-poverty-media-and-poor-education--experts" TargetMode="External"/><Relationship Id="rId197" Type="http://schemas.openxmlformats.org/officeDocument/2006/relationships/hyperlink" Target="https://mohgovtnz-my.sharepoint.com/personal/kristy_udy_health_govt_nz/Documents/Microsoft%20Teams%20Chat%20Files/www.unicef.org/media/60806/file/SOWC-2019.pdf" TargetMode="External"/><Relationship Id="rId201" Type="http://schemas.openxmlformats.org/officeDocument/2006/relationships/footer" Target="footer12.xml"/><Relationship Id="rId12" Type="http://schemas.openxmlformats.org/officeDocument/2006/relationships/image" Target="media/image4.png"/><Relationship Id="rId17" Type="http://schemas.openxmlformats.org/officeDocument/2006/relationships/footer" Target="footer4.xml"/><Relationship Id="rId33" Type="http://schemas.openxmlformats.org/officeDocument/2006/relationships/hyperlink" Target="https://nzcoviddashboard.esr.cri.nz/" TargetMode="External"/><Relationship Id="rId38" Type="http://schemas.openxmlformats.org/officeDocument/2006/relationships/image" Target="media/image10.png"/><Relationship Id="rId59" Type="http://schemas.openxmlformats.org/officeDocument/2006/relationships/hyperlink" Target="http://ghdx.healthdata.org/gbd-results-tool" TargetMode="External"/><Relationship Id="rId103" Type="http://schemas.openxmlformats.org/officeDocument/2006/relationships/hyperlink" Target="https://mohgovtnz-my.sharepoint.com/personal/kristy_udy_health_govt_nz/Documents/Microsoft%20Teams%20Chat%20Files/www.enablinggoodlives.co.nz" TargetMode="External"/><Relationship Id="rId108" Type="http://schemas.openxmlformats.org/officeDocument/2006/relationships/hyperlink" Target="https://mohgovtnz-my.sharepoint.com/personal/kristy_udy_health_govt_nz/Documents/Microsoft%20Teams%20Chat%20Files/www.hqsc.govt.nz/our-programmes/health-quality-evaluation/publications-and-resources/publication/3721/" TargetMode="External"/><Relationship Id="rId124" Type="http://schemas.openxmlformats.org/officeDocument/2006/relationships/hyperlink" Target="https://mohgovtnz-my.sharepoint.com/personal/kristy_udy_health_govt_nz/Documents/Microsoft%20Teams%20Chat%20Files/www.health.govt.nz/nz-health-statistics/health-statistics-and-data-sets/older-peoples-health-data-and-stats/dhb-spending-services-older-people" TargetMode="External"/><Relationship Id="rId129" Type="http://schemas.openxmlformats.org/officeDocument/2006/relationships/hyperlink" Target="https://mohgovtnz-my.sharepoint.com/personal/kristy_udy_health_govt_nz/Documents/Microsoft%20Teams%20Chat%20Files/www.health.govt.nz/publication/improving-new-zealands-childhood-immunisation-rates" TargetMode="External"/><Relationship Id="rId54"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hyperlink" Target="http://www.health.govt.nz/nz-health-statistics/health-statistics-and-data-sets/oral-health-data-and-stats/age-5-and-year-8-oral-health-data-community-oral-health-service" TargetMode="External"/><Relationship Id="rId91" Type="http://schemas.openxmlformats.org/officeDocument/2006/relationships/hyperlink" Target="https://www.health.govt.nz/our-work/diseases-and-conditions/rheumatic-fever/reducing-rheumatic-fever" TargetMode="External"/><Relationship Id="rId96" Type="http://schemas.openxmlformats.org/officeDocument/2006/relationships/hyperlink" Target="https://alzheimers.org.nz/explore/facts-and-figures/" TargetMode="External"/><Relationship Id="rId140" Type="http://schemas.openxmlformats.org/officeDocument/2006/relationships/hyperlink" Target="https://mohgovtnz-my.sharepoint.com/personal/kristy_udy_health_govt_nz/Documents/Microsoft%20Teams%20Chat%20Files/www.health.govt.nz/our-work/populations/maori-health/te-tiriti-o-waitangi" TargetMode="External"/><Relationship Id="rId145" Type="http://schemas.openxmlformats.org/officeDocument/2006/relationships/hyperlink" Target="https://www.health.govt.nz/our-work/diseases-and-conditions/covid-19-novel-coronavirus/covid-19-data-and-statistics/covid-19-data-resources" TargetMode="External"/><Relationship Id="rId161" Type="http://schemas.openxmlformats.org/officeDocument/2006/relationships/hyperlink" Target="https://minhealthnz.shinyapps.io/suicide-web-tool/" TargetMode="External"/><Relationship Id="rId166" Type="http://schemas.openxmlformats.org/officeDocument/2006/relationships/hyperlink" Target="https://mohgovtnz-my.sharepoint.com/personal/kristy_udy_health_govt_nz/Documents/Microsoft%20Teams%20Chat%20Files/www.transport.govt.nz/statistics-and-insights/safety-road-deaths/holiday-periods/" TargetMode="External"/><Relationship Id="rId182" Type="http://schemas.openxmlformats.org/officeDocument/2006/relationships/hyperlink" Target="https://mohgovtnz-my.sharepoint.com/personal/kristy_udy_health_govt_nz/Documents/Microsoft%20Teams%20Chat%20Files/www.stats.govt.nz/news/child-poverty-statistics-for-households-with-disabled-people-released-for-the-first-time" TargetMode="External"/><Relationship Id="rId187" Type="http://schemas.openxmlformats.org/officeDocument/2006/relationships/hyperlink" Target="https://mohgovtnz-my.sharepoint.com/personal/kristy_udy_health_govt_nz/Documents/Microsoft%20Teams%20Chat%20Files/www.stats.govt.nz/news/latest-release-of-child-poverty-statistic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8.xml"/><Relationship Id="rId28" Type="http://schemas.openxmlformats.org/officeDocument/2006/relationships/hyperlink" Target="http://nzdotstat.stats.govt.nz/wbos/Index.aspx?DataSetCode=TABLECODE7509" TargetMode="External"/><Relationship Id="rId49" Type="http://schemas.openxmlformats.org/officeDocument/2006/relationships/hyperlink" Target="https://www.stats.govt.nz/information-releases/national-and-subnational-period-life-tables-2017-2019" TargetMode="External"/><Relationship Id="rId114" Type="http://schemas.openxmlformats.org/officeDocument/2006/relationships/hyperlink" Target="https://vizhub.healthdata.org/gbd-compare/" TargetMode="External"/><Relationship Id="rId119" Type="http://schemas.openxmlformats.org/officeDocument/2006/relationships/hyperlink" Target="https://mohgovtnz-my.sharepoint.com/personal/kristy_udy_health_govt_nz/Documents/Microsoft%20Teams%20Chat%20Files/www.ehinz.ac.nz/indicators/population-vulnerability/urbanrural-profile/" TargetMode="External"/><Relationship Id="rId44" Type="http://schemas.openxmlformats.org/officeDocument/2006/relationships/hyperlink" Target="https://info.flutracking.net/reports-2/new-zealand-reports/" TargetMode="External"/><Relationship Id="rId60" Type="http://schemas.openxmlformats.org/officeDocument/2006/relationships/image" Target="media/image20.png"/><Relationship Id="rId65" Type="http://schemas.openxmlformats.org/officeDocument/2006/relationships/hyperlink" Target="http://www.diabetes.org.nz/whatisdiabetes" TargetMode="External"/><Relationship Id="rId81" Type="http://schemas.openxmlformats.org/officeDocument/2006/relationships/hyperlink" Target="https://ourarchive.otago.ac.nz/handle/10523/12052" TargetMode="External"/><Relationship Id="rId86" Type="http://schemas.openxmlformats.org/officeDocument/2006/relationships/hyperlink" Target="https://minhealthnz.shinyapps.io/nsu-bsa-coverage-dhb/" TargetMode="External"/><Relationship Id="rId130" Type="http://schemas.openxmlformats.org/officeDocument/2006/relationships/hyperlink" Target="https://mohgovtnz-my.sharepoint.com/personal/kristy_udy_health_govt_nz/Documents/Microsoft%20Teams%20Chat%20Files/www.health.govt.nz/our-work/mental-health-and-addiction/suicide-prevention-new-zealand/understanding-suicide-new-zealand" TargetMode="External"/><Relationship Id="rId135" Type="http://schemas.openxmlformats.org/officeDocument/2006/relationships/hyperlink" Target="https://mohgovtnz-my.sharepoint.com/personal/kristy_udy_health_govt_nz/Documents/Microsoft%20Teams%20Chat%20Files/www.health.govt.nz/publication/covid-19-health-care-and-support-workers-aotearoa-new-zealand" TargetMode="External"/><Relationship Id="rId151" Type="http://schemas.openxmlformats.org/officeDocument/2006/relationships/hyperlink" Target="https://mohgovtnz-my.sharepoint.com/personal/kristy_udy_health_govt_nz/Documents/Microsoft%20Teams%20Chat%20Files/www.health.govt.nz/our-work/diseases-and-conditions/covid-19-novel-coronavirus/covid-19-health-advice-public/long-covid" TargetMode="External"/><Relationship Id="rId156" Type="http://schemas.openxmlformats.org/officeDocument/2006/relationships/hyperlink" Target="https://mohgovtnz-my.sharepoint.com/personal/kristy_udy_health_govt_nz/Documents/Microsoft%20Teams%20Chat%20Files/www.health.govt.nz/system/files/documents/pages/national-enrolment-service-faq-sept17.docx" TargetMode="External"/><Relationship Id="rId177" Type="http://schemas.openxmlformats.org/officeDocument/2006/relationships/hyperlink" Target="https://mohgovtnz-my.sharepoint.com/personal/kristy_udy_health_govt_nz/Documents/Microsoft%20Teams%20Chat%20Files/www.stats.govt.nz/news/infant-mortality-rate-declines" TargetMode="External"/><Relationship Id="rId198" Type="http://schemas.openxmlformats.org/officeDocument/2006/relationships/hyperlink" Target="https://countingourselves.nz/index.php/community-report/" TargetMode="External"/><Relationship Id="rId172" Type="http://schemas.openxmlformats.org/officeDocument/2006/relationships/hyperlink" Target="https://systemreview.health.govt.nz/final-report/" TargetMode="External"/><Relationship Id="rId193" Type="http://schemas.openxmlformats.org/officeDocument/2006/relationships/hyperlink" Target="https://teaho.govt.nz/reports/cancer-state" TargetMode="External"/><Relationship Id="rId202" Type="http://schemas.openxmlformats.org/officeDocument/2006/relationships/footer" Target="footer13.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yperlink" Target="https://nzcoviddashboard.esr.cri.nz/" TargetMode="External"/><Relationship Id="rId109" Type="http://schemas.openxmlformats.org/officeDocument/2006/relationships/hyperlink" Target="https://mohgovtnz-my.sharepoint.com/personal/kristy_udy_health_govt_nz/Documents/Microsoft%20Teams%20Chat%20Files/www.hqsc.govt.nz/our-programmes/health-quality-evaluation/news-and-events/news/4042/" TargetMode="External"/><Relationship Id="rId34" Type="http://schemas.openxmlformats.org/officeDocument/2006/relationships/image" Target="media/image8.png"/><Relationship Id="rId50" Type="http://schemas.openxmlformats.org/officeDocument/2006/relationships/hyperlink" Target="http://ghdx.healthdata.org/gbd-results-tool" TargetMode="External"/><Relationship Id="rId55" Type="http://schemas.openxmlformats.org/officeDocument/2006/relationships/hyperlink" Target="https://www.health.govt.nz/publication/mortality-web-tool" TargetMode="External"/><Relationship Id="rId76" Type="http://schemas.openxmlformats.org/officeDocument/2006/relationships/image" Target="media/image28.png"/><Relationship Id="rId97" Type="http://schemas.openxmlformats.org/officeDocument/2006/relationships/hyperlink" Target="https://apo.org.au/node/308042" TargetMode="External"/><Relationship Id="rId104" Type="http://schemas.openxmlformats.org/officeDocument/2006/relationships/hyperlink" Target="https://nzcoviddashboard.esr.cri.nz/" TargetMode="External"/><Relationship Id="rId120" Type="http://schemas.openxmlformats.org/officeDocument/2006/relationships/hyperlink" Target="https://mohgovtnz-my.sharepoint.com/personal/kristy_udy_health_govt_nz/Documents/Microsoft%20Teams%20Chat%20Files/www.health.govt.nz/publication/2007-08-new-zealand-alcohol-and-drug-use-survey-online-data-tables" TargetMode="External"/><Relationship Id="rId125" Type="http://schemas.openxmlformats.org/officeDocument/2006/relationships/hyperlink" Target="https://mohgovtnz-my.sharepoint.com/personal/kristy_udy_health_govt_nz/Documents/Microsoft%20Teams%20Chat%20Files/www.health.govt.nz/publication/achieving-equity-health-outcomes-highlights-selected-papers" TargetMode="External"/><Relationship Id="rId141" Type="http://schemas.openxmlformats.org/officeDocument/2006/relationships/hyperlink" Target="https://mohgovtnz-my.sharepoint.com/personal/kristy_udy_health_govt_nz/Documents/Microsoft%20Teams%20Chat%20Files/www.health.govt.nz/our-work/populations/maori-health/wai-2575-health-services-and-outcomes-kaupapa-inquiry" TargetMode="External"/><Relationship Id="rId146" Type="http://schemas.openxmlformats.org/officeDocument/2006/relationships/hyperlink" Target="https://mohgovtnz-my.sharepoint.com/personal/kristy_udy_health_govt_nz/Documents/Microsoft%20Teams%20Chat%20Files/www.health.govt.nz/our-work/diseases-and-conditions/covid-19-novel-coronavirus/covid-19-response-planning/covid-19-elimination-strategy-aotearoa-new-zealand" TargetMode="External"/><Relationship Id="rId167" Type="http://schemas.openxmlformats.org/officeDocument/2006/relationships/hyperlink" Target="https://nsfl.health.govt.nz/accountability/performance-and-monitoring/data-quarterly-reports-and-reporting/ambulatory-sensitive" TargetMode="External"/><Relationship Id="rId188" Type="http://schemas.openxmlformats.org/officeDocument/2006/relationships/hyperlink" Target="https://mohgovtnz-my.sharepoint.com/personal/kristy_udy_health_govt_nz/Documents/Microsoft%20Teams%20Chat%20Files/www.stats.govt.nz/methods/measuring-child-poverty-concepts-and-definitions" TargetMode="External"/><Relationship Id="rId7" Type="http://schemas.openxmlformats.org/officeDocument/2006/relationships/endnotes" Target="endnotes.xml"/><Relationship Id="rId71" Type="http://schemas.openxmlformats.org/officeDocument/2006/relationships/hyperlink" Target="https://minhealthnz.shinyapps.io/suicide-web-tool/" TargetMode="External"/><Relationship Id="rId92" Type="http://schemas.openxmlformats.org/officeDocument/2006/relationships/image" Target="media/image35.png"/><Relationship Id="rId162" Type="http://schemas.openxmlformats.org/officeDocument/2006/relationships/hyperlink" Target="https://minhealthnz.shinyapps.io/virtual-diabetes-register-web-tool/" TargetMode="External"/><Relationship Id="rId183" Type="http://schemas.openxmlformats.org/officeDocument/2006/relationships/hyperlink" Target="https://mohgovtnz-my.sharepoint.com/personal/kristy_udy_health_govt_nz/Documents/Microsoft%20Teams%20Chat%20Files/www.stats.govt.nz/information-releases/child-poverty-statistics-year-ended-june-2020"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footer" Target="footer9.xml"/><Relationship Id="rId40" Type="http://schemas.openxmlformats.org/officeDocument/2006/relationships/image" Target="media/image11.png"/><Relationship Id="rId45" Type="http://schemas.openxmlformats.org/officeDocument/2006/relationships/image" Target="media/image13.emf"/><Relationship Id="rId66" Type="http://schemas.openxmlformats.org/officeDocument/2006/relationships/image" Target="media/image23.png"/><Relationship Id="rId87" Type="http://schemas.openxmlformats.org/officeDocument/2006/relationships/hyperlink" Target="https://www.wgtn.ac.nz/health/centres/centre-for-womens-health-research/eliminating-cervical-cancer" TargetMode="External"/><Relationship Id="rId110" Type="http://schemas.openxmlformats.org/officeDocument/2006/relationships/hyperlink" Target="https://mohgovtnz-my.sharepoint.com/personal/kristy_udy_health_govt_nz/Documents/Microsoft%20Teams%20Chat%20Files/www.hqsc.govt.nz/our-programmes/health-quality-evaluation/projects/atlas-of-healthcare-variation/adult-ambulatory-sensitive-hospitalisations/" TargetMode="External"/><Relationship Id="rId115" Type="http://schemas.openxmlformats.org/officeDocument/2006/relationships/hyperlink" Target="https://mohgovtnz-my.sharepoint.com/personal/kristy_udy_health_govt_nz/Documents/Microsoft%20Teams%20Chat%20Files/www.healthdata.org/gbd/2019" TargetMode="External"/><Relationship Id="rId131" Type="http://schemas.openxmlformats.org/officeDocument/2006/relationships/hyperlink" Target="https://mohgovtnz-my.sharepoint.com/personal/kristy_udy_health_govt_nz/Documents/Microsoft%20Teams%20Chat%20Files/www.health.govt.nz/nz-health-statistics/health-statistics-and-data-sets/oral-health-data-and-stats/age-5-and-year-8-oral-health-data-community-oral-health-service" TargetMode="External"/><Relationship Id="rId136" Type="http://schemas.openxmlformats.org/officeDocument/2006/relationships/hyperlink" Target="https://mohgovtnz-my.sharepoint.com/personal/kristy_udy_health_govt_nz/Documents/Microsoft%20Teams%20Chat%20Files/www.health.govt.nz/publication/eating-and-activity-guidelines-new-zealand-adults" TargetMode="External"/><Relationship Id="rId157" Type="http://schemas.openxmlformats.org/officeDocument/2006/relationships/hyperlink" Target="https://mohgovtnz-my.sharepoint.com/personal/kristy_udy_health_govt_nz/Documents/Microsoft%20Teams%20Chat%20Files/www.health.govt.nz/nz-health-statistics/national-collections-and-surveys/surveys/new-zealand-health-survey" TargetMode="External"/><Relationship Id="rId178" Type="http://schemas.openxmlformats.org/officeDocument/2006/relationships/hyperlink" Target="https://mohgovtnz-my.sharepoint.com/personal/kristy_udy_health_govt_nz/Documents/Microsoft%20Teams%20Chat%20Files/www.stats.govt.nz/reports/measuring-inequality-for-disabled-new-zealanders-2018" TargetMode="External"/><Relationship Id="rId61" Type="http://schemas.openxmlformats.org/officeDocument/2006/relationships/hyperlink" Target="https://www.ncbi.nlm.nih.gov/pmc/articles/PMC7328125/figure/f2/" TargetMode="External"/><Relationship Id="rId82" Type="http://schemas.openxmlformats.org/officeDocument/2006/relationships/image" Target="media/image31.png"/><Relationship Id="rId152" Type="http://schemas.openxmlformats.org/officeDocument/2006/relationships/hyperlink" Target="https://mohgovtnz-my.sharepoint.com/personal/kristy_udy_health_govt_nz/Documents/Microsoft%20Teams%20Chat%20Files/www.health.govt.nz/publication/mental-health-and-addiction-service-use-2019-20-tables" TargetMode="External"/><Relationship Id="rId173" Type="http://schemas.openxmlformats.org/officeDocument/2006/relationships/hyperlink" Target="https://nutritionfoundation.org.nz/article/covid-19-lockdowns-took-toll-our-diets" TargetMode="External"/><Relationship Id="rId194" Type="http://schemas.openxmlformats.org/officeDocument/2006/relationships/hyperlink" Target="https://teaho.govt.nz/reports/cancer-care" TargetMode="External"/><Relationship Id="rId199" Type="http://schemas.openxmlformats.org/officeDocument/2006/relationships/hyperlink" Target="https://mohgovtnz-my.sharepoint.com/personal/kristy_udy_health_govt_nz/Documents/Microsoft%20Teams%20Chat%20Files/www.who.int/news-room/fact-sheets/detail/disability-and-health" TargetMode="External"/><Relationship Id="rId203"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footer" Target="footer3.xml"/><Relationship Id="rId30" Type="http://schemas.openxmlformats.org/officeDocument/2006/relationships/hyperlink" Target="http://nzdotstat.stats.govt.nz/wbos/Index.aspx?DataSetCode=TABLECODE7509" TargetMode="External"/><Relationship Id="rId35" Type="http://schemas.openxmlformats.org/officeDocument/2006/relationships/hyperlink" Target="https://nzcoviddashboard.esr.cri.nz/" TargetMode="External"/><Relationship Id="rId56" Type="http://schemas.openxmlformats.org/officeDocument/2006/relationships/image" Target="media/image18.png"/><Relationship Id="rId77" Type="http://schemas.openxmlformats.org/officeDocument/2006/relationships/hyperlink" Target="https://www.health.govt.nz/our-work/preventative-health-wellness/immunisation/immunisation-coverage/national-and-dhb-immunisation-data" TargetMode="External"/><Relationship Id="rId100" Type="http://schemas.openxmlformats.org/officeDocument/2006/relationships/hyperlink" Target="https://curekids.org.nz/state-of-child-health/" TargetMode="External"/><Relationship Id="rId105" Type="http://schemas.openxmlformats.org/officeDocument/2006/relationships/hyperlink" Target="file:///C:\Users\jryan\AppData\Local\Microsoft\Windows\INetCache\Content.Outlook\M4N5OQVL\www.youth19.ac.nz\publications\emotional-and-mental-health-report" TargetMode="External"/><Relationship Id="rId126" Type="http://schemas.openxmlformats.org/officeDocument/2006/relationships/hyperlink" Target="https://mohgovtnz-my.sharepoint.com/personal/kristy_udy_health_govt_nz/Documents/Microsoft%20Teams%20Chat%20Files/www.health.govt.nz/our-work/populations/maori-health/tatau-kahukura-maori-health-statistics/nga-mana-hauora-tutohu-health-status-indicators/diabetes" TargetMode="External"/><Relationship Id="rId147" Type="http://schemas.openxmlformats.org/officeDocument/2006/relationships/hyperlink" Target="https://mohgovtnz-my.sharepoint.com/personal/kristy_udy_health_govt_nz/Documents/Microsoft%20Teams%20Chat%20Files/www.health.govt.nz/your-health/conditions-and-treatments/diseases-and-illnesses/dementia" TargetMode="External"/><Relationship Id="rId168" Type="http://schemas.openxmlformats.org/officeDocument/2006/relationships/hyperlink" Target="https://nsfl.health.govt.nz/dhb-planning-package/system-level-measures-framework/data-support-system-level-measures/amenable" TargetMode="External"/><Relationship Id="rId8" Type="http://schemas.openxmlformats.org/officeDocument/2006/relationships/header" Target="header1.xml"/><Relationship Id="rId51" Type="http://schemas.openxmlformats.org/officeDocument/2006/relationships/hyperlink" Target="http://ghdx.healthdata.org/gbd-results-tool" TargetMode="External"/><Relationship Id="rId72" Type="http://schemas.openxmlformats.org/officeDocument/2006/relationships/image" Target="media/image26.png"/><Relationship Id="rId93" Type="http://schemas.openxmlformats.org/officeDocument/2006/relationships/hyperlink" Target="https://nsfl.health.govt.nz/accountability/performance-and-monitoring/data-quarterly-reports-and-reporting/ambulatory-sensitive" TargetMode="External"/><Relationship Id="rId98" Type="http://schemas.openxmlformats.org/officeDocument/2006/relationships/hyperlink" Target="https://d3n8a8pro7vhmx.cloudfront.net/ashnz/pages/70/attachments/original/1521962541/2017_ASH_Y10_Snapshot_Topline_DRAFT_27Mar18.pdf?1521962541" TargetMode="External"/><Relationship Id="rId121" Type="http://schemas.openxmlformats.org/officeDocument/2006/relationships/hyperlink" Target="https://mohgovtnz-my.sharepoint.com/personal/kristy_udy_health_govt_nz/Documents/Microsoft%20Teams%20Chat%20Files/www.health.govt.nz/publication/health-indicators-new-zealanders-intellectual-disability" TargetMode="External"/><Relationship Id="rId142" Type="http://schemas.openxmlformats.org/officeDocument/2006/relationships/hyperlink" Target="https://mohgovtnz-my.sharepoint.com/personal/kristy_udy_health_govt_nz/Documents/Microsoft%20Teams%20Chat%20Files/www.health.govt.nz/our-work/populations/maori-health/whakamaua-maori-health-action-plan-2020-2025" TargetMode="External"/><Relationship Id="rId163" Type="http://schemas.openxmlformats.org/officeDocument/2006/relationships/hyperlink" Target="https://mohgovtnz-my.sharepoint.com/personal/kristy_udy_health_govt_nz/Documents/Microsoft%20Teams%20Chat%20Files/www.health.govt.nz/publication/well-child-tamariki-ora-review-report" TargetMode="External"/><Relationship Id="rId184" Type="http://schemas.openxmlformats.org/officeDocument/2006/relationships/hyperlink" Target="https://statisticsnz.shinyapps.io/wellbeingindicators/" TargetMode="External"/><Relationship Id="rId189" Type="http://schemas.openxmlformats.org/officeDocument/2006/relationships/hyperlink" Target="https://mohgovtnz-my.sharepoint.com/personal/kristy_udy_health_govt_nz/Documents/Microsoft%20Teams%20Chat%20Files/www.stats.govt.nz/information-releases/national-and-subnational-period-life-tables-2017-2019" TargetMode="External"/><Relationship Id="rId3" Type="http://schemas.openxmlformats.org/officeDocument/2006/relationships/styles" Target="styles.xml"/><Relationship Id="rId25" Type="http://schemas.openxmlformats.org/officeDocument/2006/relationships/footer" Target="footer10.xml"/><Relationship Id="rId46" Type="http://schemas.openxmlformats.org/officeDocument/2006/relationships/image" Target="media/image14.png"/><Relationship Id="rId67" Type="http://schemas.openxmlformats.org/officeDocument/2006/relationships/hyperlink" Target="https://www.health.govt.nz/publication/mental-health-and-addiction-service-use-2019-20-tables" TargetMode="External"/><Relationship Id="rId116" Type="http://schemas.openxmlformats.org/officeDocument/2006/relationships/hyperlink" Target="http://ghdx.healthdata.org/gbd-results-tool" TargetMode="External"/><Relationship Id="rId137" Type="http://schemas.openxmlformats.org/officeDocument/2006/relationships/hyperlink" Target="https://mohgovtnz-my.sharepoint.com/personal/kristy_udy_health_govt_nz/Documents/Microsoft%20Teams%20Chat%20Files/www.health.govt.nz/our-work/populations/maori-health/he-korowai-oranga" TargetMode="External"/><Relationship Id="rId158" Type="http://schemas.openxmlformats.org/officeDocument/2006/relationships/hyperlink" Target="https://mohgovtnz-my.sharepoint.com/personal/kristy_udy_health_govt_nz/Documents/Microsoft%20Teams%20Chat%20Files/www.health.govt.nz/publication/proposals-smokefree-aotearoa-2025-action-plan" TargetMode="External"/><Relationship Id="rId20" Type="http://schemas.openxmlformats.org/officeDocument/2006/relationships/footer" Target="footer7.xml"/><Relationship Id="rId41" Type="http://schemas.openxmlformats.org/officeDocument/2006/relationships/hyperlink" Target="https://ourworldindata.org/grapher/excess-mortality-p-scores-average-baseline?time=2020-03-01..2020-12-27&amp;country=~NZL" TargetMode="External"/><Relationship Id="rId62" Type="http://schemas.openxmlformats.org/officeDocument/2006/relationships/image" Target="media/image21.png"/><Relationship Id="rId83" Type="http://schemas.openxmlformats.org/officeDocument/2006/relationships/hyperlink" Target="https://www.health.govt.nz/publication/annual-update-key-results-2018-19-new-zealand-health-survey" TargetMode="External"/><Relationship Id="rId88" Type="http://schemas.openxmlformats.org/officeDocument/2006/relationships/image" Target="media/image33.png"/><Relationship Id="rId111" Type="http://schemas.openxmlformats.org/officeDocument/2006/relationships/hyperlink" Target="https://mohgovtnz-my.sharepoint.com/personal/kristy_udy_health_govt_nz/Documents/Microsoft%20Teams%20Chat%20Files/www.hqsc.govt.nz/our-programmes/health-quality-evaluation/publications-and-resources/publication/4299/" TargetMode="External"/><Relationship Id="rId132" Type="http://schemas.openxmlformats.org/officeDocument/2006/relationships/hyperlink" Target="https://minhealthnz.shinyapps.io/nz-health-survey-2019-20-annual-data-explorer/_w_d42a7869/" TargetMode="External"/><Relationship Id="rId153" Type="http://schemas.openxmlformats.org/officeDocument/2006/relationships/hyperlink" Target="https://mohgovtnz-my.sharepoint.com/personal/kristy_udy_health_govt_nz/Documents/Microsoft%20Teams%20Chat%20Files/www.health.govt.nz/publication/mortality-web-tool" TargetMode="External"/><Relationship Id="rId174" Type="http://schemas.openxmlformats.org/officeDocument/2006/relationships/hyperlink" Target="https://mohgovtnz-my.sharepoint.com/personal/kristy_udy_health_govt_nz/Documents/Microsoft%20Teams%20Chat%20Files/www.drugfoundation.org.nz/policy-and-advocacy/drugs-in-nz-an-overview/" TargetMode="External"/><Relationship Id="rId179" Type="http://schemas.openxmlformats.org/officeDocument/2006/relationships/hyperlink" Target="http://nzdotstat.stats.govt.nz/wbos/Index.aspx?DataSetCode=TABLECODE8277" TargetMode="External"/><Relationship Id="rId195" Type="http://schemas.openxmlformats.org/officeDocument/2006/relationships/hyperlink" Target="https://mohgovtnz-my.sharepoint.com/personal/kristy_udy_health_govt_nz/Documents/Microsoft%20Teams%20Chat%20Files/www.timetoscreen.nz/cervical-screening/" TargetMode="External"/><Relationship Id="rId190" Type="http://schemas.openxmlformats.org/officeDocument/2006/relationships/hyperlink" Target="https://mohgovtnz-my.sharepoint.com/personal/kristy_udy_health_govt_nz/Documents/Microsoft%20Teams%20Chat%20Files/www.stats.govt.nz/information-releases/national-ethnic-population-projections-2018base-2043" TargetMode="External"/><Relationship Id="rId204" Type="http://schemas.openxmlformats.org/officeDocument/2006/relationships/theme" Target="theme/theme1.xml"/><Relationship Id="rId15" Type="http://schemas.openxmlformats.org/officeDocument/2006/relationships/header" Target="header2.xml"/><Relationship Id="rId36" Type="http://schemas.openxmlformats.org/officeDocument/2006/relationships/image" Target="media/image9.png"/><Relationship Id="rId57" Type="http://schemas.openxmlformats.org/officeDocument/2006/relationships/image" Target="media/image19.png"/><Relationship Id="rId106" Type="http://schemas.openxmlformats.org/officeDocument/2006/relationships/hyperlink" Target="https://systemreview.health.govt.nz/final-report/download-the-final-report/" TargetMode="External"/><Relationship Id="rId127" Type="http://schemas.openxmlformats.org/officeDocument/2006/relationships/hyperlink" Target="https://mohgovtnz-my.sharepoint.com/personal/kristy_udy_health_govt_nz/Documents/Microsoft%20Teams%20Chat%20Files/www.health.govt.nz/our-work/populations/maori-health/tatau-kahukura-maori-health-statistics/nga-awe-o-te-hauora-socioeconomic-determinants-health" TargetMode="External"/><Relationship Id="rId10" Type="http://schemas.openxmlformats.org/officeDocument/2006/relationships/image" Target="media/image3.png"/><Relationship Id="rId31" Type="http://schemas.openxmlformats.org/officeDocument/2006/relationships/hyperlink" Target="https://www.devex.com/organizations/world-health-organization-who-30562" TargetMode="External"/><Relationship Id="rId52" Type="http://schemas.openxmlformats.org/officeDocument/2006/relationships/image" Target="media/image16.png"/><Relationship Id="rId73" Type="http://schemas.openxmlformats.org/officeDocument/2006/relationships/hyperlink" Target="https://minhealthnz.shinyapps.io/nz-health-survey-2019-20-annual-data-explorer/_w_efe8bf2a/" TargetMode="External"/><Relationship Id="rId78" Type="http://schemas.openxmlformats.org/officeDocument/2006/relationships/image" Target="media/image29.jpeg"/><Relationship Id="rId94" Type="http://schemas.openxmlformats.org/officeDocument/2006/relationships/image" Target="media/image36.png"/><Relationship Id="rId99" Type="http://schemas.openxmlformats.org/officeDocument/2006/relationships/hyperlink" Target="https://www.fmhs.auckland.ac.nz/assets/fmhs/faculty/ahrg/docs/2012-overview.pdf" TargetMode="External"/><Relationship Id="rId101" Type="http://schemas.openxmlformats.org/officeDocument/2006/relationships/hyperlink" Target="https://cdn.alzheimers.org.nz/wp-content/uploads/2021/05/Economic-Impacts-of-Dementia-2017.pdf" TargetMode="External"/><Relationship Id="rId122" Type="http://schemas.openxmlformats.org/officeDocument/2006/relationships/hyperlink" Target="https://mohgovtnz-my.sharepoint.com/personal/kristy_udy_health_govt_nz/Documents/Microsoft%20Teams%20Chat%20Files/www.health.govt.nz/your-health/conditions-and-treatments/diseases-and-illnesses/cervical-cancer" TargetMode="External"/><Relationship Id="rId143" Type="http://schemas.openxmlformats.org/officeDocument/2006/relationships/hyperlink" Target="https://minhealthnz.shinyapps.io/nsu-bsa-coverage-dhb/" TargetMode="External"/><Relationship Id="rId148" Type="http://schemas.openxmlformats.org/officeDocument/2006/relationships/hyperlink" Target="https://mohgovtnz-my.sharepoint.com/personal/kristy_udy_health_govt_nz/Documents/Microsoft%20Teams%20Chat%20Files/www.health.govt.nz/your-health/healthy-living/addictions/smoking/health-effects-smoking" TargetMode="External"/><Relationship Id="rId164" Type="http://schemas.openxmlformats.org/officeDocument/2006/relationships/hyperlink" Target="https://coronialservices.justice.govt.nz/assets/Documents/Publications/2020-Annual-Provisional-Suicide-Statistics.pdf" TargetMode="External"/><Relationship Id="rId169" Type="http://schemas.openxmlformats.org/officeDocument/2006/relationships/hyperlink" Target="https://nsfl.health.govt.nz/dhb-planning-package/well-child-tamariki-ora-quality-improvement-framework" TargetMode="External"/><Relationship Id="rId185" Type="http://schemas.openxmlformats.org/officeDocument/2006/relationships/hyperlink" Target="https://mohgovtnz-my.sharepoint.com/personal/kristy_udy_health_govt_nz/Documents/Microsoft%20Teams%20Chat%20Files/www.stats.govt.nz/information-releases/labour-market-statistics-december-2020-quarter"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nzdotstat.stats.govt.nz/wbos/Index.aspx?DataSetCode=TABLECODE7509" TargetMode="External"/><Relationship Id="rId26" Type="http://schemas.openxmlformats.org/officeDocument/2006/relationships/footer" Target="footer11.xml"/><Relationship Id="rId47" Type="http://schemas.openxmlformats.org/officeDocument/2006/relationships/hyperlink" Target="https://www.stats.govt.nz/topics/life-expectancy" TargetMode="External"/><Relationship Id="rId68" Type="http://schemas.openxmlformats.org/officeDocument/2006/relationships/image" Target="media/image24.png"/><Relationship Id="rId89" Type="http://schemas.openxmlformats.org/officeDocument/2006/relationships/hyperlink" Target="https://minhealthnz.shinyapps.io/nsu-ncsp-coverage/" TargetMode="External"/><Relationship Id="rId112" Type="http://schemas.openxmlformats.org/officeDocument/2006/relationships/hyperlink" Target="https://mohgovtnz-my.sharepoint.com/personal/kristy_udy_health_govt_nz/Documents/Microsoft%20Teams%20Chat%20Files/www.hqsc.govt.nz/our-programmes/health-quality-evaluation/projects/atlas-of-healthcare-variation/childhood-ambulatory-sensitive-hospitalisations" TargetMode="External"/><Relationship Id="rId133" Type="http://schemas.openxmlformats.org/officeDocument/2006/relationships/hyperlink" Target="https://mohgovtnz-my.sharepoint.com/personal/kristy_udy_health_govt_nz/Documents/Microsoft%20Teams%20Chat%20Files/www.health.govt.nz/publication/annual-update-key-results-2019-20-new-zealand-health-survey" TargetMode="External"/><Relationship Id="rId154" Type="http://schemas.openxmlformats.org/officeDocument/2006/relationships/hyperlink" Target="https://mohgovtnz-my.sharepoint.com/personal/kristy_udy_health_govt_nz/Documents/Microsoft%20Teams%20Chat%20Files/www.health.govt.nz/our-work/preventative-health-wellness/immunisation/immunisation-coverage/national-and-dhb-immunisation-data" TargetMode="External"/><Relationship Id="rId175" Type="http://schemas.openxmlformats.org/officeDocument/2006/relationships/hyperlink" Target="https://mohgovtnz-my.sharepoint.com/personal/kristy_udy_health_govt_nz/Documents/Microsoft%20Teams%20Chat%20Files/www.stats.govt.nz/information-releases/disability-survey-201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E6540-7E95-4FA2-AF29-302F2B24F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5</TotalTime>
  <Pages>76</Pages>
  <Words>53450</Words>
  <Characters>304666</Characters>
  <Application>Microsoft Office Word</Application>
  <DocSecurity>0</DocSecurity>
  <Lines>2538</Lines>
  <Paragraphs>714</Paragraphs>
  <ScaleCrop>false</ScaleCrop>
  <HeadingPairs>
    <vt:vector size="2" baseType="variant">
      <vt:variant>
        <vt:lpstr>Title</vt:lpstr>
      </vt:variant>
      <vt:variant>
        <vt:i4>1</vt:i4>
      </vt:variant>
    </vt:vector>
  </HeadingPairs>
  <TitlesOfParts>
    <vt:vector size="1" baseType="lpstr">
      <vt:lpstr>Health and Independence Report 2020</vt:lpstr>
    </vt:vector>
  </TitlesOfParts>
  <Company>Microsoft</Company>
  <LinksUpToDate>false</LinksUpToDate>
  <CharactersWithSpaces>357402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Independence Report 2020</dc:title>
  <dc:creator>Ministry of Health</dc:creator>
  <cp:lastModifiedBy>Ministry of Health</cp:lastModifiedBy>
  <cp:revision>5</cp:revision>
  <cp:lastPrinted>2021-11-23T21:46:00Z</cp:lastPrinted>
  <dcterms:created xsi:type="dcterms:W3CDTF">2021-11-23T21:38:00Z</dcterms:created>
  <dcterms:modified xsi:type="dcterms:W3CDTF">2021-11-23T21:46:00Z</dcterms:modified>
</cp:coreProperties>
</file>