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0EA44" w14:textId="77777777" w:rsidR="00C86248" w:rsidRDefault="007B2C57" w:rsidP="00926083">
      <w:pPr>
        <w:pStyle w:val="Title"/>
      </w:pPr>
      <w:r>
        <w:t>First Heterosexual</w:t>
      </w:r>
      <w:r w:rsidR="00E82262">
        <w:t xml:space="preserve"> Sex</w:t>
      </w:r>
    </w:p>
    <w:p w14:paraId="17A8074D" w14:textId="77777777" w:rsidR="00D27922" w:rsidRDefault="003A5FA0" w:rsidP="00D27922">
      <w:pPr>
        <w:pStyle w:val="Subhead"/>
      </w:pPr>
      <w:r>
        <w:t>Findings from the</w:t>
      </w:r>
      <w:r>
        <w:br/>
        <w:t>2014/15 New Zealand Health Survey</w:t>
      </w:r>
    </w:p>
    <w:p w14:paraId="242CCB39" w14:textId="77777777" w:rsidR="00D27922" w:rsidRPr="00D27922" w:rsidRDefault="003A5FA0" w:rsidP="00D27922">
      <w:pPr>
        <w:pStyle w:val="Year"/>
      </w:pPr>
      <w:r>
        <w:t>2019</w:t>
      </w:r>
    </w:p>
    <w:p w14:paraId="657D10AA" w14:textId="77777777" w:rsidR="00C05132" w:rsidRDefault="00C05132" w:rsidP="00A06BE4"/>
    <w:p w14:paraId="09F52420"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1C77955A" w14:textId="77777777" w:rsidR="00D27922" w:rsidRDefault="00D27922" w:rsidP="00D27922">
      <w:pPr>
        <w:pStyle w:val="Heading3"/>
      </w:pPr>
      <w:r>
        <w:lastRenderedPageBreak/>
        <w:t>Acknowledgements</w:t>
      </w:r>
    </w:p>
    <w:p w14:paraId="32A95A3D" w14:textId="77777777" w:rsidR="007B2C57" w:rsidRPr="007B2C57" w:rsidRDefault="007B2C57" w:rsidP="007B2C57">
      <w:pPr>
        <w:pStyle w:val="Imprint"/>
        <w:rPr>
          <w:sz w:val="21"/>
        </w:rPr>
      </w:pPr>
      <w:r w:rsidRPr="007B2C57">
        <w:rPr>
          <w:sz w:val="21"/>
        </w:rPr>
        <w:t>The New Zealand Health Survey would not have been possible without the support and enthusiasm of many individuals, including the many thousands of New Zealanders who gave their time to participate in it and the interviewers who worked so diligently to collect the data. Thank you for your generosity.</w:t>
      </w:r>
    </w:p>
    <w:p w14:paraId="00E14AC8" w14:textId="77777777" w:rsidR="00777D76" w:rsidRDefault="00777D76" w:rsidP="00777D76">
      <w:pPr>
        <w:pStyle w:val="Imprint"/>
        <w:spacing w:before="240" w:after="100" w:afterAutospacing="1"/>
        <w:rPr>
          <w:rFonts w:cs="Segoe UI"/>
          <w:color w:val="000000"/>
          <w:lang w:eastAsia="en-NZ"/>
        </w:rPr>
      </w:pPr>
      <w:r>
        <w:rPr>
          <w:rFonts w:cs="Segoe UI"/>
          <w:color w:val="000000"/>
          <w:lang w:eastAsia="en-NZ"/>
        </w:rPr>
        <w:t xml:space="preserve">This data brief was written by Nigel Dickson (University of Otago), Bridget Murphy (Ministry of Health), Jennie Connor (University of Otago), Antoinette </w:t>
      </w:r>
      <w:proofErr w:type="spellStart"/>
      <w:r>
        <w:rPr>
          <w:rFonts w:cs="Segoe UI"/>
          <w:color w:val="000000"/>
          <w:lang w:eastAsia="en-NZ"/>
        </w:rPr>
        <w:t>Righarts</w:t>
      </w:r>
      <w:proofErr w:type="spellEnd"/>
      <w:r>
        <w:rPr>
          <w:rFonts w:cs="Segoe UI"/>
          <w:color w:val="000000"/>
          <w:lang w:eastAsia="en-NZ"/>
        </w:rPr>
        <w:t xml:space="preserve"> (University of Otago) and Peter Saxton (University of Auckland). The data analysis was undertaken by Barry Gribben (CBG Health Research), Thomas Zhang (CBG Health Research) and James Stanley (University of Otago).</w:t>
      </w:r>
    </w:p>
    <w:p w14:paraId="28CED131" w14:textId="77777777" w:rsidR="00A80363" w:rsidRPr="00C05132" w:rsidRDefault="00A80363" w:rsidP="007B2C57">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7B2C57">
        <w:rPr>
          <w:rFonts w:cs="Segoe UI"/>
          <w:i/>
        </w:rPr>
        <w:t xml:space="preserve">First Heterosexual </w:t>
      </w:r>
      <w:r w:rsidR="00E82262">
        <w:rPr>
          <w:rFonts w:cs="Segoe UI"/>
          <w:i/>
        </w:rPr>
        <w:t>Sex</w:t>
      </w:r>
      <w:r w:rsidR="00D27922">
        <w:rPr>
          <w:rFonts w:cs="Segoe UI"/>
          <w:i/>
        </w:rPr>
        <w:t xml:space="preserve">: </w:t>
      </w:r>
      <w:r w:rsidR="003A5FA0">
        <w:rPr>
          <w:rFonts w:cs="Segoe UI"/>
          <w:i/>
        </w:rPr>
        <w:t>Findings from the 2014/15 New Zealand Heath Survey</w:t>
      </w:r>
      <w:r w:rsidR="00442C1C" w:rsidRPr="00C05132">
        <w:rPr>
          <w:rFonts w:cs="Segoe UI"/>
        </w:rPr>
        <w:t>. Wellington: Ministry of Health.</w:t>
      </w:r>
    </w:p>
    <w:p w14:paraId="213C19FF" w14:textId="77777777" w:rsidR="00C86248" w:rsidRDefault="00C86248">
      <w:pPr>
        <w:pStyle w:val="Imprint"/>
      </w:pPr>
      <w:r>
        <w:t xml:space="preserve">Published in </w:t>
      </w:r>
      <w:r w:rsidR="0007087C">
        <w:t>November</w:t>
      </w:r>
      <w:r w:rsidR="00D27922">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19BE1345" w14:textId="77777777" w:rsidR="00082CD6" w:rsidRPr="009C0F2D" w:rsidRDefault="00D863D0" w:rsidP="00082CD6">
      <w:pPr>
        <w:pStyle w:val="Imprint"/>
      </w:pPr>
      <w:r>
        <w:t>ISBN</w:t>
      </w:r>
      <w:r w:rsidR="00442C1C">
        <w:t xml:space="preserve"> </w:t>
      </w:r>
      <w:r w:rsidR="0007087C" w:rsidRPr="0007087C">
        <w:t>978-1-98-859747-8</w:t>
      </w:r>
      <w:r w:rsidR="0007087C">
        <w:t xml:space="preserve"> </w:t>
      </w:r>
      <w:r>
        <w:t>(</w:t>
      </w:r>
      <w:r w:rsidR="00442C1C">
        <w:t>online</w:t>
      </w:r>
      <w:r>
        <w:t>)</w:t>
      </w:r>
      <w:r w:rsidR="00082CD6">
        <w:br/>
      </w:r>
      <w:r w:rsidR="00082CD6" w:rsidRPr="009C0F2D">
        <w:t xml:space="preserve">HP </w:t>
      </w:r>
      <w:r w:rsidR="0007087C">
        <w:t>7271</w:t>
      </w:r>
    </w:p>
    <w:p w14:paraId="2BF60A6B" w14:textId="77777777" w:rsidR="00C86248" w:rsidRDefault="008C64C4" w:rsidP="00D27922">
      <w:pPr>
        <w:spacing w:before="360"/>
      </w:pPr>
      <w:r>
        <w:rPr>
          <w:noProof/>
          <w:lang w:eastAsia="en-NZ"/>
        </w:rPr>
        <w:drawing>
          <wp:inline distT="0" distB="0" distL="0" distR="0" wp14:anchorId="69A0C784" wp14:editId="5813000C">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18FA883C"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0FC4BCB0" w14:textId="77777777" w:rsidTr="00A63DFF">
        <w:trPr>
          <w:cantSplit/>
        </w:trPr>
        <w:tc>
          <w:tcPr>
            <w:tcW w:w="1526" w:type="dxa"/>
          </w:tcPr>
          <w:p w14:paraId="5E4925B6"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6BF5B82E" wp14:editId="4CA7A529">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7388EA2"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09876BA1" w14:textId="77777777" w:rsidR="007E74F1" w:rsidRPr="001F45A7" w:rsidRDefault="007E74F1" w:rsidP="006E2886">
      <w:pPr>
        <w:pStyle w:val="Imprint"/>
      </w:pPr>
    </w:p>
    <w:p w14:paraId="2B38C21A" w14:textId="77777777"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14:paraId="3B7B2547" w14:textId="77777777" w:rsidR="00C86248" w:rsidRDefault="00C86248" w:rsidP="00025A6F">
      <w:pPr>
        <w:pStyle w:val="IntroHead"/>
      </w:pPr>
      <w:bookmarkStart w:id="0" w:name="_Toc405792991"/>
      <w:bookmarkStart w:id="1" w:name="_Toc405793224"/>
      <w:r>
        <w:lastRenderedPageBreak/>
        <w:t>Contents</w:t>
      </w:r>
      <w:bookmarkEnd w:id="0"/>
      <w:bookmarkEnd w:id="1"/>
    </w:p>
    <w:p w14:paraId="7E51F9B8" w14:textId="050982A1" w:rsidR="00C52257" w:rsidRDefault="00C5225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2297542" w:history="1">
        <w:r w:rsidRPr="003A099D">
          <w:rPr>
            <w:rStyle w:val="Hyperlink"/>
            <w:noProof/>
          </w:rPr>
          <w:t>Key findings</w:t>
        </w:r>
        <w:r>
          <w:rPr>
            <w:noProof/>
            <w:webHidden/>
          </w:rPr>
          <w:tab/>
        </w:r>
        <w:r>
          <w:rPr>
            <w:noProof/>
            <w:webHidden/>
          </w:rPr>
          <w:fldChar w:fldCharType="begin"/>
        </w:r>
        <w:r>
          <w:rPr>
            <w:noProof/>
            <w:webHidden/>
          </w:rPr>
          <w:instrText xml:space="preserve"> PAGEREF _Toc22297542 \h </w:instrText>
        </w:r>
        <w:r>
          <w:rPr>
            <w:noProof/>
            <w:webHidden/>
          </w:rPr>
        </w:r>
        <w:r>
          <w:rPr>
            <w:noProof/>
            <w:webHidden/>
          </w:rPr>
          <w:fldChar w:fldCharType="separate"/>
        </w:r>
        <w:r w:rsidR="00794614">
          <w:rPr>
            <w:noProof/>
            <w:webHidden/>
          </w:rPr>
          <w:t>v</w:t>
        </w:r>
        <w:r>
          <w:rPr>
            <w:noProof/>
            <w:webHidden/>
          </w:rPr>
          <w:fldChar w:fldCharType="end"/>
        </w:r>
      </w:hyperlink>
    </w:p>
    <w:p w14:paraId="29E5FB63" w14:textId="6D042CCE" w:rsidR="00C52257" w:rsidRDefault="00794614">
      <w:pPr>
        <w:pStyle w:val="TOC1"/>
        <w:rPr>
          <w:rFonts w:asciiTheme="minorHAnsi" w:eastAsiaTheme="minorEastAsia" w:hAnsiTheme="minorHAnsi" w:cstheme="minorBidi"/>
          <w:noProof/>
          <w:sz w:val="22"/>
          <w:szCs w:val="22"/>
          <w:lang w:eastAsia="en-NZ"/>
        </w:rPr>
      </w:pPr>
      <w:hyperlink w:anchor="_Toc22297543" w:history="1">
        <w:r w:rsidR="00C52257" w:rsidRPr="003A099D">
          <w:rPr>
            <w:rStyle w:val="Hyperlink"/>
            <w:noProof/>
          </w:rPr>
          <w:t>Introduction</w:t>
        </w:r>
        <w:r w:rsidR="00C52257">
          <w:rPr>
            <w:noProof/>
            <w:webHidden/>
          </w:rPr>
          <w:tab/>
        </w:r>
        <w:r w:rsidR="00C52257">
          <w:rPr>
            <w:noProof/>
            <w:webHidden/>
          </w:rPr>
          <w:fldChar w:fldCharType="begin"/>
        </w:r>
        <w:r w:rsidR="00C52257">
          <w:rPr>
            <w:noProof/>
            <w:webHidden/>
          </w:rPr>
          <w:instrText xml:space="preserve"> PAGEREF _Toc22297543 \h </w:instrText>
        </w:r>
        <w:r w:rsidR="00C52257">
          <w:rPr>
            <w:noProof/>
            <w:webHidden/>
          </w:rPr>
        </w:r>
        <w:r w:rsidR="00C52257">
          <w:rPr>
            <w:noProof/>
            <w:webHidden/>
          </w:rPr>
          <w:fldChar w:fldCharType="separate"/>
        </w:r>
        <w:r>
          <w:rPr>
            <w:noProof/>
            <w:webHidden/>
          </w:rPr>
          <w:t>1</w:t>
        </w:r>
        <w:r w:rsidR="00C52257">
          <w:rPr>
            <w:noProof/>
            <w:webHidden/>
          </w:rPr>
          <w:fldChar w:fldCharType="end"/>
        </w:r>
      </w:hyperlink>
    </w:p>
    <w:p w14:paraId="76E9BC09" w14:textId="7A4029F7" w:rsidR="00C52257" w:rsidRDefault="00794614">
      <w:pPr>
        <w:pStyle w:val="TOC1"/>
        <w:rPr>
          <w:rFonts w:asciiTheme="minorHAnsi" w:eastAsiaTheme="minorEastAsia" w:hAnsiTheme="minorHAnsi" w:cstheme="minorBidi"/>
          <w:noProof/>
          <w:sz w:val="22"/>
          <w:szCs w:val="22"/>
          <w:lang w:eastAsia="en-NZ"/>
        </w:rPr>
      </w:pPr>
      <w:hyperlink w:anchor="_Toc22297544" w:history="1">
        <w:r w:rsidR="00C52257" w:rsidRPr="003A099D">
          <w:rPr>
            <w:rStyle w:val="Hyperlink"/>
            <w:noProof/>
          </w:rPr>
          <w:t>Age at first sex</w:t>
        </w:r>
        <w:r w:rsidR="00C52257">
          <w:rPr>
            <w:noProof/>
            <w:webHidden/>
          </w:rPr>
          <w:tab/>
        </w:r>
        <w:r w:rsidR="00C52257">
          <w:rPr>
            <w:noProof/>
            <w:webHidden/>
          </w:rPr>
          <w:fldChar w:fldCharType="begin"/>
        </w:r>
        <w:r w:rsidR="00C52257">
          <w:rPr>
            <w:noProof/>
            <w:webHidden/>
          </w:rPr>
          <w:instrText xml:space="preserve"> PAGEREF _Toc22297544 \h </w:instrText>
        </w:r>
        <w:r w:rsidR="00C52257">
          <w:rPr>
            <w:noProof/>
            <w:webHidden/>
          </w:rPr>
        </w:r>
        <w:r w:rsidR="00C52257">
          <w:rPr>
            <w:noProof/>
            <w:webHidden/>
          </w:rPr>
          <w:fldChar w:fldCharType="separate"/>
        </w:r>
        <w:r>
          <w:rPr>
            <w:noProof/>
            <w:webHidden/>
          </w:rPr>
          <w:t>3</w:t>
        </w:r>
        <w:r w:rsidR="00C52257">
          <w:rPr>
            <w:noProof/>
            <w:webHidden/>
          </w:rPr>
          <w:fldChar w:fldCharType="end"/>
        </w:r>
      </w:hyperlink>
    </w:p>
    <w:p w14:paraId="7FDF9283" w14:textId="597E95A3" w:rsidR="00C52257" w:rsidRDefault="00794614">
      <w:pPr>
        <w:pStyle w:val="TOC1"/>
        <w:rPr>
          <w:rFonts w:asciiTheme="minorHAnsi" w:eastAsiaTheme="minorEastAsia" w:hAnsiTheme="minorHAnsi" w:cstheme="minorBidi"/>
          <w:noProof/>
          <w:sz w:val="22"/>
          <w:szCs w:val="22"/>
          <w:lang w:eastAsia="en-NZ"/>
        </w:rPr>
      </w:pPr>
      <w:hyperlink w:anchor="_Toc22297545" w:history="1">
        <w:r w:rsidR="00C52257" w:rsidRPr="003A099D">
          <w:rPr>
            <w:rStyle w:val="Hyperlink"/>
            <w:noProof/>
          </w:rPr>
          <w:t>Contraception at first sex</w:t>
        </w:r>
        <w:r w:rsidR="00C52257">
          <w:rPr>
            <w:noProof/>
            <w:webHidden/>
          </w:rPr>
          <w:tab/>
        </w:r>
        <w:r w:rsidR="00C52257">
          <w:rPr>
            <w:noProof/>
            <w:webHidden/>
          </w:rPr>
          <w:fldChar w:fldCharType="begin"/>
        </w:r>
        <w:r w:rsidR="00C52257">
          <w:rPr>
            <w:noProof/>
            <w:webHidden/>
          </w:rPr>
          <w:instrText xml:space="preserve"> PAGEREF _Toc22297545 \h </w:instrText>
        </w:r>
        <w:r w:rsidR="00C52257">
          <w:rPr>
            <w:noProof/>
            <w:webHidden/>
          </w:rPr>
        </w:r>
        <w:r w:rsidR="00C52257">
          <w:rPr>
            <w:noProof/>
            <w:webHidden/>
          </w:rPr>
          <w:fldChar w:fldCharType="separate"/>
        </w:r>
        <w:r>
          <w:rPr>
            <w:noProof/>
            <w:webHidden/>
          </w:rPr>
          <w:t>8</w:t>
        </w:r>
        <w:r w:rsidR="00C52257">
          <w:rPr>
            <w:noProof/>
            <w:webHidden/>
          </w:rPr>
          <w:fldChar w:fldCharType="end"/>
        </w:r>
      </w:hyperlink>
    </w:p>
    <w:p w14:paraId="3F04A580" w14:textId="664DB2D0" w:rsidR="00C52257" w:rsidRDefault="00794614">
      <w:pPr>
        <w:pStyle w:val="TOC1"/>
        <w:rPr>
          <w:rFonts w:asciiTheme="minorHAnsi" w:eastAsiaTheme="minorEastAsia" w:hAnsiTheme="minorHAnsi" w:cstheme="minorBidi"/>
          <w:noProof/>
          <w:sz w:val="22"/>
          <w:szCs w:val="22"/>
          <w:lang w:eastAsia="en-NZ"/>
        </w:rPr>
      </w:pPr>
      <w:hyperlink w:anchor="_Toc22297546" w:history="1">
        <w:r w:rsidR="00C52257" w:rsidRPr="003A099D">
          <w:rPr>
            <w:rStyle w:val="Hyperlink"/>
            <w:noProof/>
          </w:rPr>
          <w:t>Willingness at first sex</w:t>
        </w:r>
        <w:r w:rsidR="00C52257">
          <w:rPr>
            <w:noProof/>
            <w:webHidden/>
          </w:rPr>
          <w:tab/>
        </w:r>
        <w:r w:rsidR="00C52257">
          <w:rPr>
            <w:noProof/>
            <w:webHidden/>
          </w:rPr>
          <w:fldChar w:fldCharType="begin"/>
        </w:r>
        <w:r w:rsidR="00C52257">
          <w:rPr>
            <w:noProof/>
            <w:webHidden/>
          </w:rPr>
          <w:instrText xml:space="preserve"> PAGEREF _Toc22297546 \h </w:instrText>
        </w:r>
        <w:r w:rsidR="00C52257">
          <w:rPr>
            <w:noProof/>
            <w:webHidden/>
          </w:rPr>
        </w:r>
        <w:r w:rsidR="00C52257">
          <w:rPr>
            <w:noProof/>
            <w:webHidden/>
          </w:rPr>
          <w:fldChar w:fldCharType="separate"/>
        </w:r>
        <w:r>
          <w:rPr>
            <w:noProof/>
            <w:webHidden/>
          </w:rPr>
          <w:t>12</w:t>
        </w:r>
        <w:r w:rsidR="00C52257">
          <w:rPr>
            <w:noProof/>
            <w:webHidden/>
          </w:rPr>
          <w:fldChar w:fldCharType="end"/>
        </w:r>
      </w:hyperlink>
    </w:p>
    <w:p w14:paraId="304DE75C" w14:textId="02E095F6" w:rsidR="00C52257" w:rsidRDefault="00794614">
      <w:pPr>
        <w:pStyle w:val="TOC1"/>
        <w:rPr>
          <w:rFonts w:asciiTheme="minorHAnsi" w:eastAsiaTheme="minorEastAsia" w:hAnsiTheme="minorHAnsi" w:cstheme="minorBidi"/>
          <w:noProof/>
          <w:sz w:val="22"/>
          <w:szCs w:val="22"/>
          <w:lang w:eastAsia="en-NZ"/>
        </w:rPr>
      </w:pPr>
      <w:hyperlink w:anchor="_Toc22297547" w:history="1">
        <w:r w:rsidR="00C52257" w:rsidRPr="003A099D">
          <w:rPr>
            <w:rStyle w:val="Hyperlink"/>
            <w:noProof/>
          </w:rPr>
          <w:t>View on timing of first sex</w:t>
        </w:r>
        <w:r w:rsidR="00C52257">
          <w:rPr>
            <w:noProof/>
            <w:webHidden/>
          </w:rPr>
          <w:tab/>
        </w:r>
        <w:r w:rsidR="00C52257">
          <w:rPr>
            <w:noProof/>
            <w:webHidden/>
          </w:rPr>
          <w:fldChar w:fldCharType="begin"/>
        </w:r>
        <w:r w:rsidR="00C52257">
          <w:rPr>
            <w:noProof/>
            <w:webHidden/>
          </w:rPr>
          <w:instrText xml:space="preserve"> PAGEREF _Toc22297547 \h </w:instrText>
        </w:r>
        <w:r w:rsidR="00C52257">
          <w:rPr>
            <w:noProof/>
            <w:webHidden/>
          </w:rPr>
        </w:r>
        <w:r w:rsidR="00C52257">
          <w:rPr>
            <w:noProof/>
            <w:webHidden/>
          </w:rPr>
          <w:fldChar w:fldCharType="separate"/>
        </w:r>
        <w:r>
          <w:rPr>
            <w:noProof/>
            <w:webHidden/>
          </w:rPr>
          <w:t>15</w:t>
        </w:r>
        <w:r w:rsidR="00C52257">
          <w:rPr>
            <w:noProof/>
            <w:webHidden/>
          </w:rPr>
          <w:fldChar w:fldCharType="end"/>
        </w:r>
      </w:hyperlink>
    </w:p>
    <w:p w14:paraId="37B16F51" w14:textId="12A81FDD" w:rsidR="00C52257" w:rsidRDefault="00794614">
      <w:pPr>
        <w:pStyle w:val="TOC1"/>
        <w:rPr>
          <w:rFonts w:asciiTheme="minorHAnsi" w:eastAsiaTheme="minorEastAsia" w:hAnsiTheme="minorHAnsi" w:cstheme="minorBidi"/>
          <w:noProof/>
          <w:sz w:val="22"/>
          <w:szCs w:val="22"/>
          <w:lang w:eastAsia="en-NZ"/>
        </w:rPr>
      </w:pPr>
      <w:hyperlink w:anchor="_Toc22297548" w:history="1">
        <w:r w:rsidR="00C52257" w:rsidRPr="003A099D">
          <w:rPr>
            <w:rStyle w:val="Hyperlink"/>
            <w:noProof/>
          </w:rPr>
          <w:t>Interpretation notes</w:t>
        </w:r>
        <w:r w:rsidR="00C52257">
          <w:rPr>
            <w:noProof/>
            <w:webHidden/>
          </w:rPr>
          <w:tab/>
        </w:r>
        <w:r w:rsidR="00C52257">
          <w:rPr>
            <w:noProof/>
            <w:webHidden/>
          </w:rPr>
          <w:fldChar w:fldCharType="begin"/>
        </w:r>
        <w:r w:rsidR="00C52257">
          <w:rPr>
            <w:noProof/>
            <w:webHidden/>
          </w:rPr>
          <w:instrText xml:space="preserve"> PAGEREF _Toc22297548 \h </w:instrText>
        </w:r>
        <w:r w:rsidR="00C52257">
          <w:rPr>
            <w:noProof/>
            <w:webHidden/>
          </w:rPr>
        </w:r>
        <w:r w:rsidR="00C52257">
          <w:rPr>
            <w:noProof/>
            <w:webHidden/>
          </w:rPr>
          <w:fldChar w:fldCharType="separate"/>
        </w:r>
        <w:r>
          <w:rPr>
            <w:noProof/>
            <w:webHidden/>
          </w:rPr>
          <w:t>17</w:t>
        </w:r>
        <w:r w:rsidR="00C52257">
          <w:rPr>
            <w:noProof/>
            <w:webHidden/>
          </w:rPr>
          <w:fldChar w:fldCharType="end"/>
        </w:r>
      </w:hyperlink>
    </w:p>
    <w:p w14:paraId="2D08476D" w14:textId="2CD258DC" w:rsidR="00C52257" w:rsidRDefault="00794614">
      <w:pPr>
        <w:pStyle w:val="TOC1"/>
        <w:rPr>
          <w:rFonts w:asciiTheme="minorHAnsi" w:eastAsiaTheme="minorEastAsia" w:hAnsiTheme="minorHAnsi" w:cstheme="minorBidi"/>
          <w:noProof/>
          <w:sz w:val="22"/>
          <w:szCs w:val="22"/>
          <w:lang w:eastAsia="en-NZ"/>
        </w:rPr>
      </w:pPr>
      <w:hyperlink w:anchor="_Toc22297549" w:history="1">
        <w:r w:rsidR="00C52257" w:rsidRPr="003A099D">
          <w:rPr>
            <w:rStyle w:val="Hyperlink"/>
            <w:noProof/>
          </w:rPr>
          <w:t>Overview of survey methodology</w:t>
        </w:r>
        <w:r w:rsidR="00C52257">
          <w:rPr>
            <w:noProof/>
            <w:webHidden/>
          </w:rPr>
          <w:tab/>
        </w:r>
        <w:r w:rsidR="00C52257">
          <w:rPr>
            <w:noProof/>
            <w:webHidden/>
          </w:rPr>
          <w:fldChar w:fldCharType="begin"/>
        </w:r>
        <w:r w:rsidR="00C52257">
          <w:rPr>
            <w:noProof/>
            <w:webHidden/>
          </w:rPr>
          <w:instrText xml:space="preserve"> PAGEREF _Toc22297549 \h </w:instrText>
        </w:r>
        <w:r w:rsidR="00C52257">
          <w:rPr>
            <w:noProof/>
            <w:webHidden/>
          </w:rPr>
        </w:r>
        <w:r w:rsidR="00C52257">
          <w:rPr>
            <w:noProof/>
            <w:webHidden/>
          </w:rPr>
          <w:fldChar w:fldCharType="separate"/>
        </w:r>
        <w:r>
          <w:rPr>
            <w:noProof/>
            <w:webHidden/>
          </w:rPr>
          <w:t>19</w:t>
        </w:r>
        <w:r w:rsidR="00C52257">
          <w:rPr>
            <w:noProof/>
            <w:webHidden/>
          </w:rPr>
          <w:fldChar w:fldCharType="end"/>
        </w:r>
      </w:hyperlink>
    </w:p>
    <w:p w14:paraId="31A8E1A3" w14:textId="698CEB2F" w:rsidR="00C52257" w:rsidRDefault="00794614">
      <w:pPr>
        <w:pStyle w:val="TOC1"/>
        <w:rPr>
          <w:rFonts w:asciiTheme="minorHAnsi" w:eastAsiaTheme="minorEastAsia" w:hAnsiTheme="minorHAnsi" w:cstheme="minorBidi"/>
          <w:noProof/>
          <w:sz w:val="22"/>
          <w:szCs w:val="22"/>
          <w:lang w:eastAsia="en-NZ"/>
        </w:rPr>
      </w:pPr>
      <w:hyperlink w:anchor="_Toc22297550" w:history="1">
        <w:r w:rsidR="00C52257" w:rsidRPr="003A099D">
          <w:rPr>
            <w:rStyle w:val="Hyperlink"/>
            <w:noProof/>
          </w:rPr>
          <w:t>References</w:t>
        </w:r>
        <w:r w:rsidR="00C52257">
          <w:rPr>
            <w:noProof/>
            <w:webHidden/>
          </w:rPr>
          <w:tab/>
        </w:r>
        <w:r w:rsidR="00C52257">
          <w:rPr>
            <w:noProof/>
            <w:webHidden/>
          </w:rPr>
          <w:fldChar w:fldCharType="begin"/>
        </w:r>
        <w:r w:rsidR="00C52257">
          <w:rPr>
            <w:noProof/>
            <w:webHidden/>
          </w:rPr>
          <w:instrText xml:space="preserve"> PAGEREF _Toc22297550 \h </w:instrText>
        </w:r>
        <w:r w:rsidR="00C52257">
          <w:rPr>
            <w:noProof/>
            <w:webHidden/>
          </w:rPr>
        </w:r>
        <w:r w:rsidR="00C52257">
          <w:rPr>
            <w:noProof/>
            <w:webHidden/>
          </w:rPr>
          <w:fldChar w:fldCharType="separate"/>
        </w:r>
        <w:r>
          <w:rPr>
            <w:noProof/>
            <w:webHidden/>
          </w:rPr>
          <w:t>22</w:t>
        </w:r>
        <w:r w:rsidR="00C52257">
          <w:rPr>
            <w:noProof/>
            <w:webHidden/>
          </w:rPr>
          <w:fldChar w:fldCharType="end"/>
        </w:r>
      </w:hyperlink>
    </w:p>
    <w:p w14:paraId="36E4F72B" w14:textId="29027905" w:rsidR="00C52257" w:rsidRDefault="00794614">
      <w:pPr>
        <w:pStyle w:val="TOC1"/>
        <w:rPr>
          <w:rFonts w:asciiTheme="minorHAnsi" w:eastAsiaTheme="minorEastAsia" w:hAnsiTheme="minorHAnsi" w:cstheme="minorBidi"/>
          <w:noProof/>
          <w:sz w:val="22"/>
          <w:szCs w:val="22"/>
          <w:lang w:eastAsia="en-NZ"/>
        </w:rPr>
      </w:pPr>
      <w:hyperlink w:anchor="_Toc22297551" w:history="1">
        <w:r w:rsidR="00C52257" w:rsidRPr="003A099D">
          <w:rPr>
            <w:rStyle w:val="Hyperlink"/>
            <w:noProof/>
          </w:rPr>
          <w:t>Appendix 1</w:t>
        </w:r>
        <w:r w:rsidR="00C52257">
          <w:rPr>
            <w:noProof/>
            <w:webHidden/>
          </w:rPr>
          <w:tab/>
        </w:r>
        <w:r w:rsidR="00C52257">
          <w:rPr>
            <w:noProof/>
            <w:webHidden/>
          </w:rPr>
          <w:fldChar w:fldCharType="begin"/>
        </w:r>
        <w:r w:rsidR="00C52257">
          <w:rPr>
            <w:noProof/>
            <w:webHidden/>
          </w:rPr>
          <w:instrText xml:space="preserve"> PAGEREF _Toc22297551 \h </w:instrText>
        </w:r>
        <w:r w:rsidR="00C52257">
          <w:rPr>
            <w:noProof/>
            <w:webHidden/>
          </w:rPr>
        </w:r>
        <w:r w:rsidR="00C52257">
          <w:rPr>
            <w:noProof/>
            <w:webHidden/>
          </w:rPr>
          <w:fldChar w:fldCharType="separate"/>
        </w:r>
        <w:r>
          <w:rPr>
            <w:noProof/>
            <w:webHidden/>
          </w:rPr>
          <w:t>23</w:t>
        </w:r>
        <w:r w:rsidR="00C52257">
          <w:rPr>
            <w:noProof/>
            <w:webHidden/>
          </w:rPr>
          <w:fldChar w:fldCharType="end"/>
        </w:r>
      </w:hyperlink>
    </w:p>
    <w:p w14:paraId="08EAF501" w14:textId="77777777" w:rsidR="00C86248" w:rsidRDefault="00C52257">
      <w:r>
        <w:rPr>
          <w:rFonts w:ascii="Segoe UI Semibold" w:hAnsi="Segoe UI Semibold"/>
          <w:b/>
          <w:sz w:val="24"/>
        </w:rPr>
        <w:fldChar w:fldCharType="end"/>
      </w:r>
    </w:p>
    <w:p w14:paraId="38C5ECAC" w14:textId="77777777" w:rsidR="00AF2D2D" w:rsidRDefault="00AF2D2D" w:rsidP="00AF2D2D">
      <w:pPr>
        <w:pStyle w:val="TOC1"/>
      </w:pPr>
      <w:r>
        <w:t>List of Tables</w:t>
      </w:r>
    </w:p>
    <w:p w14:paraId="1C155D00" w14:textId="3ABBB327" w:rsidR="00C52257" w:rsidRDefault="00C52257">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2297552" w:history="1">
        <w:r w:rsidRPr="00291684">
          <w:rPr>
            <w:rStyle w:val="Hyperlink"/>
            <w:noProof/>
          </w:rPr>
          <w:t>Table 1:</w:t>
        </w:r>
        <w:r w:rsidR="007E7252">
          <w:rPr>
            <w:rStyle w:val="Hyperlink"/>
            <w:noProof/>
          </w:rPr>
          <w:tab/>
        </w:r>
        <w:r w:rsidRPr="00291684">
          <w:rPr>
            <w:rStyle w:val="Hyperlink"/>
            <w:noProof/>
          </w:rPr>
          <w:t>Participation in the Sexual and Reproductive Health module of the New Zealand Health Survey, by ethnicity</w:t>
        </w:r>
        <w:r>
          <w:rPr>
            <w:noProof/>
            <w:webHidden/>
          </w:rPr>
          <w:tab/>
        </w:r>
        <w:r>
          <w:rPr>
            <w:noProof/>
            <w:webHidden/>
          </w:rPr>
          <w:fldChar w:fldCharType="begin"/>
        </w:r>
        <w:r>
          <w:rPr>
            <w:noProof/>
            <w:webHidden/>
          </w:rPr>
          <w:instrText xml:space="preserve"> PAGEREF _Toc22297552 \h </w:instrText>
        </w:r>
        <w:r>
          <w:rPr>
            <w:noProof/>
            <w:webHidden/>
          </w:rPr>
        </w:r>
        <w:r>
          <w:rPr>
            <w:noProof/>
            <w:webHidden/>
          </w:rPr>
          <w:fldChar w:fldCharType="separate"/>
        </w:r>
        <w:r w:rsidR="00794614">
          <w:rPr>
            <w:noProof/>
            <w:webHidden/>
          </w:rPr>
          <w:t>20</w:t>
        </w:r>
        <w:r>
          <w:rPr>
            <w:noProof/>
            <w:webHidden/>
          </w:rPr>
          <w:fldChar w:fldCharType="end"/>
        </w:r>
      </w:hyperlink>
    </w:p>
    <w:p w14:paraId="7A9D8CA8" w14:textId="7576CBA3" w:rsidR="00C52257" w:rsidRDefault="00794614">
      <w:pPr>
        <w:pStyle w:val="TOC3"/>
        <w:rPr>
          <w:rFonts w:asciiTheme="minorHAnsi" w:eastAsiaTheme="minorEastAsia" w:hAnsiTheme="minorHAnsi" w:cstheme="minorBidi"/>
          <w:noProof/>
          <w:sz w:val="22"/>
          <w:szCs w:val="22"/>
          <w:lang w:eastAsia="en-NZ"/>
        </w:rPr>
      </w:pPr>
      <w:hyperlink w:anchor="_Toc22297553" w:history="1">
        <w:r w:rsidR="00C52257" w:rsidRPr="00291684">
          <w:rPr>
            <w:rStyle w:val="Hyperlink"/>
            <w:noProof/>
            <w:lang w:eastAsia="zh-CN"/>
          </w:rPr>
          <w:t>Table A1:</w:t>
        </w:r>
        <w:r w:rsidR="007E7252">
          <w:rPr>
            <w:rStyle w:val="Hyperlink"/>
            <w:noProof/>
            <w:lang w:eastAsia="zh-CN"/>
          </w:rPr>
          <w:tab/>
        </w:r>
        <w:r w:rsidR="00C52257" w:rsidRPr="00291684">
          <w:rPr>
            <w:rStyle w:val="Hyperlink"/>
            <w:noProof/>
            <w:lang w:eastAsia="zh-CN"/>
          </w:rPr>
          <w:t>Cumulative percentage of men and women reporting first heterosexual sex between 13 to 25 years of age, by age group</w:t>
        </w:r>
        <w:r w:rsidR="00C52257">
          <w:rPr>
            <w:noProof/>
            <w:webHidden/>
          </w:rPr>
          <w:tab/>
        </w:r>
        <w:r w:rsidR="00C52257">
          <w:rPr>
            <w:noProof/>
            <w:webHidden/>
          </w:rPr>
          <w:fldChar w:fldCharType="begin"/>
        </w:r>
        <w:r w:rsidR="00C52257">
          <w:rPr>
            <w:noProof/>
            <w:webHidden/>
          </w:rPr>
          <w:instrText xml:space="preserve"> PAGEREF _Toc22297553 \h </w:instrText>
        </w:r>
        <w:r w:rsidR="00C52257">
          <w:rPr>
            <w:noProof/>
            <w:webHidden/>
          </w:rPr>
        </w:r>
        <w:r w:rsidR="00C52257">
          <w:rPr>
            <w:noProof/>
            <w:webHidden/>
          </w:rPr>
          <w:fldChar w:fldCharType="separate"/>
        </w:r>
        <w:r>
          <w:rPr>
            <w:noProof/>
            <w:webHidden/>
          </w:rPr>
          <w:t>23</w:t>
        </w:r>
        <w:r w:rsidR="00C52257">
          <w:rPr>
            <w:noProof/>
            <w:webHidden/>
          </w:rPr>
          <w:fldChar w:fldCharType="end"/>
        </w:r>
      </w:hyperlink>
    </w:p>
    <w:p w14:paraId="092A0A10" w14:textId="77777777" w:rsidR="00AF2D2D" w:rsidRDefault="00C52257" w:rsidP="00AF2D2D">
      <w:r>
        <w:rPr>
          <w:sz w:val="20"/>
        </w:rPr>
        <w:fldChar w:fldCharType="end"/>
      </w:r>
    </w:p>
    <w:p w14:paraId="2CD0B333" w14:textId="77777777" w:rsidR="0033448B" w:rsidRDefault="0033448B" w:rsidP="001D6BAB">
      <w:pPr>
        <w:pStyle w:val="TOC1"/>
        <w:keepNext/>
      </w:pPr>
      <w:r>
        <w:lastRenderedPageBreak/>
        <w:t>List of Figures</w:t>
      </w:r>
    </w:p>
    <w:p w14:paraId="5D776585" w14:textId="666734E1" w:rsidR="00C52257" w:rsidRDefault="00C52257" w:rsidP="007E7252">
      <w:pPr>
        <w:pStyle w:val="TOC3"/>
        <w:keepNext/>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2297560" w:history="1">
        <w:r w:rsidRPr="00EE01EE">
          <w:rPr>
            <w:rStyle w:val="Hyperlink"/>
            <w:noProof/>
          </w:rPr>
          <w:t>Figure 1</w:t>
        </w:r>
        <w:r w:rsidR="007E7252">
          <w:rPr>
            <w:rStyle w:val="Hyperlink"/>
            <w:noProof/>
          </w:rPr>
          <w:t>:</w:t>
        </w:r>
        <w:r w:rsidR="007E7252">
          <w:rPr>
            <w:rStyle w:val="Hyperlink"/>
            <w:noProof/>
          </w:rPr>
          <w:tab/>
        </w:r>
        <w:r w:rsidRPr="00EE01EE">
          <w:rPr>
            <w:rStyle w:val="Hyperlink"/>
            <w:noProof/>
          </w:rPr>
          <w:t>Cumulative percentages by age at first heterosexual sex, by age group and gender</w:t>
        </w:r>
        <w:r>
          <w:rPr>
            <w:noProof/>
            <w:webHidden/>
          </w:rPr>
          <w:tab/>
        </w:r>
        <w:r>
          <w:rPr>
            <w:noProof/>
            <w:webHidden/>
          </w:rPr>
          <w:fldChar w:fldCharType="begin"/>
        </w:r>
        <w:r>
          <w:rPr>
            <w:noProof/>
            <w:webHidden/>
          </w:rPr>
          <w:instrText xml:space="preserve"> PAGEREF _Toc22297560 \h </w:instrText>
        </w:r>
        <w:r>
          <w:rPr>
            <w:noProof/>
            <w:webHidden/>
          </w:rPr>
        </w:r>
        <w:r>
          <w:rPr>
            <w:noProof/>
            <w:webHidden/>
          </w:rPr>
          <w:fldChar w:fldCharType="separate"/>
        </w:r>
        <w:r w:rsidR="00794614">
          <w:rPr>
            <w:noProof/>
            <w:webHidden/>
          </w:rPr>
          <w:t>3</w:t>
        </w:r>
        <w:r>
          <w:rPr>
            <w:noProof/>
            <w:webHidden/>
          </w:rPr>
          <w:fldChar w:fldCharType="end"/>
        </w:r>
      </w:hyperlink>
    </w:p>
    <w:p w14:paraId="487E8FC9" w14:textId="4AC2CC22"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1" w:history="1">
        <w:r w:rsidR="00C52257" w:rsidRPr="00EE01EE">
          <w:rPr>
            <w:rStyle w:val="Hyperlink"/>
            <w:noProof/>
          </w:rPr>
          <w:t>Figure 2</w:t>
        </w:r>
        <w:r w:rsidR="007E7252">
          <w:rPr>
            <w:rStyle w:val="Hyperlink"/>
            <w:noProof/>
          </w:rPr>
          <w:t>:</w:t>
        </w:r>
        <w:r w:rsidR="007E7252">
          <w:rPr>
            <w:rStyle w:val="Hyperlink"/>
            <w:noProof/>
          </w:rPr>
          <w:tab/>
        </w:r>
        <w:r w:rsidR="00C52257" w:rsidRPr="00EE01EE">
          <w:rPr>
            <w:rStyle w:val="Hyperlink"/>
            <w:noProof/>
          </w:rPr>
          <w:t>Median age at first heterosexual sex, by age group and gender</w:t>
        </w:r>
        <w:r w:rsidR="00C52257">
          <w:rPr>
            <w:noProof/>
            <w:webHidden/>
          </w:rPr>
          <w:tab/>
        </w:r>
        <w:r w:rsidR="00C52257">
          <w:rPr>
            <w:noProof/>
            <w:webHidden/>
          </w:rPr>
          <w:fldChar w:fldCharType="begin"/>
        </w:r>
        <w:r w:rsidR="00C52257">
          <w:rPr>
            <w:noProof/>
            <w:webHidden/>
          </w:rPr>
          <w:instrText xml:space="preserve"> PAGEREF _Toc22297561 \h </w:instrText>
        </w:r>
        <w:r w:rsidR="00C52257">
          <w:rPr>
            <w:noProof/>
            <w:webHidden/>
          </w:rPr>
        </w:r>
        <w:r w:rsidR="00C52257">
          <w:rPr>
            <w:noProof/>
            <w:webHidden/>
          </w:rPr>
          <w:fldChar w:fldCharType="separate"/>
        </w:r>
        <w:r>
          <w:rPr>
            <w:noProof/>
            <w:webHidden/>
          </w:rPr>
          <w:t>4</w:t>
        </w:r>
        <w:r w:rsidR="00C52257">
          <w:rPr>
            <w:noProof/>
            <w:webHidden/>
          </w:rPr>
          <w:fldChar w:fldCharType="end"/>
        </w:r>
      </w:hyperlink>
    </w:p>
    <w:p w14:paraId="3A5EDE26" w14:textId="52C85753"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2" w:history="1">
        <w:r w:rsidR="00C52257" w:rsidRPr="00EE01EE">
          <w:rPr>
            <w:rStyle w:val="Hyperlink"/>
            <w:noProof/>
          </w:rPr>
          <w:t>Figure 3</w:t>
        </w:r>
        <w:r w:rsidR="007E7252">
          <w:rPr>
            <w:rStyle w:val="Hyperlink"/>
            <w:noProof/>
          </w:rPr>
          <w:t>:</w:t>
        </w:r>
        <w:r w:rsidR="007E7252">
          <w:rPr>
            <w:rStyle w:val="Hyperlink"/>
            <w:noProof/>
          </w:rPr>
          <w:tab/>
        </w:r>
        <w:r w:rsidR="00C52257" w:rsidRPr="00EE01EE">
          <w:rPr>
            <w:rStyle w:val="Hyperlink"/>
            <w:noProof/>
          </w:rPr>
          <w:t>Median age at first heterosexual sex, by ethnic group and gender</w:t>
        </w:r>
        <w:r w:rsidR="00C52257">
          <w:rPr>
            <w:noProof/>
            <w:webHidden/>
          </w:rPr>
          <w:tab/>
        </w:r>
        <w:r w:rsidR="00C52257">
          <w:rPr>
            <w:noProof/>
            <w:webHidden/>
          </w:rPr>
          <w:fldChar w:fldCharType="begin"/>
        </w:r>
        <w:r w:rsidR="00C52257">
          <w:rPr>
            <w:noProof/>
            <w:webHidden/>
          </w:rPr>
          <w:instrText xml:space="preserve"> PAGEREF _Toc22297562 \h </w:instrText>
        </w:r>
        <w:r w:rsidR="00C52257">
          <w:rPr>
            <w:noProof/>
            <w:webHidden/>
          </w:rPr>
        </w:r>
        <w:r w:rsidR="00C52257">
          <w:rPr>
            <w:noProof/>
            <w:webHidden/>
          </w:rPr>
          <w:fldChar w:fldCharType="separate"/>
        </w:r>
        <w:r>
          <w:rPr>
            <w:noProof/>
            <w:webHidden/>
          </w:rPr>
          <w:t>5</w:t>
        </w:r>
        <w:r w:rsidR="00C52257">
          <w:rPr>
            <w:noProof/>
            <w:webHidden/>
          </w:rPr>
          <w:fldChar w:fldCharType="end"/>
        </w:r>
      </w:hyperlink>
    </w:p>
    <w:p w14:paraId="647D2042" w14:textId="06048756"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3" w:history="1">
        <w:r w:rsidR="00C52257" w:rsidRPr="00EE01EE">
          <w:rPr>
            <w:rStyle w:val="Hyperlink"/>
            <w:noProof/>
          </w:rPr>
          <w:t>Figure 4</w:t>
        </w:r>
        <w:r w:rsidR="007E7252">
          <w:rPr>
            <w:rStyle w:val="Hyperlink"/>
            <w:noProof/>
          </w:rPr>
          <w:t>:</w:t>
        </w:r>
        <w:r w:rsidR="007E7252">
          <w:rPr>
            <w:rStyle w:val="Hyperlink"/>
            <w:noProof/>
          </w:rPr>
          <w:tab/>
        </w:r>
        <w:r w:rsidR="00C52257" w:rsidRPr="00EE01EE">
          <w:rPr>
            <w:rStyle w:val="Hyperlink"/>
            <w:noProof/>
          </w:rPr>
          <w:t>Heterosexual sex before the age of 16, by age group</w:t>
        </w:r>
        <w:r w:rsidR="00C52257">
          <w:rPr>
            <w:noProof/>
            <w:webHidden/>
          </w:rPr>
          <w:tab/>
        </w:r>
        <w:r w:rsidR="00C52257">
          <w:rPr>
            <w:noProof/>
            <w:webHidden/>
          </w:rPr>
          <w:fldChar w:fldCharType="begin"/>
        </w:r>
        <w:r w:rsidR="00C52257">
          <w:rPr>
            <w:noProof/>
            <w:webHidden/>
          </w:rPr>
          <w:instrText xml:space="preserve"> PAGEREF _Toc22297563 \h </w:instrText>
        </w:r>
        <w:r w:rsidR="00C52257">
          <w:rPr>
            <w:noProof/>
            <w:webHidden/>
          </w:rPr>
        </w:r>
        <w:r w:rsidR="00C52257">
          <w:rPr>
            <w:noProof/>
            <w:webHidden/>
          </w:rPr>
          <w:fldChar w:fldCharType="separate"/>
        </w:r>
        <w:r>
          <w:rPr>
            <w:noProof/>
            <w:webHidden/>
          </w:rPr>
          <w:t>6</w:t>
        </w:r>
        <w:r w:rsidR="00C52257">
          <w:rPr>
            <w:noProof/>
            <w:webHidden/>
          </w:rPr>
          <w:fldChar w:fldCharType="end"/>
        </w:r>
      </w:hyperlink>
    </w:p>
    <w:p w14:paraId="2F4B769E" w14:textId="09166B59"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4" w:history="1">
        <w:r w:rsidR="00C52257" w:rsidRPr="00EE01EE">
          <w:rPr>
            <w:rStyle w:val="Hyperlink"/>
            <w:noProof/>
          </w:rPr>
          <w:t>Figure 5</w:t>
        </w:r>
        <w:r w:rsidR="007E7252">
          <w:rPr>
            <w:rStyle w:val="Hyperlink"/>
            <w:noProof/>
          </w:rPr>
          <w:t>:</w:t>
        </w:r>
        <w:r w:rsidR="007E7252">
          <w:rPr>
            <w:rStyle w:val="Hyperlink"/>
            <w:noProof/>
          </w:rPr>
          <w:tab/>
        </w:r>
        <w:r w:rsidR="00C52257" w:rsidRPr="00EE01EE">
          <w:rPr>
            <w:rStyle w:val="Hyperlink"/>
            <w:noProof/>
          </w:rPr>
          <w:t>Heterosexual sex before the age of 16, by ethnic group and gender</w:t>
        </w:r>
        <w:r w:rsidR="00C52257">
          <w:rPr>
            <w:noProof/>
            <w:webHidden/>
          </w:rPr>
          <w:tab/>
        </w:r>
        <w:r w:rsidR="00C52257">
          <w:rPr>
            <w:noProof/>
            <w:webHidden/>
          </w:rPr>
          <w:fldChar w:fldCharType="begin"/>
        </w:r>
        <w:r w:rsidR="00C52257">
          <w:rPr>
            <w:noProof/>
            <w:webHidden/>
          </w:rPr>
          <w:instrText xml:space="preserve"> PAGEREF _Toc22297564 \h </w:instrText>
        </w:r>
        <w:r w:rsidR="00C52257">
          <w:rPr>
            <w:noProof/>
            <w:webHidden/>
          </w:rPr>
        </w:r>
        <w:r w:rsidR="00C52257">
          <w:rPr>
            <w:noProof/>
            <w:webHidden/>
          </w:rPr>
          <w:fldChar w:fldCharType="separate"/>
        </w:r>
        <w:r>
          <w:rPr>
            <w:noProof/>
            <w:webHidden/>
          </w:rPr>
          <w:t>7</w:t>
        </w:r>
        <w:r w:rsidR="00C52257">
          <w:rPr>
            <w:noProof/>
            <w:webHidden/>
          </w:rPr>
          <w:fldChar w:fldCharType="end"/>
        </w:r>
      </w:hyperlink>
    </w:p>
    <w:p w14:paraId="7D1261CA" w14:textId="56761486"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5" w:history="1">
        <w:r w:rsidR="00C52257" w:rsidRPr="00EE01EE">
          <w:rPr>
            <w:rStyle w:val="Hyperlink"/>
            <w:noProof/>
          </w:rPr>
          <w:t>Figure 6</w:t>
        </w:r>
        <w:r w:rsidR="007E7252">
          <w:rPr>
            <w:rStyle w:val="Hyperlink"/>
            <w:noProof/>
          </w:rPr>
          <w:t>:</w:t>
        </w:r>
        <w:r w:rsidR="007E7252">
          <w:rPr>
            <w:rStyle w:val="Hyperlink"/>
            <w:noProof/>
          </w:rPr>
          <w:tab/>
        </w:r>
        <w:r w:rsidR="00C52257" w:rsidRPr="00EE01EE">
          <w:rPr>
            <w:rStyle w:val="Hyperlink"/>
            <w:noProof/>
          </w:rPr>
          <w:t>Contraception used at first vaginal or anal heterosexual sex, by age group</w:t>
        </w:r>
        <w:r w:rsidR="00C52257">
          <w:rPr>
            <w:noProof/>
            <w:webHidden/>
          </w:rPr>
          <w:tab/>
        </w:r>
        <w:r w:rsidR="00C52257">
          <w:rPr>
            <w:noProof/>
            <w:webHidden/>
          </w:rPr>
          <w:fldChar w:fldCharType="begin"/>
        </w:r>
        <w:r w:rsidR="00C52257">
          <w:rPr>
            <w:noProof/>
            <w:webHidden/>
          </w:rPr>
          <w:instrText xml:space="preserve"> PAGEREF _Toc22297565 \h </w:instrText>
        </w:r>
        <w:r w:rsidR="00C52257">
          <w:rPr>
            <w:noProof/>
            <w:webHidden/>
          </w:rPr>
        </w:r>
        <w:r w:rsidR="00C52257">
          <w:rPr>
            <w:noProof/>
            <w:webHidden/>
          </w:rPr>
          <w:fldChar w:fldCharType="separate"/>
        </w:r>
        <w:r>
          <w:rPr>
            <w:noProof/>
            <w:webHidden/>
          </w:rPr>
          <w:t>8</w:t>
        </w:r>
        <w:r w:rsidR="00C52257">
          <w:rPr>
            <w:noProof/>
            <w:webHidden/>
          </w:rPr>
          <w:fldChar w:fldCharType="end"/>
        </w:r>
      </w:hyperlink>
    </w:p>
    <w:p w14:paraId="453E6CC8" w14:textId="57298FDD" w:rsidR="00C52257" w:rsidRDefault="00794614" w:rsidP="007E7252">
      <w:pPr>
        <w:pStyle w:val="TOC3"/>
        <w:keepNext/>
        <w:rPr>
          <w:rFonts w:asciiTheme="minorHAnsi" w:eastAsiaTheme="minorEastAsia" w:hAnsiTheme="minorHAnsi" w:cstheme="minorBidi"/>
          <w:noProof/>
          <w:sz w:val="22"/>
          <w:szCs w:val="22"/>
          <w:lang w:eastAsia="en-NZ"/>
        </w:rPr>
      </w:pPr>
      <w:hyperlink w:anchor="_Toc22297566" w:history="1">
        <w:r w:rsidR="00C52257" w:rsidRPr="00EE01EE">
          <w:rPr>
            <w:rStyle w:val="Hyperlink"/>
            <w:noProof/>
          </w:rPr>
          <w:t>Figure 7</w:t>
        </w:r>
        <w:r w:rsidR="007E7252">
          <w:rPr>
            <w:rStyle w:val="Hyperlink"/>
            <w:noProof/>
          </w:rPr>
          <w:t>:</w:t>
        </w:r>
        <w:r w:rsidR="007E7252">
          <w:rPr>
            <w:rStyle w:val="Hyperlink"/>
            <w:noProof/>
          </w:rPr>
          <w:tab/>
        </w:r>
        <w:r w:rsidR="00C52257" w:rsidRPr="00EE01EE">
          <w:rPr>
            <w:rStyle w:val="Hyperlink"/>
            <w:noProof/>
          </w:rPr>
          <w:t>Contraception used at first vaginal or anal heterosexual sex, by ethnic group</w:t>
        </w:r>
        <w:r w:rsidR="00C52257">
          <w:rPr>
            <w:noProof/>
            <w:webHidden/>
          </w:rPr>
          <w:tab/>
        </w:r>
        <w:r w:rsidR="00C52257">
          <w:rPr>
            <w:noProof/>
            <w:webHidden/>
          </w:rPr>
          <w:fldChar w:fldCharType="begin"/>
        </w:r>
        <w:r w:rsidR="00C52257">
          <w:rPr>
            <w:noProof/>
            <w:webHidden/>
          </w:rPr>
          <w:instrText xml:space="preserve"> PAGEREF _Toc22297566 \h </w:instrText>
        </w:r>
        <w:r w:rsidR="00C52257">
          <w:rPr>
            <w:noProof/>
            <w:webHidden/>
          </w:rPr>
        </w:r>
        <w:r w:rsidR="00C52257">
          <w:rPr>
            <w:noProof/>
            <w:webHidden/>
          </w:rPr>
          <w:fldChar w:fldCharType="separate"/>
        </w:r>
        <w:r>
          <w:rPr>
            <w:noProof/>
            <w:webHidden/>
          </w:rPr>
          <w:t>9</w:t>
        </w:r>
        <w:r w:rsidR="00C52257">
          <w:rPr>
            <w:noProof/>
            <w:webHidden/>
          </w:rPr>
          <w:fldChar w:fldCharType="end"/>
        </w:r>
      </w:hyperlink>
    </w:p>
    <w:p w14:paraId="06E00BCD" w14:textId="1E726929" w:rsidR="00C52257" w:rsidRDefault="00794614">
      <w:pPr>
        <w:pStyle w:val="TOC3"/>
        <w:rPr>
          <w:rFonts w:asciiTheme="minorHAnsi" w:eastAsiaTheme="minorEastAsia" w:hAnsiTheme="minorHAnsi" w:cstheme="minorBidi"/>
          <w:noProof/>
          <w:sz w:val="22"/>
          <w:szCs w:val="22"/>
          <w:lang w:eastAsia="en-NZ"/>
        </w:rPr>
      </w:pPr>
      <w:hyperlink w:anchor="_Toc22297567" w:history="1">
        <w:r w:rsidR="00C52257" w:rsidRPr="00EE01EE">
          <w:rPr>
            <w:rStyle w:val="Hyperlink"/>
            <w:noProof/>
          </w:rPr>
          <w:t>Figure 8</w:t>
        </w:r>
        <w:r w:rsidR="007E7252">
          <w:rPr>
            <w:rStyle w:val="Hyperlink"/>
            <w:noProof/>
          </w:rPr>
          <w:t>:</w:t>
        </w:r>
        <w:r w:rsidR="007E7252">
          <w:rPr>
            <w:rStyle w:val="Hyperlink"/>
            <w:noProof/>
          </w:rPr>
          <w:tab/>
        </w:r>
        <w:r w:rsidR="00C52257" w:rsidRPr="00EE01EE">
          <w:rPr>
            <w:rStyle w:val="Hyperlink"/>
            <w:noProof/>
          </w:rPr>
          <w:t>Condom used at first vaginal or anal heterosexual sex, by age group and gender</w:t>
        </w:r>
        <w:r w:rsidR="00C52257">
          <w:rPr>
            <w:noProof/>
            <w:webHidden/>
          </w:rPr>
          <w:tab/>
        </w:r>
        <w:r w:rsidR="00C52257">
          <w:rPr>
            <w:noProof/>
            <w:webHidden/>
          </w:rPr>
          <w:fldChar w:fldCharType="begin"/>
        </w:r>
        <w:r w:rsidR="00C52257">
          <w:rPr>
            <w:noProof/>
            <w:webHidden/>
          </w:rPr>
          <w:instrText xml:space="preserve"> PAGEREF _Toc22297567 \h </w:instrText>
        </w:r>
        <w:r w:rsidR="00C52257">
          <w:rPr>
            <w:noProof/>
            <w:webHidden/>
          </w:rPr>
        </w:r>
        <w:r w:rsidR="00C52257">
          <w:rPr>
            <w:noProof/>
            <w:webHidden/>
          </w:rPr>
          <w:fldChar w:fldCharType="separate"/>
        </w:r>
        <w:r>
          <w:rPr>
            <w:noProof/>
            <w:webHidden/>
          </w:rPr>
          <w:t>10</w:t>
        </w:r>
        <w:r w:rsidR="00C52257">
          <w:rPr>
            <w:noProof/>
            <w:webHidden/>
          </w:rPr>
          <w:fldChar w:fldCharType="end"/>
        </w:r>
      </w:hyperlink>
    </w:p>
    <w:p w14:paraId="5C317477" w14:textId="73E6F0F9" w:rsidR="00C52257" w:rsidRDefault="00794614">
      <w:pPr>
        <w:pStyle w:val="TOC3"/>
        <w:rPr>
          <w:rFonts w:asciiTheme="minorHAnsi" w:eastAsiaTheme="minorEastAsia" w:hAnsiTheme="minorHAnsi" w:cstheme="minorBidi"/>
          <w:noProof/>
          <w:sz w:val="22"/>
          <w:szCs w:val="22"/>
          <w:lang w:eastAsia="en-NZ"/>
        </w:rPr>
      </w:pPr>
      <w:hyperlink w:anchor="_Toc22297568" w:history="1">
        <w:r w:rsidR="00C52257" w:rsidRPr="00EE01EE">
          <w:rPr>
            <w:rStyle w:val="Hyperlink"/>
            <w:noProof/>
          </w:rPr>
          <w:t>Figure 9</w:t>
        </w:r>
        <w:r w:rsidR="007E7252">
          <w:rPr>
            <w:rStyle w:val="Hyperlink"/>
            <w:noProof/>
          </w:rPr>
          <w:t>:</w:t>
        </w:r>
        <w:r w:rsidR="007E7252">
          <w:rPr>
            <w:rStyle w:val="Hyperlink"/>
            <w:noProof/>
          </w:rPr>
          <w:tab/>
        </w:r>
        <w:r w:rsidR="00C52257" w:rsidRPr="00EE01EE">
          <w:rPr>
            <w:rStyle w:val="Hyperlink"/>
            <w:noProof/>
          </w:rPr>
          <w:t>Condom used at first vaginal or anal heterosexual sex, by ethnic group and gender</w:t>
        </w:r>
        <w:r w:rsidR="00C52257">
          <w:rPr>
            <w:noProof/>
            <w:webHidden/>
          </w:rPr>
          <w:tab/>
        </w:r>
        <w:r w:rsidR="00C52257">
          <w:rPr>
            <w:noProof/>
            <w:webHidden/>
          </w:rPr>
          <w:fldChar w:fldCharType="begin"/>
        </w:r>
        <w:r w:rsidR="00C52257">
          <w:rPr>
            <w:noProof/>
            <w:webHidden/>
          </w:rPr>
          <w:instrText xml:space="preserve"> PAGEREF _Toc22297568 \h </w:instrText>
        </w:r>
        <w:r w:rsidR="00C52257">
          <w:rPr>
            <w:noProof/>
            <w:webHidden/>
          </w:rPr>
        </w:r>
        <w:r w:rsidR="00C52257">
          <w:rPr>
            <w:noProof/>
            <w:webHidden/>
          </w:rPr>
          <w:fldChar w:fldCharType="separate"/>
        </w:r>
        <w:r>
          <w:rPr>
            <w:noProof/>
            <w:webHidden/>
          </w:rPr>
          <w:t>11</w:t>
        </w:r>
        <w:r w:rsidR="00C52257">
          <w:rPr>
            <w:noProof/>
            <w:webHidden/>
          </w:rPr>
          <w:fldChar w:fldCharType="end"/>
        </w:r>
      </w:hyperlink>
    </w:p>
    <w:p w14:paraId="704DCD86" w14:textId="02D87044" w:rsidR="00C52257" w:rsidRDefault="00794614">
      <w:pPr>
        <w:pStyle w:val="TOC3"/>
        <w:rPr>
          <w:rFonts w:asciiTheme="minorHAnsi" w:eastAsiaTheme="minorEastAsia" w:hAnsiTheme="minorHAnsi" w:cstheme="minorBidi"/>
          <w:noProof/>
          <w:sz w:val="22"/>
          <w:szCs w:val="22"/>
          <w:lang w:eastAsia="en-NZ"/>
        </w:rPr>
      </w:pPr>
      <w:hyperlink w:anchor="_Toc22297569" w:history="1">
        <w:r w:rsidR="00C52257" w:rsidRPr="00EE01EE">
          <w:rPr>
            <w:rStyle w:val="Hyperlink"/>
            <w:noProof/>
          </w:rPr>
          <w:t>Figure 10</w:t>
        </w:r>
        <w:r w:rsidR="007E7252">
          <w:rPr>
            <w:rStyle w:val="Hyperlink"/>
            <w:noProof/>
          </w:rPr>
          <w:t>:</w:t>
        </w:r>
        <w:r w:rsidR="007E7252">
          <w:rPr>
            <w:rStyle w:val="Hyperlink"/>
            <w:noProof/>
          </w:rPr>
          <w:tab/>
        </w:r>
        <w:r w:rsidR="00C52257" w:rsidRPr="00EE01EE">
          <w:rPr>
            <w:rStyle w:val="Hyperlink"/>
            <w:noProof/>
          </w:rPr>
          <w:t>Willingness of partner at first heterosexual sex, by age group</w:t>
        </w:r>
        <w:r w:rsidR="00C52257">
          <w:rPr>
            <w:noProof/>
            <w:webHidden/>
          </w:rPr>
          <w:tab/>
        </w:r>
        <w:r w:rsidR="00C52257">
          <w:rPr>
            <w:noProof/>
            <w:webHidden/>
          </w:rPr>
          <w:fldChar w:fldCharType="begin"/>
        </w:r>
        <w:r w:rsidR="00C52257">
          <w:rPr>
            <w:noProof/>
            <w:webHidden/>
          </w:rPr>
          <w:instrText xml:space="preserve"> PAGEREF _Toc22297569 \h </w:instrText>
        </w:r>
        <w:r w:rsidR="00C52257">
          <w:rPr>
            <w:noProof/>
            <w:webHidden/>
          </w:rPr>
        </w:r>
        <w:r w:rsidR="00C52257">
          <w:rPr>
            <w:noProof/>
            <w:webHidden/>
          </w:rPr>
          <w:fldChar w:fldCharType="separate"/>
        </w:r>
        <w:r>
          <w:rPr>
            <w:noProof/>
            <w:webHidden/>
          </w:rPr>
          <w:t>12</w:t>
        </w:r>
        <w:r w:rsidR="00C52257">
          <w:rPr>
            <w:noProof/>
            <w:webHidden/>
          </w:rPr>
          <w:fldChar w:fldCharType="end"/>
        </w:r>
      </w:hyperlink>
    </w:p>
    <w:p w14:paraId="73D274C7" w14:textId="71381F39" w:rsidR="00C52257" w:rsidRDefault="00794614">
      <w:pPr>
        <w:pStyle w:val="TOC3"/>
        <w:rPr>
          <w:rFonts w:asciiTheme="minorHAnsi" w:eastAsiaTheme="minorEastAsia" w:hAnsiTheme="minorHAnsi" w:cstheme="minorBidi"/>
          <w:noProof/>
          <w:sz w:val="22"/>
          <w:szCs w:val="22"/>
          <w:lang w:eastAsia="en-NZ"/>
        </w:rPr>
      </w:pPr>
      <w:hyperlink w:anchor="_Toc22297570" w:history="1">
        <w:r w:rsidR="00C52257" w:rsidRPr="00EE01EE">
          <w:rPr>
            <w:rStyle w:val="Hyperlink"/>
            <w:noProof/>
          </w:rPr>
          <w:t>Figure 11</w:t>
        </w:r>
        <w:r w:rsidR="007E7252">
          <w:rPr>
            <w:rStyle w:val="Hyperlink"/>
            <w:noProof/>
          </w:rPr>
          <w:t>:</w:t>
        </w:r>
        <w:r w:rsidR="007E7252">
          <w:rPr>
            <w:rStyle w:val="Hyperlink"/>
            <w:noProof/>
          </w:rPr>
          <w:tab/>
        </w:r>
        <w:r w:rsidR="00C52257" w:rsidRPr="00EE01EE">
          <w:rPr>
            <w:rStyle w:val="Hyperlink"/>
            <w:noProof/>
          </w:rPr>
          <w:t>Willingness of partner at first heterosexual sex, by ethnic group and gender</w:t>
        </w:r>
        <w:r w:rsidR="00C52257">
          <w:rPr>
            <w:noProof/>
            <w:webHidden/>
          </w:rPr>
          <w:tab/>
        </w:r>
        <w:r w:rsidR="00C52257">
          <w:rPr>
            <w:noProof/>
            <w:webHidden/>
          </w:rPr>
          <w:fldChar w:fldCharType="begin"/>
        </w:r>
        <w:r w:rsidR="00C52257">
          <w:rPr>
            <w:noProof/>
            <w:webHidden/>
          </w:rPr>
          <w:instrText xml:space="preserve"> PAGEREF _Toc22297570 \h </w:instrText>
        </w:r>
        <w:r w:rsidR="00C52257">
          <w:rPr>
            <w:noProof/>
            <w:webHidden/>
          </w:rPr>
        </w:r>
        <w:r w:rsidR="00C52257">
          <w:rPr>
            <w:noProof/>
            <w:webHidden/>
          </w:rPr>
          <w:fldChar w:fldCharType="separate"/>
        </w:r>
        <w:r>
          <w:rPr>
            <w:noProof/>
            <w:webHidden/>
          </w:rPr>
          <w:t>13</w:t>
        </w:r>
        <w:r w:rsidR="00C52257">
          <w:rPr>
            <w:noProof/>
            <w:webHidden/>
          </w:rPr>
          <w:fldChar w:fldCharType="end"/>
        </w:r>
      </w:hyperlink>
    </w:p>
    <w:p w14:paraId="6BD6F418" w14:textId="199D5387" w:rsidR="00C52257" w:rsidRDefault="00794614">
      <w:pPr>
        <w:pStyle w:val="TOC3"/>
        <w:rPr>
          <w:rFonts w:asciiTheme="minorHAnsi" w:eastAsiaTheme="minorEastAsia" w:hAnsiTheme="minorHAnsi" w:cstheme="minorBidi"/>
          <w:noProof/>
          <w:sz w:val="22"/>
          <w:szCs w:val="22"/>
          <w:lang w:eastAsia="en-NZ"/>
        </w:rPr>
      </w:pPr>
      <w:hyperlink w:anchor="_Toc22297571" w:history="1">
        <w:r w:rsidR="00C52257" w:rsidRPr="00EE01EE">
          <w:rPr>
            <w:rStyle w:val="Hyperlink"/>
            <w:noProof/>
          </w:rPr>
          <w:t>Figure 12</w:t>
        </w:r>
        <w:r w:rsidR="007E7252">
          <w:rPr>
            <w:rStyle w:val="Hyperlink"/>
            <w:noProof/>
          </w:rPr>
          <w:t>:</w:t>
        </w:r>
        <w:r w:rsidR="007E7252">
          <w:rPr>
            <w:rStyle w:val="Hyperlink"/>
            <w:noProof/>
          </w:rPr>
          <w:tab/>
        </w:r>
        <w:r w:rsidR="00C52257" w:rsidRPr="00EE01EE">
          <w:rPr>
            <w:rStyle w:val="Hyperlink"/>
            <w:noProof/>
          </w:rPr>
          <w:t>View on timing of first heterosexual sex (among those who had ever had heterosexual sex), by age group and gender</w:t>
        </w:r>
        <w:r w:rsidR="00C52257">
          <w:rPr>
            <w:noProof/>
            <w:webHidden/>
          </w:rPr>
          <w:tab/>
        </w:r>
        <w:r w:rsidR="00C52257">
          <w:rPr>
            <w:noProof/>
            <w:webHidden/>
          </w:rPr>
          <w:fldChar w:fldCharType="begin"/>
        </w:r>
        <w:r w:rsidR="00C52257">
          <w:rPr>
            <w:noProof/>
            <w:webHidden/>
          </w:rPr>
          <w:instrText xml:space="preserve"> PAGEREF _Toc22297571 \h </w:instrText>
        </w:r>
        <w:r w:rsidR="00C52257">
          <w:rPr>
            <w:noProof/>
            <w:webHidden/>
          </w:rPr>
        </w:r>
        <w:r w:rsidR="00C52257">
          <w:rPr>
            <w:noProof/>
            <w:webHidden/>
          </w:rPr>
          <w:fldChar w:fldCharType="separate"/>
        </w:r>
        <w:r>
          <w:rPr>
            <w:noProof/>
            <w:webHidden/>
          </w:rPr>
          <w:t>15</w:t>
        </w:r>
        <w:r w:rsidR="00C52257">
          <w:rPr>
            <w:noProof/>
            <w:webHidden/>
          </w:rPr>
          <w:fldChar w:fldCharType="end"/>
        </w:r>
      </w:hyperlink>
    </w:p>
    <w:p w14:paraId="305F3C06" w14:textId="0D79CFFA" w:rsidR="00C52257" w:rsidRDefault="00794614">
      <w:pPr>
        <w:pStyle w:val="TOC3"/>
        <w:rPr>
          <w:rFonts w:asciiTheme="minorHAnsi" w:eastAsiaTheme="minorEastAsia" w:hAnsiTheme="minorHAnsi" w:cstheme="minorBidi"/>
          <w:noProof/>
          <w:sz w:val="22"/>
          <w:szCs w:val="22"/>
          <w:lang w:eastAsia="en-NZ"/>
        </w:rPr>
      </w:pPr>
      <w:hyperlink w:anchor="_Toc22297572" w:history="1">
        <w:r w:rsidR="00C52257" w:rsidRPr="00EE01EE">
          <w:rPr>
            <w:rStyle w:val="Hyperlink"/>
            <w:noProof/>
          </w:rPr>
          <w:t>Figure 13</w:t>
        </w:r>
        <w:r w:rsidR="007E7252">
          <w:rPr>
            <w:rStyle w:val="Hyperlink"/>
            <w:noProof/>
          </w:rPr>
          <w:t>:</w:t>
        </w:r>
        <w:r w:rsidR="007E7252">
          <w:rPr>
            <w:rStyle w:val="Hyperlink"/>
            <w:noProof/>
          </w:rPr>
          <w:tab/>
        </w:r>
        <w:r w:rsidR="00C52257" w:rsidRPr="00EE01EE">
          <w:rPr>
            <w:rStyle w:val="Hyperlink"/>
            <w:noProof/>
          </w:rPr>
          <w:t>View on timing of first heterosexual sex (among those who had ever had heterosexual sex), by ethnic group and gender</w:t>
        </w:r>
        <w:r w:rsidR="00C52257">
          <w:rPr>
            <w:noProof/>
            <w:webHidden/>
          </w:rPr>
          <w:tab/>
        </w:r>
        <w:r w:rsidR="00C52257">
          <w:rPr>
            <w:noProof/>
            <w:webHidden/>
          </w:rPr>
          <w:fldChar w:fldCharType="begin"/>
        </w:r>
        <w:r w:rsidR="00C52257">
          <w:rPr>
            <w:noProof/>
            <w:webHidden/>
          </w:rPr>
          <w:instrText xml:space="preserve"> PAGEREF _Toc22297572 \h </w:instrText>
        </w:r>
        <w:r w:rsidR="00C52257">
          <w:rPr>
            <w:noProof/>
            <w:webHidden/>
          </w:rPr>
        </w:r>
        <w:r w:rsidR="00C52257">
          <w:rPr>
            <w:noProof/>
            <w:webHidden/>
          </w:rPr>
          <w:fldChar w:fldCharType="separate"/>
        </w:r>
        <w:r>
          <w:rPr>
            <w:noProof/>
            <w:webHidden/>
          </w:rPr>
          <w:t>16</w:t>
        </w:r>
        <w:r w:rsidR="00C52257">
          <w:rPr>
            <w:noProof/>
            <w:webHidden/>
          </w:rPr>
          <w:fldChar w:fldCharType="end"/>
        </w:r>
      </w:hyperlink>
    </w:p>
    <w:p w14:paraId="508E7D08" w14:textId="77777777" w:rsidR="0033448B" w:rsidRPr="000A0158" w:rsidRDefault="00C52257" w:rsidP="0033448B">
      <w:r>
        <w:fldChar w:fldCharType="end"/>
      </w:r>
    </w:p>
    <w:p w14:paraId="055F875B" w14:textId="77777777" w:rsidR="0033448B" w:rsidRDefault="0033448B" w:rsidP="003A5FEA"/>
    <w:p w14:paraId="3CD873AB" w14:textId="77777777" w:rsidR="001D3E4E" w:rsidRDefault="001D3E4E" w:rsidP="003A5FEA">
      <w:pPr>
        <w:sectPr w:rsidR="001D3E4E" w:rsidSect="00925892">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56DA3725" w14:textId="77777777" w:rsidR="006E2886" w:rsidRDefault="003A5FA0" w:rsidP="00F54E74">
      <w:pPr>
        <w:pStyle w:val="Heading1"/>
      </w:pPr>
      <w:bookmarkStart w:id="2" w:name="_Toc22297542"/>
      <w:r>
        <w:lastRenderedPageBreak/>
        <w:t>Key findings</w:t>
      </w:r>
      <w:bookmarkEnd w:id="2"/>
    </w:p>
    <w:p w14:paraId="0C825FFC" w14:textId="77777777" w:rsidR="007B2C57" w:rsidRDefault="007B2C57" w:rsidP="007B2C57">
      <w:r w:rsidRPr="006F48AB">
        <w:t xml:space="preserve">This report describes </w:t>
      </w:r>
      <w:r w:rsidRPr="006E7EFB">
        <w:t>New Zealanders</w:t>
      </w:r>
      <w:r w:rsidR="00575DC6">
        <w:t>’</w:t>
      </w:r>
      <w:r w:rsidRPr="006F48AB">
        <w:t xml:space="preserve"> first experience of sex</w:t>
      </w:r>
      <w:r>
        <w:t>,</w:t>
      </w:r>
      <w:r w:rsidRPr="007B2C57">
        <w:rPr>
          <w:rStyle w:val="FootnoteReference"/>
        </w:rPr>
        <w:footnoteReference w:id="1"/>
      </w:r>
      <w:r>
        <w:t xml:space="preserve"> including whether it was consensual and protected from unplanned pregnancies and sexually transmitted infections (STIs).</w:t>
      </w:r>
    </w:p>
    <w:p w14:paraId="00A8FC59" w14:textId="77777777" w:rsidR="007B2C57" w:rsidRDefault="007B2C57" w:rsidP="007B2C57"/>
    <w:p w14:paraId="6DE5A5D7" w14:textId="77777777" w:rsidR="007B2C57" w:rsidRDefault="007B2C57" w:rsidP="007B2C57">
      <w:r>
        <w:t>Key findings include the following.</w:t>
      </w:r>
    </w:p>
    <w:p w14:paraId="1E181C33" w14:textId="77777777" w:rsidR="007B2C57" w:rsidRDefault="007B2C57" w:rsidP="007B2C57">
      <w:pPr>
        <w:pStyle w:val="Bullet"/>
      </w:pPr>
      <w:r>
        <w:t>H</w:t>
      </w:r>
      <w:r w:rsidRPr="00AD688B">
        <w:t xml:space="preserve">alf of New Zealand adults </w:t>
      </w:r>
      <w:r>
        <w:t>had</w:t>
      </w:r>
      <w:r w:rsidRPr="00AD688B">
        <w:t xml:space="preserve"> had sex by the time they </w:t>
      </w:r>
      <w:r>
        <w:t xml:space="preserve">were </w:t>
      </w:r>
      <w:r w:rsidRPr="00AD688B">
        <w:t>17 years old</w:t>
      </w:r>
      <w:r>
        <w:t xml:space="preserve">. </w:t>
      </w:r>
      <w:r w:rsidRPr="00D77927">
        <w:t xml:space="preserve">The median age for first sex </w:t>
      </w:r>
      <w:r>
        <w:t xml:space="preserve">declined, </w:t>
      </w:r>
      <w:r w:rsidRPr="00D77927">
        <w:t>from 18 and 19 years for men and women respectively aged 65</w:t>
      </w:r>
      <w:r>
        <w:t>–</w:t>
      </w:r>
      <w:r w:rsidRPr="00D77927">
        <w:t xml:space="preserve">74 </w:t>
      </w:r>
      <w:r>
        <w:t xml:space="preserve">at the time of the survey </w:t>
      </w:r>
      <w:r w:rsidRPr="00D77927">
        <w:t>to 17 year</w:t>
      </w:r>
      <w:r>
        <w:t>s old</w:t>
      </w:r>
      <w:r w:rsidRPr="00D77927">
        <w:t xml:space="preserve"> for </w:t>
      </w:r>
      <w:r>
        <w:t>both men and women</w:t>
      </w:r>
      <w:r w:rsidRPr="00D77927">
        <w:t xml:space="preserve"> aged under 55</w:t>
      </w:r>
      <w:r>
        <w:t xml:space="preserve"> at the time of the survey.</w:t>
      </w:r>
    </w:p>
    <w:p w14:paraId="1DFE8F8B" w14:textId="77777777" w:rsidR="007B2C57" w:rsidRDefault="007B2C57" w:rsidP="007B2C57">
      <w:pPr>
        <w:pStyle w:val="Bullet"/>
      </w:pPr>
      <w:r w:rsidRPr="001F4734">
        <w:t>20</w:t>
      </w:r>
      <w:r>
        <w:t> percent</w:t>
      </w:r>
      <w:r w:rsidRPr="001F4734">
        <w:t xml:space="preserve"> of adults </w:t>
      </w:r>
      <w:r>
        <w:t xml:space="preserve">had </w:t>
      </w:r>
      <w:r w:rsidRPr="001F4734">
        <w:t xml:space="preserve">had sex before they </w:t>
      </w:r>
      <w:r>
        <w:t>were</w:t>
      </w:r>
      <w:r w:rsidRPr="001F4734">
        <w:t xml:space="preserve"> 16 years old. </w:t>
      </w:r>
      <w:r>
        <w:t>A</w:t>
      </w:r>
      <w:r w:rsidRPr="00D77927">
        <w:t>mong those aged 65</w:t>
      </w:r>
      <w:r>
        <w:t>–</w:t>
      </w:r>
      <w:r w:rsidRPr="00D77927">
        <w:t>74 years</w:t>
      </w:r>
      <w:r>
        <w:t>,</w:t>
      </w:r>
      <w:r w:rsidRPr="00D77927">
        <w:t xml:space="preserve"> </w:t>
      </w:r>
      <w:r>
        <w:t>12 percent</w:t>
      </w:r>
      <w:r w:rsidRPr="00D77927">
        <w:t xml:space="preserve"> </w:t>
      </w:r>
      <w:r>
        <w:t>of</w:t>
      </w:r>
      <w:r w:rsidRPr="00D77927">
        <w:t xml:space="preserve"> men and </w:t>
      </w:r>
      <w:r>
        <w:t>six percent</w:t>
      </w:r>
      <w:r w:rsidRPr="00D77927">
        <w:t xml:space="preserve"> </w:t>
      </w:r>
      <w:r>
        <w:t>of</w:t>
      </w:r>
      <w:r w:rsidRPr="00D77927">
        <w:t xml:space="preserve"> women </w:t>
      </w:r>
      <w:r>
        <w:t xml:space="preserve">had </w:t>
      </w:r>
      <w:r w:rsidRPr="00D77927">
        <w:t>first had sex before aged 16</w:t>
      </w:r>
      <w:r>
        <w:t>; this</w:t>
      </w:r>
      <w:r w:rsidRPr="00D77927">
        <w:t xml:space="preserve"> increased to around one in four men and women now aged 16</w:t>
      </w:r>
      <w:r>
        <w:t>–</w:t>
      </w:r>
      <w:r w:rsidRPr="00D77927">
        <w:t>24 years.</w:t>
      </w:r>
    </w:p>
    <w:p w14:paraId="49D5981E" w14:textId="77777777" w:rsidR="007B2C57" w:rsidRDefault="007B2C57" w:rsidP="007B2C57">
      <w:pPr>
        <w:pStyle w:val="Bullet"/>
      </w:pPr>
      <w:r>
        <w:t>Sex before the age of 16</w:t>
      </w:r>
      <w:r w:rsidRPr="00D77927">
        <w:t xml:space="preserve"> </w:t>
      </w:r>
      <w:r>
        <w:t>was</w:t>
      </w:r>
      <w:r w:rsidRPr="00D77927">
        <w:t xml:space="preserve"> most common among M</w:t>
      </w:r>
      <w:r w:rsidR="00AF2D2D">
        <w:t>ā</w:t>
      </w:r>
      <w:r w:rsidRPr="00D77927">
        <w:t xml:space="preserve">ori men and women and least </w:t>
      </w:r>
      <w:r>
        <w:t xml:space="preserve">common </w:t>
      </w:r>
      <w:r w:rsidRPr="00D77927">
        <w:t>among Asian</w:t>
      </w:r>
      <w:r>
        <w:t xml:space="preserve"> men and women.</w:t>
      </w:r>
      <w:r w:rsidRPr="00D77927">
        <w:t xml:space="preserve"> </w:t>
      </w:r>
      <w:r>
        <w:t xml:space="preserve">It was </w:t>
      </w:r>
      <w:r w:rsidRPr="00D77927">
        <w:t xml:space="preserve">more </w:t>
      </w:r>
      <w:r>
        <w:t>common</w:t>
      </w:r>
      <w:r w:rsidRPr="00D77927">
        <w:t xml:space="preserve"> among those living in the most deprived areas.</w:t>
      </w:r>
    </w:p>
    <w:p w14:paraId="2239A1D3" w14:textId="77777777" w:rsidR="007B2C57" w:rsidRDefault="007B2C57" w:rsidP="007B2C57">
      <w:pPr>
        <w:pStyle w:val="Bullet"/>
      </w:pPr>
      <w:r>
        <w:t xml:space="preserve">The majority (78 percent) of respondents used contraception </w:t>
      </w:r>
      <w:proofErr w:type="gramStart"/>
      <w:r>
        <w:t>on the occasion of</w:t>
      </w:r>
      <w:proofErr w:type="gramEnd"/>
      <w:r>
        <w:t xml:space="preserve"> their first sex</w:t>
      </w:r>
      <w:r w:rsidRPr="001F4734">
        <w:t>.</w:t>
      </w:r>
      <w:r>
        <w:t xml:space="preserve"> </w:t>
      </w:r>
      <w:r w:rsidRPr="00D77927">
        <w:t xml:space="preserve">Condom use and </w:t>
      </w:r>
      <w:r>
        <w:t xml:space="preserve">use of </w:t>
      </w:r>
      <w:r w:rsidRPr="00D77927">
        <w:t xml:space="preserve">contraception </w:t>
      </w:r>
      <w:r>
        <w:t xml:space="preserve">more generally </w:t>
      </w:r>
      <w:r w:rsidRPr="00D77927">
        <w:t xml:space="preserve">(including condoms) </w:t>
      </w:r>
      <w:r>
        <w:t xml:space="preserve">on the occasion of </w:t>
      </w:r>
      <w:r w:rsidRPr="00D77927">
        <w:t xml:space="preserve">first sex has become progressively more common, </w:t>
      </w:r>
      <w:r>
        <w:t xml:space="preserve">but is </w:t>
      </w:r>
      <w:r w:rsidRPr="00D77927">
        <w:t>generally practised less by M</w:t>
      </w:r>
      <w:r w:rsidR="00AF2D2D">
        <w:t>ā</w:t>
      </w:r>
      <w:r w:rsidRPr="00D77927">
        <w:t xml:space="preserve">ori and Pacific </w:t>
      </w:r>
      <w:r>
        <w:t xml:space="preserve">people </w:t>
      </w:r>
      <w:r w:rsidRPr="00D77927">
        <w:t>than non-M</w:t>
      </w:r>
      <w:r w:rsidR="00AF2D2D" w:rsidRPr="00AF2D2D">
        <w:rPr>
          <w:rFonts w:cs="Calibri"/>
        </w:rPr>
        <w:t>ā</w:t>
      </w:r>
      <w:r w:rsidRPr="00D77927">
        <w:t>ori and non</w:t>
      </w:r>
      <w:r w:rsidR="00AF2D2D">
        <w:noBreakHyphen/>
      </w:r>
      <w:r w:rsidRPr="00D77927">
        <w:t>Pacific</w:t>
      </w:r>
      <w:r>
        <w:t xml:space="preserve"> people</w:t>
      </w:r>
      <w:r w:rsidRPr="00D77927">
        <w:t>.</w:t>
      </w:r>
    </w:p>
    <w:p w14:paraId="1801D6D9" w14:textId="77777777" w:rsidR="007B2C57" w:rsidRDefault="007B2C57" w:rsidP="007B2C57">
      <w:pPr>
        <w:pStyle w:val="Bullet"/>
      </w:pPr>
      <w:r>
        <w:t>M</w:t>
      </w:r>
      <w:r w:rsidRPr="00622307">
        <w:t>ost respondents</w:t>
      </w:r>
      <w:r>
        <w:t xml:space="preserve"> (87 percent)</w:t>
      </w:r>
      <w:r w:rsidRPr="00622307">
        <w:t xml:space="preserve"> said </w:t>
      </w:r>
      <w:r>
        <w:t xml:space="preserve">that </w:t>
      </w:r>
      <w:r w:rsidRPr="00622307">
        <w:t xml:space="preserve">they and their partners were </w:t>
      </w:r>
      <w:r w:rsidR="00575DC6">
        <w:t>‘</w:t>
      </w:r>
      <w:r w:rsidRPr="00622307">
        <w:t>both equally willing</w:t>
      </w:r>
      <w:r w:rsidR="00575DC6">
        <w:t>’</w:t>
      </w:r>
      <w:r w:rsidRPr="00622307">
        <w:t xml:space="preserve"> to have sex </w:t>
      </w:r>
      <w:r>
        <w:t xml:space="preserve">on the </w:t>
      </w:r>
      <w:r w:rsidRPr="00622307">
        <w:t xml:space="preserve">first </w:t>
      </w:r>
      <w:r>
        <w:t>occasion</w:t>
      </w:r>
      <w:r w:rsidRPr="00622307">
        <w:t>.</w:t>
      </w:r>
      <w:r>
        <w:t xml:space="preserve"> Sixteen percent of</w:t>
      </w:r>
      <w:r w:rsidRPr="00D77927">
        <w:t xml:space="preserve"> women </w:t>
      </w:r>
      <w:r>
        <w:t>and four percent of</w:t>
      </w:r>
      <w:r w:rsidRPr="00D77927">
        <w:t xml:space="preserve"> men </w:t>
      </w:r>
      <w:r>
        <w:t>said</w:t>
      </w:r>
      <w:r w:rsidRPr="00D77927">
        <w:t xml:space="preserve"> their partner was more willing than they were.</w:t>
      </w:r>
    </w:p>
    <w:p w14:paraId="199C0958" w14:textId="77777777" w:rsidR="007B2C57" w:rsidRDefault="007B2C57" w:rsidP="007B2C57">
      <w:pPr>
        <w:pStyle w:val="Bullet"/>
      </w:pPr>
      <w:r w:rsidRPr="00D77927">
        <w:t xml:space="preserve">Around one in 40 women said they were forced the first time they had </w:t>
      </w:r>
      <w:r>
        <w:t xml:space="preserve">sex. </w:t>
      </w:r>
      <w:r w:rsidRPr="00D77927">
        <w:t>M</w:t>
      </w:r>
      <w:r w:rsidR="00AF2D2D" w:rsidRPr="00AF2D2D">
        <w:rPr>
          <w:rFonts w:cs="Calibri"/>
        </w:rPr>
        <w:t>ā</w:t>
      </w:r>
      <w:r w:rsidRPr="00D77927">
        <w:t>ori women were twice as likely to experience this than non-M</w:t>
      </w:r>
      <w:r w:rsidR="00AF2D2D" w:rsidRPr="00AF2D2D">
        <w:rPr>
          <w:rFonts w:cs="Calibri"/>
        </w:rPr>
        <w:t>ā</w:t>
      </w:r>
      <w:r w:rsidRPr="00D77927">
        <w:t>ori.</w:t>
      </w:r>
    </w:p>
    <w:p w14:paraId="121F2587" w14:textId="77777777" w:rsidR="007B2C57" w:rsidRDefault="007B2C57" w:rsidP="007B2C57">
      <w:pPr>
        <w:pStyle w:val="Bullet"/>
      </w:pPr>
      <w:r>
        <w:t xml:space="preserve">Overall, 16 percent of men and 40 percent of </w:t>
      </w:r>
      <w:r w:rsidRPr="00D77927">
        <w:t xml:space="preserve">women </w:t>
      </w:r>
      <w:r>
        <w:t xml:space="preserve">felt </w:t>
      </w:r>
      <w:r w:rsidRPr="00D77927">
        <w:t>they should have waited longer</w:t>
      </w:r>
      <w:r>
        <w:t xml:space="preserve"> to have sex for the first time. This</w:t>
      </w:r>
      <w:r w:rsidRPr="00D77927">
        <w:t xml:space="preserve"> sentiment </w:t>
      </w:r>
      <w:r>
        <w:t xml:space="preserve">was more common </w:t>
      </w:r>
      <w:r w:rsidRPr="00D77927">
        <w:t xml:space="preserve">in younger </w:t>
      </w:r>
      <w:r>
        <w:t xml:space="preserve">people; it was </w:t>
      </w:r>
      <w:r w:rsidRPr="00D77927">
        <w:t xml:space="preserve">reported by about </w:t>
      </w:r>
      <w:r>
        <w:t>one-</w:t>
      </w:r>
      <w:r w:rsidRPr="00D77927">
        <w:t xml:space="preserve">quarter of men and </w:t>
      </w:r>
      <w:r>
        <w:t>one-</w:t>
      </w:r>
      <w:r w:rsidRPr="00D77927">
        <w:t>half of women aged 16</w:t>
      </w:r>
      <w:r>
        <w:t>–</w:t>
      </w:r>
      <w:r w:rsidRPr="00D77927">
        <w:t>24 years.</w:t>
      </w:r>
    </w:p>
    <w:p w14:paraId="4FEF5421" w14:textId="77777777" w:rsidR="007B2C57" w:rsidRDefault="007B2C57" w:rsidP="007B2C57">
      <w:pPr>
        <w:pStyle w:val="Bullet"/>
      </w:pPr>
      <w:r>
        <w:t xml:space="preserve">Compared with other ethnicities, both </w:t>
      </w:r>
      <w:r w:rsidRPr="00FE408E">
        <w:t>M</w:t>
      </w:r>
      <w:r w:rsidR="00AF2D2D">
        <w:t>ā</w:t>
      </w:r>
      <w:r w:rsidRPr="00FE408E">
        <w:t>ori</w:t>
      </w:r>
      <w:r>
        <w:t xml:space="preserve"> and Pacific people were 1.6 times as likely to think they should have waited longer to have sex for the first time. Similarly, those living in more deprived areas were 1.5 times more likely to think they should have waited longer than those living in less deprived areas.</w:t>
      </w:r>
    </w:p>
    <w:p w14:paraId="2B7B56A6" w14:textId="77777777" w:rsidR="002B7BEC" w:rsidRDefault="002B7BEC" w:rsidP="007B2C57"/>
    <w:p w14:paraId="35B7DDEB" w14:textId="77777777" w:rsidR="00F16595" w:rsidRDefault="00F16595" w:rsidP="002B7BEC"/>
    <w:p w14:paraId="69C96260" w14:textId="77777777" w:rsidR="001D3E4E" w:rsidRDefault="001D3E4E" w:rsidP="003A5FEA">
      <w:pPr>
        <w:sectPr w:rsidR="001D3E4E" w:rsidSect="00925892">
          <w:footerReference w:type="even" r:id="rId18"/>
          <w:pgSz w:w="11907" w:h="16840" w:code="9"/>
          <w:pgMar w:top="1418" w:right="1701" w:bottom="1134" w:left="1843" w:header="284" w:footer="425" w:gutter="284"/>
          <w:pgNumType w:fmt="lowerRoman"/>
          <w:cols w:space="720"/>
        </w:sectPr>
      </w:pPr>
    </w:p>
    <w:p w14:paraId="6DCFED31" w14:textId="77777777" w:rsidR="008C2973" w:rsidRDefault="002B7BEC" w:rsidP="00F54E74">
      <w:pPr>
        <w:pStyle w:val="Heading1"/>
      </w:pPr>
      <w:bookmarkStart w:id="3" w:name="_Toc22297543"/>
      <w:r>
        <w:lastRenderedPageBreak/>
        <w:t>Introduction</w:t>
      </w:r>
      <w:bookmarkEnd w:id="3"/>
    </w:p>
    <w:p w14:paraId="5CCB555A" w14:textId="77777777" w:rsidR="00575DC6" w:rsidRDefault="007B2C57" w:rsidP="008D2C38">
      <w:r>
        <w:t>We seek a better understanding of the context of people</w:t>
      </w:r>
      <w:r w:rsidR="00575DC6">
        <w:t>’</w:t>
      </w:r>
      <w:r>
        <w:t>s first sex to inform sexuality education and thereby improve young people</w:t>
      </w:r>
      <w:r w:rsidR="00575DC6">
        <w:t>’</w:t>
      </w:r>
      <w:r>
        <w:t>s first sexual experience, which fits within the broader area of relationship education. Sexuality education focuses on empowering and informing youth to have healthy, positive relationships and safe sexual experiences (Ministry of Education 2015).</w:t>
      </w:r>
    </w:p>
    <w:p w14:paraId="7F9654E7" w14:textId="77777777" w:rsidR="007B2C57" w:rsidRDefault="007B2C57" w:rsidP="008D2C38"/>
    <w:p w14:paraId="454421BF" w14:textId="77777777" w:rsidR="00575DC6" w:rsidRDefault="007B2C57" w:rsidP="008D2C38">
      <w:r w:rsidRPr="009E7FA1">
        <w:t xml:space="preserve">The timing of first sex is of both legal and public health interest. The rationale for having a legal age of consent for </w:t>
      </w:r>
      <w:r>
        <w:t>sex</w:t>
      </w:r>
      <w:r w:rsidRPr="009E7FA1">
        <w:t xml:space="preserve"> has generally been to protect young people from sexual exploitation by adults, but also </w:t>
      </w:r>
      <w:r>
        <w:t xml:space="preserve">to acknowledge </w:t>
      </w:r>
      <w:r w:rsidRPr="009E7FA1">
        <w:t>that below a certain age young people may be unable to give full consent</w:t>
      </w:r>
      <w:r>
        <w:t>,</w:t>
      </w:r>
      <w:r w:rsidRPr="009E7FA1">
        <w:t xml:space="preserve"> due to </w:t>
      </w:r>
      <w:r>
        <w:t xml:space="preserve">their </w:t>
      </w:r>
      <w:r w:rsidRPr="009E7FA1">
        <w:t xml:space="preserve">limited understanding of the implications of sexual activity. The public health rationale includes the association of early sexual activity with increased risk of </w:t>
      </w:r>
      <w:r>
        <w:t>STIs</w:t>
      </w:r>
      <w:r w:rsidRPr="009E7FA1">
        <w:t xml:space="preserve">, unintended pregnancy and early parenthood, all of which have physical and psychosocial implications </w:t>
      </w:r>
      <w:r>
        <w:t>(for example, an impact on a person</w:t>
      </w:r>
      <w:r w:rsidR="00575DC6">
        <w:t>’</w:t>
      </w:r>
      <w:r>
        <w:t xml:space="preserve">s ability to access </w:t>
      </w:r>
      <w:r w:rsidRPr="009E7FA1">
        <w:t>education</w:t>
      </w:r>
      <w:r>
        <w:t>)</w:t>
      </w:r>
      <w:r w:rsidRPr="009E7FA1">
        <w:t>.</w:t>
      </w:r>
    </w:p>
    <w:p w14:paraId="61CF71BA" w14:textId="77777777" w:rsidR="007B2C57" w:rsidRPr="009E7FA1" w:rsidRDefault="007B2C57" w:rsidP="008D2C38"/>
    <w:p w14:paraId="6E4AE880" w14:textId="77777777" w:rsidR="00575DC6" w:rsidRDefault="007B2C57" w:rsidP="008D2C38">
      <w:r>
        <w:t xml:space="preserve">Although age is associated with readiness for first sex, age at first sex is not the most important factor for healthy first sex. Other factors, including positive sexual relationships (partners being equally willing) and safe sex, are key to having a good </w:t>
      </w:r>
      <w:r w:rsidR="00575DC6">
        <w:t>‘</w:t>
      </w:r>
      <w:r>
        <w:t>first time</w:t>
      </w:r>
      <w:r w:rsidR="00575DC6">
        <w:t>’</w:t>
      </w:r>
      <w:r>
        <w:t xml:space="preserve"> (Palmer et al 2019). </w:t>
      </w:r>
      <w:r w:rsidRPr="009E7FA1">
        <w:t>Negative early sexual experiences, such as being forced</w:t>
      </w:r>
      <w:r>
        <w:t xml:space="preserve"> to have sex</w:t>
      </w:r>
      <w:r w:rsidRPr="009E7FA1">
        <w:t>, ha</w:t>
      </w:r>
      <w:r>
        <w:t>ve</w:t>
      </w:r>
      <w:r w:rsidRPr="009E7FA1">
        <w:t xml:space="preserve"> been shown to be associated with sexual dysfunction, more sex guilt, poorer general health, experience of STIs and poorer life satisfaction</w:t>
      </w:r>
      <w:r>
        <w:t xml:space="preserve"> (Else-Quest 2005).</w:t>
      </w:r>
      <w:r w:rsidRPr="002077E6">
        <w:t xml:space="preserve"> </w:t>
      </w:r>
      <w:r w:rsidRPr="009E7FA1">
        <w:t xml:space="preserve">The use of contraception at first </w:t>
      </w:r>
      <w:r>
        <w:t>sex</w:t>
      </w:r>
      <w:r w:rsidRPr="009E7FA1">
        <w:t xml:space="preserve"> is predictive of future use</w:t>
      </w:r>
      <w:r>
        <w:t xml:space="preserve"> (</w:t>
      </w:r>
      <w:r w:rsidRPr="002077E6">
        <w:t>Parkes</w:t>
      </w:r>
      <w:r>
        <w:t xml:space="preserve"> et al 2009)</w:t>
      </w:r>
      <w:r w:rsidRPr="009E7FA1">
        <w:t>.</w:t>
      </w:r>
    </w:p>
    <w:p w14:paraId="4AC660F9" w14:textId="77777777" w:rsidR="007B2C57" w:rsidRDefault="007B2C57" w:rsidP="008D2C38"/>
    <w:p w14:paraId="37830EA5" w14:textId="77777777" w:rsidR="007B2C57" w:rsidRDefault="007B2C57" w:rsidP="008D2C38">
      <w:r w:rsidRPr="009E7FA1">
        <w:t xml:space="preserve">Analyses of the </w:t>
      </w:r>
      <w:r w:rsidRPr="005700FA">
        <w:t>Dunedin Multidisciplinary Health and Development Study</w:t>
      </w:r>
      <w:r w:rsidRPr="005700FA" w:rsidDel="005700FA">
        <w:t xml:space="preserve"> </w:t>
      </w:r>
      <w:r>
        <w:t xml:space="preserve">(the </w:t>
      </w:r>
      <w:r w:rsidRPr="009E7FA1">
        <w:t xml:space="preserve">Dunedin </w:t>
      </w:r>
      <w:r>
        <w:t>Study)</w:t>
      </w:r>
      <w:r w:rsidRPr="009E7FA1">
        <w:t xml:space="preserve"> have shown that </w:t>
      </w:r>
      <w:r>
        <w:t>a person</w:t>
      </w:r>
      <w:r w:rsidR="00575DC6">
        <w:t>’</w:t>
      </w:r>
      <w:r>
        <w:t xml:space="preserve">s </w:t>
      </w:r>
      <w:r w:rsidRPr="009E7FA1">
        <w:t>age, the context and retrospective views on the appropriateness of the timing are related</w:t>
      </w:r>
      <w:r>
        <w:t xml:space="preserve"> (</w:t>
      </w:r>
      <w:r w:rsidRPr="005700FA">
        <w:t>Dickson</w:t>
      </w:r>
      <w:r>
        <w:t xml:space="preserve"> et al 2015)</w:t>
      </w:r>
      <w:r w:rsidRPr="009E7FA1">
        <w:t xml:space="preserve">. For women, younger first </w:t>
      </w:r>
      <w:r>
        <w:t>sex</w:t>
      </w:r>
      <w:r w:rsidRPr="009E7FA1">
        <w:t xml:space="preserve"> was associated with more coercion, and more reports that in retrospect they should have waited longer. </w:t>
      </w:r>
      <w:r>
        <w:t>Q</w:t>
      </w:r>
      <w:r w:rsidRPr="009E7FA1">
        <w:t xml:space="preserve">uestions </w:t>
      </w:r>
      <w:r>
        <w:t xml:space="preserve">about first sex </w:t>
      </w:r>
      <w:r w:rsidRPr="009E7FA1">
        <w:t xml:space="preserve">depend on </w:t>
      </w:r>
      <w:r>
        <w:t>a person</w:t>
      </w:r>
      <w:r w:rsidR="00575DC6">
        <w:t>’</w:t>
      </w:r>
      <w:r>
        <w:t xml:space="preserve">s </w:t>
      </w:r>
      <w:r w:rsidRPr="009E7FA1">
        <w:t xml:space="preserve">recall of an event that </w:t>
      </w:r>
      <w:r>
        <w:t xml:space="preserve">may have </w:t>
      </w:r>
      <w:r w:rsidRPr="009E7FA1">
        <w:t xml:space="preserve">occurred some years ago, and </w:t>
      </w:r>
      <w:r>
        <w:t xml:space="preserve">this recall </w:t>
      </w:r>
      <w:r w:rsidRPr="009E7FA1">
        <w:t xml:space="preserve">might </w:t>
      </w:r>
      <w:r>
        <w:t xml:space="preserve">involve some </w:t>
      </w:r>
      <w:r w:rsidRPr="009E7FA1">
        <w:t xml:space="preserve">reinterpretation. </w:t>
      </w:r>
      <w:r>
        <w:t>T</w:t>
      </w:r>
      <w:r w:rsidRPr="009E7FA1">
        <w:t xml:space="preserve">he Dunedin </w:t>
      </w:r>
      <w:r>
        <w:t>Study</w:t>
      </w:r>
      <w:r w:rsidRPr="009E7FA1">
        <w:t xml:space="preserve"> </w:t>
      </w:r>
      <w:r>
        <w:t xml:space="preserve">explored this effect: it asked </w:t>
      </w:r>
      <w:r w:rsidRPr="009E7FA1">
        <w:t xml:space="preserve">people questions on first </w:t>
      </w:r>
      <w:r>
        <w:t>sex</w:t>
      </w:r>
      <w:r w:rsidRPr="009E7FA1">
        <w:t xml:space="preserve"> twice</w:t>
      </w:r>
      <w:r>
        <w:t>:</w:t>
      </w:r>
      <w:r w:rsidRPr="009E7FA1">
        <w:t xml:space="preserve"> </w:t>
      </w:r>
      <w:r>
        <w:t xml:space="preserve">first </w:t>
      </w:r>
      <w:r w:rsidRPr="009E7FA1">
        <w:t xml:space="preserve">at age 21 and </w:t>
      </w:r>
      <w:r>
        <w:t xml:space="preserve">then </w:t>
      </w:r>
      <w:r w:rsidRPr="009E7FA1">
        <w:t xml:space="preserve">at age 38. </w:t>
      </w:r>
      <w:r>
        <w:t>A</w:t>
      </w:r>
      <w:r w:rsidRPr="009E7FA1">
        <w:t xml:space="preserve">nalysis showed no bias in reports of age of first </w:t>
      </w:r>
      <w:r>
        <w:t>sex</w:t>
      </w:r>
      <w:r w:rsidRPr="009E7FA1">
        <w:t xml:space="preserve"> many years after the event, and that views on the appropriateness of timing persist</w:t>
      </w:r>
      <w:r>
        <w:t>ed</w:t>
      </w:r>
      <w:r w:rsidRPr="009E7FA1">
        <w:t>.</w:t>
      </w:r>
      <w:r w:rsidRPr="008D2C38">
        <w:t xml:space="preserve"> </w:t>
      </w:r>
      <w:r w:rsidRPr="009E7FA1">
        <w:t xml:space="preserve">However, </w:t>
      </w:r>
      <w:r>
        <w:t>it also found that, the second time they were asked the question, both men and women were more likely to report mutual willingness.</w:t>
      </w:r>
    </w:p>
    <w:p w14:paraId="39D58FC8" w14:textId="77777777" w:rsidR="007B2C57" w:rsidRPr="00616BEE" w:rsidRDefault="007B2C57" w:rsidP="008D2C38"/>
    <w:p w14:paraId="50F9BC34" w14:textId="77777777" w:rsidR="00575DC6" w:rsidRDefault="007B2C57" w:rsidP="008D2C38">
      <w:r w:rsidRPr="00616BEE">
        <w:t xml:space="preserve">The Ministry of Health included questions on the circumstances of </w:t>
      </w:r>
      <w:r>
        <w:t>respondents</w:t>
      </w:r>
      <w:r w:rsidR="00575DC6">
        <w:t>’</w:t>
      </w:r>
      <w:r>
        <w:t xml:space="preserve"> </w:t>
      </w:r>
      <w:r w:rsidRPr="00616BEE">
        <w:t xml:space="preserve">first sex </w:t>
      </w:r>
      <w:r>
        <w:t>covering</w:t>
      </w:r>
      <w:r w:rsidRPr="00616BEE">
        <w:t xml:space="preserve"> in the Sexual and Reproductive Health module of the 2014/15 New Zealand Health Survey (the survey). </w:t>
      </w:r>
      <w:r>
        <w:t xml:space="preserve">These questions covered </w:t>
      </w:r>
      <w:r w:rsidRPr="00616BEE">
        <w:t xml:space="preserve">age at first sex, whether both partners were equally willing, whether </w:t>
      </w:r>
      <w:r>
        <w:t xml:space="preserve">respondents felt the sex </w:t>
      </w:r>
      <w:r w:rsidRPr="00616BEE">
        <w:t xml:space="preserve">happened at the </w:t>
      </w:r>
      <w:r w:rsidR="00575DC6">
        <w:t>‘</w:t>
      </w:r>
      <w:r w:rsidRPr="00616BEE">
        <w:t>right time</w:t>
      </w:r>
      <w:r w:rsidR="00575DC6">
        <w:t>’</w:t>
      </w:r>
      <w:r w:rsidRPr="00616BEE">
        <w:t xml:space="preserve"> and use of contraception</w:t>
      </w:r>
      <w:r>
        <w:t xml:space="preserve">. All the results except age at first sex, refer to first sex since turning 13. </w:t>
      </w:r>
      <w:r w:rsidRPr="009E7123">
        <w:rPr>
          <w:rFonts w:cs="Segoe UI Historic"/>
          <w:color w:val="333333"/>
          <w:szCs w:val="21"/>
        </w:rPr>
        <w:t>Respondents were asked about first sex since turning 13 years old to avoid distress from thinking about early experiences.</w:t>
      </w:r>
      <w:r w:rsidRPr="00616BEE">
        <w:t xml:space="preserve"> The</w:t>
      </w:r>
      <w:r>
        <w:t xml:space="preserve"> survey asked the</w:t>
      </w:r>
      <w:r w:rsidRPr="00616BEE">
        <w:t>se questions of people who had sex with people of the same</w:t>
      </w:r>
      <w:r>
        <w:t xml:space="preserve"> </w:t>
      </w:r>
      <w:r w:rsidRPr="00616BEE">
        <w:t xml:space="preserve">gender and </w:t>
      </w:r>
      <w:r>
        <w:t xml:space="preserve">those who had sex with people of a </w:t>
      </w:r>
      <w:r w:rsidRPr="00616BEE">
        <w:t>different</w:t>
      </w:r>
      <w:r>
        <w:t xml:space="preserve"> </w:t>
      </w:r>
      <w:r w:rsidRPr="00616BEE">
        <w:t xml:space="preserve">gender. The results for people having sex with </w:t>
      </w:r>
      <w:r>
        <w:t xml:space="preserve">a person of </w:t>
      </w:r>
      <w:r w:rsidRPr="00616BEE">
        <w:t>the same</w:t>
      </w:r>
      <w:r>
        <w:t xml:space="preserve"> </w:t>
      </w:r>
      <w:r w:rsidRPr="00616BEE">
        <w:t>gender are not included in this report because the small number of people reporting this reduced the reliability of the statistics.</w:t>
      </w:r>
    </w:p>
    <w:p w14:paraId="17B5FAD9" w14:textId="77777777" w:rsidR="007B2C57" w:rsidRPr="009E7FA1" w:rsidRDefault="007B2C57" w:rsidP="008D2C38">
      <w:pPr>
        <w:spacing w:before="240"/>
      </w:pPr>
      <w:bookmarkStart w:id="4" w:name="_Hlk18490218"/>
      <w:r w:rsidRPr="00616BEE">
        <w:lastRenderedPageBreak/>
        <w:t>This report presents key findings about first sex by gender, age group, ethnicity and neighbourhood deprivation at the time of the survey interview.</w:t>
      </w:r>
      <w:r>
        <w:t xml:space="preserve"> </w:t>
      </w:r>
      <w:bookmarkEnd w:id="4"/>
      <w:r>
        <w:t>Care is required interpreting findings for the youngest age group as this group will contain a greater proportion of people who had first sex when they were younger; this might impact on comparison of data for this group with that for older age groups.</w:t>
      </w:r>
    </w:p>
    <w:p w14:paraId="3B651626" w14:textId="77777777" w:rsidR="007B2C57" w:rsidRDefault="007B2C57" w:rsidP="008D2C38"/>
    <w:p w14:paraId="300F75F0" w14:textId="77777777" w:rsidR="007B2C57" w:rsidRPr="003E74E2" w:rsidRDefault="007B2C57" w:rsidP="008D2C38">
      <w:r w:rsidRPr="003E74E2">
        <w:t xml:space="preserve">You can find more information and results from the survey, including statistics on </w:t>
      </w:r>
      <w:r>
        <w:t>f</w:t>
      </w:r>
      <w:r w:rsidRPr="00194C92">
        <w:t xml:space="preserve">irst </w:t>
      </w:r>
      <w:r w:rsidRPr="00722C48">
        <w:t>heterosexual</w:t>
      </w:r>
      <w:r w:rsidRPr="00194C92">
        <w:t xml:space="preserve"> sex </w:t>
      </w:r>
      <w:r w:rsidRPr="003E74E2">
        <w:t>and data tables</w:t>
      </w:r>
      <w:r>
        <w:t>,</w:t>
      </w:r>
      <w:r w:rsidRPr="003E74E2">
        <w:t xml:space="preserve"> in the data explorer, online at </w:t>
      </w:r>
      <w:r w:rsidR="00220898" w:rsidRPr="00220898">
        <w:rPr>
          <w:rStyle w:val="Hyperlink"/>
        </w:rPr>
        <w:t>https://www.health.govt.nz/publication/sexual-and-reproductive-health-2014-15-new-zealand-health-survey</w:t>
      </w:r>
    </w:p>
    <w:p w14:paraId="5C2C52A0" w14:textId="77777777" w:rsidR="007B2C57" w:rsidRPr="008C185E" w:rsidRDefault="007B2C57" w:rsidP="008D2C38"/>
    <w:p w14:paraId="2B6AA72F" w14:textId="77777777" w:rsidR="00575DC6" w:rsidRDefault="007B2C57" w:rsidP="008D2C38">
      <w:pPr>
        <w:pStyle w:val="Heading1"/>
      </w:pPr>
      <w:bookmarkStart w:id="5" w:name="_Toc12008987"/>
      <w:bookmarkStart w:id="6" w:name="_Toc22297544"/>
      <w:r w:rsidRPr="00D77927">
        <w:lastRenderedPageBreak/>
        <w:t xml:space="preserve">Age </w:t>
      </w:r>
      <w:r>
        <w:t>at</w:t>
      </w:r>
      <w:r w:rsidRPr="00D77927">
        <w:t xml:space="preserve"> first </w:t>
      </w:r>
      <w:bookmarkEnd w:id="5"/>
      <w:r>
        <w:t>sex</w:t>
      </w:r>
      <w:bookmarkEnd w:id="6"/>
    </w:p>
    <w:p w14:paraId="359C6E7F" w14:textId="77777777" w:rsidR="007B2C57" w:rsidRDefault="007B2C57" w:rsidP="008D2C38">
      <w:r>
        <w:t>This section sets out responses to questions about people</w:t>
      </w:r>
      <w:r w:rsidR="00575DC6">
        <w:t>’</w:t>
      </w:r>
      <w:r>
        <w:t>s age at their first experience of sex. Sex was defi</w:t>
      </w:r>
      <w:r w:rsidRPr="00D81BA9">
        <w:t>ned as vaginal</w:t>
      </w:r>
      <w:r>
        <w:t>, oral</w:t>
      </w:r>
      <w:r w:rsidRPr="00D81BA9">
        <w:t xml:space="preserve"> or anal sex between a male and a female</w:t>
      </w:r>
      <w:r>
        <w:t>.</w:t>
      </w:r>
    </w:p>
    <w:p w14:paraId="4D47CF5C" w14:textId="77777777" w:rsidR="007B2C57" w:rsidRDefault="007B2C57" w:rsidP="008D2C38"/>
    <w:p w14:paraId="56EAD25D" w14:textId="77777777" w:rsidR="007B2C57" w:rsidRDefault="007B2C57" w:rsidP="008D2C38">
      <w:r>
        <w:t>Any experience of sex</w:t>
      </w:r>
      <w:r w:rsidRPr="009E7FA1">
        <w:t xml:space="preserve"> was reported by 71</w:t>
      </w:r>
      <w:bookmarkStart w:id="7" w:name="_Hlk17880196"/>
      <w:r>
        <w:t> percent</w:t>
      </w:r>
      <w:bookmarkEnd w:id="7"/>
      <w:r w:rsidRPr="009E7FA1">
        <w:t xml:space="preserve"> of men and 6</w:t>
      </w:r>
      <w:r>
        <w:t>4 percent</w:t>
      </w:r>
      <w:r w:rsidRPr="009E7FA1">
        <w:t xml:space="preserve"> of women aged 16</w:t>
      </w:r>
      <w:r>
        <w:t>–</w:t>
      </w:r>
      <w:r w:rsidRPr="009E7FA1">
        <w:t>24 years,</w:t>
      </w:r>
      <w:r w:rsidRPr="0075082A">
        <w:t xml:space="preserve"> </w:t>
      </w:r>
      <w:r w:rsidRPr="009E7FA1">
        <w:t>and 9</w:t>
      </w:r>
      <w:r>
        <w:t>2–</w:t>
      </w:r>
      <w:r w:rsidRPr="009E7FA1">
        <w:t>9</w:t>
      </w:r>
      <w:r>
        <w:t>6 percent</w:t>
      </w:r>
      <w:r w:rsidRPr="009E7FA1">
        <w:t xml:space="preserve"> of men and women in the older age groups</w:t>
      </w:r>
      <w:r>
        <w:t>.</w:t>
      </w:r>
    </w:p>
    <w:p w14:paraId="099520BE" w14:textId="77777777" w:rsidR="007B2C57" w:rsidRPr="00C64DBC" w:rsidRDefault="007B2C57" w:rsidP="008D2C38"/>
    <w:p w14:paraId="3915BC2A" w14:textId="77777777" w:rsidR="00575DC6" w:rsidRDefault="007B2C57" w:rsidP="008D2C38">
      <w:r w:rsidRPr="004C20EE">
        <w:t>Figure</w:t>
      </w:r>
      <w:r>
        <w:t xml:space="preserve"> </w:t>
      </w:r>
      <w:r w:rsidRPr="004C20EE">
        <w:t>1</w:t>
      </w:r>
      <w:r>
        <w:t xml:space="preserve"> s</w:t>
      </w:r>
      <w:r w:rsidRPr="004C20EE">
        <w:t>how</w:t>
      </w:r>
      <w:r>
        <w:t>s</w:t>
      </w:r>
      <w:r w:rsidRPr="004C20EE">
        <w:t xml:space="preserve"> the cumulative proportion of men and women who </w:t>
      </w:r>
      <w:r>
        <w:t>had</w:t>
      </w:r>
      <w:r w:rsidRPr="004C20EE">
        <w:t xml:space="preserve"> had </w:t>
      </w:r>
      <w:r>
        <w:t>sex</w:t>
      </w:r>
      <w:r w:rsidRPr="004C20EE">
        <w:t xml:space="preserve"> by the end of each individual year of age between 13 and 25 years, by age group.</w:t>
      </w:r>
    </w:p>
    <w:p w14:paraId="11E0785E" w14:textId="77777777" w:rsidR="007B2C57" w:rsidRPr="004C20EE" w:rsidRDefault="007B2C57" w:rsidP="008D2C38"/>
    <w:p w14:paraId="6B767135" w14:textId="77777777" w:rsidR="00575DC6" w:rsidRDefault="007B2C57" w:rsidP="008D2C38">
      <w:pPr>
        <w:pStyle w:val="Heading4"/>
      </w:pPr>
      <w:bookmarkStart w:id="8" w:name="_Hlk18497444"/>
      <w:r w:rsidRPr="0075082A">
        <w:t xml:space="preserve">The biggest change in </w:t>
      </w:r>
      <w:r>
        <w:t>when people first had sex was</w:t>
      </w:r>
      <w:r w:rsidRPr="0075082A">
        <w:t xml:space="preserve"> between people aged 65</w:t>
      </w:r>
      <w:r>
        <w:t>–</w:t>
      </w:r>
      <w:r w:rsidRPr="0075082A">
        <w:t>74 years and 55</w:t>
      </w:r>
      <w:r>
        <w:t>–</w:t>
      </w:r>
      <w:r w:rsidRPr="0075082A">
        <w:t>64 years</w:t>
      </w:r>
    </w:p>
    <w:p w14:paraId="39E1EDE6" w14:textId="77777777" w:rsidR="00575DC6" w:rsidRDefault="007B2C57" w:rsidP="008D2C38">
      <w:pPr>
        <w:pStyle w:val="Bullet"/>
      </w:pPr>
      <w:r w:rsidRPr="0064482C">
        <w:t>25</w:t>
      </w:r>
      <w:r w:rsidR="008D2C38">
        <w:t> percent</w:t>
      </w:r>
      <w:r w:rsidRPr="0064482C">
        <w:t xml:space="preserve"> of men aged 65 to 74, had had sex by age 16, compared </w:t>
      </w:r>
      <w:r w:rsidR="008D2C38">
        <w:t xml:space="preserve">with </w:t>
      </w:r>
      <w:r w:rsidRPr="0064482C">
        <w:t>33</w:t>
      </w:r>
      <w:r w:rsidR="008D2C38">
        <w:t> percent</w:t>
      </w:r>
      <w:r w:rsidRPr="0064482C">
        <w:t xml:space="preserve"> of men aged</w:t>
      </w:r>
      <w:r w:rsidR="008D2C38">
        <w:t xml:space="preserve"> </w:t>
      </w:r>
      <w:r w:rsidRPr="0064482C">
        <w:t>55</w:t>
      </w:r>
      <w:r w:rsidR="008D2C38">
        <w:t>–</w:t>
      </w:r>
      <w:r w:rsidRPr="0064482C">
        <w:t>64. For younger age groups this percentage was between 33</w:t>
      </w:r>
      <w:r w:rsidR="008D2C38">
        <w:t> percent</w:t>
      </w:r>
      <w:r w:rsidRPr="0064482C">
        <w:t xml:space="preserve"> and 37</w:t>
      </w:r>
      <w:r w:rsidR="008D2C38">
        <w:t> percent</w:t>
      </w:r>
      <w:r w:rsidRPr="0064482C">
        <w:t>.</w:t>
      </w:r>
    </w:p>
    <w:p w14:paraId="2B705CE8" w14:textId="77777777" w:rsidR="00575DC6" w:rsidRDefault="007B2C57" w:rsidP="008D2C38">
      <w:pPr>
        <w:pStyle w:val="Bullet"/>
      </w:pPr>
      <w:r w:rsidRPr="0064482C">
        <w:t>14</w:t>
      </w:r>
      <w:r w:rsidR="008D2C38">
        <w:t> percent</w:t>
      </w:r>
      <w:r w:rsidRPr="0064482C">
        <w:t xml:space="preserve"> of women aged 65 to 74, had had sex by age 16, compared with 35</w:t>
      </w:r>
      <w:r w:rsidR="008D2C38">
        <w:t> percent</w:t>
      </w:r>
      <w:r w:rsidRPr="0064482C">
        <w:t xml:space="preserve"> of women aged 55</w:t>
      </w:r>
      <w:r w:rsidR="008D2C38">
        <w:t>–</w:t>
      </w:r>
      <w:r w:rsidRPr="0064482C">
        <w:t>64. For all the younger age groups this percentage was between 35</w:t>
      </w:r>
      <w:r w:rsidR="008D2C38">
        <w:t> percent</w:t>
      </w:r>
      <w:r w:rsidRPr="0064482C">
        <w:t xml:space="preserve"> and 42</w:t>
      </w:r>
      <w:r w:rsidR="008D2C38">
        <w:t> percent</w:t>
      </w:r>
      <w:r w:rsidRPr="0064482C">
        <w:t>.</w:t>
      </w:r>
    </w:p>
    <w:p w14:paraId="10A90DA5" w14:textId="77777777" w:rsidR="007B2C57" w:rsidRDefault="007B2C57" w:rsidP="008D2C38"/>
    <w:p w14:paraId="407D32DB" w14:textId="77777777" w:rsidR="007B2C57" w:rsidRDefault="007B2C57" w:rsidP="008D2C38">
      <w:pPr>
        <w:pStyle w:val="Figure"/>
      </w:pPr>
      <w:bookmarkStart w:id="9" w:name="_Toc4504730"/>
      <w:bookmarkStart w:id="10" w:name="_Toc12009005"/>
      <w:bookmarkStart w:id="11" w:name="_Toc22297560"/>
      <w:bookmarkEnd w:id="8"/>
      <w:r>
        <w:t>F</w:t>
      </w:r>
      <w:bookmarkStart w:id="12" w:name="_Hlk18497618"/>
      <w:r>
        <w:t>igure 1: Cumulative percentages by age at first heterosexual sex, by age group</w:t>
      </w:r>
      <w:r w:rsidR="000A78C4">
        <w:t xml:space="preserve"> </w:t>
      </w:r>
      <w:r>
        <w:t>and gender</w:t>
      </w:r>
      <w:bookmarkEnd w:id="9"/>
      <w:bookmarkEnd w:id="10"/>
      <w:bookmarkEnd w:id="11"/>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8"/>
        <w:gridCol w:w="4449"/>
      </w:tblGrid>
      <w:tr w:rsidR="00867040" w14:paraId="304F955A" w14:textId="77777777" w:rsidTr="00AF2D2D">
        <w:trPr>
          <w:cantSplit/>
        </w:trPr>
        <w:tc>
          <w:tcPr>
            <w:tcW w:w="4448" w:type="dxa"/>
          </w:tcPr>
          <w:p w14:paraId="1E14D314" w14:textId="77777777" w:rsidR="00867040" w:rsidRDefault="00867040" w:rsidP="00867040">
            <w:r w:rsidRPr="00867040">
              <w:rPr>
                <w:noProof/>
                <w:lang w:eastAsia="en-NZ"/>
              </w:rPr>
              <w:drawing>
                <wp:inline distT="0" distB="0" distL="0" distR="0" wp14:anchorId="5677F7D3" wp14:editId="536B4300">
                  <wp:extent cx="2759825" cy="1803911"/>
                  <wp:effectExtent l="0" t="0" r="2540" b="6350"/>
                  <wp:docPr id="23" name="Picture 23" descr="Men from all age groups under age 65 followed a similar curve; over 80% had had sex by the age of 21. Men 65-74 had a slightly slower pace, and didn't reach that level until 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9825" cy="1803911"/>
                          </a:xfrm>
                          <a:prstGeom prst="rect">
                            <a:avLst/>
                          </a:prstGeom>
                        </pic:spPr>
                      </pic:pic>
                    </a:graphicData>
                  </a:graphic>
                </wp:inline>
              </w:drawing>
            </w:r>
          </w:p>
        </w:tc>
        <w:tc>
          <w:tcPr>
            <w:tcW w:w="4449" w:type="dxa"/>
          </w:tcPr>
          <w:p w14:paraId="1FF25FBD" w14:textId="77777777" w:rsidR="00867040" w:rsidRDefault="00867040" w:rsidP="00867040">
            <w:r w:rsidRPr="00867040">
              <w:rPr>
                <w:noProof/>
                <w:lang w:eastAsia="en-NZ"/>
              </w:rPr>
              <w:drawing>
                <wp:inline distT="0" distB="0" distL="0" distR="0" wp14:anchorId="54F63FAD" wp14:editId="05F5A02D">
                  <wp:extent cx="2759749" cy="1803862"/>
                  <wp:effectExtent l="0" t="0" r="2540" b="6350"/>
                  <wp:docPr id="24" name="Picture 24" descr="Most female age groups had similar trajectories, where at least 80% had had sex by age 20. Women 25-34 lagged this trend a bit, with only about 75% having had sex by age 20. For women 65-74, about 80% had had sex by age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1472" cy="1804988"/>
                          </a:xfrm>
                          <a:prstGeom prst="rect">
                            <a:avLst/>
                          </a:prstGeom>
                        </pic:spPr>
                      </pic:pic>
                    </a:graphicData>
                  </a:graphic>
                </wp:inline>
              </w:drawing>
            </w:r>
          </w:p>
        </w:tc>
      </w:tr>
    </w:tbl>
    <w:bookmarkEnd w:id="12"/>
    <w:p w14:paraId="7821604E" w14:textId="77777777" w:rsidR="007B2C57" w:rsidRPr="00C833B6" w:rsidRDefault="007B2C57" w:rsidP="008D2C38">
      <w:pPr>
        <w:pStyle w:val="Note"/>
      </w:pPr>
      <w:r w:rsidRPr="00C833B6">
        <w:t>Note: The cumulative rates for 16</w:t>
      </w:r>
      <w:r>
        <w:t>–</w:t>
      </w:r>
      <w:r w:rsidRPr="00C833B6">
        <w:t>24 years and 25</w:t>
      </w:r>
      <w:r>
        <w:t>–</w:t>
      </w:r>
      <w:r w:rsidRPr="00C833B6">
        <w:t>34 years stop at age 15 and 24 years respectively as later ages will not be appropriate for all in these age groups as not all will have achieved them. Some lines are obscured</w:t>
      </w:r>
      <w:r>
        <w:t>,</w:t>
      </w:r>
      <w:r w:rsidRPr="00C833B6">
        <w:t xml:space="preserve"> indicating similarities between age groups.</w:t>
      </w:r>
      <w:r w:rsidR="00575DC6">
        <w:t xml:space="preserve"> </w:t>
      </w:r>
      <w:r>
        <w:t>Data tables are available in Appendix 1.</w:t>
      </w:r>
    </w:p>
    <w:p w14:paraId="33787C89" w14:textId="77777777" w:rsidR="007B2C57" w:rsidRDefault="007B2C57" w:rsidP="008D2C38"/>
    <w:p w14:paraId="304E5256" w14:textId="77777777" w:rsidR="00575DC6" w:rsidRDefault="007B2C57" w:rsidP="008D2C38">
      <w:pPr>
        <w:pStyle w:val="Heading4"/>
      </w:pPr>
      <w:r>
        <w:lastRenderedPageBreak/>
        <w:t xml:space="preserve">The </w:t>
      </w:r>
      <w:r w:rsidR="00593B07">
        <w:t>median</w:t>
      </w:r>
      <w:r>
        <w:t xml:space="preserve"> age at first sex is 17</w:t>
      </w:r>
    </w:p>
    <w:p w14:paraId="47B97A6B" w14:textId="77777777" w:rsidR="007B2C57" w:rsidRDefault="007B2C57" w:rsidP="00AF2D2D">
      <w:pPr>
        <w:pStyle w:val="Bullet"/>
        <w:keepNext/>
      </w:pPr>
      <w:r w:rsidRPr="00E21E18">
        <w:t xml:space="preserve">Overall, the median age of first </w:t>
      </w:r>
      <w:r>
        <w:t>sex</w:t>
      </w:r>
      <w:r w:rsidRPr="00E21E18">
        <w:t xml:space="preserve"> for both men and women aged 16</w:t>
      </w:r>
      <w:r>
        <w:t>–</w:t>
      </w:r>
      <w:r w:rsidRPr="00E21E18">
        <w:t xml:space="preserve">74 years </w:t>
      </w:r>
      <w:r>
        <w:t xml:space="preserve">was </w:t>
      </w:r>
      <w:r w:rsidRPr="00E21E18">
        <w:t>17</w:t>
      </w:r>
      <w:r w:rsidR="008D2C38">
        <w:t> </w:t>
      </w:r>
      <w:r w:rsidRPr="00E21E18">
        <w:t>year</w:t>
      </w:r>
      <w:r>
        <w:t>s (Figure 2).</w:t>
      </w:r>
    </w:p>
    <w:p w14:paraId="319A3828" w14:textId="77777777" w:rsidR="00575DC6" w:rsidRDefault="007B2C57" w:rsidP="00AF2D2D">
      <w:pPr>
        <w:pStyle w:val="Bullet"/>
        <w:keepNext/>
      </w:pPr>
      <w:r w:rsidRPr="00E21E18">
        <w:t>For both men and women, the median age was highest in those aged 65</w:t>
      </w:r>
      <w:r>
        <w:t>–</w:t>
      </w:r>
      <w:r w:rsidRPr="00E21E18">
        <w:t xml:space="preserve">74 years, </w:t>
      </w:r>
      <w:r>
        <w:t xml:space="preserve">among </w:t>
      </w:r>
      <w:r w:rsidRPr="00E21E18">
        <w:t>whom it was 18 years for men and 19 years for women.</w:t>
      </w:r>
    </w:p>
    <w:p w14:paraId="046935D8" w14:textId="77777777" w:rsidR="007B2C57" w:rsidRDefault="007B2C57" w:rsidP="00AF2D2D">
      <w:pPr>
        <w:keepNext/>
      </w:pPr>
    </w:p>
    <w:p w14:paraId="534354BE" w14:textId="77777777" w:rsidR="00575DC6" w:rsidRDefault="007B2C57" w:rsidP="008D2C38">
      <w:pPr>
        <w:pStyle w:val="Figure"/>
      </w:pPr>
      <w:bookmarkStart w:id="13" w:name="_Toc4504731"/>
      <w:bookmarkStart w:id="14" w:name="_Toc12009006"/>
      <w:bookmarkStart w:id="15" w:name="_Toc22297561"/>
      <w:r>
        <w:t xml:space="preserve">Figure </w:t>
      </w:r>
      <w:r w:rsidR="000569EE">
        <w:t>2</w:t>
      </w:r>
      <w:r>
        <w:t>:</w:t>
      </w:r>
      <w:r w:rsidRPr="002077E6">
        <w:t xml:space="preserve"> </w:t>
      </w:r>
      <w:r w:rsidRPr="00AA0BF5">
        <w:t xml:space="preserve">Median age </w:t>
      </w:r>
      <w:r>
        <w:t>at</w:t>
      </w:r>
      <w:r w:rsidRPr="00AA0BF5">
        <w:t xml:space="preserve"> first heterosexual sex</w:t>
      </w:r>
      <w:r>
        <w:t>,</w:t>
      </w:r>
      <w:r w:rsidRPr="00AA0BF5">
        <w:t xml:space="preserve"> by age group</w:t>
      </w:r>
      <w:bookmarkEnd w:id="13"/>
      <w:bookmarkEnd w:id="14"/>
      <w:r w:rsidR="00593B07">
        <w:t xml:space="preserve"> and gender</w:t>
      </w:r>
      <w:bookmarkEnd w:id="15"/>
    </w:p>
    <w:p w14:paraId="5916DC7B" w14:textId="77777777" w:rsidR="006453F1" w:rsidRPr="006453F1" w:rsidRDefault="007E7252" w:rsidP="006453F1">
      <w:r w:rsidRPr="007E7252">
        <w:rPr>
          <w:noProof/>
        </w:rPr>
        <w:drawing>
          <wp:inline distT="0" distB="0" distL="0" distR="0" wp14:anchorId="3B0E8709" wp14:editId="375F2FF3">
            <wp:extent cx="5130165" cy="3347762"/>
            <wp:effectExtent l="0" t="0" r="0" b="5080"/>
            <wp:docPr id="1" name="Picture 1" title="Figure 2: Median age at first heterosexual sex,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30165" cy="3347762"/>
                    </a:xfrm>
                    <a:prstGeom prst="rect">
                      <a:avLst/>
                    </a:prstGeom>
                  </pic:spPr>
                </pic:pic>
              </a:graphicData>
            </a:graphic>
          </wp:inline>
        </w:drawing>
      </w:r>
    </w:p>
    <w:p w14:paraId="5D154442" w14:textId="77777777" w:rsidR="007B2C57" w:rsidRPr="00AA0BF5" w:rsidRDefault="007B2C57" w:rsidP="008D2C38">
      <w:pPr>
        <w:pStyle w:val="Note"/>
      </w:pPr>
      <w:r w:rsidRPr="00AA0BF5">
        <w:t>Note: The median is not shown for the lowest age group (16</w:t>
      </w:r>
      <w:r>
        <w:t>–</w:t>
      </w:r>
      <w:r w:rsidRPr="00AA0BF5">
        <w:t>24 years)</w:t>
      </w:r>
      <w:r>
        <w:t>,</w:t>
      </w:r>
      <w:r w:rsidRPr="00AA0BF5">
        <w:t xml:space="preserve"> as a significant proportion </w:t>
      </w:r>
      <w:r>
        <w:t xml:space="preserve">of people within that age group </w:t>
      </w:r>
      <w:r w:rsidRPr="00AA0BF5">
        <w:t>are younger and have not had sex</w:t>
      </w:r>
      <w:r>
        <w:t>,</w:t>
      </w:r>
      <w:r w:rsidRPr="00AA0BF5">
        <w:t xml:space="preserve"> making </w:t>
      </w:r>
      <w:r>
        <w:t xml:space="preserve">the median </w:t>
      </w:r>
      <w:r w:rsidRPr="00AA0BF5">
        <w:t>an unreliable measure for the whole age group.</w:t>
      </w:r>
    </w:p>
    <w:p w14:paraId="13E86F32" w14:textId="77777777" w:rsidR="007B2C57" w:rsidRDefault="007B2C57" w:rsidP="008D2C38"/>
    <w:p w14:paraId="56FE951F" w14:textId="77777777" w:rsidR="007B2C57" w:rsidRPr="00E21E18" w:rsidRDefault="007B2C57" w:rsidP="00F61C03">
      <w:pPr>
        <w:keepNext/>
      </w:pPr>
      <w:r>
        <w:lastRenderedPageBreak/>
        <w:t>The</w:t>
      </w:r>
      <w:r w:rsidRPr="00E21E18">
        <w:t xml:space="preserve"> median age of first </w:t>
      </w:r>
      <w:r>
        <w:t>sex</w:t>
      </w:r>
      <w:r w:rsidRPr="00E21E18">
        <w:t xml:space="preserve"> was lowest among M</w:t>
      </w:r>
      <w:r w:rsidR="00AF2D2D" w:rsidRPr="00AF2D2D">
        <w:rPr>
          <w:rFonts w:cs="Calibri"/>
        </w:rPr>
        <w:t>ā</w:t>
      </w:r>
      <w:r w:rsidRPr="00E21E18">
        <w:t>ori (16 years), followed by those of European/</w:t>
      </w:r>
      <w:r>
        <w:t>O</w:t>
      </w:r>
      <w:r w:rsidRPr="00E21E18">
        <w:t>ther ethnicity</w:t>
      </w:r>
      <w:r>
        <w:t xml:space="preserve"> and Pacific people. It was </w:t>
      </w:r>
      <w:r w:rsidRPr="00E21E18">
        <w:t>highest among those of Asian ethnicity (21 years)</w:t>
      </w:r>
      <w:r>
        <w:t>.</w:t>
      </w:r>
    </w:p>
    <w:p w14:paraId="7FABBCCB" w14:textId="77777777" w:rsidR="007B2C57" w:rsidRDefault="007B2C57" w:rsidP="00F61C03">
      <w:pPr>
        <w:keepNext/>
      </w:pPr>
    </w:p>
    <w:p w14:paraId="7A76C595" w14:textId="77777777" w:rsidR="007B2C57" w:rsidRDefault="007B2C57" w:rsidP="008D2C38">
      <w:pPr>
        <w:pStyle w:val="Figure"/>
      </w:pPr>
      <w:bookmarkStart w:id="16" w:name="_Toc4504732"/>
      <w:bookmarkStart w:id="17" w:name="_Toc12009007"/>
      <w:bookmarkStart w:id="18" w:name="_Toc22297562"/>
      <w:r>
        <w:t xml:space="preserve">Figure </w:t>
      </w:r>
      <w:r w:rsidR="00553B3B">
        <w:t>3</w:t>
      </w:r>
      <w:r>
        <w:t>:</w:t>
      </w:r>
      <w:r w:rsidRPr="00A37DC3">
        <w:t xml:space="preserve"> </w:t>
      </w:r>
      <w:r w:rsidRPr="00B512E6">
        <w:t xml:space="preserve">Median age </w:t>
      </w:r>
      <w:r>
        <w:t>at</w:t>
      </w:r>
      <w:r w:rsidRPr="00B512E6">
        <w:t xml:space="preserve"> first heterosexual sex</w:t>
      </w:r>
      <w:r>
        <w:t>,</w:t>
      </w:r>
      <w:r w:rsidRPr="00B512E6">
        <w:t xml:space="preserve"> by ethnic</w:t>
      </w:r>
      <w:r>
        <w:t xml:space="preserve"> group and gender</w:t>
      </w:r>
      <w:bookmarkEnd w:id="16"/>
      <w:bookmarkEnd w:id="17"/>
      <w:bookmarkEnd w:id="18"/>
    </w:p>
    <w:p w14:paraId="3986DF7D" w14:textId="77777777" w:rsidR="000569EE" w:rsidRPr="000569EE" w:rsidRDefault="007E7252" w:rsidP="00553B3B">
      <w:pPr>
        <w:keepNext/>
      </w:pPr>
      <w:r w:rsidRPr="007E7252">
        <w:rPr>
          <w:noProof/>
        </w:rPr>
        <w:drawing>
          <wp:inline distT="0" distB="0" distL="0" distR="0" wp14:anchorId="59BF4249" wp14:editId="195ECF87">
            <wp:extent cx="5130165" cy="3347762"/>
            <wp:effectExtent l="0" t="0" r="0" b="5080"/>
            <wp:docPr id="4" name="Picture 4" title="Figure 3: Median age at first heterosexual sex, by ethnic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47762"/>
                    </a:xfrm>
                    <a:prstGeom prst="rect">
                      <a:avLst/>
                    </a:prstGeom>
                  </pic:spPr>
                </pic:pic>
              </a:graphicData>
            </a:graphic>
          </wp:inline>
        </w:drawing>
      </w:r>
    </w:p>
    <w:p w14:paraId="063889B8" w14:textId="77777777" w:rsidR="007B2C57" w:rsidRDefault="007B2C57" w:rsidP="008D2C38">
      <w:pPr>
        <w:pStyle w:val="Note"/>
      </w:pPr>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p>
    <w:p w14:paraId="4207FA03" w14:textId="77777777" w:rsidR="007B2C57" w:rsidRDefault="007B2C57" w:rsidP="008D2C38"/>
    <w:p w14:paraId="470F1856" w14:textId="77777777" w:rsidR="00575DC6" w:rsidRDefault="007B2C57" w:rsidP="008D2C38">
      <w:r w:rsidRPr="00E21E18">
        <w:t xml:space="preserve">There </w:t>
      </w:r>
      <w:r>
        <w:t>was</w:t>
      </w:r>
      <w:r w:rsidRPr="00E21E18">
        <w:t xml:space="preserve"> no trend in the median age </w:t>
      </w:r>
      <w:r>
        <w:t>o</w:t>
      </w:r>
      <w:r w:rsidRPr="00E21E18">
        <w:t xml:space="preserve">f first </w:t>
      </w:r>
      <w:r>
        <w:t>sex</w:t>
      </w:r>
      <w:r w:rsidRPr="00E21E18">
        <w:t xml:space="preserve"> by level of deprivation.</w:t>
      </w:r>
    </w:p>
    <w:p w14:paraId="29256D84" w14:textId="77777777" w:rsidR="007B2C57" w:rsidRPr="00BE281A" w:rsidRDefault="007B2C57" w:rsidP="008D2C38"/>
    <w:p w14:paraId="1BE7255D" w14:textId="77777777" w:rsidR="007B2C57" w:rsidRDefault="007B2C57" w:rsidP="008D2C38">
      <w:pPr>
        <w:pStyle w:val="Heading4"/>
      </w:pPr>
      <w:r w:rsidRPr="00E21E18">
        <w:lastRenderedPageBreak/>
        <w:t xml:space="preserve">The proportion of men and women having early sex </w:t>
      </w:r>
      <w:r>
        <w:t xml:space="preserve">was </w:t>
      </w:r>
      <w:r w:rsidRPr="00E21E18">
        <w:t>lowest among older age groups</w:t>
      </w:r>
    </w:p>
    <w:p w14:paraId="0D913469" w14:textId="77777777" w:rsidR="007B2C57" w:rsidRDefault="007B2C57" w:rsidP="00F61C03">
      <w:pPr>
        <w:pStyle w:val="Bullet"/>
        <w:keepNext/>
      </w:pPr>
      <w:r w:rsidRPr="00E21E18">
        <w:t>The proportion</w:t>
      </w:r>
      <w:r>
        <w:t xml:space="preserve"> of people having sex before the age of 16 </w:t>
      </w:r>
      <w:r w:rsidRPr="00E21E18">
        <w:t>was higher in younger age groups</w:t>
      </w:r>
      <w:r>
        <w:t>. N</w:t>
      </w:r>
      <w:r w:rsidRPr="00E21E18">
        <w:t xml:space="preserve">early </w:t>
      </w:r>
      <w:r>
        <w:t>one-</w:t>
      </w:r>
      <w:r w:rsidRPr="00E21E18">
        <w:t>quarter of those aged 16</w:t>
      </w:r>
      <w:r>
        <w:t>–</w:t>
      </w:r>
      <w:r w:rsidRPr="00E21E18">
        <w:t>44 years (22</w:t>
      </w:r>
      <w:r>
        <w:t> percent</w:t>
      </w:r>
      <w:r w:rsidRPr="00E21E18">
        <w:t xml:space="preserve"> </w:t>
      </w:r>
      <w:r>
        <w:t xml:space="preserve">of </w:t>
      </w:r>
      <w:r w:rsidRPr="00E21E18">
        <w:t>men and 25</w:t>
      </w:r>
      <w:r>
        <w:t> percent</w:t>
      </w:r>
      <w:r w:rsidRPr="00E21E18">
        <w:t xml:space="preserve"> of women) had </w:t>
      </w:r>
      <w:r>
        <w:t>had sex</w:t>
      </w:r>
      <w:r w:rsidRPr="00E21E18">
        <w:t xml:space="preserve"> before age 16, </w:t>
      </w:r>
      <w:r>
        <w:t xml:space="preserve">compared with </w:t>
      </w:r>
      <w:r w:rsidRPr="00E21E18">
        <w:t>12</w:t>
      </w:r>
      <w:r>
        <w:t> percent</w:t>
      </w:r>
      <w:r w:rsidRPr="00E21E18">
        <w:t xml:space="preserve"> of men and 6</w:t>
      </w:r>
      <w:r>
        <w:t> percent</w:t>
      </w:r>
      <w:r w:rsidRPr="00E21E18">
        <w:t xml:space="preserve"> of women aged 65</w:t>
      </w:r>
      <w:r>
        <w:t>–</w:t>
      </w:r>
      <w:r w:rsidRPr="00E21E18">
        <w:t xml:space="preserve">74 years (Figure </w:t>
      </w:r>
      <w:r>
        <w:t>4</w:t>
      </w:r>
      <w:r w:rsidRPr="00E21E18">
        <w:t>)</w:t>
      </w:r>
      <w:r>
        <w:t>.</w:t>
      </w:r>
    </w:p>
    <w:p w14:paraId="16944889" w14:textId="77777777" w:rsidR="00575DC6" w:rsidRDefault="007B2C57" w:rsidP="00F61C03">
      <w:pPr>
        <w:pStyle w:val="Bullet"/>
        <w:keepNext/>
      </w:pPr>
      <w:r w:rsidRPr="00E21E18">
        <w:t>Overall, 19</w:t>
      </w:r>
      <w:r>
        <w:t> percent</w:t>
      </w:r>
      <w:r w:rsidRPr="00E21E18">
        <w:t xml:space="preserve"> of men and 21</w:t>
      </w:r>
      <w:r>
        <w:t> percent</w:t>
      </w:r>
      <w:r w:rsidRPr="00E21E18">
        <w:t xml:space="preserve"> of women aged 16</w:t>
      </w:r>
      <w:r>
        <w:t>–</w:t>
      </w:r>
      <w:r w:rsidRPr="00E21E18">
        <w:t xml:space="preserve">74 years had had </w:t>
      </w:r>
      <w:r>
        <w:t>sex</w:t>
      </w:r>
      <w:r w:rsidRPr="00E21E18">
        <w:t xml:space="preserve"> before age 16.</w:t>
      </w:r>
    </w:p>
    <w:p w14:paraId="51AF5F93" w14:textId="77777777" w:rsidR="007B2C57" w:rsidRDefault="007B2C57" w:rsidP="00F61C03">
      <w:pPr>
        <w:keepNext/>
      </w:pPr>
    </w:p>
    <w:p w14:paraId="4FF25FE5" w14:textId="77777777" w:rsidR="00575DC6" w:rsidRDefault="007B2C57" w:rsidP="008D2C38">
      <w:pPr>
        <w:pStyle w:val="Figure"/>
      </w:pPr>
      <w:bookmarkStart w:id="19" w:name="_Toc4504733"/>
      <w:bookmarkStart w:id="20" w:name="_Toc12009008"/>
      <w:bookmarkStart w:id="21" w:name="_Toc22297563"/>
      <w:r>
        <w:t xml:space="preserve">Figure </w:t>
      </w:r>
      <w:r w:rsidR="00553B3B">
        <w:t>4</w:t>
      </w:r>
      <w:r>
        <w:t>:</w:t>
      </w:r>
      <w:r w:rsidRPr="00A37DC3">
        <w:t xml:space="preserve"> </w:t>
      </w:r>
      <w:r>
        <w:t>H</w:t>
      </w:r>
      <w:r w:rsidRPr="0076454B">
        <w:t>eterosexual sex before the age of 16</w:t>
      </w:r>
      <w:r>
        <w:t>, by age group</w:t>
      </w:r>
      <w:bookmarkEnd w:id="19"/>
      <w:bookmarkEnd w:id="20"/>
      <w:bookmarkEnd w:id="21"/>
    </w:p>
    <w:p w14:paraId="2055B7B3" w14:textId="77777777" w:rsidR="00553B3B" w:rsidRPr="00553B3B" w:rsidRDefault="00553B3B" w:rsidP="00553B3B">
      <w:r w:rsidRPr="00553B3B">
        <w:rPr>
          <w:noProof/>
          <w:lang w:eastAsia="en-NZ"/>
        </w:rPr>
        <w:drawing>
          <wp:inline distT="0" distB="0" distL="0" distR="0" wp14:anchorId="654C1BD2" wp14:editId="33D446D1">
            <wp:extent cx="5130165" cy="3353242"/>
            <wp:effectExtent l="0" t="0" r="0" b="0"/>
            <wp:docPr id="27" name="Picture 27" descr="About 25% of women under 55 had had sex before the age of 16. Men were less likely than women to have had sex before 16 in all age groups under 55; were about as likely in the 55-64 age group, and more likely in the 65-74 age group. The percentage declined for men with age, at about 23% for men 16-24 down to about 12% for men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0165" cy="3353242"/>
                    </a:xfrm>
                    <a:prstGeom prst="rect">
                      <a:avLst/>
                    </a:prstGeom>
                  </pic:spPr>
                </pic:pic>
              </a:graphicData>
            </a:graphic>
          </wp:inline>
        </w:drawing>
      </w:r>
    </w:p>
    <w:p w14:paraId="137509E6" w14:textId="77777777" w:rsidR="007B2C57" w:rsidRDefault="007B2C57" w:rsidP="008D2C38"/>
    <w:p w14:paraId="0C09750E" w14:textId="77777777" w:rsidR="007B2C57" w:rsidRDefault="007B2C57" w:rsidP="008D2C38">
      <w:pPr>
        <w:pStyle w:val="Heading4"/>
      </w:pPr>
      <w:r w:rsidRPr="00E21E18">
        <w:lastRenderedPageBreak/>
        <w:t xml:space="preserve">Early sex </w:t>
      </w:r>
      <w:r>
        <w:t xml:space="preserve">was </w:t>
      </w:r>
      <w:r w:rsidRPr="00E21E18">
        <w:t>most common among M</w:t>
      </w:r>
      <w:r w:rsidR="00AF2D2D" w:rsidRPr="00AF2D2D">
        <w:rPr>
          <w:rFonts w:cs="Calibri"/>
        </w:rPr>
        <w:t>ā</w:t>
      </w:r>
      <w:r w:rsidRPr="00E21E18">
        <w:t>ori men and women and least common among Asian</w:t>
      </w:r>
      <w:r>
        <w:t xml:space="preserve"> people</w:t>
      </w:r>
    </w:p>
    <w:p w14:paraId="61DC4BE9" w14:textId="77777777" w:rsidR="00575DC6" w:rsidRDefault="007B2C57" w:rsidP="00F61C03">
      <w:pPr>
        <w:pStyle w:val="Bullet"/>
        <w:keepNext/>
      </w:pPr>
      <w:r>
        <w:t>Among ethnic groups, f</w:t>
      </w:r>
      <w:r w:rsidRPr="001B5B2E">
        <w:t xml:space="preserve">irst </w:t>
      </w:r>
      <w:r>
        <w:t>sex</w:t>
      </w:r>
      <w:r w:rsidRPr="001B5B2E">
        <w:t xml:space="preserve"> under 16 was most common among M</w:t>
      </w:r>
      <w:r w:rsidR="00AF2D2D" w:rsidRPr="00AF2D2D">
        <w:rPr>
          <w:rFonts w:cs="Calibri"/>
        </w:rPr>
        <w:t>ā</w:t>
      </w:r>
      <w:r w:rsidRPr="001B5B2E">
        <w:t>ori men (39</w:t>
      </w:r>
      <w:r>
        <w:t> percent</w:t>
      </w:r>
      <w:r w:rsidRPr="001B5B2E">
        <w:t>) and women (40</w:t>
      </w:r>
      <w:r>
        <w:t> percent</w:t>
      </w:r>
      <w:r w:rsidRPr="001B5B2E">
        <w:t>)</w:t>
      </w:r>
      <w:r>
        <w:t>,</w:t>
      </w:r>
      <w:r w:rsidRPr="001B5B2E">
        <w:t xml:space="preserve"> and least common among Asian men (5.4</w:t>
      </w:r>
      <w:r>
        <w:t> percent</w:t>
      </w:r>
      <w:r w:rsidRPr="001B5B2E">
        <w:t>) and women (2.5</w:t>
      </w:r>
      <w:r>
        <w:t> percent</w:t>
      </w:r>
      <w:r w:rsidRPr="001B5B2E">
        <w:t>) (Figure 5).</w:t>
      </w:r>
    </w:p>
    <w:p w14:paraId="5B5921D4" w14:textId="77777777" w:rsidR="007B2C57" w:rsidRPr="001B5B2E" w:rsidRDefault="007B2C57" w:rsidP="00F61C03">
      <w:pPr>
        <w:pStyle w:val="Bullet"/>
        <w:keepNext/>
      </w:pPr>
      <w:r w:rsidRPr="001B5B2E">
        <w:t>Among men, after adjustment for age</w:t>
      </w:r>
      <w:r>
        <w:t>,</w:t>
      </w:r>
      <w:r w:rsidRPr="001B5B2E">
        <w:t xml:space="preserve"> M</w:t>
      </w:r>
      <w:r w:rsidR="00AF2D2D" w:rsidRPr="00AF2D2D">
        <w:rPr>
          <w:rFonts w:cs="Calibri"/>
        </w:rPr>
        <w:t>ā</w:t>
      </w:r>
      <w:r w:rsidRPr="001B5B2E">
        <w:t xml:space="preserve">ori were 2.2 times as likely to have had </w:t>
      </w:r>
      <w:r>
        <w:t>sex</w:t>
      </w:r>
      <w:r w:rsidRPr="001B5B2E">
        <w:t xml:space="preserve"> before 16 as non-M</w:t>
      </w:r>
      <w:r w:rsidR="00AF2D2D" w:rsidRPr="00AF2D2D">
        <w:rPr>
          <w:rFonts w:cs="Calibri"/>
        </w:rPr>
        <w:t>ā</w:t>
      </w:r>
      <w:r w:rsidRPr="001B5B2E">
        <w:t>ori, and Pacific men 1.4 times as likely as non-Pacific men</w:t>
      </w:r>
      <w:r>
        <w:t xml:space="preserve">. </w:t>
      </w:r>
      <w:r w:rsidRPr="001B5B2E">
        <w:t xml:space="preserve">Asian men were 0.2 times as likely to have to have had </w:t>
      </w:r>
      <w:r>
        <w:t>sex</w:t>
      </w:r>
      <w:r w:rsidRPr="001B5B2E">
        <w:t xml:space="preserve"> before 16 as non-Asian men.</w:t>
      </w:r>
    </w:p>
    <w:p w14:paraId="0573A958" w14:textId="77777777" w:rsidR="007B2C57" w:rsidRPr="001B5B2E" w:rsidRDefault="007B2C57" w:rsidP="00F61C03">
      <w:pPr>
        <w:pStyle w:val="Bullet"/>
        <w:keepNext/>
      </w:pPr>
      <w:r w:rsidRPr="001B5B2E">
        <w:t>Among women, after adjustment for age</w:t>
      </w:r>
      <w:r>
        <w:t>,</w:t>
      </w:r>
      <w:r w:rsidRPr="001B5B2E">
        <w:t xml:space="preserve"> M</w:t>
      </w:r>
      <w:r w:rsidR="00AF2D2D" w:rsidRPr="00AF2D2D">
        <w:rPr>
          <w:rFonts w:cs="Calibri"/>
        </w:rPr>
        <w:t>ā</w:t>
      </w:r>
      <w:r w:rsidRPr="001B5B2E">
        <w:t xml:space="preserve">ori were twice as likely to have had </w:t>
      </w:r>
      <w:r>
        <w:t>sex</w:t>
      </w:r>
      <w:r w:rsidRPr="001B5B2E">
        <w:t xml:space="preserve"> before 16 as non-M</w:t>
      </w:r>
      <w:r w:rsidR="00AF2D2D" w:rsidRPr="00AF2D2D">
        <w:rPr>
          <w:rFonts w:cs="Calibri"/>
        </w:rPr>
        <w:t>ā</w:t>
      </w:r>
      <w:r w:rsidRPr="001B5B2E">
        <w:t>ori, and Pacific women half as likely as non-Pacific</w:t>
      </w:r>
      <w:r>
        <w:t xml:space="preserve"> women</w:t>
      </w:r>
      <w:r w:rsidRPr="001B5B2E">
        <w:t xml:space="preserve">; Asian women were 0.1 times as likely to have had </w:t>
      </w:r>
      <w:r>
        <w:t>sex</w:t>
      </w:r>
      <w:r w:rsidRPr="001B5B2E">
        <w:t xml:space="preserve"> before 16 as non-Asian women.</w:t>
      </w:r>
    </w:p>
    <w:p w14:paraId="41345AF4" w14:textId="77777777" w:rsidR="007B2C57" w:rsidRDefault="007B2C57" w:rsidP="00F61C03">
      <w:pPr>
        <w:keepNext/>
      </w:pPr>
    </w:p>
    <w:p w14:paraId="10920F25" w14:textId="77777777" w:rsidR="007B2C57" w:rsidRDefault="007B2C57" w:rsidP="008D2C38">
      <w:pPr>
        <w:pStyle w:val="Figure"/>
      </w:pPr>
      <w:bookmarkStart w:id="22" w:name="_Toc4504734"/>
      <w:bookmarkStart w:id="23" w:name="_Toc12009009"/>
      <w:bookmarkStart w:id="24" w:name="_Toc22297564"/>
      <w:r>
        <w:t xml:space="preserve">Figure </w:t>
      </w:r>
      <w:r w:rsidR="00AF35E5">
        <w:t>5</w:t>
      </w:r>
      <w:r>
        <w:t>:</w:t>
      </w:r>
      <w:r w:rsidRPr="00A37DC3">
        <w:t xml:space="preserve"> </w:t>
      </w:r>
      <w:r>
        <w:t>H</w:t>
      </w:r>
      <w:r w:rsidRPr="0076454B">
        <w:t>eterosexual sex before the age of 16</w:t>
      </w:r>
      <w:r>
        <w:t>, by ethnic group and gender</w:t>
      </w:r>
      <w:bookmarkEnd w:id="22"/>
      <w:bookmarkEnd w:id="23"/>
      <w:bookmarkEnd w:id="24"/>
    </w:p>
    <w:p w14:paraId="4E5BC360" w14:textId="77777777" w:rsidR="00AF35E5" w:rsidRPr="00AF35E5" w:rsidRDefault="00AF35E5" w:rsidP="00AF35E5">
      <w:r w:rsidRPr="00AF35E5">
        <w:rPr>
          <w:noProof/>
          <w:lang w:eastAsia="en-NZ"/>
        </w:rPr>
        <w:drawing>
          <wp:inline distT="0" distB="0" distL="0" distR="0" wp14:anchorId="71AD9F9B" wp14:editId="2CD0FBCA">
            <wp:extent cx="5130165" cy="3353242"/>
            <wp:effectExtent l="0" t="0" r="0" b="0"/>
            <wp:docPr id="28" name="Picture 28" descr="Just under 40% of Māori men and women had sex before age 16, the highest of any group. About 30% of Pacific men, about 20% of European/other men, and about 5% of Asian men had sex before 16. About 24% of European/other women, about 12% of Pacific women, and about 3% of Asian women had sex before the age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0165" cy="3353242"/>
                    </a:xfrm>
                    <a:prstGeom prst="rect">
                      <a:avLst/>
                    </a:prstGeom>
                  </pic:spPr>
                </pic:pic>
              </a:graphicData>
            </a:graphic>
          </wp:inline>
        </w:drawing>
      </w:r>
    </w:p>
    <w:p w14:paraId="316317E9" w14:textId="77777777" w:rsidR="00575DC6" w:rsidRDefault="007B2C57" w:rsidP="00DE7D34">
      <w:pPr>
        <w:pStyle w:val="Note"/>
      </w:pPr>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p>
    <w:p w14:paraId="41991DE9" w14:textId="77777777" w:rsidR="007B2C57" w:rsidRPr="00575DC6" w:rsidRDefault="007B2C57" w:rsidP="008D2C38"/>
    <w:p w14:paraId="2A1D4C70" w14:textId="77777777" w:rsidR="007B2C57" w:rsidRPr="001B5B2E" w:rsidRDefault="007B2C57" w:rsidP="008D2C38">
      <w:pPr>
        <w:pStyle w:val="Bullet"/>
      </w:pPr>
      <w:r w:rsidRPr="001B5B2E">
        <w:t xml:space="preserve">There </w:t>
      </w:r>
      <w:r>
        <w:t>w</w:t>
      </w:r>
      <w:r w:rsidRPr="001B5B2E">
        <w:t xml:space="preserve">as a consistent trend for </w:t>
      </w:r>
      <w:r>
        <w:t xml:space="preserve">the </w:t>
      </w:r>
      <w:r w:rsidRPr="001B5B2E">
        <w:t xml:space="preserve">percentage of both men and women </w:t>
      </w:r>
      <w:r>
        <w:t xml:space="preserve">who </w:t>
      </w:r>
      <w:r w:rsidRPr="001B5B2E">
        <w:t xml:space="preserve">had had </w:t>
      </w:r>
      <w:r>
        <w:t>sex</w:t>
      </w:r>
      <w:r w:rsidRPr="001B5B2E">
        <w:t xml:space="preserve"> under age 16 </w:t>
      </w:r>
      <w:r>
        <w:t xml:space="preserve">to increase </w:t>
      </w:r>
      <w:r w:rsidRPr="001B5B2E">
        <w:t xml:space="preserve">with increasing levels of </w:t>
      </w:r>
      <w:r>
        <w:t xml:space="preserve">neighbourhood </w:t>
      </w:r>
      <w:r w:rsidRPr="001B5B2E">
        <w:t>deprivation.</w:t>
      </w:r>
    </w:p>
    <w:p w14:paraId="410A2188" w14:textId="77777777" w:rsidR="007B2C57" w:rsidRPr="001B5B2E" w:rsidRDefault="007B2C57" w:rsidP="008D2C38">
      <w:pPr>
        <w:pStyle w:val="Bullet"/>
      </w:pPr>
      <w:r w:rsidRPr="001B5B2E">
        <w:t xml:space="preserve">After adjustment for age and ethnicity, first </w:t>
      </w:r>
      <w:r>
        <w:t>sex</w:t>
      </w:r>
      <w:r w:rsidRPr="001B5B2E">
        <w:t xml:space="preserve"> under 16 was 1.6 times as likely</w:t>
      </w:r>
      <w:r>
        <w:t xml:space="preserve"> among men living in the most deprived neighbourhoods</w:t>
      </w:r>
      <w:r w:rsidRPr="001B5B2E">
        <w:t xml:space="preserve">, and 1.5 times as likely among </w:t>
      </w:r>
      <w:r>
        <w:t xml:space="preserve">women </w:t>
      </w:r>
      <w:r w:rsidRPr="001B5B2E">
        <w:t xml:space="preserve">living in </w:t>
      </w:r>
      <w:r>
        <w:t xml:space="preserve">those </w:t>
      </w:r>
      <w:r w:rsidRPr="001B5B2E">
        <w:t>neighbourhoods</w:t>
      </w:r>
      <w:r>
        <w:t>,</w:t>
      </w:r>
      <w:r w:rsidRPr="001B5B2E">
        <w:t xml:space="preserve"> </w:t>
      </w:r>
      <w:r>
        <w:t>as it was among men and women living</w:t>
      </w:r>
      <w:r w:rsidRPr="001B5B2E">
        <w:t xml:space="preserve"> </w:t>
      </w:r>
      <w:r>
        <w:t xml:space="preserve">in </w:t>
      </w:r>
      <w:r w:rsidRPr="001B5B2E">
        <w:t>the least</w:t>
      </w:r>
      <w:r>
        <w:t xml:space="preserve"> deprived neighbourhoods</w:t>
      </w:r>
      <w:r w:rsidRPr="001B5B2E">
        <w:t>.</w:t>
      </w:r>
    </w:p>
    <w:p w14:paraId="3CB524C4" w14:textId="77777777" w:rsidR="007B2C57" w:rsidRDefault="007B2C57" w:rsidP="008D2C38"/>
    <w:p w14:paraId="0C503C30" w14:textId="77777777" w:rsidR="007B2C57" w:rsidRDefault="007B2C57" w:rsidP="008D2C38">
      <w:pPr>
        <w:pStyle w:val="Heading1"/>
      </w:pPr>
      <w:bookmarkStart w:id="25" w:name="_Toc12008988"/>
      <w:bookmarkStart w:id="26" w:name="_Toc22297545"/>
      <w:r>
        <w:lastRenderedPageBreak/>
        <w:t xml:space="preserve">Contraception at first </w:t>
      </w:r>
      <w:bookmarkEnd w:id="25"/>
      <w:r>
        <w:t>sex</w:t>
      </w:r>
      <w:bookmarkEnd w:id="26"/>
    </w:p>
    <w:p w14:paraId="7D21ADC3" w14:textId="77777777" w:rsidR="007B2C57" w:rsidRDefault="007B2C57" w:rsidP="008D2C38">
      <w:pPr>
        <w:rPr>
          <w:lang w:eastAsia="zh-CN"/>
        </w:rPr>
      </w:pPr>
      <w:r>
        <w:rPr>
          <w:lang w:eastAsia="zh-CN"/>
        </w:rPr>
        <w:t xml:space="preserve">In this section, </w:t>
      </w:r>
      <w:r w:rsidR="00575DC6">
        <w:rPr>
          <w:lang w:eastAsia="zh-CN"/>
        </w:rPr>
        <w:t>‘</w:t>
      </w:r>
      <w:r>
        <w:rPr>
          <w:lang w:eastAsia="zh-CN"/>
        </w:rPr>
        <w:t>contraception</w:t>
      </w:r>
      <w:r w:rsidR="00575DC6">
        <w:rPr>
          <w:lang w:eastAsia="zh-CN"/>
        </w:rPr>
        <w:t xml:space="preserve">’ </w:t>
      </w:r>
      <w:r>
        <w:rPr>
          <w:lang w:eastAsia="zh-CN"/>
        </w:rPr>
        <w:t>i</w:t>
      </w:r>
      <w:r w:rsidRPr="00D81BA9">
        <w:rPr>
          <w:lang w:eastAsia="zh-CN"/>
        </w:rPr>
        <w:t xml:space="preserve">ncludes condoms, the pill and </w:t>
      </w:r>
      <w:r w:rsidR="00575DC6">
        <w:rPr>
          <w:lang w:eastAsia="zh-CN"/>
        </w:rPr>
        <w:t>‘</w:t>
      </w:r>
      <w:r w:rsidRPr="00D81BA9">
        <w:rPr>
          <w:lang w:eastAsia="zh-CN"/>
        </w:rPr>
        <w:t>other contraception</w:t>
      </w:r>
      <w:r w:rsidR="00575DC6">
        <w:rPr>
          <w:lang w:eastAsia="zh-CN"/>
        </w:rPr>
        <w:t>’</w:t>
      </w:r>
      <w:r>
        <w:rPr>
          <w:lang w:eastAsia="zh-CN"/>
        </w:rPr>
        <w:t>.</w:t>
      </w:r>
    </w:p>
    <w:p w14:paraId="1014181D" w14:textId="77777777" w:rsidR="007B2C57" w:rsidRPr="00891BE2" w:rsidRDefault="007B2C57" w:rsidP="008D2C38"/>
    <w:p w14:paraId="6DEDD731" w14:textId="77777777" w:rsidR="007B2C57" w:rsidRDefault="007B2C57" w:rsidP="008D2C38">
      <w:pPr>
        <w:pStyle w:val="Heading4"/>
      </w:pPr>
      <w:r w:rsidRPr="003B3C64">
        <w:t xml:space="preserve">Contraception at first </w:t>
      </w:r>
      <w:r>
        <w:t>sex</w:t>
      </w:r>
      <w:r w:rsidRPr="003B3C64">
        <w:t xml:space="preserve"> </w:t>
      </w:r>
      <w:r>
        <w:t xml:space="preserve">was </w:t>
      </w:r>
      <w:r w:rsidRPr="003B3C64">
        <w:t>more common in younger age groups</w:t>
      </w:r>
    </w:p>
    <w:p w14:paraId="586557A7" w14:textId="77777777" w:rsidR="007B2C57" w:rsidRPr="00E21E18" w:rsidRDefault="007B2C57" w:rsidP="008D2C38">
      <w:pPr>
        <w:pStyle w:val="Bullet"/>
      </w:pPr>
      <w:r w:rsidRPr="00E21E18">
        <w:t xml:space="preserve">Contraception use at first </w:t>
      </w:r>
      <w:r>
        <w:t>sex</w:t>
      </w:r>
      <w:r w:rsidRPr="00E21E18">
        <w:t xml:space="preserve"> became progressively more common in those under 55 (Figure </w:t>
      </w:r>
      <w:r>
        <w:t>6</w:t>
      </w:r>
      <w:r w:rsidRPr="00E21E18">
        <w:t>). It was used by 66</w:t>
      </w:r>
      <w:r>
        <w:t> percent</w:t>
      </w:r>
      <w:r w:rsidRPr="00E21E18">
        <w:t xml:space="preserve"> of men and 70</w:t>
      </w:r>
      <w:r>
        <w:t> percent</w:t>
      </w:r>
      <w:r w:rsidRPr="00E21E18">
        <w:t xml:space="preserve"> of women aged</w:t>
      </w:r>
      <w:r w:rsidR="008D2C38">
        <w:br/>
      </w:r>
      <w:r w:rsidRPr="00E21E18">
        <w:t>55</w:t>
      </w:r>
      <w:r>
        <w:t>–</w:t>
      </w:r>
      <w:r w:rsidRPr="00E21E18">
        <w:t>64 years, rising to 88</w:t>
      </w:r>
      <w:r>
        <w:t> percent</w:t>
      </w:r>
      <w:r w:rsidRPr="00E21E18">
        <w:t xml:space="preserve"> of men and women aged 16</w:t>
      </w:r>
      <w:r>
        <w:t>–</w:t>
      </w:r>
      <w:r w:rsidRPr="00E21E18">
        <w:t>24 years.</w:t>
      </w:r>
    </w:p>
    <w:p w14:paraId="42E08E64" w14:textId="77777777" w:rsidR="007B2C57" w:rsidRDefault="007B2C57" w:rsidP="008D2C38"/>
    <w:p w14:paraId="3BC35B4F" w14:textId="77777777" w:rsidR="007B2C57" w:rsidRPr="00A37DC3" w:rsidRDefault="007B2C57" w:rsidP="008D2C38">
      <w:pPr>
        <w:pStyle w:val="Figure"/>
      </w:pPr>
      <w:bookmarkStart w:id="27" w:name="_Toc4504735"/>
      <w:bookmarkStart w:id="28" w:name="_Toc12009010"/>
      <w:bookmarkStart w:id="29" w:name="_Toc22297565"/>
      <w:r>
        <w:t xml:space="preserve">Figure </w:t>
      </w:r>
      <w:r w:rsidR="00A02014">
        <w:t>6</w:t>
      </w:r>
      <w:r>
        <w:t>:</w:t>
      </w:r>
      <w:r w:rsidRPr="00A37DC3">
        <w:t xml:space="preserve"> </w:t>
      </w:r>
      <w:r w:rsidRPr="009D70DA">
        <w:t>Contraception used at first vaginal or anal heterosexual sex</w:t>
      </w:r>
      <w:r>
        <w:t>,</w:t>
      </w:r>
      <w:r w:rsidRPr="00E21E18">
        <w:t xml:space="preserve"> by age group</w:t>
      </w:r>
      <w:bookmarkEnd w:id="27"/>
      <w:bookmarkEnd w:id="28"/>
      <w:bookmarkEnd w:id="29"/>
    </w:p>
    <w:p w14:paraId="5092BC64" w14:textId="77777777" w:rsidR="007B2C57" w:rsidRDefault="00A02014" w:rsidP="00A02014">
      <w:r w:rsidRPr="00A02014">
        <w:rPr>
          <w:noProof/>
          <w:lang w:eastAsia="en-NZ"/>
        </w:rPr>
        <w:drawing>
          <wp:inline distT="0" distB="0" distL="0" distR="0" wp14:anchorId="68583F3C" wp14:editId="1C7ECC3F">
            <wp:extent cx="5130165" cy="3353242"/>
            <wp:effectExtent l="0" t="0" r="0" b="0"/>
            <wp:docPr id="29" name="Picture 29" descr="Contraception at first sex declined with age. Nearly 90% of men and women between 16 and 34 years old used contraception when they first had sex. About 80% of men and 85% of women 35-44 had used it, about 70% of men and 80% of women 45-54 had used it, and just under 70% of those over 55 had us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0165" cy="3353242"/>
                    </a:xfrm>
                    <a:prstGeom prst="rect">
                      <a:avLst/>
                    </a:prstGeom>
                  </pic:spPr>
                </pic:pic>
              </a:graphicData>
            </a:graphic>
          </wp:inline>
        </w:drawing>
      </w:r>
    </w:p>
    <w:p w14:paraId="2852283D" w14:textId="77777777" w:rsidR="00575DC6" w:rsidRDefault="007B2C57" w:rsidP="008D2C38">
      <w:pPr>
        <w:pStyle w:val="Note"/>
      </w:pPr>
      <w:r w:rsidRPr="0064482C">
        <w:t xml:space="preserve">Note: Contraception excludes morning after pill, withdrawal and natural family planning. Includes condoms, the pill and </w:t>
      </w:r>
      <w:r w:rsidR="00575DC6">
        <w:t>‘</w:t>
      </w:r>
      <w:r w:rsidRPr="0064482C">
        <w:t>other contraception</w:t>
      </w:r>
      <w:r w:rsidR="00575DC6">
        <w:t>’</w:t>
      </w:r>
      <w:r w:rsidRPr="0064482C">
        <w:t>.</w:t>
      </w:r>
    </w:p>
    <w:p w14:paraId="72DE72D1" w14:textId="77777777" w:rsidR="007B2C57" w:rsidRDefault="007B2C57" w:rsidP="008D2C38"/>
    <w:p w14:paraId="5AE7A0C7" w14:textId="77777777" w:rsidR="007B2C57" w:rsidRDefault="007B2C57" w:rsidP="008D2C38">
      <w:pPr>
        <w:pStyle w:val="Heading4"/>
      </w:pPr>
      <w:r>
        <w:lastRenderedPageBreak/>
        <w:t>Use of c</w:t>
      </w:r>
      <w:r w:rsidRPr="00E21E18">
        <w:t xml:space="preserve">ontraception at first </w:t>
      </w:r>
      <w:r>
        <w:t>sex</w:t>
      </w:r>
      <w:r w:rsidRPr="00E21E18">
        <w:t xml:space="preserve"> </w:t>
      </w:r>
      <w:r>
        <w:t xml:space="preserve">was </w:t>
      </w:r>
      <w:r w:rsidRPr="00E21E18">
        <w:t>less common among M</w:t>
      </w:r>
      <w:r w:rsidR="00AF2D2D">
        <w:rPr>
          <w:rFonts w:ascii="Cambria" w:hAnsi="Cambria" w:cs="Cambria"/>
        </w:rPr>
        <w:t>ā</w:t>
      </w:r>
      <w:r w:rsidRPr="00E21E18">
        <w:t xml:space="preserve">ori and Pacific men and women than </w:t>
      </w:r>
      <w:r>
        <w:t xml:space="preserve">among </w:t>
      </w:r>
      <w:r w:rsidRPr="00E21E18">
        <w:t>non-M</w:t>
      </w:r>
      <w:r w:rsidR="00AF2D2D">
        <w:rPr>
          <w:rFonts w:ascii="Cambria" w:hAnsi="Cambria" w:cs="Cambria"/>
        </w:rPr>
        <w:t>ā</w:t>
      </w:r>
      <w:r w:rsidRPr="00E21E18">
        <w:t>ori and non</w:t>
      </w:r>
      <w:r w:rsidR="008D2C38">
        <w:noBreakHyphen/>
      </w:r>
      <w:r w:rsidRPr="00E21E18">
        <w:t>Pacific</w:t>
      </w:r>
      <w:r>
        <w:t xml:space="preserve"> people</w:t>
      </w:r>
    </w:p>
    <w:p w14:paraId="030FDF05" w14:textId="77777777" w:rsidR="007B2C57" w:rsidRPr="00BF1A81" w:rsidRDefault="007B2C57" w:rsidP="00A02014">
      <w:pPr>
        <w:pStyle w:val="Bullet"/>
        <w:keepNext/>
      </w:pPr>
      <w:r>
        <w:t>By ethnic group, c</w:t>
      </w:r>
      <w:r w:rsidRPr="00BB3C0D">
        <w:t xml:space="preserve">ontraception at first </w:t>
      </w:r>
      <w:r>
        <w:t>sex</w:t>
      </w:r>
      <w:r w:rsidRPr="00F433B2">
        <w:t xml:space="preserve"> was most </w:t>
      </w:r>
      <w:r>
        <w:t xml:space="preserve">commonly used </w:t>
      </w:r>
      <w:r w:rsidRPr="00F433B2">
        <w:t>by Asian men and women</w:t>
      </w:r>
      <w:r>
        <w:t>,</w:t>
      </w:r>
      <w:r w:rsidRPr="00F433B2">
        <w:t xml:space="preserve"> and </w:t>
      </w:r>
      <w:r>
        <w:t xml:space="preserve">next most commonly by </w:t>
      </w:r>
      <w:r w:rsidRPr="00F433B2">
        <w:t xml:space="preserve">those of </w:t>
      </w:r>
      <w:r w:rsidRPr="002F5840">
        <w:t>European/</w:t>
      </w:r>
      <w:r>
        <w:t>O</w:t>
      </w:r>
      <w:r w:rsidRPr="002F5840">
        <w:t xml:space="preserve">ther </w:t>
      </w:r>
      <w:r w:rsidRPr="00075021">
        <w:t>ethnicity (Figure</w:t>
      </w:r>
      <w:r w:rsidR="008D2C38">
        <w:t> </w:t>
      </w:r>
      <w:r>
        <w:t>7</w:t>
      </w:r>
      <w:r w:rsidRPr="004E113B">
        <w:t>)</w:t>
      </w:r>
      <w:r w:rsidRPr="00BF1A81">
        <w:t>.</w:t>
      </w:r>
    </w:p>
    <w:p w14:paraId="12EB6570" w14:textId="77777777" w:rsidR="007B2C57" w:rsidRDefault="007B2C57" w:rsidP="008D2C38">
      <w:pPr>
        <w:pStyle w:val="Bullet"/>
      </w:pPr>
      <w:r w:rsidRPr="002678CB">
        <w:t>After adjustment for age, M</w:t>
      </w:r>
      <w:r w:rsidR="00AF2D2D" w:rsidRPr="00AF2D2D">
        <w:rPr>
          <w:rFonts w:cs="Calibri"/>
        </w:rPr>
        <w:t>ā</w:t>
      </w:r>
      <w:r w:rsidRPr="002678CB">
        <w:t>ori men and women were both</w:t>
      </w:r>
      <w:r w:rsidRPr="00DF1EBB">
        <w:t xml:space="preserve"> 0.8 times as likely to have used </w:t>
      </w:r>
      <w:r w:rsidRPr="002D75B7">
        <w:t xml:space="preserve">contraception at first </w:t>
      </w:r>
      <w:r>
        <w:t>sex</w:t>
      </w:r>
      <w:r w:rsidRPr="002D75B7">
        <w:t xml:space="preserve"> </w:t>
      </w:r>
      <w:r>
        <w:t>as</w:t>
      </w:r>
      <w:r w:rsidRPr="002D75B7">
        <w:t xml:space="preserve"> non-M</w:t>
      </w:r>
      <w:r w:rsidR="00AF2D2D" w:rsidRPr="00AF2D2D">
        <w:rPr>
          <w:rFonts w:cs="Calibri"/>
        </w:rPr>
        <w:t>ā</w:t>
      </w:r>
      <w:r w:rsidRPr="002D75B7">
        <w:t xml:space="preserve">ori; Pacific men and women were both 0.7 times as likely to have used contraception at first </w:t>
      </w:r>
      <w:r>
        <w:t>sex</w:t>
      </w:r>
      <w:r w:rsidRPr="002D75B7">
        <w:t xml:space="preserve"> </w:t>
      </w:r>
      <w:r>
        <w:t>as</w:t>
      </w:r>
      <w:r w:rsidRPr="002D75B7">
        <w:t xml:space="preserve"> non-Pacific</w:t>
      </w:r>
      <w:r>
        <w:t xml:space="preserve"> men and women</w:t>
      </w:r>
      <w:r w:rsidRPr="002D75B7">
        <w:t>.</w:t>
      </w:r>
    </w:p>
    <w:p w14:paraId="6B9F2A04" w14:textId="77777777" w:rsidR="007B2C57" w:rsidRPr="00E21E18" w:rsidRDefault="007B2C57" w:rsidP="008D2C38"/>
    <w:p w14:paraId="541BD25D" w14:textId="77777777" w:rsidR="007B2C57" w:rsidRPr="00A37DC3" w:rsidRDefault="007B2C57" w:rsidP="008D2C38">
      <w:pPr>
        <w:pStyle w:val="Figure"/>
      </w:pPr>
      <w:bookmarkStart w:id="30" w:name="_Toc4504736"/>
      <w:bookmarkStart w:id="31" w:name="_Toc12009011"/>
      <w:bookmarkStart w:id="32" w:name="_Toc22297566"/>
      <w:r>
        <w:t xml:space="preserve">Figure </w:t>
      </w:r>
      <w:r w:rsidR="00A02014">
        <w:t>7</w:t>
      </w:r>
      <w:r>
        <w:t>:</w:t>
      </w:r>
      <w:r w:rsidRPr="00A37DC3">
        <w:t xml:space="preserve"> </w:t>
      </w:r>
      <w:r w:rsidRPr="009D70DA">
        <w:t>Contraception used at first vaginal or anal heterosexual sex</w:t>
      </w:r>
      <w:r>
        <w:t>,</w:t>
      </w:r>
      <w:r w:rsidDel="009D70DA">
        <w:t xml:space="preserve"> </w:t>
      </w:r>
      <w:r w:rsidRPr="00E21E18">
        <w:t>by ethnic</w:t>
      </w:r>
      <w:r>
        <w:t xml:space="preserve"> group</w:t>
      </w:r>
      <w:bookmarkEnd w:id="30"/>
      <w:bookmarkEnd w:id="31"/>
      <w:bookmarkEnd w:id="32"/>
    </w:p>
    <w:p w14:paraId="4A621DD0" w14:textId="77777777" w:rsidR="007B2C57" w:rsidRDefault="00A02014" w:rsidP="00A02014">
      <w:r w:rsidRPr="00A02014">
        <w:rPr>
          <w:noProof/>
          <w:lang w:eastAsia="en-NZ"/>
        </w:rPr>
        <w:drawing>
          <wp:inline distT="0" distB="0" distL="0" distR="0" wp14:anchorId="476E527F" wp14:editId="6E5FA228">
            <wp:extent cx="5130165" cy="3353242"/>
            <wp:effectExtent l="0" t="0" r="0" b="0"/>
            <wp:docPr id="30" name="Picture 30" descr="Asian and European/other men and women were most likely to use contraception at their first sex, about 80% for all. Māori and Pacific men and women were less likely, and reported closer to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165" cy="3353242"/>
                    </a:xfrm>
                    <a:prstGeom prst="rect">
                      <a:avLst/>
                    </a:prstGeom>
                  </pic:spPr>
                </pic:pic>
              </a:graphicData>
            </a:graphic>
          </wp:inline>
        </w:drawing>
      </w:r>
    </w:p>
    <w:p w14:paraId="311EA136" w14:textId="77777777" w:rsidR="007B2C57" w:rsidRDefault="007B2C57" w:rsidP="00694088">
      <w:pPr>
        <w:pStyle w:val="Note"/>
      </w:pPr>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p>
    <w:p w14:paraId="7F1B56A0" w14:textId="77777777" w:rsidR="00575DC6" w:rsidRDefault="007B2C57" w:rsidP="00694088">
      <w:pPr>
        <w:pStyle w:val="Note"/>
      </w:pPr>
      <w:r w:rsidRPr="0064482C">
        <w:t xml:space="preserve">Note: Contraception excludes morning after pill, withdrawal and natural family planning. Includes condoms, the pill and </w:t>
      </w:r>
      <w:r w:rsidR="00575DC6">
        <w:t>‘</w:t>
      </w:r>
      <w:r w:rsidRPr="0064482C">
        <w:t>other contraception</w:t>
      </w:r>
      <w:r w:rsidR="00575DC6">
        <w:t>’</w:t>
      </w:r>
      <w:r w:rsidRPr="0064482C">
        <w:t>.</w:t>
      </w:r>
    </w:p>
    <w:p w14:paraId="56D7394D" w14:textId="77777777" w:rsidR="007B2C57" w:rsidRDefault="007B2C57" w:rsidP="00694088"/>
    <w:p w14:paraId="19BE1E82" w14:textId="77777777" w:rsidR="007B2C57" w:rsidRPr="006F48AB" w:rsidRDefault="007B2C57" w:rsidP="00694088">
      <w:pPr>
        <w:pStyle w:val="Heading4"/>
      </w:pPr>
      <w:r w:rsidRPr="006F48AB">
        <w:t>C</w:t>
      </w:r>
      <w:r w:rsidRPr="002C1E98">
        <w:t>o</w:t>
      </w:r>
      <w:r w:rsidRPr="006F48AB">
        <w:t>ntraceptio</w:t>
      </w:r>
      <w:r>
        <w:t>n use at first sex</w:t>
      </w:r>
      <w:r w:rsidRPr="006F48AB">
        <w:t xml:space="preserve"> </w:t>
      </w:r>
      <w:r>
        <w:t xml:space="preserve">was </w:t>
      </w:r>
      <w:r w:rsidRPr="006F48AB">
        <w:t xml:space="preserve">less common among those living in most </w:t>
      </w:r>
      <w:r>
        <w:t>deprived</w:t>
      </w:r>
      <w:r w:rsidRPr="006F48AB">
        <w:t xml:space="preserve"> </w:t>
      </w:r>
      <w:r w:rsidR="00AF2D2D">
        <w:t>neighbourhoods</w:t>
      </w:r>
    </w:p>
    <w:p w14:paraId="2DA52B68" w14:textId="77777777" w:rsidR="007B2C57" w:rsidRPr="00F433B2" w:rsidRDefault="007B2C57" w:rsidP="00694088">
      <w:pPr>
        <w:pStyle w:val="Bullet"/>
      </w:pPr>
      <w:r w:rsidRPr="00CF0CEE">
        <w:t xml:space="preserve">There was a general trend among both men and women for contraception to be </w:t>
      </w:r>
      <w:r>
        <w:t xml:space="preserve">less likely to be </w:t>
      </w:r>
      <w:r w:rsidRPr="00CF0CEE">
        <w:t xml:space="preserve">used at first </w:t>
      </w:r>
      <w:r>
        <w:t>sex</w:t>
      </w:r>
      <w:r w:rsidRPr="00CF0CEE">
        <w:t xml:space="preserve"> with increasing level</w:t>
      </w:r>
      <w:r w:rsidRPr="00F433B2">
        <w:t>s</w:t>
      </w:r>
      <w:r w:rsidRPr="00CF0CEE">
        <w:t xml:space="preserve"> of deprivation</w:t>
      </w:r>
      <w:r w:rsidRPr="00F433B2">
        <w:t>.</w:t>
      </w:r>
    </w:p>
    <w:p w14:paraId="347F07E1" w14:textId="77777777" w:rsidR="007B2C57" w:rsidRPr="004E113B" w:rsidRDefault="007B2C57" w:rsidP="00694088">
      <w:pPr>
        <w:pStyle w:val="Bullet"/>
      </w:pPr>
      <w:r w:rsidRPr="00075021">
        <w:t>After adjustment for age and ethnicity</w:t>
      </w:r>
      <w:r w:rsidRPr="004E113B">
        <w:t xml:space="preserve">, both men and women </w:t>
      </w:r>
      <w:r>
        <w:t xml:space="preserve">in the most deprived neighbourhoods </w:t>
      </w:r>
      <w:r w:rsidRPr="004E113B">
        <w:t>were 0.8 times as likely to have u</w:t>
      </w:r>
      <w:r>
        <w:t>s</w:t>
      </w:r>
      <w:r w:rsidRPr="00F433B2">
        <w:t xml:space="preserve">ed contraception at first </w:t>
      </w:r>
      <w:r>
        <w:t>sex</w:t>
      </w:r>
      <w:r w:rsidRPr="00F433B2">
        <w:t xml:space="preserve"> </w:t>
      </w:r>
      <w:r>
        <w:t xml:space="preserve">as </w:t>
      </w:r>
      <w:r w:rsidRPr="00075021">
        <w:t>those in the least</w:t>
      </w:r>
      <w:r w:rsidRPr="004E113B">
        <w:t xml:space="preserve"> deprived neighbourhoods.</w:t>
      </w:r>
    </w:p>
    <w:p w14:paraId="085E0714" w14:textId="77777777" w:rsidR="007B2C57" w:rsidRPr="00E76813" w:rsidRDefault="007B2C57" w:rsidP="00694088"/>
    <w:p w14:paraId="1A42308E" w14:textId="77777777" w:rsidR="00575DC6" w:rsidRDefault="007B2C57" w:rsidP="00694088">
      <w:pPr>
        <w:pStyle w:val="Heading4"/>
      </w:pPr>
      <w:r w:rsidRPr="00E21E18">
        <w:lastRenderedPageBreak/>
        <w:t xml:space="preserve">Condom use at first </w:t>
      </w:r>
      <w:r>
        <w:t>sex</w:t>
      </w:r>
      <w:r w:rsidRPr="00E21E18">
        <w:t xml:space="preserve"> </w:t>
      </w:r>
      <w:r>
        <w:t xml:space="preserve">was </w:t>
      </w:r>
      <w:r w:rsidRPr="00E21E18">
        <w:t>much more common in younger age groups</w:t>
      </w:r>
    </w:p>
    <w:p w14:paraId="784D8A74" w14:textId="77777777" w:rsidR="00575DC6" w:rsidRDefault="007B2C57" w:rsidP="00694088">
      <w:pPr>
        <w:pStyle w:val="Bullet"/>
      </w:pPr>
      <w:r>
        <w:t xml:space="preserve">Like </w:t>
      </w:r>
      <w:r w:rsidRPr="00E21E18">
        <w:t>contraception</w:t>
      </w:r>
      <w:r>
        <w:t xml:space="preserve"> use more generally</w:t>
      </w:r>
      <w:r w:rsidRPr="00E21E18">
        <w:t xml:space="preserve">, condom use at first </w:t>
      </w:r>
      <w:r>
        <w:t>sex</w:t>
      </w:r>
      <w:r w:rsidRPr="00694088">
        <w:rPr>
          <w:rStyle w:val="FootnoteReference"/>
        </w:rPr>
        <w:footnoteReference w:id="2"/>
      </w:r>
      <w:r w:rsidRPr="00E21E18">
        <w:t xml:space="preserve"> was progressively more common in </w:t>
      </w:r>
      <w:r>
        <w:t xml:space="preserve">those </w:t>
      </w:r>
      <w:r w:rsidRPr="00E21E18">
        <w:t>under 55</w:t>
      </w:r>
      <w:r>
        <w:t xml:space="preserve">; condoms were used at first sex </w:t>
      </w:r>
      <w:r w:rsidRPr="00E21E18">
        <w:t>by 46</w:t>
      </w:r>
      <w:r>
        <w:t> percent</w:t>
      </w:r>
      <w:r w:rsidRPr="00E21E18">
        <w:t xml:space="preserve"> of men and 43</w:t>
      </w:r>
      <w:r>
        <w:t> percent</w:t>
      </w:r>
      <w:r w:rsidRPr="00E21E18">
        <w:t xml:space="preserve"> of women aged 55</w:t>
      </w:r>
      <w:r>
        <w:t>–</w:t>
      </w:r>
      <w:r w:rsidRPr="00E21E18">
        <w:t>64 years, rising to 82</w:t>
      </w:r>
      <w:r>
        <w:t> percent</w:t>
      </w:r>
      <w:r w:rsidRPr="00E21E18">
        <w:t xml:space="preserve"> of men and 77</w:t>
      </w:r>
      <w:r>
        <w:t> percent</w:t>
      </w:r>
      <w:r w:rsidRPr="00E21E18">
        <w:t xml:space="preserve"> of women aged 16</w:t>
      </w:r>
      <w:r>
        <w:t>–</w:t>
      </w:r>
      <w:r w:rsidRPr="00E21E18">
        <w:t xml:space="preserve">24 years (Figure </w:t>
      </w:r>
      <w:r>
        <w:t>8</w:t>
      </w:r>
      <w:r w:rsidRPr="00E21E18">
        <w:t>).</w:t>
      </w:r>
    </w:p>
    <w:p w14:paraId="51C5804C" w14:textId="77777777" w:rsidR="007B2C57" w:rsidRDefault="007B2C57" w:rsidP="00694088"/>
    <w:p w14:paraId="20D7BCB4" w14:textId="77777777" w:rsidR="007B2C57" w:rsidRDefault="007B2C57" w:rsidP="00694088">
      <w:pPr>
        <w:pStyle w:val="Figure"/>
      </w:pPr>
      <w:bookmarkStart w:id="33" w:name="_Toc4504737"/>
      <w:bookmarkStart w:id="34" w:name="_Toc12009012"/>
      <w:bookmarkStart w:id="35" w:name="_Toc22297567"/>
      <w:r>
        <w:t xml:space="preserve">Figure </w:t>
      </w:r>
      <w:r w:rsidR="00A02014">
        <w:t>8</w:t>
      </w:r>
      <w:r>
        <w:t>:</w:t>
      </w:r>
      <w:r w:rsidRPr="00A37DC3">
        <w:t xml:space="preserve"> </w:t>
      </w:r>
      <w:r w:rsidRPr="009D70DA">
        <w:t>Condom used at first vaginal or anal heterosexual sex</w:t>
      </w:r>
      <w:r>
        <w:t xml:space="preserve">, by age group </w:t>
      </w:r>
      <w:bookmarkEnd w:id="33"/>
      <w:r>
        <w:t>and gender</w:t>
      </w:r>
      <w:bookmarkEnd w:id="34"/>
      <w:bookmarkEnd w:id="35"/>
    </w:p>
    <w:p w14:paraId="0F6EF7BF" w14:textId="77777777" w:rsidR="00102C63" w:rsidRPr="00102C63" w:rsidRDefault="00102C63" w:rsidP="00102C63">
      <w:r w:rsidRPr="00102C63">
        <w:rPr>
          <w:noProof/>
          <w:lang w:eastAsia="en-NZ"/>
        </w:rPr>
        <w:drawing>
          <wp:inline distT="0" distB="0" distL="0" distR="0" wp14:anchorId="65DCD86F" wp14:editId="6467F68F">
            <wp:extent cx="5130165" cy="3353242"/>
            <wp:effectExtent l="0" t="0" r="0" b="0"/>
            <wp:docPr id="31" name="Picture 31" descr="Condom use at first sex was highest among the youngest. Over 75% of men and women 16-24 had used one, compared to over 70% of men and women 25-34, 65% of men and women 35-44, and less than 50% for all 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3353242"/>
                    </a:xfrm>
                    <a:prstGeom prst="rect">
                      <a:avLst/>
                    </a:prstGeom>
                  </pic:spPr>
                </pic:pic>
              </a:graphicData>
            </a:graphic>
          </wp:inline>
        </w:drawing>
      </w:r>
    </w:p>
    <w:p w14:paraId="2F231043" w14:textId="77777777" w:rsidR="007B2C57" w:rsidRDefault="007B2C57" w:rsidP="00694088"/>
    <w:p w14:paraId="6F33A4D1" w14:textId="77777777" w:rsidR="007B2C57" w:rsidRDefault="007B2C57" w:rsidP="00694088">
      <w:pPr>
        <w:pStyle w:val="Heading4"/>
      </w:pPr>
      <w:r w:rsidRPr="00E21E18">
        <w:lastRenderedPageBreak/>
        <w:t xml:space="preserve">Condom use at first </w:t>
      </w:r>
      <w:r>
        <w:t>sex was</w:t>
      </w:r>
      <w:r w:rsidRPr="00E21E18">
        <w:t xml:space="preserve"> less common among M</w:t>
      </w:r>
      <w:r w:rsidR="00AF2D2D">
        <w:rPr>
          <w:rFonts w:ascii="Cambria" w:hAnsi="Cambria" w:cs="Cambria"/>
        </w:rPr>
        <w:t>ā</w:t>
      </w:r>
      <w:r w:rsidRPr="00E21E18">
        <w:t>ori and Pacific men and women than non-M</w:t>
      </w:r>
      <w:r w:rsidR="00AF2D2D" w:rsidRPr="00AF2D2D">
        <w:rPr>
          <w:rFonts w:cs="Calibri"/>
        </w:rPr>
        <w:t>ā</w:t>
      </w:r>
      <w:r w:rsidRPr="00E21E18">
        <w:t>ori and non-Pacific</w:t>
      </w:r>
    </w:p>
    <w:p w14:paraId="2B46D4E5" w14:textId="77777777" w:rsidR="007B2C57" w:rsidRPr="002678CB" w:rsidRDefault="007B2C57" w:rsidP="00F61C03">
      <w:pPr>
        <w:pStyle w:val="Bullet"/>
        <w:keepNext/>
      </w:pPr>
      <w:r>
        <w:t>Among ethnic groups, c</w:t>
      </w:r>
      <w:r w:rsidRPr="00E21E18">
        <w:t xml:space="preserve">ondom use </w:t>
      </w:r>
      <w:r w:rsidRPr="002F5840">
        <w:t xml:space="preserve">at first </w:t>
      </w:r>
      <w:r>
        <w:t>sex</w:t>
      </w:r>
      <w:r w:rsidRPr="002F5840">
        <w:t xml:space="preserve"> was most </w:t>
      </w:r>
      <w:r>
        <w:t xml:space="preserve">common among </w:t>
      </w:r>
      <w:r w:rsidRPr="002F5840">
        <w:t>Asian men and women</w:t>
      </w:r>
      <w:r>
        <w:t xml:space="preserve">. Condoms at first sex were used by </w:t>
      </w:r>
      <w:r w:rsidRPr="002F5840">
        <w:t>similar percentages of M</w:t>
      </w:r>
      <w:r w:rsidR="00AF2D2D" w:rsidRPr="00AF2D2D">
        <w:rPr>
          <w:rFonts w:cs="Calibri"/>
        </w:rPr>
        <w:t>ā</w:t>
      </w:r>
      <w:r w:rsidRPr="002F5840">
        <w:t>ori</w:t>
      </w:r>
      <w:r>
        <w:t xml:space="preserve"> men</w:t>
      </w:r>
      <w:r w:rsidRPr="002F5840">
        <w:t xml:space="preserve">, Pacific </w:t>
      </w:r>
      <w:r>
        <w:t xml:space="preserve">men </w:t>
      </w:r>
      <w:r w:rsidRPr="002F5840">
        <w:t xml:space="preserve">and </w:t>
      </w:r>
      <w:r w:rsidRPr="00075021">
        <w:t xml:space="preserve">those </w:t>
      </w:r>
      <w:r w:rsidRPr="004E113B">
        <w:t>of European/</w:t>
      </w:r>
      <w:r>
        <w:t>O</w:t>
      </w:r>
      <w:r w:rsidRPr="004E113B">
        <w:t>ther ethnicity</w:t>
      </w:r>
      <w:r>
        <w:t xml:space="preserve">. Among </w:t>
      </w:r>
      <w:r w:rsidRPr="004E113B">
        <w:t>women</w:t>
      </w:r>
      <w:r>
        <w:t>, by ethnicity, they were used</w:t>
      </w:r>
      <w:r w:rsidRPr="004E113B">
        <w:t xml:space="preserve"> least by M</w:t>
      </w:r>
      <w:r w:rsidR="00AF2D2D" w:rsidRPr="00AF2D2D">
        <w:rPr>
          <w:rFonts w:cs="Calibri"/>
        </w:rPr>
        <w:t>ā</w:t>
      </w:r>
      <w:r w:rsidRPr="004E113B">
        <w:t xml:space="preserve">ori and Pacific </w:t>
      </w:r>
      <w:r>
        <w:t xml:space="preserve">women </w:t>
      </w:r>
      <w:r w:rsidRPr="004E113B">
        <w:t>(</w:t>
      </w:r>
      <w:r w:rsidRPr="002678CB">
        <w:t xml:space="preserve">Figure </w:t>
      </w:r>
      <w:r>
        <w:t>9</w:t>
      </w:r>
      <w:r w:rsidRPr="002678CB">
        <w:t>).</w:t>
      </w:r>
    </w:p>
    <w:p w14:paraId="57622F7B" w14:textId="77777777" w:rsidR="007B2C57" w:rsidRDefault="007B2C57" w:rsidP="00F61C03">
      <w:pPr>
        <w:pStyle w:val="Bullet"/>
        <w:keepNext/>
      </w:pPr>
      <w:r w:rsidRPr="00DF1EBB">
        <w:t>After adjustment</w:t>
      </w:r>
      <w:r w:rsidRPr="00BE281A">
        <w:t xml:space="preserve"> for age, M</w:t>
      </w:r>
      <w:r w:rsidR="00AF2D2D" w:rsidRPr="00AF2D2D">
        <w:rPr>
          <w:rFonts w:cs="Calibri"/>
        </w:rPr>
        <w:t>ā</w:t>
      </w:r>
      <w:r w:rsidRPr="00BE281A">
        <w:t xml:space="preserve">ori men were 0.8 times </w:t>
      </w:r>
      <w:r>
        <w:t>and M</w:t>
      </w:r>
      <w:r w:rsidR="00AF2D2D" w:rsidRPr="00AF2D2D">
        <w:rPr>
          <w:rFonts w:cs="Calibri"/>
        </w:rPr>
        <w:t>ā</w:t>
      </w:r>
      <w:r>
        <w:t xml:space="preserve">ori women 0.7 times </w:t>
      </w:r>
      <w:r w:rsidRPr="00BE281A">
        <w:t xml:space="preserve">as likely to have used </w:t>
      </w:r>
      <w:r>
        <w:t>condoms</w:t>
      </w:r>
      <w:r w:rsidRPr="00BE281A">
        <w:t xml:space="preserve"> at first </w:t>
      </w:r>
      <w:r>
        <w:t xml:space="preserve">sex as </w:t>
      </w:r>
      <w:r w:rsidRPr="00BE281A">
        <w:t>non-M</w:t>
      </w:r>
      <w:r w:rsidR="00AF2D2D" w:rsidRPr="00AF2D2D">
        <w:rPr>
          <w:rFonts w:cs="Calibri"/>
        </w:rPr>
        <w:t>ā</w:t>
      </w:r>
      <w:r w:rsidRPr="00BE281A">
        <w:t>ori</w:t>
      </w:r>
      <w:r>
        <w:t>.</w:t>
      </w:r>
      <w:r w:rsidRPr="00BE281A">
        <w:t xml:space="preserve"> Pacific men were 0.8 times </w:t>
      </w:r>
      <w:r>
        <w:t xml:space="preserve">and Pacific women 0.6 times </w:t>
      </w:r>
      <w:r w:rsidRPr="00BE281A">
        <w:t xml:space="preserve">as likely to have </w:t>
      </w:r>
      <w:r>
        <w:t xml:space="preserve">done so as </w:t>
      </w:r>
      <w:r w:rsidRPr="00BE281A">
        <w:t>non-</w:t>
      </w:r>
      <w:r>
        <w:t>Pacific men and women</w:t>
      </w:r>
      <w:r w:rsidRPr="00BE281A">
        <w:t>.</w:t>
      </w:r>
      <w:r>
        <w:t xml:space="preserve"> Asian men were 1.2 times </w:t>
      </w:r>
      <w:r w:rsidRPr="00BE281A">
        <w:t xml:space="preserve">as likely to have used </w:t>
      </w:r>
      <w:r>
        <w:t>condoms</w:t>
      </w:r>
      <w:r w:rsidRPr="00BE281A">
        <w:t xml:space="preserve"> at first </w:t>
      </w:r>
      <w:r>
        <w:t xml:space="preserve">sex as </w:t>
      </w:r>
      <w:r w:rsidRPr="00BE281A">
        <w:t>non-</w:t>
      </w:r>
      <w:r>
        <w:t>Asian men.</w:t>
      </w:r>
    </w:p>
    <w:p w14:paraId="6CC456CD" w14:textId="77777777" w:rsidR="007B2C57" w:rsidRPr="003B3C64" w:rsidRDefault="007B2C57" w:rsidP="00F61C03">
      <w:pPr>
        <w:keepNext/>
      </w:pPr>
    </w:p>
    <w:p w14:paraId="4342DD80" w14:textId="77777777" w:rsidR="007B2C57" w:rsidRDefault="007B2C57" w:rsidP="00694088">
      <w:pPr>
        <w:pStyle w:val="Figure"/>
      </w:pPr>
      <w:bookmarkStart w:id="36" w:name="_Toc4504738"/>
      <w:bookmarkStart w:id="37" w:name="_Toc12009013"/>
      <w:bookmarkStart w:id="38" w:name="_Toc22297568"/>
      <w:r>
        <w:t xml:space="preserve">Figure </w:t>
      </w:r>
      <w:r w:rsidR="009C43AE">
        <w:t>9</w:t>
      </w:r>
      <w:r>
        <w:t>:</w:t>
      </w:r>
      <w:r w:rsidRPr="009D70DA">
        <w:t xml:space="preserve"> Condom used at first vaginal or anal heterosexual sex</w:t>
      </w:r>
      <w:bookmarkEnd w:id="36"/>
      <w:bookmarkEnd w:id="37"/>
      <w:r>
        <w:t>, by ethnic group and gender</w:t>
      </w:r>
      <w:bookmarkEnd w:id="38"/>
    </w:p>
    <w:p w14:paraId="7738480B" w14:textId="77777777" w:rsidR="00102C63" w:rsidRPr="00102C63" w:rsidRDefault="00102C63" w:rsidP="00102C63">
      <w:r w:rsidRPr="00102C63">
        <w:rPr>
          <w:noProof/>
          <w:lang w:eastAsia="en-NZ"/>
        </w:rPr>
        <w:drawing>
          <wp:inline distT="0" distB="0" distL="0" distR="0" wp14:anchorId="036ABCCC" wp14:editId="30D9805A">
            <wp:extent cx="5130165" cy="3353242"/>
            <wp:effectExtent l="0" t="0" r="0" b="0"/>
            <wp:docPr id="32" name="Picture 32" descr="Asian men and women were the most likely to use a condom at their first sex - about 70% for Asian men and 65% for Asian women. Between 50 and 55% of European/other men and women used a condom. About 55% of Pacific men and 45% of Pacific women used one, and only about 50% of Māori men and 45% of Māori women use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353242"/>
                    </a:xfrm>
                    <a:prstGeom prst="rect">
                      <a:avLst/>
                    </a:prstGeom>
                  </pic:spPr>
                </pic:pic>
              </a:graphicData>
            </a:graphic>
          </wp:inline>
        </w:drawing>
      </w:r>
    </w:p>
    <w:p w14:paraId="4530D850" w14:textId="77777777" w:rsidR="00575DC6" w:rsidRDefault="007B2C57" w:rsidP="00694088">
      <w:pPr>
        <w:pStyle w:val="Note"/>
      </w:pPr>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p>
    <w:p w14:paraId="7DE75AE3" w14:textId="77777777" w:rsidR="007B2C57" w:rsidRDefault="007B2C57" w:rsidP="00694088"/>
    <w:p w14:paraId="2F96B0E6" w14:textId="77777777" w:rsidR="007B2C57" w:rsidRPr="006F48AB" w:rsidRDefault="007B2C57" w:rsidP="00694088">
      <w:pPr>
        <w:pStyle w:val="Heading4"/>
      </w:pPr>
      <w:r w:rsidRPr="006F48AB">
        <w:t xml:space="preserve">Condom use </w:t>
      </w:r>
      <w:r>
        <w:t xml:space="preserve">was </w:t>
      </w:r>
      <w:r w:rsidRPr="006F48AB">
        <w:t xml:space="preserve">less likely in </w:t>
      </w:r>
      <w:r>
        <w:t xml:space="preserve">the </w:t>
      </w:r>
      <w:r w:rsidRPr="006F48AB">
        <w:t>most deprived neighbourhoods</w:t>
      </w:r>
    </w:p>
    <w:p w14:paraId="430D39E7" w14:textId="77777777" w:rsidR="00575DC6" w:rsidRDefault="007B2C57" w:rsidP="00694088">
      <w:pPr>
        <w:pStyle w:val="Bullet"/>
      </w:pPr>
      <w:r w:rsidRPr="00A43EAA">
        <w:t xml:space="preserve">There was no clear trend in condom use at first </w:t>
      </w:r>
      <w:r>
        <w:t>sex</w:t>
      </w:r>
      <w:r w:rsidRPr="00A43EAA">
        <w:t xml:space="preserve"> by level of </w:t>
      </w:r>
      <w:r>
        <w:t xml:space="preserve">neighbourhood </w:t>
      </w:r>
      <w:r w:rsidRPr="00A43EAA">
        <w:t>deprivation</w:t>
      </w:r>
      <w:r>
        <w:t>,</w:t>
      </w:r>
      <w:r w:rsidRPr="00A43EAA">
        <w:t xml:space="preserve"> among men or women</w:t>
      </w:r>
      <w:r>
        <w:t>.</w:t>
      </w:r>
    </w:p>
    <w:p w14:paraId="6D731E4B" w14:textId="77777777" w:rsidR="00694088" w:rsidRDefault="00694088" w:rsidP="00694088"/>
    <w:p w14:paraId="745E191B" w14:textId="77777777" w:rsidR="007B2C57" w:rsidRPr="003B3C64" w:rsidRDefault="007B2C57" w:rsidP="00694088">
      <w:pPr>
        <w:pStyle w:val="Heading1"/>
      </w:pPr>
      <w:bookmarkStart w:id="39" w:name="_Toc12008989"/>
      <w:bookmarkStart w:id="40" w:name="_Toc22297546"/>
      <w:r>
        <w:lastRenderedPageBreak/>
        <w:t xml:space="preserve">Willingness at first </w:t>
      </w:r>
      <w:bookmarkEnd w:id="39"/>
      <w:r>
        <w:t>sex</w:t>
      </w:r>
      <w:bookmarkEnd w:id="40"/>
    </w:p>
    <w:p w14:paraId="58F6165F" w14:textId="77777777" w:rsidR="007B2C57" w:rsidRDefault="007B2C57" w:rsidP="00694088">
      <w:bookmarkStart w:id="41" w:name="_Hlk18502363"/>
      <w:r w:rsidRPr="004C20EE">
        <w:t xml:space="preserve">The </w:t>
      </w:r>
      <w:r>
        <w:t xml:space="preserve">survey asked </w:t>
      </w:r>
      <w:r w:rsidRPr="004C20EE">
        <w:t>participants whether they and their partner were equally willing</w:t>
      </w:r>
      <w:r>
        <w:t xml:space="preserve"> the first time they had sex</w:t>
      </w:r>
      <w:r w:rsidRPr="004C20EE">
        <w:t xml:space="preserve">, or </w:t>
      </w:r>
      <w:r>
        <w:t xml:space="preserve">whether one of them was </w:t>
      </w:r>
      <w:r w:rsidRPr="004C20EE">
        <w:t xml:space="preserve">more willing </w:t>
      </w:r>
      <w:r>
        <w:t>than the other</w:t>
      </w:r>
      <w:r w:rsidRPr="004C20EE">
        <w:t xml:space="preserve">. </w:t>
      </w:r>
      <w:r>
        <w:t>This section reports willingness for participants that had had sex, 89</w:t>
      </w:r>
      <w:r w:rsidR="00694088">
        <w:t> percent</w:t>
      </w:r>
      <w:r>
        <w:t xml:space="preserve"> of the population.</w:t>
      </w:r>
    </w:p>
    <w:bookmarkEnd w:id="41"/>
    <w:p w14:paraId="73C51433" w14:textId="77777777" w:rsidR="007B2C57" w:rsidRDefault="007B2C57" w:rsidP="00694088"/>
    <w:p w14:paraId="6AA4D2A0" w14:textId="77777777" w:rsidR="007B2C57" w:rsidRPr="004C20EE" w:rsidRDefault="007B2C57" w:rsidP="00694088">
      <w:r w:rsidRPr="004C20EE">
        <w:t xml:space="preserve">The youngest age group </w:t>
      </w:r>
      <w:r>
        <w:t xml:space="preserve">– those aged </w:t>
      </w:r>
      <w:r w:rsidRPr="004C20EE">
        <w:t>16</w:t>
      </w:r>
      <w:r>
        <w:t>–</w:t>
      </w:r>
      <w:r w:rsidRPr="004C20EE">
        <w:t xml:space="preserve">24 years </w:t>
      </w:r>
      <w:r>
        <w:t xml:space="preserve">– </w:t>
      </w:r>
      <w:r w:rsidRPr="004C20EE">
        <w:t xml:space="preserve">contains fewer </w:t>
      </w:r>
      <w:r>
        <w:t xml:space="preserve">people </w:t>
      </w:r>
      <w:r w:rsidRPr="004C20EE">
        <w:t>(68</w:t>
      </w:r>
      <w:r>
        <w:t> percent</w:t>
      </w:r>
      <w:r w:rsidRPr="004C20EE">
        <w:t xml:space="preserve">) who have had </w:t>
      </w:r>
      <w:r>
        <w:t>sex</w:t>
      </w:r>
      <w:r w:rsidRPr="004C20EE">
        <w:t xml:space="preserve"> than the older </w:t>
      </w:r>
      <w:r>
        <w:t xml:space="preserve">age groups </w:t>
      </w:r>
      <w:r w:rsidRPr="004C20EE">
        <w:t>(92</w:t>
      </w:r>
      <w:r>
        <w:t>–</w:t>
      </w:r>
      <w:r w:rsidRPr="004C20EE">
        <w:t>94</w:t>
      </w:r>
      <w:r>
        <w:t> percent</w:t>
      </w:r>
      <w:r w:rsidRPr="004C20EE">
        <w:t>)</w:t>
      </w:r>
      <w:r>
        <w:t>.</w:t>
      </w:r>
      <w:r w:rsidRPr="004C20EE">
        <w:t xml:space="preserve"> </w:t>
      </w:r>
      <w:r>
        <w:t>T</w:t>
      </w:r>
      <w:r w:rsidRPr="004C20EE">
        <w:t>hose who have</w:t>
      </w:r>
      <w:r>
        <w:t xml:space="preserve"> had sex</w:t>
      </w:r>
      <w:r w:rsidRPr="004C20EE">
        <w:t xml:space="preserve"> within this age range would disproportionately </w:t>
      </w:r>
      <w:r>
        <w:t>have</w:t>
      </w:r>
      <w:r w:rsidRPr="004C20EE">
        <w:t xml:space="preserve"> had </w:t>
      </w:r>
      <w:r>
        <w:t>sex</w:t>
      </w:r>
      <w:r w:rsidRPr="004C20EE">
        <w:t xml:space="preserve"> when </w:t>
      </w:r>
      <w:r>
        <w:t xml:space="preserve">they were </w:t>
      </w:r>
      <w:r w:rsidRPr="004C20EE">
        <w:t>young</w:t>
      </w:r>
      <w:r>
        <w:t>er</w:t>
      </w:r>
      <w:r w:rsidRPr="004C20EE">
        <w:t xml:space="preserve">. </w:t>
      </w:r>
      <w:r>
        <w:t>Comparisons between data for this age group and data for other age groups should take this factor into consideration.</w:t>
      </w:r>
    </w:p>
    <w:p w14:paraId="503125C2" w14:textId="77777777" w:rsidR="007B2C57" w:rsidRDefault="007B2C57" w:rsidP="00694088"/>
    <w:p w14:paraId="088250F5" w14:textId="77777777" w:rsidR="007B2C57" w:rsidRDefault="007B2C57" w:rsidP="00694088">
      <w:pPr>
        <w:pStyle w:val="Heading4"/>
      </w:pPr>
      <w:r w:rsidRPr="00891BE2">
        <w:t xml:space="preserve">Men </w:t>
      </w:r>
      <w:r>
        <w:t xml:space="preserve">were generally </w:t>
      </w:r>
      <w:r w:rsidRPr="00891BE2">
        <w:t>more willing at first sex</w:t>
      </w:r>
    </w:p>
    <w:p w14:paraId="0A687371" w14:textId="77777777" w:rsidR="007B2C57" w:rsidRPr="004C20EE" w:rsidRDefault="007B2C57" w:rsidP="00694088">
      <w:pPr>
        <w:pStyle w:val="Bullet"/>
      </w:pPr>
      <w:r w:rsidRPr="004C20EE">
        <w:t>Overall</w:t>
      </w:r>
      <w:r>
        <w:t>,</w:t>
      </w:r>
      <w:r w:rsidRPr="004C20EE">
        <w:t xml:space="preserve"> </w:t>
      </w:r>
      <w:r>
        <w:t xml:space="preserve">among </w:t>
      </w:r>
      <w:r w:rsidRPr="004C20EE">
        <w:t xml:space="preserve">all </w:t>
      </w:r>
      <w:r>
        <w:t xml:space="preserve">respondents </w:t>
      </w:r>
      <w:r w:rsidRPr="004C20EE">
        <w:t>aged 16</w:t>
      </w:r>
      <w:r>
        <w:t>–</w:t>
      </w:r>
      <w:r w:rsidRPr="004C20EE">
        <w:t>74, significantly more men (92</w:t>
      </w:r>
      <w:r>
        <w:t> percent</w:t>
      </w:r>
      <w:r w:rsidRPr="004C20EE">
        <w:t>) than women (83</w:t>
      </w:r>
      <w:r>
        <w:t> percent</w:t>
      </w:r>
      <w:r w:rsidRPr="004C20EE">
        <w:t xml:space="preserve">) reported </w:t>
      </w:r>
      <w:r>
        <w:t xml:space="preserve">that </w:t>
      </w:r>
      <w:r w:rsidRPr="004C20EE">
        <w:t xml:space="preserve">they and their partner were equally willing the first time they had </w:t>
      </w:r>
      <w:r>
        <w:t>sex</w:t>
      </w:r>
      <w:r w:rsidRPr="004C20EE">
        <w:t>; more men (4.1</w:t>
      </w:r>
      <w:r>
        <w:t> percent</w:t>
      </w:r>
      <w:r w:rsidRPr="004C20EE">
        <w:t>) than women (0.6</w:t>
      </w:r>
      <w:r>
        <w:t> percent</w:t>
      </w:r>
      <w:r w:rsidRPr="004C20EE">
        <w:t xml:space="preserve">) </w:t>
      </w:r>
      <w:r>
        <w:t xml:space="preserve">reported that </w:t>
      </w:r>
      <w:r w:rsidRPr="004C20EE">
        <w:t xml:space="preserve">they </w:t>
      </w:r>
      <w:r>
        <w:t xml:space="preserve">themselves </w:t>
      </w:r>
      <w:r w:rsidRPr="004C20EE">
        <w:t xml:space="preserve">were </w:t>
      </w:r>
      <w:r>
        <w:t xml:space="preserve">more </w:t>
      </w:r>
      <w:r w:rsidRPr="004C20EE">
        <w:t>willing; and more women (16</w:t>
      </w:r>
      <w:r>
        <w:t>.1 percent</w:t>
      </w:r>
      <w:r w:rsidRPr="004C20EE">
        <w:t>) than men (4.3</w:t>
      </w:r>
      <w:r>
        <w:t> percent</w:t>
      </w:r>
      <w:r w:rsidRPr="004C20EE">
        <w:t xml:space="preserve">) </w:t>
      </w:r>
      <w:r>
        <w:t xml:space="preserve">reported that </w:t>
      </w:r>
      <w:r w:rsidRPr="004C20EE">
        <w:t>their partner was</w:t>
      </w:r>
      <w:r>
        <w:t xml:space="preserve"> more willing</w:t>
      </w:r>
      <w:r w:rsidRPr="004C20EE">
        <w:t>.</w:t>
      </w:r>
    </w:p>
    <w:p w14:paraId="64215E83" w14:textId="77777777" w:rsidR="007B2C57" w:rsidRPr="009C43AE" w:rsidRDefault="007B2C57" w:rsidP="00694088">
      <w:pPr>
        <w:pStyle w:val="Bullet"/>
        <w:rPr>
          <w:spacing w:val="-2"/>
        </w:rPr>
      </w:pPr>
      <w:r w:rsidRPr="009C43AE">
        <w:rPr>
          <w:spacing w:val="-2"/>
        </w:rPr>
        <w:t>The proportion of men or women reporting that they had been equally willing at first sex was fairly similar across the different age groups; there was no clear trend (Figure</w:t>
      </w:r>
      <w:r w:rsidR="009C43AE">
        <w:rPr>
          <w:spacing w:val="-2"/>
        </w:rPr>
        <w:t> </w:t>
      </w:r>
      <w:r w:rsidRPr="009C43AE">
        <w:rPr>
          <w:spacing w:val="-2"/>
        </w:rPr>
        <w:t>10). Among men, there was a trend for those in the younger age groups to be more likely to report they were more willing.</w:t>
      </w:r>
      <w:r w:rsidR="00AF2D2D" w:rsidRPr="009C43AE">
        <w:rPr>
          <w:spacing w:val="-2"/>
        </w:rPr>
        <w:t xml:space="preserve"> </w:t>
      </w:r>
      <w:r w:rsidRPr="009C43AE">
        <w:rPr>
          <w:spacing w:val="-2"/>
        </w:rPr>
        <w:t>There was no clear trend among women.</w:t>
      </w:r>
    </w:p>
    <w:p w14:paraId="6F33A4B9" w14:textId="77777777" w:rsidR="007B2C57" w:rsidRDefault="007B2C57" w:rsidP="00694088">
      <w:pPr>
        <w:rPr>
          <w:lang w:eastAsia="zh-CN"/>
        </w:rPr>
      </w:pPr>
    </w:p>
    <w:p w14:paraId="2B4344F2" w14:textId="77777777" w:rsidR="007B2C57" w:rsidRDefault="007B2C57" w:rsidP="00694088">
      <w:pPr>
        <w:pStyle w:val="Figure"/>
      </w:pPr>
      <w:bookmarkStart w:id="42" w:name="_Toc4504739"/>
      <w:bookmarkStart w:id="43" w:name="_Toc12009014"/>
      <w:bookmarkStart w:id="44" w:name="_Toc22297569"/>
      <w:r>
        <w:t xml:space="preserve">Figure </w:t>
      </w:r>
      <w:r w:rsidR="009C43AE">
        <w:t>10</w:t>
      </w:r>
      <w:r>
        <w:t>: Willingness of partner at first heterosexual sex, by age group</w:t>
      </w:r>
      <w:bookmarkEnd w:id="42"/>
      <w:bookmarkEnd w:id="43"/>
      <w:bookmarkEnd w:id="44"/>
    </w:p>
    <w:p w14:paraId="4EB8B594" w14:textId="77777777" w:rsidR="00F31D4D" w:rsidRDefault="00B55E65" w:rsidP="00F31D4D">
      <w:r w:rsidRPr="00B55E65">
        <w:rPr>
          <w:noProof/>
          <w:lang w:eastAsia="en-NZ"/>
        </w:rPr>
        <w:drawing>
          <wp:inline distT="0" distB="0" distL="0" distR="0" wp14:anchorId="231DD6E9" wp14:editId="4ACA76CB">
            <wp:extent cx="5130165" cy="3353242"/>
            <wp:effectExtent l="0" t="0" r="0" b="0"/>
            <wp:docPr id="34" name="Picture 34" descr="Men were more likely than women to report being as willing as their partner to have sex for the first time, about 90% for all age groups. Only about 80% of women said they were equally willing, across all age groups. Men were more likely than women to say they were more willing, and women were more likely to say their partner was more willing. Almost no women said they were more willing than their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353242"/>
                    </a:xfrm>
                    <a:prstGeom prst="rect">
                      <a:avLst/>
                    </a:prstGeom>
                  </pic:spPr>
                </pic:pic>
              </a:graphicData>
            </a:graphic>
          </wp:inline>
        </w:drawing>
      </w:r>
    </w:p>
    <w:p w14:paraId="1F1ADB6A" w14:textId="77777777" w:rsidR="009C43AE" w:rsidRPr="00F31D4D" w:rsidRDefault="009C43AE" w:rsidP="009C43AE"/>
    <w:p w14:paraId="64603385" w14:textId="77777777" w:rsidR="007B2C57" w:rsidRDefault="007B2C57" w:rsidP="009C43AE">
      <w:pPr>
        <w:pStyle w:val="Heading4"/>
      </w:pPr>
      <w:r w:rsidRPr="006F48AB">
        <w:lastRenderedPageBreak/>
        <w:t xml:space="preserve">Asian women </w:t>
      </w:r>
      <w:r>
        <w:t xml:space="preserve">were </w:t>
      </w:r>
      <w:r w:rsidRPr="006F48AB">
        <w:t xml:space="preserve">more likely to say they were equally willing at first </w:t>
      </w:r>
      <w:r>
        <w:t xml:space="preserve">sex </w:t>
      </w:r>
      <w:r w:rsidRPr="006F48AB">
        <w:t>than non-Asian women</w:t>
      </w:r>
    </w:p>
    <w:p w14:paraId="59A55021" w14:textId="77777777" w:rsidR="00575DC6" w:rsidRDefault="007B2C57" w:rsidP="00694088">
      <w:pPr>
        <w:pStyle w:val="Bullet"/>
      </w:pPr>
      <w:r>
        <w:t>Among women, M</w:t>
      </w:r>
      <w:r w:rsidR="00AF2D2D" w:rsidRPr="00AF2D2D">
        <w:rPr>
          <w:rFonts w:cs="Calibri"/>
        </w:rPr>
        <w:t>ā</w:t>
      </w:r>
      <w:r>
        <w:t>ori were the least and Asian women the most likely to report that they and their partner were equally willing; M</w:t>
      </w:r>
      <w:r w:rsidR="00AF2D2D" w:rsidRPr="00AF2D2D">
        <w:rPr>
          <w:rFonts w:cs="Calibri"/>
        </w:rPr>
        <w:t>ā</w:t>
      </w:r>
      <w:r>
        <w:t xml:space="preserve">ori women were the most and Asian women the least likely to report that their partner was more willing </w:t>
      </w:r>
      <w:r w:rsidRPr="0050476E">
        <w:t>(Figure</w:t>
      </w:r>
      <w:r w:rsidR="00694088">
        <w:t> </w:t>
      </w:r>
      <w:r>
        <w:t>11</w:t>
      </w:r>
      <w:r w:rsidRPr="0050476E">
        <w:t>).</w:t>
      </w:r>
    </w:p>
    <w:p w14:paraId="35FFE186" w14:textId="77777777" w:rsidR="007B2C57" w:rsidRDefault="007B2C57" w:rsidP="00694088">
      <w:pPr>
        <w:pStyle w:val="Bullet"/>
      </w:pPr>
      <w:r w:rsidRPr="0050476E">
        <w:t xml:space="preserve">After adjustment for age, </w:t>
      </w:r>
      <w:r>
        <w:t>M</w:t>
      </w:r>
      <w:r w:rsidR="00AF2D2D" w:rsidRPr="00AF2D2D">
        <w:rPr>
          <w:rFonts w:cs="Calibri"/>
        </w:rPr>
        <w:t>ā</w:t>
      </w:r>
      <w:r>
        <w:t>ori women were 1.2</w:t>
      </w:r>
      <w:r w:rsidRPr="0050476E">
        <w:t xml:space="preserve"> times as likely to report </w:t>
      </w:r>
      <w:r>
        <w:t xml:space="preserve">that </w:t>
      </w:r>
      <w:r w:rsidRPr="0050476E">
        <w:t>their partner was more willing as non-M</w:t>
      </w:r>
      <w:r w:rsidR="00AF2D2D" w:rsidRPr="00AF2D2D">
        <w:rPr>
          <w:rFonts w:cs="Calibri"/>
        </w:rPr>
        <w:t>ā</w:t>
      </w:r>
      <w:r w:rsidRPr="0050476E">
        <w:t>ori;</w:t>
      </w:r>
      <w:r>
        <w:t xml:space="preserve"> Asian women were 1.1</w:t>
      </w:r>
      <w:r w:rsidRPr="0050476E">
        <w:t xml:space="preserve"> times as likely to report </w:t>
      </w:r>
      <w:r>
        <w:t>that they and their partner were equally willing</w:t>
      </w:r>
      <w:r w:rsidRPr="0050476E">
        <w:t xml:space="preserve"> as non-</w:t>
      </w:r>
      <w:r>
        <w:t>Asian women.</w:t>
      </w:r>
    </w:p>
    <w:p w14:paraId="347B9BDC" w14:textId="77777777" w:rsidR="007B2C57" w:rsidRDefault="007B2C57" w:rsidP="00694088"/>
    <w:p w14:paraId="05171A05" w14:textId="77777777" w:rsidR="007B2C57" w:rsidRPr="00D04784" w:rsidRDefault="007B2C57" w:rsidP="00694088">
      <w:pPr>
        <w:pStyle w:val="Figure"/>
      </w:pPr>
      <w:bookmarkStart w:id="45" w:name="_Toc4504740"/>
      <w:bookmarkStart w:id="46" w:name="_Toc12009015"/>
      <w:bookmarkStart w:id="47" w:name="_Toc22297570"/>
      <w:r w:rsidRPr="00D04784">
        <w:t xml:space="preserve">Figure </w:t>
      </w:r>
      <w:r w:rsidR="009C43AE">
        <w:t>11</w:t>
      </w:r>
      <w:r w:rsidRPr="00D04784">
        <w:t xml:space="preserve">: </w:t>
      </w:r>
      <w:r>
        <w:t>Willingness of partner</w:t>
      </w:r>
      <w:r w:rsidRPr="00623A07">
        <w:t xml:space="preserve"> at first heterosexual sex</w:t>
      </w:r>
      <w:r w:rsidRPr="00D04784">
        <w:t>, by ethni</w:t>
      </w:r>
      <w:bookmarkEnd w:id="45"/>
      <w:r>
        <w:t>c group and gender</w:t>
      </w:r>
      <w:bookmarkEnd w:id="46"/>
      <w:bookmarkEnd w:id="47"/>
    </w:p>
    <w:p w14:paraId="624DF626" w14:textId="77777777" w:rsidR="007B2C57" w:rsidRDefault="00B55E65" w:rsidP="00B55E65">
      <w:r w:rsidRPr="00B55E65">
        <w:rPr>
          <w:noProof/>
          <w:lang w:eastAsia="en-NZ"/>
        </w:rPr>
        <w:drawing>
          <wp:inline distT="0" distB="0" distL="0" distR="0" wp14:anchorId="543C34E5" wp14:editId="24C6054B">
            <wp:extent cx="5130165" cy="3353242"/>
            <wp:effectExtent l="0" t="0" r="0" b="0"/>
            <wp:docPr id="35" name="Picture 35" descr="Again, about 90% of men from all ethnic groups said they were as willing as their partner at their first sex. About 80% of Māori and European/other women said they were equally willing, while about 85% of Pacific and Asian women said they were equally willing. Almost no women said they were more willing. Asian men were more likely to report being more willing than their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353242"/>
                    </a:xfrm>
                    <a:prstGeom prst="rect">
                      <a:avLst/>
                    </a:prstGeom>
                  </pic:spPr>
                </pic:pic>
              </a:graphicData>
            </a:graphic>
          </wp:inline>
        </w:drawing>
      </w:r>
    </w:p>
    <w:p w14:paraId="63E902D1" w14:textId="77777777" w:rsidR="00575DC6" w:rsidRDefault="007B2C57" w:rsidP="00694088">
      <w:pPr>
        <w:pStyle w:val="Note"/>
      </w:pPr>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p>
    <w:p w14:paraId="7D1E0528" w14:textId="77777777" w:rsidR="007B2C57" w:rsidRDefault="007B2C57" w:rsidP="00694088"/>
    <w:p w14:paraId="03B8CBB1" w14:textId="77777777" w:rsidR="007B2C57" w:rsidRDefault="007B2C57" w:rsidP="00694088">
      <w:pPr>
        <w:pStyle w:val="Heading4"/>
      </w:pPr>
      <w:r w:rsidRPr="00D15AB3">
        <w:t xml:space="preserve">First </w:t>
      </w:r>
      <w:r>
        <w:t>sex</w:t>
      </w:r>
      <w:r w:rsidRPr="00D15AB3">
        <w:t xml:space="preserve"> forced for 2.4</w:t>
      </w:r>
      <w:r>
        <w:t> percent</w:t>
      </w:r>
      <w:r w:rsidRPr="00D15AB3">
        <w:t xml:space="preserve"> of women</w:t>
      </w:r>
    </w:p>
    <w:p w14:paraId="636AF807" w14:textId="77777777" w:rsidR="007B2C57" w:rsidRPr="009B64E1" w:rsidRDefault="007B2C57" w:rsidP="00694088">
      <w:pPr>
        <w:pStyle w:val="Bullet"/>
      </w:pPr>
      <w:r w:rsidRPr="00D15AB3">
        <w:t xml:space="preserve">Those who reported </w:t>
      </w:r>
      <w:r>
        <w:t xml:space="preserve">that </w:t>
      </w:r>
      <w:r w:rsidRPr="00D15AB3">
        <w:t xml:space="preserve">their partner </w:t>
      </w:r>
      <w:r>
        <w:t>had been</w:t>
      </w:r>
      <w:r w:rsidRPr="00D15AB3">
        <w:t xml:space="preserve"> more willing at first sex were asked if they had been forced.</w:t>
      </w:r>
    </w:p>
    <w:p w14:paraId="19B9FD43" w14:textId="77777777" w:rsidR="00575DC6" w:rsidRDefault="007B2C57" w:rsidP="00694088">
      <w:pPr>
        <w:pStyle w:val="Bullet"/>
      </w:pPr>
      <w:r w:rsidRPr="001124E2">
        <w:t>Overall, 2.</w:t>
      </w:r>
      <w:r w:rsidRPr="00D15AB3">
        <w:t>4</w:t>
      </w:r>
      <w:r>
        <w:t> percent</w:t>
      </w:r>
      <w:r w:rsidRPr="00D15AB3">
        <w:t xml:space="preserve"> of women</w:t>
      </w:r>
      <w:r w:rsidRPr="001124E2" w:rsidDel="00C70958">
        <w:t xml:space="preserve"> </w:t>
      </w:r>
      <w:r>
        <w:t xml:space="preserve">reported that they had been forced to have sex the first time, and fewer than </w:t>
      </w:r>
      <w:r w:rsidRPr="001124E2">
        <w:t>1</w:t>
      </w:r>
      <w:r>
        <w:t> percent</w:t>
      </w:r>
      <w:r w:rsidRPr="001124E2">
        <w:t xml:space="preserve"> of men</w:t>
      </w:r>
      <w:r w:rsidRPr="00D15AB3">
        <w:t>.</w:t>
      </w:r>
    </w:p>
    <w:p w14:paraId="0F35A937" w14:textId="77777777" w:rsidR="007B2C57" w:rsidRDefault="007B2C57" w:rsidP="00694088"/>
    <w:p w14:paraId="18A96D76" w14:textId="77777777" w:rsidR="007B2C57" w:rsidRDefault="007B2C57" w:rsidP="00694088">
      <w:pPr>
        <w:pStyle w:val="Heading4"/>
      </w:pPr>
      <w:r w:rsidRPr="00D15AB3">
        <w:lastRenderedPageBreak/>
        <w:t>M</w:t>
      </w:r>
      <w:r w:rsidR="00AF2D2D" w:rsidRPr="00AF2D2D">
        <w:rPr>
          <w:rFonts w:cs="Calibri"/>
        </w:rPr>
        <w:t>ā</w:t>
      </w:r>
      <w:r w:rsidRPr="00D15AB3">
        <w:t xml:space="preserve">ori women </w:t>
      </w:r>
      <w:r>
        <w:t xml:space="preserve">were </w:t>
      </w:r>
      <w:r w:rsidRPr="00D15AB3">
        <w:t xml:space="preserve">twice as likely to </w:t>
      </w:r>
      <w:r>
        <w:t xml:space="preserve">report </w:t>
      </w:r>
      <w:r w:rsidRPr="00D15AB3">
        <w:t>be</w:t>
      </w:r>
      <w:r>
        <w:t>ing</w:t>
      </w:r>
      <w:r w:rsidRPr="00D15AB3">
        <w:t xml:space="preserve"> forced at first </w:t>
      </w:r>
      <w:r>
        <w:t>sex</w:t>
      </w:r>
      <w:r w:rsidRPr="00D15AB3">
        <w:t xml:space="preserve"> as non-M</w:t>
      </w:r>
      <w:r w:rsidR="00AF2D2D" w:rsidRPr="00AF2D2D">
        <w:rPr>
          <w:rFonts w:cs="Calibri"/>
        </w:rPr>
        <w:t>ā</w:t>
      </w:r>
      <w:r w:rsidRPr="00D15AB3">
        <w:t>ori</w:t>
      </w:r>
    </w:p>
    <w:p w14:paraId="36D91079" w14:textId="77777777" w:rsidR="007B2C57" w:rsidRPr="00D15AB3" w:rsidRDefault="007B2C57" w:rsidP="00694088">
      <w:pPr>
        <w:pStyle w:val="Bullet"/>
      </w:pPr>
      <w:r w:rsidRPr="00D15AB3">
        <w:t>More M</w:t>
      </w:r>
      <w:r w:rsidR="00AF2D2D">
        <w:t>ā</w:t>
      </w:r>
      <w:r w:rsidRPr="00D15AB3">
        <w:t>ori women (4.4</w:t>
      </w:r>
      <w:r>
        <w:t> percent</w:t>
      </w:r>
      <w:r w:rsidRPr="00D15AB3">
        <w:t xml:space="preserve">) </w:t>
      </w:r>
      <w:r>
        <w:t xml:space="preserve">reported being </w:t>
      </w:r>
      <w:r w:rsidRPr="00D15AB3">
        <w:t xml:space="preserve">forced at their first </w:t>
      </w:r>
      <w:r>
        <w:t>sex</w:t>
      </w:r>
      <w:r w:rsidRPr="00D15AB3">
        <w:t xml:space="preserve"> than women of European/</w:t>
      </w:r>
      <w:r>
        <w:t>O</w:t>
      </w:r>
      <w:r w:rsidRPr="00D15AB3">
        <w:t>ther ethnicity (2.4</w:t>
      </w:r>
      <w:r>
        <w:t> percent</w:t>
      </w:r>
      <w:r w:rsidRPr="00D15AB3">
        <w:t>). The numbers for women in the other ethnic groups, and for all men, are too small to provide reliable estimates.</w:t>
      </w:r>
    </w:p>
    <w:p w14:paraId="4059CC2C" w14:textId="77777777" w:rsidR="00575DC6" w:rsidRDefault="007B2C57" w:rsidP="00694088">
      <w:pPr>
        <w:pStyle w:val="Bullet"/>
      </w:pPr>
      <w:r w:rsidRPr="00D15AB3">
        <w:t>After adjustment for age, M</w:t>
      </w:r>
      <w:r w:rsidR="00AF2D2D">
        <w:t>ā</w:t>
      </w:r>
      <w:r w:rsidRPr="00D15AB3">
        <w:t xml:space="preserve">ori women were 2.1 times as likely to have been forced at their first </w:t>
      </w:r>
      <w:r>
        <w:t>sex</w:t>
      </w:r>
      <w:r w:rsidRPr="00D15AB3">
        <w:t xml:space="preserve"> </w:t>
      </w:r>
      <w:r>
        <w:t xml:space="preserve">as </w:t>
      </w:r>
      <w:r w:rsidRPr="00D15AB3">
        <w:t>non-M</w:t>
      </w:r>
      <w:r w:rsidR="00AF2D2D">
        <w:t>ā</w:t>
      </w:r>
      <w:r w:rsidRPr="00D15AB3">
        <w:t>ori</w:t>
      </w:r>
      <w:r>
        <w:t xml:space="preserve"> women</w:t>
      </w:r>
      <w:r w:rsidRPr="00D15AB3">
        <w:t>.</w:t>
      </w:r>
    </w:p>
    <w:p w14:paraId="4FFA8222" w14:textId="77777777" w:rsidR="007B2C57" w:rsidRPr="00D15AB3" w:rsidRDefault="007B2C57" w:rsidP="00694088">
      <w:pPr>
        <w:pStyle w:val="Bullet"/>
      </w:pPr>
      <w:r>
        <w:t>N</w:t>
      </w:r>
      <w:r w:rsidRPr="00D15AB3">
        <w:t>umbers reporting being force</w:t>
      </w:r>
      <w:r>
        <w:t>d</w:t>
      </w:r>
      <w:r w:rsidRPr="00D15AB3">
        <w:t xml:space="preserve"> at first </w:t>
      </w:r>
      <w:r>
        <w:t>sex</w:t>
      </w:r>
      <w:r w:rsidRPr="00D15AB3">
        <w:t xml:space="preserve"> were too small for analysis by level of deprivation.</w:t>
      </w:r>
    </w:p>
    <w:p w14:paraId="585F3D7F" w14:textId="77777777" w:rsidR="007B2C57" w:rsidRDefault="007B2C57" w:rsidP="00694088"/>
    <w:p w14:paraId="58C72799" w14:textId="77777777" w:rsidR="007B2C57" w:rsidRDefault="007B2C57" w:rsidP="009C43AE">
      <w:pPr>
        <w:pStyle w:val="Heading1"/>
        <w:ind w:right="-851"/>
      </w:pPr>
      <w:bookmarkStart w:id="48" w:name="_Toc12008990"/>
      <w:bookmarkStart w:id="49" w:name="_Toc22297547"/>
      <w:r w:rsidRPr="000C6028">
        <w:lastRenderedPageBreak/>
        <w:t xml:space="preserve">View on timing of first </w:t>
      </w:r>
      <w:bookmarkEnd w:id="48"/>
      <w:r>
        <w:t>sex</w:t>
      </w:r>
      <w:bookmarkEnd w:id="49"/>
    </w:p>
    <w:p w14:paraId="6B46F916" w14:textId="77777777" w:rsidR="007B2C57" w:rsidRDefault="007B2C57" w:rsidP="00694088">
      <w:r>
        <w:t>The survey asked a</w:t>
      </w:r>
      <w:r w:rsidRPr="004C20EE">
        <w:t xml:space="preserve">ll participants, except those who had been forced, if they now felt that their first </w:t>
      </w:r>
      <w:r>
        <w:t xml:space="preserve">experience </w:t>
      </w:r>
      <w:r w:rsidRPr="004C20EE">
        <w:t xml:space="preserve">of sex since turning 13 years </w:t>
      </w:r>
      <w:r>
        <w:t xml:space="preserve">had occurred </w:t>
      </w:r>
      <w:r w:rsidRPr="004C20EE">
        <w:t xml:space="preserve">at the right time, whether they </w:t>
      </w:r>
      <w:r>
        <w:t xml:space="preserve">felt they </w:t>
      </w:r>
      <w:r w:rsidRPr="004C20EE">
        <w:t xml:space="preserve">should have waited longer or </w:t>
      </w:r>
      <w:r>
        <w:t xml:space="preserve">whether they felt they should </w:t>
      </w:r>
      <w:r w:rsidRPr="004C20EE">
        <w:t xml:space="preserve">not </w:t>
      </w:r>
      <w:r>
        <w:t xml:space="preserve">have waited </w:t>
      </w:r>
      <w:r w:rsidRPr="004C20EE">
        <w:t>so long.</w:t>
      </w:r>
    </w:p>
    <w:p w14:paraId="1CCEBF66" w14:textId="77777777" w:rsidR="007B2C57" w:rsidRDefault="007B2C57" w:rsidP="00694088"/>
    <w:p w14:paraId="42917004" w14:textId="77777777" w:rsidR="007B2C57" w:rsidRPr="004C20EE" w:rsidRDefault="007B2C57" w:rsidP="00694088">
      <w:r w:rsidRPr="004C20EE">
        <w:t xml:space="preserve">The youngest age group </w:t>
      </w:r>
      <w:r>
        <w:t xml:space="preserve">– those aged </w:t>
      </w:r>
      <w:r w:rsidRPr="004C20EE">
        <w:t>16</w:t>
      </w:r>
      <w:r>
        <w:t>–</w:t>
      </w:r>
      <w:r w:rsidRPr="004C20EE">
        <w:t xml:space="preserve">24 years </w:t>
      </w:r>
      <w:r>
        <w:t xml:space="preserve">– </w:t>
      </w:r>
      <w:r w:rsidRPr="004C20EE">
        <w:t xml:space="preserve">contains fewer </w:t>
      </w:r>
      <w:r>
        <w:t xml:space="preserve">people </w:t>
      </w:r>
      <w:r w:rsidRPr="004C20EE">
        <w:t>(68</w:t>
      </w:r>
      <w:r>
        <w:t> percent</w:t>
      </w:r>
      <w:r w:rsidRPr="004C20EE">
        <w:t xml:space="preserve">) who have had sex than the older </w:t>
      </w:r>
      <w:r>
        <w:t xml:space="preserve">age groups </w:t>
      </w:r>
      <w:r w:rsidRPr="004C20EE">
        <w:t>(92</w:t>
      </w:r>
      <w:r>
        <w:t>–</w:t>
      </w:r>
      <w:r w:rsidRPr="004C20EE">
        <w:t>94</w:t>
      </w:r>
      <w:r>
        <w:t> percent</w:t>
      </w:r>
      <w:r w:rsidRPr="004C20EE">
        <w:t>)</w:t>
      </w:r>
      <w:r>
        <w:t>. T</w:t>
      </w:r>
      <w:r w:rsidRPr="004C20EE">
        <w:t>hose who have</w:t>
      </w:r>
      <w:r>
        <w:t xml:space="preserve"> had sex</w:t>
      </w:r>
      <w:r w:rsidRPr="004C20EE">
        <w:t xml:space="preserve"> within this age range would disproportionately </w:t>
      </w:r>
      <w:r>
        <w:t>have</w:t>
      </w:r>
      <w:r w:rsidRPr="004C20EE">
        <w:t xml:space="preserve"> had </w:t>
      </w:r>
      <w:r>
        <w:t>sex</w:t>
      </w:r>
      <w:r w:rsidRPr="004C20EE">
        <w:t xml:space="preserve"> when </w:t>
      </w:r>
      <w:r>
        <w:t xml:space="preserve">they were </w:t>
      </w:r>
      <w:r w:rsidRPr="004C20EE">
        <w:t>young</w:t>
      </w:r>
      <w:r>
        <w:t>er</w:t>
      </w:r>
      <w:r w:rsidRPr="004C20EE">
        <w:t xml:space="preserve">. </w:t>
      </w:r>
      <w:r>
        <w:t>Comparisons between data for this age group and data for other age groups should take this factor into consideration.</w:t>
      </w:r>
    </w:p>
    <w:p w14:paraId="608319A0" w14:textId="77777777" w:rsidR="007B2C57" w:rsidRPr="006A4F61" w:rsidRDefault="007B2C57" w:rsidP="00694088"/>
    <w:p w14:paraId="207AF69A" w14:textId="77777777" w:rsidR="00575DC6" w:rsidRDefault="007B2C57" w:rsidP="00694088">
      <w:pPr>
        <w:pStyle w:val="Heading4"/>
      </w:pPr>
      <w:r>
        <w:t>Men were less likely to say that they should have waited longer</w:t>
      </w:r>
    </w:p>
    <w:p w14:paraId="285345DE" w14:textId="77777777" w:rsidR="007B2C57" w:rsidRPr="00D15AB3" w:rsidRDefault="007B2C57" w:rsidP="00694088">
      <w:pPr>
        <w:pStyle w:val="Bullet"/>
      </w:pPr>
      <w:r w:rsidRPr="00D15AB3">
        <w:t>Overall, 7</w:t>
      </w:r>
      <w:r>
        <w:t>3 percent</w:t>
      </w:r>
      <w:r w:rsidRPr="00D15AB3">
        <w:t xml:space="preserve"> of men </w:t>
      </w:r>
      <w:r>
        <w:t>and 58 percent</w:t>
      </w:r>
      <w:r w:rsidRPr="00D15AB3">
        <w:t xml:space="preserve"> of women aged 16</w:t>
      </w:r>
      <w:r>
        <w:t>–</w:t>
      </w:r>
      <w:r w:rsidRPr="00D15AB3">
        <w:t xml:space="preserve">74 years thought </w:t>
      </w:r>
      <w:r>
        <w:t xml:space="preserve">that </w:t>
      </w:r>
      <w:r w:rsidRPr="00D15AB3">
        <w:t xml:space="preserve">their first sex </w:t>
      </w:r>
      <w:r>
        <w:t xml:space="preserve">had occurred </w:t>
      </w:r>
      <w:r w:rsidRPr="00D15AB3">
        <w:t>at the right time</w:t>
      </w:r>
      <w:r>
        <w:t>;</w:t>
      </w:r>
      <w:r w:rsidRPr="00D15AB3">
        <w:t xml:space="preserve"> 1</w:t>
      </w:r>
      <w:r>
        <w:t>6 percent</w:t>
      </w:r>
      <w:r w:rsidRPr="00D15AB3">
        <w:t xml:space="preserve"> of men and </w:t>
      </w:r>
      <w:r>
        <w:t>40 percent</w:t>
      </w:r>
      <w:r w:rsidRPr="00D15AB3">
        <w:t xml:space="preserve"> of women </w:t>
      </w:r>
      <w:r>
        <w:t xml:space="preserve">felt </w:t>
      </w:r>
      <w:r w:rsidRPr="00D15AB3">
        <w:t>that they should have waited longer</w:t>
      </w:r>
      <w:r>
        <w:t>;</w:t>
      </w:r>
      <w:r w:rsidRPr="00D15AB3">
        <w:t xml:space="preserve"> and 11</w:t>
      </w:r>
      <w:r>
        <w:t> percent</w:t>
      </w:r>
      <w:r w:rsidRPr="00D15AB3">
        <w:t xml:space="preserve"> of men and 2</w:t>
      </w:r>
      <w:r>
        <w:t> percent</w:t>
      </w:r>
      <w:r w:rsidRPr="00D15AB3">
        <w:t xml:space="preserve"> of women </w:t>
      </w:r>
      <w:r>
        <w:t xml:space="preserve">felt </w:t>
      </w:r>
      <w:r w:rsidRPr="00D15AB3">
        <w:t>that they should not have waited so long</w:t>
      </w:r>
      <w:r>
        <w:t xml:space="preserve"> (Figure 12)</w:t>
      </w:r>
      <w:r w:rsidRPr="00D15AB3">
        <w:t>.</w:t>
      </w:r>
    </w:p>
    <w:p w14:paraId="1DAC19E9" w14:textId="77777777" w:rsidR="007B2C57" w:rsidRDefault="007B2C57" w:rsidP="00694088">
      <w:pPr>
        <w:pStyle w:val="Bullet"/>
      </w:pPr>
      <w:bookmarkStart w:id="50" w:name="OLE_LINK1"/>
      <w:bookmarkStart w:id="51" w:name="OLE_LINK2"/>
      <w:r w:rsidRPr="00D15AB3">
        <w:t>At all ages, many more men than women thought they should not have waited so long.</w:t>
      </w:r>
    </w:p>
    <w:p w14:paraId="6E6AC553" w14:textId="77777777" w:rsidR="007B2C57" w:rsidRDefault="007B2C57" w:rsidP="00694088"/>
    <w:p w14:paraId="1120FE83" w14:textId="77777777" w:rsidR="007B2C57" w:rsidRPr="00D04784" w:rsidRDefault="007B2C57" w:rsidP="00694088">
      <w:pPr>
        <w:pStyle w:val="Figure"/>
      </w:pPr>
      <w:bookmarkStart w:id="52" w:name="_Toc4504741"/>
      <w:bookmarkStart w:id="53" w:name="_Toc12009016"/>
      <w:bookmarkStart w:id="54" w:name="_Toc22297571"/>
      <w:r w:rsidRPr="00D04784">
        <w:t xml:space="preserve">Figure </w:t>
      </w:r>
      <w:r w:rsidR="009C43AE">
        <w:t>12</w:t>
      </w:r>
      <w:r w:rsidRPr="00D04784">
        <w:t>:</w:t>
      </w:r>
      <w:r>
        <w:t xml:space="preserve"> </w:t>
      </w:r>
      <w:r w:rsidRPr="00891BE2">
        <w:t>View on timing of first heterosexual sex (</w:t>
      </w:r>
      <w:r>
        <w:t>among those who had ever had heterosexual sex</w:t>
      </w:r>
      <w:r w:rsidRPr="00891BE2">
        <w:t>)</w:t>
      </w:r>
      <w:r>
        <w:t>,</w:t>
      </w:r>
      <w:r w:rsidRPr="00D04784">
        <w:t xml:space="preserve"> by age group and gender</w:t>
      </w:r>
      <w:bookmarkEnd w:id="52"/>
      <w:bookmarkEnd w:id="53"/>
      <w:bookmarkEnd w:id="54"/>
    </w:p>
    <w:p w14:paraId="39D096B8" w14:textId="77777777" w:rsidR="007B2C57" w:rsidRDefault="00D17D22" w:rsidP="00D17D22">
      <w:r w:rsidRPr="00D17D22">
        <w:rPr>
          <w:noProof/>
          <w:lang w:eastAsia="en-NZ"/>
        </w:rPr>
        <w:drawing>
          <wp:inline distT="0" distB="0" distL="0" distR="0" wp14:anchorId="5BC5C864" wp14:editId="4DA57C5E">
            <wp:extent cx="5130165" cy="3353242"/>
            <wp:effectExtent l="0" t="0" r="0" b="0"/>
            <wp:docPr id="36" name="Picture 36" descr="Men were more likely than women to feel that they first had sex at the right time, or that they had waited too long. Men 16-24 were the most likely age group to feel they should have waited longer, at about 25%. Among women, 45% of women 16-24 felt they had sex at the right time, and more than 50% felt they should have waited longer. For women 25-54, just over 50% felt they'd had sex at the right time, and just under 50% felt they should have waited. For those over 55, a clear majority felt they'd had sex at the r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3353242"/>
                    </a:xfrm>
                    <a:prstGeom prst="rect">
                      <a:avLst/>
                    </a:prstGeom>
                  </pic:spPr>
                </pic:pic>
              </a:graphicData>
            </a:graphic>
          </wp:inline>
        </w:drawing>
      </w:r>
    </w:p>
    <w:p w14:paraId="1232F45A" w14:textId="77777777" w:rsidR="00575DC6" w:rsidRDefault="007B2C57" w:rsidP="00694088">
      <w:pPr>
        <w:pStyle w:val="Note"/>
      </w:pPr>
      <w:r w:rsidRPr="006F48AB">
        <w:t>Note</w:t>
      </w:r>
      <w:r>
        <w:t>:</w:t>
      </w:r>
      <w:r w:rsidRPr="006F48AB">
        <w:t xml:space="preserve"> </w:t>
      </w:r>
      <w:r w:rsidRPr="0064482C">
        <w:t>Excludes respondents who were forced the first time they had sex.</w:t>
      </w:r>
    </w:p>
    <w:p w14:paraId="47D4DC90" w14:textId="77777777" w:rsidR="007B2C57" w:rsidRPr="006F48AB" w:rsidRDefault="007B2C57" w:rsidP="00694088"/>
    <w:p w14:paraId="4C1E5F2C" w14:textId="77777777" w:rsidR="007B2C57" w:rsidRDefault="007B2C57" w:rsidP="00694088">
      <w:pPr>
        <w:pStyle w:val="Heading4"/>
      </w:pPr>
      <w:r w:rsidRPr="00891BE2">
        <w:lastRenderedPageBreak/>
        <w:t xml:space="preserve">Asian people </w:t>
      </w:r>
      <w:r>
        <w:t xml:space="preserve">were </w:t>
      </w:r>
      <w:r w:rsidRPr="00891BE2">
        <w:t>less likely to say they should have waited longer before they had sex</w:t>
      </w:r>
    </w:p>
    <w:p w14:paraId="4435F32D" w14:textId="77777777" w:rsidR="007B2C57" w:rsidRPr="00D15AB3" w:rsidRDefault="007B2C57" w:rsidP="00694088">
      <w:pPr>
        <w:pStyle w:val="Bullet"/>
      </w:pPr>
      <w:r w:rsidRPr="00D15AB3">
        <w:t>M</w:t>
      </w:r>
      <w:r w:rsidR="00AF2D2D">
        <w:t>ā</w:t>
      </w:r>
      <w:r w:rsidRPr="00D15AB3">
        <w:t xml:space="preserve">ori and Pacific men and women </w:t>
      </w:r>
      <w:r>
        <w:t xml:space="preserve">were less likely </w:t>
      </w:r>
      <w:r w:rsidRPr="00D15AB3">
        <w:t>than those of Asian and European/</w:t>
      </w:r>
      <w:r>
        <w:t>O</w:t>
      </w:r>
      <w:r w:rsidRPr="00D15AB3">
        <w:t xml:space="preserve">ther ethnicity </w:t>
      </w:r>
      <w:r>
        <w:t>to say that</w:t>
      </w:r>
      <w:r w:rsidRPr="00D15AB3">
        <w:t xml:space="preserve"> </w:t>
      </w:r>
      <w:r>
        <w:t xml:space="preserve">they felt </w:t>
      </w:r>
      <w:r w:rsidRPr="00D15AB3">
        <w:t xml:space="preserve">their first </w:t>
      </w:r>
      <w:r>
        <w:t>sex</w:t>
      </w:r>
      <w:r w:rsidRPr="00D15AB3">
        <w:t xml:space="preserve"> was at right time, and more </w:t>
      </w:r>
      <w:r>
        <w:t xml:space="preserve">likely to say </w:t>
      </w:r>
      <w:r w:rsidRPr="00D15AB3">
        <w:t xml:space="preserve">that they </w:t>
      </w:r>
      <w:bookmarkEnd w:id="50"/>
      <w:bookmarkEnd w:id="51"/>
      <w:r w:rsidRPr="00D15AB3">
        <w:t>should have waited longer</w:t>
      </w:r>
      <w:r>
        <w:t xml:space="preserve"> (Figure 13).</w:t>
      </w:r>
    </w:p>
    <w:p w14:paraId="64BED72B" w14:textId="77777777" w:rsidR="007B2C57" w:rsidRDefault="007B2C57" w:rsidP="00694088"/>
    <w:p w14:paraId="085173F3" w14:textId="77777777" w:rsidR="007B2C57" w:rsidRDefault="007B2C57" w:rsidP="00694088">
      <w:pPr>
        <w:pStyle w:val="Figure"/>
      </w:pPr>
      <w:bookmarkStart w:id="55" w:name="_Toc4504742"/>
      <w:bookmarkStart w:id="56" w:name="_Toc12009017"/>
      <w:bookmarkStart w:id="57" w:name="_Toc22297572"/>
      <w:r w:rsidRPr="00D04784">
        <w:t xml:space="preserve">Figure </w:t>
      </w:r>
      <w:r w:rsidR="009C43AE">
        <w:t>13</w:t>
      </w:r>
      <w:r w:rsidRPr="00D04784">
        <w:t>: View on timing of first heterosexual sex (</w:t>
      </w:r>
      <w:r>
        <w:t>among those who had ever had heterosexual sex</w:t>
      </w:r>
      <w:r w:rsidRPr="00D04784">
        <w:t>)</w:t>
      </w:r>
      <w:r>
        <w:t>,</w:t>
      </w:r>
      <w:r w:rsidRPr="00D04784">
        <w:t xml:space="preserve"> by ethnic gr</w:t>
      </w:r>
      <w:r>
        <w:t>oup</w:t>
      </w:r>
      <w:r w:rsidRPr="00D04784">
        <w:t xml:space="preserve"> and g</w:t>
      </w:r>
      <w:r>
        <w:t>e</w:t>
      </w:r>
      <w:r w:rsidRPr="00D04784">
        <w:t>nder</w:t>
      </w:r>
      <w:bookmarkEnd w:id="55"/>
      <w:bookmarkEnd w:id="56"/>
      <w:bookmarkEnd w:id="57"/>
    </w:p>
    <w:p w14:paraId="37D9F743" w14:textId="77777777" w:rsidR="000C4846" w:rsidRPr="000C4846" w:rsidRDefault="000C4846" w:rsidP="000C4846">
      <w:r w:rsidRPr="000C4846">
        <w:rPr>
          <w:noProof/>
          <w:lang w:eastAsia="en-NZ"/>
        </w:rPr>
        <w:drawing>
          <wp:inline distT="0" distB="0" distL="0" distR="0" wp14:anchorId="60A10C65" wp14:editId="1D656E43">
            <wp:extent cx="5130165" cy="3353242"/>
            <wp:effectExtent l="0" t="0" r="0" b="0"/>
            <wp:docPr id="37" name="Picture 37" descr="Asian and European/other men were most likely to feel they'd had sex at the right time, almost 75%, and they were the least likely groups to feel they should have waited longer. About 65% of Māori men and 55% of Pacific men felt they'd had sex at the right time. Asian women were most likely to feel they'd had sex at the right time, about 70%. European/other women were the next most likely, at about 60%. Over 50% of Māori and Pacific women felt they should have waited longer to have sex, and less than 3% of women from any ethnic group felt they should not have waited s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353242"/>
                    </a:xfrm>
                    <a:prstGeom prst="rect">
                      <a:avLst/>
                    </a:prstGeom>
                  </pic:spPr>
                </pic:pic>
              </a:graphicData>
            </a:graphic>
          </wp:inline>
        </w:drawing>
      </w:r>
    </w:p>
    <w:p w14:paraId="3FEF91D8" w14:textId="77777777" w:rsidR="00575DC6" w:rsidRDefault="007B2C57" w:rsidP="00694088">
      <w:pPr>
        <w:pStyle w:val="Note"/>
      </w:pPr>
      <w:r w:rsidRPr="00787EFB">
        <w:t>Note</w:t>
      </w:r>
      <w:r>
        <w:t xml:space="preserve">: </w:t>
      </w:r>
      <w:r w:rsidRPr="0064482C">
        <w:t>Excludes respondents who were forced the first time they had sex.</w:t>
      </w:r>
    </w:p>
    <w:p w14:paraId="64BAD067" w14:textId="77777777" w:rsidR="007B2C57" w:rsidRPr="00787EFB" w:rsidRDefault="007B2C57" w:rsidP="00694088">
      <w:pPr>
        <w:pStyle w:val="Note"/>
      </w:pPr>
      <w:r w:rsidRPr="00787EFB">
        <w:t>Adults who reported more than one ethnic group are counted once in each group reported. This means that the total number of responses for all ethnic groups can be greater than the total number of adults who stated their ethnicities.</w:t>
      </w:r>
    </w:p>
    <w:p w14:paraId="6DD9DD73" w14:textId="77777777" w:rsidR="007B2C57" w:rsidRDefault="007B2C57" w:rsidP="00694088"/>
    <w:p w14:paraId="5A118368" w14:textId="77777777" w:rsidR="00575DC6" w:rsidRDefault="007B2C57" w:rsidP="00694088">
      <w:pPr>
        <w:pStyle w:val="Heading4"/>
      </w:pPr>
      <w:r w:rsidRPr="006F48AB">
        <w:t xml:space="preserve">People in </w:t>
      </w:r>
      <w:r>
        <w:t xml:space="preserve">the </w:t>
      </w:r>
      <w:r w:rsidRPr="006F48AB">
        <w:t xml:space="preserve">most deprived neighbourhoods </w:t>
      </w:r>
      <w:r>
        <w:t xml:space="preserve">were </w:t>
      </w:r>
      <w:r w:rsidRPr="006F48AB">
        <w:t xml:space="preserve">less likely to say </w:t>
      </w:r>
      <w:r>
        <w:t xml:space="preserve">their first experience of sex had occurred at </w:t>
      </w:r>
      <w:r w:rsidRPr="006F48AB">
        <w:t>the right time</w:t>
      </w:r>
    </w:p>
    <w:p w14:paraId="6CEB05B8" w14:textId="77777777" w:rsidR="00575DC6" w:rsidRDefault="007B2C57" w:rsidP="00694088">
      <w:pPr>
        <w:pStyle w:val="Bullet"/>
      </w:pPr>
      <w:r w:rsidRPr="00D15AB3">
        <w:t xml:space="preserve">There was a trend that a greater proportion </w:t>
      </w:r>
      <w:r>
        <w:t xml:space="preserve">of people </w:t>
      </w:r>
      <w:r w:rsidRPr="00D15AB3">
        <w:t>felt they should have waited longer before having sex with increasing levels of neighbourhood deprivation</w:t>
      </w:r>
      <w:r>
        <w:t>. In the most deprived neighbourhoods, 37 percent of people said they felt they should have waited longer, compared with 22 percent in the least deprived neighbourhoods</w:t>
      </w:r>
    </w:p>
    <w:p w14:paraId="0F4754FD" w14:textId="77777777" w:rsidR="00575DC6" w:rsidRDefault="007B2C57" w:rsidP="00694088">
      <w:pPr>
        <w:pStyle w:val="Bullet"/>
      </w:pPr>
      <w:r w:rsidRPr="00D15AB3">
        <w:t xml:space="preserve">After adjustment for age and ethnicity, women living in the most deprived neighbourhoods were 1.5 times as likely to </w:t>
      </w:r>
      <w:r>
        <w:t xml:space="preserve">have felt </w:t>
      </w:r>
      <w:r w:rsidRPr="00D15AB3">
        <w:t xml:space="preserve">they should have waited longer before their first </w:t>
      </w:r>
      <w:r>
        <w:t>sex</w:t>
      </w:r>
      <w:r w:rsidRPr="00D15AB3">
        <w:t xml:space="preserve"> </w:t>
      </w:r>
      <w:r>
        <w:t xml:space="preserve">as </w:t>
      </w:r>
      <w:r w:rsidRPr="00D15AB3">
        <w:t>those living in the least deprived neighbourhoods</w:t>
      </w:r>
      <w:r>
        <w:t>.</w:t>
      </w:r>
    </w:p>
    <w:p w14:paraId="3E942C2D" w14:textId="77777777" w:rsidR="007B2C57" w:rsidRDefault="007B2C57" w:rsidP="00694088">
      <w:pPr>
        <w:pStyle w:val="Bullet"/>
      </w:pPr>
      <w:r>
        <w:t xml:space="preserve">Men </w:t>
      </w:r>
      <w:r w:rsidRPr="00D15AB3">
        <w:t xml:space="preserve">living in the most deprived neighbourhoods were 0.8 times as likely to think their first </w:t>
      </w:r>
      <w:r>
        <w:t>sex</w:t>
      </w:r>
      <w:r w:rsidRPr="00D15AB3">
        <w:t xml:space="preserve"> was at the right time </w:t>
      </w:r>
      <w:r>
        <w:t xml:space="preserve">as men </w:t>
      </w:r>
      <w:r w:rsidRPr="00D15AB3">
        <w:t>living in the least deprived neighbourhoods</w:t>
      </w:r>
      <w:r>
        <w:t>.</w:t>
      </w:r>
    </w:p>
    <w:p w14:paraId="556F9203" w14:textId="77777777" w:rsidR="00694088" w:rsidRPr="00D15AB3" w:rsidRDefault="00694088" w:rsidP="00694088"/>
    <w:p w14:paraId="34416ADC" w14:textId="77777777" w:rsidR="007B2C57" w:rsidRPr="00F111CA" w:rsidRDefault="007B2C57" w:rsidP="00694088">
      <w:pPr>
        <w:pStyle w:val="Heading1"/>
      </w:pPr>
      <w:bookmarkStart w:id="58" w:name="_Toc1549824"/>
      <w:bookmarkStart w:id="59" w:name="_Toc4494805"/>
      <w:bookmarkStart w:id="60" w:name="_Toc12008991"/>
      <w:bookmarkStart w:id="61" w:name="_Toc22297548"/>
      <w:r w:rsidRPr="00F111CA">
        <w:lastRenderedPageBreak/>
        <w:t>Interpretation notes</w:t>
      </w:r>
      <w:bookmarkEnd w:id="58"/>
      <w:bookmarkEnd w:id="59"/>
      <w:bookmarkEnd w:id="60"/>
      <w:bookmarkEnd w:id="61"/>
    </w:p>
    <w:p w14:paraId="4CAD57BB" w14:textId="77777777" w:rsidR="007B2C57" w:rsidRPr="00A838B1" w:rsidRDefault="007B2C57" w:rsidP="00694088">
      <w:r w:rsidRPr="00A838B1">
        <w:t xml:space="preserve">This section provides some key points for interpreting </w:t>
      </w:r>
      <w:r>
        <w:t xml:space="preserve">the </w:t>
      </w:r>
      <w:r w:rsidRPr="00A838B1">
        <w:t xml:space="preserve">survey results presented in this report. For more details about the survey methodology, see the </w:t>
      </w:r>
      <w:r w:rsidRPr="00A838B1">
        <w:rPr>
          <w:i/>
        </w:rPr>
        <w:t xml:space="preserve">Methodology Report 2014/15: New Zealand Health Survey </w:t>
      </w:r>
      <w:r w:rsidRPr="00A838B1">
        <w:t>(Ministry of Health 2015</w:t>
      </w:r>
      <w:r>
        <w:t>b</w:t>
      </w:r>
      <w:r w:rsidRPr="00A838B1">
        <w:t>) and</w:t>
      </w:r>
      <w:r w:rsidRPr="00A838B1">
        <w:rPr>
          <w:i/>
        </w:rPr>
        <w:t xml:space="preserve"> </w:t>
      </w:r>
      <w:r>
        <w:rPr>
          <w:i/>
        </w:rPr>
        <w:t xml:space="preserve">Sexual and Reproductive Health </w:t>
      </w:r>
      <w:r w:rsidRPr="00A838B1">
        <w:rPr>
          <w:i/>
        </w:rPr>
        <w:t>Indicator Interpretation</w:t>
      </w:r>
      <w:r w:rsidRPr="00A838B1">
        <w:t xml:space="preserve"> </w:t>
      </w:r>
      <w:r w:rsidRPr="00A838B1">
        <w:rPr>
          <w:i/>
        </w:rPr>
        <w:t xml:space="preserve">Guide 2014/15: New Zealand Health Survey </w:t>
      </w:r>
      <w:r w:rsidRPr="00A838B1">
        <w:t>(Ministry of Health 201</w:t>
      </w:r>
      <w:r>
        <w:t>9</w:t>
      </w:r>
      <w:r w:rsidRPr="00A838B1">
        <w:t>).</w:t>
      </w:r>
    </w:p>
    <w:p w14:paraId="310B8AA9" w14:textId="77777777" w:rsidR="007B2C57" w:rsidRPr="00A838B1" w:rsidRDefault="007B2C57" w:rsidP="00694088"/>
    <w:p w14:paraId="22D33430" w14:textId="77777777" w:rsidR="007B2C57" w:rsidRPr="00A838B1" w:rsidRDefault="007B2C57" w:rsidP="00694088">
      <w:pPr>
        <w:pStyle w:val="Heading3"/>
      </w:pPr>
      <w:bookmarkStart w:id="62" w:name="_Toc12008992"/>
      <w:r w:rsidRPr="00A838B1">
        <w:t>Statistical significance</w:t>
      </w:r>
      <w:bookmarkEnd w:id="62"/>
    </w:p>
    <w:p w14:paraId="1B85D128" w14:textId="77777777" w:rsidR="007B2C57" w:rsidRPr="00A838B1" w:rsidRDefault="007B2C57" w:rsidP="00694088">
      <w:r w:rsidRPr="00A838B1">
        <w:t xml:space="preserve">Unless otherwise specified, the results discussed in this report only refer to differences that </w:t>
      </w:r>
      <w:r>
        <w:t>are</w:t>
      </w:r>
      <w:r w:rsidRPr="00A838B1">
        <w:t xml:space="preserve"> statistically significant at the 5</w:t>
      </w:r>
      <w:r>
        <w:t> percent</w:t>
      </w:r>
      <w:r w:rsidRPr="00A838B1">
        <w:t xml:space="preserve"> level (</w:t>
      </w:r>
      <w:proofErr w:type="spellStart"/>
      <w:r>
        <w:t>ie</w:t>
      </w:r>
      <w:proofErr w:type="spellEnd"/>
      <w:r>
        <w:t xml:space="preserve">, those with a </w:t>
      </w:r>
      <w:r w:rsidRPr="00A838B1">
        <w:t xml:space="preserve">p-value </w:t>
      </w:r>
      <w:r>
        <w:t xml:space="preserve">of </w:t>
      </w:r>
      <w:r w:rsidRPr="00A838B1">
        <w:t xml:space="preserve">less than 0.05). </w:t>
      </w:r>
      <w:r w:rsidR="00575DC6">
        <w:t>‘</w:t>
      </w:r>
      <w:r>
        <w:t>S</w:t>
      </w:r>
      <w:r w:rsidRPr="00A838B1">
        <w:t>tatistically significant</w:t>
      </w:r>
      <w:r w:rsidR="00575DC6">
        <w:t>’</w:t>
      </w:r>
      <w:r w:rsidRPr="00A838B1">
        <w:t xml:space="preserve"> means that the difference between the sample groups is likely to reflect real differences in the population groups</w:t>
      </w:r>
      <w:r>
        <w:t>,</w:t>
      </w:r>
      <w:r w:rsidRPr="00A838B1">
        <w:t xml:space="preserve"> rather than being caused by chance. A statistically significant difference does not necessarily mean the difference between the population groups is </w:t>
      </w:r>
      <w:r>
        <w:t>meaningful</w:t>
      </w:r>
      <w:r w:rsidRPr="00A838B1">
        <w:t>.</w:t>
      </w:r>
    </w:p>
    <w:p w14:paraId="77B5BC73" w14:textId="77777777" w:rsidR="007B2C57" w:rsidRPr="00A838B1" w:rsidRDefault="007B2C57" w:rsidP="00694088"/>
    <w:p w14:paraId="120B8E94" w14:textId="77777777" w:rsidR="007B2C57" w:rsidRPr="00A838B1" w:rsidRDefault="007B2C57" w:rsidP="00694088">
      <w:pPr>
        <w:pStyle w:val="Heading3"/>
      </w:pPr>
      <w:bookmarkStart w:id="63" w:name="_Toc12008993"/>
      <w:r w:rsidRPr="00A838B1">
        <w:t>Confidence intervals</w:t>
      </w:r>
      <w:bookmarkEnd w:id="63"/>
    </w:p>
    <w:p w14:paraId="200B238F" w14:textId="77777777" w:rsidR="005F5C6A" w:rsidRDefault="005F5C6A" w:rsidP="005F5C6A">
      <w:r>
        <w:t>We use 95% confidence intervals to show the statistical precision of the estimates. Wider confidence intervals indicate less precise estimates than narrow intervals, caused by higher variation with a sample and/or smaller numbers in a sample. Confidence intervals generally agree with statistical significance. When confidence intervals for two estimates don't overlap, there is a statistically significant difference between the estimates. However, the opposite may not always be true.</w:t>
      </w:r>
    </w:p>
    <w:p w14:paraId="47C2E632" w14:textId="77777777" w:rsidR="007B2C57" w:rsidRDefault="007B2C57" w:rsidP="00694088">
      <w:bookmarkStart w:id="64" w:name="_GoBack"/>
      <w:bookmarkEnd w:id="64"/>
    </w:p>
    <w:p w14:paraId="1B05F73D" w14:textId="77777777" w:rsidR="007B2C57" w:rsidRPr="00A838B1" w:rsidRDefault="007B2C57" w:rsidP="00694088">
      <w:pPr>
        <w:pStyle w:val="Heading3"/>
      </w:pPr>
      <w:bookmarkStart w:id="65" w:name="_Toc12008994"/>
      <w:r w:rsidRPr="00A838B1">
        <w:t>Comparing population subgroups</w:t>
      </w:r>
      <w:bookmarkEnd w:id="65"/>
    </w:p>
    <w:p w14:paraId="4EEAA84A" w14:textId="77777777" w:rsidR="007B2C57" w:rsidRDefault="007B2C57" w:rsidP="00694088">
      <w:r w:rsidRPr="00A838B1">
        <w:t xml:space="preserve">This report uses adjusted ratios to test if the prevalence of indicators </w:t>
      </w:r>
      <w:r>
        <w:t>is</w:t>
      </w:r>
      <w:r w:rsidRPr="00A838B1">
        <w:t xml:space="preserve"> statistically significantly different between groups. </w:t>
      </w:r>
      <w:r>
        <w:t>We have adjusted t</w:t>
      </w:r>
      <w:r w:rsidRPr="00A838B1">
        <w:t>hese ratios for demographic factors that may be influencing the comparison, such as age, gender and ethnicity. The adjusted ratio indicates whether the results are less or more likely in the group of interest than the comparison group</w:t>
      </w:r>
      <w:r>
        <w:t>. A ratio</w:t>
      </w:r>
      <w:r w:rsidRPr="00A838B1">
        <w:t xml:space="preserve"> </w:t>
      </w:r>
      <w:r>
        <w:t xml:space="preserve">of </w:t>
      </w:r>
      <w:r w:rsidRPr="00A838B1">
        <w:t xml:space="preserve">less than 1 </w:t>
      </w:r>
      <w:r>
        <w:t xml:space="preserve">indicates that the result </w:t>
      </w:r>
      <w:r w:rsidRPr="00A838B1">
        <w:t>is less likely</w:t>
      </w:r>
      <w:r>
        <w:t xml:space="preserve"> and a ratio </w:t>
      </w:r>
      <w:r w:rsidRPr="00A838B1">
        <w:t xml:space="preserve">greater than 1 </w:t>
      </w:r>
      <w:r>
        <w:t xml:space="preserve">indicates that it </w:t>
      </w:r>
      <w:r w:rsidRPr="00A838B1">
        <w:t>is more likely.</w:t>
      </w:r>
    </w:p>
    <w:p w14:paraId="1B470384" w14:textId="77777777" w:rsidR="007B2C57" w:rsidRDefault="007B2C57" w:rsidP="00694088"/>
    <w:p w14:paraId="0E5E9042" w14:textId="77777777" w:rsidR="007B2C57" w:rsidRDefault="007B2C57" w:rsidP="00694088">
      <w:pPr>
        <w:rPr>
          <w:rFonts w:cs="Georgia"/>
        </w:rPr>
      </w:pPr>
      <w:r w:rsidRPr="00A838B1">
        <w:rPr>
          <w:rFonts w:cs="Georgia"/>
        </w:rPr>
        <w:t>The survey use</w:t>
      </w:r>
      <w:r>
        <w:rPr>
          <w:rFonts w:cs="Georgia"/>
        </w:rPr>
        <w:t>s</w:t>
      </w:r>
      <w:r w:rsidRPr="00A838B1">
        <w:rPr>
          <w:rFonts w:cs="Georgia"/>
        </w:rPr>
        <w:t xml:space="preserve"> the New Zealand Index of Deprivation 2013 (NZDep2013) to measure neighbourhood deprivation. </w:t>
      </w:r>
      <w:r>
        <w:rPr>
          <w:rFonts w:cs="Georgia"/>
        </w:rPr>
        <w:t xml:space="preserve">The survey </w:t>
      </w:r>
      <w:r w:rsidRPr="00A838B1">
        <w:t>group</w:t>
      </w:r>
      <w:r>
        <w:t>s</w:t>
      </w:r>
      <w:r w:rsidRPr="00A838B1">
        <w:t xml:space="preserve"> neighbourhoods into five quintiles (</w:t>
      </w:r>
      <w:r>
        <w:t xml:space="preserve">the label </w:t>
      </w:r>
      <w:r w:rsidR="00575DC6">
        <w:t>‘</w:t>
      </w:r>
      <w:r>
        <w:t>quintile </w:t>
      </w:r>
      <w:r w:rsidRPr="00A838B1">
        <w:t>1</w:t>
      </w:r>
      <w:r w:rsidR="00575DC6">
        <w:t>’</w:t>
      </w:r>
      <w:r>
        <w:t xml:space="preserve"> applies to neighbourhoods with the </w:t>
      </w:r>
      <w:r w:rsidRPr="00A838B1">
        <w:t>low</w:t>
      </w:r>
      <w:r>
        <w:t>est</w:t>
      </w:r>
      <w:r w:rsidRPr="00A838B1">
        <w:t xml:space="preserve"> </w:t>
      </w:r>
      <w:r>
        <w:t xml:space="preserve">levels of </w:t>
      </w:r>
      <w:r w:rsidRPr="00A838B1">
        <w:t>deprivation</w:t>
      </w:r>
      <w:r>
        <w:t>,</w:t>
      </w:r>
      <w:r w:rsidRPr="00A838B1">
        <w:t xml:space="preserve"> </w:t>
      </w:r>
      <w:r>
        <w:t xml:space="preserve">and </w:t>
      </w:r>
      <w:r w:rsidR="00575DC6">
        <w:t>‘</w:t>
      </w:r>
      <w:r>
        <w:t>quintile </w:t>
      </w:r>
      <w:r w:rsidRPr="00A838B1">
        <w:t>5</w:t>
      </w:r>
      <w:r w:rsidR="00575DC6">
        <w:t>’</w:t>
      </w:r>
      <w:r>
        <w:t xml:space="preserve"> to those with the </w:t>
      </w:r>
      <w:r w:rsidRPr="00A838B1">
        <w:t>high</w:t>
      </w:r>
      <w:r>
        <w:t>est</w:t>
      </w:r>
      <w:r w:rsidRPr="00A838B1">
        <w:t>). Indicators are reported for each quintile.</w:t>
      </w:r>
      <w:r w:rsidRPr="00A838B1" w:rsidDel="005D7206">
        <w:rPr>
          <w:rFonts w:cs="Georgia"/>
        </w:rPr>
        <w:t xml:space="preserve"> </w:t>
      </w:r>
      <w:r w:rsidRPr="00A838B1">
        <w:rPr>
          <w:rFonts w:cs="Georgia"/>
        </w:rPr>
        <w:t xml:space="preserve">The adjusted ratios for deprivation compare the highest and lowest deprivation areas, after adjusting for age, ethnic group, gender and the pattern </w:t>
      </w:r>
      <w:r>
        <w:rPr>
          <w:rFonts w:cs="Georgia"/>
        </w:rPr>
        <w:t>across</w:t>
      </w:r>
      <w:r w:rsidRPr="00A838B1">
        <w:rPr>
          <w:rFonts w:cs="Georgia"/>
        </w:rPr>
        <w:t xml:space="preserve"> all five quintiles.</w:t>
      </w:r>
    </w:p>
    <w:p w14:paraId="5CD0FB62" w14:textId="77777777" w:rsidR="007B2C57" w:rsidRDefault="007B2C57" w:rsidP="00694088"/>
    <w:p w14:paraId="5848BC69" w14:textId="77777777" w:rsidR="007B2C57" w:rsidRPr="00A838B1" w:rsidRDefault="007B2C57" w:rsidP="00694088">
      <w:pPr>
        <w:pStyle w:val="Heading3"/>
      </w:pPr>
      <w:bookmarkStart w:id="66" w:name="_Toc12008995"/>
      <w:r w:rsidRPr="00A838B1">
        <w:lastRenderedPageBreak/>
        <w:t>Gender</w:t>
      </w:r>
      <w:bookmarkEnd w:id="66"/>
    </w:p>
    <w:p w14:paraId="7970F1DD" w14:textId="77777777" w:rsidR="007B2C57" w:rsidRDefault="007B2C57" w:rsidP="007B2C57">
      <w:pPr>
        <w:rPr>
          <w:rFonts w:cs="Calibri (Body)"/>
        </w:rPr>
      </w:pPr>
      <w:r w:rsidRPr="00EA2953">
        <w:t>Gender is self-defined by respondents in the survey</w:t>
      </w:r>
      <w:r>
        <w:t>. F</w:t>
      </w:r>
      <w:r w:rsidRPr="00EA2953">
        <w:t>or some people</w:t>
      </w:r>
      <w:r>
        <w:t>,</w:t>
      </w:r>
      <w:r w:rsidRPr="00EA2953">
        <w:t xml:space="preserve"> </w:t>
      </w:r>
      <w:r>
        <w:t>their gender</w:t>
      </w:r>
      <w:r w:rsidRPr="00EA2953">
        <w:t xml:space="preserve"> is n</w:t>
      </w:r>
      <w:r w:rsidRPr="00694088">
        <w:t>o</w:t>
      </w:r>
      <w:r w:rsidRPr="00EA2953">
        <w:t xml:space="preserve">t the same as their biological sex at birth. </w:t>
      </w:r>
      <w:r w:rsidRPr="00A838B1">
        <w:t>Respondents were asked if they were male or female, and while what these options meant was open to the respondent</w:t>
      </w:r>
      <w:r w:rsidR="00575DC6">
        <w:t>’</w:t>
      </w:r>
      <w:r w:rsidRPr="00A838B1">
        <w:t>s interpretation, gender</w:t>
      </w:r>
      <w:r>
        <w:t>-</w:t>
      </w:r>
      <w:r w:rsidRPr="00A838B1">
        <w:t>diverse options</w:t>
      </w:r>
      <w:r>
        <w:t xml:space="preserve"> (</w:t>
      </w:r>
      <w:proofErr w:type="spellStart"/>
      <w:r>
        <w:t>eg</w:t>
      </w:r>
      <w:proofErr w:type="spellEnd"/>
      <w:r>
        <w:t xml:space="preserve">, </w:t>
      </w:r>
      <w:r w:rsidR="00575DC6">
        <w:t>‘</w:t>
      </w:r>
      <w:r>
        <w:t>gender non-conforming</w:t>
      </w:r>
      <w:r w:rsidR="00575DC6">
        <w:t>’</w:t>
      </w:r>
      <w:r>
        <w:t xml:space="preserve"> or </w:t>
      </w:r>
      <w:r w:rsidR="00575DC6">
        <w:t>‘</w:t>
      </w:r>
      <w:r>
        <w:t>other</w:t>
      </w:r>
      <w:r w:rsidR="00575DC6">
        <w:t>’</w:t>
      </w:r>
      <w:r>
        <w:t>)</w:t>
      </w:r>
      <w:r w:rsidRPr="00A838B1">
        <w:t xml:space="preserve"> were not available</w:t>
      </w:r>
      <w:r w:rsidRPr="003E74E2">
        <w:t>.</w:t>
      </w:r>
      <w:r w:rsidRPr="003E74E2">
        <w:rPr>
          <w:rFonts w:cs="Tahoma"/>
        </w:rPr>
        <w:t xml:space="preserve"> </w:t>
      </w:r>
      <w:r w:rsidRPr="003E74E2">
        <w:t xml:space="preserve">The Ministry of Health acknowledges the need to improve data collection in this </w:t>
      </w:r>
      <w:proofErr w:type="gramStart"/>
      <w:r w:rsidRPr="003E74E2">
        <w:t>area, and</w:t>
      </w:r>
      <w:proofErr w:type="gramEnd"/>
      <w:r w:rsidRPr="003E74E2">
        <w:t xml:space="preserve"> is considering implementing the statistical standard for gender identity in future surveys (</w:t>
      </w:r>
      <w:r w:rsidRPr="00A838B1">
        <w:rPr>
          <w:rFonts w:cs="Calibri (Body)"/>
        </w:rPr>
        <w:t>Stat</w:t>
      </w:r>
      <w:r>
        <w:rPr>
          <w:rFonts w:cs="Calibri (Body)"/>
        </w:rPr>
        <w:t>istic</w:t>
      </w:r>
      <w:r w:rsidRPr="00A838B1">
        <w:rPr>
          <w:rFonts w:cs="Calibri (Body)"/>
        </w:rPr>
        <w:t>s N</w:t>
      </w:r>
      <w:r>
        <w:rPr>
          <w:rFonts w:cs="Calibri (Body)"/>
        </w:rPr>
        <w:t xml:space="preserve">ew </w:t>
      </w:r>
      <w:r w:rsidRPr="00A838B1">
        <w:rPr>
          <w:rFonts w:cs="Calibri (Body)"/>
        </w:rPr>
        <w:t>Z</w:t>
      </w:r>
      <w:r>
        <w:rPr>
          <w:rFonts w:cs="Calibri (Body)"/>
        </w:rPr>
        <w:t>ealand</w:t>
      </w:r>
      <w:r w:rsidRPr="00A838B1">
        <w:rPr>
          <w:rFonts w:cs="Calibri (Body)"/>
        </w:rPr>
        <w:t xml:space="preserve"> 2015).</w:t>
      </w:r>
    </w:p>
    <w:p w14:paraId="7CFBB6CC" w14:textId="77777777" w:rsidR="007B2C57" w:rsidRDefault="007B2C57" w:rsidP="00694088"/>
    <w:p w14:paraId="5FA0B8B4" w14:textId="77777777" w:rsidR="007B2C57" w:rsidRPr="00A838B1" w:rsidRDefault="007B2C57" w:rsidP="00694088">
      <w:pPr>
        <w:pStyle w:val="Heading3"/>
      </w:pPr>
      <w:bookmarkStart w:id="67" w:name="_Toc12008996"/>
      <w:r w:rsidRPr="00A838B1">
        <w:t>Non-</w:t>
      </w:r>
      <w:r>
        <w:t>s</w:t>
      </w:r>
      <w:r w:rsidRPr="00A838B1">
        <w:t>ampling error</w:t>
      </w:r>
      <w:bookmarkEnd w:id="67"/>
    </w:p>
    <w:p w14:paraId="33DAB053" w14:textId="77777777" w:rsidR="007B2C57" w:rsidRDefault="007B2C57" w:rsidP="00694088">
      <w:r w:rsidRPr="00A838B1">
        <w:t xml:space="preserve">The survey results may underestimate or overestimate some indicators because the </w:t>
      </w:r>
      <w:r>
        <w:t xml:space="preserve">data is </w:t>
      </w:r>
      <w:r w:rsidRPr="00A838B1">
        <w:t>self-reported. The accuracy of a person</w:t>
      </w:r>
      <w:r w:rsidR="00575DC6">
        <w:t>’</w:t>
      </w:r>
      <w:r w:rsidRPr="00A838B1">
        <w:t xml:space="preserve">s memory may vary depending on many factors, including </w:t>
      </w:r>
      <w:r>
        <w:t xml:space="preserve">social norms, </w:t>
      </w:r>
      <w:r w:rsidRPr="00A838B1">
        <w:t>the importance</w:t>
      </w:r>
      <w:r>
        <w:t xml:space="preserve"> of the event being recalled</w:t>
      </w:r>
      <w:r w:rsidRPr="00A838B1">
        <w:t>, the individual</w:t>
      </w:r>
      <w:r w:rsidR="00575DC6">
        <w:t>’</w:t>
      </w:r>
      <w:r w:rsidRPr="00A838B1">
        <w:t xml:space="preserve">s age at the time and the </w:t>
      </w:r>
      <w:proofErr w:type="gramStart"/>
      <w:r w:rsidRPr="00A838B1">
        <w:t>period of time</w:t>
      </w:r>
      <w:proofErr w:type="gramEnd"/>
      <w:r w:rsidRPr="00A838B1">
        <w:t xml:space="preserve"> that has passed since the event occurred.</w:t>
      </w:r>
    </w:p>
    <w:p w14:paraId="67AB3F4F" w14:textId="77777777" w:rsidR="007B2C57" w:rsidRDefault="007B2C57" w:rsidP="00694088"/>
    <w:p w14:paraId="2FA8ADC4" w14:textId="77777777" w:rsidR="007B2C57" w:rsidRPr="00A853FC" w:rsidRDefault="007B2C57" w:rsidP="00694088">
      <w:pPr>
        <w:pStyle w:val="Heading1"/>
      </w:pPr>
      <w:bookmarkStart w:id="68" w:name="_Toc536016920"/>
      <w:bookmarkStart w:id="69" w:name="_Toc1549825"/>
      <w:bookmarkStart w:id="70" w:name="_Toc4162006"/>
      <w:bookmarkStart w:id="71" w:name="_Toc4929745"/>
      <w:bookmarkStart w:id="72" w:name="_Toc12008997"/>
      <w:bookmarkStart w:id="73" w:name="_Toc22297549"/>
      <w:r w:rsidRPr="00F111CA">
        <w:lastRenderedPageBreak/>
        <w:t>Overview</w:t>
      </w:r>
      <w:r w:rsidRPr="00A853FC">
        <w:t xml:space="preserve"> </w:t>
      </w:r>
      <w:r w:rsidRPr="00F111CA">
        <w:t xml:space="preserve">of survey </w:t>
      </w:r>
      <w:bookmarkEnd w:id="68"/>
      <w:r w:rsidRPr="00F111CA">
        <w:t>methodology</w:t>
      </w:r>
      <w:bookmarkEnd w:id="69"/>
      <w:bookmarkEnd w:id="70"/>
      <w:bookmarkEnd w:id="71"/>
      <w:bookmarkEnd w:id="72"/>
      <w:bookmarkEnd w:id="73"/>
    </w:p>
    <w:p w14:paraId="751EF98A" w14:textId="77777777" w:rsidR="00575DC6" w:rsidRDefault="007B2C57" w:rsidP="00694088">
      <w:r w:rsidRPr="00EA3E17">
        <w:t xml:space="preserve">This section gives a brief overview of the </w:t>
      </w:r>
      <w:r>
        <w:t>survey methodology</w:t>
      </w:r>
      <w:r w:rsidRPr="00EA3E17">
        <w:t xml:space="preserve"> for the New Zealand Health Survey.</w:t>
      </w:r>
    </w:p>
    <w:p w14:paraId="40580BF5" w14:textId="77777777" w:rsidR="007B2C57" w:rsidRDefault="007B2C57" w:rsidP="00694088"/>
    <w:p w14:paraId="0CCF9458" w14:textId="77777777" w:rsidR="007B2C57" w:rsidRPr="006F48AB" w:rsidRDefault="007B2C57" w:rsidP="00694088">
      <w:pPr>
        <w:pStyle w:val="Heading3"/>
      </w:pPr>
      <w:bookmarkStart w:id="74" w:name="_Toc12008998"/>
      <w:r w:rsidRPr="006F48AB">
        <w:t>How were people selected for the survey?</w:t>
      </w:r>
      <w:bookmarkEnd w:id="74"/>
    </w:p>
    <w:p w14:paraId="127A9B62" w14:textId="77777777" w:rsidR="007B2C57" w:rsidRDefault="007B2C57" w:rsidP="00694088">
      <w:r w:rsidRPr="006655B9">
        <w:t>The 2014/15 results refer to the sample selected for the period July 2014</w:t>
      </w:r>
      <w:r>
        <w:t>–</w:t>
      </w:r>
      <w:r w:rsidRPr="006655B9">
        <w:t>June 2015.</w:t>
      </w:r>
      <w:r>
        <w:t xml:space="preserve"> </w:t>
      </w:r>
      <w:r w:rsidRPr="00EA3E17">
        <w:t>The</w:t>
      </w:r>
      <w:r>
        <w:t xml:space="preserve"> survey</w:t>
      </w:r>
      <w:r w:rsidRPr="00EA3E17">
        <w:t xml:space="preserve"> has a multi-stage sampling design that involves randomly selecting a sample of small geographic areas, households within the selected areas and individuals within the selected households. One adult aged 15 years or older and one child aged 14 years or younger (if </w:t>
      </w:r>
      <w:r>
        <w:t xml:space="preserve">there were </w:t>
      </w:r>
      <w:r w:rsidRPr="00EA3E17">
        <w:t xml:space="preserve">any) were chosen at random from each selected household. Adults aged 16–74 years who had completed the 2014/15 </w:t>
      </w:r>
      <w:r>
        <w:t>survey</w:t>
      </w:r>
      <w:r w:rsidRPr="00EA3E17">
        <w:t xml:space="preserve"> were invited to participate in the Sexual and Reproductive Health module.</w:t>
      </w:r>
      <w:r>
        <w:t xml:space="preserve"> </w:t>
      </w:r>
      <w:r w:rsidRPr="00EA3E17">
        <w:t xml:space="preserve">Further details are available in </w:t>
      </w:r>
      <w:r>
        <w:rPr>
          <w:i/>
        </w:rPr>
        <w:t xml:space="preserve">The New Zealand Health Survey: </w:t>
      </w:r>
      <w:r w:rsidRPr="002216B7">
        <w:rPr>
          <w:i/>
        </w:rPr>
        <w:t xml:space="preserve">Sample </w:t>
      </w:r>
      <w:r>
        <w:rPr>
          <w:i/>
        </w:rPr>
        <w:t>d</w:t>
      </w:r>
      <w:r w:rsidRPr="002216B7">
        <w:rPr>
          <w:i/>
        </w:rPr>
        <w:t xml:space="preserve">esign, </w:t>
      </w:r>
      <w:r>
        <w:rPr>
          <w:i/>
        </w:rPr>
        <w:t>y</w:t>
      </w:r>
      <w:r w:rsidRPr="002216B7">
        <w:rPr>
          <w:i/>
        </w:rPr>
        <w:t>ears 1</w:t>
      </w:r>
      <w:r>
        <w:rPr>
          <w:i/>
        </w:rPr>
        <w:t>–</w:t>
      </w:r>
      <w:r w:rsidRPr="002216B7">
        <w:rPr>
          <w:i/>
        </w:rPr>
        <w:t>3 (2011</w:t>
      </w:r>
      <w:r>
        <w:rPr>
          <w:i/>
        </w:rPr>
        <w:t>–</w:t>
      </w:r>
      <w:r w:rsidRPr="002216B7">
        <w:rPr>
          <w:i/>
        </w:rPr>
        <w:t>2013)</w:t>
      </w:r>
      <w:r>
        <w:t xml:space="preserve"> (Ministry of Health 2011</w:t>
      </w:r>
      <w:r w:rsidRPr="00EA3E17">
        <w:t>).</w:t>
      </w:r>
    </w:p>
    <w:p w14:paraId="04A7C6E9" w14:textId="77777777" w:rsidR="007B2C57" w:rsidRDefault="007B2C57" w:rsidP="00694088"/>
    <w:p w14:paraId="338696FC" w14:textId="77777777" w:rsidR="007B2C57" w:rsidRDefault="007B2C57" w:rsidP="00694088">
      <w:pPr>
        <w:pStyle w:val="Heading3"/>
      </w:pPr>
      <w:bookmarkStart w:id="75" w:name="_Toc12008999"/>
      <w:bookmarkStart w:id="76" w:name="_Hlk11504055"/>
      <w:r w:rsidRPr="00EA3E17">
        <w:t xml:space="preserve">How </w:t>
      </w:r>
      <w:r>
        <w:t>was</w:t>
      </w:r>
      <w:r w:rsidRPr="00EA3E17">
        <w:t xml:space="preserve"> data collected?</w:t>
      </w:r>
      <w:bookmarkEnd w:id="75"/>
    </w:p>
    <w:p w14:paraId="4D5B202E" w14:textId="77777777" w:rsidR="007B2C57" w:rsidRPr="00EA3E17" w:rsidRDefault="007B2C57" w:rsidP="00694088">
      <w:r w:rsidRPr="00EA3E17">
        <w:t>Professional surveyors from CBG Health Research Ltd collected data in respondents</w:t>
      </w:r>
      <w:r w:rsidR="00575DC6">
        <w:t>’</w:t>
      </w:r>
      <w:r w:rsidRPr="00EA3E17">
        <w:t xml:space="preserve"> homes. </w:t>
      </w:r>
      <w:r w:rsidRPr="00EA3E17">
        <w:rPr>
          <w:rFonts w:cs="Segoe UI"/>
        </w:rPr>
        <w:t xml:space="preserve">For the core part of the survey, data was collected through a face-to-face interview. </w:t>
      </w:r>
      <w:r w:rsidRPr="00EA3E17">
        <w:t xml:space="preserve">However, participants completed the Sexual and Reproductive Health module by themselves, directly entering responses into a program run on a tablet computer. Surveyors provided minimal </w:t>
      </w:r>
      <w:proofErr w:type="gramStart"/>
      <w:r w:rsidRPr="00EA3E17">
        <w:t>assistance, and</w:t>
      </w:r>
      <w:proofErr w:type="gramEnd"/>
      <w:r w:rsidRPr="00EA3E17">
        <w:t xml:space="preserve"> reiterated that they would not be able to see the answers. Respondents could answer </w:t>
      </w:r>
      <w:r w:rsidR="00575DC6">
        <w:t>‘</w:t>
      </w:r>
      <w:r w:rsidRPr="00EA3E17">
        <w:t>Don</w:t>
      </w:r>
      <w:r w:rsidR="00575DC6">
        <w:t>’</w:t>
      </w:r>
      <w:r w:rsidRPr="00EA3E17">
        <w:t>t know</w:t>
      </w:r>
      <w:r w:rsidR="00575DC6">
        <w:t>’</w:t>
      </w:r>
      <w:r w:rsidRPr="00EA3E17">
        <w:t xml:space="preserve"> or </w:t>
      </w:r>
      <w:r w:rsidR="00575DC6">
        <w:t>‘</w:t>
      </w:r>
      <w:r>
        <w:t>Choose not</w:t>
      </w:r>
      <w:r w:rsidRPr="00EA3E17">
        <w:t xml:space="preserve"> to answer</w:t>
      </w:r>
      <w:r w:rsidR="00575DC6">
        <w:t>’</w:t>
      </w:r>
      <w:r w:rsidRPr="00EA3E17">
        <w:t xml:space="preserve"> to any question. </w:t>
      </w:r>
      <w:r>
        <w:t>I</w:t>
      </w:r>
      <w:r w:rsidRPr="00EA3E17">
        <w:t xml:space="preserve">f they chose either of those options for the question about having ever had sex with someone of a different </w:t>
      </w:r>
      <w:r>
        <w:t>gender</w:t>
      </w:r>
      <w:r w:rsidRPr="00EA3E17">
        <w:t xml:space="preserve">, then they </w:t>
      </w:r>
      <w:r>
        <w:t xml:space="preserve">were not </w:t>
      </w:r>
      <w:r w:rsidRPr="00EA3E17">
        <w:t>asked to complete the rest of the survey module.</w:t>
      </w:r>
    </w:p>
    <w:bookmarkEnd w:id="76"/>
    <w:p w14:paraId="3BEE6E5C" w14:textId="77777777" w:rsidR="007B2C57" w:rsidRPr="00EA3E17" w:rsidRDefault="007B2C57" w:rsidP="00694088"/>
    <w:p w14:paraId="450C9D9B" w14:textId="77777777" w:rsidR="007B2C57" w:rsidRDefault="007B2C57" w:rsidP="00694088">
      <w:pPr>
        <w:pStyle w:val="Heading3"/>
      </w:pPr>
      <w:bookmarkStart w:id="77" w:name="_Toc12009000"/>
      <w:r w:rsidRPr="00EA3E17">
        <w:t>How many people took part?</w:t>
      </w:r>
      <w:bookmarkEnd w:id="77"/>
    </w:p>
    <w:p w14:paraId="10072984" w14:textId="77777777" w:rsidR="007B2C57" w:rsidRPr="00EA3E17" w:rsidRDefault="007B2C57" w:rsidP="00694088">
      <w:r w:rsidRPr="00EA3E17">
        <w:t>11,993 adults aged 16</w:t>
      </w:r>
      <w:r>
        <w:t>–</w:t>
      </w:r>
      <w:r w:rsidRPr="00EA3E17">
        <w:t xml:space="preserve">74 years completed the core 2014/15 </w:t>
      </w:r>
      <w:r>
        <w:t>survey</w:t>
      </w:r>
      <w:r w:rsidRPr="00EA3E17">
        <w:t xml:space="preserve"> and were eligible for the Sexual and Reproductive Health module. This report is based on the responses from 10,198 adults (or 87</w:t>
      </w:r>
      <w:r>
        <w:t> percent</w:t>
      </w:r>
      <w:r w:rsidRPr="00EA3E17">
        <w:t xml:space="preserve"> of eligible respondents). </w:t>
      </w:r>
      <w:r w:rsidRPr="00EA3E17">
        <w:rPr>
          <w:bCs/>
        </w:rPr>
        <w:t>Some eligible respondents were not included in the final data</w:t>
      </w:r>
      <w:r>
        <w:rPr>
          <w:bCs/>
        </w:rPr>
        <w:t xml:space="preserve"> </w:t>
      </w:r>
      <w:r w:rsidRPr="00EA3E17">
        <w:rPr>
          <w:bCs/>
        </w:rPr>
        <w:t>set for the following reasons</w:t>
      </w:r>
      <w:r>
        <w:rPr>
          <w:bCs/>
        </w:rPr>
        <w:t>.</w:t>
      </w:r>
    </w:p>
    <w:p w14:paraId="7DD05722" w14:textId="77777777" w:rsidR="007B2C57" w:rsidRPr="00EA3E17" w:rsidRDefault="007B2C57" w:rsidP="00E5726A">
      <w:pPr>
        <w:pStyle w:val="Bullet"/>
        <w:keepNext/>
      </w:pPr>
      <w:r w:rsidRPr="00EA3E17">
        <w:lastRenderedPageBreak/>
        <w:t>668 respondents (5.6</w:t>
      </w:r>
      <w:r>
        <w:t> percent</w:t>
      </w:r>
      <w:r w:rsidRPr="00EA3E17">
        <w:t xml:space="preserve"> of those who were eligible)</w:t>
      </w:r>
      <w:r>
        <w:t xml:space="preserve"> </w:t>
      </w:r>
      <w:r w:rsidRPr="00EA3E17">
        <w:t>did not start the module, either because they refused or because of English language and/or cognitive difficulties</w:t>
      </w:r>
      <w:r>
        <w:t>.</w:t>
      </w:r>
    </w:p>
    <w:p w14:paraId="3CABBDAB" w14:textId="77777777" w:rsidR="007B2C57" w:rsidRPr="00EA3E17" w:rsidRDefault="007B2C57" w:rsidP="00694088">
      <w:pPr>
        <w:pStyle w:val="Bullet"/>
      </w:pPr>
      <w:r w:rsidRPr="00EA3E17">
        <w:t>991 respondents (6.5</w:t>
      </w:r>
      <w:r>
        <w:t> percent</w:t>
      </w:r>
      <w:r w:rsidRPr="00EA3E17">
        <w:t xml:space="preserve"> of eligible respondents) started the module but stopped before the end of the module</w:t>
      </w:r>
      <w:r>
        <w:t>.</w:t>
      </w:r>
    </w:p>
    <w:p w14:paraId="23982EF3" w14:textId="77777777" w:rsidR="007B2C57" w:rsidRPr="00EA3E17" w:rsidRDefault="007B2C57" w:rsidP="00694088">
      <w:pPr>
        <w:pStyle w:val="Bullet"/>
      </w:pPr>
      <w:r w:rsidRPr="00EA3E17">
        <w:t>123 respondents (1.2</w:t>
      </w:r>
      <w:r>
        <w:t> percent</w:t>
      </w:r>
      <w:r w:rsidRPr="00EA3E17">
        <w:t xml:space="preserve"> of eligible respondents) completed the module but their records were discarded because at least half of their responses were </w:t>
      </w:r>
      <w:r w:rsidR="00575DC6">
        <w:t>‘</w:t>
      </w:r>
      <w:r>
        <w:t>D</w:t>
      </w:r>
      <w:r w:rsidRPr="00EA3E17">
        <w:t>on</w:t>
      </w:r>
      <w:r w:rsidR="00575DC6">
        <w:t>’</w:t>
      </w:r>
      <w:r w:rsidRPr="00EA3E17">
        <w:t>t know</w:t>
      </w:r>
      <w:r w:rsidR="00575DC6">
        <w:t>’</w:t>
      </w:r>
      <w:r w:rsidRPr="004142E5">
        <w:t xml:space="preserve"> </w:t>
      </w:r>
      <w:r w:rsidRPr="00EA3E17">
        <w:t xml:space="preserve">or </w:t>
      </w:r>
      <w:r w:rsidR="00575DC6">
        <w:t>‘</w:t>
      </w:r>
      <w:r>
        <w:t>C</w:t>
      </w:r>
      <w:r w:rsidRPr="00EA3E17">
        <w:t>hoose not to answer</w:t>
      </w:r>
      <w:r w:rsidR="00575DC6">
        <w:t>’</w:t>
      </w:r>
      <w:r w:rsidRPr="00EA3E17">
        <w:t>.</w:t>
      </w:r>
    </w:p>
    <w:p w14:paraId="204DF459" w14:textId="77777777" w:rsidR="007B2C57" w:rsidRDefault="007B2C57" w:rsidP="00694088"/>
    <w:p w14:paraId="69A3CC87" w14:textId="77777777" w:rsidR="007B2C57" w:rsidRDefault="007B2C57" w:rsidP="00694088">
      <w:r w:rsidRPr="00EA3E17">
        <w:t>Of the people who completed the Sexu</w:t>
      </w:r>
      <w:r>
        <w:t>al and R</w:t>
      </w:r>
      <w:r w:rsidRPr="00EA3E17">
        <w:t xml:space="preserve">eproductive </w:t>
      </w:r>
      <w:r>
        <w:t>H</w:t>
      </w:r>
      <w:r w:rsidRPr="00EA3E17">
        <w:t>ealth module, 4</w:t>
      </w:r>
      <w:r>
        <w:t>,</w:t>
      </w:r>
      <w:r w:rsidRPr="00EA3E17">
        <w:t>358 gave their gender as male and 5</w:t>
      </w:r>
      <w:r>
        <w:t>,</w:t>
      </w:r>
      <w:r w:rsidRPr="00EA3E17">
        <w:t>840 as female. The table below summarises the 10,198</w:t>
      </w:r>
      <w:r>
        <w:t> </w:t>
      </w:r>
      <w:r w:rsidRPr="00EA3E17">
        <w:t>survey respondents by ethnic group.</w:t>
      </w:r>
    </w:p>
    <w:p w14:paraId="4BEA3AD9" w14:textId="77777777" w:rsidR="007B2C57" w:rsidRPr="00EA3E17" w:rsidRDefault="007B2C57" w:rsidP="00694088"/>
    <w:p w14:paraId="73E06E92" w14:textId="77777777" w:rsidR="007B2C57" w:rsidRPr="00F111CA" w:rsidRDefault="007B2C57" w:rsidP="00694088">
      <w:pPr>
        <w:pStyle w:val="Table"/>
      </w:pPr>
      <w:bookmarkStart w:id="78" w:name="_Toc525908143"/>
      <w:bookmarkStart w:id="79" w:name="_Toc4921975"/>
      <w:bookmarkStart w:id="80" w:name="_Toc22297552"/>
      <w:r w:rsidRPr="00F111CA">
        <w:t>Table 1: Participation in the Sexual and Reproductive Health module of the New</w:t>
      </w:r>
      <w:r>
        <w:t> </w:t>
      </w:r>
      <w:r w:rsidRPr="00F111CA">
        <w:t>Zealand Health Survey, by ethnicity</w:t>
      </w:r>
      <w:bookmarkEnd w:id="78"/>
      <w:bookmarkEnd w:id="79"/>
      <w:bookmarkEnd w:id="80"/>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119"/>
        <w:gridCol w:w="1276"/>
      </w:tblGrid>
      <w:tr w:rsidR="007B2C57" w:rsidRPr="00694088" w14:paraId="0306C907" w14:textId="77777777" w:rsidTr="008D2C38">
        <w:trPr>
          <w:cantSplit/>
        </w:trPr>
        <w:tc>
          <w:tcPr>
            <w:tcW w:w="3119" w:type="dxa"/>
            <w:tcBorders>
              <w:top w:val="nil"/>
              <w:bottom w:val="nil"/>
            </w:tcBorders>
            <w:shd w:val="clear" w:color="auto" w:fill="D9D9D9" w:themeFill="background1" w:themeFillShade="D9"/>
          </w:tcPr>
          <w:p w14:paraId="03FECBC8" w14:textId="77777777" w:rsidR="007B2C57" w:rsidRPr="00694088" w:rsidRDefault="007B2C57" w:rsidP="008D2C38">
            <w:pPr>
              <w:pStyle w:val="TableText"/>
              <w:rPr>
                <w:b/>
              </w:rPr>
            </w:pPr>
            <w:r w:rsidRPr="00694088">
              <w:rPr>
                <w:b/>
              </w:rPr>
              <w:t>Ethnic group</w:t>
            </w:r>
          </w:p>
        </w:tc>
        <w:tc>
          <w:tcPr>
            <w:tcW w:w="1276" w:type="dxa"/>
            <w:tcBorders>
              <w:top w:val="nil"/>
              <w:bottom w:val="nil"/>
            </w:tcBorders>
            <w:shd w:val="clear" w:color="auto" w:fill="D9D9D9" w:themeFill="background1" w:themeFillShade="D9"/>
          </w:tcPr>
          <w:p w14:paraId="60DC6B21" w14:textId="77777777" w:rsidR="007B2C57" w:rsidRPr="00694088" w:rsidRDefault="007B2C57" w:rsidP="00694088">
            <w:pPr>
              <w:pStyle w:val="TableText"/>
              <w:jc w:val="center"/>
              <w:rPr>
                <w:b/>
              </w:rPr>
            </w:pPr>
            <w:r w:rsidRPr="00694088">
              <w:rPr>
                <w:b/>
              </w:rPr>
              <w:t>Number</w:t>
            </w:r>
          </w:p>
        </w:tc>
      </w:tr>
      <w:tr w:rsidR="007B2C57" w:rsidRPr="00EA3E17" w14:paraId="08A28A76" w14:textId="77777777" w:rsidTr="008D2C38">
        <w:trPr>
          <w:cantSplit/>
        </w:trPr>
        <w:tc>
          <w:tcPr>
            <w:tcW w:w="3119" w:type="dxa"/>
            <w:tcBorders>
              <w:top w:val="nil"/>
            </w:tcBorders>
            <w:shd w:val="clear" w:color="auto" w:fill="auto"/>
            <w:vAlign w:val="center"/>
          </w:tcPr>
          <w:p w14:paraId="365AC492" w14:textId="77777777" w:rsidR="007B2C57" w:rsidRPr="00EA3E17" w:rsidRDefault="007B2C57" w:rsidP="008D2C38">
            <w:pPr>
              <w:pStyle w:val="TableText"/>
            </w:pPr>
            <w:r w:rsidRPr="00EA3E17">
              <w:t>M</w:t>
            </w:r>
            <w:r w:rsidR="00AF2D2D">
              <w:t>ā</w:t>
            </w:r>
            <w:r w:rsidRPr="00EA3E17">
              <w:t>ori</w:t>
            </w:r>
          </w:p>
        </w:tc>
        <w:tc>
          <w:tcPr>
            <w:tcW w:w="1276" w:type="dxa"/>
            <w:tcBorders>
              <w:top w:val="nil"/>
            </w:tcBorders>
            <w:shd w:val="clear" w:color="auto" w:fill="auto"/>
            <w:vAlign w:val="center"/>
          </w:tcPr>
          <w:p w14:paraId="5333E344" w14:textId="77777777" w:rsidR="007B2C57" w:rsidRPr="00EA3E17" w:rsidRDefault="007B2C57" w:rsidP="00694088">
            <w:pPr>
              <w:pStyle w:val="TableText"/>
              <w:tabs>
                <w:tab w:val="decimal" w:pos="793"/>
              </w:tabs>
            </w:pPr>
            <w:r w:rsidRPr="00EA3E17">
              <w:t>2,460</w:t>
            </w:r>
          </w:p>
        </w:tc>
      </w:tr>
      <w:tr w:rsidR="007B2C57" w:rsidRPr="00EA3E17" w14:paraId="4898A372" w14:textId="77777777" w:rsidTr="008D2C38">
        <w:trPr>
          <w:cantSplit/>
        </w:trPr>
        <w:tc>
          <w:tcPr>
            <w:tcW w:w="3119" w:type="dxa"/>
            <w:shd w:val="clear" w:color="auto" w:fill="auto"/>
            <w:vAlign w:val="center"/>
          </w:tcPr>
          <w:p w14:paraId="5EA693C7" w14:textId="77777777" w:rsidR="007B2C57" w:rsidRPr="00EA3E17" w:rsidRDefault="007B2C57" w:rsidP="008D2C38">
            <w:pPr>
              <w:pStyle w:val="TableText"/>
            </w:pPr>
            <w:r w:rsidRPr="00EA3E17">
              <w:t>Pacific</w:t>
            </w:r>
          </w:p>
        </w:tc>
        <w:tc>
          <w:tcPr>
            <w:tcW w:w="1276" w:type="dxa"/>
            <w:shd w:val="clear" w:color="auto" w:fill="auto"/>
            <w:vAlign w:val="center"/>
          </w:tcPr>
          <w:p w14:paraId="37801B00" w14:textId="77777777" w:rsidR="007B2C57" w:rsidRPr="00EA3E17" w:rsidRDefault="007B2C57" w:rsidP="00694088">
            <w:pPr>
              <w:pStyle w:val="TableText"/>
              <w:tabs>
                <w:tab w:val="decimal" w:pos="793"/>
              </w:tabs>
            </w:pPr>
            <w:r w:rsidRPr="00EA3E17">
              <w:t>619</w:t>
            </w:r>
          </w:p>
        </w:tc>
      </w:tr>
      <w:tr w:rsidR="007B2C57" w:rsidRPr="00EA3E17" w14:paraId="54CEF133" w14:textId="77777777" w:rsidTr="008D2C38">
        <w:trPr>
          <w:cantSplit/>
        </w:trPr>
        <w:tc>
          <w:tcPr>
            <w:tcW w:w="3119" w:type="dxa"/>
            <w:shd w:val="clear" w:color="auto" w:fill="auto"/>
            <w:vAlign w:val="center"/>
          </w:tcPr>
          <w:p w14:paraId="22C31B17" w14:textId="77777777" w:rsidR="007B2C57" w:rsidRPr="00EA3E17" w:rsidRDefault="007B2C57" w:rsidP="008D2C38">
            <w:pPr>
              <w:pStyle w:val="TableText"/>
            </w:pPr>
            <w:r w:rsidRPr="00EA3E17">
              <w:t>Asian</w:t>
            </w:r>
          </w:p>
        </w:tc>
        <w:tc>
          <w:tcPr>
            <w:tcW w:w="1276" w:type="dxa"/>
            <w:shd w:val="clear" w:color="auto" w:fill="auto"/>
            <w:vAlign w:val="center"/>
          </w:tcPr>
          <w:p w14:paraId="31F3108E" w14:textId="77777777" w:rsidR="007B2C57" w:rsidRPr="00EA3E17" w:rsidRDefault="007B2C57" w:rsidP="00694088">
            <w:pPr>
              <w:pStyle w:val="TableText"/>
              <w:tabs>
                <w:tab w:val="decimal" w:pos="793"/>
              </w:tabs>
            </w:pPr>
            <w:r w:rsidRPr="00EA3E17">
              <w:t>814</w:t>
            </w:r>
          </w:p>
        </w:tc>
      </w:tr>
      <w:tr w:rsidR="007B2C57" w:rsidRPr="00EA3E17" w14:paraId="39C72A1F" w14:textId="77777777" w:rsidTr="008D2C38">
        <w:trPr>
          <w:cantSplit/>
        </w:trPr>
        <w:tc>
          <w:tcPr>
            <w:tcW w:w="3119" w:type="dxa"/>
            <w:shd w:val="clear" w:color="auto" w:fill="auto"/>
            <w:vAlign w:val="center"/>
          </w:tcPr>
          <w:p w14:paraId="220814A9" w14:textId="77777777" w:rsidR="007B2C57" w:rsidRPr="00EA3E17" w:rsidRDefault="007B2C57" w:rsidP="008D2C38">
            <w:pPr>
              <w:pStyle w:val="TableText"/>
            </w:pPr>
            <w:r w:rsidRPr="00EA3E17">
              <w:t>European/Other</w:t>
            </w:r>
          </w:p>
        </w:tc>
        <w:tc>
          <w:tcPr>
            <w:tcW w:w="1276" w:type="dxa"/>
            <w:shd w:val="clear" w:color="auto" w:fill="auto"/>
            <w:vAlign w:val="center"/>
          </w:tcPr>
          <w:p w14:paraId="2B0D56C9" w14:textId="77777777" w:rsidR="007B2C57" w:rsidRPr="00EA3E17" w:rsidRDefault="007B2C57" w:rsidP="00694088">
            <w:pPr>
              <w:pStyle w:val="TableText"/>
              <w:tabs>
                <w:tab w:val="decimal" w:pos="793"/>
              </w:tabs>
            </w:pPr>
            <w:r w:rsidRPr="00EA3E17">
              <w:t>7,542</w:t>
            </w:r>
          </w:p>
        </w:tc>
      </w:tr>
    </w:tbl>
    <w:p w14:paraId="28A7BD95" w14:textId="77777777" w:rsidR="007B2C57" w:rsidRDefault="007B2C57" w:rsidP="00694088">
      <w:pPr>
        <w:pStyle w:val="Note"/>
        <w:rPr>
          <w:lang w:eastAsia="en-US"/>
        </w:rPr>
      </w:pPr>
      <w:r>
        <w:rPr>
          <w:lang w:eastAsia="en-US"/>
        </w:rPr>
        <w:t xml:space="preserve">Note: </w:t>
      </w:r>
      <w:r w:rsidRPr="00F111CA">
        <w:rPr>
          <w:lang w:eastAsia="en-US"/>
        </w:rPr>
        <w:t xml:space="preserve">Adults who reported more than one ethnic group are counted once in each group reported. This means that the total number of responses for all ethnic groups </w:t>
      </w:r>
      <w:r>
        <w:rPr>
          <w:lang w:eastAsia="en-US"/>
        </w:rPr>
        <w:t>can</w:t>
      </w:r>
      <w:r w:rsidRPr="00F111CA">
        <w:rPr>
          <w:lang w:eastAsia="en-US"/>
        </w:rPr>
        <w:t xml:space="preserve"> be greater than the total number of adults who stated their ethnicities.</w:t>
      </w:r>
    </w:p>
    <w:p w14:paraId="4620BA32" w14:textId="77777777" w:rsidR="007B2C57" w:rsidRPr="00EA3E17" w:rsidRDefault="007B2C57" w:rsidP="00694088"/>
    <w:p w14:paraId="7093EB6D" w14:textId="77777777" w:rsidR="007B2C57" w:rsidRPr="00EA3E17" w:rsidRDefault="007B2C57" w:rsidP="00694088">
      <w:pPr>
        <w:pStyle w:val="Heading3"/>
      </w:pPr>
      <w:bookmarkStart w:id="81" w:name="_Toc12009001"/>
      <w:r w:rsidRPr="00EA3E17">
        <w:t>Survey weights</w:t>
      </w:r>
      <w:bookmarkEnd w:id="81"/>
    </w:p>
    <w:p w14:paraId="75BB9793" w14:textId="77777777" w:rsidR="007B2C57" w:rsidRPr="00EA3E17" w:rsidRDefault="007B2C57" w:rsidP="00694088">
      <w:pPr>
        <w:rPr>
          <w:rFonts w:cs="TiemposText-Regular"/>
        </w:rPr>
      </w:pPr>
      <w:r w:rsidRPr="00EA3E17">
        <w:t xml:space="preserve">The Sexual and Reproductive Health data set was weighted so that the responding sample represented the New Zealand </w:t>
      </w:r>
      <w:r w:rsidR="00575DC6">
        <w:t>‘</w:t>
      </w:r>
      <w:r w:rsidRPr="00EA3E17">
        <w:t>usually resident</w:t>
      </w:r>
      <w:r w:rsidR="00575DC6">
        <w:t>’</w:t>
      </w:r>
      <w:r w:rsidRPr="00EA3E17">
        <w:t xml:space="preserve"> population in that year, using external population benchmarks (age, sex, ethnicity and nei</w:t>
      </w:r>
      <w:r>
        <w:t>ghbourhood deprivation) and</w:t>
      </w:r>
      <w:r w:rsidRPr="00EA3E17">
        <w:t xml:space="preserve"> demographic and behavioural benchmarks (</w:t>
      </w:r>
      <w:proofErr w:type="spellStart"/>
      <w:r w:rsidRPr="00EA3E17">
        <w:t>eg</w:t>
      </w:r>
      <w:proofErr w:type="spellEnd"/>
      <w:r w:rsidRPr="00EA3E17">
        <w:t xml:space="preserve">, educational level and hazardous drinking). </w:t>
      </w:r>
      <w:r w:rsidRPr="00EA3E17">
        <w:rPr>
          <w:rFonts w:cs="TiemposText-Regular"/>
        </w:rPr>
        <w:t xml:space="preserve">After an initial selection weight </w:t>
      </w:r>
      <w:r>
        <w:rPr>
          <w:rFonts w:cs="TiemposText-Regular"/>
        </w:rPr>
        <w:t xml:space="preserve">was </w:t>
      </w:r>
      <w:r w:rsidRPr="00EA3E17">
        <w:rPr>
          <w:rFonts w:cs="TiemposText-Regular"/>
        </w:rPr>
        <w:t xml:space="preserve">calculated, it </w:t>
      </w:r>
      <w:r>
        <w:rPr>
          <w:rFonts w:cs="TiemposText-Regular"/>
        </w:rPr>
        <w:t xml:space="preserve">was </w:t>
      </w:r>
      <w:r w:rsidRPr="00EA3E17">
        <w:rPr>
          <w:rFonts w:cs="TiemposText-Regular"/>
        </w:rPr>
        <w:t xml:space="preserve">adjusted for those who did not complete the module (for any reason). This </w:t>
      </w:r>
      <w:r w:rsidRPr="00234580">
        <w:rPr>
          <w:rFonts w:cs="TiemposText-Regular"/>
        </w:rPr>
        <w:t xml:space="preserve">should </w:t>
      </w:r>
      <w:r>
        <w:rPr>
          <w:rFonts w:cs="TiemposText-Regular"/>
        </w:rPr>
        <w:t xml:space="preserve">have </w:t>
      </w:r>
      <w:r w:rsidRPr="00234580">
        <w:rPr>
          <w:rFonts w:cs="TiemposText-Regular"/>
        </w:rPr>
        <w:t>minimise</w:t>
      </w:r>
      <w:r>
        <w:rPr>
          <w:rFonts w:cs="TiemposText-Regular"/>
        </w:rPr>
        <w:t>d</w:t>
      </w:r>
      <w:r w:rsidRPr="00EA3E17">
        <w:rPr>
          <w:rFonts w:cs="TiemposText-Regular"/>
        </w:rPr>
        <w:t xml:space="preserve"> the impact of any differences in the characteristics of people who did or did not participate in the Sexual and Reproductive Health module. For more detail about the survey methodology, refer to the </w:t>
      </w:r>
      <w:r w:rsidRPr="008D68E9">
        <w:rPr>
          <w:rFonts w:cs="TiemposText-Regular"/>
          <w:i/>
        </w:rPr>
        <w:t xml:space="preserve">Methodology Report 2014/15 </w:t>
      </w:r>
      <w:r w:rsidRPr="00EA3E17">
        <w:t>(Ministry of Health 2015</w:t>
      </w:r>
      <w:r>
        <w:t>b</w:t>
      </w:r>
      <w:r w:rsidRPr="00EA3E17">
        <w:t>)</w:t>
      </w:r>
      <w:r>
        <w:t>.</w:t>
      </w:r>
    </w:p>
    <w:p w14:paraId="38B2E0A8" w14:textId="77777777" w:rsidR="007B2C57" w:rsidRDefault="007B2C57" w:rsidP="00694088"/>
    <w:p w14:paraId="4161696B" w14:textId="77777777" w:rsidR="007B2C57" w:rsidRDefault="007B2C57" w:rsidP="00694088">
      <w:pPr>
        <w:pStyle w:val="Heading3"/>
      </w:pPr>
      <w:bookmarkStart w:id="82" w:name="_Toc12009002"/>
      <w:r w:rsidRPr="007D1594">
        <w:lastRenderedPageBreak/>
        <w:t>Additional information</w:t>
      </w:r>
      <w:bookmarkEnd w:id="82"/>
    </w:p>
    <w:p w14:paraId="51160649" w14:textId="77777777" w:rsidR="007B2C57" w:rsidRPr="00ED31D9" w:rsidRDefault="007B2C57" w:rsidP="00E5726A">
      <w:pPr>
        <w:keepNext/>
      </w:pPr>
      <w:r w:rsidRPr="00ED31D9">
        <w:t>See also the following documents:</w:t>
      </w:r>
    </w:p>
    <w:p w14:paraId="54FC053F" w14:textId="77777777" w:rsidR="007B2C57" w:rsidRPr="007D1594" w:rsidRDefault="007B2C57" w:rsidP="00E5726A">
      <w:pPr>
        <w:pStyle w:val="Bullet"/>
        <w:keepNext/>
      </w:pPr>
      <w:r w:rsidRPr="00B63672">
        <w:rPr>
          <w:i/>
        </w:rPr>
        <w:t>The New Zealand Health Survey: Sample design years 1–3 (2011–2013)</w:t>
      </w:r>
      <w:r w:rsidRPr="007D1594">
        <w:t xml:space="preserve"> </w:t>
      </w:r>
      <w:r>
        <w:t>(Ministry of Health 2011). Note, despite the report title being 2011–13, this sample design was used for the 2014/15 Health Survey</w:t>
      </w:r>
    </w:p>
    <w:p w14:paraId="63621CD9" w14:textId="77777777" w:rsidR="007B2C57" w:rsidRPr="007D1594" w:rsidRDefault="007B2C57" w:rsidP="00E5726A">
      <w:pPr>
        <w:pStyle w:val="Bullet"/>
        <w:keepNext/>
      </w:pPr>
      <w:r w:rsidRPr="008D68E9">
        <w:t>Methodology Report 2014/15: New Zealand Health Survey</w:t>
      </w:r>
      <w:r w:rsidRPr="007D1594">
        <w:t xml:space="preserve"> </w:t>
      </w:r>
      <w:r>
        <w:t>(Ministry of Health 2015b)</w:t>
      </w:r>
    </w:p>
    <w:p w14:paraId="45F99E4D" w14:textId="77777777" w:rsidR="007B2C57" w:rsidRPr="007D1594" w:rsidRDefault="007B2C57" w:rsidP="00694088">
      <w:pPr>
        <w:pStyle w:val="Bullet"/>
      </w:pPr>
      <w:r w:rsidRPr="008D68E9">
        <w:t>Content Guide 2014/15: New Zealand Health Survey</w:t>
      </w:r>
      <w:r w:rsidRPr="007D1594">
        <w:t xml:space="preserve"> </w:t>
      </w:r>
      <w:r>
        <w:t>(Ministry of Health 2015a)</w:t>
      </w:r>
    </w:p>
    <w:p w14:paraId="143AD847" w14:textId="77777777" w:rsidR="007B2C57" w:rsidRPr="00E16BA9" w:rsidRDefault="007B2C57" w:rsidP="00694088">
      <w:pPr>
        <w:pStyle w:val="Bullet"/>
      </w:pPr>
      <w:r w:rsidRPr="00A26AA1">
        <w:t xml:space="preserve">Questionnaires </w:t>
      </w:r>
      <w:r>
        <w:t xml:space="preserve">for the </w:t>
      </w:r>
      <w:r w:rsidRPr="00A26AA1">
        <w:t>New Zealand Health Survey</w:t>
      </w:r>
      <w:r>
        <w:t xml:space="preserve"> 2014/15 (Ministry of Health 2016a; Ministry of Heath 2016b)</w:t>
      </w:r>
    </w:p>
    <w:p w14:paraId="3087C947" w14:textId="77777777" w:rsidR="007B2C57" w:rsidRDefault="007B2C57" w:rsidP="00694088">
      <w:pPr>
        <w:pStyle w:val="Bullet"/>
      </w:pPr>
      <w:r w:rsidRPr="006B0A88">
        <w:t>Sexual and Reproductive Health Indicator Interpretation</w:t>
      </w:r>
      <w:r w:rsidRPr="00E16BA9">
        <w:t xml:space="preserve"> </w:t>
      </w:r>
      <w:r w:rsidRPr="006B0A88">
        <w:t xml:space="preserve">Guide 2014/15: New Zealand Health Survey </w:t>
      </w:r>
      <w:r w:rsidRPr="00E16BA9">
        <w:t>(Ministry of Health 2019)</w:t>
      </w:r>
      <w:r>
        <w:t>.</w:t>
      </w:r>
    </w:p>
    <w:p w14:paraId="64416615" w14:textId="77777777" w:rsidR="007B2C57" w:rsidRDefault="007B2C57" w:rsidP="00694088"/>
    <w:p w14:paraId="3BF623CC" w14:textId="77777777" w:rsidR="007B2C57" w:rsidRDefault="007B2C57" w:rsidP="00694088">
      <w:pPr>
        <w:pStyle w:val="Heading1"/>
      </w:pPr>
      <w:bookmarkStart w:id="83" w:name="_Toc12009003"/>
      <w:bookmarkStart w:id="84" w:name="_Toc22297550"/>
      <w:r w:rsidRPr="002077E6">
        <w:lastRenderedPageBreak/>
        <w:t>References</w:t>
      </w:r>
      <w:bookmarkEnd w:id="83"/>
      <w:bookmarkEnd w:id="84"/>
    </w:p>
    <w:p w14:paraId="6CC81FB9" w14:textId="77777777" w:rsidR="007B2C57" w:rsidRDefault="007B2C57" w:rsidP="00694088">
      <w:pPr>
        <w:pStyle w:val="References"/>
      </w:pPr>
      <w:r>
        <w:t xml:space="preserve">Dickson NP, </w:t>
      </w:r>
      <w:proofErr w:type="spellStart"/>
      <w:r>
        <w:t>Righarts</w:t>
      </w:r>
      <w:proofErr w:type="spellEnd"/>
      <w:r>
        <w:t xml:space="preserve"> AA, van </w:t>
      </w:r>
      <w:proofErr w:type="spellStart"/>
      <w:r>
        <w:t>Roode</w:t>
      </w:r>
      <w:proofErr w:type="spellEnd"/>
      <w:r>
        <w:t xml:space="preserve"> T, et al. 2015. Do </w:t>
      </w:r>
      <w:r w:rsidR="00694088">
        <w:t>r</w:t>
      </w:r>
      <w:r>
        <w:t xml:space="preserve">eports of </w:t>
      </w:r>
      <w:r w:rsidR="00694088">
        <w:t>a</w:t>
      </w:r>
      <w:r>
        <w:t xml:space="preserve">ge and </w:t>
      </w:r>
      <w:r w:rsidR="00694088">
        <w:t>c</w:t>
      </w:r>
      <w:r>
        <w:t xml:space="preserve">ircumstances of </w:t>
      </w:r>
      <w:r w:rsidR="00694088">
        <w:t>f</w:t>
      </w:r>
      <w:r>
        <w:t xml:space="preserve">irst </w:t>
      </w:r>
      <w:r w:rsidR="00694088">
        <w:t>i</w:t>
      </w:r>
      <w:r>
        <w:t xml:space="preserve">ntercourse </w:t>
      </w:r>
      <w:r w:rsidR="00694088">
        <w:t>d</w:t>
      </w:r>
      <w:r>
        <w:t xml:space="preserve">iffer in a </w:t>
      </w:r>
      <w:r w:rsidR="00694088">
        <w:t>b</w:t>
      </w:r>
      <w:r>
        <w:t xml:space="preserve">irth </w:t>
      </w:r>
      <w:r w:rsidR="00694088">
        <w:t>c</w:t>
      </w:r>
      <w:r>
        <w:t xml:space="preserve">ohort </w:t>
      </w:r>
      <w:r w:rsidR="00694088">
        <w:t>w</w:t>
      </w:r>
      <w:r>
        <w:t xml:space="preserve">hen </w:t>
      </w:r>
      <w:r w:rsidR="00694088">
        <w:t>a</w:t>
      </w:r>
      <w:r>
        <w:t xml:space="preserve">sked </w:t>
      </w:r>
      <w:r w:rsidR="00694088">
        <w:t>17</w:t>
      </w:r>
      <w:r>
        <w:t xml:space="preserve"> </w:t>
      </w:r>
      <w:r w:rsidR="00694088">
        <w:t>y</w:t>
      </w:r>
      <w:r>
        <w:t xml:space="preserve">ears </w:t>
      </w:r>
      <w:r w:rsidR="00694088">
        <w:t>a</w:t>
      </w:r>
      <w:r>
        <w:t xml:space="preserve">part? </w:t>
      </w:r>
      <w:r w:rsidRPr="00ED1942">
        <w:rPr>
          <w:i/>
          <w:iCs/>
        </w:rPr>
        <w:t>Journal of Sex Research</w:t>
      </w:r>
      <w:r>
        <w:t xml:space="preserve"> 53(3): 321–30.</w:t>
      </w:r>
    </w:p>
    <w:p w14:paraId="5475FB82" w14:textId="77777777" w:rsidR="007B2C57" w:rsidRDefault="007B2C57" w:rsidP="00694088">
      <w:pPr>
        <w:pStyle w:val="References"/>
      </w:pPr>
      <w:r>
        <w:t xml:space="preserve">Else-Quest NM, Hyde JS, </w:t>
      </w:r>
      <w:proofErr w:type="spellStart"/>
      <w:r>
        <w:t>DeLamater</w:t>
      </w:r>
      <w:proofErr w:type="spellEnd"/>
      <w:r>
        <w:t xml:space="preserve"> J. 2005. Context counts: </w:t>
      </w:r>
      <w:r w:rsidR="00694088">
        <w:t>l</w:t>
      </w:r>
      <w:r>
        <w:t xml:space="preserve">ong-term sequelae of premarital intercourse or abstinence. </w:t>
      </w:r>
      <w:r w:rsidRPr="00ED1942">
        <w:rPr>
          <w:i/>
          <w:iCs/>
        </w:rPr>
        <w:t>Journal of Sex Research</w:t>
      </w:r>
      <w:r>
        <w:t xml:space="preserve"> 42(2): 102–12.</w:t>
      </w:r>
    </w:p>
    <w:p w14:paraId="4D3E9B71" w14:textId="77777777" w:rsidR="007B2C57" w:rsidRDefault="007B2C57" w:rsidP="00694088">
      <w:pPr>
        <w:pStyle w:val="References"/>
      </w:pPr>
      <w:r w:rsidRPr="00D72240">
        <w:t xml:space="preserve">Ministry of Education. 2015. </w:t>
      </w:r>
      <w:r w:rsidRPr="00694088">
        <w:rPr>
          <w:i/>
        </w:rPr>
        <w:t xml:space="preserve">Sexuality </w:t>
      </w:r>
      <w:r w:rsidR="00694088">
        <w:rPr>
          <w:i/>
        </w:rPr>
        <w:t>E</w:t>
      </w:r>
      <w:r w:rsidRPr="00694088">
        <w:rPr>
          <w:i/>
        </w:rPr>
        <w:t xml:space="preserve">ducation: </w:t>
      </w:r>
      <w:r w:rsidR="00694088">
        <w:rPr>
          <w:i/>
        </w:rPr>
        <w:t>A</w:t>
      </w:r>
      <w:r w:rsidRPr="00694088">
        <w:rPr>
          <w:i/>
        </w:rPr>
        <w:t xml:space="preserve"> guide for principals, boards of trustees, and teachers</w:t>
      </w:r>
      <w:r w:rsidRPr="00D72240">
        <w:t xml:space="preserve">. URL: </w:t>
      </w:r>
      <w:r w:rsidRPr="00694088">
        <w:rPr>
          <w:rStyle w:val="Hyperlink"/>
        </w:rPr>
        <w:t>http://health.tki.org.nz/Teaching-in-HPE/Policy-guidelines/Sexuality-education-a-guide-for-principals-boards-of-trustees-and-teachers</w:t>
      </w:r>
      <w:r w:rsidRPr="00D72240">
        <w:t xml:space="preserve"> (accessed 21 June 2019).</w:t>
      </w:r>
    </w:p>
    <w:p w14:paraId="75DE297F" w14:textId="77777777" w:rsidR="007B2C57" w:rsidRDefault="007B2C57" w:rsidP="00694088">
      <w:pPr>
        <w:pStyle w:val="References"/>
        <w:rPr>
          <w:rFonts w:cs="Segoe UI"/>
          <w:szCs w:val="21"/>
        </w:rPr>
      </w:pPr>
      <w:r>
        <w:rPr>
          <w:rFonts w:cs="Segoe UI"/>
          <w:szCs w:val="21"/>
        </w:rPr>
        <w:t xml:space="preserve">Ministry of Health. 2011. </w:t>
      </w:r>
      <w:r>
        <w:rPr>
          <w:rFonts w:cs="Segoe UI"/>
          <w:i/>
          <w:szCs w:val="21"/>
        </w:rPr>
        <w:t>The New Zealand Health Survey: Sample design, years 1–3 (2011–2013)</w:t>
      </w:r>
      <w:r>
        <w:rPr>
          <w:rFonts w:cs="Segoe UI"/>
          <w:szCs w:val="21"/>
        </w:rPr>
        <w:t>. Wellington: Ministry of Health.</w:t>
      </w:r>
    </w:p>
    <w:p w14:paraId="66EAD91B" w14:textId="77777777" w:rsidR="007B2C57" w:rsidRDefault="007B2C57" w:rsidP="00694088">
      <w:pPr>
        <w:pStyle w:val="References"/>
        <w:rPr>
          <w:rFonts w:cs="Segoe UI"/>
          <w:szCs w:val="21"/>
        </w:rPr>
      </w:pPr>
      <w:r>
        <w:rPr>
          <w:rFonts w:cs="Segoe UI"/>
          <w:szCs w:val="21"/>
        </w:rPr>
        <w:t xml:space="preserve">Ministry of Health. 2015a. </w:t>
      </w:r>
      <w:r>
        <w:rPr>
          <w:rFonts w:cs="Segoe UI"/>
          <w:i/>
          <w:szCs w:val="21"/>
        </w:rPr>
        <w:t>Content Guide 2014/15: New Zealand Health Survey</w:t>
      </w:r>
      <w:r>
        <w:rPr>
          <w:rFonts w:cs="Segoe UI"/>
          <w:szCs w:val="21"/>
        </w:rPr>
        <w:t>. Wellington: Ministry of Health.</w:t>
      </w:r>
    </w:p>
    <w:p w14:paraId="5A97D745" w14:textId="77777777" w:rsidR="007B2C57" w:rsidRDefault="007B2C57" w:rsidP="00694088">
      <w:pPr>
        <w:pStyle w:val="References"/>
        <w:rPr>
          <w:rFonts w:cs="Segoe UI"/>
          <w:szCs w:val="21"/>
        </w:rPr>
      </w:pPr>
      <w:r>
        <w:rPr>
          <w:rFonts w:cs="Segoe UI"/>
          <w:szCs w:val="21"/>
        </w:rPr>
        <w:t xml:space="preserve">Ministry of Health. 2015b. </w:t>
      </w:r>
      <w:r>
        <w:rPr>
          <w:rFonts w:cs="Segoe UI"/>
          <w:i/>
          <w:szCs w:val="21"/>
        </w:rPr>
        <w:t>Methodology Report 2014/15: New Zealand Health Survey</w:t>
      </w:r>
      <w:r>
        <w:rPr>
          <w:rFonts w:cs="Segoe UI"/>
          <w:szCs w:val="21"/>
        </w:rPr>
        <w:t>. Wellington: Ministry of Health.</w:t>
      </w:r>
    </w:p>
    <w:p w14:paraId="0E2A5294" w14:textId="77777777" w:rsidR="007B2C57" w:rsidRDefault="007B2C57" w:rsidP="00694088">
      <w:pPr>
        <w:pStyle w:val="References"/>
        <w:rPr>
          <w:rFonts w:cs="Segoe UI"/>
          <w:szCs w:val="21"/>
        </w:rPr>
      </w:pPr>
      <w:r>
        <w:rPr>
          <w:rFonts w:cs="Segoe UI"/>
          <w:szCs w:val="21"/>
        </w:rPr>
        <w:t xml:space="preserve">Ministry of Health. 2016a. </w:t>
      </w:r>
      <w:r>
        <w:rPr>
          <w:rFonts w:cs="Segoe UI"/>
          <w:i/>
          <w:szCs w:val="21"/>
        </w:rPr>
        <w:t>Adult Sexual Reproductive Health Module (Year 4)</w:t>
      </w:r>
      <w:r>
        <w:rPr>
          <w:rFonts w:cs="Segoe UI"/>
          <w:szCs w:val="21"/>
        </w:rPr>
        <w:t>. Wellington: Ministry of Health.</w:t>
      </w:r>
    </w:p>
    <w:p w14:paraId="08AEA972" w14:textId="77777777" w:rsidR="007B2C57" w:rsidRDefault="007B2C57" w:rsidP="00694088">
      <w:pPr>
        <w:pStyle w:val="References"/>
        <w:rPr>
          <w:rFonts w:cs="Segoe UI"/>
          <w:szCs w:val="21"/>
        </w:rPr>
      </w:pPr>
      <w:r>
        <w:rPr>
          <w:rFonts w:cs="Segoe UI"/>
          <w:szCs w:val="21"/>
        </w:rPr>
        <w:t xml:space="preserve">Ministry of Health. 2016b. </w:t>
      </w:r>
      <w:r>
        <w:rPr>
          <w:rFonts w:cs="Segoe UI"/>
          <w:i/>
          <w:szCs w:val="21"/>
        </w:rPr>
        <w:t>New Zealand Health Survey Adult Questionnaire (Year 4)</w:t>
      </w:r>
      <w:r>
        <w:rPr>
          <w:rFonts w:cs="Segoe UI"/>
          <w:szCs w:val="21"/>
        </w:rPr>
        <w:t>. Wellington: Ministry of Health.</w:t>
      </w:r>
    </w:p>
    <w:p w14:paraId="2FA73E4D" w14:textId="77777777" w:rsidR="007B2C57" w:rsidRDefault="007B2C57" w:rsidP="00694088">
      <w:pPr>
        <w:pStyle w:val="References"/>
        <w:rPr>
          <w:rFonts w:cs="Segoe UI"/>
          <w:szCs w:val="21"/>
        </w:rPr>
      </w:pPr>
      <w:r>
        <w:rPr>
          <w:rFonts w:cs="Segoe UI"/>
          <w:szCs w:val="21"/>
        </w:rPr>
        <w:t xml:space="preserve">Ministry of Health. 2019. </w:t>
      </w:r>
      <w:r>
        <w:rPr>
          <w:rFonts w:cs="Segoe UI"/>
          <w:i/>
          <w:szCs w:val="21"/>
        </w:rPr>
        <w:t>Sexual and Reproductive Health Indicator Interpretation Guide 2014/15: New Zealand Health Survey</w:t>
      </w:r>
      <w:r>
        <w:rPr>
          <w:rFonts w:cs="Segoe UI"/>
          <w:szCs w:val="21"/>
        </w:rPr>
        <w:t>. Wellington: Ministry of Health.</w:t>
      </w:r>
    </w:p>
    <w:p w14:paraId="3E0DD92E" w14:textId="77777777" w:rsidR="007B2C57" w:rsidRDefault="007B2C57" w:rsidP="00694088">
      <w:pPr>
        <w:pStyle w:val="References"/>
      </w:pPr>
      <w:r>
        <w:t xml:space="preserve">Parkes A, Wight D, Henderson M, et al. 2009. Contraceptive method at first sexual intercourse and subsequent pregnancy risk: </w:t>
      </w:r>
      <w:r w:rsidR="00694088">
        <w:t>f</w:t>
      </w:r>
      <w:r>
        <w:t>indings from a secondary analysis of 16</w:t>
      </w:r>
      <w:r w:rsidR="00694088">
        <w:noBreakHyphen/>
      </w:r>
      <w:r>
        <w:t xml:space="preserve">year-old girls from the RIPPLE and SHARE studies. </w:t>
      </w:r>
      <w:r w:rsidRPr="00ED1942">
        <w:rPr>
          <w:i/>
          <w:iCs/>
        </w:rPr>
        <w:t>Journal of Adolescent Health</w:t>
      </w:r>
      <w:r>
        <w:t xml:space="preserve"> 44(1): 55–63.</w:t>
      </w:r>
    </w:p>
    <w:p w14:paraId="34517EF2" w14:textId="77777777" w:rsidR="007B2C57" w:rsidRDefault="007B2C57" w:rsidP="00694088">
      <w:pPr>
        <w:pStyle w:val="References"/>
        <w:rPr>
          <w:lang w:eastAsia="en-US"/>
        </w:rPr>
      </w:pPr>
      <w:r w:rsidRPr="001D44FA">
        <w:rPr>
          <w:rFonts w:cstheme="minorHAnsi"/>
          <w:lang w:eastAsia="en-US"/>
        </w:rPr>
        <w:t xml:space="preserve">Statistics New Zealand. 2015. </w:t>
      </w:r>
      <w:r w:rsidRPr="001D44FA">
        <w:rPr>
          <w:rFonts w:cstheme="minorHAnsi"/>
          <w:i/>
          <w:iCs/>
          <w:lang w:eastAsia="en-US"/>
        </w:rPr>
        <w:t xml:space="preserve">Statistical </w:t>
      </w:r>
      <w:r w:rsidR="00694088">
        <w:rPr>
          <w:rFonts w:cstheme="minorHAnsi"/>
          <w:i/>
          <w:iCs/>
          <w:lang w:eastAsia="en-US"/>
        </w:rPr>
        <w:t>S</w:t>
      </w:r>
      <w:r w:rsidRPr="001D44FA">
        <w:rPr>
          <w:rFonts w:cstheme="minorHAnsi"/>
          <w:i/>
          <w:iCs/>
          <w:lang w:eastAsia="en-US"/>
        </w:rPr>
        <w:t xml:space="preserve">tandard for </w:t>
      </w:r>
      <w:r w:rsidR="00694088">
        <w:rPr>
          <w:rFonts w:cstheme="minorHAnsi"/>
          <w:i/>
          <w:iCs/>
          <w:lang w:eastAsia="en-US"/>
        </w:rPr>
        <w:t>G</w:t>
      </w:r>
      <w:r w:rsidRPr="001D44FA">
        <w:rPr>
          <w:rFonts w:cstheme="minorHAnsi"/>
          <w:i/>
          <w:iCs/>
          <w:lang w:eastAsia="en-US"/>
        </w:rPr>
        <w:t xml:space="preserve">ender </w:t>
      </w:r>
      <w:r w:rsidR="00694088">
        <w:rPr>
          <w:rFonts w:cstheme="minorHAnsi"/>
          <w:i/>
          <w:iCs/>
          <w:lang w:eastAsia="en-US"/>
        </w:rPr>
        <w:t>i</w:t>
      </w:r>
      <w:r w:rsidRPr="001D44FA">
        <w:rPr>
          <w:rFonts w:cstheme="minorHAnsi"/>
          <w:i/>
          <w:iCs/>
          <w:lang w:eastAsia="en-US"/>
        </w:rPr>
        <w:t>dentity</w:t>
      </w:r>
      <w:r w:rsidRPr="001D44FA">
        <w:rPr>
          <w:rFonts w:cstheme="minorHAnsi"/>
          <w:lang w:eastAsia="en-US"/>
        </w:rPr>
        <w:t>. Wellington: Statistics New Zealand.</w:t>
      </w:r>
    </w:p>
    <w:p w14:paraId="357FDD76" w14:textId="77777777" w:rsidR="007B2C57" w:rsidRDefault="007B2C57" w:rsidP="00694088">
      <w:pPr>
        <w:rPr>
          <w:rFonts w:eastAsiaTheme="majorEastAsia"/>
          <w:lang w:eastAsia="en-US"/>
        </w:rPr>
      </w:pPr>
      <w:bookmarkStart w:id="85" w:name="_Toc12009004"/>
    </w:p>
    <w:p w14:paraId="055FBFA7" w14:textId="77777777" w:rsidR="007B2C57" w:rsidRPr="00A524BB" w:rsidRDefault="007B2C57" w:rsidP="00694088">
      <w:pPr>
        <w:pStyle w:val="Heading1"/>
      </w:pPr>
      <w:bookmarkStart w:id="86" w:name="_Toc22297551"/>
      <w:r w:rsidRPr="00A524BB">
        <w:lastRenderedPageBreak/>
        <w:t xml:space="preserve">Appendix </w:t>
      </w:r>
      <w:r>
        <w:t>1</w:t>
      </w:r>
      <w:bookmarkEnd w:id="86"/>
    </w:p>
    <w:p w14:paraId="45481D98" w14:textId="77777777" w:rsidR="00694088" w:rsidRPr="006A55A9" w:rsidRDefault="00694088" w:rsidP="00694088">
      <w:pPr>
        <w:pStyle w:val="Table"/>
        <w:rPr>
          <w:lang w:eastAsia="zh-CN"/>
        </w:rPr>
      </w:pPr>
      <w:bookmarkStart w:id="87" w:name="_Toc22297553"/>
      <w:bookmarkEnd w:id="85"/>
      <w:r>
        <w:rPr>
          <w:lang w:eastAsia="zh-CN"/>
        </w:rPr>
        <w:t>Table A</w:t>
      </w:r>
      <w:r w:rsidRPr="006A55A9">
        <w:rPr>
          <w:lang w:eastAsia="zh-CN"/>
        </w:rPr>
        <w:t>1</w:t>
      </w:r>
      <w:r>
        <w:rPr>
          <w:lang w:eastAsia="zh-CN"/>
        </w:rPr>
        <w:t xml:space="preserve">: </w:t>
      </w:r>
      <w:r w:rsidRPr="006A55A9">
        <w:rPr>
          <w:lang w:eastAsia="zh-CN"/>
        </w:rPr>
        <w:t>Cumulative percentage of men and women reporting first heterosexual sex between 13 to 25 years of age, by age group</w:t>
      </w:r>
      <w:bookmarkEnd w:id="87"/>
    </w:p>
    <w:tbl>
      <w:tblPr>
        <w:tblW w:w="0" w:type="auto"/>
        <w:tblInd w:w="57" w:type="dxa"/>
        <w:tblLayout w:type="fixed"/>
        <w:tblCellMar>
          <w:left w:w="57" w:type="dxa"/>
          <w:right w:w="57" w:type="dxa"/>
        </w:tblCellMar>
        <w:tblLook w:val="04A0" w:firstRow="1" w:lastRow="0" w:firstColumn="1" w:lastColumn="0" w:noHBand="0" w:noVBand="1"/>
      </w:tblPr>
      <w:tblGrid>
        <w:gridCol w:w="1276"/>
        <w:gridCol w:w="1134"/>
        <w:gridCol w:w="1134"/>
        <w:gridCol w:w="1134"/>
        <w:gridCol w:w="1134"/>
        <w:gridCol w:w="1134"/>
        <w:gridCol w:w="1134"/>
      </w:tblGrid>
      <w:tr w:rsidR="007B2C57" w:rsidRPr="00694088" w14:paraId="506CF663" w14:textId="77777777" w:rsidTr="00CA524B">
        <w:trPr>
          <w:cantSplit/>
        </w:trPr>
        <w:tc>
          <w:tcPr>
            <w:tcW w:w="1276" w:type="dxa"/>
            <w:tcBorders>
              <w:top w:val="nil"/>
              <w:left w:val="nil"/>
              <w:right w:val="nil"/>
            </w:tcBorders>
            <w:shd w:val="clear" w:color="auto" w:fill="D9D9D9" w:themeFill="background1" w:themeFillShade="D9"/>
            <w:noWrap/>
            <w:hideMark/>
          </w:tcPr>
          <w:p w14:paraId="7AA42556" w14:textId="77777777" w:rsidR="007B2C57" w:rsidRPr="00694088" w:rsidRDefault="007B2C57" w:rsidP="00694088">
            <w:pPr>
              <w:pStyle w:val="TableText"/>
              <w:rPr>
                <w:b/>
                <w:lang w:eastAsia="zh-CN"/>
              </w:rPr>
            </w:pPr>
          </w:p>
        </w:tc>
        <w:tc>
          <w:tcPr>
            <w:tcW w:w="1134" w:type="dxa"/>
            <w:tcBorders>
              <w:top w:val="nil"/>
              <w:left w:val="nil"/>
              <w:right w:val="nil"/>
            </w:tcBorders>
            <w:shd w:val="clear" w:color="auto" w:fill="D9D9D9" w:themeFill="background1" w:themeFillShade="D9"/>
            <w:noWrap/>
            <w:hideMark/>
          </w:tcPr>
          <w:p w14:paraId="06393B46" w14:textId="77777777" w:rsidR="007B2C57" w:rsidRPr="00694088" w:rsidRDefault="007B2C57" w:rsidP="00CA524B">
            <w:pPr>
              <w:pStyle w:val="TableText"/>
              <w:jc w:val="center"/>
              <w:rPr>
                <w:b/>
                <w:lang w:eastAsia="zh-CN"/>
              </w:rPr>
            </w:pPr>
            <w:r w:rsidRPr="00694088">
              <w:rPr>
                <w:b/>
                <w:lang w:eastAsia="zh-CN"/>
              </w:rPr>
              <w:t>16</w:t>
            </w:r>
            <w:r w:rsidR="00694088" w:rsidRPr="00694088">
              <w:rPr>
                <w:b/>
                <w:lang w:eastAsia="zh-CN"/>
              </w:rPr>
              <w:t>–</w:t>
            </w:r>
            <w:r w:rsidRPr="00694088">
              <w:rPr>
                <w:b/>
                <w:lang w:eastAsia="zh-CN"/>
              </w:rPr>
              <w:t>24</w:t>
            </w:r>
          </w:p>
        </w:tc>
        <w:tc>
          <w:tcPr>
            <w:tcW w:w="1134" w:type="dxa"/>
            <w:tcBorders>
              <w:top w:val="nil"/>
              <w:left w:val="nil"/>
              <w:right w:val="nil"/>
            </w:tcBorders>
            <w:shd w:val="clear" w:color="auto" w:fill="D9D9D9" w:themeFill="background1" w:themeFillShade="D9"/>
            <w:noWrap/>
            <w:hideMark/>
          </w:tcPr>
          <w:p w14:paraId="5CA3969D" w14:textId="77777777" w:rsidR="007B2C57" w:rsidRPr="00694088" w:rsidRDefault="007B2C57" w:rsidP="00CA524B">
            <w:pPr>
              <w:pStyle w:val="TableText"/>
              <w:jc w:val="center"/>
              <w:rPr>
                <w:b/>
                <w:lang w:eastAsia="zh-CN"/>
              </w:rPr>
            </w:pPr>
            <w:r w:rsidRPr="00694088">
              <w:rPr>
                <w:b/>
                <w:lang w:eastAsia="zh-CN"/>
              </w:rPr>
              <w:t>25</w:t>
            </w:r>
            <w:r w:rsidR="00694088" w:rsidRPr="00694088">
              <w:rPr>
                <w:b/>
                <w:lang w:eastAsia="zh-CN"/>
              </w:rPr>
              <w:t>–</w:t>
            </w:r>
            <w:r w:rsidRPr="00694088">
              <w:rPr>
                <w:b/>
                <w:lang w:eastAsia="zh-CN"/>
              </w:rPr>
              <w:t>34</w:t>
            </w:r>
          </w:p>
        </w:tc>
        <w:tc>
          <w:tcPr>
            <w:tcW w:w="1134" w:type="dxa"/>
            <w:tcBorders>
              <w:top w:val="nil"/>
              <w:left w:val="nil"/>
              <w:right w:val="nil"/>
            </w:tcBorders>
            <w:shd w:val="clear" w:color="auto" w:fill="D9D9D9" w:themeFill="background1" w:themeFillShade="D9"/>
            <w:noWrap/>
            <w:hideMark/>
          </w:tcPr>
          <w:p w14:paraId="0AD5E8FE" w14:textId="77777777" w:rsidR="007B2C57" w:rsidRPr="00694088" w:rsidRDefault="007B2C57" w:rsidP="00CA524B">
            <w:pPr>
              <w:pStyle w:val="TableText"/>
              <w:jc w:val="center"/>
              <w:rPr>
                <w:b/>
                <w:lang w:eastAsia="zh-CN"/>
              </w:rPr>
            </w:pPr>
            <w:r w:rsidRPr="00694088">
              <w:rPr>
                <w:b/>
                <w:lang w:eastAsia="zh-CN"/>
              </w:rPr>
              <w:t>35</w:t>
            </w:r>
            <w:r w:rsidR="00694088" w:rsidRPr="00694088">
              <w:rPr>
                <w:b/>
                <w:lang w:eastAsia="zh-CN"/>
              </w:rPr>
              <w:t>–</w:t>
            </w:r>
            <w:r w:rsidRPr="00694088">
              <w:rPr>
                <w:b/>
                <w:lang w:eastAsia="zh-CN"/>
              </w:rPr>
              <w:t>44</w:t>
            </w:r>
          </w:p>
        </w:tc>
        <w:tc>
          <w:tcPr>
            <w:tcW w:w="1134" w:type="dxa"/>
            <w:tcBorders>
              <w:top w:val="nil"/>
              <w:left w:val="nil"/>
              <w:right w:val="nil"/>
            </w:tcBorders>
            <w:shd w:val="clear" w:color="auto" w:fill="D9D9D9" w:themeFill="background1" w:themeFillShade="D9"/>
            <w:noWrap/>
            <w:hideMark/>
          </w:tcPr>
          <w:p w14:paraId="4B581796" w14:textId="77777777" w:rsidR="007B2C57" w:rsidRPr="00694088" w:rsidRDefault="007B2C57" w:rsidP="00CA524B">
            <w:pPr>
              <w:pStyle w:val="TableText"/>
              <w:jc w:val="center"/>
              <w:rPr>
                <w:b/>
                <w:lang w:eastAsia="zh-CN"/>
              </w:rPr>
            </w:pPr>
            <w:r w:rsidRPr="00694088">
              <w:rPr>
                <w:b/>
                <w:lang w:eastAsia="zh-CN"/>
              </w:rPr>
              <w:t>45</w:t>
            </w:r>
            <w:r w:rsidR="00694088" w:rsidRPr="00694088">
              <w:rPr>
                <w:b/>
                <w:lang w:eastAsia="zh-CN"/>
              </w:rPr>
              <w:t>–</w:t>
            </w:r>
            <w:r w:rsidRPr="00694088">
              <w:rPr>
                <w:b/>
                <w:lang w:eastAsia="zh-CN"/>
              </w:rPr>
              <w:t>54</w:t>
            </w:r>
          </w:p>
        </w:tc>
        <w:tc>
          <w:tcPr>
            <w:tcW w:w="1134" w:type="dxa"/>
            <w:tcBorders>
              <w:top w:val="nil"/>
              <w:left w:val="nil"/>
              <w:right w:val="nil"/>
            </w:tcBorders>
            <w:shd w:val="clear" w:color="auto" w:fill="D9D9D9" w:themeFill="background1" w:themeFillShade="D9"/>
            <w:noWrap/>
            <w:hideMark/>
          </w:tcPr>
          <w:p w14:paraId="0D8DC1FE" w14:textId="77777777" w:rsidR="007B2C57" w:rsidRPr="00694088" w:rsidRDefault="007B2C57" w:rsidP="00CA524B">
            <w:pPr>
              <w:pStyle w:val="TableText"/>
              <w:jc w:val="center"/>
              <w:rPr>
                <w:b/>
                <w:lang w:eastAsia="zh-CN"/>
              </w:rPr>
            </w:pPr>
            <w:r w:rsidRPr="00694088">
              <w:rPr>
                <w:b/>
                <w:lang w:eastAsia="zh-CN"/>
              </w:rPr>
              <w:t>55</w:t>
            </w:r>
            <w:r w:rsidR="00694088" w:rsidRPr="00694088">
              <w:rPr>
                <w:b/>
                <w:lang w:eastAsia="zh-CN"/>
              </w:rPr>
              <w:t>–</w:t>
            </w:r>
            <w:r w:rsidRPr="00694088">
              <w:rPr>
                <w:b/>
                <w:lang w:eastAsia="zh-CN"/>
              </w:rPr>
              <w:t>64</w:t>
            </w:r>
          </w:p>
        </w:tc>
        <w:tc>
          <w:tcPr>
            <w:tcW w:w="1134" w:type="dxa"/>
            <w:tcBorders>
              <w:top w:val="nil"/>
              <w:left w:val="nil"/>
              <w:right w:val="nil"/>
            </w:tcBorders>
            <w:shd w:val="clear" w:color="auto" w:fill="D9D9D9" w:themeFill="background1" w:themeFillShade="D9"/>
            <w:noWrap/>
            <w:hideMark/>
          </w:tcPr>
          <w:p w14:paraId="1257E15A" w14:textId="77777777" w:rsidR="007B2C57" w:rsidRPr="00694088" w:rsidRDefault="007B2C57" w:rsidP="00CA524B">
            <w:pPr>
              <w:pStyle w:val="TableText"/>
              <w:jc w:val="center"/>
              <w:rPr>
                <w:b/>
                <w:lang w:eastAsia="zh-CN"/>
              </w:rPr>
            </w:pPr>
            <w:r w:rsidRPr="00694088">
              <w:rPr>
                <w:b/>
                <w:lang w:eastAsia="zh-CN"/>
              </w:rPr>
              <w:t>65</w:t>
            </w:r>
            <w:r w:rsidR="00694088" w:rsidRPr="00694088">
              <w:rPr>
                <w:b/>
                <w:lang w:eastAsia="zh-CN"/>
              </w:rPr>
              <w:t>–</w:t>
            </w:r>
            <w:r w:rsidRPr="00694088">
              <w:rPr>
                <w:b/>
                <w:lang w:eastAsia="zh-CN"/>
              </w:rPr>
              <w:t>74</w:t>
            </w:r>
          </w:p>
        </w:tc>
      </w:tr>
      <w:tr w:rsidR="00694088" w:rsidRPr="006A55A9" w14:paraId="6797764D" w14:textId="77777777" w:rsidTr="00CA524B">
        <w:trPr>
          <w:cantSplit/>
        </w:trPr>
        <w:tc>
          <w:tcPr>
            <w:tcW w:w="1276" w:type="dxa"/>
            <w:tcBorders>
              <w:top w:val="nil"/>
              <w:left w:val="nil"/>
              <w:right w:val="nil"/>
            </w:tcBorders>
            <w:shd w:val="clear" w:color="auto" w:fill="F2F2F2" w:themeFill="background1" w:themeFillShade="F2"/>
            <w:noWrap/>
          </w:tcPr>
          <w:p w14:paraId="7F3512BF" w14:textId="77777777" w:rsidR="00694088" w:rsidRPr="00694088" w:rsidRDefault="00694088" w:rsidP="00694088">
            <w:pPr>
              <w:pStyle w:val="TableText"/>
              <w:rPr>
                <w:b/>
                <w:lang w:eastAsia="zh-CN"/>
              </w:rPr>
            </w:pPr>
            <w:r w:rsidRPr="00694088">
              <w:rPr>
                <w:b/>
                <w:lang w:eastAsia="zh-CN"/>
              </w:rPr>
              <w:t>Men</w:t>
            </w:r>
          </w:p>
        </w:tc>
        <w:tc>
          <w:tcPr>
            <w:tcW w:w="1134" w:type="dxa"/>
            <w:tcBorders>
              <w:top w:val="nil"/>
              <w:left w:val="nil"/>
              <w:right w:val="nil"/>
            </w:tcBorders>
            <w:shd w:val="clear" w:color="auto" w:fill="F2F2F2" w:themeFill="background1" w:themeFillShade="F2"/>
            <w:noWrap/>
          </w:tcPr>
          <w:p w14:paraId="321D20F9" w14:textId="77777777" w:rsidR="00694088" w:rsidRDefault="00694088" w:rsidP="00CA524B">
            <w:pPr>
              <w:pStyle w:val="TableText"/>
              <w:tabs>
                <w:tab w:val="decimal" w:pos="500"/>
              </w:tabs>
            </w:pPr>
          </w:p>
        </w:tc>
        <w:tc>
          <w:tcPr>
            <w:tcW w:w="1134" w:type="dxa"/>
            <w:tcBorders>
              <w:top w:val="nil"/>
              <w:left w:val="nil"/>
              <w:right w:val="nil"/>
            </w:tcBorders>
            <w:shd w:val="clear" w:color="auto" w:fill="F2F2F2" w:themeFill="background1" w:themeFillShade="F2"/>
            <w:noWrap/>
          </w:tcPr>
          <w:p w14:paraId="2286C667" w14:textId="77777777" w:rsidR="00694088" w:rsidRDefault="00694088" w:rsidP="00CA524B">
            <w:pPr>
              <w:pStyle w:val="TableText"/>
              <w:tabs>
                <w:tab w:val="decimal" w:pos="500"/>
              </w:tabs>
            </w:pPr>
          </w:p>
        </w:tc>
        <w:tc>
          <w:tcPr>
            <w:tcW w:w="1134" w:type="dxa"/>
            <w:tcBorders>
              <w:top w:val="nil"/>
              <w:left w:val="nil"/>
              <w:right w:val="nil"/>
            </w:tcBorders>
            <w:shd w:val="clear" w:color="auto" w:fill="F2F2F2" w:themeFill="background1" w:themeFillShade="F2"/>
            <w:noWrap/>
          </w:tcPr>
          <w:p w14:paraId="27761E02" w14:textId="77777777" w:rsidR="00694088" w:rsidRDefault="00694088" w:rsidP="00CA524B">
            <w:pPr>
              <w:pStyle w:val="TableText"/>
              <w:tabs>
                <w:tab w:val="decimal" w:pos="500"/>
              </w:tabs>
            </w:pPr>
          </w:p>
        </w:tc>
        <w:tc>
          <w:tcPr>
            <w:tcW w:w="1134" w:type="dxa"/>
            <w:tcBorders>
              <w:top w:val="nil"/>
              <w:left w:val="nil"/>
              <w:right w:val="nil"/>
            </w:tcBorders>
            <w:shd w:val="clear" w:color="auto" w:fill="F2F2F2" w:themeFill="background1" w:themeFillShade="F2"/>
            <w:noWrap/>
          </w:tcPr>
          <w:p w14:paraId="7969FC3A" w14:textId="77777777" w:rsidR="00694088" w:rsidRDefault="00694088" w:rsidP="00CA524B">
            <w:pPr>
              <w:pStyle w:val="TableText"/>
              <w:tabs>
                <w:tab w:val="decimal" w:pos="500"/>
              </w:tabs>
            </w:pPr>
          </w:p>
        </w:tc>
        <w:tc>
          <w:tcPr>
            <w:tcW w:w="1134" w:type="dxa"/>
            <w:tcBorders>
              <w:top w:val="nil"/>
              <w:left w:val="nil"/>
              <w:right w:val="nil"/>
            </w:tcBorders>
            <w:shd w:val="clear" w:color="auto" w:fill="F2F2F2" w:themeFill="background1" w:themeFillShade="F2"/>
            <w:noWrap/>
          </w:tcPr>
          <w:p w14:paraId="71FE448A" w14:textId="77777777" w:rsidR="00694088" w:rsidRDefault="00694088" w:rsidP="00CA524B">
            <w:pPr>
              <w:pStyle w:val="TableText"/>
              <w:tabs>
                <w:tab w:val="decimal" w:pos="500"/>
              </w:tabs>
            </w:pPr>
          </w:p>
        </w:tc>
        <w:tc>
          <w:tcPr>
            <w:tcW w:w="1134" w:type="dxa"/>
            <w:tcBorders>
              <w:top w:val="nil"/>
              <w:left w:val="nil"/>
              <w:right w:val="nil"/>
            </w:tcBorders>
            <w:shd w:val="clear" w:color="auto" w:fill="F2F2F2" w:themeFill="background1" w:themeFillShade="F2"/>
            <w:noWrap/>
          </w:tcPr>
          <w:p w14:paraId="42984B8F" w14:textId="77777777" w:rsidR="00694088" w:rsidRDefault="00694088" w:rsidP="00CA524B">
            <w:pPr>
              <w:pStyle w:val="TableText"/>
              <w:tabs>
                <w:tab w:val="decimal" w:pos="500"/>
              </w:tabs>
            </w:pPr>
          </w:p>
        </w:tc>
      </w:tr>
      <w:tr w:rsidR="007B2C57" w:rsidRPr="006A55A9" w14:paraId="53C1CE25" w14:textId="77777777" w:rsidTr="00CA524B">
        <w:trPr>
          <w:cantSplit/>
        </w:trPr>
        <w:tc>
          <w:tcPr>
            <w:tcW w:w="1276" w:type="dxa"/>
            <w:tcBorders>
              <w:top w:val="nil"/>
              <w:left w:val="nil"/>
              <w:bottom w:val="single" w:sz="4" w:space="0" w:color="A6A6A6" w:themeColor="background1" w:themeShade="A6"/>
              <w:right w:val="nil"/>
            </w:tcBorders>
            <w:shd w:val="clear" w:color="auto" w:fill="auto"/>
            <w:noWrap/>
            <w:hideMark/>
          </w:tcPr>
          <w:p w14:paraId="38A26182" w14:textId="77777777" w:rsidR="007B2C57" w:rsidRPr="006A55A9" w:rsidRDefault="007B2C57" w:rsidP="00694088">
            <w:pPr>
              <w:pStyle w:val="TableText"/>
              <w:rPr>
                <w:lang w:eastAsia="zh-CN"/>
              </w:rPr>
            </w:pPr>
            <w:r w:rsidRPr="006A55A9">
              <w:rPr>
                <w:lang w:eastAsia="zh-CN"/>
              </w:rPr>
              <w:t>13</w:t>
            </w:r>
          </w:p>
        </w:tc>
        <w:tc>
          <w:tcPr>
            <w:tcW w:w="1134" w:type="dxa"/>
            <w:tcBorders>
              <w:top w:val="nil"/>
              <w:left w:val="nil"/>
              <w:bottom w:val="single" w:sz="4" w:space="0" w:color="A6A6A6" w:themeColor="background1" w:themeShade="A6"/>
              <w:right w:val="nil"/>
            </w:tcBorders>
            <w:shd w:val="clear" w:color="auto" w:fill="auto"/>
            <w:noWrap/>
            <w:hideMark/>
          </w:tcPr>
          <w:p w14:paraId="48838388" w14:textId="77777777" w:rsidR="007B2C57" w:rsidRPr="006A55A9" w:rsidRDefault="007B2C57" w:rsidP="00CA524B">
            <w:pPr>
              <w:pStyle w:val="TableText"/>
              <w:tabs>
                <w:tab w:val="decimal" w:pos="500"/>
              </w:tabs>
              <w:rPr>
                <w:lang w:eastAsia="zh-CN"/>
              </w:rPr>
            </w:pPr>
            <w:r>
              <w:t>4.4</w:t>
            </w:r>
          </w:p>
        </w:tc>
        <w:tc>
          <w:tcPr>
            <w:tcW w:w="1134" w:type="dxa"/>
            <w:tcBorders>
              <w:top w:val="nil"/>
              <w:left w:val="nil"/>
              <w:bottom w:val="single" w:sz="4" w:space="0" w:color="A6A6A6" w:themeColor="background1" w:themeShade="A6"/>
              <w:right w:val="nil"/>
            </w:tcBorders>
            <w:shd w:val="clear" w:color="auto" w:fill="auto"/>
            <w:noWrap/>
            <w:hideMark/>
          </w:tcPr>
          <w:p w14:paraId="7859C0EF" w14:textId="77777777" w:rsidR="007B2C57" w:rsidRPr="006A55A9" w:rsidRDefault="007B2C57" w:rsidP="00CA524B">
            <w:pPr>
              <w:pStyle w:val="TableText"/>
              <w:tabs>
                <w:tab w:val="decimal" w:pos="500"/>
              </w:tabs>
              <w:rPr>
                <w:lang w:eastAsia="zh-CN"/>
              </w:rPr>
            </w:pPr>
            <w:r>
              <w:t>5.8</w:t>
            </w:r>
          </w:p>
        </w:tc>
        <w:tc>
          <w:tcPr>
            <w:tcW w:w="1134" w:type="dxa"/>
            <w:tcBorders>
              <w:top w:val="nil"/>
              <w:left w:val="nil"/>
              <w:bottom w:val="single" w:sz="4" w:space="0" w:color="A6A6A6" w:themeColor="background1" w:themeShade="A6"/>
              <w:right w:val="nil"/>
            </w:tcBorders>
            <w:shd w:val="clear" w:color="auto" w:fill="auto"/>
            <w:noWrap/>
            <w:hideMark/>
          </w:tcPr>
          <w:p w14:paraId="264B8A6F" w14:textId="77777777" w:rsidR="007B2C57" w:rsidRPr="006A55A9" w:rsidRDefault="007B2C57" w:rsidP="00CA524B">
            <w:pPr>
              <w:pStyle w:val="TableText"/>
              <w:tabs>
                <w:tab w:val="decimal" w:pos="500"/>
              </w:tabs>
              <w:rPr>
                <w:lang w:eastAsia="zh-CN"/>
              </w:rPr>
            </w:pPr>
            <w:r>
              <w:t>4.3</w:t>
            </w:r>
          </w:p>
        </w:tc>
        <w:tc>
          <w:tcPr>
            <w:tcW w:w="1134" w:type="dxa"/>
            <w:tcBorders>
              <w:top w:val="nil"/>
              <w:left w:val="nil"/>
              <w:bottom w:val="single" w:sz="4" w:space="0" w:color="A6A6A6" w:themeColor="background1" w:themeShade="A6"/>
              <w:right w:val="nil"/>
            </w:tcBorders>
            <w:shd w:val="clear" w:color="auto" w:fill="auto"/>
            <w:noWrap/>
            <w:hideMark/>
          </w:tcPr>
          <w:p w14:paraId="3B0A96AC" w14:textId="77777777" w:rsidR="007B2C57" w:rsidRPr="006A55A9" w:rsidRDefault="007B2C57" w:rsidP="00CA524B">
            <w:pPr>
              <w:pStyle w:val="TableText"/>
              <w:tabs>
                <w:tab w:val="decimal" w:pos="500"/>
              </w:tabs>
              <w:rPr>
                <w:lang w:eastAsia="zh-CN"/>
              </w:rPr>
            </w:pPr>
            <w:r>
              <w:t>3.9</w:t>
            </w:r>
          </w:p>
        </w:tc>
        <w:tc>
          <w:tcPr>
            <w:tcW w:w="1134" w:type="dxa"/>
            <w:tcBorders>
              <w:top w:val="nil"/>
              <w:left w:val="nil"/>
              <w:bottom w:val="single" w:sz="4" w:space="0" w:color="A6A6A6" w:themeColor="background1" w:themeShade="A6"/>
              <w:right w:val="nil"/>
            </w:tcBorders>
            <w:shd w:val="clear" w:color="auto" w:fill="auto"/>
            <w:noWrap/>
            <w:hideMark/>
          </w:tcPr>
          <w:p w14:paraId="20430FDD" w14:textId="77777777" w:rsidR="007B2C57" w:rsidRPr="006A55A9" w:rsidRDefault="007B2C57" w:rsidP="00CA524B">
            <w:pPr>
              <w:pStyle w:val="TableText"/>
              <w:tabs>
                <w:tab w:val="decimal" w:pos="500"/>
              </w:tabs>
              <w:rPr>
                <w:lang w:eastAsia="zh-CN"/>
              </w:rPr>
            </w:pPr>
            <w:r>
              <w:t>4.9</w:t>
            </w:r>
          </w:p>
        </w:tc>
        <w:tc>
          <w:tcPr>
            <w:tcW w:w="1134" w:type="dxa"/>
            <w:tcBorders>
              <w:top w:val="nil"/>
              <w:left w:val="nil"/>
              <w:bottom w:val="single" w:sz="4" w:space="0" w:color="A6A6A6" w:themeColor="background1" w:themeShade="A6"/>
              <w:right w:val="nil"/>
            </w:tcBorders>
            <w:shd w:val="clear" w:color="auto" w:fill="auto"/>
            <w:noWrap/>
            <w:hideMark/>
          </w:tcPr>
          <w:p w14:paraId="47C460C9" w14:textId="77777777" w:rsidR="007B2C57" w:rsidRPr="006A55A9" w:rsidRDefault="007B2C57" w:rsidP="00CA524B">
            <w:pPr>
              <w:pStyle w:val="TableText"/>
              <w:tabs>
                <w:tab w:val="decimal" w:pos="500"/>
              </w:tabs>
              <w:rPr>
                <w:lang w:eastAsia="zh-CN"/>
              </w:rPr>
            </w:pPr>
            <w:r>
              <w:t>3.6</w:t>
            </w:r>
          </w:p>
        </w:tc>
      </w:tr>
      <w:tr w:rsidR="007B2C57" w:rsidRPr="006A55A9" w14:paraId="04CBD397"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D0E3416" w14:textId="77777777" w:rsidR="007B2C57" w:rsidRPr="006A55A9" w:rsidRDefault="007B2C57" w:rsidP="00694088">
            <w:pPr>
              <w:pStyle w:val="TableText"/>
              <w:rPr>
                <w:lang w:eastAsia="zh-CN"/>
              </w:rPr>
            </w:pPr>
            <w:r w:rsidRPr="006A55A9">
              <w:rPr>
                <w:lang w:eastAsia="zh-CN"/>
              </w:rPr>
              <w:t>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4F1173F" w14:textId="77777777" w:rsidR="007B2C57" w:rsidRPr="006A55A9" w:rsidRDefault="007B2C57" w:rsidP="00CA524B">
            <w:pPr>
              <w:pStyle w:val="TableText"/>
              <w:tabs>
                <w:tab w:val="decimal" w:pos="500"/>
              </w:tabs>
              <w:rPr>
                <w:lang w:eastAsia="zh-CN"/>
              </w:rPr>
            </w:pPr>
            <w:r>
              <w:t>10.4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0158AE7" w14:textId="77777777" w:rsidR="007B2C57" w:rsidRPr="006A55A9" w:rsidRDefault="007B2C57" w:rsidP="00CA524B">
            <w:pPr>
              <w:pStyle w:val="TableText"/>
              <w:tabs>
                <w:tab w:val="decimal" w:pos="500"/>
              </w:tabs>
              <w:rPr>
                <w:lang w:eastAsia="zh-CN"/>
              </w:rPr>
            </w:pPr>
            <w:r>
              <w:t>10.7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57E908A" w14:textId="77777777" w:rsidR="007B2C57" w:rsidRPr="006A55A9" w:rsidRDefault="007B2C57" w:rsidP="00CA524B">
            <w:pPr>
              <w:pStyle w:val="TableText"/>
              <w:tabs>
                <w:tab w:val="decimal" w:pos="500"/>
              </w:tabs>
              <w:rPr>
                <w:lang w:eastAsia="zh-CN"/>
              </w:rPr>
            </w:pPr>
            <w:r>
              <w:t>9.8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37BE90F" w14:textId="77777777" w:rsidR="007B2C57" w:rsidRPr="006A55A9" w:rsidRDefault="007B2C57" w:rsidP="00CA524B">
            <w:pPr>
              <w:pStyle w:val="TableText"/>
              <w:tabs>
                <w:tab w:val="decimal" w:pos="500"/>
              </w:tabs>
              <w:rPr>
                <w:lang w:eastAsia="zh-CN"/>
              </w:rPr>
            </w:pPr>
            <w:r>
              <w:t>9.9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3A89FB8" w14:textId="77777777" w:rsidR="007B2C57" w:rsidRPr="006A55A9" w:rsidRDefault="007B2C57" w:rsidP="00CA524B">
            <w:pPr>
              <w:pStyle w:val="TableText"/>
              <w:tabs>
                <w:tab w:val="decimal" w:pos="500"/>
              </w:tabs>
              <w:rPr>
                <w:lang w:eastAsia="zh-CN"/>
              </w:rPr>
            </w:pPr>
            <w:r>
              <w:t>7.8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7042352" w14:textId="77777777" w:rsidR="007B2C57" w:rsidRPr="006A55A9" w:rsidRDefault="007B2C57" w:rsidP="00CA524B">
            <w:pPr>
              <w:pStyle w:val="TableText"/>
              <w:tabs>
                <w:tab w:val="decimal" w:pos="500"/>
              </w:tabs>
              <w:rPr>
                <w:lang w:eastAsia="zh-CN"/>
              </w:rPr>
            </w:pPr>
            <w:r>
              <w:t>6.9</w:t>
            </w:r>
          </w:p>
        </w:tc>
      </w:tr>
      <w:tr w:rsidR="007B2C57" w:rsidRPr="006A55A9" w14:paraId="0193BAD6"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A80F052" w14:textId="77777777" w:rsidR="007B2C57" w:rsidRPr="006A55A9" w:rsidRDefault="007B2C57" w:rsidP="00694088">
            <w:pPr>
              <w:pStyle w:val="TableText"/>
              <w:rPr>
                <w:lang w:eastAsia="zh-CN"/>
              </w:rPr>
            </w:pPr>
            <w:r w:rsidRPr="006A55A9">
              <w:rPr>
                <w:lang w:eastAsia="zh-CN"/>
              </w:rPr>
              <w:t>15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F90308F" w14:textId="77777777" w:rsidR="007B2C57" w:rsidRPr="006A55A9" w:rsidRDefault="007B2C57" w:rsidP="00CA524B">
            <w:pPr>
              <w:pStyle w:val="TableText"/>
              <w:tabs>
                <w:tab w:val="decimal" w:pos="500"/>
              </w:tabs>
              <w:rPr>
                <w:lang w:eastAsia="zh-CN"/>
              </w:rPr>
            </w:pPr>
            <w:r>
              <w:t>22.9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9A3D5AF" w14:textId="77777777" w:rsidR="007B2C57" w:rsidRPr="006A55A9" w:rsidRDefault="007B2C57" w:rsidP="00CA524B">
            <w:pPr>
              <w:pStyle w:val="TableText"/>
              <w:tabs>
                <w:tab w:val="decimal" w:pos="500"/>
              </w:tabs>
              <w:rPr>
                <w:lang w:eastAsia="zh-CN"/>
              </w:rPr>
            </w:pPr>
            <w:r>
              <w:t>22.2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D497E74" w14:textId="77777777" w:rsidR="007B2C57" w:rsidRPr="006A55A9" w:rsidRDefault="007B2C57" w:rsidP="00CA524B">
            <w:pPr>
              <w:pStyle w:val="TableText"/>
              <w:tabs>
                <w:tab w:val="decimal" w:pos="500"/>
              </w:tabs>
              <w:rPr>
                <w:lang w:eastAsia="zh-CN"/>
              </w:rPr>
            </w:pPr>
            <w:r>
              <w:t>21.4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78506D9" w14:textId="77777777" w:rsidR="007B2C57" w:rsidRPr="006A55A9" w:rsidRDefault="007B2C57" w:rsidP="00CA524B">
            <w:pPr>
              <w:pStyle w:val="TableText"/>
              <w:tabs>
                <w:tab w:val="decimal" w:pos="500"/>
              </w:tabs>
              <w:rPr>
                <w:lang w:eastAsia="zh-CN"/>
              </w:rPr>
            </w:pPr>
            <w:r>
              <w:t>18.4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564A372" w14:textId="77777777" w:rsidR="007B2C57" w:rsidRPr="006A55A9" w:rsidRDefault="007B2C57" w:rsidP="00CA524B">
            <w:pPr>
              <w:pStyle w:val="TableText"/>
              <w:tabs>
                <w:tab w:val="decimal" w:pos="500"/>
              </w:tabs>
              <w:rPr>
                <w:lang w:eastAsia="zh-CN"/>
              </w:rPr>
            </w:pPr>
            <w:r>
              <w:t>16.3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0DF4CD8" w14:textId="77777777" w:rsidR="007B2C57" w:rsidRPr="006A55A9" w:rsidRDefault="007B2C57" w:rsidP="00CA524B">
            <w:pPr>
              <w:pStyle w:val="TableText"/>
              <w:tabs>
                <w:tab w:val="decimal" w:pos="500"/>
              </w:tabs>
              <w:rPr>
                <w:lang w:eastAsia="zh-CN"/>
              </w:rPr>
            </w:pPr>
            <w:r>
              <w:t>11.7</w:t>
            </w:r>
          </w:p>
        </w:tc>
      </w:tr>
      <w:tr w:rsidR="007B2C57" w:rsidRPr="006A55A9" w14:paraId="158E4D13"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B735858" w14:textId="77777777" w:rsidR="007B2C57" w:rsidRPr="006A55A9" w:rsidRDefault="007B2C57" w:rsidP="00694088">
            <w:pPr>
              <w:pStyle w:val="TableText"/>
              <w:rPr>
                <w:lang w:eastAsia="zh-CN"/>
              </w:rPr>
            </w:pPr>
            <w:r w:rsidRPr="006A55A9">
              <w:rPr>
                <w:lang w:eastAsia="zh-CN"/>
              </w:rPr>
              <w:t>16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310EF14"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BB09FB5" w14:textId="77777777" w:rsidR="007B2C57" w:rsidRPr="006A55A9" w:rsidRDefault="007B2C57" w:rsidP="00CA524B">
            <w:pPr>
              <w:pStyle w:val="TableText"/>
              <w:tabs>
                <w:tab w:val="decimal" w:pos="500"/>
              </w:tabs>
              <w:rPr>
                <w:lang w:eastAsia="zh-CN"/>
              </w:rPr>
            </w:pPr>
            <w:r>
              <w:t>36.4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1EB9EE3" w14:textId="77777777" w:rsidR="007B2C57" w:rsidRPr="006A55A9" w:rsidRDefault="007B2C57" w:rsidP="00CA524B">
            <w:pPr>
              <w:pStyle w:val="TableText"/>
              <w:tabs>
                <w:tab w:val="decimal" w:pos="500"/>
              </w:tabs>
              <w:rPr>
                <w:lang w:eastAsia="zh-CN"/>
              </w:rPr>
            </w:pPr>
            <w:r>
              <w:t>36.6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73B282B" w14:textId="77777777" w:rsidR="007B2C57" w:rsidRPr="006A55A9" w:rsidRDefault="007B2C57" w:rsidP="00CA524B">
            <w:pPr>
              <w:pStyle w:val="TableText"/>
              <w:tabs>
                <w:tab w:val="decimal" w:pos="500"/>
              </w:tabs>
              <w:rPr>
                <w:lang w:eastAsia="zh-CN"/>
              </w:rPr>
            </w:pPr>
            <w:r>
              <w:t>36.6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380D691" w14:textId="77777777" w:rsidR="007B2C57" w:rsidRPr="006A55A9" w:rsidRDefault="007B2C57" w:rsidP="00CA524B">
            <w:pPr>
              <w:pStyle w:val="TableText"/>
              <w:tabs>
                <w:tab w:val="decimal" w:pos="500"/>
              </w:tabs>
              <w:rPr>
                <w:lang w:eastAsia="zh-CN"/>
              </w:rPr>
            </w:pPr>
            <w:r>
              <w:t>32.6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0B47236" w14:textId="77777777" w:rsidR="007B2C57" w:rsidRPr="006A55A9" w:rsidRDefault="007B2C57" w:rsidP="00CA524B">
            <w:pPr>
              <w:pStyle w:val="TableText"/>
              <w:tabs>
                <w:tab w:val="decimal" w:pos="500"/>
              </w:tabs>
              <w:rPr>
                <w:lang w:eastAsia="zh-CN"/>
              </w:rPr>
            </w:pPr>
            <w:r>
              <w:t>24.8</w:t>
            </w:r>
          </w:p>
        </w:tc>
      </w:tr>
      <w:tr w:rsidR="007B2C57" w:rsidRPr="006A55A9" w14:paraId="4AC087B2"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F2F8202" w14:textId="77777777" w:rsidR="007B2C57" w:rsidRPr="006A55A9" w:rsidRDefault="007B2C57" w:rsidP="00694088">
            <w:pPr>
              <w:pStyle w:val="TableText"/>
              <w:rPr>
                <w:lang w:eastAsia="zh-CN"/>
              </w:rPr>
            </w:pPr>
            <w:r w:rsidRPr="006A55A9">
              <w:rPr>
                <w:lang w:eastAsia="zh-CN"/>
              </w:rPr>
              <w:t>17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C9B51BB"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D9B45F4" w14:textId="77777777" w:rsidR="007B2C57" w:rsidRPr="006A55A9" w:rsidRDefault="007B2C57" w:rsidP="00CA524B">
            <w:pPr>
              <w:pStyle w:val="TableText"/>
              <w:tabs>
                <w:tab w:val="decimal" w:pos="500"/>
              </w:tabs>
              <w:rPr>
                <w:lang w:eastAsia="zh-CN"/>
              </w:rPr>
            </w:pPr>
            <w:r>
              <w:t>50.3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8D7855F" w14:textId="77777777" w:rsidR="007B2C57" w:rsidRPr="006A55A9" w:rsidRDefault="007B2C57" w:rsidP="00CA524B">
            <w:pPr>
              <w:pStyle w:val="TableText"/>
              <w:tabs>
                <w:tab w:val="decimal" w:pos="500"/>
              </w:tabs>
              <w:rPr>
                <w:lang w:eastAsia="zh-CN"/>
              </w:rPr>
            </w:pPr>
            <w:r>
              <w:t>49.4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F245E48" w14:textId="77777777" w:rsidR="007B2C57" w:rsidRPr="006A55A9" w:rsidRDefault="007B2C57" w:rsidP="00CA524B">
            <w:pPr>
              <w:pStyle w:val="TableText"/>
              <w:tabs>
                <w:tab w:val="decimal" w:pos="500"/>
              </w:tabs>
              <w:rPr>
                <w:lang w:eastAsia="zh-CN"/>
              </w:rPr>
            </w:pPr>
            <w:r>
              <w:t>50.4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141E904" w14:textId="77777777" w:rsidR="007B2C57" w:rsidRPr="006A55A9" w:rsidRDefault="007B2C57" w:rsidP="00CA524B">
            <w:pPr>
              <w:pStyle w:val="TableText"/>
              <w:tabs>
                <w:tab w:val="decimal" w:pos="500"/>
              </w:tabs>
              <w:rPr>
                <w:lang w:eastAsia="zh-CN"/>
              </w:rPr>
            </w:pPr>
            <w:r>
              <w:t>46.7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89517D8" w14:textId="77777777" w:rsidR="007B2C57" w:rsidRPr="006A55A9" w:rsidRDefault="007B2C57" w:rsidP="00CA524B">
            <w:pPr>
              <w:pStyle w:val="TableText"/>
              <w:tabs>
                <w:tab w:val="decimal" w:pos="500"/>
              </w:tabs>
              <w:rPr>
                <w:lang w:eastAsia="zh-CN"/>
              </w:rPr>
            </w:pPr>
            <w:r>
              <w:t>35.5</w:t>
            </w:r>
          </w:p>
        </w:tc>
      </w:tr>
      <w:tr w:rsidR="007B2C57" w:rsidRPr="006A55A9" w14:paraId="74A9EE71"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722836A" w14:textId="77777777" w:rsidR="007B2C57" w:rsidRPr="006A55A9" w:rsidRDefault="007B2C57" w:rsidP="00694088">
            <w:pPr>
              <w:pStyle w:val="TableText"/>
              <w:rPr>
                <w:lang w:eastAsia="zh-CN"/>
              </w:rPr>
            </w:pPr>
            <w:r w:rsidRPr="006A55A9">
              <w:rPr>
                <w:lang w:eastAsia="zh-CN"/>
              </w:rPr>
              <w:t>18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2186BD9"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DEE44B6" w14:textId="77777777" w:rsidR="007B2C57" w:rsidRPr="006A55A9" w:rsidRDefault="007B2C57" w:rsidP="00CA524B">
            <w:pPr>
              <w:pStyle w:val="TableText"/>
              <w:tabs>
                <w:tab w:val="decimal" w:pos="500"/>
              </w:tabs>
              <w:rPr>
                <w:lang w:eastAsia="zh-CN"/>
              </w:rPr>
            </w:pPr>
            <w:r>
              <w:t>65.9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8CEF501" w14:textId="77777777" w:rsidR="007B2C57" w:rsidRPr="006A55A9" w:rsidRDefault="007B2C57" w:rsidP="00CA524B">
            <w:pPr>
              <w:pStyle w:val="TableText"/>
              <w:tabs>
                <w:tab w:val="decimal" w:pos="500"/>
              </w:tabs>
              <w:rPr>
                <w:lang w:eastAsia="zh-CN"/>
              </w:rPr>
            </w:pPr>
            <w:r>
              <w:t>61.2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699D6A4" w14:textId="77777777" w:rsidR="007B2C57" w:rsidRPr="006A55A9" w:rsidRDefault="007B2C57" w:rsidP="00CA524B">
            <w:pPr>
              <w:pStyle w:val="TableText"/>
              <w:tabs>
                <w:tab w:val="decimal" w:pos="500"/>
              </w:tabs>
              <w:rPr>
                <w:lang w:eastAsia="zh-CN"/>
              </w:rPr>
            </w:pPr>
            <w:r>
              <w:t>66.3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6CC4304" w14:textId="77777777" w:rsidR="007B2C57" w:rsidRPr="006A55A9" w:rsidRDefault="007B2C57" w:rsidP="00CA524B">
            <w:pPr>
              <w:pStyle w:val="TableText"/>
              <w:tabs>
                <w:tab w:val="decimal" w:pos="500"/>
              </w:tabs>
              <w:rPr>
                <w:lang w:eastAsia="zh-CN"/>
              </w:rPr>
            </w:pPr>
            <w:r>
              <w:t>63.2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533F0CE" w14:textId="77777777" w:rsidR="007B2C57" w:rsidRPr="006A55A9" w:rsidRDefault="007B2C57" w:rsidP="00CA524B">
            <w:pPr>
              <w:pStyle w:val="TableText"/>
              <w:tabs>
                <w:tab w:val="decimal" w:pos="500"/>
              </w:tabs>
              <w:rPr>
                <w:lang w:eastAsia="zh-CN"/>
              </w:rPr>
            </w:pPr>
            <w:r>
              <w:t>52.5</w:t>
            </w:r>
          </w:p>
        </w:tc>
      </w:tr>
      <w:tr w:rsidR="007B2C57" w:rsidRPr="006A55A9" w14:paraId="4F6306D1"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62D5C90" w14:textId="77777777" w:rsidR="007B2C57" w:rsidRPr="006A55A9" w:rsidRDefault="007B2C57" w:rsidP="00694088">
            <w:pPr>
              <w:pStyle w:val="TableText"/>
              <w:rPr>
                <w:lang w:eastAsia="zh-CN"/>
              </w:rPr>
            </w:pPr>
            <w:r w:rsidRPr="006A55A9">
              <w:rPr>
                <w:lang w:eastAsia="zh-CN"/>
              </w:rPr>
              <w:t>19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544CF5E"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BD3EE77" w14:textId="77777777" w:rsidR="007B2C57" w:rsidRPr="006A55A9" w:rsidRDefault="007B2C57" w:rsidP="00CA524B">
            <w:pPr>
              <w:pStyle w:val="TableText"/>
              <w:tabs>
                <w:tab w:val="decimal" w:pos="500"/>
              </w:tabs>
              <w:rPr>
                <w:lang w:eastAsia="zh-CN"/>
              </w:rPr>
            </w:pPr>
            <w:r>
              <w:t>71.4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C70103D" w14:textId="77777777" w:rsidR="007B2C57" w:rsidRPr="006A55A9" w:rsidRDefault="007B2C57" w:rsidP="00CA524B">
            <w:pPr>
              <w:pStyle w:val="TableText"/>
              <w:tabs>
                <w:tab w:val="decimal" w:pos="500"/>
              </w:tabs>
              <w:rPr>
                <w:lang w:eastAsia="zh-CN"/>
              </w:rPr>
            </w:pPr>
            <w:r>
              <w:t>69.8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22BD92B" w14:textId="77777777" w:rsidR="007B2C57" w:rsidRPr="006A55A9" w:rsidRDefault="007B2C57" w:rsidP="00CA524B">
            <w:pPr>
              <w:pStyle w:val="TableText"/>
              <w:tabs>
                <w:tab w:val="decimal" w:pos="500"/>
              </w:tabs>
              <w:rPr>
                <w:lang w:eastAsia="zh-CN"/>
              </w:rPr>
            </w:pPr>
            <w:r>
              <w:t>71.7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736F466" w14:textId="77777777" w:rsidR="007B2C57" w:rsidRPr="006A55A9" w:rsidRDefault="007B2C57" w:rsidP="00CA524B">
            <w:pPr>
              <w:pStyle w:val="TableText"/>
              <w:tabs>
                <w:tab w:val="decimal" w:pos="500"/>
              </w:tabs>
              <w:rPr>
                <w:lang w:eastAsia="zh-CN"/>
              </w:rPr>
            </w:pPr>
            <w:r>
              <w:t>71.3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24AEC96" w14:textId="77777777" w:rsidR="007B2C57" w:rsidRPr="006A55A9" w:rsidRDefault="007B2C57" w:rsidP="00CA524B">
            <w:pPr>
              <w:pStyle w:val="TableText"/>
              <w:tabs>
                <w:tab w:val="decimal" w:pos="500"/>
              </w:tabs>
              <w:rPr>
                <w:lang w:eastAsia="zh-CN"/>
              </w:rPr>
            </w:pPr>
            <w:r>
              <w:t>60.5</w:t>
            </w:r>
          </w:p>
        </w:tc>
      </w:tr>
      <w:tr w:rsidR="007B2C57" w:rsidRPr="006A55A9" w14:paraId="5A3798ED"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5094EFA" w14:textId="77777777" w:rsidR="007B2C57" w:rsidRPr="006A55A9" w:rsidRDefault="007B2C57" w:rsidP="00694088">
            <w:pPr>
              <w:pStyle w:val="TableText"/>
              <w:rPr>
                <w:lang w:eastAsia="zh-CN"/>
              </w:rPr>
            </w:pPr>
            <w:r w:rsidRPr="006A55A9">
              <w:rPr>
                <w:lang w:eastAsia="zh-CN"/>
              </w:rPr>
              <w:t>20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127987F"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7122B83" w14:textId="77777777" w:rsidR="007B2C57" w:rsidRPr="006A55A9" w:rsidRDefault="007B2C57" w:rsidP="00CA524B">
            <w:pPr>
              <w:pStyle w:val="TableText"/>
              <w:tabs>
                <w:tab w:val="decimal" w:pos="500"/>
              </w:tabs>
              <w:rPr>
                <w:lang w:eastAsia="zh-CN"/>
              </w:rPr>
            </w:pPr>
            <w:r>
              <w:t>77.2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F1BFF4E" w14:textId="77777777" w:rsidR="007B2C57" w:rsidRPr="006A55A9" w:rsidRDefault="007B2C57" w:rsidP="00CA524B">
            <w:pPr>
              <w:pStyle w:val="TableText"/>
              <w:tabs>
                <w:tab w:val="decimal" w:pos="500"/>
              </w:tabs>
              <w:rPr>
                <w:lang w:eastAsia="zh-CN"/>
              </w:rPr>
            </w:pPr>
            <w:r>
              <w:t>74.3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01E2E72" w14:textId="77777777" w:rsidR="007B2C57" w:rsidRPr="006A55A9" w:rsidRDefault="007B2C57" w:rsidP="00CA524B">
            <w:pPr>
              <w:pStyle w:val="TableText"/>
              <w:tabs>
                <w:tab w:val="decimal" w:pos="500"/>
              </w:tabs>
              <w:rPr>
                <w:lang w:eastAsia="zh-CN"/>
              </w:rPr>
            </w:pPr>
            <w:r>
              <w:t>76.4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0E8C6D3" w14:textId="77777777" w:rsidR="007B2C57" w:rsidRPr="006A55A9" w:rsidRDefault="007B2C57" w:rsidP="00CA524B">
            <w:pPr>
              <w:pStyle w:val="TableText"/>
              <w:tabs>
                <w:tab w:val="decimal" w:pos="500"/>
              </w:tabs>
              <w:rPr>
                <w:lang w:eastAsia="zh-CN"/>
              </w:rPr>
            </w:pPr>
            <w:r>
              <w:t>79.9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D204658" w14:textId="77777777" w:rsidR="007B2C57" w:rsidRPr="006A55A9" w:rsidRDefault="007B2C57" w:rsidP="00CA524B">
            <w:pPr>
              <w:pStyle w:val="TableText"/>
              <w:tabs>
                <w:tab w:val="decimal" w:pos="500"/>
              </w:tabs>
              <w:rPr>
                <w:lang w:eastAsia="zh-CN"/>
              </w:rPr>
            </w:pPr>
            <w:r>
              <w:t>69.8</w:t>
            </w:r>
          </w:p>
        </w:tc>
      </w:tr>
      <w:tr w:rsidR="007B2C57" w:rsidRPr="006A55A9" w14:paraId="397E12B3"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1F2A453" w14:textId="77777777" w:rsidR="007B2C57" w:rsidRPr="006A55A9" w:rsidRDefault="007B2C57" w:rsidP="00694088">
            <w:pPr>
              <w:pStyle w:val="TableText"/>
              <w:rPr>
                <w:lang w:eastAsia="zh-CN"/>
              </w:rPr>
            </w:pPr>
            <w:r w:rsidRPr="006A55A9">
              <w:rPr>
                <w:lang w:eastAsia="zh-CN"/>
              </w:rPr>
              <w:t>21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496D107"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8DDE151" w14:textId="77777777" w:rsidR="007B2C57" w:rsidRPr="006A55A9" w:rsidRDefault="007B2C57" w:rsidP="00CA524B">
            <w:pPr>
              <w:pStyle w:val="TableText"/>
              <w:tabs>
                <w:tab w:val="decimal" w:pos="500"/>
              </w:tabs>
              <w:rPr>
                <w:lang w:eastAsia="zh-CN"/>
              </w:rPr>
            </w:pPr>
            <w:r>
              <w:t>82.0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319D04B" w14:textId="77777777" w:rsidR="007B2C57" w:rsidRPr="006A55A9" w:rsidRDefault="007B2C57" w:rsidP="00CA524B">
            <w:pPr>
              <w:pStyle w:val="TableText"/>
              <w:tabs>
                <w:tab w:val="decimal" w:pos="500"/>
              </w:tabs>
              <w:rPr>
                <w:lang w:eastAsia="zh-CN"/>
              </w:rPr>
            </w:pPr>
            <w:r>
              <w:t>80.4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058AE5B" w14:textId="77777777" w:rsidR="007B2C57" w:rsidRPr="006A55A9" w:rsidRDefault="007B2C57" w:rsidP="00CA524B">
            <w:pPr>
              <w:pStyle w:val="TableText"/>
              <w:tabs>
                <w:tab w:val="decimal" w:pos="500"/>
              </w:tabs>
              <w:rPr>
                <w:lang w:eastAsia="zh-CN"/>
              </w:rPr>
            </w:pPr>
            <w:r>
              <w:t>79.8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5259C20" w14:textId="77777777" w:rsidR="007B2C57" w:rsidRPr="006A55A9" w:rsidRDefault="007B2C57" w:rsidP="00CA524B">
            <w:pPr>
              <w:pStyle w:val="TableText"/>
              <w:tabs>
                <w:tab w:val="decimal" w:pos="500"/>
              </w:tabs>
              <w:rPr>
                <w:lang w:eastAsia="zh-CN"/>
              </w:rPr>
            </w:pPr>
            <w:r>
              <w:t>83.6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EE31A8B" w14:textId="77777777" w:rsidR="007B2C57" w:rsidRPr="006A55A9" w:rsidRDefault="007B2C57" w:rsidP="00CA524B">
            <w:pPr>
              <w:pStyle w:val="TableText"/>
              <w:tabs>
                <w:tab w:val="decimal" w:pos="500"/>
              </w:tabs>
              <w:rPr>
                <w:lang w:eastAsia="zh-CN"/>
              </w:rPr>
            </w:pPr>
            <w:r>
              <w:t>74.4</w:t>
            </w:r>
          </w:p>
        </w:tc>
      </w:tr>
      <w:tr w:rsidR="007B2C57" w:rsidRPr="006A55A9" w14:paraId="64C1FA0B"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4A02C74" w14:textId="77777777" w:rsidR="007B2C57" w:rsidRPr="006A55A9" w:rsidRDefault="007B2C57" w:rsidP="00694088">
            <w:pPr>
              <w:pStyle w:val="TableText"/>
              <w:rPr>
                <w:lang w:eastAsia="zh-CN"/>
              </w:rPr>
            </w:pPr>
            <w:r w:rsidRPr="006A55A9">
              <w:rPr>
                <w:lang w:eastAsia="zh-CN"/>
              </w:rPr>
              <w:t>22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FD6264B"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5880860" w14:textId="77777777" w:rsidR="007B2C57" w:rsidRPr="006A55A9" w:rsidRDefault="007B2C57" w:rsidP="00CA524B">
            <w:pPr>
              <w:pStyle w:val="TableText"/>
              <w:tabs>
                <w:tab w:val="decimal" w:pos="500"/>
              </w:tabs>
              <w:rPr>
                <w:lang w:eastAsia="zh-CN"/>
              </w:rPr>
            </w:pPr>
            <w:r>
              <w:t>84.2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EB631E6" w14:textId="77777777" w:rsidR="007B2C57" w:rsidRPr="006A55A9" w:rsidRDefault="007B2C57" w:rsidP="00CA524B">
            <w:pPr>
              <w:pStyle w:val="TableText"/>
              <w:tabs>
                <w:tab w:val="decimal" w:pos="500"/>
              </w:tabs>
              <w:rPr>
                <w:lang w:eastAsia="zh-CN"/>
              </w:rPr>
            </w:pPr>
            <w:r>
              <w:t>83.3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EA53B65" w14:textId="77777777" w:rsidR="007B2C57" w:rsidRPr="006A55A9" w:rsidRDefault="007B2C57" w:rsidP="00CA524B">
            <w:pPr>
              <w:pStyle w:val="TableText"/>
              <w:tabs>
                <w:tab w:val="decimal" w:pos="500"/>
              </w:tabs>
              <w:rPr>
                <w:lang w:eastAsia="zh-CN"/>
              </w:rPr>
            </w:pPr>
            <w:r>
              <w:t>83.7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3E44850" w14:textId="77777777" w:rsidR="007B2C57" w:rsidRPr="006A55A9" w:rsidRDefault="007B2C57" w:rsidP="00CA524B">
            <w:pPr>
              <w:pStyle w:val="TableText"/>
              <w:tabs>
                <w:tab w:val="decimal" w:pos="500"/>
              </w:tabs>
              <w:rPr>
                <w:lang w:eastAsia="zh-CN"/>
              </w:rPr>
            </w:pPr>
            <w:r>
              <w:t>85.4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7B70EDD" w14:textId="77777777" w:rsidR="007B2C57" w:rsidRPr="006A55A9" w:rsidRDefault="007B2C57" w:rsidP="00CA524B">
            <w:pPr>
              <w:pStyle w:val="TableText"/>
              <w:tabs>
                <w:tab w:val="decimal" w:pos="500"/>
              </w:tabs>
              <w:rPr>
                <w:lang w:eastAsia="zh-CN"/>
              </w:rPr>
            </w:pPr>
            <w:r>
              <w:t>80.2</w:t>
            </w:r>
          </w:p>
        </w:tc>
      </w:tr>
      <w:tr w:rsidR="007B2C57" w:rsidRPr="006A55A9" w14:paraId="4CA1A38F"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0A255F6" w14:textId="77777777" w:rsidR="007B2C57" w:rsidRPr="006A55A9" w:rsidRDefault="007B2C57" w:rsidP="00694088">
            <w:pPr>
              <w:pStyle w:val="TableText"/>
              <w:rPr>
                <w:lang w:eastAsia="zh-CN"/>
              </w:rPr>
            </w:pPr>
            <w:r w:rsidRPr="006A55A9">
              <w:rPr>
                <w:lang w:eastAsia="zh-CN"/>
              </w:rPr>
              <w:t>23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EC8694C"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97C8BE3" w14:textId="77777777" w:rsidR="007B2C57" w:rsidRPr="006A55A9" w:rsidRDefault="007B2C57" w:rsidP="00CA524B">
            <w:pPr>
              <w:pStyle w:val="TableText"/>
              <w:tabs>
                <w:tab w:val="decimal" w:pos="500"/>
              </w:tabs>
              <w:rPr>
                <w:lang w:eastAsia="zh-CN"/>
              </w:rPr>
            </w:pPr>
            <w:r>
              <w:t>85.9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A0F4B78" w14:textId="77777777" w:rsidR="007B2C57" w:rsidRPr="006A55A9" w:rsidRDefault="007B2C57" w:rsidP="00CA524B">
            <w:pPr>
              <w:pStyle w:val="TableText"/>
              <w:tabs>
                <w:tab w:val="decimal" w:pos="500"/>
              </w:tabs>
              <w:rPr>
                <w:lang w:eastAsia="zh-CN"/>
              </w:rPr>
            </w:pPr>
            <w:r>
              <w:t>86.2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7CF29CA" w14:textId="77777777" w:rsidR="007B2C57" w:rsidRPr="006A55A9" w:rsidRDefault="007B2C57" w:rsidP="00CA524B">
            <w:pPr>
              <w:pStyle w:val="TableText"/>
              <w:tabs>
                <w:tab w:val="decimal" w:pos="500"/>
              </w:tabs>
              <w:rPr>
                <w:lang w:eastAsia="zh-CN"/>
              </w:rPr>
            </w:pPr>
            <w:r>
              <w:t>84.2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182F324" w14:textId="77777777" w:rsidR="007B2C57" w:rsidRPr="006A55A9" w:rsidRDefault="007B2C57" w:rsidP="00CA524B">
            <w:pPr>
              <w:pStyle w:val="TableText"/>
              <w:tabs>
                <w:tab w:val="decimal" w:pos="500"/>
              </w:tabs>
              <w:rPr>
                <w:lang w:eastAsia="zh-CN"/>
              </w:rPr>
            </w:pPr>
            <w:r>
              <w:t>88.5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7B66DDE" w14:textId="77777777" w:rsidR="007B2C57" w:rsidRPr="006A55A9" w:rsidRDefault="007B2C57" w:rsidP="00CA524B">
            <w:pPr>
              <w:pStyle w:val="TableText"/>
              <w:tabs>
                <w:tab w:val="decimal" w:pos="500"/>
              </w:tabs>
              <w:rPr>
                <w:lang w:eastAsia="zh-CN"/>
              </w:rPr>
            </w:pPr>
            <w:r>
              <w:t>84.1</w:t>
            </w:r>
          </w:p>
        </w:tc>
      </w:tr>
      <w:tr w:rsidR="007B2C57" w:rsidRPr="006A55A9" w14:paraId="4B3FD1A7"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00C75FB" w14:textId="77777777" w:rsidR="007B2C57" w:rsidRPr="006A55A9" w:rsidRDefault="007B2C57" w:rsidP="00694088">
            <w:pPr>
              <w:pStyle w:val="TableText"/>
              <w:rPr>
                <w:lang w:eastAsia="zh-CN"/>
              </w:rPr>
            </w:pPr>
            <w:r w:rsidRPr="006A55A9">
              <w:rPr>
                <w:lang w:eastAsia="zh-CN"/>
              </w:rPr>
              <w:t>24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9171C37"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6A23189" w14:textId="77777777" w:rsidR="007B2C57" w:rsidRPr="006A55A9" w:rsidRDefault="007B2C57" w:rsidP="00CA524B">
            <w:pPr>
              <w:pStyle w:val="TableText"/>
              <w:tabs>
                <w:tab w:val="decimal" w:pos="500"/>
              </w:tabs>
              <w:rPr>
                <w:lang w:eastAsia="zh-CN"/>
              </w:rPr>
            </w:pPr>
            <w:r>
              <w:t>88.2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7534084" w14:textId="77777777" w:rsidR="007B2C57" w:rsidRPr="006A55A9" w:rsidRDefault="007B2C57" w:rsidP="00CA524B">
            <w:pPr>
              <w:pStyle w:val="TableText"/>
              <w:tabs>
                <w:tab w:val="decimal" w:pos="500"/>
              </w:tabs>
              <w:rPr>
                <w:lang w:eastAsia="zh-CN"/>
              </w:rPr>
            </w:pPr>
            <w:r>
              <w:t>88.7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FDEE995" w14:textId="77777777" w:rsidR="007B2C57" w:rsidRPr="006A55A9" w:rsidRDefault="007B2C57" w:rsidP="00CA524B">
            <w:pPr>
              <w:pStyle w:val="TableText"/>
              <w:tabs>
                <w:tab w:val="decimal" w:pos="500"/>
              </w:tabs>
              <w:rPr>
                <w:lang w:eastAsia="zh-CN"/>
              </w:rPr>
            </w:pPr>
            <w:r>
              <w:t>85.8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5B3ECF9" w14:textId="77777777" w:rsidR="007B2C57" w:rsidRPr="006A55A9" w:rsidRDefault="007B2C57" w:rsidP="00CA524B">
            <w:pPr>
              <w:pStyle w:val="TableText"/>
              <w:tabs>
                <w:tab w:val="decimal" w:pos="500"/>
              </w:tabs>
              <w:rPr>
                <w:lang w:eastAsia="zh-CN"/>
              </w:rPr>
            </w:pPr>
            <w:r>
              <w:t>89.2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296B8E3" w14:textId="77777777" w:rsidR="007B2C57" w:rsidRPr="006A55A9" w:rsidRDefault="007B2C57" w:rsidP="00CA524B">
            <w:pPr>
              <w:pStyle w:val="TableText"/>
              <w:tabs>
                <w:tab w:val="decimal" w:pos="500"/>
              </w:tabs>
              <w:rPr>
                <w:lang w:eastAsia="zh-CN"/>
              </w:rPr>
            </w:pPr>
            <w:r>
              <w:t>87.2</w:t>
            </w:r>
          </w:p>
        </w:tc>
      </w:tr>
      <w:tr w:rsidR="007B2C57" w:rsidRPr="006A55A9" w14:paraId="127FDFB1"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A5AD0CD" w14:textId="77777777" w:rsidR="007B2C57" w:rsidRPr="006A55A9" w:rsidRDefault="007B2C57" w:rsidP="00694088">
            <w:pPr>
              <w:pStyle w:val="TableText"/>
              <w:rPr>
                <w:lang w:eastAsia="zh-CN"/>
              </w:rPr>
            </w:pPr>
            <w:r w:rsidRPr="006A55A9">
              <w:rPr>
                <w:lang w:eastAsia="zh-CN"/>
              </w:rPr>
              <w:t>25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9094035"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2F11522" w14:textId="77777777" w:rsidR="007B2C57" w:rsidRPr="006A55A9" w:rsidRDefault="007B2C57" w:rsidP="00CA524B">
            <w:pPr>
              <w:pStyle w:val="TableText"/>
              <w:tabs>
                <w:tab w:val="decimal" w:pos="500"/>
              </w:tabs>
              <w:rPr>
                <w:rFonts w:ascii="Times New Roman" w:hAnsi="Times New Roman"/>
                <w:sz w:val="20"/>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5C4980F" w14:textId="77777777" w:rsidR="007B2C57" w:rsidRPr="006A55A9" w:rsidRDefault="007B2C57" w:rsidP="00CA524B">
            <w:pPr>
              <w:pStyle w:val="TableText"/>
              <w:tabs>
                <w:tab w:val="decimal" w:pos="500"/>
              </w:tabs>
              <w:rPr>
                <w:lang w:eastAsia="zh-CN"/>
              </w:rPr>
            </w:pPr>
            <w:r>
              <w:t>89.6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20A6811" w14:textId="77777777" w:rsidR="007B2C57" w:rsidRPr="006A55A9" w:rsidRDefault="007B2C57" w:rsidP="00CA524B">
            <w:pPr>
              <w:pStyle w:val="TableText"/>
              <w:tabs>
                <w:tab w:val="decimal" w:pos="500"/>
              </w:tabs>
              <w:rPr>
                <w:lang w:eastAsia="zh-CN"/>
              </w:rPr>
            </w:pPr>
            <w:r>
              <w:t>88.7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4472E3E" w14:textId="77777777" w:rsidR="007B2C57" w:rsidRPr="006A55A9" w:rsidRDefault="007B2C57" w:rsidP="00CA524B">
            <w:pPr>
              <w:pStyle w:val="TableText"/>
              <w:tabs>
                <w:tab w:val="decimal" w:pos="500"/>
              </w:tabs>
              <w:rPr>
                <w:lang w:eastAsia="zh-CN"/>
              </w:rPr>
            </w:pPr>
            <w:r>
              <w:t>91.8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9C5C0BC" w14:textId="77777777" w:rsidR="007B2C57" w:rsidRPr="006A55A9" w:rsidRDefault="007B2C57" w:rsidP="00CA524B">
            <w:pPr>
              <w:pStyle w:val="TableText"/>
              <w:tabs>
                <w:tab w:val="decimal" w:pos="500"/>
              </w:tabs>
              <w:rPr>
                <w:lang w:eastAsia="zh-CN"/>
              </w:rPr>
            </w:pPr>
            <w:r>
              <w:t>89.0</w:t>
            </w:r>
          </w:p>
        </w:tc>
      </w:tr>
      <w:tr w:rsidR="007B2C57" w:rsidRPr="006A55A9" w14:paraId="727D017E" w14:textId="77777777" w:rsidTr="00CA524B">
        <w:trPr>
          <w:cantSplit/>
        </w:trPr>
        <w:tc>
          <w:tcPr>
            <w:tcW w:w="1276" w:type="dxa"/>
            <w:tcBorders>
              <w:top w:val="single" w:sz="4" w:space="0" w:color="A6A6A6" w:themeColor="background1" w:themeShade="A6"/>
              <w:left w:val="nil"/>
              <w:right w:val="nil"/>
            </w:tcBorders>
            <w:shd w:val="clear" w:color="auto" w:fill="F2F2F2" w:themeFill="background1" w:themeFillShade="F2"/>
            <w:noWrap/>
            <w:hideMark/>
          </w:tcPr>
          <w:p w14:paraId="4EB53249" w14:textId="77777777" w:rsidR="007B2C57" w:rsidRPr="00694088" w:rsidRDefault="007B2C57" w:rsidP="00694088">
            <w:pPr>
              <w:pStyle w:val="TableText"/>
              <w:rPr>
                <w:b/>
                <w:lang w:eastAsia="zh-CN"/>
              </w:rPr>
            </w:pPr>
            <w:r w:rsidRPr="00694088">
              <w:rPr>
                <w:b/>
                <w:lang w:eastAsia="zh-CN"/>
              </w:rPr>
              <w:t>Women</w:t>
            </w:r>
          </w:p>
        </w:tc>
        <w:tc>
          <w:tcPr>
            <w:tcW w:w="1134" w:type="dxa"/>
            <w:tcBorders>
              <w:top w:val="single" w:sz="4" w:space="0" w:color="A6A6A6" w:themeColor="background1" w:themeShade="A6"/>
              <w:left w:val="nil"/>
              <w:right w:val="nil"/>
            </w:tcBorders>
            <w:shd w:val="clear" w:color="auto" w:fill="F2F2F2" w:themeFill="background1" w:themeFillShade="F2"/>
            <w:noWrap/>
          </w:tcPr>
          <w:p w14:paraId="18570213"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right w:val="nil"/>
            </w:tcBorders>
            <w:shd w:val="clear" w:color="auto" w:fill="F2F2F2" w:themeFill="background1" w:themeFillShade="F2"/>
            <w:noWrap/>
          </w:tcPr>
          <w:p w14:paraId="5CF7476D"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right w:val="nil"/>
            </w:tcBorders>
            <w:shd w:val="clear" w:color="auto" w:fill="F2F2F2" w:themeFill="background1" w:themeFillShade="F2"/>
            <w:noWrap/>
          </w:tcPr>
          <w:p w14:paraId="157C071A"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right w:val="nil"/>
            </w:tcBorders>
            <w:shd w:val="clear" w:color="auto" w:fill="F2F2F2" w:themeFill="background1" w:themeFillShade="F2"/>
            <w:noWrap/>
          </w:tcPr>
          <w:p w14:paraId="52293681"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right w:val="nil"/>
            </w:tcBorders>
            <w:shd w:val="clear" w:color="auto" w:fill="F2F2F2" w:themeFill="background1" w:themeFillShade="F2"/>
            <w:noWrap/>
          </w:tcPr>
          <w:p w14:paraId="121CC656"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right w:val="nil"/>
            </w:tcBorders>
            <w:shd w:val="clear" w:color="auto" w:fill="F2F2F2" w:themeFill="background1" w:themeFillShade="F2"/>
            <w:noWrap/>
          </w:tcPr>
          <w:p w14:paraId="74F1920D" w14:textId="77777777" w:rsidR="007B2C57" w:rsidRPr="006A55A9" w:rsidRDefault="007B2C57" w:rsidP="00CA524B">
            <w:pPr>
              <w:pStyle w:val="TableText"/>
              <w:tabs>
                <w:tab w:val="decimal" w:pos="500"/>
              </w:tabs>
              <w:rPr>
                <w:lang w:eastAsia="zh-CN"/>
              </w:rPr>
            </w:pPr>
          </w:p>
        </w:tc>
      </w:tr>
      <w:tr w:rsidR="007B2C57" w:rsidRPr="006A55A9" w14:paraId="4EAD2F2B" w14:textId="77777777" w:rsidTr="00CA524B">
        <w:trPr>
          <w:cantSplit/>
        </w:trPr>
        <w:tc>
          <w:tcPr>
            <w:tcW w:w="1276" w:type="dxa"/>
            <w:tcBorders>
              <w:top w:val="nil"/>
              <w:left w:val="nil"/>
              <w:bottom w:val="single" w:sz="4" w:space="0" w:color="A6A6A6" w:themeColor="background1" w:themeShade="A6"/>
              <w:right w:val="nil"/>
            </w:tcBorders>
            <w:shd w:val="clear" w:color="auto" w:fill="auto"/>
            <w:noWrap/>
            <w:hideMark/>
          </w:tcPr>
          <w:p w14:paraId="40AF39E2" w14:textId="77777777" w:rsidR="007B2C57" w:rsidRPr="006A55A9" w:rsidRDefault="007B2C57" w:rsidP="00694088">
            <w:pPr>
              <w:pStyle w:val="TableText"/>
              <w:rPr>
                <w:lang w:eastAsia="zh-CN"/>
              </w:rPr>
            </w:pPr>
            <w:r w:rsidRPr="006A55A9">
              <w:rPr>
                <w:lang w:eastAsia="zh-CN"/>
              </w:rPr>
              <w:t>13</w:t>
            </w:r>
          </w:p>
        </w:tc>
        <w:tc>
          <w:tcPr>
            <w:tcW w:w="1134" w:type="dxa"/>
            <w:tcBorders>
              <w:top w:val="nil"/>
              <w:left w:val="nil"/>
              <w:bottom w:val="single" w:sz="4" w:space="0" w:color="A6A6A6" w:themeColor="background1" w:themeShade="A6"/>
              <w:right w:val="nil"/>
            </w:tcBorders>
            <w:shd w:val="clear" w:color="auto" w:fill="auto"/>
            <w:noWrap/>
            <w:hideMark/>
          </w:tcPr>
          <w:p w14:paraId="1D4C575D" w14:textId="77777777" w:rsidR="007B2C57" w:rsidRPr="006A55A9" w:rsidRDefault="007B2C57" w:rsidP="00CA524B">
            <w:pPr>
              <w:pStyle w:val="TableText"/>
              <w:tabs>
                <w:tab w:val="decimal" w:pos="500"/>
              </w:tabs>
              <w:rPr>
                <w:lang w:eastAsia="zh-CN"/>
              </w:rPr>
            </w:pPr>
            <w:r>
              <w:t>4.3</w:t>
            </w:r>
          </w:p>
        </w:tc>
        <w:tc>
          <w:tcPr>
            <w:tcW w:w="1134" w:type="dxa"/>
            <w:tcBorders>
              <w:top w:val="nil"/>
              <w:left w:val="nil"/>
              <w:bottom w:val="single" w:sz="4" w:space="0" w:color="A6A6A6" w:themeColor="background1" w:themeShade="A6"/>
              <w:right w:val="nil"/>
            </w:tcBorders>
            <w:shd w:val="clear" w:color="auto" w:fill="auto"/>
            <w:noWrap/>
            <w:hideMark/>
          </w:tcPr>
          <w:p w14:paraId="14C05079" w14:textId="77777777" w:rsidR="007B2C57" w:rsidRPr="006A55A9" w:rsidRDefault="007B2C57" w:rsidP="00CA524B">
            <w:pPr>
              <w:pStyle w:val="TableText"/>
              <w:tabs>
                <w:tab w:val="decimal" w:pos="500"/>
              </w:tabs>
              <w:rPr>
                <w:lang w:eastAsia="zh-CN"/>
              </w:rPr>
            </w:pPr>
            <w:r>
              <w:t>4.6</w:t>
            </w:r>
          </w:p>
        </w:tc>
        <w:tc>
          <w:tcPr>
            <w:tcW w:w="1134" w:type="dxa"/>
            <w:tcBorders>
              <w:top w:val="nil"/>
              <w:left w:val="nil"/>
              <w:bottom w:val="single" w:sz="4" w:space="0" w:color="A6A6A6" w:themeColor="background1" w:themeShade="A6"/>
              <w:right w:val="nil"/>
            </w:tcBorders>
            <w:shd w:val="clear" w:color="auto" w:fill="auto"/>
            <w:noWrap/>
            <w:hideMark/>
          </w:tcPr>
          <w:p w14:paraId="30DBE296" w14:textId="77777777" w:rsidR="007B2C57" w:rsidRPr="006A55A9" w:rsidRDefault="007B2C57" w:rsidP="00CA524B">
            <w:pPr>
              <w:pStyle w:val="TableText"/>
              <w:tabs>
                <w:tab w:val="decimal" w:pos="500"/>
              </w:tabs>
              <w:rPr>
                <w:lang w:eastAsia="zh-CN"/>
              </w:rPr>
            </w:pPr>
            <w:r>
              <w:t>6.3</w:t>
            </w:r>
          </w:p>
        </w:tc>
        <w:tc>
          <w:tcPr>
            <w:tcW w:w="1134" w:type="dxa"/>
            <w:tcBorders>
              <w:top w:val="nil"/>
              <w:left w:val="nil"/>
              <w:bottom w:val="single" w:sz="4" w:space="0" w:color="A6A6A6" w:themeColor="background1" w:themeShade="A6"/>
              <w:right w:val="nil"/>
            </w:tcBorders>
            <w:shd w:val="clear" w:color="auto" w:fill="auto"/>
            <w:noWrap/>
            <w:hideMark/>
          </w:tcPr>
          <w:p w14:paraId="7E9069E8" w14:textId="77777777" w:rsidR="007B2C57" w:rsidRPr="006A55A9" w:rsidRDefault="007B2C57" w:rsidP="00CA524B">
            <w:pPr>
              <w:pStyle w:val="TableText"/>
              <w:tabs>
                <w:tab w:val="decimal" w:pos="500"/>
              </w:tabs>
              <w:rPr>
                <w:lang w:eastAsia="zh-CN"/>
              </w:rPr>
            </w:pPr>
            <w:r>
              <w:t>4.6</w:t>
            </w:r>
          </w:p>
        </w:tc>
        <w:tc>
          <w:tcPr>
            <w:tcW w:w="1134" w:type="dxa"/>
            <w:tcBorders>
              <w:top w:val="nil"/>
              <w:left w:val="nil"/>
              <w:bottom w:val="single" w:sz="4" w:space="0" w:color="A6A6A6" w:themeColor="background1" w:themeShade="A6"/>
              <w:right w:val="nil"/>
            </w:tcBorders>
            <w:shd w:val="clear" w:color="auto" w:fill="auto"/>
            <w:noWrap/>
            <w:hideMark/>
          </w:tcPr>
          <w:p w14:paraId="053BEC2F" w14:textId="77777777" w:rsidR="007B2C57" w:rsidRPr="006A55A9" w:rsidRDefault="007B2C57" w:rsidP="00CA524B">
            <w:pPr>
              <w:pStyle w:val="TableText"/>
              <w:tabs>
                <w:tab w:val="decimal" w:pos="500"/>
              </w:tabs>
              <w:rPr>
                <w:lang w:eastAsia="zh-CN"/>
              </w:rPr>
            </w:pPr>
            <w:r>
              <w:t>3.1</w:t>
            </w:r>
          </w:p>
        </w:tc>
        <w:tc>
          <w:tcPr>
            <w:tcW w:w="1134" w:type="dxa"/>
            <w:tcBorders>
              <w:top w:val="nil"/>
              <w:left w:val="nil"/>
              <w:bottom w:val="single" w:sz="4" w:space="0" w:color="A6A6A6" w:themeColor="background1" w:themeShade="A6"/>
              <w:right w:val="nil"/>
            </w:tcBorders>
            <w:shd w:val="clear" w:color="auto" w:fill="auto"/>
            <w:noWrap/>
            <w:hideMark/>
          </w:tcPr>
          <w:p w14:paraId="66E08723" w14:textId="77777777" w:rsidR="007B2C57" w:rsidRPr="006A55A9" w:rsidRDefault="007B2C57" w:rsidP="00CA524B">
            <w:pPr>
              <w:pStyle w:val="TableText"/>
              <w:tabs>
                <w:tab w:val="decimal" w:pos="500"/>
              </w:tabs>
              <w:rPr>
                <w:lang w:eastAsia="zh-CN"/>
              </w:rPr>
            </w:pPr>
            <w:r>
              <w:t>1.0</w:t>
            </w:r>
          </w:p>
        </w:tc>
      </w:tr>
      <w:tr w:rsidR="007B2C57" w:rsidRPr="006A55A9" w14:paraId="07CBBA96"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4F75C36" w14:textId="77777777" w:rsidR="007B2C57" w:rsidRPr="006A55A9" w:rsidRDefault="007B2C57" w:rsidP="00694088">
            <w:pPr>
              <w:pStyle w:val="TableText"/>
              <w:rPr>
                <w:lang w:eastAsia="zh-CN"/>
              </w:rPr>
            </w:pPr>
            <w:r w:rsidRPr="006A55A9">
              <w:rPr>
                <w:lang w:eastAsia="zh-CN"/>
              </w:rPr>
              <w:t>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0996A6C" w14:textId="77777777" w:rsidR="007B2C57" w:rsidRPr="006A55A9" w:rsidRDefault="007B2C57" w:rsidP="00CA524B">
            <w:pPr>
              <w:pStyle w:val="TableText"/>
              <w:tabs>
                <w:tab w:val="decimal" w:pos="500"/>
              </w:tabs>
              <w:rPr>
                <w:lang w:eastAsia="zh-CN"/>
              </w:rPr>
            </w:pPr>
            <w:r>
              <w:t>13.5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8946CCE" w14:textId="77777777" w:rsidR="007B2C57" w:rsidRPr="006A55A9" w:rsidRDefault="007B2C57" w:rsidP="00CA524B">
            <w:pPr>
              <w:pStyle w:val="TableText"/>
              <w:tabs>
                <w:tab w:val="decimal" w:pos="500"/>
              </w:tabs>
              <w:rPr>
                <w:lang w:eastAsia="zh-CN"/>
              </w:rPr>
            </w:pPr>
            <w:r>
              <w:t>13.2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11EDDD4" w14:textId="77777777" w:rsidR="007B2C57" w:rsidRPr="006A55A9" w:rsidRDefault="007B2C57" w:rsidP="00CA524B">
            <w:pPr>
              <w:pStyle w:val="TableText"/>
              <w:tabs>
                <w:tab w:val="decimal" w:pos="500"/>
              </w:tabs>
              <w:rPr>
                <w:lang w:eastAsia="zh-CN"/>
              </w:rPr>
            </w:pPr>
            <w:r>
              <w:t>13.4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830B577" w14:textId="77777777" w:rsidR="007B2C57" w:rsidRPr="006A55A9" w:rsidRDefault="007B2C57" w:rsidP="00CA524B">
            <w:pPr>
              <w:pStyle w:val="TableText"/>
              <w:tabs>
                <w:tab w:val="decimal" w:pos="500"/>
              </w:tabs>
              <w:rPr>
                <w:lang w:eastAsia="zh-CN"/>
              </w:rPr>
            </w:pPr>
            <w:r>
              <w:t>11.3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FAE7534" w14:textId="77777777" w:rsidR="007B2C57" w:rsidRPr="006A55A9" w:rsidRDefault="007B2C57" w:rsidP="00CA524B">
            <w:pPr>
              <w:pStyle w:val="TableText"/>
              <w:tabs>
                <w:tab w:val="decimal" w:pos="500"/>
              </w:tabs>
              <w:rPr>
                <w:lang w:eastAsia="zh-CN"/>
              </w:rPr>
            </w:pPr>
            <w:r>
              <w:t>7.2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2D31B50" w14:textId="77777777" w:rsidR="007B2C57" w:rsidRPr="006A55A9" w:rsidRDefault="007B2C57" w:rsidP="00CA524B">
            <w:pPr>
              <w:pStyle w:val="TableText"/>
              <w:tabs>
                <w:tab w:val="decimal" w:pos="500"/>
              </w:tabs>
              <w:rPr>
                <w:lang w:eastAsia="zh-CN"/>
              </w:rPr>
            </w:pPr>
            <w:r>
              <w:t>1.7</w:t>
            </w:r>
          </w:p>
        </w:tc>
      </w:tr>
      <w:tr w:rsidR="007B2C57" w:rsidRPr="006A55A9" w14:paraId="701C96AE"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DC1BCE6" w14:textId="77777777" w:rsidR="007B2C57" w:rsidRPr="006A55A9" w:rsidRDefault="007B2C57" w:rsidP="00694088">
            <w:pPr>
              <w:pStyle w:val="TableText"/>
              <w:rPr>
                <w:lang w:eastAsia="zh-CN"/>
              </w:rPr>
            </w:pPr>
            <w:r w:rsidRPr="006A55A9">
              <w:rPr>
                <w:lang w:eastAsia="zh-CN"/>
              </w:rPr>
              <w:t>15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C788411" w14:textId="77777777" w:rsidR="007B2C57" w:rsidRPr="006A55A9" w:rsidRDefault="007B2C57" w:rsidP="00CA524B">
            <w:pPr>
              <w:pStyle w:val="TableText"/>
              <w:tabs>
                <w:tab w:val="decimal" w:pos="500"/>
              </w:tabs>
              <w:rPr>
                <w:lang w:eastAsia="zh-CN"/>
              </w:rPr>
            </w:pPr>
            <w:r>
              <w:t>24.5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66F6914" w14:textId="77777777" w:rsidR="007B2C57" w:rsidRPr="006A55A9" w:rsidRDefault="007B2C57" w:rsidP="00CA524B">
            <w:pPr>
              <w:pStyle w:val="TableText"/>
              <w:tabs>
                <w:tab w:val="decimal" w:pos="500"/>
              </w:tabs>
              <w:rPr>
                <w:lang w:eastAsia="zh-CN"/>
              </w:rPr>
            </w:pPr>
            <w:r>
              <w:t>25.1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B1EE321" w14:textId="77777777" w:rsidR="007B2C57" w:rsidRPr="006A55A9" w:rsidRDefault="007B2C57" w:rsidP="00CA524B">
            <w:pPr>
              <w:pStyle w:val="TableText"/>
              <w:tabs>
                <w:tab w:val="decimal" w:pos="500"/>
              </w:tabs>
              <w:rPr>
                <w:lang w:eastAsia="zh-CN"/>
              </w:rPr>
            </w:pPr>
            <w:r>
              <w:t>25.9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AFC520A" w14:textId="77777777" w:rsidR="007B2C57" w:rsidRPr="006A55A9" w:rsidRDefault="007B2C57" w:rsidP="00CA524B">
            <w:pPr>
              <w:pStyle w:val="TableText"/>
              <w:tabs>
                <w:tab w:val="decimal" w:pos="500"/>
              </w:tabs>
              <w:rPr>
                <w:lang w:eastAsia="zh-CN"/>
              </w:rPr>
            </w:pPr>
            <w:r>
              <w:t>24.1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CE41695" w14:textId="77777777" w:rsidR="007B2C57" w:rsidRPr="006A55A9" w:rsidRDefault="007B2C57" w:rsidP="00CA524B">
            <w:pPr>
              <w:pStyle w:val="TableText"/>
              <w:tabs>
                <w:tab w:val="decimal" w:pos="500"/>
              </w:tabs>
              <w:rPr>
                <w:lang w:eastAsia="zh-CN"/>
              </w:rPr>
            </w:pPr>
            <w:r>
              <w:t>16.2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54340E0" w14:textId="77777777" w:rsidR="007B2C57" w:rsidRPr="006A55A9" w:rsidRDefault="007B2C57" w:rsidP="00CA524B">
            <w:pPr>
              <w:pStyle w:val="TableText"/>
              <w:tabs>
                <w:tab w:val="decimal" w:pos="500"/>
              </w:tabs>
              <w:rPr>
                <w:lang w:eastAsia="zh-CN"/>
              </w:rPr>
            </w:pPr>
            <w:r>
              <w:t>5.5</w:t>
            </w:r>
          </w:p>
        </w:tc>
      </w:tr>
      <w:tr w:rsidR="007B2C57" w:rsidRPr="006A55A9" w14:paraId="3C39E58F"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3CD9217" w14:textId="77777777" w:rsidR="007B2C57" w:rsidRPr="006A55A9" w:rsidRDefault="007B2C57" w:rsidP="00694088">
            <w:pPr>
              <w:pStyle w:val="TableText"/>
              <w:rPr>
                <w:lang w:eastAsia="zh-CN"/>
              </w:rPr>
            </w:pPr>
            <w:r w:rsidRPr="006A55A9">
              <w:rPr>
                <w:lang w:eastAsia="zh-CN"/>
              </w:rPr>
              <w:t>16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06A4004"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726B41F" w14:textId="77777777" w:rsidR="007B2C57" w:rsidRPr="006A55A9" w:rsidRDefault="007B2C57" w:rsidP="00CA524B">
            <w:pPr>
              <w:pStyle w:val="TableText"/>
              <w:tabs>
                <w:tab w:val="decimal" w:pos="500"/>
              </w:tabs>
              <w:rPr>
                <w:lang w:eastAsia="zh-CN"/>
              </w:rPr>
            </w:pPr>
            <w:r>
              <w:t>41.4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2D8B47F" w14:textId="77777777" w:rsidR="007B2C57" w:rsidRPr="006A55A9" w:rsidRDefault="007B2C57" w:rsidP="00CA524B">
            <w:pPr>
              <w:pStyle w:val="TableText"/>
              <w:tabs>
                <w:tab w:val="decimal" w:pos="500"/>
              </w:tabs>
              <w:rPr>
                <w:lang w:eastAsia="zh-CN"/>
              </w:rPr>
            </w:pPr>
            <w:r>
              <w:t>42.0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E913E90" w14:textId="77777777" w:rsidR="007B2C57" w:rsidRPr="006A55A9" w:rsidRDefault="007B2C57" w:rsidP="00CA524B">
            <w:pPr>
              <w:pStyle w:val="TableText"/>
              <w:tabs>
                <w:tab w:val="decimal" w:pos="500"/>
              </w:tabs>
              <w:rPr>
                <w:lang w:eastAsia="zh-CN"/>
              </w:rPr>
            </w:pPr>
            <w:r>
              <w:t>41.8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519C64B" w14:textId="77777777" w:rsidR="007B2C57" w:rsidRPr="006A55A9" w:rsidRDefault="007B2C57" w:rsidP="00CA524B">
            <w:pPr>
              <w:pStyle w:val="TableText"/>
              <w:tabs>
                <w:tab w:val="decimal" w:pos="500"/>
              </w:tabs>
              <w:rPr>
                <w:lang w:eastAsia="zh-CN"/>
              </w:rPr>
            </w:pPr>
            <w:r>
              <w:t>34.8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8D91CFC" w14:textId="77777777" w:rsidR="007B2C57" w:rsidRPr="006A55A9" w:rsidRDefault="007B2C57" w:rsidP="00CA524B">
            <w:pPr>
              <w:pStyle w:val="TableText"/>
              <w:tabs>
                <w:tab w:val="decimal" w:pos="500"/>
              </w:tabs>
              <w:rPr>
                <w:lang w:eastAsia="zh-CN"/>
              </w:rPr>
            </w:pPr>
            <w:r>
              <w:t>14.2</w:t>
            </w:r>
          </w:p>
        </w:tc>
      </w:tr>
      <w:tr w:rsidR="007B2C57" w:rsidRPr="006A55A9" w14:paraId="2ADDDBD6"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4287C17" w14:textId="77777777" w:rsidR="007B2C57" w:rsidRPr="006A55A9" w:rsidRDefault="007B2C57" w:rsidP="00694088">
            <w:pPr>
              <w:pStyle w:val="TableText"/>
              <w:rPr>
                <w:lang w:eastAsia="zh-CN"/>
              </w:rPr>
            </w:pPr>
            <w:r w:rsidRPr="006A55A9">
              <w:rPr>
                <w:lang w:eastAsia="zh-CN"/>
              </w:rPr>
              <w:t>17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02D295D"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F98B8AB" w14:textId="77777777" w:rsidR="007B2C57" w:rsidRPr="006A55A9" w:rsidRDefault="007B2C57" w:rsidP="00CA524B">
            <w:pPr>
              <w:pStyle w:val="TableText"/>
              <w:tabs>
                <w:tab w:val="decimal" w:pos="500"/>
              </w:tabs>
              <w:rPr>
                <w:lang w:eastAsia="zh-CN"/>
              </w:rPr>
            </w:pPr>
            <w:r>
              <w:t>52.0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0F1308A" w14:textId="77777777" w:rsidR="007B2C57" w:rsidRPr="006A55A9" w:rsidRDefault="007B2C57" w:rsidP="00CA524B">
            <w:pPr>
              <w:pStyle w:val="TableText"/>
              <w:tabs>
                <w:tab w:val="decimal" w:pos="500"/>
              </w:tabs>
              <w:rPr>
                <w:lang w:eastAsia="zh-CN"/>
              </w:rPr>
            </w:pPr>
            <w:r>
              <w:t>54.3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FE015B7" w14:textId="77777777" w:rsidR="007B2C57" w:rsidRPr="006A55A9" w:rsidRDefault="007B2C57" w:rsidP="00CA524B">
            <w:pPr>
              <w:pStyle w:val="TableText"/>
              <w:tabs>
                <w:tab w:val="decimal" w:pos="500"/>
              </w:tabs>
              <w:rPr>
                <w:lang w:eastAsia="zh-CN"/>
              </w:rPr>
            </w:pPr>
            <w:r>
              <w:t>54.3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2AE09CA" w14:textId="77777777" w:rsidR="007B2C57" w:rsidRPr="006A55A9" w:rsidRDefault="007B2C57" w:rsidP="00CA524B">
            <w:pPr>
              <w:pStyle w:val="TableText"/>
              <w:tabs>
                <w:tab w:val="decimal" w:pos="500"/>
              </w:tabs>
              <w:rPr>
                <w:lang w:eastAsia="zh-CN"/>
              </w:rPr>
            </w:pPr>
            <w:r>
              <w:t>49.3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9BA4B0B" w14:textId="77777777" w:rsidR="007B2C57" w:rsidRPr="006A55A9" w:rsidRDefault="007B2C57" w:rsidP="00CA524B">
            <w:pPr>
              <w:pStyle w:val="TableText"/>
              <w:tabs>
                <w:tab w:val="decimal" w:pos="500"/>
              </w:tabs>
              <w:rPr>
                <w:lang w:eastAsia="zh-CN"/>
              </w:rPr>
            </w:pPr>
            <w:r>
              <w:t>27.4</w:t>
            </w:r>
          </w:p>
        </w:tc>
      </w:tr>
      <w:tr w:rsidR="007B2C57" w:rsidRPr="006A55A9" w14:paraId="27B41B2E"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C476E5F" w14:textId="77777777" w:rsidR="007B2C57" w:rsidRPr="006A55A9" w:rsidRDefault="007B2C57" w:rsidP="00694088">
            <w:pPr>
              <w:pStyle w:val="TableText"/>
              <w:rPr>
                <w:lang w:eastAsia="zh-CN"/>
              </w:rPr>
            </w:pPr>
            <w:r w:rsidRPr="006A55A9">
              <w:rPr>
                <w:lang w:eastAsia="zh-CN"/>
              </w:rPr>
              <w:t>18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B61ECE1"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6C960AE" w14:textId="77777777" w:rsidR="007B2C57" w:rsidRPr="006A55A9" w:rsidRDefault="007B2C57" w:rsidP="00CA524B">
            <w:pPr>
              <w:pStyle w:val="TableText"/>
              <w:tabs>
                <w:tab w:val="decimal" w:pos="500"/>
              </w:tabs>
              <w:rPr>
                <w:lang w:eastAsia="zh-CN"/>
              </w:rPr>
            </w:pPr>
            <w:r>
              <w:t>63.0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68EF79C" w14:textId="77777777" w:rsidR="007B2C57" w:rsidRPr="006A55A9" w:rsidRDefault="007B2C57" w:rsidP="00CA524B">
            <w:pPr>
              <w:pStyle w:val="TableText"/>
              <w:tabs>
                <w:tab w:val="decimal" w:pos="500"/>
              </w:tabs>
              <w:rPr>
                <w:lang w:eastAsia="zh-CN"/>
              </w:rPr>
            </w:pPr>
            <w:r>
              <w:t>69.2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5BDF403" w14:textId="77777777" w:rsidR="007B2C57" w:rsidRPr="006A55A9" w:rsidRDefault="007B2C57" w:rsidP="00CA524B">
            <w:pPr>
              <w:pStyle w:val="TableText"/>
              <w:tabs>
                <w:tab w:val="decimal" w:pos="500"/>
              </w:tabs>
              <w:rPr>
                <w:lang w:eastAsia="zh-CN"/>
              </w:rPr>
            </w:pPr>
            <w:r>
              <w:t>67.1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346F6D8" w14:textId="77777777" w:rsidR="007B2C57" w:rsidRPr="006A55A9" w:rsidRDefault="007B2C57" w:rsidP="00CA524B">
            <w:pPr>
              <w:pStyle w:val="TableText"/>
              <w:tabs>
                <w:tab w:val="decimal" w:pos="500"/>
              </w:tabs>
              <w:rPr>
                <w:lang w:eastAsia="zh-CN"/>
              </w:rPr>
            </w:pPr>
            <w:r>
              <w:t>64.3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478C1EC" w14:textId="77777777" w:rsidR="007B2C57" w:rsidRPr="006A55A9" w:rsidRDefault="007B2C57" w:rsidP="00CA524B">
            <w:pPr>
              <w:pStyle w:val="TableText"/>
              <w:tabs>
                <w:tab w:val="decimal" w:pos="500"/>
              </w:tabs>
              <w:rPr>
                <w:lang w:eastAsia="zh-CN"/>
              </w:rPr>
            </w:pPr>
            <w:r>
              <w:t>43.1</w:t>
            </w:r>
          </w:p>
        </w:tc>
      </w:tr>
      <w:tr w:rsidR="007B2C57" w:rsidRPr="006A55A9" w14:paraId="5BF363BC"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3838023" w14:textId="77777777" w:rsidR="007B2C57" w:rsidRPr="006A55A9" w:rsidRDefault="007B2C57" w:rsidP="00694088">
            <w:pPr>
              <w:pStyle w:val="TableText"/>
              <w:rPr>
                <w:lang w:eastAsia="zh-CN"/>
              </w:rPr>
            </w:pPr>
            <w:r w:rsidRPr="006A55A9">
              <w:rPr>
                <w:lang w:eastAsia="zh-CN"/>
              </w:rPr>
              <w:t>19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6D7A30C"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996BF27" w14:textId="77777777" w:rsidR="007B2C57" w:rsidRPr="006A55A9" w:rsidRDefault="007B2C57" w:rsidP="00CA524B">
            <w:pPr>
              <w:pStyle w:val="TableText"/>
              <w:tabs>
                <w:tab w:val="decimal" w:pos="500"/>
              </w:tabs>
              <w:rPr>
                <w:lang w:eastAsia="zh-CN"/>
              </w:rPr>
            </w:pPr>
            <w:r>
              <w:t>68.7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730130F" w14:textId="77777777" w:rsidR="007B2C57" w:rsidRPr="006A55A9" w:rsidRDefault="007B2C57" w:rsidP="00CA524B">
            <w:pPr>
              <w:pStyle w:val="TableText"/>
              <w:tabs>
                <w:tab w:val="decimal" w:pos="500"/>
              </w:tabs>
              <w:rPr>
                <w:lang w:eastAsia="zh-CN"/>
              </w:rPr>
            </w:pPr>
            <w:r>
              <w:t>76.8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A5802C3" w14:textId="77777777" w:rsidR="007B2C57" w:rsidRPr="006A55A9" w:rsidRDefault="007B2C57" w:rsidP="00CA524B">
            <w:pPr>
              <w:pStyle w:val="TableText"/>
              <w:tabs>
                <w:tab w:val="decimal" w:pos="500"/>
              </w:tabs>
              <w:rPr>
                <w:lang w:eastAsia="zh-CN"/>
              </w:rPr>
            </w:pPr>
            <w:r>
              <w:t>75.4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D6EC449" w14:textId="77777777" w:rsidR="007B2C57" w:rsidRPr="006A55A9" w:rsidRDefault="007B2C57" w:rsidP="00CA524B">
            <w:pPr>
              <w:pStyle w:val="TableText"/>
              <w:tabs>
                <w:tab w:val="decimal" w:pos="500"/>
              </w:tabs>
              <w:rPr>
                <w:lang w:eastAsia="zh-CN"/>
              </w:rPr>
            </w:pPr>
            <w:r>
              <w:t>71.6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D6D0F5D" w14:textId="77777777" w:rsidR="007B2C57" w:rsidRPr="006A55A9" w:rsidRDefault="007B2C57" w:rsidP="00CA524B">
            <w:pPr>
              <w:pStyle w:val="TableText"/>
              <w:tabs>
                <w:tab w:val="decimal" w:pos="500"/>
              </w:tabs>
              <w:rPr>
                <w:lang w:eastAsia="zh-CN"/>
              </w:rPr>
            </w:pPr>
            <w:r>
              <w:t>55.9</w:t>
            </w:r>
          </w:p>
        </w:tc>
      </w:tr>
      <w:tr w:rsidR="007B2C57" w:rsidRPr="006A55A9" w14:paraId="578D8E54"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346145E" w14:textId="77777777" w:rsidR="007B2C57" w:rsidRPr="006A55A9" w:rsidRDefault="007B2C57" w:rsidP="00694088">
            <w:pPr>
              <w:pStyle w:val="TableText"/>
              <w:rPr>
                <w:lang w:eastAsia="zh-CN"/>
              </w:rPr>
            </w:pPr>
            <w:r w:rsidRPr="006A55A9">
              <w:rPr>
                <w:lang w:eastAsia="zh-CN"/>
              </w:rPr>
              <w:t>20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288114B"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90C5E76" w14:textId="77777777" w:rsidR="007B2C57" w:rsidRPr="006A55A9" w:rsidRDefault="007B2C57" w:rsidP="00CA524B">
            <w:pPr>
              <w:pStyle w:val="TableText"/>
              <w:tabs>
                <w:tab w:val="decimal" w:pos="500"/>
              </w:tabs>
              <w:rPr>
                <w:lang w:eastAsia="zh-CN"/>
              </w:rPr>
            </w:pPr>
            <w:r>
              <w:t>74.3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A90A423" w14:textId="77777777" w:rsidR="007B2C57" w:rsidRPr="006A55A9" w:rsidRDefault="007B2C57" w:rsidP="00CA524B">
            <w:pPr>
              <w:pStyle w:val="TableText"/>
              <w:tabs>
                <w:tab w:val="decimal" w:pos="500"/>
              </w:tabs>
              <w:rPr>
                <w:lang w:eastAsia="zh-CN"/>
              </w:rPr>
            </w:pPr>
            <w:r>
              <w:t>82.2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9F5D9AA" w14:textId="77777777" w:rsidR="007B2C57" w:rsidRPr="006A55A9" w:rsidRDefault="007B2C57" w:rsidP="00CA524B">
            <w:pPr>
              <w:pStyle w:val="TableText"/>
              <w:tabs>
                <w:tab w:val="decimal" w:pos="500"/>
              </w:tabs>
              <w:rPr>
                <w:lang w:eastAsia="zh-CN"/>
              </w:rPr>
            </w:pPr>
            <w:r>
              <w:t>79.4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7AC077B" w14:textId="77777777" w:rsidR="007B2C57" w:rsidRPr="006A55A9" w:rsidRDefault="007B2C57" w:rsidP="00CA524B">
            <w:pPr>
              <w:pStyle w:val="TableText"/>
              <w:tabs>
                <w:tab w:val="decimal" w:pos="500"/>
              </w:tabs>
              <w:rPr>
                <w:lang w:eastAsia="zh-CN"/>
              </w:rPr>
            </w:pPr>
            <w:r>
              <w:t>79.3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DA7C06A" w14:textId="77777777" w:rsidR="007B2C57" w:rsidRPr="006A55A9" w:rsidRDefault="007B2C57" w:rsidP="00CA524B">
            <w:pPr>
              <w:pStyle w:val="TableText"/>
              <w:tabs>
                <w:tab w:val="decimal" w:pos="500"/>
              </w:tabs>
              <w:rPr>
                <w:lang w:eastAsia="zh-CN"/>
              </w:rPr>
            </w:pPr>
            <w:r>
              <w:t>69.1</w:t>
            </w:r>
          </w:p>
        </w:tc>
      </w:tr>
      <w:tr w:rsidR="007B2C57" w:rsidRPr="006A55A9" w14:paraId="1A7689FC"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C9A150A" w14:textId="77777777" w:rsidR="007B2C57" w:rsidRPr="006A55A9" w:rsidRDefault="007B2C57" w:rsidP="00694088">
            <w:pPr>
              <w:pStyle w:val="TableText"/>
              <w:rPr>
                <w:lang w:eastAsia="zh-CN"/>
              </w:rPr>
            </w:pPr>
            <w:r w:rsidRPr="006A55A9">
              <w:rPr>
                <w:lang w:eastAsia="zh-CN"/>
              </w:rPr>
              <w:t>21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E260961"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442CC0B" w14:textId="77777777" w:rsidR="007B2C57" w:rsidRPr="006A55A9" w:rsidRDefault="007B2C57" w:rsidP="00CA524B">
            <w:pPr>
              <w:pStyle w:val="TableText"/>
              <w:tabs>
                <w:tab w:val="decimal" w:pos="500"/>
              </w:tabs>
              <w:rPr>
                <w:lang w:eastAsia="zh-CN"/>
              </w:rPr>
            </w:pPr>
            <w:r>
              <w:t>77.5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19A9AEF" w14:textId="77777777" w:rsidR="007B2C57" w:rsidRPr="006A55A9" w:rsidRDefault="007B2C57" w:rsidP="00CA524B">
            <w:pPr>
              <w:pStyle w:val="TableText"/>
              <w:tabs>
                <w:tab w:val="decimal" w:pos="500"/>
              </w:tabs>
              <w:rPr>
                <w:lang w:eastAsia="zh-CN"/>
              </w:rPr>
            </w:pPr>
            <w:r>
              <w:t>86.5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336B3F8" w14:textId="77777777" w:rsidR="007B2C57" w:rsidRPr="006A55A9" w:rsidRDefault="007B2C57" w:rsidP="00CA524B">
            <w:pPr>
              <w:pStyle w:val="TableText"/>
              <w:tabs>
                <w:tab w:val="decimal" w:pos="500"/>
              </w:tabs>
              <w:rPr>
                <w:lang w:eastAsia="zh-CN"/>
              </w:rPr>
            </w:pPr>
            <w:r>
              <w:t>84.0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4A2EF35" w14:textId="77777777" w:rsidR="007B2C57" w:rsidRPr="006A55A9" w:rsidRDefault="007B2C57" w:rsidP="00CA524B">
            <w:pPr>
              <w:pStyle w:val="TableText"/>
              <w:tabs>
                <w:tab w:val="decimal" w:pos="500"/>
              </w:tabs>
              <w:rPr>
                <w:lang w:eastAsia="zh-CN"/>
              </w:rPr>
            </w:pPr>
            <w:r>
              <w:t>84.2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9BFB45A" w14:textId="77777777" w:rsidR="007B2C57" w:rsidRPr="006A55A9" w:rsidRDefault="007B2C57" w:rsidP="00CA524B">
            <w:pPr>
              <w:pStyle w:val="TableText"/>
              <w:tabs>
                <w:tab w:val="decimal" w:pos="500"/>
              </w:tabs>
              <w:rPr>
                <w:lang w:eastAsia="zh-CN"/>
              </w:rPr>
            </w:pPr>
            <w:r>
              <w:t>80.4</w:t>
            </w:r>
          </w:p>
        </w:tc>
      </w:tr>
      <w:tr w:rsidR="007B2C57" w:rsidRPr="006A55A9" w14:paraId="08E14FCC"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0983F3E" w14:textId="77777777" w:rsidR="007B2C57" w:rsidRPr="006A55A9" w:rsidRDefault="007B2C57" w:rsidP="00694088">
            <w:pPr>
              <w:pStyle w:val="TableText"/>
              <w:rPr>
                <w:lang w:eastAsia="zh-CN"/>
              </w:rPr>
            </w:pPr>
            <w:r w:rsidRPr="006A55A9">
              <w:rPr>
                <w:lang w:eastAsia="zh-CN"/>
              </w:rPr>
              <w:t>22</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BBF1E4A"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DF9E4E1" w14:textId="77777777" w:rsidR="007B2C57" w:rsidRPr="006A55A9" w:rsidRDefault="007B2C57" w:rsidP="00CA524B">
            <w:pPr>
              <w:pStyle w:val="TableText"/>
              <w:tabs>
                <w:tab w:val="decimal" w:pos="500"/>
              </w:tabs>
              <w:rPr>
                <w:lang w:eastAsia="zh-CN"/>
              </w:rPr>
            </w:pPr>
            <w:r>
              <w:t>80.8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6CE9070" w14:textId="77777777" w:rsidR="007B2C57" w:rsidRPr="006A55A9" w:rsidRDefault="007B2C57" w:rsidP="00CA524B">
            <w:pPr>
              <w:pStyle w:val="TableText"/>
              <w:tabs>
                <w:tab w:val="decimal" w:pos="500"/>
              </w:tabs>
              <w:rPr>
                <w:lang w:eastAsia="zh-CN"/>
              </w:rPr>
            </w:pPr>
            <w:r>
              <w:t>88.6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D87E689" w14:textId="77777777" w:rsidR="007B2C57" w:rsidRPr="006A55A9" w:rsidRDefault="007B2C57" w:rsidP="00CA524B">
            <w:pPr>
              <w:pStyle w:val="TableText"/>
              <w:tabs>
                <w:tab w:val="decimal" w:pos="500"/>
              </w:tabs>
              <w:rPr>
                <w:lang w:eastAsia="zh-CN"/>
              </w:rPr>
            </w:pPr>
            <w:r>
              <w:t>86.0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1A40B68" w14:textId="77777777" w:rsidR="007B2C57" w:rsidRPr="006A55A9" w:rsidRDefault="007B2C57" w:rsidP="00CA524B">
            <w:pPr>
              <w:pStyle w:val="TableText"/>
              <w:tabs>
                <w:tab w:val="decimal" w:pos="500"/>
              </w:tabs>
              <w:rPr>
                <w:lang w:eastAsia="zh-CN"/>
              </w:rPr>
            </w:pPr>
            <w:r>
              <w:t>86.7</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D56755D" w14:textId="77777777" w:rsidR="007B2C57" w:rsidRPr="006A55A9" w:rsidRDefault="007B2C57" w:rsidP="00CA524B">
            <w:pPr>
              <w:pStyle w:val="TableText"/>
              <w:tabs>
                <w:tab w:val="decimal" w:pos="500"/>
              </w:tabs>
              <w:rPr>
                <w:lang w:eastAsia="zh-CN"/>
              </w:rPr>
            </w:pPr>
            <w:r>
              <w:t>85.2</w:t>
            </w:r>
          </w:p>
        </w:tc>
      </w:tr>
      <w:tr w:rsidR="007B2C57" w:rsidRPr="006A55A9" w14:paraId="6BA20CFD"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6BF04E0" w14:textId="77777777" w:rsidR="007B2C57" w:rsidRPr="006A55A9" w:rsidRDefault="007B2C57" w:rsidP="00694088">
            <w:pPr>
              <w:pStyle w:val="TableText"/>
              <w:rPr>
                <w:lang w:eastAsia="zh-CN"/>
              </w:rPr>
            </w:pPr>
            <w:r w:rsidRPr="006A55A9">
              <w:rPr>
                <w:lang w:eastAsia="zh-CN"/>
              </w:rPr>
              <w:t>23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92ACEF5"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A524EB7" w14:textId="77777777" w:rsidR="007B2C57" w:rsidRPr="006A55A9" w:rsidRDefault="007B2C57" w:rsidP="00CA524B">
            <w:pPr>
              <w:pStyle w:val="TableText"/>
              <w:tabs>
                <w:tab w:val="decimal" w:pos="500"/>
              </w:tabs>
              <w:rPr>
                <w:lang w:eastAsia="zh-CN"/>
              </w:rPr>
            </w:pPr>
            <w:r>
              <w:t>83.8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2A2A7C8" w14:textId="77777777" w:rsidR="007B2C57" w:rsidRPr="006A55A9" w:rsidRDefault="007B2C57" w:rsidP="00CA524B">
            <w:pPr>
              <w:pStyle w:val="TableText"/>
              <w:tabs>
                <w:tab w:val="decimal" w:pos="500"/>
              </w:tabs>
              <w:rPr>
                <w:lang w:eastAsia="zh-CN"/>
              </w:rPr>
            </w:pPr>
            <w:r>
              <w:t>90.0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50B93AC" w14:textId="77777777" w:rsidR="007B2C57" w:rsidRPr="006A55A9" w:rsidRDefault="007B2C57" w:rsidP="00CA524B">
            <w:pPr>
              <w:pStyle w:val="TableText"/>
              <w:tabs>
                <w:tab w:val="decimal" w:pos="500"/>
              </w:tabs>
              <w:rPr>
                <w:lang w:eastAsia="zh-CN"/>
              </w:rPr>
            </w:pPr>
            <w:r>
              <w:t>88.0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82D1C9B" w14:textId="77777777" w:rsidR="007B2C57" w:rsidRPr="006A55A9" w:rsidRDefault="007B2C57" w:rsidP="00CA524B">
            <w:pPr>
              <w:pStyle w:val="TableText"/>
              <w:tabs>
                <w:tab w:val="decimal" w:pos="500"/>
              </w:tabs>
              <w:rPr>
                <w:lang w:eastAsia="zh-CN"/>
              </w:rPr>
            </w:pPr>
            <w:r>
              <w:t>90.4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5AF2818" w14:textId="77777777" w:rsidR="007B2C57" w:rsidRPr="006A55A9" w:rsidRDefault="007B2C57" w:rsidP="00CA524B">
            <w:pPr>
              <w:pStyle w:val="TableText"/>
              <w:tabs>
                <w:tab w:val="decimal" w:pos="500"/>
              </w:tabs>
              <w:rPr>
                <w:lang w:eastAsia="zh-CN"/>
              </w:rPr>
            </w:pPr>
            <w:r>
              <w:t>88.6</w:t>
            </w:r>
          </w:p>
        </w:tc>
      </w:tr>
      <w:tr w:rsidR="007B2C57" w:rsidRPr="006A55A9" w14:paraId="204DD2A0"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2D931CF" w14:textId="77777777" w:rsidR="007B2C57" w:rsidRPr="006A55A9" w:rsidRDefault="007B2C57" w:rsidP="00694088">
            <w:pPr>
              <w:pStyle w:val="TableText"/>
              <w:rPr>
                <w:lang w:eastAsia="zh-CN"/>
              </w:rPr>
            </w:pPr>
            <w:r w:rsidRPr="006A55A9">
              <w:rPr>
                <w:lang w:eastAsia="zh-CN"/>
              </w:rPr>
              <w:t>24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1589B42"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F48EA46" w14:textId="77777777" w:rsidR="007B2C57" w:rsidRPr="006A55A9" w:rsidRDefault="007B2C57" w:rsidP="00CA524B">
            <w:pPr>
              <w:pStyle w:val="TableText"/>
              <w:tabs>
                <w:tab w:val="decimal" w:pos="500"/>
              </w:tabs>
              <w:rPr>
                <w:lang w:eastAsia="zh-CN"/>
              </w:rPr>
            </w:pPr>
            <w:r>
              <w:t>87.4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B505B38" w14:textId="77777777" w:rsidR="007B2C57" w:rsidRPr="006A55A9" w:rsidRDefault="007B2C57" w:rsidP="00CA524B">
            <w:pPr>
              <w:pStyle w:val="TableText"/>
              <w:tabs>
                <w:tab w:val="decimal" w:pos="500"/>
              </w:tabs>
              <w:rPr>
                <w:lang w:eastAsia="zh-CN"/>
              </w:rPr>
            </w:pPr>
            <w:r>
              <w:t>91.4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24C83A61" w14:textId="77777777" w:rsidR="007B2C57" w:rsidRPr="006A55A9" w:rsidRDefault="007B2C57" w:rsidP="00CA524B">
            <w:pPr>
              <w:pStyle w:val="TableText"/>
              <w:tabs>
                <w:tab w:val="decimal" w:pos="500"/>
              </w:tabs>
              <w:rPr>
                <w:lang w:eastAsia="zh-CN"/>
              </w:rPr>
            </w:pPr>
            <w:r>
              <w:t>89.6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0745635" w14:textId="77777777" w:rsidR="007B2C57" w:rsidRPr="006A55A9" w:rsidRDefault="007B2C57" w:rsidP="00CA524B">
            <w:pPr>
              <w:pStyle w:val="TableText"/>
              <w:tabs>
                <w:tab w:val="decimal" w:pos="500"/>
              </w:tabs>
              <w:rPr>
                <w:lang w:eastAsia="zh-CN"/>
              </w:rPr>
            </w:pPr>
            <w:r>
              <w:t>91.3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A1C0737" w14:textId="77777777" w:rsidR="007B2C57" w:rsidRPr="006A55A9" w:rsidRDefault="007B2C57" w:rsidP="00CA524B">
            <w:pPr>
              <w:pStyle w:val="TableText"/>
              <w:tabs>
                <w:tab w:val="decimal" w:pos="500"/>
              </w:tabs>
              <w:rPr>
                <w:lang w:eastAsia="zh-CN"/>
              </w:rPr>
            </w:pPr>
            <w:r>
              <w:t>90.7</w:t>
            </w:r>
          </w:p>
        </w:tc>
      </w:tr>
      <w:tr w:rsidR="007B2C57" w:rsidRPr="006A55A9" w14:paraId="527691CD" w14:textId="77777777" w:rsidTr="00CA524B">
        <w:trPr>
          <w:cantSplit/>
        </w:trPr>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4961186" w14:textId="77777777" w:rsidR="007B2C57" w:rsidRPr="006A55A9" w:rsidRDefault="007B2C57" w:rsidP="00694088">
            <w:pPr>
              <w:pStyle w:val="TableText"/>
              <w:rPr>
                <w:lang w:eastAsia="zh-CN"/>
              </w:rPr>
            </w:pPr>
            <w:r w:rsidRPr="006A55A9">
              <w:rPr>
                <w:lang w:eastAsia="zh-CN"/>
              </w:rPr>
              <w:t>25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C2B33DE" w14:textId="77777777" w:rsidR="007B2C57" w:rsidRPr="006A55A9" w:rsidRDefault="007B2C57" w:rsidP="00CA524B">
            <w:pPr>
              <w:pStyle w:val="TableText"/>
              <w:tabs>
                <w:tab w:val="decimal" w:pos="500"/>
              </w:tabs>
              <w:rPr>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071C4F5" w14:textId="77777777" w:rsidR="007B2C57" w:rsidRPr="006A55A9" w:rsidRDefault="007B2C57" w:rsidP="00CA524B">
            <w:pPr>
              <w:pStyle w:val="TableText"/>
              <w:tabs>
                <w:tab w:val="decimal" w:pos="500"/>
              </w:tabs>
              <w:rPr>
                <w:rFonts w:ascii="Times New Roman" w:hAnsi="Times New Roman"/>
                <w:sz w:val="20"/>
                <w:lang w:eastAsia="zh-CN"/>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79DC7D7" w14:textId="77777777" w:rsidR="007B2C57" w:rsidRPr="006A55A9" w:rsidRDefault="007B2C57" w:rsidP="00CA524B">
            <w:pPr>
              <w:pStyle w:val="TableText"/>
              <w:tabs>
                <w:tab w:val="decimal" w:pos="500"/>
              </w:tabs>
              <w:rPr>
                <w:lang w:eastAsia="zh-CN"/>
              </w:rPr>
            </w:pPr>
            <w:r>
              <w:t>93.6</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B085EF8" w14:textId="77777777" w:rsidR="007B2C57" w:rsidRPr="006A55A9" w:rsidRDefault="007B2C57" w:rsidP="00CA524B">
            <w:pPr>
              <w:pStyle w:val="TableText"/>
              <w:tabs>
                <w:tab w:val="decimal" w:pos="500"/>
              </w:tabs>
              <w:rPr>
                <w:lang w:eastAsia="zh-CN"/>
              </w:rPr>
            </w:pPr>
            <w:r>
              <w:t>91.3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B301E18" w14:textId="77777777" w:rsidR="007B2C57" w:rsidRPr="006A55A9" w:rsidRDefault="007B2C57" w:rsidP="00CA524B">
            <w:pPr>
              <w:pStyle w:val="TableText"/>
              <w:tabs>
                <w:tab w:val="decimal" w:pos="500"/>
              </w:tabs>
              <w:rPr>
                <w:lang w:eastAsia="zh-CN"/>
              </w:rPr>
            </w:pPr>
            <w:r>
              <w:t>92.4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0FFF5BEF" w14:textId="77777777" w:rsidR="007B2C57" w:rsidRPr="006A55A9" w:rsidRDefault="007B2C57" w:rsidP="00CA524B">
            <w:pPr>
              <w:pStyle w:val="TableText"/>
              <w:tabs>
                <w:tab w:val="decimal" w:pos="500"/>
              </w:tabs>
              <w:rPr>
                <w:lang w:eastAsia="zh-CN"/>
              </w:rPr>
            </w:pPr>
            <w:r>
              <w:t>92.9</w:t>
            </w:r>
          </w:p>
        </w:tc>
      </w:tr>
    </w:tbl>
    <w:p w14:paraId="29C4453C" w14:textId="77777777" w:rsidR="003A5FA0" w:rsidRPr="003A5FA0" w:rsidRDefault="003A5FA0" w:rsidP="00F01FC2"/>
    <w:sectPr w:rsidR="003A5FA0" w:rsidRPr="003A5FA0" w:rsidSect="002B7BEC">
      <w:footerReference w:type="even" r:id="rId33"/>
      <w:footerReference w:type="default" r:id="rId34"/>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0DA52" w14:textId="77777777" w:rsidR="00C923C4" w:rsidRDefault="00C923C4">
      <w:r>
        <w:separator/>
      </w:r>
    </w:p>
    <w:p w14:paraId="1D544C44" w14:textId="77777777" w:rsidR="00C923C4" w:rsidRDefault="00C923C4"/>
  </w:endnote>
  <w:endnote w:type="continuationSeparator" w:id="0">
    <w:p w14:paraId="5000F0F3" w14:textId="77777777" w:rsidR="00C923C4" w:rsidRDefault="00C923C4">
      <w:r>
        <w:continuationSeparator/>
      </w:r>
    </w:p>
    <w:p w14:paraId="4F288666" w14:textId="77777777" w:rsidR="00C923C4" w:rsidRDefault="00C92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Historic">
    <w:charset w:val="00"/>
    <w:family w:val="swiss"/>
    <w:pitch w:val="variable"/>
    <w:sig w:usb0="800001EF" w:usb1="02000002" w:usb2="0060C080" w:usb3="00000000" w:csb0="00000001" w:csb1="00000000"/>
  </w:font>
  <w:font w:name="Cambria">
    <w:panose1 w:val="02040503050406030204"/>
    <w:charset w:val="00"/>
    <w:family w:val="roman"/>
    <w:pitch w:val="variable"/>
    <w:sig w:usb0="E00002FF" w:usb1="400004FF" w:usb2="00000000" w:usb3="00000000" w:csb0="0000019F" w:csb1="00000000"/>
  </w:font>
  <w:font w:name="Calibri (Body)">
    <w:panose1 w:val="00000000000000000000"/>
    <w:charset w:val="00"/>
    <w:family w:val="roman"/>
    <w:notTrueType/>
    <w:pitch w:val="default"/>
  </w:font>
  <w:font w:name="TiemposText-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C71B" w14:textId="77777777" w:rsidR="00AF2D2D" w:rsidRDefault="00AF2D2D" w:rsidP="00D501E3">
    <w:pPr>
      <w:pStyle w:val="Footer"/>
      <w:pBdr>
        <w:bottom w:val="single" w:sz="4" w:space="1" w:color="auto"/>
      </w:pBdr>
      <w:tabs>
        <w:tab w:val="right" w:pos="9639"/>
      </w:tabs>
      <w:spacing w:after="360"/>
      <w:rPr>
        <w:b/>
      </w:rPr>
    </w:pPr>
    <w:r>
      <w:rPr>
        <w:noProof/>
        <w:lang w:eastAsia="en-NZ"/>
      </w:rPr>
      <w:drawing>
        <wp:inline distT="0" distB="0" distL="0" distR="0" wp14:anchorId="7B22A9FC" wp14:editId="7BE023F3">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116E21F7" w14:textId="77777777" w:rsidR="00AF2D2D" w:rsidRPr="00581136" w:rsidRDefault="00AF2D2D"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4919BB53" w14:textId="77777777" w:rsidR="00AF2D2D" w:rsidRPr="005A79E5" w:rsidRDefault="00AF2D2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771A" w14:textId="77777777" w:rsidR="00AF2D2D" w:rsidRDefault="00AF2D2D"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AD06" w14:textId="77777777" w:rsidR="00AF2D2D" w:rsidRDefault="00AF2D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AF2D2D" w14:paraId="3A58870B" w14:textId="77777777" w:rsidTr="00D662F8">
      <w:trPr>
        <w:cantSplit/>
      </w:trPr>
      <w:tc>
        <w:tcPr>
          <w:tcW w:w="709" w:type="dxa"/>
          <w:vAlign w:val="center"/>
        </w:tcPr>
        <w:p w14:paraId="2CC28B29" w14:textId="77777777" w:rsidR="00AF2D2D" w:rsidRPr="00931466" w:rsidRDefault="00AF2D2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E7252">
            <w:rPr>
              <w:rStyle w:val="PageNumber"/>
              <w:noProof/>
            </w:rPr>
            <w:t>iv</w:t>
          </w:r>
          <w:r w:rsidRPr="00931466">
            <w:rPr>
              <w:rStyle w:val="PageNumber"/>
            </w:rPr>
            <w:fldChar w:fldCharType="end"/>
          </w:r>
        </w:p>
      </w:tc>
      <w:tc>
        <w:tcPr>
          <w:tcW w:w="8080" w:type="dxa"/>
          <w:vAlign w:val="center"/>
        </w:tcPr>
        <w:p w14:paraId="3E616B27" w14:textId="77777777" w:rsidR="00AF2D2D" w:rsidRDefault="00AF2D2D" w:rsidP="00E82262">
          <w:pPr>
            <w:pStyle w:val="RectoFooter"/>
            <w:jc w:val="left"/>
          </w:pPr>
          <w:r>
            <w:t>non-volitional sex: findings from the 2014/15 new zealand health survey</w:t>
          </w:r>
        </w:p>
      </w:tc>
    </w:tr>
  </w:tbl>
  <w:p w14:paraId="71417C99" w14:textId="77777777" w:rsidR="00AF2D2D" w:rsidRPr="00571223" w:rsidRDefault="00AF2D2D"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F2D2D" w14:paraId="6015C92B" w14:textId="77777777" w:rsidTr="006E2886">
      <w:trPr>
        <w:cantSplit/>
      </w:trPr>
      <w:tc>
        <w:tcPr>
          <w:tcW w:w="8080" w:type="dxa"/>
          <w:vAlign w:val="center"/>
        </w:tcPr>
        <w:p w14:paraId="1131F5AD" w14:textId="77777777" w:rsidR="00AF2D2D" w:rsidRDefault="00AF2D2D" w:rsidP="007B2C57">
          <w:pPr>
            <w:pStyle w:val="RectoFooter"/>
          </w:pPr>
          <w:r>
            <w:t>first heterosexual sex: findings from the 2014/15 new zealand health survey</w:t>
          </w:r>
        </w:p>
      </w:tc>
      <w:tc>
        <w:tcPr>
          <w:tcW w:w="709" w:type="dxa"/>
          <w:vAlign w:val="center"/>
        </w:tcPr>
        <w:p w14:paraId="44AA9B54" w14:textId="77777777" w:rsidR="00AF2D2D" w:rsidRPr="00931466" w:rsidRDefault="00AF2D2D"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E7252">
            <w:rPr>
              <w:rStyle w:val="PageNumber"/>
              <w:noProof/>
            </w:rPr>
            <w:t>v</w:t>
          </w:r>
          <w:r w:rsidRPr="00931466">
            <w:rPr>
              <w:rStyle w:val="PageNumber"/>
            </w:rPr>
            <w:fldChar w:fldCharType="end"/>
          </w:r>
        </w:p>
      </w:tc>
    </w:tr>
  </w:tbl>
  <w:p w14:paraId="3ED366CA" w14:textId="77777777" w:rsidR="00AF2D2D" w:rsidRPr="00581EB8" w:rsidRDefault="00AF2D2D"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AF2D2D" w14:paraId="01332D00" w14:textId="77777777" w:rsidTr="006E2886">
      <w:trPr>
        <w:cantSplit/>
      </w:trPr>
      <w:tc>
        <w:tcPr>
          <w:tcW w:w="675" w:type="dxa"/>
          <w:vAlign w:val="center"/>
        </w:tcPr>
        <w:p w14:paraId="60271AF0" w14:textId="77777777" w:rsidR="00AF2D2D" w:rsidRPr="00931466" w:rsidRDefault="00AF2D2D"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9072" w:type="dxa"/>
          <w:vAlign w:val="center"/>
        </w:tcPr>
        <w:p w14:paraId="57415A54" w14:textId="77777777" w:rsidR="00AF2D2D" w:rsidRDefault="00AF2D2D" w:rsidP="007B2C57">
          <w:pPr>
            <w:pStyle w:val="RectoFooter"/>
            <w:jc w:val="left"/>
          </w:pPr>
          <w:r>
            <w:t>first heterosexual sex: findings from the 2014/15 new zealand health survey</w:t>
          </w:r>
        </w:p>
      </w:tc>
    </w:tr>
  </w:tbl>
  <w:p w14:paraId="2351FC5E" w14:textId="77777777" w:rsidR="00AF2D2D" w:rsidRPr="00571223" w:rsidRDefault="00AF2D2D"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AF2D2D" w14:paraId="43B93238" w14:textId="77777777" w:rsidTr="006E2886">
      <w:trPr>
        <w:cantSplit/>
      </w:trPr>
      <w:tc>
        <w:tcPr>
          <w:tcW w:w="675" w:type="dxa"/>
          <w:vAlign w:val="center"/>
        </w:tcPr>
        <w:p w14:paraId="385987AC" w14:textId="77777777" w:rsidR="00AF2D2D" w:rsidRPr="00931466" w:rsidRDefault="00AF2D2D"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E7252">
            <w:rPr>
              <w:rStyle w:val="PageNumber"/>
              <w:noProof/>
            </w:rPr>
            <w:t>22</w:t>
          </w:r>
          <w:r w:rsidRPr="00931466">
            <w:rPr>
              <w:rStyle w:val="PageNumber"/>
            </w:rPr>
            <w:fldChar w:fldCharType="end"/>
          </w:r>
        </w:p>
      </w:tc>
      <w:tc>
        <w:tcPr>
          <w:tcW w:w="9072" w:type="dxa"/>
          <w:vAlign w:val="center"/>
        </w:tcPr>
        <w:p w14:paraId="5DB6AA89" w14:textId="77777777" w:rsidR="00AF2D2D" w:rsidRDefault="00AF2D2D" w:rsidP="007B2C57">
          <w:pPr>
            <w:pStyle w:val="RectoFooter"/>
            <w:ind w:left="-85"/>
            <w:jc w:val="left"/>
          </w:pPr>
          <w:r>
            <w:t>first heterosexual sex: findings from the 2014/15 new zealand health survey</w:t>
          </w:r>
        </w:p>
      </w:tc>
    </w:tr>
  </w:tbl>
  <w:p w14:paraId="32C87020" w14:textId="77777777" w:rsidR="00AF2D2D" w:rsidRPr="00571223" w:rsidRDefault="00AF2D2D"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F2D2D" w14:paraId="7BD57354" w14:textId="77777777" w:rsidTr="006E2886">
      <w:trPr>
        <w:cantSplit/>
      </w:trPr>
      <w:tc>
        <w:tcPr>
          <w:tcW w:w="8080" w:type="dxa"/>
          <w:vAlign w:val="center"/>
        </w:tcPr>
        <w:p w14:paraId="7951E52F" w14:textId="77777777" w:rsidR="00AF2D2D" w:rsidRDefault="00AF2D2D" w:rsidP="007B2C57">
          <w:pPr>
            <w:pStyle w:val="RectoFooter"/>
          </w:pPr>
          <w:r>
            <w:t>first heterosexual sex: findings from the 2014/15 new zealand health survey</w:t>
          </w:r>
        </w:p>
      </w:tc>
      <w:tc>
        <w:tcPr>
          <w:tcW w:w="709" w:type="dxa"/>
          <w:vAlign w:val="center"/>
        </w:tcPr>
        <w:p w14:paraId="55D23203" w14:textId="77777777" w:rsidR="00AF2D2D" w:rsidRPr="00931466" w:rsidRDefault="00AF2D2D"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E7252">
            <w:rPr>
              <w:rStyle w:val="PageNumber"/>
              <w:noProof/>
            </w:rPr>
            <w:t>23</w:t>
          </w:r>
          <w:r w:rsidRPr="00931466">
            <w:rPr>
              <w:rStyle w:val="PageNumber"/>
            </w:rPr>
            <w:fldChar w:fldCharType="end"/>
          </w:r>
        </w:p>
      </w:tc>
    </w:tr>
  </w:tbl>
  <w:p w14:paraId="46B66057" w14:textId="77777777" w:rsidR="00AF2D2D" w:rsidRPr="00581EB8" w:rsidRDefault="00AF2D2D"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3C593" w14:textId="77777777" w:rsidR="00C923C4" w:rsidRPr="00A26E6B" w:rsidRDefault="00C923C4" w:rsidP="00A26E6B"/>
  </w:footnote>
  <w:footnote w:type="continuationSeparator" w:id="0">
    <w:p w14:paraId="2ADD110F" w14:textId="77777777" w:rsidR="00C923C4" w:rsidRDefault="00C923C4">
      <w:r>
        <w:continuationSeparator/>
      </w:r>
    </w:p>
    <w:p w14:paraId="7DE446BC" w14:textId="77777777" w:rsidR="00C923C4" w:rsidRDefault="00C923C4"/>
  </w:footnote>
  <w:footnote w:id="1">
    <w:p w14:paraId="60D027C6" w14:textId="77777777" w:rsidR="00AF2D2D" w:rsidRPr="00891BE2" w:rsidRDefault="00AF2D2D" w:rsidP="007B2C57">
      <w:pPr>
        <w:pStyle w:val="FootnoteText"/>
      </w:pPr>
      <w:r w:rsidRPr="007B2C57">
        <w:rPr>
          <w:rStyle w:val="FootnoteReference"/>
        </w:rPr>
        <w:footnoteRef/>
      </w:r>
      <w:r>
        <w:tab/>
      </w:r>
      <w:r w:rsidRPr="00891BE2">
        <w:t>This was defined as vaginal, oral or anal sex between a male and a female</w:t>
      </w:r>
      <w:r>
        <w:t>. In this report “sex” means heterosexual sex.</w:t>
      </w:r>
    </w:p>
  </w:footnote>
  <w:footnote w:id="2">
    <w:p w14:paraId="2C92B292" w14:textId="77777777" w:rsidR="00AF2D2D" w:rsidRDefault="00AF2D2D" w:rsidP="00694088">
      <w:pPr>
        <w:pStyle w:val="FootnoteText"/>
      </w:pPr>
      <w:r w:rsidRPr="00694088">
        <w:rPr>
          <w:rStyle w:val="FootnoteReference"/>
        </w:rPr>
        <w:footnoteRef/>
      </w:r>
      <w:r>
        <w:rPr>
          <w:lang w:eastAsia="zh-CN"/>
        </w:rPr>
        <w:tab/>
        <w:t>The condom use question was asked for first vaginal and anal sex.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AF2D2D" w14:paraId="3B20733A" w14:textId="77777777" w:rsidTr="005A79E5">
      <w:trPr>
        <w:cantSplit/>
      </w:trPr>
      <w:tc>
        <w:tcPr>
          <w:tcW w:w="5210" w:type="dxa"/>
        </w:tcPr>
        <w:p w14:paraId="2DD0CBC0" w14:textId="77777777" w:rsidR="00AF2D2D" w:rsidRDefault="00AF2D2D" w:rsidP="008814E8">
          <w:pPr>
            <w:pStyle w:val="Header"/>
          </w:pPr>
          <w:r>
            <w:rPr>
              <w:noProof/>
              <w:lang w:eastAsia="en-NZ"/>
            </w:rPr>
            <w:drawing>
              <wp:inline distT="0" distB="0" distL="0" distR="0" wp14:anchorId="5F989B12" wp14:editId="7C81EC3C">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3E2561A9" w14:textId="77777777" w:rsidR="00AF2D2D" w:rsidRDefault="00AF2D2D" w:rsidP="008814E8">
          <w:pPr>
            <w:pStyle w:val="Header"/>
            <w:jc w:val="right"/>
          </w:pPr>
          <w:r>
            <w:rPr>
              <w:noProof/>
              <w:lang w:eastAsia="en-NZ"/>
            </w:rPr>
            <w:drawing>
              <wp:inline distT="0" distB="0" distL="0" distR="0" wp14:anchorId="1F50ACD0" wp14:editId="75027A81">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66F141F3" w14:textId="77777777" w:rsidR="00AF2D2D" w:rsidRDefault="00AF2D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0018" w14:textId="77777777" w:rsidR="00AF2D2D" w:rsidRDefault="00AF2D2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8188D" w14:textId="77777777" w:rsidR="00AF2D2D" w:rsidRDefault="00AF2D2D"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9EC"/>
    <w:multiLevelType w:val="hybridMultilevel"/>
    <w:tmpl w:val="5126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17C7"/>
    <w:multiLevelType w:val="multilevel"/>
    <w:tmpl w:val="A06CFE1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9924B01"/>
    <w:multiLevelType w:val="hybridMultilevel"/>
    <w:tmpl w:val="609A5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BA3AB9"/>
    <w:multiLevelType w:val="hybridMultilevel"/>
    <w:tmpl w:val="02EEE6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2E16E0E"/>
    <w:multiLevelType w:val="hybridMultilevel"/>
    <w:tmpl w:val="CDA0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171D9"/>
    <w:multiLevelType w:val="hybridMultilevel"/>
    <w:tmpl w:val="CFCAF21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94514"/>
    <w:multiLevelType w:val="hybridMultilevel"/>
    <w:tmpl w:val="88268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8D319EE"/>
    <w:multiLevelType w:val="hybridMultilevel"/>
    <w:tmpl w:val="C5A4A2BA"/>
    <w:lvl w:ilvl="0" w:tplc="0809000F">
      <w:start w:val="1"/>
      <w:numFmt w:val="decimal"/>
      <w:lvlText w:val="%1."/>
      <w:lvlJc w:val="left"/>
      <w:pPr>
        <w:ind w:left="740" w:hanging="360"/>
      </w:pPr>
      <w:rPr>
        <w:rFonts w:hint="default"/>
      </w:rPr>
    </w:lvl>
    <w:lvl w:ilvl="1" w:tplc="14090003">
      <w:start w:val="1"/>
      <w:numFmt w:val="bullet"/>
      <w:lvlText w:val="o"/>
      <w:lvlJc w:val="left"/>
      <w:pPr>
        <w:ind w:left="1460" w:hanging="360"/>
      </w:pPr>
      <w:rPr>
        <w:rFonts w:ascii="Courier New" w:hAnsi="Courier New" w:cs="Courier New" w:hint="default"/>
      </w:rPr>
    </w:lvl>
    <w:lvl w:ilvl="2" w:tplc="14090005" w:tentative="1">
      <w:start w:val="1"/>
      <w:numFmt w:val="bullet"/>
      <w:lvlText w:val=""/>
      <w:lvlJc w:val="left"/>
      <w:pPr>
        <w:ind w:left="2180" w:hanging="360"/>
      </w:pPr>
      <w:rPr>
        <w:rFonts w:ascii="Wingdings" w:hAnsi="Wingdings" w:hint="default"/>
      </w:rPr>
    </w:lvl>
    <w:lvl w:ilvl="3" w:tplc="14090001" w:tentative="1">
      <w:start w:val="1"/>
      <w:numFmt w:val="bullet"/>
      <w:lvlText w:val=""/>
      <w:lvlJc w:val="left"/>
      <w:pPr>
        <w:ind w:left="2900" w:hanging="360"/>
      </w:pPr>
      <w:rPr>
        <w:rFonts w:ascii="Symbol" w:hAnsi="Symbol" w:hint="default"/>
      </w:rPr>
    </w:lvl>
    <w:lvl w:ilvl="4" w:tplc="14090003" w:tentative="1">
      <w:start w:val="1"/>
      <w:numFmt w:val="bullet"/>
      <w:lvlText w:val="o"/>
      <w:lvlJc w:val="left"/>
      <w:pPr>
        <w:ind w:left="3620" w:hanging="360"/>
      </w:pPr>
      <w:rPr>
        <w:rFonts w:ascii="Courier New" w:hAnsi="Courier New" w:cs="Courier New" w:hint="default"/>
      </w:rPr>
    </w:lvl>
    <w:lvl w:ilvl="5" w:tplc="14090005" w:tentative="1">
      <w:start w:val="1"/>
      <w:numFmt w:val="bullet"/>
      <w:lvlText w:val=""/>
      <w:lvlJc w:val="left"/>
      <w:pPr>
        <w:ind w:left="4340" w:hanging="360"/>
      </w:pPr>
      <w:rPr>
        <w:rFonts w:ascii="Wingdings" w:hAnsi="Wingdings" w:hint="default"/>
      </w:rPr>
    </w:lvl>
    <w:lvl w:ilvl="6" w:tplc="14090001" w:tentative="1">
      <w:start w:val="1"/>
      <w:numFmt w:val="bullet"/>
      <w:lvlText w:val=""/>
      <w:lvlJc w:val="left"/>
      <w:pPr>
        <w:ind w:left="5060" w:hanging="360"/>
      </w:pPr>
      <w:rPr>
        <w:rFonts w:ascii="Symbol" w:hAnsi="Symbol" w:hint="default"/>
      </w:rPr>
    </w:lvl>
    <w:lvl w:ilvl="7" w:tplc="14090003" w:tentative="1">
      <w:start w:val="1"/>
      <w:numFmt w:val="bullet"/>
      <w:lvlText w:val="o"/>
      <w:lvlJc w:val="left"/>
      <w:pPr>
        <w:ind w:left="5780" w:hanging="360"/>
      </w:pPr>
      <w:rPr>
        <w:rFonts w:ascii="Courier New" w:hAnsi="Courier New" w:cs="Courier New" w:hint="default"/>
      </w:rPr>
    </w:lvl>
    <w:lvl w:ilvl="8" w:tplc="14090005" w:tentative="1">
      <w:start w:val="1"/>
      <w:numFmt w:val="bullet"/>
      <w:lvlText w:val=""/>
      <w:lvlJc w:val="left"/>
      <w:pPr>
        <w:ind w:left="6500" w:hanging="360"/>
      </w:pPr>
      <w:rPr>
        <w:rFonts w:ascii="Wingdings" w:hAnsi="Wingdings" w:hint="default"/>
      </w:rPr>
    </w:lvl>
  </w:abstractNum>
  <w:abstractNum w:abstractNumId="9" w15:restartNumberingAfterBreak="0">
    <w:nsid w:val="18D4342B"/>
    <w:multiLevelType w:val="hybridMultilevel"/>
    <w:tmpl w:val="0E62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365AC"/>
    <w:multiLevelType w:val="hybridMultilevel"/>
    <w:tmpl w:val="9040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B366B"/>
    <w:multiLevelType w:val="hybridMultilevel"/>
    <w:tmpl w:val="245AE39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4EB09A7"/>
    <w:multiLevelType w:val="hybridMultilevel"/>
    <w:tmpl w:val="67964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D92C16"/>
    <w:multiLevelType w:val="hybridMultilevel"/>
    <w:tmpl w:val="AF92FAFE"/>
    <w:lvl w:ilvl="0" w:tplc="6F3A66F0">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C9E3065"/>
    <w:multiLevelType w:val="hybridMultilevel"/>
    <w:tmpl w:val="7186824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4D5D1A"/>
    <w:multiLevelType w:val="hybridMultilevel"/>
    <w:tmpl w:val="DE9462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5915D7"/>
    <w:multiLevelType w:val="hybridMultilevel"/>
    <w:tmpl w:val="B580A5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E6609F3"/>
    <w:multiLevelType w:val="hybridMultilevel"/>
    <w:tmpl w:val="46D4BDF6"/>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B12866"/>
    <w:multiLevelType w:val="hybridMultilevel"/>
    <w:tmpl w:val="0E44C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3DD2C2A"/>
    <w:multiLevelType w:val="hybridMultilevel"/>
    <w:tmpl w:val="B81219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B0B3781"/>
    <w:multiLevelType w:val="hybridMultilevel"/>
    <w:tmpl w:val="3466B2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CB6035"/>
    <w:multiLevelType w:val="hybridMultilevel"/>
    <w:tmpl w:val="158CFB34"/>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061569"/>
    <w:multiLevelType w:val="hybridMultilevel"/>
    <w:tmpl w:val="C5A4A2BA"/>
    <w:lvl w:ilvl="0" w:tplc="0809000F">
      <w:start w:val="1"/>
      <w:numFmt w:val="decimal"/>
      <w:lvlText w:val="%1."/>
      <w:lvlJc w:val="left"/>
      <w:pPr>
        <w:ind w:left="740" w:hanging="360"/>
      </w:pPr>
      <w:rPr>
        <w:rFonts w:hint="default"/>
      </w:rPr>
    </w:lvl>
    <w:lvl w:ilvl="1" w:tplc="14090003">
      <w:start w:val="1"/>
      <w:numFmt w:val="bullet"/>
      <w:lvlText w:val="o"/>
      <w:lvlJc w:val="left"/>
      <w:pPr>
        <w:ind w:left="1460" w:hanging="360"/>
      </w:pPr>
      <w:rPr>
        <w:rFonts w:ascii="Courier New" w:hAnsi="Courier New" w:cs="Courier New" w:hint="default"/>
      </w:rPr>
    </w:lvl>
    <w:lvl w:ilvl="2" w:tplc="14090005" w:tentative="1">
      <w:start w:val="1"/>
      <w:numFmt w:val="bullet"/>
      <w:lvlText w:val=""/>
      <w:lvlJc w:val="left"/>
      <w:pPr>
        <w:ind w:left="2180" w:hanging="360"/>
      </w:pPr>
      <w:rPr>
        <w:rFonts w:ascii="Wingdings" w:hAnsi="Wingdings" w:hint="default"/>
      </w:rPr>
    </w:lvl>
    <w:lvl w:ilvl="3" w:tplc="14090001" w:tentative="1">
      <w:start w:val="1"/>
      <w:numFmt w:val="bullet"/>
      <w:lvlText w:val=""/>
      <w:lvlJc w:val="left"/>
      <w:pPr>
        <w:ind w:left="2900" w:hanging="360"/>
      </w:pPr>
      <w:rPr>
        <w:rFonts w:ascii="Symbol" w:hAnsi="Symbol" w:hint="default"/>
      </w:rPr>
    </w:lvl>
    <w:lvl w:ilvl="4" w:tplc="14090003" w:tentative="1">
      <w:start w:val="1"/>
      <w:numFmt w:val="bullet"/>
      <w:lvlText w:val="o"/>
      <w:lvlJc w:val="left"/>
      <w:pPr>
        <w:ind w:left="3620" w:hanging="360"/>
      </w:pPr>
      <w:rPr>
        <w:rFonts w:ascii="Courier New" w:hAnsi="Courier New" w:cs="Courier New" w:hint="default"/>
      </w:rPr>
    </w:lvl>
    <w:lvl w:ilvl="5" w:tplc="14090005" w:tentative="1">
      <w:start w:val="1"/>
      <w:numFmt w:val="bullet"/>
      <w:lvlText w:val=""/>
      <w:lvlJc w:val="left"/>
      <w:pPr>
        <w:ind w:left="4340" w:hanging="360"/>
      </w:pPr>
      <w:rPr>
        <w:rFonts w:ascii="Wingdings" w:hAnsi="Wingdings" w:hint="default"/>
      </w:rPr>
    </w:lvl>
    <w:lvl w:ilvl="6" w:tplc="14090001" w:tentative="1">
      <w:start w:val="1"/>
      <w:numFmt w:val="bullet"/>
      <w:lvlText w:val=""/>
      <w:lvlJc w:val="left"/>
      <w:pPr>
        <w:ind w:left="5060" w:hanging="360"/>
      </w:pPr>
      <w:rPr>
        <w:rFonts w:ascii="Symbol" w:hAnsi="Symbol" w:hint="default"/>
      </w:rPr>
    </w:lvl>
    <w:lvl w:ilvl="7" w:tplc="14090003" w:tentative="1">
      <w:start w:val="1"/>
      <w:numFmt w:val="bullet"/>
      <w:lvlText w:val="o"/>
      <w:lvlJc w:val="left"/>
      <w:pPr>
        <w:ind w:left="5780" w:hanging="360"/>
      </w:pPr>
      <w:rPr>
        <w:rFonts w:ascii="Courier New" w:hAnsi="Courier New" w:cs="Courier New" w:hint="default"/>
      </w:rPr>
    </w:lvl>
    <w:lvl w:ilvl="8" w:tplc="14090005" w:tentative="1">
      <w:start w:val="1"/>
      <w:numFmt w:val="bullet"/>
      <w:lvlText w:val=""/>
      <w:lvlJc w:val="left"/>
      <w:pPr>
        <w:ind w:left="6500" w:hanging="360"/>
      </w:pPr>
      <w:rPr>
        <w:rFonts w:ascii="Wingdings" w:hAnsi="Wingdings" w:hint="default"/>
      </w:rPr>
    </w:lvl>
  </w:abstractNum>
  <w:abstractNum w:abstractNumId="26" w15:restartNumberingAfterBreak="0">
    <w:nsid w:val="4D8B0995"/>
    <w:multiLevelType w:val="hybridMultilevel"/>
    <w:tmpl w:val="7E367D7E"/>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C625FA"/>
    <w:multiLevelType w:val="hybridMultilevel"/>
    <w:tmpl w:val="3D4041C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91A76"/>
    <w:multiLevelType w:val="hybridMultilevel"/>
    <w:tmpl w:val="09D0B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CD6E60"/>
    <w:multiLevelType w:val="hybridMultilevel"/>
    <w:tmpl w:val="32600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E16CB2"/>
    <w:multiLevelType w:val="hybridMultilevel"/>
    <w:tmpl w:val="B732A7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7BB7AD7"/>
    <w:multiLevelType w:val="hybridMultilevel"/>
    <w:tmpl w:val="A242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F214A"/>
    <w:multiLevelType w:val="hybridMultilevel"/>
    <w:tmpl w:val="8AE02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AC2113E"/>
    <w:multiLevelType w:val="hybridMultilevel"/>
    <w:tmpl w:val="785277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15D02AB"/>
    <w:multiLevelType w:val="hybridMultilevel"/>
    <w:tmpl w:val="13E8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2A22CE7"/>
    <w:multiLevelType w:val="hybridMultilevel"/>
    <w:tmpl w:val="9498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1E6AD8"/>
    <w:multiLevelType w:val="hybridMultilevel"/>
    <w:tmpl w:val="6F20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5C2B2D"/>
    <w:multiLevelType w:val="hybridMultilevel"/>
    <w:tmpl w:val="2624A8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FC94F97"/>
    <w:multiLevelType w:val="hybridMultilevel"/>
    <w:tmpl w:val="DE68C0D6"/>
    <w:lvl w:ilvl="0" w:tplc="08090001">
      <w:start w:val="1"/>
      <w:numFmt w:val="bullet"/>
      <w:lvlText w:val=""/>
      <w:lvlJc w:val="left"/>
      <w:pPr>
        <w:ind w:left="406" w:hanging="360"/>
      </w:pPr>
      <w:rPr>
        <w:rFonts w:ascii="Symbol" w:hAnsi="Symbol" w:hint="default"/>
      </w:rPr>
    </w:lvl>
    <w:lvl w:ilvl="1" w:tplc="08090003">
      <w:start w:val="1"/>
      <w:numFmt w:val="bullet"/>
      <w:lvlText w:val="o"/>
      <w:lvlJc w:val="left"/>
      <w:pPr>
        <w:ind w:left="1126" w:hanging="360"/>
      </w:pPr>
      <w:rPr>
        <w:rFonts w:ascii="Courier New" w:hAnsi="Courier New" w:cs="Courier New" w:hint="default"/>
      </w:rPr>
    </w:lvl>
    <w:lvl w:ilvl="2" w:tplc="08090005" w:tentative="1">
      <w:start w:val="1"/>
      <w:numFmt w:val="bullet"/>
      <w:lvlText w:val=""/>
      <w:lvlJc w:val="left"/>
      <w:pPr>
        <w:ind w:left="1846" w:hanging="360"/>
      </w:pPr>
      <w:rPr>
        <w:rFonts w:ascii="Wingdings" w:hAnsi="Wingdings" w:hint="default"/>
      </w:rPr>
    </w:lvl>
    <w:lvl w:ilvl="3" w:tplc="08090001" w:tentative="1">
      <w:start w:val="1"/>
      <w:numFmt w:val="bullet"/>
      <w:lvlText w:val=""/>
      <w:lvlJc w:val="left"/>
      <w:pPr>
        <w:ind w:left="2566" w:hanging="360"/>
      </w:pPr>
      <w:rPr>
        <w:rFonts w:ascii="Symbol" w:hAnsi="Symbol" w:hint="default"/>
      </w:rPr>
    </w:lvl>
    <w:lvl w:ilvl="4" w:tplc="08090003" w:tentative="1">
      <w:start w:val="1"/>
      <w:numFmt w:val="bullet"/>
      <w:lvlText w:val="o"/>
      <w:lvlJc w:val="left"/>
      <w:pPr>
        <w:ind w:left="3286" w:hanging="360"/>
      </w:pPr>
      <w:rPr>
        <w:rFonts w:ascii="Courier New" w:hAnsi="Courier New" w:cs="Courier New" w:hint="default"/>
      </w:rPr>
    </w:lvl>
    <w:lvl w:ilvl="5" w:tplc="08090005" w:tentative="1">
      <w:start w:val="1"/>
      <w:numFmt w:val="bullet"/>
      <w:lvlText w:val=""/>
      <w:lvlJc w:val="left"/>
      <w:pPr>
        <w:ind w:left="4006" w:hanging="360"/>
      </w:pPr>
      <w:rPr>
        <w:rFonts w:ascii="Wingdings" w:hAnsi="Wingdings" w:hint="default"/>
      </w:rPr>
    </w:lvl>
    <w:lvl w:ilvl="6" w:tplc="08090001" w:tentative="1">
      <w:start w:val="1"/>
      <w:numFmt w:val="bullet"/>
      <w:lvlText w:val=""/>
      <w:lvlJc w:val="left"/>
      <w:pPr>
        <w:ind w:left="4726" w:hanging="360"/>
      </w:pPr>
      <w:rPr>
        <w:rFonts w:ascii="Symbol" w:hAnsi="Symbol" w:hint="default"/>
      </w:rPr>
    </w:lvl>
    <w:lvl w:ilvl="7" w:tplc="08090003" w:tentative="1">
      <w:start w:val="1"/>
      <w:numFmt w:val="bullet"/>
      <w:lvlText w:val="o"/>
      <w:lvlJc w:val="left"/>
      <w:pPr>
        <w:ind w:left="5446" w:hanging="360"/>
      </w:pPr>
      <w:rPr>
        <w:rFonts w:ascii="Courier New" w:hAnsi="Courier New" w:cs="Courier New" w:hint="default"/>
      </w:rPr>
    </w:lvl>
    <w:lvl w:ilvl="8" w:tplc="08090005" w:tentative="1">
      <w:start w:val="1"/>
      <w:numFmt w:val="bullet"/>
      <w:lvlText w:val=""/>
      <w:lvlJc w:val="left"/>
      <w:pPr>
        <w:ind w:left="6166" w:hanging="360"/>
      </w:pPr>
      <w:rPr>
        <w:rFonts w:ascii="Wingdings" w:hAnsi="Wingdings" w:hint="default"/>
      </w:rPr>
    </w:lvl>
  </w:abstractNum>
  <w:abstractNum w:abstractNumId="39" w15:restartNumberingAfterBreak="0">
    <w:nsid w:val="75535056"/>
    <w:multiLevelType w:val="hybridMultilevel"/>
    <w:tmpl w:val="624685EC"/>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4E5904"/>
    <w:multiLevelType w:val="hybridMultilevel"/>
    <w:tmpl w:val="FAE0E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AE02D9A"/>
    <w:multiLevelType w:val="hybridMultilevel"/>
    <w:tmpl w:val="3C9EC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1218D3"/>
    <w:multiLevelType w:val="singleLevel"/>
    <w:tmpl w:val="A0FC90AE"/>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2"/>
  </w:num>
  <w:num w:numId="2">
    <w:abstractNumId w:val="16"/>
  </w:num>
  <w:num w:numId="3">
    <w:abstractNumId w:val="20"/>
  </w:num>
  <w:num w:numId="4">
    <w:abstractNumId w:val="2"/>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8"/>
  </w:num>
  <w:num w:numId="10">
    <w:abstractNumId w:val="30"/>
  </w:num>
  <w:num w:numId="11">
    <w:abstractNumId w:val="17"/>
  </w:num>
  <w:num w:numId="12">
    <w:abstractNumId w:val="38"/>
  </w:num>
  <w:num w:numId="13">
    <w:abstractNumId w:val="25"/>
  </w:num>
  <w:num w:numId="14">
    <w:abstractNumId w:val="36"/>
  </w:num>
  <w:num w:numId="15">
    <w:abstractNumId w:val="28"/>
  </w:num>
  <w:num w:numId="16">
    <w:abstractNumId w:val="5"/>
  </w:num>
  <w:num w:numId="17">
    <w:abstractNumId w:val="9"/>
  </w:num>
  <w:num w:numId="18">
    <w:abstractNumId w:val="35"/>
  </w:num>
  <w:num w:numId="19">
    <w:abstractNumId w:val="0"/>
  </w:num>
  <w:num w:numId="20">
    <w:abstractNumId w:val="13"/>
  </w:num>
  <w:num w:numId="21">
    <w:abstractNumId w:val="41"/>
  </w:num>
  <w:num w:numId="22">
    <w:abstractNumId w:val="33"/>
  </w:num>
  <w:num w:numId="23">
    <w:abstractNumId w:val="18"/>
  </w:num>
  <w:num w:numId="24">
    <w:abstractNumId w:val="21"/>
  </w:num>
  <w:num w:numId="25">
    <w:abstractNumId w:val="40"/>
  </w:num>
  <w:num w:numId="26">
    <w:abstractNumId w:val="31"/>
  </w:num>
  <w:num w:numId="27">
    <w:abstractNumId w:val="11"/>
  </w:num>
  <w:num w:numId="28">
    <w:abstractNumId w:val="12"/>
  </w:num>
  <w:num w:numId="29">
    <w:abstractNumId w:val="24"/>
  </w:num>
  <w:num w:numId="30">
    <w:abstractNumId w:val="39"/>
  </w:num>
  <w:num w:numId="31">
    <w:abstractNumId w:val="6"/>
  </w:num>
  <w:num w:numId="32">
    <w:abstractNumId w:val="15"/>
  </w:num>
  <w:num w:numId="33">
    <w:abstractNumId w:val="27"/>
  </w:num>
  <w:num w:numId="34">
    <w:abstractNumId w:val="26"/>
  </w:num>
  <w:num w:numId="35">
    <w:abstractNumId w:val="19"/>
  </w:num>
  <w:num w:numId="36">
    <w:abstractNumId w:val="4"/>
  </w:num>
  <w:num w:numId="37">
    <w:abstractNumId w:val="22"/>
  </w:num>
  <w:num w:numId="38">
    <w:abstractNumId w:val="14"/>
  </w:num>
  <w:num w:numId="39">
    <w:abstractNumId w:val="23"/>
  </w:num>
  <w:num w:numId="40">
    <w:abstractNumId w:val="32"/>
  </w:num>
  <w:num w:numId="41">
    <w:abstractNumId w:val="34"/>
  </w:num>
  <w:num w:numId="42">
    <w:abstractNumId w:val="29"/>
  </w:num>
  <w:num w:numId="43">
    <w:abstractNumId w:val="37"/>
  </w:num>
  <w:num w:numId="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25A6F"/>
    <w:rsid w:val="0002618D"/>
    <w:rsid w:val="00030B26"/>
    <w:rsid w:val="00030E84"/>
    <w:rsid w:val="00030EB1"/>
    <w:rsid w:val="00032C0A"/>
    <w:rsid w:val="00035257"/>
    <w:rsid w:val="00035D68"/>
    <w:rsid w:val="00036027"/>
    <w:rsid w:val="00045613"/>
    <w:rsid w:val="00047899"/>
    <w:rsid w:val="00053921"/>
    <w:rsid w:val="00054B44"/>
    <w:rsid w:val="000569EE"/>
    <w:rsid w:val="0006006B"/>
    <w:rsid w:val="0006228D"/>
    <w:rsid w:val="0007087C"/>
    <w:rsid w:val="00072BD6"/>
    <w:rsid w:val="00075B78"/>
    <w:rsid w:val="000763E9"/>
    <w:rsid w:val="00082CD6"/>
    <w:rsid w:val="0008437D"/>
    <w:rsid w:val="00085AFE"/>
    <w:rsid w:val="00086905"/>
    <w:rsid w:val="00094800"/>
    <w:rsid w:val="000A0158"/>
    <w:rsid w:val="000A373D"/>
    <w:rsid w:val="000A41ED"/>
    <w:rsid w:val="000A78C4"/>
    <w:rsid w:val="000B0730"/>
    <w:rsid w:val="000C3E78"/>
    <w:rsid w:val="000C4846"/>
    <w:rsid w:val="000D19F4"/>
    <w:rsid w:val="000D58DD"/>
    <w:rsid w:val="000D6C40"/>
    <w:rsid w:val="000F1F42"/>
    <w:rsid w:val="000F2AE2"/>
    <w:rsid w:val="000F2BFF"/>
    <w:rsid w:val="000F5126"/>
    <w:rsid w:val="00102063"/>
    <w:rsid w:val="00102C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8376C"/>
    <w:rsid w:val="00184E0E"/>
    <w:rsid w:val="0018662D"/>
    <w:rsid w:val="00197427"/>
    <w:rsid w:val="001A21B4"/>
    <w:rsid w:val="001A5CF5"/>
    <w:rsid w:val="001B39D2"/>
    <w:rsid w:val="001B4BF8"/>
    <w:rsid w:val="001B7B14"/>
    <w:rsid w:val="001C4326"/>
    <w:rsid w:val="001C665E"/>
    <w:rsid w:val="001D3541"/>
    <w:rsid w:val="001D3E4E"/>
    <w:rsid w:val="001D6BAB"/>
    <w:rsid w:val="001E254A"/>
    <w:rsid w:val="001E7386"/>
    <w:rsid w:val="001F45A7"/>
    <w:rsid w:val="001F5E27"/>
    <w:rsid w:val="0020027C"/>
    <w:rsid w:val="00201A01"/>
    <w:rsid w:val="0020754B"/>
    <w:rsid w:val="002104D3"/>
    <w:rsid w:val="00213A33"/>
    <w:rsid w:val="0021763B"/>
    <w:rsid w:val="00220898"/>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57E1"/>
    <w:rsid w:val="003060E4"/>
    <w:rsid w:val="003160E7"/>
    <w:rsid w:val="0031739E"/>
    <w:rsid w:val="00317DA3"/>
    <w:rsid w:val="00321381"/>
    <w:rsid w:val="00322530"/>
    <w:rsid w:val="003235C6"/>
    <w:rsid w:val="003251A4"/>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264"/>
    <w:rsid w:val="003779D2"/>
    <w:rsid w:val="00385E38"/>
    <w:rsid w:val="00394200"/>
    <w:rsid w:val="00395203"/>
    <w:rsid w:val="003962F5"/>
    <w:rsid w:val="003A26A5"/>
    <w:rsid w:val="003A3761"/>
    <w:rsid w:val="003A512D"/>
    <w:rsid w:val="003A5FA0"/>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852AB"/>
    <w:rsid w:val="00487C04"/>
    <w:rsid w:val="004907E1"/>
    <w:rsid w:val="00494C8E"/>
    <w:rsid w:val="004A035B"/>
    <w:rsid w:val="004A2108"/>
    <w:rsid w:val="004A3773"/>
    <w:rsid w:val="004A38D7"/>
    <w:rsid w:val="004A4E18"/>
    <w:rsid w:val="004A778C"/>
    <w:rsid w:val="004B14DD"/>
    <w:rsid w:val="004B48C7"/>
    <w:rsid w:val="004C2E6A"/>
    <w:rsid w:val="004C64B8"/>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3B3B"/>
    <w:rsid w:val="00556BB7"/>
    <w:rsid w:val="0055763D"/>
    <w:rsid w:val="00561516"/>
    <w:rsid w:val="005621F2"/>
    <w:rsid w:val="005636AA"/>
    <w:rsid w:val="00567B58"/>
    <w:rsid w:val="00571223"/>
    <w:rsid w:val="00575DC6"/>
    <w:rsid w:val="005763E0"/>
    <w:rsid w:val="00581136"/>
    <w:rsid w:val="00581EB8"/>
    <w:rsid w:val="005839E7"/>
    <w:rsid w:val="0058437F"/>
    <w:rsid w:val="005849C5"/>
    <w:rsid w:val="00593B07"/>
    <w:rsid w:val="005A0A2D"/>
    <w:rsid w:val="005A27CA"/>
    <w:rsid w:val="005A43BD"/>
    <w:rsid w:val="005A79E5"/>
    <w:rsid w:val="005B3E74"/>
    <w:rsid w:val="005D034C"/>
    <w:rsid w:val="005D2320"/>
    <w:rsid w:val="005E226E"/>
    <w:rsid w:val="005E2636"/>
    <w:rsid w:val="005E61C0"/>
    <w:rsid w:val="005F5C6A"/>
    <w:rsid w:val="006015D7"/>
    <w:rsid w:val="00601B21"/>
    <w:rsid w:val="006041F0"/>
    <w:rsid w:val="00605C6D"/>
    <w:rsid w:val="006120CA"/>
    <w:rsid w:val="0061443A"/>
    <w:rsid w:val="006155D4"/>
    <w:rsid w:val="00624174"/>
    <w:rsid w:val="00626CF8"/>
    <w:rsid w:val="00627BA9"/>
    <w:rsid w:val="006314AF"/>
    <w:rsid w:val="00631E4A"/>
    <w:rsid w:val="00632505"/>
    <w:rsid w:val="00634003"/>
    <w:rsid w:val="00634ED8"/>
    <w:rsid w:val="00636D7D"/>
    <w:rsid w:val="00637408"/>
    <w:rsid w:val="00642868"/>
    <w:rsid w:val="006453F1"/>
    <w:rsid w:val="00647AFE"/>
    <w:rsid w:val="00650417"/>
    <w:rsid w:val="006512BC"/>
    <w:rsid w:val="00653A5A"/>
    <w:rsid w:val="006554AC"/>
    <w:rsid w:val="00656F28"/>
    <w:rsid w:val="006575F4"/>
    <w:rsid w:val="006579E6"/>
    <w:rsid w:val="00660682"/>
    <w:rsid w:val="00660E8E"/>
    <w:rsid w:val="00660F74"/>
    <w:rsid w:val="00663EDC"/>
    <w:rsid w:val="00671078"/>
    <w:rsid w:val="006758CA"/>
    <w:rsid w:val="00680A04"/>
    <w:rsid w:val="00686D80"/>
    <w:rsid w:val="00694088"/>
    <w:rsid w:val="00694895"/>
    <w:rsid w:val="00697E2E"/>
    <w:rsid w:val="006A25A2"/>
    <w:rsid w:val="006A3B87"/>
    <w:rsid w:val="006A6E1C"/>
    <w:rsid w:val="006B0A88"/>
    <w:rsid w:val="006B0E73"/>
    <w:rsid w:val="006B1E3D"/>
    <w:rsid w:val="006B4A4D"/>
    <w:rsid w:val="006B5695"/>
    <w:rsid w:val="006B62E6"/>
    <w:rsid w:val="006B7B2E"/>
    <w:rsid w:val="006C78EB"/>
    <w:rsid w:val="006D1660"/>
    <w:rsid w:val="006D5A95"/>
    <w:rsid w:val="006D63E5"/>
    <w:rsid w:val="006E1753"/>
    <w:rsid w:val="006E2886"/>
    <w:rsid w:val="006E3911"/>
    <w:rsid w:val="006E3EAB"/>
    <w:rsid w:val="006E69F4"/>
    <w:rsid w:val="006F1B67"/>
    <w:rsid w:val="006F4D9C"/>
    <w:rsid w:val="0070091D"/>
    <w:rsid w:val="00702854"/>
    <w:rsid w:val="00702B69"/>
    <w:rsid w:val="0071741C"/>
    <w:rsid w:val="00741B9C"/>
    <w:rsid w:val="00742B90"/>
    <w:rsid w:val="0074434D"/>
    <w:rsid w:val="007469E7"/>
    <w:rsid w:val="00752E53"/>
    <w:rsid w:val="007570C4"/>
    <w:rsid w:val="007605B8"/>
    <w:rsid w:val="00771B1E"/>
    <w:rsid w:val="00773C95"/>
    <w:rsid w:val="00777D76"/>
    <w:rsid w:val="0078171E"/>
    <w:rsid w:val="0078658E"/>
    <w:rsid w:val="007908D0"/>
    <w:rsid w:val="007920E2"/>
    <w:rsid w:val="00794614"/>
    <w:rsid w:val="0079566E"/>
    <w:rsid w:val="00795B34"/>
    <w:rsid w:val="007A067F"/>
    <w:rsid w:val="007B1770"/>
    <w:rsid w:val="007B2C57"/>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252"/>
    <w:rsid w:val="007E74F1"/>
    <w:rsid w:val="007F0F0C"/>
    <w:rsid w:val="007F1288"/>
    <w:rsid w:val="007F3E11"/>
    <w:rsid w:val="00800A8A"/>
    <w:rsid w:val="0080155C"/>
    <w:rsid w:val="008052E1"/>
    <w:rsid w:val="00805C7B"/>
    <w:rsid w:val="00806F4F"/>
    <w:rsid w:val="00811EEB"/>
    <w:rsid w:val="00822F2C"/>
    <w:rsid w:val="00823DEE"/>
    <w:rsid w:val="008305E8"/>
    <w:rsid w:val="00836165"/>
    <w:rsid w:val="008365B2"/>
    <w:rsid w:val="0084640C"/>
    <w:rsid w:val="00856088"/>
    <w:rsid w:val="00856E5E"/>
    <w:rsid w:val="00860826"/>
    <w:rsid w:val="00860E21"/>
    <w:rsid w:val="00863117"/>
    <w:rsid w:val="0086388B"/>
    <w:rsid w:val="008642E5"/>
    <w:rsid w:val="00864488"/>
    <w:rsid w:val="00867040"/>
    <w:rsid w:val="00870A36"/>
    <w:rsid w:val="00872D93"/>
    <w:rsid w:val="00880470"/>
    <w:rsid w:val="00880D94"/>
    <w:rsid w:val="008814E8"/>
    <w:rsid w:val="00883BB8"/>
    <w:rsid w:val="00886F64"/>
    <w:rsid w:val="008924DE"/>
    <w:rsid w:val="00896D15"/>
    <w:rsid w:val="008A3755"/>
    <w:rsid w:val="008B19DC"/>
    <w:rsid w:val="008B264F"/>
    <w:rsid w:val="008B2E76"/>
    <w:rsid w:val="008B4AD4"/>
    <w:rsid w:val="008B6F83"/>
    <w:rsid w:val="008B7FD8"/>
    <w:rsid w:val="008C2973"/>
    <w:rsid w:val="008C6324"/>
    <w:rsid w:val="008C64C4"/>
    <w:rsid w:val="008D2C38"/>
    <w:rsid w:val="008D2CDD"/>
    <w:rsid w:val="008D74D5"/>
    <w:rsid w:val="008D7C9F"/>
    <w:rsid w:val="008E04BA"/>
    <w:rsid w:val="008E0ED1"/>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5565C"/>
    <w:rsid w:val="00960AD8"/>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3AE"/>
    <w:rsid w:val="009C440A"/>
    <w:rsid w:val="009D01BA"/>
    <w:rsid w:val="009D11CC"/>
    <w:rsid w:val="009D15B0"/>
    <w:rsid w:val="009D5125"/>
    <w:rsid w:val="009D60B8"/>
    <w:rsid w:val="009D7D4B"/>
    <w:rsid w:val="009E36ED"/>
    <w:rsid w:val="009E3B47"/>
    <w:rsid w:val="009E3C8C"/>
    <w:rsid w:val="009E6B77"/>
    <w:rsid w:val="009F4372"/>
    <w:rsid w:val="009F460A"/>
    <w:rsid w:val="00A0035E"/>
    <w:rsid w:val="00A02014"/>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4755A"/>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87D51"/>
    <w:rsid w:val="00A9169D"/>
    <w:rsid w:val="00A93598"/>
    <w:rsid w:val="00A97A3A"/>
    <w:rsid w:val="00AA240C"/>
    <w:rsid w:val="00AB0332"/>
    <w:rsid w:val="00AC101C"/>
    <w:rsid w:val="00AC335F"/>
    <w:rsid w:val="00AD4CF1"/>
    <w:rsid w:val="00AD5988"/>
    <w:rsid w:val="00AD6293"/>
    <w:rsid w:val="00AE1643"/>
    <w:rsid w:val="00AE16AF"/>
    <w:rsid w:val="00AF2D2D"/>
    <w:rsid w:val="00AF35E5"/>
    <w:rsid w:val="00AF372E"/>
    <w:rsid w:val="00AF7800"/>
    <w:rsid w:val="00B00CF5"/>
    <w:rsid w:val="00B072E0"/>
    <w:rsid w:val="00B1007E"/>
    <w:rsid w:val="00B13D41"/>
    <w:rsid w:val="00B1646F"/>
    <w:rsid w:val="00B253F6"/>
    <w:rsid w:val="00B26675"/>
    <w:rsid w:val="00B305DB"/>
    <w:rsid w:val="00B332F8"/>
    <w:rsid w:val="00B3492B"/>
    <w:rsid w:val="00B4646F"/>
    <w:rsid w:val="00B55C7D"/>
    <w:rsid w:val="00B55E65"/>
    <w:rsid w:val="00B63038"/>
    <w:rsid w:val="00B639B0"/>
    <w:rsid w:val="00B64BD8"/>
    <w:rsid w:val="00B701D1"/>
    <w:rsid w:val="00B73AF2"/>
    <w:rsid w:val="00B73D79"/>
    <w:rsid w:val="00B7551A"/>
    <w:rsid w:val="00B773F1"/>
    <w:rsid w:val="00B86AB1"/>
    <w:rsid w:val="00B87726"/>
    <w:rsid w:val="00B91B22"/>
    <w:rsid w:val="00BA18A0"/>
    <w:rsid w:val="00BA7EBA"/>
    <w:rsid w:val="00BB2A06"/>
    <w:rsid w:val="00BB2CBB"/>
    <w:rsid w:val="00BB4198"/>
    <w:rsid w:val="00BC03EE"/>
    <w:rsid w:val="00BC59F1"/>
    <w:rsid w:val="00BD488E"/>
    <w:rsid w:val="00BF3DE1"/>
    <w:rsid w:val="00BF4843"/>
    <w:rsid w:val="00BF5205"/>
    <w:rsid w:val="00C05132"/>
    <w:rsid w:val="00C07EDB"/>
    <w:rsid w:val="00C12508"/>
    <w:rsid w:val="00C23728"/>
    <w:rsid w:val="00C3026C"/>
    <w:rsid w:val="00C313A9"/>
    <w:rsid w:val="00C347C8"/>
    <w:rsid w:val="00C358E4"/>
    <w:rsid w:val="00C367BF"/>
    <w:rsid w:val="00C418EE"/>
    <w:rsid w:val="00C441CF"/>
    <w:rsid w:val="00C45AA2"/>
    <w:rsid w:val="00C4792C"/>
    <w:rsid w:val="00C52257"/>
    <w:rsid w:val="00C55BEF"/>
    <w:rsid w:val="00C57C00"/>
    <w:rsid w:val="00C601AF"/>
    <w:rsid w:val="00C61A63"/>
    <w:rsid w:val="00C62314"/>
    <w:rsid w:val="00C6247D"/>
    <w:rsid w:val="00C66296"/>
    <w:rsid w:val="00C7394D"/>
    <w:rsid w:val="00C756B7"/>
    <w:rsid w:val="00C77282"/>
    <w:rsid w:val="00C84DE5"/>
    <w:rsid w:val="00C86248"/>
    <w:rsid w:val="00C90B31"/>
    <w:rsid w:val="00C923C4"/>
    <w:rsid w:val="00C958B1"/>
    <w:rsid w:val="00CA0D6F"/>
    <w:rsid w:val="00CA4C33"/>
    <w:rsid w:val="00CA524B"/>
    <w:rsid w:val="00CA6F4A"/>
    <w:rsid w:val="00CB3483"/>
    <w:rsid w:val="00CB6427"/>
    <w:rsid w:val="00CC0FBE"/>
    <w:rsid w:val="00CD2119"/>
    <w:rsid w:val="00CD237A"/>
    <w:rsid w:val="00CD36AC"/>
    <w:rsid w:val="00CE13A3"/>
    <w:rsid w:val="00CE36BC"/>
    <w:rsid w:val="00CF1747"/>
    <w:rsid w:val="00CF60ED"/>
    <w:rsid w:val="00D05D74"/>
    <w:rsid w:val="00D17D22"/>
    <w:rsid w:val="00D20C59"/>
    <w:rsid w:val="00D23323"/>
    <w:rsid w:val="00D2392A"/>
    <w:rsid w:val="00D25FFE"/>
    <w:rsid w:val="00D27922"/>
    <w:rsid w:val="00D27A64"/>
    <w:rsid w:val="00D3414E"/>
    <w:rsid w:val="00D37D80"/>
    <w:rsid w:val="00D442F3"/>
    <w:rsid w:val="00D44483"/>
    <w:rsid w:val="00D4476F"/>
    <w:rsid w:val="00D501E3"/>
    <w:rsid w:val="00D5057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1D5D"/>
    <w:rsid w:val="00DA7F9E"/>
    <w:rsid w:val="00DB39CF"/>
    <w:rsid w:val="00DB7256"/>
    <w:rsid w:val="00DC0401"/>
    <w:rsid w:val="00DC20BD"/>
    <w:rsid w:val="00DD0B3C"/>
    <w:rsid w:val="00DD0BCD"/>
    <w:rsid w:val="00DD447A"/>
    <w:rsid w:val="00DE3B20"/>
    <w:rsid w:val="00DE6C94"/>
    <w:rsid w:val="00DE6FD7"/>
    <w:rsid w:val="00DE7D34"/>
    <w:rsid w:val="00DF0C7C"/>
    <w:rsid w:val="00E10B18"/>
    <w:rsid w:val="00E23271"/>
    <w:rsid w:val="00E24F80"/>
    <w:rsid w:val="00E259F3"/>
    <w:rsid w:val="00E30985"/>
    <w:rsid w:val="00E33238"/>
    <w:rsid w:val="00E33934"/>
    <w:rsid w:val="00E376B7"/>
    <w:rsid w:val="00E42F5D"/>
    <w:rsid w:val="00E4486C"/>
    <w:rsid w:val="00E460B6"/>
    <w:rsid w:val="00E511D5"/>
    <w:rsid w:val="00E53A9F"/>
    <w:rsid w:val="00E560A0"/>
    <w:rsid w:val="00E5726A"/>
    <w:rsid w:val="00E57349"/>
    <w:rsid w:val="00E60249"/>
    <w:rsid w:val="00E62238"/>
    <w:rsid w:val="00E65269"/>
    <w:rsid w:val="00E67850"/>
    <w:rsid w:val="00E70C52"/>
    <w:rsid w:val="00E76D66"/>
    <w:rsid w:val="00E82262"/>
    <w:rsid w:val="00EA796A"/>
    <w:rsid w:val="00EB1856"/>
    <w:rsid w:val="00EC50CE"/>
    <w:rsid w:val="00EC5B34"/>
    <w:rsid w:val="00ED021E"/>
    <w:rsid w:val="00ED323C"/>
    <w:rsid w:val="00EE2D5C"/>
    <w:rsid w:val="00EE4ADE"/>
    <w:rsid w:val="00EE4DE8"/>
    <w:rsid w:val="00EE5CB7"/>
    <w:rsid w:val="00F000BF"/>
    <w:rsid w:val="00F01FC2"/>
    <w:rsid w:val="00F024FE"/>
    <w:rsid w:val="00F05AD4"/>
    <w:rsid w:val="00F103BE"/>
    <w:rsid w:val="00F10EB6"/>
    <w:rsid w:val="00F12636"/>
    <w:rsid w:val="00F13F07"/>
    <w:rsid w:val="00F140B2"/>
    <w:rsid w:val="00F16595"/>
    <w:rsid w:val="00F25970"/>
    <w:rsid w:val="00F311A9"/>
    <w:rsid w:val="00F31343"/>
    <w:rsid w:val="00F31D4D"/>
    <w:rsid w:val="00F37381"/>
    <w:rsid w:val="00F378B7"/>
    <w:rsid w:val="00F5180D"/>
    <w:rsid w:val="00F52480"/>
    <w:rsid w:val="00F54E74"/>
    <w:rsid w:val="00F61C03"/>
    <w:rsid w:val="00F63781"/>
    <w:rsid w:val="00F67496"/>
    <w:rsid w:val="00F7421E"/>
    <w:rsid w:val="00F801BA"/>
    <w:rsid w:val="00F807AD"/>
    <w:rsid w:val="00F9366A"/>
    <w:rsid w:val="00F946C9"/>
    <w:rsid w:val="00FA0EA5"/>
    <w:rsid w:val="00FA68C7"/>
    <w:rsid w:val="00FA74EE"/>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AB1C51"/>
  <w15:docId w15:val="{1FD85557-E0CF-4274-8C00-D8415F71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1"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3BB8"/>
    <w:rPr>
      <w:rFonts w:ascii="Tahoma" w:hAnsi="Tahoma" w:cs="Tahoma"/>
      <w:sz w:val="16"/>
      <w:szCs w:val="16"/>
    </w:rPr>
  </w:style>
  <w:style w:type="character" w:customStyle="1" w:styleId="BalloonTextChar">
    <w:name w:val="Balloon Text Char"/>
    <w:basedOn w:val="DefaultParagraphFont"/>
    <w:link w:val="BalloonText"/>
    <w:uiPriority w:val="99"/>
    <w:semiHidden/>
    <w:rsid w:val="00883BB8"/>
    <w:rPr>
      <w:rFonts w:ascii="Tahoma" w:hAnsi="Tahoma" w:cs="Tahoma"/>
      <w:sz w:val="16"/>
      <w:szCs w:val="16"/>
      <w:lang w:eastAsia="en-GB"/>
    </w:rPr>
  </w:style>
  <w:style w:type="character" w:styleId="UnresolvedMention">
    <w:name w:val="Unresolved Mention"/>
    <w:basedOn w:val="DefaultParagraphFont"/>
    <w:uiPriority w:val="99"/>
    <w:semiHidden/>
    <w:unhideWhenUsed/>
    <w:rsid w:val="00220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804496">
      <w:bodyDiv w:val="1"/>
      <w:marLeft w:val="0"/>
      <w:marRight w:val="0"/>
      <w:marTop w:val="0"/>
      <w:marBottom w:val="0"/>
      <w:divBdr>
        <w:top w:val="none" w:sz="0" w:space="0" w:color="auto"/>
        <w:left w:val="none" w:sz="0" w:space="0" w:color="auto"/>
        <w:bottom w:val="none" w:sz="0" w:space="0" w:color="auto"/>
        <w:right w:val="none" w:sz="0" w:space="0" w:color="auto"/>
      </w:divBdr>
    </w:div>
    <w:div w:id="115140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C01BC-C732-4963-AD5A-DB0D3130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29</Pages>
  <Words>5420</Words>
  <Characters>30896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First Heterosexual Sex: Findings from the 2014/15 New Zealand Heath Survey</vt:lpstr>
    </vt:vector>
  </TitlesOfParts>
  <Company>Microsoft</Company>
  <LinksUpToDate>false</LinksUpToDate>
  <CharactersWithSpaces>36244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Heterosexual Sex: Findings from the 2014/15 New Zealand Heath Survey</dc:title>
  <dc:creator>Ministry of Health</dc:creator>
  <cp:lastModifiedBy>Geneva Ruppert-Wise</cp:lastModifiedBy>
  <cp:revision>3</cp:revision>
  <cp:lastPrinted>2020-01-13T01:06:00Z</cp:lastPrinted>
  <dcterms:created xsi:type="dcterms:W3CDTF">2020-01-13T01:06:00Z</dcterms:created>
  <dcterms:modified xsi:type="dcterms:W3CDTF">2020-01-13T01:06:00Z</dcterms:modified>
</cp:coreProperties>
</file>