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7CFCEE" w14:textId="77777777" w:rsidR="008570ED" w:rsidRDefault="008570ED" w:rsidP="00124113">
      <w:bookmarkStart w:id="0" w:name="_GoBack"/>
      <w:bookmarkEnd w:id="0"/>
    </w:p>
    <w:p w14:paraId="6800117F" w14:textId="77777777" w:rsidR="00564842" w:rsidRDefault="00564842" w:rsidP="00124113"/>
    <w:p w14:paraId="65AC2993" w14:textId="77777777" w:rsidR="00564842" w:rsidRDefault="00564842" w:rsidP="00124113"/>
    <w:p w14:paraId="18C3D096" w14:textId="77777777" w:rsidR="00124113" w:rsidRDefault="00124113" w:rsidP="00124113"/>
    <w:p w14:paraId="2B25B85A" w14:textId="65BF12E1" w:rsidR="00CA082C" w:rsidRPr="00E1504E" w:rsidRDefault="00564842" w:rsidP="00CA082C">
      <w:pPr>
        <w:ind w:left="-284"/>
        <w:rPr>
          <w:b/>
          <w:color w:val="632423" w:themeColor="accent2" w:themeShade="80"/>
          <w:sz w:val="40"/>
          <w:szCs w:val="40"/>
        </w:rPr>
      </w:pPr>
      <w:r w:rsidRPr="00E1504E">
        <w:rPr>
          <w:b/>
          <w:color w:val="632423" w:themeColor="accent2" w:themeShade="80"/>
          <w:sz w:val="44"/>
          <w:szCs w:val="44"/>
        </w:rPr>
        <w:t>Evaluation</w:t>
      </w:r>
      <w:r w:rsidR="00F95E32" w:rsidRPr="00E1504E">
        <w:rPr>
          <w:b/>
          <w:color w:val="632423" w:themeColor="accent2" w:themeShade="80"/>
          <w:sz w:val="44"/>
          <w:szCs w:val="44"/>
        </w:rPr>
        <w:t xml:space="preserve"> Report</w:t>
      </w:r>
    </w:p>
    <w:p w14:paraId="611E0E77" w14:textId="77777777" w:rsidR="00F95E32" w:rsidRDefault="0057330B" w:rsidP="00F95E32">
      <w:pPr>
        <w:ind w:left="-284"/>
        <w:rPr>
          <w:b/>
          <w:sz w:val="56"/>
          <w:szCs w:val="56"/>
        </w:rPr>
      </w:pPr>
      <w:r>
        <w:rPr>
          <w:b/>
          <w:sz w:val="56"/>
          <w:szCs w:val="56"/>
        </w:rPr>
        <w:t xml:space="preserve">The </w:t>
      </w:r>
      <w:r w:rsidR="001F708E">
        <w:rPr>
          <w:b/>
          <w:sz w:val="56"/>
          <w:szCs w:val="56"/>
        </w:rPr>
        <w:t>Youth Primary</w:t>
      </w:r>
      <w:r w:rsidR="00CA082C" w:rsidRPr="00D5329B">
        <w:rPr>
          <w:b/>
          <w:sz w:val="56"/>
          <w:szCs w:val="56"/>
        </w:rPr>
        <w:t xml:space="preserve"> Mental Health </w:t>
      </w:r>
      <w:r w:rsidR="003D670C">
        <w:rPr>
          <w:b/>
          <w:sz w:val="56"/>
          <w:szCs w:val="56"/>
        </w:rPr>
        <w:t>Service</w:t>
      </w:r>
    </w:p>
    <w:p w14:paraId="591DC6CB" w14:textId="77777777" w:rsidR="00564842" w:rsidRDefault="00564842" w:rsidP="00F95E32">
      <w:pPr>
        <w:ind w:left="-284"/>
        <w:rPr>
          <w:b/>
          <w:color w:val="833C0B"/>
          <w:sz w:val="40"/>
          <w:szCs w:val="40"/>
        </w:rPr>
      </w:pPr>
    </w:p>
    <w:p w14:paraId="6660323C" w14:textId="77777777" w:rsidR="00F95E32" w:rsidRPr="00E1504E" w:rsidRDefault="003C0AF3" w:rsidP="00F95E32">
      <w:pPr>
        <w:ind w:left="-284"/>
        <w:rPr>
          <w:b/>
          <w:color w:val="632423" w:themeColor="accent2" w:themeShade="80"/>
          <w:sz w:val="56"/>
          <w:szCs w:val="56"/>
        </w:rPr>
        <w:sectPr w:rsidR="00F95E32" w:rsidRPr="00E1504E" w:rsidSect="005F004E">
          <w:headerReference w:type="default" r:id="rId8"/>
          <w:footerReference w:type="default" r:id="rId9"/>
          <w:headerReference w:type="first" r:id="rId10"/>
          <w:footerReference w:type="first" r:id="rId11"/>
          <w:pgSz w:w="11906" w:h="16838"/>
          <w:pgMar w:top="2676" w:right="1418" w:bottom="1418" w:left="2835" w:header="567" w:footer="567" w:gutter="0"/>
          <w:cols w:space="708"/>
          <w:titlePg/>
          <w:docGrid w:linePitch="360"/>
        </w:sectPr>
      </w:pPr>
      <w:r w:rsidRPr="00E1504E">
        <w:rPr>
          <w:b/>
          <w:color w:val="632423" w:themeColor="accent2" w:themeShade="80"/>
          <w:sz w:val="40"/>
          <w:szCs w:val="40"/>
        </w:rPr>
        <w:t xml:space="preserve">January </w:t>
      </w:r>
      <w:r w:rsidR="00F95E32" w:rsidRPr="00E1504E">
        <w:rPr>
          <w:b/>
          <w:color w:val="632423" w:themeColor="accent2" w:themeShade="80"/>
          <w:sz w:val="40"/>
          <w:szCs w:val="40"/>
        </w:rPr>
        <w:t>201</w:t>
      </w:r>
      <w:r w:rsidR="003A6B24" w:rsidRPr="00E1504E">
        <w:rPr>
          <w:b/>
          <w:color w:val="632423" w:themeColor="accent2" w:themeShade="80"/>
          <w:sz w:val="40"/>
          <w:szCs w:val="40"/>
        </w:rPr>
        <w:t>6</w:t>
      </w:r>
    </w:p>
    <w:p w14:paraId="1374157F" w14:textId="77777777" w:rsidR="002A2F02" w:rsidRDefault="002A2F02" w:rsidP="00124113">
      <w:pPr>
        <w:rPr>
          <w:b/>
          <w:color w:val="0F243E" w:themeColor="text2" w:themeShade="80"/>
          <w:sz w:val="28"/>
          <w:szCs w:val="28"/>
        </w:rPr>
        <w:sectPr w:rsidR="002A2F02" w:rsidSect="00D17FEE">
          <w:footerReference w:type="default" r:id="rId12"/>
          <w:headerReference w:type="first" r:id="rId13"/>
          <w:footerReference w:type="first" r:id="rId14"/>
          <w:type w:val="continuous"/>
          <w:pgSz w:w="11906" w:h="16838"/>
          <w:pgMar w:top="1440" w:right="1418" w:bottom="2211" w:left="2880" w:header="567" w:footer="567" w:gutter="0"/>
          <w:pgNumType w:start="1"/>
          <w:cols w:space="708"/>
          <w:docGrid w:linePitch="360"/>
        </w:sectPr>
      </w:pPr>
    </w:p>
    <w:p w14:paraId="6769599D" w14:textId="77777777" w:rsidR="0057639D" w:rsidRDefault="0057639D" w:rsidP="00124113">
      <w:pPr>
        <w:rPr>
          <w:b/>
          <w:color w:val="0F243E" w:themeColor="text2" w:themeShade="80"/>
          <w:sz w:val="28"/>
          <w:szCs w:val="28"/>
        </w:rPr>
      </w:pPr>
      <w:r>
        <w:rPr>
          <w:b/>
          <w:color w:val="0F243E" w:themeColor="text2" w:themeShade="80"/>
          <w:sz w:val="28"/>
          <w:szCs w:val="28"/>
        </w:rPr>
        <w:lastRenderedPageBreak/>
        <w:t>Acknowledgements</w:t>
      </w:r>
    </w:p>
    <w:p w14:paraId="4F9FC9E1" w14:textId="77777777" w:rsidR="00AD01F4" w:rsidRDefault="00AD01F4" w:rsidP="00AD01F4">
      <w:pPr>
        <w:rPr>
          <w:lang w:eastAsia="en-US"/>
        </w:rPr>
      </w:pPr>
      <w:r>
        <w:t xml:space="preserve">The authors would like to thank the DHB portfolio managers for their contribution to this report and </w:t>
      </w:r>
      <w:r w:rsidR="00975894">
        <w:t xml:space="preserve">for taking the time to review and comment </w:t>
      </w:r>
      <w:r>
        <w:t>on the draft summary reports</w:t>
      </w:r>
      <w:r w:rsidR="005063F6">
        <w:t xml:space="preserve"> about their districts</w:t>
      </w:r>
      <w:r>
        <w:t xml:space="preserve">. </w:t>
      </w:r>
    </w:p>
    <w:p w14:paraId="4010A184" w14:textId="77777777" w:rsidR="00AD01F4" w:rsidRDefault="00AD01F4" w:rsidP="00AD01F4">
      <w:r>
        <w:t>We are grateful to everyone at the district health boards, primary health organisations, non-governmental organisations (Youth One Stop Shops and other providers), general practices</w:t>
      </w:r>
      <w:r w:rsidR="00F7306D">
        <w:t xml:space="preserve">, </w:t>
      </w:r>
      <w:r>
        <w:t xml:space="preserve">schools, and youth who took the time to speak with us. </w:t>
      </w:r>
    </w:p>
    <w:p w14:paraId="59112A8E" w14:textId="77777777" w:rsidR="00AD01F4" w:rsidRDefault="00AD01F4" w:rsidP="00AD01F4">
      <w:r>
        <w:t xml:space="preserve">We appreciate the efforts people made to distribute the online survey to providers and thank all those who completed the survey. </w:t>
      </w:r>
    </w:p>
    <w:p w14:paraId="029A6F1E" w14:textId="77777777" w:rsidR="00B3513A" w:rsidRDefault="00AD01F4" w:rsidP="00AD01F4">
      <w:r>
        <w:t xml:space="preserve">We would also like to thank the reviewers whose feedback and comments have strengthened this final version of the report. </w:t>
      </w:r>
    </w:p>
    <w:p w14:paraId="79A58A17" w14:textId="77777777" w:rsidR="00AD01F4" w:rsidRDefault="00996302" w:rsidP="00AD01F4">
      <w:r>
        <w:t>The Werry Centre (</w:t>
      </w:r>
      <w:hyperlink r:id="rId15" w:history="1">
        <w:r w:rsidRPr="00010C1E">
          <w:rPr>
            <w:rStyle w:val="Hyperlink"/>
          </w:rPr>
          <w:t>http://www.werrycentre.org.nz/</w:t>
        </w:r>
      </w:hyperlink>
      <w:r>
        <w:t>) provided helpful advice that contributed to the sections about evidence of what works in youth primary mental health.</w:t>
      </w:r>
    </w:p>
    <w:p w14:paraId="5EAF9D66" w14:textId="77777777" w:rsidR="005063F6" w:rsidRDefault="005063F6" w:rsidP="00AD01F4">
      <w:r>
        <w:t>We hope this report includes information that will help you all to continue to support youth health and wellbeing in New Zealand.</w:t>
      </w:r>
    </w:p>
    <w:p w14:paraId="12364B5E" w14:textId="77777777" w:rsidR="00AD01F4" w:rsidRDefault="00AD01F4" w:rsidP="00AD01F4">
      <w:pPr>
        <w:rPr>
          <w:b/>
        </w:rPr>
      </w:pPr>
      <w:r w:rsidRPr="00FE2A6C">
        <w:rPr>
          <w:b/>
        </w:rPr>
        <w:t>Malatest International</w:t>
      </w:r>
      <w:r w:rsidR="005063F6">
        <w:rPr>
          <w:b/>
        </w:rPr>
        <w:t xml:space="preserve"> </w:t>
      </w:r>
    </w:p>
    <w:p w14:paraId="47F60B8C" w14:textId="77777777" w:rsidR="00975894" w:rsidRPr="00FE2A6C" w:rsidRDefault="00975894" w:rsidP="00AD01F4">
      <w:pPr>
        <w:rPr>
          <w:b/>
          <w:color w:val="0F243E" w:themeColor="text2" w:themeShade="80"/>
          <w:sz w:val="28"/>
          <w:szCs w:val="28"/>
        </w:rPr>
      </w:pPr>
    </w:p>
    <w:p w14:paraId="4525CEC1" w14:textId="77777777" w:rsidR="007E04E1" w:rsidRPr="00124113" w:rsidRDefault="0057639D" w:rsidP="00124113">
      <w:pPr>
        <w:rPr>
          <w:b/>
          <w:color w:val="0F243E" w:themeColor="text2" w:themeShade="80"/>
          <w:sz w:val="28"/>
          <w:szCs w:val="28"/>
        </w:rPr>
      </w:pPr>
      <w:r>
        <w:rPr>
          <w:b/>
          <w:color w:val="0F243E" w:themeColor="text2" w:themeShade="80"/>
          <w:sz w:val="28"/>
          <w:szCs w:val="28"/>
        </w:rPr>
        <w:br w:type="column"/>
      </w:r>
      <w:r w:rsidR="00C37913">
        <w:rPr>
          <w:b/>
          <w:color w:val="0F243E" w:themeColor="text2" w:themeShade="80"/>
          <w:sz w:val="28"/>
          <w:szCs w:val="28"/>
        </w:rPr>
        <w:lastRenderedPageBreak/>
        <w:t>Table of C</w:t>
      </w:r>
      <w:r w:rsidR="007E04E1" w:rsidRPr="00124113">
        <w:rPr>
          <w:b/>
          <w:color w:val="0F243E" w:themeColor="text2" w:themeShade="80"/>
          <w:sz w:val="28"/>
          <w:szCs w:val="28"/>
        </w:rPr>
        <w:t>ontents</w:t>
      </w:r>
    </w:p>
    <w:p w14:paraId="57E745D3" w14:textId="733AB7E4" w:rsidR="00B87261" w:rsidRDefault="00646927">
      <w:pPr>
        <w:pStyle w:val="TOC1"/>
        <w:tabs>
          <w:tab w:val="right" w:leader="dot" w:pos="7598"/>
        </w:tabs>
        <w:rPr>
          <w:rFonts w:eastAsiaTheme="minorEastAsia" w:cstheme="minorBidi"/>
          <w:b w:val="0"/>
          <w:bCs w:val="0"/>
          <w:noProof/>
          <w:szCs w:val="22"/>
          <w:lang w:eastAsia="en-NZ"/>
        </w:rPr>
      </w:pPr>
      <w:r>
        <w:rPr>
          <w:b w:val="0"/>
          <w:bCs w:val="0"/>
          <w:sz w:val="20"/>
        </w:rPr>
        <w:fldChar w:fldCharType="begin"/>
      </w:r>
      <w:r>
        <w:rPr>
          <w:b w:val="0"/>
          <w:bCs w:val="0"/>
          <w:sz w:val="20"/>
        </w:rPr>
        <w:instrText xml:space="preserve"> TOC \o "1-2" \u </w:instrText>
      </w:r>
      <w:r>
        <w:rPr>
          <w:b w:val="0"/>
          <w:bCs w:val="0"/>
          <w:sz w:val="20"/>
        </w:rPr>
        <w:fldChar w:fldCharType="separate"/>
      </w:r>
      <w:r w:rsidR="00B87261">
        <w:rPr>
          <w:noProof/>
        </w:rPr>
        <w:t>Acronyms</w:t>
      </w:r>
      <w:r w:rsidR="00B87261">
        <w:rPr>
          <w:noProof/>
        </w:rPr>
        <w:tab/>
      </w:r>
      <w:r w:rsidR="00B87261">
        <w:rPr>
          <w:noProof/>
        </w:rPr>
        <w:fldChar w:fldCharType="begin"/>
      </w:r>
      <w:r w:rsidR="00B87261">
        <w:rPr>
          <w:noProof/>
        </w:rPr>
        <w:instrText xml:space="preserve"> PAGEREF _Toc445388889 \h </w:instrText>
      </w:r>
      <w:r w:rsidR="00B87261">
        <w:rPr>
          <w:noProof/>
        </w:rPr>
      </w:r>
      <w:r w:rsidR="00B87261">
        <w:rPr>
          <w:noProof/>
        </w:rPr>
        <w:fldChar w:fldCharType="separate"/>
      </w:r>
      <w:r w:rsidR="002A3FBD">
        <w:rPr>
          <w:noProof/>
        </w:rPr>
        <w:t>5</w:t>
      </w:r>
      <w:r w:rsidR="00B87261">
        <w:rPr>
          <w:noProof/>
        </w:rPr>
        <w:fldChar w:fldCharType="end"/>
      </w:r>
    </w:p>
    <w:p w14:paraId="5E6EA583" w14:textId="53FE72BA" w:rsidR="00B87261" w:rsidRDefault="00B87261">
      <w:pPr>
        <w:pStyle w:val="TOC1"/>
        <w:tabs>
          <w:tab w:val="left" w:pos="442"/>
          <w:tab w:val="right" w:leader="dot" w:pos="7598"/>
        </w:tabs>
        <w:rPr>
          <w:rFonts w:eastAsiaTheme="minorEastAsia" w:cstheme="minorBidi"/>
          <w:b w:val="0"/>
          <w:bCs w:val="0"/>
          <w:noProof/>
          <w:szCs w:val="22"/>
          <w:lang w:eastAsia="en-NZ"/>
        </w:rPr>
      </w:pPr>
      <w:r w:rsidRPr="00C940DD">
        <w:rPr>
          <w:b w:val="0"/>
          <w:bCs w:val="0"/>
          <w:noProof/>
          <w:color w:val="000000"/>
          <w14:scene3d>
            <w14:camera w14:prst="orthographicFront"/>
            <w14:lightRig w14:rig="threePt" w14:dir="t">
              <w14:rot w14:lat="0" w14:lon="0" w14:rev="0"/>
            </w14:lightRig>
          </w14:scene3d>
        </w:rPr>
        <w:t>1.</w:t>
      </w:r>
      <w:r>
        <w:rPr>
          <w:rFonts w:eastAsiaTheme="minorEastAsia" w:cstheme="minorBidi"/>
          <w:b w:val="0"/>
          <w:bCs w:val="0"/>
          <w:noProof/>
          <w:szCs w:val="22"/>
          <w:lang w:eastAsia="en-NZ"/>
        </w:rPr>
        <w:tab/>
      </w:r>
      <w:r>
        <w:rPr>
          <w:noProof/>
        </w:rPr>
        <w:t>Executive summary</w:t>
      </w:r>
      <w:r>
        <w:rPr>
          <w:noProof/>
        </w:rPr>
        <w:tab/>
      </w:r>
      <w:r>
        <w:rPr>
          <w:noProof/>
        </w:rPr>
        <w:fldChar w:fldCharType="begin"/>
      </w:r>
      <w:r>
        <w:rPr>
          <w:noProof/>
        </w:rPr>
        <w:instrText xml:space="preserve"> PAGEREF _Toc445388890 \h </w:instrText>
      </w:r>
      <w:r>
        <w:rPr>
          <w:noProof/>
        </w:rPr>
      </w:r>
      <w:r>
        <w:rPr>
          <w:noProof/>
        </w:rPr>
        <w:fldChar w:fldCharType="separate"/>
      </w:r>
      <w:r w:rsidR="002A3FBD">
        <w:rPr>
          <w:noProof/>
        </w:rPr>
        <w:t>6</w:t>
      </w:r>
      <w:r>
        <w:rPr>
          <w:noProof/>
        </w:rPr>
        <w:fldChar w:fldCharType="end"/>
      </w:r>
    </w:p>
    <w:p w14:paraId="63C10100" w14:textId="5E38715C" w:rsidR="00B87261" w:rsidRDefault="00B87261">
      <w:pPr>
        <w:pStyle w:val="TOC1"/>
        <w:tabs>
          <w:tab w:val="left" w:pos="442"/>
          <w:tab w:val="right" w:leader="dot" w:pos="7598"/>
        </w:tabs>
        <w:rPr>
          <w:rFonts w:eastAsiaTheme="minorEastAsia" w:cstheme="minorBidi"/>
          <w:b w:val="0"/>
          <w:bCs w:val="0"/>
          <w:noProof/>
          <w:szCs w:val="22"/>
          <w:lang w:eastAsia="en-NZ"/>
        </w:rPr>
      </w:pPr>
      <w:r w:rsidRPr="00C940DD">
        <w:rPr>
          <w:b w:val="0"/>
          <w:bCs w:val="0"/>
          <w:noProof/>
          <w:color w:val="000000"/>
          <w14:scene3d>
            <w14:camera w14:prst="orthographicFront"/>
            <w14:lightRig w14:rig="threePt" w14:dir="t">
              <w14:rot w14:lat="0" w14:lon="0" w14:rev="0"/>
            </w14:lightRig>
          </w14:scene3d>
        </w:rPr>
        <w:t>2.</w:t>
      </w:r>
      <w:r>
        <w:rPr>
          <w:rFonts w:eastAsiaTheme="minorEastAsia" w:cstheme="minorBidi"/>
          <w:b w:val="0"/>
          <w:bCs w:val="0"/>
          <w:noProof/>
          <w:szCs w:val="22"/>
          <w:lang w:eastAsia="en-NZ"/>
        </w:rPr>
        <w:tab/>
      </w:r>
      <w:r>
        <w:rPr>
          <w:noProof/>
        </w:rPr>
        <w:t>Introduction</w:t>
      </w:r>
      <w:r>
        <w:rPr>
          <w:noProof/>
        </w:rPr>
        <w:tab/>
      </w:r>
      <w:r>
        <w:rPr>
          <w:noProof/>
        </w:rPr>
        <w:fldChar w:fldCharType="begin"/>
      </w:r>
      <w:r>
        <w:rPr>
          <w:noProof/>
        </w:rPr>
        <w:instrText xml:space="preserve"> PAGEREF _Toc445388899 \h </w:instrText>
      </w:r>
      <w:r>
        <w:rPr>
          <w:noProof/>
        </w:rPr>
      </w:r>
      <w:r>
        <w:rPr>
          <w:noProof/>
        </w:rPr>
        <w:fldChar w:fldCharType="separate"/>
      </w:r>
      <w:r w:rsidR="002A3FBD">
        <w:rPr>
          <w:noProof/>
        </w:rPr>
        <w:t>15</w:t>
      </w:r>
      <w:r>
        <w:rPr>
          <w:noProof/>
        </w:rPr>
        <w:fldChar w:fldCharType="end"/>
      </w:r>
    </w:p>
    <w:p w14:paraId="7E5051CF" w14:textId="5F0C90FB" w:rsidR="00B87261" w:rsidRDefault="00B87261">
      <w:pPr>
        <w:pStyle w:val="TOC2"/>
        <w:rPr>
          <w:rFonts w:eastAsiaTheme="minorEastAsia" w:cstheme="minorBidi"/>
          <w:iCs w:val="0"/>
          <w:noProof/>
          <w:szCs w:val="22"/>
          <w:lang w:eastAsia="en-NZ"/>
        </w:rPr>
      </w:pPr>
      <w:r>
        <w:rPr>
          <w:noProof/>
        </w:rPr>
        <w:t>2.1</w:t>
      </w:r>
      <w:r>
        <w:rPr>
          <w:rFonts w:eastAsiaTheme="minorEastAsia" w:cstheme="minorBidi"/>
          <w:iCs w:val="0"/>
          <w:noProof/>
          <w:szCs w:val="22"/>
          <w:lang w:eastAsia="en-NZ"/>
        </w:rPr>
        <w:tab/>
      </w:r>
      <w:r w:rsidRPr="00C940DD">
        <w:rPr>
          <w:noProof/>
          <w:shd w:val="clear" w:color="auto" w:fill="FFFFFF"/>
        </w:rPr>
        <w:t>The Prime Minister’s Youth Mental Health Project (YMHP)</w:t>
      </w:r>
      <w:r>
        <w:rPr>
          <w:noProof/>
        </w:rPr>
        <w:tab/>
      </w:r>
      <w:r>
        <w:rPr>
          <w:noProof/>
        </w:rPr>
        <w:fldChar w:fldCharType="begin"/>
      </w:r>
      <w:r>
        <w:rPr>
          <w:noProof/>
        </w:rPr>
        <w:instrText xml:space="preserve"> PAGEREF _Toc445388900 \h </w:instrText>
      </w:r>
      <w:r>
        <w:rPr>
          <w:noProof/>
        </w:rPr>
      </w:r>
      <w:r>
        <w:rPr>
          <w:noProof/>
        </w:rPr>
        <w:fldChar w:fldCharType="separate"/>
      </w:r>
      <w:r w:rsidR="002A3FBD">
        <w:rPr>
          <w:noProof/>
        </w:rPr>
        <w:t>15</w:t>
      </w:r>
      <w:r>
        <w:rPr>
          <w:noProof/>
        </w:rPr>
        <w:fldChar w:fldCharType="end"/>
      </w:r>
    </w:p>
    <w:p w14:paraId="6A5F7938" w14:textId="54507F49" w:rsidR="00B87261" w:rsidRDefault="00B87261">
      <w:pPr>
        <w:pStyle w:val="TOC2"/>
        <w:rPr>
          <w:rFonts w:eastAsiaTheme="minorEastAsia" w:cstheme="minorBidi"/>
          <w:iCs w:val="0"/>
          <w:noProof/>
          <w:szCs w:val="22"/>
          <w:lang w:eastAsia="en-NZ"/>
        </w:rPr>
      </w:pPr>
      <w:r>
        <w:rPr>
          <w:noProof/>
        </w:rPr>
        <w:t>2.2</w:t>
      </w:r>
      <w:r>
        <w:rPr>
          <w:rFonts w:eastAsiaTheme="minorEastAsia" w:cstheme="minorBidi"/>
          <w:iCs w:val="0"/>
          <w:noProof/>
          <w:szCs w:val="22"/>
          <w:lang w:eastAsia="en-NZ"/>
        </w:rPr>
        <w:tab/>
      </w:r>
      <w:r>
        <w:rPr>
          <w:noProof/>
        </w:rPr>
        <w:t>The Primary Mental Health Initiative</w:t>
      </w:r>
      <w:r>
        <w:rPr>
          <w:noProof/>
        </w:rPr>
        <w:tab/>
      </w:r>
      <w:r>
        <w:rPr>
          <w:noProof/>
        </w:rPr>
        <w:fldChar w:fldCharType="begin"/>
      </w:r>
      <w:r>
        <w:rPr>
          <w:noProof/>
        </w:rPr>
        <w:instrText xml:space="preserve"> PAGEREF _Toc445388901 \h </w:instrText>
      </w:r>
      <w:r>
        <w:rPr>
          <w:noProof/>
        </w:rPr>
      </w:r>
      <w:r>
        <w:rPr>
          <w:noProof/>
        </w:rPr>
        <w:fldChar w:fldCharType="separate"/>
      </w:r>
      <w:r w:rsidR="002A3FBD">
        <w:rPr>
          <w:noProof/>
        </w:rPr>
        <w:t>15</w:t>
      </w:r>
      <w:r>
        <w:rPr>
          <w:noProof/>
        </w:rPr>
        <w:fldChar w:fldCharType="end"/>
      </w:r>
    </w:p>
    <w:p w14:paraId="6BBA3F78" w14:textId="5F4404DD" w:rsidR="00B87261" w:rsidRDefault="00B87261">
      <w:pPr>
        <w:pStyle w:val="TOC2"/>
        <w:rPr>
          <w:rFonts w:eastAsiaTheme="minorEastAsia" w:cstheme="minorBidi"/>
          <w:iCs w:val="0"/>
          <w:noProof/>
          <w:szCs w:val="22"/>
          <w:lang w:eastAsia="en-NZ"/>
        </w:rPr>
      </w:pPr>
      <w:r>
        <w:rPr>
          <w:noProof/>
        </w:rPr>
        <w:t>2.3</w:t>
      </w:r>
      <w:r>
        <w:rPr>
          <w:rFonts w:eastAsiaTheme="minorEastAsia" w:cstheme="minorBidi"/>
          <w:iCs w:val="0"/>
          <w:noProof/>
          <w:szCs w:val="22"/>
          <w:lang w:eastAsia="en-NZ"/>
        </w:rPr>
        <w:tab/>
      </w:r>
      <w:r>
        <w:rPr>
          <w:noProof/>
        </w:rPr>
        <w:t>The Youth Primary Mental Health Service (YPMHS)</w:t>
      </w:r>
      <w:r>
        <w:rPr>
          <w:noProof/>
        </w:rPr>
        <w:tab/>
      </w:r>
      <w:r>
        <w:rPr>
          <w:noProof/>
        </w:rPr>
        <w:fldChar w:fldCharType="begin"/>
      </w:r>
      <w:r>
        <w:rPr>
          <w:noProof/>
        </w:rPr>
        <w:instrText xml:space="preserve"> PAGEREF _Toc445388902 \h </w:instrText>
      </w:r>
      <w:r>
        <w:rPr>
          <w:noProof/>
        </w:rPr>
      </w:r>
      <w:r>
        <w:rPr>
          <w:noProof/>
        </w:rPr>
        <w:fldChar w:fldCharType="separate"/>
      </w:r>
      <w:r w:rsidR="002A3FBD">
        <w:rPr>
          <w:noProof/>
        </w:rPr>
        <w:t>15</w:t>
      </w:r>
      <w:r>
        <w:rPr>
          <w:noProof/>
        </w:rPr>
        <w:fldChar w:fldCharType="end"/>
      </w:r>
    </w:p>
    <w:p w14:paraId="6321CE89" w14:textId="4E73E7D6" w:rsidR="00B87261" w:rsidRDefault="00B87261">
      <w:pPr>
        <w:pStyle w:val="TOC2"/>
        <w:rPr>
          <w:rFonts w:eastAsiaTheme="minorEastAsia" w:cstheme="minorBidi"/>
          <w:iCs w:val="0"/>
          <w:noProof/>
          <w:szCs w:val="22"/>
          <w:lang w:eastAsia="en-NZ"/>
        </w:rPr>
      </w:pPr>
      <w:r w:rsidRPr="00C940DD">
        <w:rPr>
          <w:rFonts w:eastAsia="Arial Unicode MS"/>
          <w:noProof/>
          <w:u w:color="000000"/>
        </w:rPr>
        <w:t>2.4</w:t>
      </w:r>
      <w:r>
        <w:rPr>
          <w:rFonts w:eastAsiaTheme="minorEastAsia" w:cstheme="minorBidi"/>
          <w:iCs w:val="0"/>
          <w:noProof/>
          <w:szCs w:val="22"/>
          <w:lang w:eastAsia="en-NZ"/>
        </w:rPr>
        <w:tab/>
      </w:r>
      <w:r w:rsidRPr="00C940DD">
        <w:rPr>
          <w:rFonts w:eastAsia="Arial Unicode MS"/>
          <w:noProof/>
          <w:u w:color="000000"/>
        </w:rPr>
        <w:t xml:space="preserve">The evaluation of the </w:t>
      </w:r>
      <w:r>
        <w:rPr>
          <w:noProof/>
        </w:rPr>
        <w:t>Youth Primary Mental Health Service (YPMHS)</w:t>
      </w:r>
      <w:r>
        <w:rPr>
          <w:noProof/>
        </w:rPr>
        <w:tab/>
      </w:r>
      <w:r>
        <w:rPr>
          <w:noProof/>
        </w:rPr>
        <w:fldChar w:fldCharType="begin"/>
      </w:r>
      <w:r>
        <w:rPr>
          <w:noProof/>
        </w:rPr>
        <w:instrText xml:space="preserve"> PAGEREF _Toc445388903 \h </w:instrText>
      </w:r>
      <w:r>
        <w:rPr>
          <w:noProof/>
        </w:rPr>
      </w:r>
      <w:r>
        <w:rPr>
          <w:noProof/>
        </w:rPr>
        <w:fldChar w:fldCharType="separate"/>
      </w:r>
      <w:r w:rsidR="002A3FBD">
        <w:rPr>
          <w:noProof/>
        </w:rPr>
        <w:t>16</w:t>
      </w:r>
      <w:r>
        <w:rPr>
          <w:noProof/>
        </w:rPr>
        <w:fldChar w:fldCharType="end"/>
      </w:r>
    </w:p>
    <w:p w14:paraId="22FD45FF" w14:textId="2BADA39A" w:rsidR="00B87261" w:rsidRDefault="00B87261">
      <w:pPr>
        <w:pStyle w:val="TOC2"/>
        <w:rPr>
          <w:rFonts w:eastAsiaTheme="minorEastAsia" w:cstheme="minorBidi"/>
          <w:iCs w:val="0"/>
          <w:noProof/>
          <w:szCs w:val="22"/>
          <w:lang w:eastAsia="en-NZ"/>
        </w:rPr>
      </w:pPr>
      <w:r>
        <w:rPr>
          <w:noProof/>
        </w:rPr>
        <w:t>2.5</w:t>
      </w:r>
      <w:r>
        <w:rPr>
          <w:rFonts w:eastAsiaTheme="minorEastAsia" w:cstheme="minorBidi"/>
          <w:iCs w:val="0"/>
          <w:noProof/>
          <w:szCs w:val="22"/>
          <w:lang w:eastAsia="en-NZ"/>
        </w:rPr>
        <w:tab/>
      </w:r>
      <w:r>
        <w:rPr>
          <w:noProof/>
        </w:rPr>
        <w:t>Youth mental health issues</w:t>
      </w:r>
      <w:r>
        <w:rPr>
          <w:noProof/>
        </w:rPr>
        <w:tab/>
      </w:r>
      <w:r>
        <w:rPr>
          <w:noProof/>
        </w:rPr>
        <w:fldChar w:fldCharType="begin"/>
      </w:r>
      <w:r>
        <w:rPr>
          <w:noProof/>
        </w:rPr>
        <w:instrText xml:space="preserve"> PAGEREF _Toc445388904 \h </w:instrText>
      </w:r>
      <w:r>
        <w:rPr>
          <w:noProof/>
        </w:rPr>
      </w:r>
      <w:r>
        <w:rPr>
          <w:noProof/>
        </w:rPr>
        <w:fldChar w:fldCharType="separate"/>
      </w:r>
      <w:r w:rsidR="002A3FBD">
        <w:rPr>
          <w:noProof/>
        </w:rPr>
        <w:t>16</w:t>
      </w:r>
      <w:r>
        <w:rPr>
          <w:noProof/>
        </w:rPr>
        <w:fldChar w:fldCharType="end"/>
      </w:r>
    </w:p>
    <w:p w14:paraId="69731483" w14:textId="61B3D6FF" w:rsidR="00B87261" w:rsidRDefault="00B87261">
      <w:pPr>
        <w:pStyle w:val="TOC2"/>
        <w:rPr>
          <w:rFonts w:eastAsiaTheme="minorEastAsia" w:cstheme="minorBidi"/>
          <w:iCs w:val="0"/>
          <w:noProof/>
          <w:szCs w:val="22"/>
          <w:lang w:eastAsia="en-NZ"/>
        </w:rPr>
      </w:pPr>
      <w:r>
        <w:rPr>
          <w:noProof/>
        </w:rPr>
        <w:t>2.6</w:t>
      </w:r>
      <w:r>
        <w:rPr>
          <w:rFonts w:eastAsiaTheme="minorEastAsia" w:cstheme="minorBidi"/>
          <w:iCs w:val="0"/>
          <w:noProof/>
          <w:szCs w:val="22"/>
          <w:lang w:eastAsia="en-NZ"/>
        </w:rPr>
        <w:tab/>
      </w:r>
      <w:r>
        <w:rPr>
          <w:noProof/>
        </w:rPr>
        <w:t>Guide to the evaluation report</w:t>
      </w:r>
      <w:r>
        <w:rPr>
          <w:noProof/>
        </w:rPr>
        <w:tab/>
      </w:r>
      <w:r>
        <w:rPr>
          <w:noProof/>
        </w:rPr>
        <w:fldChar w:fldCharType="begin"/>
      </w:r>
      <w:r>
        <w:rPr>
          <w:noProof/>
        </w:rPr>
        <w:instrText xml:space="preserve"> PAGEREF _Toc445388905 \h </w:instrText>
      </w:r>
      <w:r>
        <w:rPr>
          <w:noProof/>
        </w:rPr>
      </w:r>
      <w:r>
        <w:rPr>
          <w:noProof/>
        </w:rPr>
        <w:fldChar w:fldCharType="separate"/>
      </w:r>
      <w:r w:rsidR="002A3FBD">
        <w:rPr>
          <w:noProof/>
        </w:rPr>
        <w:t>19</w:t>
      </w:r>
      <w:r>
        <w:rPr>
          <w:noProof/>
        </w:rPr>
        <w:fldChar w:fldCharType="end"/>
      </w:r>
    </w:p>
    <w:p w14:paraId="7EE6CD5D" w14:textId="3AB21CA7" w:rsidR="00B87261" w:rsidRDefault="00B87261">
      <w:pPr>
        <w:pStyle w:val="TOC1"/>
        <w:tabs>
          <w:tab w:val="left" w:pos="442"/>
          <w:tab w:val="right" w:leader="dot" w:pos="7598"/>
        </w:tabs>
        <w:rPr>
          <w:rFonts w:eastAsiaTheme="minorEastAsia" w:cstheme="minorBidi"/>
          <w:b w:val="0"/>
          <w:bCs w:val="0"/>
          <w:noProof/>
          <w:szCs w:val="22"/>
          <w:lang w:eastAsia="en-NZ"/>
        </w:rPr>
      </w:pPr>
      <w:r w:rsidRPr="00C940DD">
        <w:rPr>
          <w:b w:val="0"/>
          <w:bCs w:val="0"/>
          <w:noProof/>
          <w:color w:val="000000"/>
          <w14:scene3d>
            <w14:camera w14:prst="orthographicFront"/>
            <w14:lightRig w14:rig="threePt" w14:dir="t">
              <w14:rot w14:lat="0" w14:lon="0" w14:rev="0"/>
            </w14:lightRig>
          </w14:scene3d>
        </w:rPr>
        <w:t>3.</w:t>
      </w:r>
      <w:r>
        <w:rPr>
          <w:rFonts w:eastAsiaTheme="minorEastAsia" w:cstheme="minorBidi"/>
          <w:b w:val="0"/>
          <w:bCs w:val="0"/>
          <w:noProof/>
          <w:szCs w:val="22"/>
          <w:lang w:eastAsia="en-NZ"/>
        </w:rPr>
        <w:tab/>
      </w:r>
      <w:r>
        <w:rPr>
          <w:noProof/>
        </w:rPr>
        <w:t>Evaluation methods</w:t>
      </w:r>
      <w:r>
        <w:rPr>
          <w:noProof/>
        </w:rPr>
        <w:tab/>
      </w:r>
      <w:r>
        <w:rPr>
          <w:noProof/>
        </w:rPr>
        <w:fldChar w:fldCharType="begin"/>
      </w:r>
      <w:r>
        <w:rPr>
          <w:noProof/>
        </w:rPr>
        <w:instrText xml:space="preserve"> PAGEREF _Toc445388906 \h </w:instrText>
      </w:r>
      <w:r>
        <w:rPr>
          <w:noProof/>
        </w:rPr>
      </w:r>
      <w:r>
        <w:rPr>
          <w:noProof/>
        </w:rPr>
        <w:fldChar w:fldCharType="separate"/>
      </w:r>
      <w:r w:rsidR="002A3FBD">
        <w:rPr>
          <w:noProof/>
        </w:rPr>
        <w:t>21</w:t>
      </w:r>
      <w:r>
        <w:rPr>
          <w:noProof/>
        </w:rPr>
        <w:fldChar w:fldCharType="end"/>
      </w:r>
    </w:p>
    <w:p w14:paraId="77615893" w14:textId="0BDDF47C" w:rsidR="00B87261" w:rsidRDefault="00B87261">
      <w:pPr>
        <w:pStyle w:val="TOC2"/>
        <w:rPr>
          <w:rFonts w:eastAsiaTheme="minorEastAsia" w:cstheme="minorBidi"/>
          <w:iCs w:val="0"/>
          <w:noProof/>
          <w:szCs w:val="22"/>
          <w:lang w:eastAsia="en-NZ"/>
        </w:rPr>
      </w:pPr>
      <w:r>
        <w:rPr>
          <w:noProof/>
          <w:lang w:eastAsia="en-NZ"/>
        </w:rPr>
        <w:t>3.1</w:t>
      </w:r>
      <w:r>
        <w:rPr>
          <w:rFonts w:eastAsiaTheme="minorEastAsia" w:cstheme="minorBidi"/>
          <w:iCs w:val="0"/>
          <w:noProof/>
          <w:szCs w:val="22"/>
          <w:lang w:eastAsia="en-NZ"/>
        </w:rPr>
        <w:tab/>
      </w:r>
      <w:r>
        <w:rPr>
          <w:noProof/>
          <w:lang w:eastAsia="en-NZ"/>
        </w:rPr>
        <w:t>Theoretical foundation for the evaluation</w:t>
      </w:r>
      <w:r>
        <w:rPr>
          <w:noProof/>
        </w:rPr>
        <w:tab/>
      </w:r>
      <w:r>
        <w:rPr>
          <w:noProof/>
        </w:rPr>
        <w:fldChar w:fldCharType="begin"/>
      </w:r>
      <w:r>
        <w:rPr>
          <w:noProof/>
        </w:rPr>
        <w:instrText xml:space="preserve"> PAGEREF _Toc445388907 \h </w:instrText>
      </w:r>
      <w:r>
        <w:rPr>
          <w:noProof/>
        </w:rPr>
      </w:r>
      <w:r>
        <w:rPr>
          <w:noProof/>
        </w:rPr>
        <w:fldChar w:fldCharType="separate"/>
      </w:r>
      <w:r w:rsidR="002A3FBD">
        <w:rPr>
          <w:noProof/>
        </w:rPr>
        <w:t>21</w:t>
      </w:r>
      <w:r>
        <w:rPr>
          <w:noProof/>
        </w:rPr>
        <w:fldChar w:fldCharType="end"/>
      </w:r>
    </w:p>
    <w:p w14:paraId="6C8FFFE7" w14:textId="55AD75CE" w:rsidR="00B87261" w:rsidRDefault="00B87261">
      <w:pPr>
        <w:pStyle w:val="TOC2"/>
        <w:rPr>
          <w:rFonts w:eastAsiaTheme="minorEastAsia" w:cstheme="minorBidi"/>
          <w:iCs w:val="0"/>
          <w:noProof/>
          <w:szCs w:val="22"/>
          <w:lang w:eastAsia="en-NZ"/>
        </w:rPr>
      </w:pPr>
      <w:r>
        <w:rPr>
          <w:noProof/>
          <w:lang w:eastAsia="en-NZ"/>
        </w:rPr>
        <w:t>3.2</w:t>
      </w:r>
      <w:r>
        <w:rPr>
          <w:rFonts w:eastAsiaTheme="minorEastAsia" w:cstheme="minorBidi"/>
          <w:iCs w:val="0"/>
          <w:noProof/>
          <w:szCs w:val="22"/>
          <w:lang w:eastAsia="en-NZ"/>
        </w:rPr>
        <w:tab/>
      </w:r>
      <w:r>
        <w:rPr>
          <w:noProof/>
          <w:lang w:eastAsia="en-NZ"/>
        </w:rPr>
        <w:t>Evidence review</w:t>
      </w:r>
      <w:r>
        <w:rPr>
          <w:noProof/>
        </w:rPr>
        <w:tab/>
      </w:r>
      <w:r>
        <w:rPr>
          <w:noProof/>
        </w:rPr>
        <w:fldChar w:fldCharType="begin"/>
      </w:r>
      <w:r>
        <w:rPr>
          <w:noProof/>
        </w:rPr>
        <w:instrText xml:space="preserve"> PAGEREF _Toc445388908 \h </w:instrText>
      </w:r>
      <w:r>
        <w:rPr>
          <w:noProof/>
        </w:rPr>
      </w:r>
      <w:r>
        <w:rPr>
          <w:noProof/>
        </w:rPr>
        <w:fldChar w:fldCharType="separate"/>
      </w:r>
      <w:r w:rsidR="002A3FBD">
        <w:rPr>
          <w:noProof/>
        </w:rPr>
        <w:t>21</w:t>
      </w:r>
      <w:r>
        <w:rPr>
          <w:noProof/>
        </w:rPr>
        <w:fldChar w:fldCharType="end"/>
      </w:r>
    </w:p>
    <w:p w14:paraId="6B592E89" w14:textId="1A2EEDE3" w:rsidR="00B87261" w:rsidRDefault="00B87261">
      <w:pPr>
        <w:pStyle w:val="TOC2"/>
        <w:rPr>
          <w:rFonts w:eastAsiaTheme="minorEastAsia" w:cstheme="minorBidi"/>
          <w:iCs w:val="0"/>
          <w:noProof/>
          <w:szCs w:val="22"/>
          <w:lang w:eastAsia="en-NZ"/>
        </w:rPr>
      </w:pPr>
      <w:r>
        <w:rPr>
          <w:noProof/>
        </w:rPr>
        <w:t>3.3</w:t>
      </w:r>
      <w:r>
        <w:rPr>
          <w:rFonts w:eastAsiaTheme="minorEastAsia" w:cstheme="minorBidi"/>
          <w:iCs w:val="0"/>
          <w:noProof/>
          <w:szCs w:val="22"/>
          <w:lang w:eastAsia="en-NZ"/>
        </w:rPr>
        <w:tab/>
      </w:r>
      <w:r>
        <w:rPr>
          <w:noProof/>
        </w:rPr>
        <w:t>Ethics</w:t>
      </w:r>
      <w:r>
        <w:rPr>
          <w:noProof/>
        </w:rPr>
        <w:tab/>
      </w:r>
      <w:r>
        <w:rPr>
          <w:noProof/>
        </w:rPr>
        <w:fldChar w:fldCharType="begin"/>
      </w:r>
      <w:r>
        <w:rPr>
          <w:noProof/>
        </w:rPr>
        <w:instrText xml:space="preserve"> PAGEREF _Toc445388909 \h </w:instrText>
      </w:r>
      <w:r>
        <w:rPr>
          <w:noProof/>
        </w:rPr>
      </w:r>
      <w:r>
        <w:rPr>
          <w:noProof/>
        </w:rPr>
        <w:fldChar w:fldCharType="separate"/>
      </w:r>
      <w:r w:rsidR="002A3FBD">
        <w:rPr>
          <w:noProof/>
        </w:rPr>
        <w:t>21</w:t>
      </w:r>
      <w:r>
        <w:rPr>
          <w:noProof/>
        </w:rPr>
        <w:fldChar w:fldCharType="end"/>
      </w:r>
    </w:p>
    <w:p w14:paraId="575B3415" w14:textId="75578EDA" w:rsidR="00B87261" w:rsidRDefault="00B87261">
      <w:pPr>
        <w:pStyle w:val="TOC2"/>
        <w:rPr>
          <w:rFonts w:eastAsiaTheme="minorEastAsia" w:cstheme="minorBidi"/>
          <w:iCs w:val="0"/>
          <w:noProof/>
          <w:szCs w:val="22"/>
          <w:lang w:eastAsia="en-NZ"/>
        </w:rPr>
      </w:pPr>
      <w:r>
        <w:rPr>
          <w:noProof/>
        </w:rPr>
        <w:t>3.4</w:t>
      </w:r>
      <w:r>
        <w:rPr>
          <w:rFonts w:eastAsiaTheme="minorEastAsia" w:cstheme="minorBidi"/>
          <w:iCs w:val="0"/>
          <w:noProof/>
          <w:szCs w:val="22"/>
          <w:lang w:eastAsia="en-NZ"/>
        </w:rPr>
        <w:tab/>
      </w:r>
      <w:r>
        <w:rPr>
          <w:noProof/>
        </w:rPr>
        <w:t>Data collection</w:t>
      </w:r>
      <w:r>
        <w:rPr>
          <w:noProof/>
        </w:rPr>
        <w:tab/>
      </w:r>
      <w:r>
        <w:rPr>
          <w:noProof/>
        </w:rPr>
        <w:fldChar w:fldCharType="begin"/>
      </w:r>
      <w:r>
        <w:rPr>
          <w:noProof/>
        </w:rPr>
        <w:instrText xml:space="preserve"> PAGEREF _Toc445388910 \h </w:instrText>
      </w:r>
      <w:r>
        <w:rPr>
          <w:noProof/>
        </w:rPr>
      </w:r>
      <w:r>
        <w:rPr>
          <w:noProof/>
        </w:rPr>
        <w:fldChar w:fldCharType="separate"/>
      </w:r>
      <w:r w:rsidR="002A3FBD">
        <w:rPr>
          <w:noProof/>
        </w:rPr>
        <w:t>22</w:t>
      </w:r>
      <w:r>
        <w:rPr>
          <w:noProof/>
        </w:rPr>
        <w:fldChar w:fldCharType="end"/>
      </w:r>
    </w:p>
    <w:p w14:paraId="60E9DC46" w14:textId="7895C437" w:rsidR="00B87261" w:rsidRDefault="00B87261">
      <w:pPr>
        <w:pStyle w:val="TOC2"/>
        <w:rPr>
          <w:rFonts w:eastAsiaTheme="minorEastAsia" w:cstheme="minorBidi"/>
          <w:iCs w:val="0"/>
          <w:noProof/>
          <w:szCs w:val="22"/>
          <w:lang w:eastAsia="en-NZ"/>
        </w:rPr>
      </w:pPr>
      <w:r>
        <w:rPr>
          <w:noProof/>
        </w:rPr>
        <w:t>3.5</w:t>
      </w:r>
      <w:r>
        <w:rPr>
          <w:rFonts w:eastAsiaTheme="minorEastAsia" w:cstheme="minorBidi"/>
          <w:iCs w:val="0"/>
          <w:noProof/>
          <w:szCs w:val="22"/>
          <w:lang w:eastAsia="en-NZ"/>
        </w:rPr>
        <w:tab/>
      </w:r>
      <w:r>
        <w:rPr>
          <w:noProof/>
        </w:rPr>
        <w:t>Data analysis</w:t>
      </w:r>
      <w:r>
        <w:rPr>
          <w:noProof/>
        </w:rPr>
        <w:tab/>
      </w:r>
      <w:r>
        <w:rPr>
          <w:noProof/>
        </w:rPr>
        <w:fldChar w:fldCharType="begin"/>
      </w:r>
      <w:r>
        <w:rPr>
          <w:noProof/>
        </w:rPr>
        <w:instrText xml:space="preserve"> PAGEREF _Toc445388911 \h </w:instrText>
      </w:r>
      <w:r>
        <w:rPr>
          <w:noProof/>
        </w:rPr>
      </w:r>
      <w:r>
        <w:rPr>
          <w:noProof/>
        </w:rPr>
        <w:fldChar w:fldCharType="separate"/>
      </w:r>
      <w:r w:rsidR="002A3FBD">
        <w:rPr>
          <w:noProof/>
        </w:rPr>
        <w:t>23</w:t>
      </w:r>
      <w:r>
        <w:rPr>
          <w:noProof/>
        </w:rPr>
        <w:fldChar w:fldCharType="end"/>
      </w:r>
    </w:p>
    <w:p w14:paraId="06B450AF" w14:textId="1150892C" w:rsidR="00B87261" w:rsidRDefault="00B87261">
      <w:pPr>
        <w:pStyle w:val="TOC2"/>
        <w:rPr>
          <w:rFonts w:eastAsiaTheme="minorEastAsia" w:cstheme="minorBidi"/>
          <w:iCs w:val="0"/>
          <w:noProof/>
          <w:szCs w:val="22"/>
          <w:lang w:eastAsia="en-NZ"/>
        </w:rPr>
      </w:pPr>
      <w:r>
        <w:rPr>
          <w:noProof/>
        </w:rPr>
        <w:t>3.6</w:t>
      </w:r>
      <w:r>
        <w:rPr>
          <w:rFonts w:eastAsiaTheme="minorEastAsia" w:cstheme="minorBidi"/>
          <w:iCs w:val="0"/>
          <w:noProof/>
          <w:szCs w:val="22"/>
          <w:lang w:eastAsia="en-NZ"/>
        </w:rPr>
        <w:tab/>
      </w:r>
      <w:r>
        <w:rPr>
          <w:noProof/>
        </w:rPr>
        <w:t>Strengths and limitations of the evaluation</w:t>
      </w:r>
      <w:r>
        <w:rPr>
          <w:noProof/>
        </w:rPr>
        <w:tab/>
      </w:r>
      <w:r>
        <w:rPr>
          <w:noProof/>
        </w:rPr>
        <w:fldChar w:fldCharType="begin"/>
      </w:r>
      <w:r>
        <w:rPr>
          <w:noProof/>
        </w:rPr>
        <w:instrText xml:space="preserve"> PAGEREF _Toc445388912 \h </w:instrText>
      </w:r>
      <w:r>
        <w:rPr>
          <w:noProof/>
        </w:rPr>
      </w:r>
      <w:r>
        <w:rPr>
          <w:noProof/>
        </w:rPr>
        <w:fldChar w:fldCharType="separate"/>
      </w:r>
      <w:r w:rsidR="002A3FBD">
        <w:rPr>
          <w:noProof/>
        </w:rPr>
        <w:t>24</w:t>
      </w:r>
      <w:r>
        <w:rPr>
          <w:noProof/>
        </w:rPr>
        <w:fldChar w:fldCharType="end"/>
      </w:r>
    </w:p>
    <w:p w14:paraId="4E880897" w14:textId="1197FC92" w:rsidR="00B87261" w:rsidRDefault="00B87261">
      <w:pPr>
        <w:pStyle w:val="TOC1"/>
        <w:tabs>
          <w:tab w:val="left" w:pos="442"/>
          <w:tab w:val="right" w:leader="dot" w:pos="7598"/>
        </w:tabs>
        <w:rPr>
          <w:rFonts w:eastAsiaTheme="minorEastAsia" w:cstheme="minorBidi"/>
          <w:b w:val="0"/>
          <w:bCs w:val="0"/>
          <w:noProof/>
          <w:szCs w:val="22"/>
          <w:lang w:eastAsia="en-NZ"/>
        </w:rPr>
      </w:pPr>
      <w:r w:rsidRPr="00C940DD">
        <w:rPr>
          <w:b w:val="0"/>
          <w:bCs w:val="0"/>
          <w:noProof/>
          <w:color w:val="000000"/>
          <w14:scene3d>
            <w14:camera w14:prst="orthographicFront"/>
            <w14:lightRig w14:rig="threePt" w14:dir="t">
              <w14:rot w14:lat="0" w14:lon="0" w14:rev="0"/>
            </w14:lightRig>
          </w14:scene3d>
        </w:rPr>
        <w:t>4.</w:t>
      </w:r>
      <w:r>
        <w:rPr>
          <w:rFonts w:eastAsiaTheme="minorEastAsia" w:cstheme="minorBidi"/>
          <w:b w:val="0"/>
          <w:bCs w:val="0"/>
          <w:noProof/>
          <w:szCs w:val="22"/>
          <w:lang w:eastAsia="en-NZ"/>
        </w:rPr>
        <w:tab/>
      </w:r>
      <w:r>
        <w:rPr>
          <w:noProof/>
        </w:rPr>
        <w:t>How DHBs have used the YPMHS funding</w:t>
      </w:r>
      <w:r>
        <w:rPr>
          <w:noProof/>
        </w:rPr>
        <w:tab/>
      </w:r>
      <w:r>
        <w:rPr>
          <w:noProof/>
        </w:rPr>
        <w:fldChar w:fldCharType="begin"/>
      </w:r>
      <w:r>
        <w:rPr>
          <w:noProof/>
        </w:rPr>
        <w:instrText xml:space="preserve"> PAGEREF _Toc445388913 \h </w:instrText>
      </w:r>
      <w:r>
        <w:rPr>
          <w:noProof/>
        </w:rPr>
      </w:r>
      <w:r>
        <w:rPr>
          <w:noProof/>
        </w:rPr>
        <w:fldChar w:fldCharType="separate"/>
      </w:r>
      <w:r w:rsidR="002A3FBD">
        <w:rPr>
          <w:noProof/>
        </w:rPr>
        <w:t>25</w:t>
      </w:r>
      <w:r>
        <w:rPr>
          <w:noProof/>
        </w:rPr>
        <w:fldChar w:fldCharType="end"/>
      </w:r>
    </w:p>
    <w:p w14:paraId="53BE597A" w14:textId="21E99B0D" w:rsidR="00B87261" w:rsidRDefault="00B87261">
      <w:pPr>
        <w:pStyle w:val="TOC2"/>
        <w:rPr>
          <w:rFonts w:eastAsiaTheme="minorEastAsia" w:cstheme="minorBidi"/>
          <w:iCs w:val="0"/>
          <w:noProof/>
          <w:szCs w:val="22"/>
          <w:lang w:eastAsia="en-NZ"/>
        </w:rPr>
      </w:pPr>
      <w:r>
        <w:rPr>
          <w:noProof/>
        </w:rPr>
        <w:t>4.1</w:t>
      </w:r>
      <w:r>
        <w:rPr>
          <w:rFonts w:eastAsiaTheme="minorEastAsia" w:cstheme="minorBidi"/>
          <w:iCs w:val="0"/>
          <w:noProof/>
          <w:szCs w:val="22"/>
          <w:lang w:eastAsia="en-NZ"/>
        </w:rPr>
        <w:tab/>
      </w:r>
      <w:r>
        <w:rPr>
          <w:noProof/>
        </w:rPr>
        <w:t>Funding for the YPMHS</w:t>
      </w:r>
      <w:r>
        <w:rPr>
          <w:noProof/>
        </w:rPr>
        <w:tab/>
      </w:r>
      <w:r>
        <w:rPr>
          <w:noProof/>
        </w:rPr>
        <w:fldChar w:fldCharType="begin"/>
      </w:r>
      <w:r>
        <w:rPr>
          <w:noProof/>
        </w:rPr>
        <w:instrText xml:space="preserve"> PAGEREF _Toc445388914 \h </w:instrText>
      </w:r>
      <w:r>
        <w:rPr>
          <w:noProof/>
        </w:rPr>
      </w:r>
      <w:r>
        <w:rPr>
          <w:noProof/>
        </w:rPr>
        <w:fldChar w:fldCharType="separate"/>
      </w:r>
      <w:r w:rsidR="002A3FBD">
        <w:rPr>
          <w:noProof/>
        </w:rPr>
        <w:t>25</w:t>
      </w:r>
      <w:r>
        <w:rPr>
          <w:noProof/>
        </w:rPr>
        <w:fldChar w:fldCharType="end"/>
      </w:r>
    </w:p>
    <w:p w14:paraId="487B883E" w14:textId="59DE8BF2" w:rsidR="00B87261" w:rsidRDefault="00B87261">
      <w:pPr>
        <w:pStyle w:val="TOC2"/>
        <w:rPr>
          <w:rFonts w:eastAsiaTheme="minorEastAsia" w:cstheme="minorBidi"/>
          <w:iCs w:val="0"/>
          <w:noProof/>
          <w:szCs w:val="22"/>
          <w:lang w:eastAsia="en-NZ"/>
        </w:rPr>
      </w:pPr>
      <w:r>
        <w:rPr>
          <w:noProof/>
        </w:rPr>
        <w:t>4.2</w:t>
      </w:r>
      <w:r>
        <w:rPr>
          <w:rFonts w:eastAsiaTheme="minorEastAsia" w:cstheme="minorBidi"/>
          <w:iCs w:val="0"/>
          <w:noProof/>
          <w:szCs w:val="22"/>
          <w:lang w:eastAsia="en-NZ"/>
        </w:rPr>
        <w:tab/>
      </w:r>
      <w:r>
        <w:rPr>
          <w:noProof/>
        </w:rPr>
        <w:t>How the funding has been used</w:t>
      </w:r>
      <w:r>
        <w:rPr>
          <w:noProof/>
        </w:rPr>
        <w:tab/>
      </w:r>
      <w:r>
        <w:rPr>
          <w:noProof/>
        </w:rPr>
        <w:fldChar w:fldCharType="begin"/>
      </w:r>
      <w:r>
        <w:rPr>
          <w:noProof/>
        </w:rPr>
        <w:instrText xml:space="preserve"> PAGEREF _Toc445388915 \h </w:instrText>
      </w:r>
      <w:r>
        <w:rPr>
          <w:noProof/>
        </w:rPr>
      </w:r>
      <w:r>
        <w:rPr>
          <w:noProof/>
        </w:rPr>
        <w:fldChar w:fldCharType="separate"/>
      </w:r>
      <w:r w:rsidR="002A3FBD">
        <w:rPr>
          <w:noProof/>
        </w:rPr>
        <w:t>26</w:t>
      </w:r>
      <w:r>
        <w:rPr>
          <w:noProof/>
        </w:rPr>
        <w:fldChar w:fldCharType="end"/>
      </w:r>
    </w:p>
    <w:p w14:paraId="46269414" w14:textId="5B5B1F3C" w:rsidR="00B87261" w:rsidRDefault="00B87261">
      <w:pPr>
        <w:pStyle w:val="TOC2"/>
        <w:rPr>
          <w:rFonts w:eastAsiaTheme="minorEastAsia" w:cstheme="minorBidi"/>
          <w:iCs w:val="0"/>
          <w:noProof/>
          <w:szCs w:val="22"/>
          <w:lang w:eastAsia="en-NZ"/>
        </w:rPr>
      </w:pPr>
      <w:r>
        <w:rPr>
          <w:noProof/>
        </w:rPr>
        <w:t>4.3</w:t>
      </w:r>
      <w:r>
        <w:rPr>
          <w:rFonts w:eastAsiaTheme="minorEastAsia" w:cstheme="minorBidi"/>
          <w:iCs w:val="0"/>
          <w:noProof/>
          <w:szCs w:val="22"/>
          <w:lang w:eastAsia="en-NZ"/>
        </w:rPr>
        <w:tab/>
      </w:r>
      <w:r>
        <w:rPr>
          <w:noProof/>
        </w:rPr>
        <w:t>Factors contributing to variation in DHB service models</w:t>
      </w:r>
      <w:r>
        <w:rPr>
          <w:noProof/>
        </w:rPr>
        <w:tab/>
      </w:r>
      <w:r>
        <w:rPr>
          <w:noProof/>
        </w:rPr>
        <w:fldChar w:fldCharType="begin"/>
      </w:r>
      <w:r>
        <w:rPr>
          <w:noProof/>
        </w:rPr>
        <w:instrText xml:space="preserve"> PAGEREF _Toc445388916 \h </w:instrText>
      </w:r>
      <w:r>
        <w:rPr>
          <w:noProof/>
        </w:rPr>
      </w:r>
      <w:r>
        <w:rPr>
          <w:noProof/>
        </w:rPr>
        <w:fldChar w:fldCharType="separate"/>
      </w:r>
      <w:r w:rsidR="002A3FBD">
        <w:rPr>
          <w:noProof/>
        </w:rPr>
        <w:t>30</w:t>
      </w:r>
      <w:r>
        <w:rPr>
          <w:noProof/>
        </w:rPr>
        <w:fldChar w:fldCharType="end"/>
      </w:r>
    </w:p>
    <w:p w14:paraId="510BB023" w14:textId="55242614" w:rsidR="00B87261" w:rsidRDefault="00B87261">
      <w:pPr>
        <w:pStyle w:val="TOC1"/>
        <w:tabs>
          <w:tab w:val="left" w:pos="442"/>
          <w:tab w:val="right" w:leader="dot" w:pos="7598"/>
        </w:tabs>
        <w:rPr>
          <w:rFonts w:eastAsiaTheme="minorEastAsia" w:cstheme="minorBidi"/>
          <w:b w:val="0"/>
          <w:bCs w:val="0"/>
          <w:noProof/>
          <w:szCs w:val="22"/>
          <w:lang w:eastAsia="en-NZ"/>
        </w:rPr>
      </w:pPr>
      <w:r w:rsidRPr="00C940DD">
        <w:rPr>
          <w:b w:val="0"/>
          <w:bCs w:val="0"/>
          <w:noProof/>
          <w:color w:val="000000"/>
          <w14:scene3d>
            <w14:camera w14:prst="orthographicFront"/>
            <w14:lightRig w14:rig="threePt" w14:dir="t">
              <w14:rot w14:lat="0" w14:lon="0" w14:rev="0"/>
            </w14:lightRig>
          </w14:scene3d>
        </w:rPr>
        <w:t>5.</w:t>
      </w:r>
      <w:r>
        <w:rPr>
          <w:rFonts w:eastAsiaTheme="minorEastAsia" w:cstheme="minorBidi"/>
          <w:b w:val="0"/>
          <w:bCs w:val="0"/>
          <w:noProof/>
          <w:szCs w:val="22"/>
          <w:lang w:eastAsia="en-NZ"/>
        </w:rPr>
        <w:tab/>
      </w:r>
      <w:r>
        <w:rPr>
          <w:noProof/>
        </w:rPr>
        <w:t>What works for youth</w:t>
      </w:r>
      <w:r>
        <w:rPr>
          <w:noProof/>
        </w:rPr>
        <w:tab/>
      </w:r>
      <w:r>
        <w:rPr>
          <w:noProof/>
        </w:rPr>
        <w:fldChar w:fldCharType="begin"/>
      </w:r>
      <w:r>
        <w:rPr>
          <w:noProof/>
        </w:rPr>
        <w:instrText xml:space="preserve"> PAGEREF _Toc445388917 \h </w:instrText>
      </w:r>
      <w:r>
        <w:rPr>
          <w:noProof/>
        </w:rPr>
      </w:r>
      <w:r>
        <w:rPr>
          <w:noProof/>
        </w:rPr>
        <w:fldChar w:fldCharType="separate"/>
      </w:r>
      <w:r w:rsidR="002A3FBD">
        <w:rPr>
          <w:noProof/>
        </w:rPr>
        <w:t>32</w:t>
      </w:r>
      <w:r>
        <w:rPr>
          <w:noProof/>
        </w:rPr>
        <w:fldChar w:fldCharType="end"/>
      </w:r>
    </w:p>
    <w:p w14:paraId="487105A2" w14:textId="2FF3CBE7" w:rsidR="00B87261" w:rsidRDefault="00B87261">
      <w:pPr>
        <w:pStyle w:val="TOC2"/>
        <w:rPr>
          <w:rFonts w:eastAsiaTheme="minorEastAsia" w:cstheme="minorBidi"/>
          <w:iCs w:val="0"/>
          <w:noProof/>
          <w:szCs w:val="22"/>
          <w:lang w:eastAsia="en-NZ"/>
        </w:rPr>
      </w:pPr>
      <w:r>
        <w:rPr>
          <w:noProof/>
        </w:rPr>
        <w:t>5.1</w:t>
      </w:r>
      <w:r>
        <w:rPr>
          <w:rFonts w:eastAsiaTheme="minorEastAsia" w:cstheme="minorBidi"/>
          <w:iCs w:val="0"/>
          <w:noProof/>
          <w:szCs w:val="22"/>
          <w:lang w:eastAsia="en-NZ"/>
        </w:rPr>
        <w:tab/>
      </w:r>
      <w:r>
        <w:rPr>
          <w:noProof/>
        </w:rPr>
        <w:t>The stepped care model</w:t>
      </w:r>
      <w:r>
        <w:rPr>
          <w:noProof/>
        </w:rPr>
        <w:tab/>
      </w:r>
      <w:r>
        <w:rPr>
          <w:noProof/>
        </w:rPr>
        <w:fldChar w:fldCharType="begin"/>
      </w:r>
      <w:r>
        <w:rPr>
          <w:noProof/>
        </w:rPr>
        <w:instrText xml:space="preserve"> PAGEREF _Toc445388918 \h </w:instrText>
      </w:r>
      <w:r>
        <w:rPr>
          <w:noProof/>
        </w:rPr>
      </w:r>
      <w:r>
        <w:rPr>
          <w:noProof/>
        </w:rPr>
        <w:fldChar w:fldCharType="separate"/>
      </w:r>
      <w:r w:rsidR="002A3FBD">
        <w:rPr>
          <w:noProof/>
        </w:rPr>
        <w:t>33</w:t>
      </w:r>
      <w:r>
        <w:rPr>
          <w:noProof/>
        </w:rPr>
        <w:fldChar w:fldCharType="end"/>
      </w:r>
    </w:p>
    <w:p w14:paraId="32F1E64D" w14:textId="1B08D3F1" w:rsidR="00B87261" w:rsidRDefault="00B87261">
      <w:pPr>
        <w:pStyle w:val="TOC2"/>
        <w:rPr>
          <w:rFonts w:eastAsiaTheme="minorEastAsia" w:cstheme="minorBidi"/>
          <w:iCs w:val="0"/>
          <w:noProof/>
          <w:szCs w:val="22"/>
          <w:lang w:eastAsia="en-NZ"/>
        </w:rPr>
      </w:pPr>
      <w:r>
        <w:rPr>
          <w:noProof/>
        </w:rPr>
        <w:t>5.2</w:t>
      </w:r>
      <w:r>
        <w:rPr>
          <w:rFonts w:eastAsiaTheme="minorEastAsia" w:cstheme="minorBidi"/>
          <w:iCs w:val="0"/>
          <w:noProof/>
          <w:szCs w:val="22"/>
          <w:lang w:eastAsia="en-NZ"/>
        </w:rPr>
        <w:tab/>
      </w:r>
      <w:r>
        <w:rPr>
          <w:noProof/>
        </w:rPr>
        <w:t>Evidence summary</w:t>
      </w:r>
      <w:r>
        <w:rPr>
          <w:noProof/>
        </w:rPr>
        <w:tab/>
      </w:r>
      <w:r>
        <w:rPr>
          <w:noProof/>
        </w:rPr>
        <w:fldChar w:fldCharType="begin"/>
      </w:r>
      <w:r>
        <w:rPr>
          <w:noProof/>
        </w:rPr>
        <w:instrText xml:space="preserve"> PAGEREF _Toc445388919 \h </w:instrText>
      </w:r>
      <w:r>
        <w:rPr>
          <w:noProof/>
        </w:rPr>
      </w:r>
      <w:r>
        <w:rPr>
          <w:noProof/>
        </w:rPr>
        <w:fldChar w:fldCharType="separate"/>
      </w:r>
      <w:r w:rsidR="002A3FBD">
        <w:rPr>
          <w:noProof/>
        </w:rPr>
        <w:t>35</w:t>
      </w:r>
      <w:r>
        <w:rPr>
          <w:noProof/>
        </w:rPr>
        <w:fldChar w:fldCharType="end"/>
      </w:r>
    </w:p>
    <w:p w14:paraId="051CF8A2" w14:textId="67813F52" w:rsidR="00B87261" w:rsidRDefault="00B87261">
      <w:pPr>
        <w:pStyle w:val="TOC1"/>
        <w:tabs>
          <w:tab w:val="left" w:pos="442"/>
          <w:tab w:val="right" w:leader="dot" w:pos="7598"/>
        </w:tabs>
        <w:rPr>
          <w:rFonts w:eastAsiaTheme="minorEastAsia" w:cstheme="minorBidi"/>
          <w:b w:val="0"/>
          <w:bCs w:val="0"/>
          <w:noProof/>
          <w:szCs w:val="22"/>
          <w:lang w:eastAsia="en-NZ"/>
        </w:rPr>
      </w:pPr>
      <w:r w:rsidRPr="00C940DD">
        <w:rPr>
          <w:b w:val="0"/>
          <w:bCs w:val="0"/>
          <w:noProof/>
          <w:color w:val="000000"/>
          <w14:scene3d>
            <w14:camera w14:prst="orthographicFront"/>
            <w14:lightRig w14:rig="threePt" w14:dir="t">
              <w14:rot w14:lat="0" w14:lon="0" w14:rev="0"/>
            </w14:lightRig>
          </w14:scene3d>
        </w:rPr>
        <w:t>6.</w:t>
      </w:r>
      <w:r>
        <w:rPr>
          <w:rFonts w:eastAsiaTheme="minorEastAsia" w:cstheme="minorBidi"/>
          <w:b w:val="0"/>
          <w:bCs w:val="0"/>
          <w:noProof/>
          <w:szCs w:val="22"/>
          <w:lang w:eastAsia="en-NZ"/>
        </w:rPr>
        <w:tab/>
      </w:r>
      <w:r>
        <w:rPr>
          <w:noProof/>
        </w:rPr>
        <w:t>Differences the YPMHS has made for youth</w:t>
      </w:r>
      <w:r>
        <w:rPr>
          <w:noProof/>
        </w:rPr>
        <w:tab/>
      </w:r>
      <w:r>
        <w:rPr>
          <w:noProof/>
        </w:rPr>
        <w:fldChar w:fldCharType="begin"/>
      </w:r>
      <w:r>
        <w:rPr>
          <w:noProof/>
        </w:rPr>
        <w:instrText xml:space="preserve"> PAGEREF _Toc445388920 \h </w:instrText>
      </w:r>
      <w:r>
        <w:rPr>
          <w:noProof/>
        </w:rPr>
      </w:r>
      <w:r>
        <w:rPr>
          <w:noProof/>
        </w:rPr>
        <w:fldChar w:fldCharType="separate"/>
      </w:r>
      <w:r w:rsidR="002A3FBD">
        <w:rPr>
          <w:noProof/>
        </w:rPr>
        <w:t>41</w:t>
      </w:r>
      <w:r>
        <w:rPr>
          <w:noProof/>
        </w:rPr>
        <w:fldChar w:fldCharType="end"/>
      </w:r>
    </w:p>
    <w:p w14:paraId="437B1E77" w14:textId="65107FA0" w:rsidR="00B87261" w:rsidRDefault="00B87261">
      <w:pPr>
        <w:pStyle w:val="TOC2"/>
        <w:rPr>
          <w:rFonts w:eastAsiaTheme="minorEastAsia" w:cstheme="minorBidi"/>
          <w:iCs w:val="0"/>
          <w:noProof/>
          <w:szCs w:val="22"/>
          <w:lang w:eastAsia="en-NZ"/>
        </w:rPr>
      </w:pPr>
      <w:r>
        <w:rPr>
          <w:noProof/>
        </w:rPr>
        <w:t>6.1</w:t>
      </w:r>
      <w:r>
        <w:rPr>
          <w:rFonts w:eastAsiaTheme="minorEastAsia" w:cstheme="minorBidi"/>
          <w:iCs w:val="0"/>
          <w:noProof/>
          <w:szCs w:val="22"/>
          <w:lang w:eastAsia="en-NZ"/>
        </w:rPr>
        <w:tab/>
      </w:r>
      <w:r>
        <w:rPr>
          <w:noProof/>
        </w:rPr>
        <w:t>Number of youth clients</w:t>
      </w:r>
      <w:r>
        <w:rPr>
          <w:noProof/>
        </w:rPr>
        <w:tab/>
      </w:r>
      <w:r>
        <w:rPr>
          <w:noProof/>
        </w:rPr>
        <w:fldChar w:fldCharType="begin"/>
      </w:r>
      <w:r>
        <w:rPr>
          <w:noProof/>
        </w:rPr>
        <w:instrText xml:space="preserve"> PAGEREF _Toc445388921 \h </w:instrText>
      </w:r>
      <w:r>
        <w:rPr>
          <w:noProof/>
        </w:rPr>
      </w:r>
      <w:r>
        <w:rPr>
          <w:noProof/>
        </w:rPr>
        <w:fldChar w:fldCharType="separate"/>
      </w:r>
      <w:r w:rsidR="002A3FBD">
        <w:rPr>
          <w:noProof/>
        </w:rPr>
        <w:t>42</w:t>
      </w:r>
      <w:r>
        <w:rPr>
          <w:noProof/>
        </w:rPr>
        <w:fldChar w:fldCharType="end"/>
      </w:r>
    </w:p>
    <w:p w14:paraId="654C9D3C" w14:textId="39D179ED" w:rsidR="00B87261" w:rsidRDefault="00B87261">
      <w:pPr>
        <w:pStyle w:val="TOC2"/>
        <w:rPr>
          <w:rFonts w:eastAsiaTheme="minorEastAsia" w:cstheme="minorBidi"/>
          <w:iCs w:val="0"/>
          <w:noProof/>
          <w:szCs w:val="22"/>
          <w:lang w:eastAsia="en-NZ"/>
        </w:rPr>
      </w:pPr>
      <w:r>
        <w:rPr>
          <w:noProof/>
        </w:rPr>
        <w:t>6.2</w:t>
      </w:r>
      <w:r>
        <w:rPr>
          <w:rFonts w:eastAsiaTheme="minorEastAsia" w:cstheme="minorBidi"/>
          <w:iCs w:val="0"/>
          <w:noProof/>
          <w:szCs w:val="22"/>
          <w:lang w:eastAsia="en-NZ"/>
        </w:rPr>
        <w:tab/>
      </w:r>
      <w:r>
        <w:rPr>
          <w:noProof/>
        </w:rPr>
        <w:t>Client counts relative to population</w:t>
      </w:r>
      <w:r>
        <w:rPr>
          <w:noProof/>
        </w:rPr>
        <w:tab/>
      </w:r>
      <w:r>
        <w:rPr>
          <w:noProof/>
        </w:rPr>
        <w:fldChar w:fldCharType="begin"/>
      </w:r>
      <w:r>
        <w:rPr>
          <w:noProof/>
        </w:rPr>
        <w:instrText xml:space="preserve"> PAGEREF _Toc445388922 \h </w:instrText>
      </w:r>
      <w:r>
        <w:rPr>
          <w:noProof/>
        </w:rPr>
      </w:r>
      <w:r>
        <w:rPr>
          <w:noProof/>
        </w:rPr>
        <w:fldChar w:fldCharType="separate"/>
      </w:r>
      <w:r w:rsidR="002A3FBD">
        <w:rPr>
          <w:noProof/>
        </w:rPr>
        <w:t>45</w:t>
      </w:r>
      <w:r>
        <w:rPr>
          <w:noProof/>
        </w:rPr>
        <w:fldChar w:fldCharType="end"/>
      </w:r>
    </w:p>
    <w:p w14:paraId="4738F71D" w14:textId="7B5DBE5E" w:rsidR="00B87261" w:rsidRDefault="00B87261">
      <w:pPr>
        <w:pStyle w:val="TOC2"/>
        <w:rPr>
          <w:rFonts w:eastAsiaTheme="minorEastAsia" w:cstheme="minorBidi"/>
          <w:iCs w:val="0"/>
          <w:noProof/>
          <w:szCs w:val="22"/>
          <w:lang w:eastAsia="en-NZ"/>
        </w:rPr>
      </w:pPr>
      <w:r>
        <w:rPr>
          <w:noProof/>
        </w:rPr>
        <w:t>6.3</w:t>
      </w:r>
      <w:r>
        <w:rPr>
          <w:rFonts w:eastAsiaTheme="minorEastAsia" w:cstheme="minorBidi"/>
          <w:iCs w:val="0"/>
          <w:noProof/>
          <w:szCs w:val="22"/>
          <w:lang w:eastAsia="en-NZ"/>
        </w:rPr>
        <w:tab/>
      </w:r>
      <w:r>
        <w:rPr>
          <w:noProof/>
        </w:rPr>
        <w:t>Youth clients as a proportion of all clients</w:t>
      </w:r>
      <w:r>
        <w:rPr>
          <w:noProof/>
        </w:rPr>
        <w:tab/>
      </w:r>
      <w:r>
        <w:rPr>
          <w:noProof/>
        </w:rPr>
        <w:fldChar w:fldCharType="begin"/>
      </w:r>
      <w:r>
        <w:rPr>
          <w:noProof/>
        </w:rPr>
        <w:instrText xml:space="preserve"> PAGEREF _Toc445388923 \h </w:instrText>
      </w:r>
      <w:r>
        <w:rPr>
          <w:noProof/>
        </w:rPr>
      </w:r>
      <w:r>
        <w:rPr>
          <w:noProof/>
        </w:rPr>
        <w:fldChar w:fldCharType="separate"/>
      </w:r>
      <w:r w:rsidR="002A3FBD">
        <w:rPr>
          <w:noProof/>
        </w:rPr>
        <w:t>45</w:t>
      </w:r>
      <w:r>
        <w:rPr>
          <w:noProof/>
        </w:rPr>
        <w:fldChar w:fldCharType="end"/>
      </w:r>
    </w:p>
    <w:p w14:paraId="6F6CF816" w14:textId="4A7D783E" w:rsidR="00B87261" w:rsidRDefault="00B87261">
      <w:pPr>
        <w:pStyle w:val="TOC2"/>
        <w:rPr>
          <w:rFonts w:eastAsiaTheme="minorEastAsia" w:cstheme="minorBidi"/>
          <w:iCs w:val="0"/>
          <w:noProof/>
          <w:szCs w:val="22"/>
          <w:lang w:eastAsia="en-NZ"/>
        </w:rPr>
      </w:pPr>
      <w:r>
        <w:rPr>
          <w:noProof/>
        </w:rPr>
        <w:t>6.4</w:t>
      </w:r>
      <w:r>
        <w:rPr>
          <w:rFonts w:eastAsiaTheme="minorEastAsia" w:cstheme="minorBidi"/>
          <w:iCs w:val="0"/>
          <w:noProof/>
          <w:szCs w:val="22"/>
          <w:lang w:eastAsia="en-NZ"/>
        </w:rPr>
        <w:tab/>
      </w:r>
      <w:r>
        <w:rPr>
          <w:noProof/>
        </w:rPr>
        <w:t>Demographic profile of youth receiving services</w:t>
      </w:r>
      <w:r>
        <w:rPr>
          <w:noProof/>
        </w:rPr>
        <w:tab/>
      </w:r>
      <w:r>
        <w:rPr>
          <w:noProof/>
        </w:rPr>
        <w:fldChar w:fldCharType="begin"/>
      </w:r>
      <w:r>
        <w:rPr>
          <w:noProof/>
        </w:rPr>
        <w:instrText xml:space="preserve"> PAGEREF _Toc445388924 \h </w:instrText>
      </w:r>
      <w:r>
        <w:rPr>
          <w:noProof/>
        </w:rPr>
      </w:r>
      <w:r>
        <w:rPr>
          <w:noProof/>
        </w:rPr>
        <w:fldChar w:fldCharType="separate"/>
      </w:r>
      <w:r w:rsidR="002A3FBD">
        <w:rPr>
          <w:noProof/>
        </w:rPr>
        <w:t>47</w:t>
      </w:r>
      <w:r>
        <w:rPr>
          <w:noProof/>
        </w:rPr>
        <w:fldChar w:fldCharType="end"/>
      </w:r>
    </w:p>
    <w:p w14:paraId="42765B0E" w14:textId="6076BA84" w:rsidR="00B87261" w:rsidRDefault="00B87261">
      <w:pPr>
        <w:pStyle w:val="TOC2"/>
        <w:rPr>
          <w:rFonts w:eastAsiaTheme="minorEastAsia" w:cstheme="minorBidi"/>
          <w:iCs w:val="0"/>
          <w:noProof/>
          <w:szCs w:val="22"/>
          <w:lang w:eastAsia="en-NZ"/>
        </w:rPr>
      </w:pPr>
      <w:r>
        <w:rPr>
          <w:noProof/>
        </w:rPr>
        <w:t>6.5</w:t>
      </w:r>
      <w:r>
        <w:rPr>
          <w:rFonts w:eastAsiaTheme="minorEastAsia" w:cstheme="minorBidi"/>
          <w:iCs w:val="0"/>
          <w:noProof/>
          <w:szCs w:val="22"/>
          <w:lang w:eastAsia="en-NZ"/>
        </w:rPr>
        <w:tab/>
      </w:r>
      <w:r>
        <w:rPr>
          <w:noProof/>
        </w:rPr>
        <w:t>The types of services youth have received through the YPMHS</w:t>
      </w:r>
      <w:r>
        <w:rPr>
          <w:noProof/>
        </w:rPr>
        <w:tab/>
      </w:r>
      <w:r>
        <w:rPr>
          <w:noProof/>
        </w:rPr>
        <w:fldChar w:fldCharType="begin"/>
      </w:r>
      <w:r>
        <w:rPr>
          <w:noProof/>
        </w:rPr>
        <w:instrText xml:space="preserve"> PAGEREF _Toc445388925 \h </w:instrText>
      </w:r>
      <w:r>
        <w:rPr>
          <w:noProof/>
        </w:rPr>
      </w:r>
      <w:r>
        <w:rPr>
          <w:noProof/>
        </w:rPr>
        <w:fldChar w:fldCharType="separate"/>
      </w:r>
      <w:r w:rsidR="002A3FBD">
        <w:rPr>
          <w:noProof/>
        </w:rPr>
        <w:t>49</w:t>
      </w:r>
      <w:r>
        <w:rPr>
          <w:noProof/>
        </w:rPr>
        <w:fldChar w:fldCharType="end"/>
      </w:r>
    </w:p>
    <w:p w14:paraId="518FF3B0" w14:textId="7D46ECEF" w:rsidR="00B87261" w:rsidRDefault="00B87261">
      <w:pPr>
        <w:pStyle w:val="TOC2"/>
        <w:rPr>
          <w:rFonts w:eastAsiaTheme="minorEastAsia" w:cstheme="minorBidi"/>
          <w:iCs w:val="0"/>
          <w:noProof/>
          <w:szCs w:val="22"/>
          <w:lang w:eastAsia="en-NZ"/>
        </w:rPr>
      </w:pPr>
      <w:r>
        <w:rPr>
          <w:noProof/>
        </w:rPr>
        <w:t>6.6</w:t>
      </w:r>
      <w:r>
        <w:rPr>
          <w:rFonts w:eastAsiaTheme="minorEastAsia" w:cstheme="minorBidi"/>
          <w:iCs w:val="0"/>
          <w:noProof/>
          <w:szCs w:val="22"/>
          <w:lang w:eastAsia="en-NZ"/>
        </w:rPr>
        <w:tab/>
      </w:r>
      <w:r>
        <w:rPr>
          <w:noProof/>
        </w:rPr>
        <w:t>Outcomes achieved</w:t>
      </w:r>
      <w:r>
        <w:rPr>
          <w:noProof/>
        </w:rPr>
        <w:tab/>
      </w:r>
      <w:r>
        <w:rPr>
          <w:noProof/>
        </w:rPr>
        <w:fldChar w:fldCharType="begin"/>
      </w:r>
      <w:r>
        <w:rPr>
          <w:noProof/>
        </w:rPr>
        <w:instrText xml:space="preserve"> PAGEREF _Toc445388926 \h </w:instrText>
      </w:r>
      <w:r>
        <w:rPr>
          <w:noProof/>
        </w:rPr>
      </w:r>
      <w:r>
        <w:rPr>
          <w:noProof/>
        </w:rPr>
        <w:fldChar w:fldCharType="separate"/>
      </w:r>
      <w:r w:rsidR="002A3FBD">
        <w:rPr>
          <w:noProof/>
        </w:rPr>
        <w:t>52</w:t>
      </w:r>
      <w:r>
        <w:rPr>
          <w:noProof/>
        </w:rPr>
        <w:fldChar w:fldCharType="end"/>
      </w:r>
    </w:p>
    <w:p w14:paraId="1A848B58" w14:textId="072E3DB5" w:rsidR="00B87261" w:rsidRDefault="00B87261">
      <w:pPr>
        <w:pStyle w:val="TOC1"/>
        <w:tabs>
          <w:tab w:val="left" w:pos="442"/>
          <w:tab w:val="right" w:leader="dot" w:pos="7598"/>
        </w:tabs>
        <w:rPr>
          <w:rFonts w:eastAsiaTheme="minorEastAsia" w:cstheme="minorBidi"/>
          <w:b w:val="0"/>
          <w:bCs w:val="0"/>
          <w:noProof/>
          <w:szCs w:val="22"/>
          <w:lang w:eastAsia="en-NZ"/>
        </w:rPr>
      </w:pPr>
      <w:r w:rsidRPr="00C940DD">
        <w:rPr>
          <w:b w:val="0"/>
          <w:bCs w:val="0"/>
          <w:noProof/>
          <w:color w:val="000000"/>
          <w14:scene3d>
            <w14:camera w14:prst="orthographicFront"/>
            <w14:lightRig w14:rig="threePt" w14:dir="t">
              <w14:rot w14:lat="0" w14:lon="0" w14:rev="0"/>
            </w14:lightRig>
          </w14:scene3d>
        </w:rPr>
        <w:t>7.</w:t>
      </w:r>
      <w:r>
        <w:rPr>
          <w:rFonts w:eastAsiaTheme="minorEastAsia" w:cstheme="minorBidi"/>
          <w:b w:val="0"/>
          <w:bCs w:val="0"/>
          <w:noProof/>
          <w:szCs w:val="22"/>
          <w:lang w:eastAsia="en-NZ"/>
        </w:rPr>
        <w:tab/>
      </w:r>
      <w:r>
        <w:rPr>
          <w:noProof/>
        </w:rPr>
        <w:t>Differences the YPMHS has made to the way primary services are provided for youth</w:t>
      </w:r>
      <w:r>
        <w:rPr>
          <w:noProof/>
        </w:rPr>
        <w:tab/>
      </w:r>
      <w:r>
        <w:rPr>
          <w:noProof/>
        </w:rPr>
        <w:fldChar w:fldCharType="begin"/>
      </w:r>
      <w:r>
        <w:rPr>
          <w:noProof/>
        </w:rPr>
        <w:instrText xml:space="preserve"> PAGEREF _Toc445388927 \h </w:instrText>
      </w:r>
      <w:r>
        <w:rPr>
          <w:noProof/>
        </w:rPr>
      </w:r>
      <w:r>
        <w:rPr>
          <w:noProof/>
        </w:rPr>
        <w:fldChar w:fldCharType="separate"/>
      </w:r>
      <w:r w:rsidR="002A3FBD">
        <w:rPr>
          <w:noProof/>
        </w:rPr>
        <w:t>55</w:t>
      </w:r>
      <w:r>
        <w:rPr>
          <w:noProof/>
        </w:rPr>
        <w:fldChar w:fldCharType="end"/>
      </w:r>
    </w:p>
    <w:p w14:paraId="69E271BA" w14:textId="28FFEE96" w:rsidR="00B87261" w:rsidRDefault="00B87261">
      <w:pPr>
        <w:pStyle w:val="TOC2"/>
        <w:rPr>
          <w:rFonts w:eastAsiaTheme="minorEastAsia" w:cstheme="minorBidi"/>
          <w:iCs w:val="0"/>
          <w:noProof/>
          <w:szCs w:val="22"/>
          <w:lang w:eastAsia="en-NZ"/>
        </w:rPr>
      </w:pPr>
      <w:r>
        <w:rPr>
          <w:noProof/>
        </w:rPr>
        <w:t>7.1</w:t>
      </w:r>
      <w:r>
        <w:rPr>
          <w:rFonts w:eastAsiaTheme="minorEastAsia" w:cstheme="minorBidi"/>
          <w:iCs w:val="0"/>
          <w:noProof/>
          <w:szCs w:val="22"/>
          <w:lang w:eastAsia="en-NZ"/>
        </w:rPr>
        <w:tab/>
      </w:r>
      <w:r>
        <w:rPr>
          <w:noProof/>
        </w:rPr>
        <w:t>Adapting services to be more youth-friendly</w:t>
      </w:r>
      <w:r>
        <w:rPr>
          <w:noProof/>
        </w:rPr>
        <w:tab/>
      </w:r>
      <w:r>
        <w:rPr>
          <w:noProof/>
        </w:rPr>
        <w:fldChar w:fldCharType="begin"/>
      </w:r>
      <w:r>
        <w:rPr>
          <w:noProof/>
        </w:rPr>
        <w:instrText xml:space="preserve"> PAGEREF _Toc445388928 \h </w:instrText>
      </w:r>
      <w:r>
        <w:rPr>
          <w:noProof/>
        </w:rPr>
      </w:r>
      <w:r>
        <w:rPr>
          <w:noProof/>
        </w:rPr>
        <w:fldChar w:fldCharType="separate"/>
      </w:r>
      <w:r w:rsidR="002A3FBD">
        <w:rPr>
          <w:noProof/>
        </w:rPr>
        <w:t>57</w:t>
      </w:r>
      <w:r>
        <w:rPr>
          <w:noProof/>
        </w:rPr>
        <w:fldChar w:fldCharType="end"/>
      </w:r>
    </w:p>
    <w:p w14:paraId="2F31E6B4" w14:textId="662C88CE" w:rsidR="00B87261" w:rsidRDefault="00B87261">
      <w:pPr>
        <w:pStyle w:val="TOC2"/>
        <w:rPr>
          <w:rFonts w:eastAsiaTheme="minorEastAsia" w:cstheme="minorBidi"/>
          <w:iCs w:val="0"/>
          <w:noProof/>
          <w:szCs w:val="22"/>
          <w:lang w:eastAsia="en-NZ"/>
        </w:rPr>
      </w:pPr>
      <w:r>
        <w:rPr>
          <w:noProof/>
        </w:rPr>
        <w:lastRenderedPageBreak/>
        <w:t>7.2</w:t>
      </w:r>
      <w:r>
        <w:rPr>
          <w:rFonts w:eastAsiaTheme="minorEastAsia" w:cstheme="minorBidi"/>
          <w:iCs w:val="0"/>
          <w:noProof/>
          <w:szCs w:val="22"/>
          <w:lang w:eastAsia="en-NZ"/>
        </w:rPr>
        <w:tab/>
      </w:r>
      <w:r>
        <w:rPr>
          <w:noProof/>
        </w:rPr>
        <w:t>Service models</w:t>
      </w:r>
      <w:r>
        <w:rPr>
          <w:noProof/>
        </w:rPr>
        <w:tab/>
      </w:r>
      <w:r>
        <w:rPr>
          <w:noProof/>
        </w:rPr>
        <w:fldChar w:fldCharType="begin"/>
      </w:r>
      <w:r>
        <w:rPr>
          <w:noProof/>
        </w:rPr>
        <w:instrText xml:space="preserve"> PAGEREF _Toc445388929 \h </w:instrText>
      </w:r>
      <w:r>
        <w:rPr>
          <w:noProof/>
        </w:rPr>
      </w:r>
      <w:r>
        <w:rPr>
          <w:noProof/>
        </w:rPr>
        <w:fldChar w:fldCharType="separate"/>
      </w:r>
      <w:r w:rsidR="002A3FBD">
        <w:rPr>
          <w:noProof/>
        </w:rPr>
        <w:t>60</w:t>
      </w:r>
      <w:r>
        <w:rPr>
          <w:noProof/>
        </w:rPr>
        <w:fldChar w:fldCharType="end"/>
      </w:r>
    </w:p>
    <w:p w14:paraId="286C6414" w14:textId="0CD92EEE" w:rsidR="00B87261" w:rsidRDefault="00B87261">
      <w:pPr>
        <w:pStyle w:val="TOC2"/>
        <w:rPr>
          <w:rFonts w:eastAsiaTheme="minorEastAsia" w:cstheme="minorBidi"/>
          <w:iCs w:val="0"/>
          <w:noProof/>
          <w:szCs w:val="22"/>
          <w:lang w:eastAsia="en-NZ"/>
        </w:rPr>
      </w:pPr>
      <w:r>
        <w:rPr>
          <w:noProof/>
          <w:lang w:eastAsia="en-NZ"/>
        </w:rPr>
        <w:t>7.3</w:t>
      </w:r>
      <w:r>
        <w:rPr>
          <w:rFonts w:eastAsiaTheme="minorEastAsia" w:cstheme="minorBidi"/>
          <w:iCs w:val="0"/>
          <w:noProof/>
          <w:szCs w:val="22"/>
          <w:lang w:eastAsia="en-NZ"/>
        </w:rPr>
        <w:tab/>
      </w:r>
      <w:r>
        <w:rPr>
          <w:noProof/>
          <w:lang w:eastAsia="en-NZ"/>
        </w:rPr>
        <w:t>Linking youth to the ‘right’ services</w:t>
      </w:r>
      <w:r>
        <w:rPr>
          <w:noProof/>
        </w:rPr>
        <w:tab/>
      </w:r>
      <w:r>
        <w:rPr>
          <w:noProof/>
        </w:rPr>
        <w:fldChar w:fldCharType="begin"/>
      </w:r>
      <w:r>
        <w:rPr>
          <w:noProof/>
        </w:rPr>
        <w:instrText xml:space="preserve"> PAGEREF _Toc445388930 \h </w:instrText>
      </w:r>
      <w:r>
        <w:rPr>
          <w:noProof/>
        </w:rPr>
      </w:r>
      <w:r>
        <w:rPr>
          <w:noProof/>
        </w:rPr>
        <w:fldChar w:fldCharType="separate"/>
      </w:r>
      <w:r w:rsidR="002A3FBD">
        <w:rPr>
          <w:noProof/>
        </w:rPr>
        <w:t>84</w:t>
      </w:r>
      <w:r>
        <w:rPr>
          <w:noProof/>
        </w:rPr>
        <w:fldChar w:fldCharType="end"/>
      </w:r>
    </w:p>
    <w:p w14:paraId="61482130" w14:textId="6BAC5198" w:rsidR="00B87261" w:rsidRDefault="00B87261">
      <w:pPr>
        <w:pStyle w:val="TOC1"/>
        <w:tabs>
          <w:tab w:val="left" w:pos="442"/>
          <w:tab w:val="right" w:leader="dot" w:pos="7598"/>
        </w:tabs>
        <w:rPr>
          <w:rFonts w:eastAsiaTheme="minorEastAsia" w:cstheme="minorBidi"/>
          <w:b w:val="0"/>
          <w:bCs w:val="0"/>
          <w:noProof/>
          <w:szCs w:val="22"/>
          <w:lang w:eastAsia="en-NZ"/>
        </w:rPr>
      </w:pPr>
      <w:r w:rsidRPr="00C940DD">
        <w:rPr>
          <w:b w:val="0"/>
          <w:bCs w:val="0"/>
          <w:noProof/>
          <w:color w:val="000000"/>
          <w14:scene3d>
            <w14:camera w14:prst="orthographicFront"/>
            <w14:lightRig w14:rig="threePt" w14:dir="t">
              <w14:rot w14:lat="0" w14:lon="0" w14:rev="0"/>
            </w14:lightRig>
          </w14:scene3d>
        </w:rPr>
        <w:t>8.</w:t>
      </w:r>
      <w:r>
        <w:rPr>
          <w:rFonts w:eastAsiaTheme="minorEastAsia" w:cstheme="minorBidi"/>
          <w:b w:val="0"/>
          <w:bCs w:val="0"/>
          <w:noProof/>
          <w:szCs w:val="22"/>
          <w:lang w:eastAsia="en-NZ"/>
        </w:rPr>
        <w:tab/>
      </w:r>
      <w:r>
        <w:rPr>
          <w:noProof/>
        </w:rPr>
        <w:t>Workforce development</w:t>
      </w:r>
      <w:r>
        <w:rPr>
          <w:noProof/>
        </w:rPr>
        <w:tab/>
      </w:r>
      <w:r>
        <w:rPr>
          <w:noProof/>
        </w:rPr>
        <w:fldChar w:fldCharType="begin"/>
      </w:r>
      <w:r>
        <w:rPr>
          <w:noProof/>
        </w:rPr>
        <w:instrText xml:space="preserve"> PAGEREF _Toc445388931 \h </w:instrText>
      </w:r>
      <w:r>
        <w:rPr>
          <w:noProof/>
        </w:rPr>
      </w:r>
      <w:r>
        <w:rPr>
          <w:noProof/>
        </w:rPr>
        <w:fldChar w:fldCharType="separate"/>
      </w:r>
      <w:r w:rsidR="002A3FBD">
        <w:rPr>
          <w:noProof/>
        </w:rPr>
        <w:t>89</w:t>
      </w:r>
      <w:r>
        <w:rPr>
          <w:noProof/>
        </w:rPr>
        <w:fldChar w:fldCharType="end"/>
      </w:r>
    </w:p>
    <w:p w14:paraId="272E2B0C" w14:textId="76E485BC" w:rsidR="00B87261" w:rsidRDefault="00B87261">
      <w:pPr>
        <w:pStyle w:val="TOC1"/>
        <w:tabs>
          <w:tab w:val="left" w:pos="442"/>
          <w:tab w:val="right" w:leader="dot" w:pos="7598"/>
        </w:tabs>
        <w:rPr>
          <w:rFonts w:eastAsiaTheme="minorEastAsia" w:cstheme="minorBidi"/>
          <w:b w:val="0"/>
          <w:bCs w:val="0"/>
          <w:noProof/>
          <w:szCs w:val="22"/>
          <w:lang w:eastAsia="en-NZ"/>
        </w:rPr>
      </w:pPr>
      <w:r w:rsidRPr="00C940DD">
        <w:rPr>
          <w:b w:val="0"/>
          <w:bCs w:val="0"/>
          <w:noProof/>
          <w:color w:val="000000"/>
          <w14:scene3d>
            <w14:camera w14:prst="orthographicFront"/>
            <w14:lightRig w14:rig="threePt" w14:dir="t">
              <w14:rot w14:lat="0" w14:lon="0" w14:rev="0"/>
            </w14:lightRig>
          </w14:scene3d>
        </w:rPr>
        <w:t>9.</w:t>
      </w:r>
      <w:r>
        <w:rPr>
          <w:rFonts w:eastAsiaTheme="minorEastAsia" w:cstheme="minorBidi"/>
          <w:b w:val="0"/>
          <w:bCs w:val="0"/>
          <w:noProof/>
          <w:szCs w:val="22"/>
          <w:lang w:eastAsia="en-NZ"/>
        </w:rPr>
        <w:tab/>
      </w:r>
      <w:r>
        <w:rPr>
          <w:noProof/>
        </w:rPr>
        <w:t>Investing in Youth Mental Health</w:t>
      </w:r>
      <w:r>
        <w:rPr>
          <w:noProof/>
        </w:rPr>
        <w:tab/>
      </w:r>
      <w:r>
        <w:rPr>
          <w:noProof/>
        </w:rPr>
        <w:fldChar w:fldCharType="begin"/>
      </w:r>
      <w:r>
        <w:rPr>
          <w:noProof/>
        </w:rPr>
        <w:instrText xml:space="preserve"> PAGEREF _Toc445388932 \h </w:instrText>
      </w:r>
      <w:r>
        <w:rPr>
          <w:noProof/>
        </w:rPr>
      </w:r>
      <w:r>
        <w:rPr>
          <w:noProof/>
        </w:rPr>
        <w:fldChar w:fldCharType="separate"/>
      </w:r>
      <w:r w:rsidR="002A3FBD">
        <w:rPr>
          <w:noProof/>
        </w:rPr>
        <w:t>94</w:t>
      </w:r>
      <w:r>
        <w:rPr>
          <w:noProof/>
        </w:rPr>
        <w:fldChar w:fldCharType="end"/>
      </w:r>
    </w:p>
    <w:p w14:paraId="31362175" w14:textId="5FBECEBB" w:rsidR="00B87261" w:rsidRDefault="00B87261">
      <w:pPr>
        <w:pStyle w:val="TOC2"/>
        <w:rPr>
          <w:rFonts w:eastAsiaTheme="minorEastAsia" w:cstheme="minorBidi"/>
          <w:iCs w:val="0"/>
          <w:noProof/>
          <w:szCs w:val="22"/>
          <w:lang w:eastAsia="en-NZ"/>
        </w:rPr>
      </w:pPr>
      <w:r>
        <w:rPr>
          <w:noProof/>
        </w:rPr>
        <w:t>9.1</w:t>
      </w:r>
      <w:r>
        <w:rPr>
          <w:rFonts w:eastAsiaTheme="minorEastAsia" w:cstheme="minorBidi"/>
          <w:iCs w:val="0"/>
          <w:noProof/>
          <w:szCs w:val="22"/>
          <w:lang w:eastAsia="en-NZ"/>
        </w:rPr>
        <w:tab/>
      </w:r>
      <w:r>
        <w:rPr>
          <w:noProof/>
        </w:rPr>
        <w:t>Investing in youth mental health services</w:t>
      </w:r>
      <w:r>
        <w:rPr>
          <w:noProof/>
        </w:rPr>
        <w:tab/>
      </w:r>
      <w:r>
        <w:rPr>
          <w:noProof/>
        </w:rPr>
        <w:fldChar w:fldCharType="begin"/>
      </w:r>
      <w:r>
        <w:rPr>
          <w:noProof/>
        </w:rPr>
        <w:instrText xml:space="preserve"> PAGEREF _Toc445388933 \h </w:instrText>
      </w:r>
      <w:r>
        <w:rPr>
          <w:noProof/>
        </w:rPr>
      </w:r>
      <w:r>
        <w:rPr>
          <w:noProof/>
        </w:rPr>
        <w:fldChar w:fldCharType="separate"/>
      </w:r>
      <w:r w:rsidR="002A3FBD">
        <w:rPr>
          <w:noProof/>
        </w:rPr>
        <w:t>94</w:t>
      </w:r>
      <w:r>
        <w:rPr>
          <w:noProof/>
        </w:rPr>
        <w:fldChar w:fldCharType="end"/>
      </w:r>
    </w:p>
    <w:p w14:paraId="04AE64E4" w14:textId="4A813662" w:rsidR="00B87261" w:rsidRDefault="00B87261">
      <w:pPr>
        <w:pStyle w:val="TOC2"/>
        <w:rPr>
          <w:rFonts w:eastAsiaTheme="minorEastAsia" w:cstheme="minorBidi"/>
          <w:iCs w:val="0"/>
          <w:noProof/>
          <w:szCs w:val="22"/>
          <w:lang w:eastAsia="en-NZ"/>
        </w:rPr>
      </w:pPr>
      <w:r>
        <w:rPr>
          <w:noProof/>
        </w:rPr>
        <w:t>9.2</w:t>
      </w:r>
      <w:r>
        <w:rPr>
          <w:rFonts w:eastAsiaTheme="minorEastAsia" w:cstheme="minorBidi"/>
          <w:iCs w:val="0"/>
          <w:noProof/>
          <w:szCs w:val="22"/>
          <w:lang w:eastAsia="en-NZ"/>
        </w:rPr>
        <w:tab/>
      </w:r>
      <w:r>
        <w:rPr>
          <w:noProof/>
        </w:rPr>
        <w:t>The cost of poor mental health among young people</w:t>
      </w:r>
      <w:r>
        <w:rPr>
          <w:noProof/>
        </w:rPr>
        <w:tab/>
      </w:r>
      <w:r>
        <w:rPr>
          <w:noProof/>
        </w:rPr>
        <w:fldChar w:fldCharType="begin"/>
      </w:r>
      <w:r>
        <w:rPr>
          <w:noProof/>
        </w:rPr>
        <w:instrText xml:space="preserve"> PAGEREF _Toc445388934 \h </w:instrText>
      </w:r>
      <w:r>
        <w:rPr>
          <w:noProof/>
        </w:rPr>
      </w:r>
      <w:r>
        <w:rPr>
          <w:noProof/>
        </w:rPr>
        <w:fldChar w:fldCharType="separate"/>
      </w:r>
      <w:r w:rsidR="002A3FBD">
        <w:rPr>
          <w:noProof/>
        </w:rPr>
        <w:t>95</w:t>
      </w:r>
      <w:r>
        <w:rPr>
          <w:noProof/>
        </w:rPr>
        <w:fldChar w:fldCharType="end"/>
      </w:r>
    </w:p>
    <w:p w14:paraId="31613B12" w14:textId="365BE787" w:rsidR="00B87261" w:rsidRDefault="00B87261">
      <w:pPr>
        <w:pStyle w:val="TOC2"/>
        <w:rPr>
          <w:rFonts w:eastAsiaTheme="minorEastAsia" w:cstheme="minorBidi"/>
          <w:iCs w:val="0"/>
          <w:noProof/>
          <w:szCs w:val="22"/>
          <w:lang w:eastAsia="en-NZ"/>
        </w:rPr>
      </w:pPr>
      <w:r>
        <w:rPr>
          <w:noProof/>
        </w:rPr>
        <w:t>9.3</w:t>
      </w:r>
      <w:r>
        <w:rPr>
          <w:rFonts w:eastAsiaTheme="minorEastAsia" w:cstheme="minorBidi"/>
          <w:iCs w:val="0"/>
          <w:noProof/>
          <w:szCs w:val="22"/>
          <w:lang w:eastAsia="en-NZ"/>
        </w:rPr>
        <w:tab/>
      </w:r>
      <w:r>
        <w:rPr>
          <w:noProof/>
        </w:rPr>
        <w:t>The cost and benefits of primary mental health services</w:t>
      </w:r>
      <w:r>
        <w:rPr>
          <w:noProof/>
        </w:rPr>
        <w:tab/>
      </w:r>
      <w:r>
        <w:rPr>
          <w:noProof/>
        </w:rPr>
        <w:fldChar w:fldCharType="begin"/>
      </w:r>
      <w:r>
        <w:rPr>
          <w:noProof/>
        </w:rPr>
        <w:instrText xml:space="preserve"> PAGEREF _Toc445388935 \h </w:instrText>
      </w:r>
      <w:r>
        <w:rPr>
          <w:noProof/>
        </w:rPr>
      </w:r>
      <w:r>
        <w:rPr>
          <w:noProof/>
        </w:rPr>
        <w:fldChar w:fldCharType="separate"/>
      </w:r>
      <w:r w:rsidR="002A3FBD">
        <w:rPr>
          <w:noProof/>
        </w:rPr>
        <w:t>97</w:t>
      </w:r>
      <w:r>
        <w:rPr>
          <w:noProof/>
        </w:rPr>
        <w:fldChar w:fldCharType="end"/>
      </w:r>
    </w:p>
    <w:p w14:paraId="7A23FCE0" w14:textId="4059ED36" w:rsidR="00B87261" w:rsidRDefault="00B87261">
      <w:pPr>
        <w:pStyle w:val="TOC2"/>
        <w:rPr>
          <w:rFonts w:eastAsiaTheme="minorEastAsia" w:cstheme="minorBidi"/>
          <w:iCs w:val="0"/>
          <w:noProof/>
          <w:szCs w:val="22"/>
          <w:lang w:eastAsia="en-NZ"/>
        </w:rPr>
      </w:pPr>
      <w:r>
        <w:rPr>
          <w:noProof/>
        </w:rPr>
        <w:t>9.4</w:t>
      </w:r>
      <w:r>
        <w:rPr>
          <w:rFonts w:eastAsiaTheme="minorEastAsia" w:cstheme="minorBidi"/>
          <w:iCs w:val="0"/>
          <w:noProof/>
          <w:szCs w:val="22"/>
          <w:lang w:eastAsia="en-NZ"/>
        </w:rPr>
        <w:tab/>
      </w:r>
      <w:r>
        <w:rPr>
          <w:noProof/>
        </w:rPr>
        <w:t>How might YPMHS investment yield returns in New Zealand?</w:t>
      </w:r>
      <w:r>
        <w:rPr>
          <w:noProof/>
        </w:rPr>
        <w:tab/>
      </w:r>
      <w:r>
        <w:rPr>
          <w:noProof/>
        </w:rPr>
        <w:fldChar w:fldCharType="begin"/>
      </w:r>
      <w:r>
        <w:rPr>
          <w:noProof/>
        </w:rPr>
        <w:instrText xml:space="preserve"> PAGEREF _Toc445388936 \h </w:instrText>
      </w:r>
      <w:r>
        <w:rPr>
          <w:noProof/>
        </w:rPr>
      </w:r>
      <w:r>
        <w:rPr>
          <w:noProof/>
        </w:rPr>
        <w:fldChar w:fldCharType="separate"/>
      </w:r>
      <w:r w:rsidR="002A3FBD">
        <w:rPr>
          <w:noProof/>
        </w:rPr>
        <w:t>99</w:t>
      </w:r>
      <w:r>
        <w:rPr>
          <w:noProof/>
        </w:rPr>
        <w:fldChar w:fldCharType="end"/>
      </w:r>
    </w:p>
    <w:p w14:paraId="51A90753" w14:textId="4D36239A" w:rsidR="00B87261" w:rsidRDefault="00B87261">
      <w:pPr>
        <w:pStyle w:val="TOC2"/>
        <w:rPr>
          <w:rFonts w:eastAsiaTheme="minorEastAsia" w:cstheme="minorBidi"/>
          <w:iCs w:val="0"/>
          <w:noProof/>
          <w:szCs w:val="22"/>
          <w:lang w:eastAsia="en-NZ"/>
        </w:rPr>
      </w:pPr>
      <w:r>
        <w:rPr>
          <w:noProof/>
        </w:rPr>
        <w:t>9.5</w:t>
      </w:r>
      <w:r>
        <w:rPr>
          <w:rFonts w:eastAsiaTheme="minorEastAsia" w:cstheme="minorBidi"/>
          <w:iCs w:val="0"/>
          <w:noProof/>
          <w:szCs w:val="22"/>
          <w:lang w:eastAsia="en-NZ"/>
        </w:rPr>
        <w:tab/>
      </w:r>
      <w:r>
        <w:rPr>
          <w:noProof/>
        </w:rPr>
        <w:t>What investment yields the greatest value for money</w:t>
      </w:r>
      <w:r>
        <w:rPr>
          <w:noProof/>
        </w:rPr>
        <w:tab/>
      </w:r>
      <w:r>
        <w:rPr>
          <w:noProof/>
        </w:rPr>
        <w:fldChar w:fldCharType="begin"/>
      </w:r>
      <w:r>
        <w:rPr>
          <w:noProof/>
        </w:rPr>
        <w:instrText xml:space="preserve"> PAGEREF _Toc445388937 \h </w:instrText>
      </w:r>
      <w:r>
        <w:rPr>
          <w:noProof/>
        </w:rPr>
      </w:r>
      <w:r>
        <w:rPr>
          <w:noProof/>
        </w:rPr>
        <w:fldChar w:fldCharType="separate"/>
      </w:r>
      <w:r w:rsidR="002A3FBD">
        <w:rPr>
          <w:noProof/>
        </w:rPr>
        <w:t>103</w:t>
      </w:r>
      <w:r>
        <w:rPr>
          <w:noProof/>
        </w:rPr>
        <w:fldChar w:fldCharType="end"/>
      </w:r>
    </w:p>
    <w:p w14:paraId="5C8ACEFF" w14:textId="04115E6A" w:rsidR="00B87261" w:rsidRDefault="00B87261">
      <w:pPr>
        <w:pStyle w:val="TOC1"/>
        <w:tabs>
          <w:tab w:val="left" w:pos="660"/>
          <w:tab w:val="right" w:leader="dot" w:pos="7598"/>
        </w:tabs>
        <w:rPr>
          <w:rFonts w:eastAsiaTheme="minorEastAsia" w:cstheme="minorBidi"/>
          <w:b w:val="0"/>
          <w:bCs w:val="0"/>
          <w:noProof/>
          <w:szCs w:val="22"/>
          <w:lang w:eastAsia="en-NZ"/>
        </w:rPr>
      </w:pPr>
      <w:r w:rsidRPr="00C940DD">
        <w:rPr>
          <w:b w:val="0"/>
          <w:bCs w:val="0"/>
          <w:noProof/>
          <w:color w:val="000000"/>
          <w14:scene3d>
            <w14:camera w14:prst="orthographicFront"/>
            <w14:lightRig w14:rig="threePt" w14:dir="t">
              <w14:rot w14:lat="0" w14:lon="0" w14:rev="0"/>
            </w14:lightRig>
          </w14:scene3d>
        </w:rPr>
        <w:t>10.</w:t>
      </w:r>
      <w:r>
        <w:rPr>
          <w:rFonts w:eastAsiaTheme="minorEastAsia" w:cstheme="minorBidi"/>
          <w:b w:val="0"/>
          <w:bCs w:val="0"/>
          <w:noProof/>
          <w:szCs w:val="22"/>
          <w:lang w:eastAsia="en-NZ"/>
        </w:rPr>
        <w:tab/>
      </w:r>
      <w:r w:rsidRPr="00C940DD">
        <w:rPr>
          <w:noProof/>
          <w:shd w:val="clear" w:color="auto" w:fill="FFFFFF"/>
        </w:rPr>
        <w:t>Conclusions and recommendations</w:t>
      </w:r>
      <w:r>
        <w:rPr>
          <w:noProof/>
        </w:rPr>
        <w:tab/>
      </w:r>
      <w:r>
        <w:rPr>
          <w:noProof/>
        </w:rPr>
        <w:fldChar w:fldCharType="begin"/>
      </w:r>
      <w:r>
        <w:rPr>
          <w:noProof/>
        </w:rPr>
        <w:instrText xml:space="preserve"> PAGEREF _Toc445388938 \h </w:instrText>
      </w:r>
      <w:r>
        <w:rPr>
          <w:noProof/>
        </w:rPr>
      </w:r>
      <w:r>
        <w:rPr>
          <w:noProof/>
        </w:rPr>
        <w:fldChar w:fldCharType="separate"/>
      </w:r>
      <w:r w:rsidR="002A3FBD">
        <w:rPr>
          <w:noProof/>
        </w:rPr>
        <w:t>105</w:t>
      </w:r>
      <w:r>
        <w:rPr>
          <w:noProof/>
        </w:rPr>
        <w:fldChar w:fldCharType="end"/>
      </w:r>
    </w:p>
    <w:p w14:paraId="5433F04A" w14:textId="59D5378B" w:rsidR="00B87261" w:rsidRDefault="00B87261">
      <w:pPr>
        <w:pStyle w:val="TOC2"/>
        <w:rPr>
          <w:rFonts w:eastAsiaTheme="minorEastAsia" w:cstheme="minorBidi"/>
          <w:iCs w:val="0"/>
          <w:noProof/>
          <w:szCs w:val="22"/>
          <w:lang w:eastAsia="en-NZ"/>
        </w:rPr>
      </w:pPr>
      <w:r>
        <w:rPr>
          <w:noProof/>
          <w:lang w:eastAsia="en-NZ"/>
        </w:rPr>
        <w:t>10.1</w:t>
      </w:r>
      <w:r>
        <w:rPr>
          <w:rFonts w:eastAsiaTheme="minorEastAsia" w:cstheme="minorBidi"/>
          <w:iCs w:val="0"/>
          <w:noProof/>
          <w:szCs w:val="22"/>
          <w:lang w:eastAsia="en-NZ"/>
        </w:rPr>
        <w:tab/>
      </w:r>
      <w:r>
        <w:rPr>
          <w:noProof/>
          <w:lang w:eastAsia="en-NZ"/>
        </w:rPr>
        <w:t>Recommendations</w:t>
      </w:r>
      <w:r>
        <w:rPr>
          <w:noProof/>
        </w:rPr>
        <w:tab/>
      </w:r>
      <w:r>
        <w:rPr>
          <w:noProof/>
        </w:rPr>
        <w:fldChar w:fldCharType="begin"/>
      </w:r>
      <w:r>
        <w:rPr>
          <w:noProof/>
        </w:rPr>
        <w:instrText xml:space="preserve"> PAGEREF _Toc445388939 \h </w:instrText>
      </w:r>
      <w:r>
        <w:rPr>
          <w:noProof/>
        </w:rPr>
      </w:r>
      <w:r>
        <w:rPr>
          <w:noProof/>
        </w:rPr>
        <w:fldChar w:fldCharType="separate"/>
      </w:r>
      <w:r w:rsidR="002A3FBD">
        <w:rPr>
          <w:noProof/>
        </w:rPr>
        <w:t>109</w:t>
      </w:r>
      <w:r>
        <w:rPr>
          <w:noProof/>
        </w:rPr>
        <w:fldChar w:fldCharType="end"/>
      </w:r>
    </w:p>
    <w:p w14:paraId="6796370C" w14:textId="73D37B64" w:rsidR="00B87261" w:rsidRDefault="00B87261">
      <w:pPr>
        <w:pStyle w:val="TOC1"/>
        <w:tabs>
          <w:tab w:val="left" w:pos="660"/>
          <w:tab w:val="right" w:leader="dot" w:pos="7598"/>
        </w:tabs>
        <w:rPr>
          <w:rFonts w:eastAsiaTheme="minorEastAsia" w:cstheme="minorBidi"/>
          <w:b w:val="0"/>
          <w:bCs w:val="0"/>
          <w:noProof/>
          <w:szCs w:val="22"/>
          <w:lang w:eastAsia="en-NZ"/>
        </w:rPr>
      </w:pPr>
      <w:r w:rsidRPr="00C940DD">
        <w:rPr>
          <w:b w:val="0"/>
          <w:bCs w:val="0"/>
          <w:noProof/>
          <w:color w:val="000000"/>
          <w14:scene3d>
            <w14:camera w14:prst="orthographicFront"/>
            <w14:lightRig w14:rig="threePt" w14:dir="t">
              <w14:rot w14:lat="0" w14:lon="0" w14:rev="0"/>
            </w14:lightRig>
          </w14:scene3d>
        </w:rPr>
        <w:t>11.</w:t>
      </w:r>
      <w:r>
        <w:rPr>
          <w:rFonts w:eastAsiaTheme="minorEastAsia" w:cstheme="minorBidi"/>
          <w:b w:val="0"/>
          <w:bCs w:val="0"/>
          <w:noProof/>
          <w:szCs w:val="22"/>
          <w:lang w:eastAsia="en-NZ"/>
        </w:rPr>
        <w:tab/>
      </w:r>
      <w:r>
        <w:rPr>
          <w:noProof/>
        </w:rPr>
        <w:t>Appendix 1: Logic model</w:t>
      </w:r>
      <w:r>
        <w:rPr>
          <w:noProof/>
        </w:rPr>
        <w:tab/>
      </w:r>
      <w:r>
        <w:rPr>
          <w:noProof/>
        </w:rPr>
        <w:fldChar w:fldCharType="begin"/>
      </w:r>
      <w:r>
        <w:rPr>
          <w:noProof/>
        </w:rPr>
        <w:instrText xml:space="preserve"> PAGEREF _Toc445388940 \h </w:instrText>
      </w:r>
      <w:r>
        <w:rPr>
          <w:noProof/>
        </w:rPr>
      </w:r>
      <w:r>
        <w:rPr>
          <w:noProof/>
        </w:rPr>
        <w:fldChar w:fldCharType="separate"/>
      </w:r>
      <w:r w:rsidR="002A3FBD">
        <w:rPr>
          <w:noProof/>
        </w:rPr>
        <w:t>112</w:t>
      </w:r>
      <w:r>
        <w:rPr>
          <w:noProof/>
        </w:rPr>
        <w:fldChar w:fldCharType="end"/>
      </w:r>
    </w:p>
    <w:p w14:paraId="08CAC458" w14:textId="7177AA34" w:rsidR="00B87261" w:rsidRDefault="00B87261">
      <w:pPr>
        <w:pStyle w:val="TOC1"/>
        <w:tabs>
          <w:tab w:val="left" w:pos="660"/>
          <w:tab w:val="right" w:leader="dot" w:pos="7598"/>
        </w:tabs>
        <w:rPr>
          <w:rFonts w:eastAsiaTheme="minorEastAsia" w:cstheme="minorBidi"/>
          <w:b w:val="0"/>
          <w:bCs w:val="0"/>
          <w:noProof/>
          <w:szCs w:val="22"/>
          <w:lang w:eastAsia="en-NZ"/>
        </w:rPr>
      </w:pPr>
      <w:r w:rsidRPr="00C940DD">
        <w:rPr>
          <w:b w:val="0"/>
          <w:bCs w:val="0"/>
          <w:noProof/>
          <w:color w:val="000000"/>
          <w14:scene3d>
            <w14:camera w14:prst="orthographicFront"/>
            <w14:lightRig w14:rig="threePt" w14:dir="t">
              <w14:rot w14:lat="0" w14:lon="0" w14:rev="0"/>
            </w14:lightRig>
          </w14:scene3d>
        </w:rPr>
        <w:t>12.</w:t>
      </w:r>
      <w:r>
        <w:rPr>
          <w:rFonts w:eastAsiaTheme="minorEastAsia" w:cstheme="minorBidi"/>
          <w:b w:val="0"/>
          <w:bCs w:val="0"/>
          <w:noProof/>
          <w:szCs w:val="22"/>
          <w:lang w:eastAsia="en-NZ"/>
        </w:rPr>
        <w:tab/>
      </w:r>
      <w:r w:rsidRPr="00C940DD">
        <w:rPr>
          <w:bCs w:val="0"/>
          <w:noProof/>
        </w:rPr>
        <w:t>Appendix 2: Details of evaluation methods</w:t>
      </w:r>
      <w:r>
        <w:rPr>
          <w:noProof/>
        </w:rPr>
        <w:tab/>
      </w:r>
      <w:r>
        <w:rPr>
          <w:noProof/>
        </w:rPr>
        <w:fldChar w:fldCharType="begin"/>
      </w:r>
      <w:r>
        <w:rPr>
          <w:noProof/>
        </w:rPr>
        <w:instrText xml:space="preserve"> PAGEREF _Toc445388941 \h </w:instrText>
      </w:r>
      <w:r>
        <w:rPr>
          <w:noProof/>
        </w:rPr>
      </w:r>
      <w:r>
        <w:rPr>
          <w:noProof/>
        </w:rPr>
        <w:fldChar w:fldCharType="separate"/>
      </w:r>
      <w:r w:rsidR="002A3FBD">
        <w:rPr>
          <w:noProof/>
        </w:rPr>
        <w:t>113</w:t>
      </w:r>
      <w:r>
        <w:rPr>
          <w:noProof/>
        </w:rPr>
        <w:fldChar w:fldCharType="end"/>
      </w:r>
    </w:p>
    <w:p w14:paraId="65DB168B" w14:textId="4E13F96F" w:rsidR="00B87261" w:rsidRDefault="00B87261">
      <w:pPr>
        <w:pStyle w:val="TOC2"/>
        <w:rPr>
          <w:rFonts w:eastAsiaTheme="minorEastAsia" w:cstheme="minorBidi"/>
          <w:iCs w:val="0"/>
          <w:noProof/>
          <w:szCs w:val="22"/>
          <w:lang w:eastAsia="en-NZ"/>
        </w:rPr>
      </w:pPr>
      <w:r>
        <w:rPr>
          <w:noProof/>
        </w:rPr>
        <w:t>12.1</w:t>
      </w:r>
      <w:r>
        <w:rPr>
          <w:rFonts w:eastAsiaTheme="minorEastAsia" w:cstheme="minorBidi"/>
          <w:iCs w:val="0"/>
          <w:noProof/>
          <w:szCs w:val="22"/>
          <w:lang w:eastAsia="en-NZ"/>
        </w:rPr>
        <w:tab/>
      </w:r>
      <w:r>
        <w:rPr>
          <w:noProof/>
        </w:rPr>
        <w:t>Interviews</w:t>
      </w:r>
      <w:r>
        <w:rPr>
          <w:noProof/>
        </w:rPr>
        <w:tab/>
      </w:r>
      <w:r>
        <w:rPr>
          <w:noProof/>
        </w:rPr>
        <w:fldChar w:fldCharType="begin"/>
      </w:r>
      <w:r>
        <w:rPr>
          <w:noProof/>
        </w:rPr>
        <w:instrText xml:space="preserve"> PAGEREF _Toc445388942 \h </w:instrText>
      </w:r>
      <w:r>
        <w:rPr>
          <w:noProof/>
        </w:rPr>
      </w:r>
      <w:r>
        <w:rPr>
          <w:noProof/>
        </w:rPr>
        <w:fldChar w:fldCharType="separate"/>
      </w:r>
      <w:r w:rsidR="002A3FBD">
        <w:rPr>
          <w:noProof/>
        </w:rPr>
        <w:t>113</w:t>
      </w:r>
      <w:r>
        <w:rPr>
          <w:noProof/>
        </w:rPr>
        <w:fldChar w:fldCharType="end"/>
      </w:r>
    </w:p>
    <w:p w14:paraId="20FCC3A4" w14:textId="2713DCAF" w:rsidR="00B87261" w:rsidRDefault="00B87261">
      <w:pPr>
        <w:pStyle w:val="TOC2"/>
        <w:rPr>
          <w:rFonts w:eastAsiaTheme="minorEastAsia" w:cstheme="minorBidi"/>
          <w:iCs w:val="0"/>
          <w:noProof/>
          <w:szCs w:val="22"/>
          <w:lang w:eastAsia="en-NZ"/>
        </w:rPr>
      </w:pPr>
      <w:r>
        <w:rPr>
          <w:noProof/>
        </w:rPr>
        <w:t>12.2</w:t>
      </w:r>
      <w:r>
        <w:rPr>
          <w:rFonts w:eastAsiaTheme="minorEastAsia" w:cstheme="minorBidi"/>
          <w:iCs w:val="0"/>
          <w:noProof/>
          <w:szCs w:val="22"/>
          <w:lang w:eastAsia="en-NZ"/>
        </w:rPr>
        <w:tab/>
      </w:r>
      <w:r>
        <w:rPr>
          <w:noProof/>
        </w:rPr>
        <w:t>In-depth profiles</w:t>
      </w:r>
      <w:r>
        <w:rPr>
          <w:noProof/>
        </w:rPr>
        <w:tab/>
      </w:r>
      <w:r>
        <w:rPr>
          <w:noProof/>
        </w:rPr>
        <w:fldChar w:fldCharType="begin"/>
      </w:r>
      <w:r>
        <w:rPr>
          <w:noProof/>
        </w:rPr>
        <w:instrText xml:space="preserve"> PAGEREF _Toc445388943 \h </w:instrText>
      </w:r>
      <w:r>
        <w:rPr>
          <w:noProof/>
        </w:rPr>
      </w:r>
      <w:r>
        <w:rPr>
          <w:noProof/>
        </w:rPr>
        <w:fldChar w:fldCharType="separate"/>
      </w:r>
      <w:r w:rsidR="002A3FBD">
        <w:rPr>
          <w:noProof/>
        </w:rPr>
        <w:t>117</w:t>
      </w:r>
      <w:r>
        <w:rPr>
          <w:noProof/>
        </w:rPr>
        <w:fldChar w:fldCharType="end"/>
      </w:r>
    </w:p>
    <w:p w14:paraId="1BEA28B2" w14:textId="3EA633E4" w:rsidR="00B87261" w:rsidRDefault="00B87261">
      <w:pPr>
        <w:pStyle w:val="TOC2"/>
        <w:rPr>
          <w:rFonts w:eastAsiaTheme="minorEastAsia" w:cstheme="minorBidi"/>
          <w:iCs w:val="0"/>
          <w:noProof/>
          <w:szCs w:val="22"/>
          <w:lang w:eastAsia="en-NZ"/>
        </w:rPr>
      </w:pPr>
      <w:r>
        <w:rPr>
          <w:noProof/>
        </w:rPr>
        <w:t>12.3</w:t>
      </w:r>
      <w:r>
        <w:rPr>
          <w:rFonts w:eastAsiaTheme="minorEastAsia" w:cstheme="minorBidi"/>
          <w:iCs w:val="0"/>
          <w:noProof/>
          <w:szCs w:val="22"/>
          <w:lang w:eastAsia="en-NZ"/>
        </w:rPr>
        <w:tab/>
      </w:r>
      <w:r>
        <w:rPr>
          <w:noProof/>
        </w:rPr>
        <w:t>Survey of providers</w:t>
      </w:r>
      <w:r>
        <w:rPr>
          <w:noProof/>
        </w:rPr>
        <w:tab/>
      </w:r>
      <w:r>
        <w:rPr>
          <w:noProof/>
        </w:rPr>
        <w:fldChar w:fldCharType="begin"/>
      </w:r>
      <w:r>
        <w:rPr>
          <w:noProof/>
        </w:rPr>
        <w:instrText xml:space="preserve"> PAGEREF _Toc445388944 \h </w:instrText>
      </w:r>
      <w:r>
        <w:rPr>
          <w:noProof/>
        </w:rPr>
      </w:r>
      <w:r>
        <w:rPr>
          <w:noProof/>
        </w:rPr>
        <w:fldChar w:fldCharType="separate"/>
      </w:r>
      <w:r w:rsidR="002A3FBD">
        <w:rPr>
          <w:noProof/>
        </w:rPr>
        <w:t>117</w:t>
      </w:r>
      <w:r>
        <w:rPr>
          <w:noProof/>
        </w:rPr>
        <w:fldChar w:fldCharType="end"/>
      </w:r>
    </w:p>
    <w:p w14:paraId="71AFDFE0" w14:textId="77777777" w:rsidR="009B0DD0" w:rsidRDefault="00646927" w:rsidP="00906FC7">
      <w:pPr>
        <w:pStyle w:val="Heading1"/>
        <w:numPr>
          <w:ilvl w:val="0"/>
          <w:numId w:val="0"/>
        </w:numPr>
      </w:pPr>
      <w:r>
        <w:rPr>
          <w:rFonts w:asciiTheme="minorHAnsi" w:hAnsiTheme="minorHAnsi"/>
          <w:sz w:val="20"/>
          <w:szCs w:val="20"/>
        </w:rPr>
        <w:lastRenderedPageBreak/>
        <w:fldChar w:fldCharType="end"/>
      </w:r>
      <w:bookmarkStart w:id="1" w:name="_Toc445388889"/>
      <w:r w:rsidR="009B0DD0">
        <w:t>Acronyms</w:t>
      </w:r>
      <w:bookmarkEnd w:id="1"/>
    </w:p>
    <w:tbl>
      <w:tblPr>
        <w:tblStyle w:val="TableGridLight1"/>
        <w:tblW w:w="7933" w:type="dxa"/>
        <w:tblInd w:w="-1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13"/>
        <w:gridCol w:w="6520"/>
      </w:tblGrid>
      <w:tr w:rsidR="009B0DD0" w14:paraId="15A7D6A3" w14:textId="77777777" w:rsidTr="00CF6BF9">
        <w:tc>
          <w:tcPr>
            <w:tcW w:w="1413" w:type="dxa"/>
          </w:tcPr>
          <w:p w14:paraId="032C90AF" w14:textId="77777777" w:rsidR="009B0DD0" w:rsidRPr="009B0DD0" w:rsidRDefault="009B0DD0" w:rsidP="00F7306D">
            <w:pPr>
              <w:spacing w:after="60"/>
              <w:rPr>
                <w:b/>
                <w:lang w:eastAsia="en-NZ"/>
              </w:rPr>
            </w:pPr>
            <w:r w:rsidRPr="009B0DD0">
              <w:rPr>
                <w:b/>
                <w:lang w:eastAsia="en-NZ"/>
              </w:rPr>
              <w:t>AOD</w:t>
            </w:r>
          </w:p>
        </w:tc>
        <w:tc>
          <w:tcPr>
            <w:tcW w:w="6520" w:type="dxa"/>
          </w:tcPr>
          <w:p w14:paraId="5FB74A3C" w14:textId="77777777" w:rsidR="009B0DD0" w:rsidRDefault="009B0DD0" w:rsidP="00F7306D">
            <w:pPr>
              <w:spacing w:after="60"/>
              <w:rPr>
                <w:lang w:eastAsia="en-NZ"/>
              </w:rPr>
            </w:pPr>
            <w:r>
              <w:rPr>
                <w:lang w:eastAsia="en-NZ"/>
              </w:rPr>
              <w:t>Alcohol and other drugs</w:t>
            </w:r>
          </w:p>
        </w:tc>
      </w:tr>
      <w:tr w:rsidR="009B0DD0" w14:paraId="2BA26EB1" w14:textId="77777777" w:rsidTr="00CF6BF9">
        <w:tc>
          <w:tcPr>
            <w:tcW w:w="1413" w:type="dxa"/>
          </w:tcPr>
          <w:p w14:paraId="62E1F8D7" w14:textId="77777777" w:rsidR="009B0DD0" w:rsidRPr="009B0DD0" w:rsidRDefault="009B0DD0" w:rsidP="00F7306D">
            <w:pPr>
              <w:spacing w:after="60"/>
              <w:rPr>
                <w:b/>
                <w:lang w:eastAsia="en-NZ"/>
              </w:rPr>
            </w:pPr>
            <w:r w:rsidRPr="009B0DD0">
              <w:rPr>
                <w:b/>
                <w:lang w:eastAsia="en-NZ"/>
              </w:rPr>
              <w:t>BI</w:t>
            </w:r>
            <w:r w:rsidR="00975894">
              <w:rPr>
                <w:b/>
                <w:lang w:eastAsia="en-NZ"/>
              </w:rPr>
              <w:t xml:space="preserve"> and BI</w:t>
            </w:r>
            <w:r w:rsidRPr="009B0DD0">
              <w:rPr>
                <w:b/>
                <w:lang w:eastAsia="en-NZ"/>
              </w:rPr>
              <w:t>C</w:t>
            </w:r>
          </w:p>
        </w:tc>
        <w:tc>
          <w:tcPr>
            <w:tcW w:w="6520" w:type="dxa"/>
          </w:tcPr>
          <w:p w14:paraId="121430D7" w14:textId="77777777" w:rsidR="009B0DD0" w:rsidRDefault="00975894" w:rsidP="00F7306D">
            <w:pPr>
              <w:spacing w:after="60"/>
              <w:rPr>
                <w:lang w:eastAsia="en-NZ"/>
              </w:rPr>
            </w:pPr>
            <w:r>
              <w:rPr>
                <w:lang w:eastAsia="en-NZ"/>
              </w:rPr>
              <w:t>Brief i</w:t>
            </w:r>
            <w:r w:rsidR="009B0DD0">
              <w:rPr>
                <w:lang w:eastAsia="en-NZ"/>
              </w:rPr>
              <w:t xml:space="preserve">ntervention </w:t>
            </w:r>
            <w:r>
              <w:rPr>
                <w:lang w:eastAsia="en-NZ"/>
              </w:rPr>
              <w:t>and brief intervention c</w:t>
            </w:r>
            <w:r w:rsidR="009B0DD0">
              <w:rPr>
                <w:lang w:eastAsia="en-NZ"/>
              </w:rPr>
              <w:t>ounselling</w:t>
            </w:r>
          </w:p>
        </w:tc>
      </w:tr>
      <w:tr w:rsidR="00646E9C" w14:paraId="48B85137" w14:textId="77777777" w:rsidTr="00CF6BF9">
        <w:tc>
          <w:tcPr>
            <w:tcW w:w="1413" w:type="dxa"/>
          </w:tcPr>
          <w:p w14:paraId="117D33D3" w14:textId="77777777" w:rsidR="00646E9C" w:rsidRDefault="00646E9C" w:rsidP="00F7306D">
            <w:pPr>
              <w:spacing w:after="60"/>
              <w:rPr>
                <w:b/>
                <w:lang w:eastAsia="en-NZ"/>
              </w:rPr>
            </w:pPr>
            <w:r>
              <w:rPr>
                <w:b/>
                <w:lang w:eastAsia="en-NZ"/>
              </w:rPr>
              <w:t>CAFS</w:t>
            </w:r>
          </w:p>
        </w:tc>
        <w:tc>
          <w:tcPr>
            <w:tcW w:w="6520" w:type="dxa"/>
          </w:tcPr>
          <w:p w14:paraId="0B39EFFC" w14:textId="77777777" w:rsidR="00646E9C" w:rsidRDefault="00646E9C" w:rsidP="00F7306D">
            <w:pPr>
              <w:spacing w:after="60"/>
              <w:rPr>
                <w:lang w:eastAsia="en-NZ"/>
              </w:rPr>
            </w:pPr>
            <w:r>
              <w:rPr>
                <w:lang w:eastAsia="en-NZ"/>
              </w:rPr>
              <w:t>Child and Family Services</w:t>
            </w:r>
          </w:p>
        </w:tc>
      </w:tr>
      <w:tr w:rsidR="00701138" w14:paraId="432B712F" w14:textId="77777777" w:rsidTr="00CF6BF9">
        <w:tc>
          <w:tcPr>
            <w:tcW w:w="1413" w:type="dxa"/>
          </w:tcPr>
          <w:p w14:paraId="62108D6F" w14:textId="77777777" w:rsidR="00701138" w:rsidRDefault="00701138" w:rsidP="00F7306D">
            <w:pPr>
              <w:spacing w:after="60"/>
              <w:rPr>
                <w:b/>
                <w:lang w:eastAsia="en-NZ"/>
              </w:rPr>
            </w:pPr>
            <w:r>
              <w:rPr>
                <w:b/>
                <w:lang w:eastAsia="en-NZ"/>
              </w:rPr>
              <w:t>CAMHS</w:t>
            </w:r>
          </w:p>
        </w:tc>
        <w:tc>
          <w:tcPr>
            <w:tcW w:w="6520" w:type="dxa"/>
          </w:tcPr>
          <w:p w14:paraId="300ECF17" w14:textId="77777777" w:rsidR="00701138" w:rsidRDefault="00701138" w:rsidP="00F7306D">
            <w:pPr>
              <w:spacing w:after="60"/>
              <w:rPr>
                <w:lang w:eastAsia="en-NZ"/>
              </w:rPr>
            </w:pPr>
            <w:r>
              <w:rPr>
                <w:lang w:eastAsia="en-NZ"/>
              </w:rPr>
              <w:t>Child and Adolescent Mental Health Service</w:t>
            </w:r>
          </w:p>
        </w:tc>
      </w:tr>
      <w:tr w:rsidR="00F80D0C" w14:paraId="66DD31CF" w14:textId="77777777" w:rsidTr="00CF6BF9">
        <w:tc>
          <w:tcPr>
            <w:tcW w:w="1413" w:type="dxa"/>
          </w:tcPr>
          <w:p w14:paraId="74A1EB04" w14:textId="77777777" w:rsidR="00F80D0C" w:rsidRPr="009B0DD0" w:rsidRDefault="00F80D0C" w:rsidP="00F7306D">
            <w:pPr>
              <w:spacing w:after="60"/>
              <w:rPr>
                <w:b/>
                <w:lang w:eastAsia="en-NZ"/>
              </w:rPr>
            </w:pPr>
            <w:r>
              <w:rPr>
                <w:b/>
                <w:lang w:eastAsia="en-NZ"/>
              </w:rPr>
              <w:t>CBT</w:t>
            </w:r>
          </w:p>
        </w:tc>
        <w:tc>
          <w:tcPr>
            <w:tcW w:w="6520" w:type="dxa"/>
          </w:tcPr>
          <w:p w14:paraId="02C1FB95" w14:textId="77777777" w:rsidR="00F80D0C" w:rsidRDefault="00F80D0C" w:rsidP="00F7306D">
            <w:pPr>
              <w:spacing w:after="60"/>
              <w:rPr>
                <w:lang w:eastAsia="en-NZ"/>
              </w:rPr>
            </w:pPr>
            <w:r>
              <w:rPr>
                <w:lang w:eastAsia="en-NZ"/>
              </w:rPr>
              <w:t>Cognitive Behavioural Therapy</w:t>
            </w:r>
          </w:p>
        </w:tc>
      </w:tr>
      <w:tr w:rsidR="009B0DD0" w14:paraId="2147CFF3" w14:textId="77777777" w:rsidTr="00CF6BF9">
        <w:tc>
          <w:tcPr>
            <w:tcW w:w="1413" w:type="dxa"/>
          </w:tcPr>
          <w:p w14:paraId="4ECCB242" w14:textId="77777777" w:rsidR="009B0DD0" w:rsidRPr="009B0DD0" w:rsidRDefault="009B0DD0" w:rsidP="00F7306D">
            <w:pPr>
              <w:spacing w:after="60"/>
              <w:rPr>
                <w:b/>
                <w:lang w:eastAsia="en-NZ"/>
              </w:rPr>
            </w:pPr>
            <w:r w:rsidRPr="009B0DD0">
              <w:rPr>
                <w:b/>
                <w:lang w:eastAsia="en-NZ"/>
              </w:rPr>
              <w:t>CEP</w:t>
            </w:r>
          </w:p>
        </w:tc>
        <w:tc>
          <w:tcPr>
            <w:tcW w:w="6520" w:type="dxa"/>
          </w:tcPr>
          <w:p w14:paraId="1DDF7993" w14:textId="77777777" w:rsidR="009B0DD0" w:rsidRDefault="009B0DD0" w:rsidP="00F7306D">
            <w:pPr>
              <w:spacing w:after="60"/>
              <w:rPr>
                <w:lang w:eastAsia="en-NZ"/>
              </w:rPr>
            </w:pPr>
            <w:r>
              <w:rPr>
                <w:lang w:eastAsia="en-NZ"/>
              </w:rPr>
              <w:t>Co-Existing Problems</w:t>
            </w:r>
          </w:p>
        </w:tc>
      </w:tr>
      <w:tr w:rsidR="00886E31" w14:paraId="040489C8" w14:textId="77777777" w:rsidTr="00CF6BF9">
        <w:tc>
          <w:tcPr>
            <w:tcW w:w="1413" w:type="dxa"/>
          </w:tcPr>
          <w:p w14:paraId="5B01650F" w14:textId="77777777" w:rsidR="00886E31" w:rsidRPr="009B0DD0" w:rsidRDefault="00886E31" w:rsidP="00F7306D">
            <w:pPr>
              <w:spacing w:after="60"/>
              <w:rPr>
                <w:b/>
                <w:lang w:eastAsia="en-NZ"/>
              </w:rPr>
            </w:pPr>
            <w:r>
              <w:rPr>
                <w:b/>
                <w:lang w:eastAsia="en-NZ"/>
              </w:rPr>
              <w:t>CFA</w:t>
            </w:r>
          </w:p>
        </w:tc>
        <w:tc>
          <w:tcPr>
            <w:tcW w:w="6520" w:type="dxa"/>
          </w:tcPr>
          <w:p w14:paraId="5F8ECABC" w14:textId="77777777" w:rsidR="00886E31" w:rsidRDefault="00886E31" w:rsidP="00F7306D">
            <w:pPr>
              <w:spacing w:after="60"/>
              <w:rPr>
                <w:lang w:eastAsia="en-NZ"/>
              </w:rPr>
            </w:pPr>
            <w:r>
              <w:rPr>
                <w:lang w:eastAsia="en-NZ"/>
              </w:rPr>
              <w:t>Crown Funding Agreement</w:t>
            </w:r>
          </w:p>
        </w:tc>
      </w:tr>
      <w:tr w:rsidR="00083407" w:rsidRPr="00083407" w14:paraId="1D504754" w14:textId="77777777" w:rsidTr="00CF6BF9">
        <w:tc>
          <w:tcPr>
            <w:tcW w:w="1413" w:type="dxa"/>
          </w:tcPr>
          <w:p w14:paraId="3D267E52" w14:textId="77777777" w:rsidR="00083407" w:rsidRPr="009B0DD0" w:rsidRDefault="00083407" w:rsidP="00F7306D">
            <w:pPr>
              <w:spacing w:after="60"/>
              <w:rPr>
                <w:b/>
                <w:lang w:eastAsia="en-NZ"/>
              </w:rPr>
            </w:pPr>
            <w:r>
              <w:rPr>
                <w:b/>
                <w:lang w:eastAsia="en-NZ"/>
              </w:rPr>
              <w:t>COPMIA</w:t>
            </w:r>
          </w:p>
        </w:tc>
        <w:tc>
          <w:tcPr>
            <w:tcW w:w="6520" w:type="dxa"/>
          </w:tcPr>
          <w:p w14:paraId="08C8E044" w14:textId="77777777" w:rsidR="00083407" w:rsidRPr="00083407" w:rsidRDefault="00083407" w:rsidP="00F7306D">
            <w:pPr>
              <w:spacing w:after="60"/>
              <w:rPr>
                <w:b/>
                <w:lang w:eastAsia="en-NZ"/>
              </w:rPr>
            </w:pPr>
            <w:r w:rsidRPr="00083407">
              <w:rPr>
                <w:lang w:eastAsia="en-NZ"/>
              </w:rPr>
              <w:t>Children of parents with mental illness and/or addiction</w:t>
            </w:r>
          </w:p>
        </w:tc>
      </w:tr>
      <w:tr w:rsidR="009B0DD0" w14:paraId="0271A905" w14:textId="77777777" w:rsidTr="00CF6BF9">
        <w:tc>
          <w:tcPr>
            <w:tcW w:w="1413" w:type="dxa"/>
          </w:tcPr>
          <w:p w14:paraId="2BCD24F4" w14:textId="77777777" w:rsidR="009B0DD0" w:rsidRPr="009B0DD0" w:rsidRDefault="009B0DD0" w:rsidP="00F7306D">
            <w:pPr>
              <w:spacing w:after="60"/>
              <w:rPr>
                <w:b/>
                <w:lang w:eastAsia="en-NZ"/>
              </w:rPr>
            </w:pPr>
            <w:r w:rsidRPr="009B0DD0">
              <w:rPr>
                <w:b/>
                <w:lang w:eastAsia="en-NZ"/>
              </w:rPr>
              <w:t>DHB</w:t>
            </w:r>
          </w:p>
        </w:tc>
        <w:tc>
          <w:tcPr>
            <w:tcW w:w="6520" w:type="dxa"/>
          </w:tcPr>
          <w:p w14:paraId="780F6A65" w14:textId="77777777" w:rsidR="009B0DD0" w:rsidRDefault="009B0DD0" w:rsidP="00F7306D">
            <w:pPr>
              <w:spacing w:after="60"/>
              <w:rPr>
                <w:lang w:eastAsia="en-NZ"/>
              </w:rPr>
            </w:pPr>
            <w:r>
              <w:rPr>
                <w:lang w:eastAsia="en-NZ"/>
              </w:rPr>
              <w:t>District Health Board</w:t>
            </w:r>
          </w:p>
        </w:tc>
      </w:tr>
      <w:tr w:rsidR="009B0DD0" w14:paraId="61E98202" w14:textId="77777777" w:rsidTr="00CF6BF9">
        <w:tc>
          <w:tcPr>
            <w:tcW w:w="1413" w:type="dxa"/>
          </w:tcPr>
          <w:p w14:paraId="5D6DCFE6" w14:textId="77777777" w:rsidR="009B0DD0" w:rsidRPr="009B0DD0" w:rsidRDefault="009B0DD0" w:rsidP="00F7306D">
            <w:pPr>
              <w:spacing w:after="60"/>
              <w:rPr>
                <w:b/>
                <w:lang w:eastAsia="en-NZ"/>
              </w:rPr>
            </w:pPr>
            <w:r w:rsidRPr="009B0DD0">
              <w:rPr>
                <w:b/>
                <w:lang w:eastAsia="en-NZ"/>
              </w:rPr>
              <w:t>DNA</w:t>
            </w:r>
          </w:p>
        </w:tc>
        <w:tc>
          <w:tcPr>
            <w:tcW w:w="6520" w:type="dxa"/>
          </w:tcPr>
          <w:p w14:paraId="58CD9567" w14:textId="77777777" w:rsidR="009B0DD0" w:rsidRDefault="009B0DD0" w:rsidP="00F7306D">
            <w:pPr>
              <w:spacing w:after="60"/>
              <w:rPr>
                <w:lang w:eastAsia="en-NZ"/>
              </w:rPr>
            </w:pPr>
            <w:r>
              <w:rPr>
                <w:lang w:eastAsia="en-NZ"/>
              </w:rPr>
              <w:t>Did Not Attend</w:t>
            </w:r>
          </w:p>
        </w:tc>
      </w:tr>
      <w:tr w:rsidR="00997BE4" w14:paraId="5CA52F2A" w14:textId="77777777" w:rsidTr="00CF6BF9">
        <w:tc>
          <w:tcPr>
            <w:tcW w:w="1413" w:type="dxa"/>
          </w:tcPr>
          <w:p w14:paraId="562D6EA7" w14:textId="77777777" w:rsidR="00997BE4" w:rsidRPr="009B0DD0" w:rsidRDefault="00997BE4" w:rsidP="00F7306D">
            <w:pPr>
              <w:spacing w:after="60"/>
              <w:rPr>
                <w:b/>
                <w:lang w:eastAsia="en-NZ"/>
              </w:rPr>
            </w:pPr>
            <w:r>
              <w:rPr>
                <w:b/>
                <w:lang w:eastAsia="en-NZ"/>
              </w:rPr>
              <w:t>ED</w:t>
            </w:r>
          </w:p>
        </w:tc>
        <w:tc>
          <w:tcPr>
            <w:tcW w:w="6520" w:type="dxa"/>
          </w:tcPr>
          <w:p w14:paraId="27FAD409" w14:textId="77777777" w:rsidR="00997BE4" w:rsidRDefault="00997BE4" w:rsidP="00F7306D">
            <w:pPr>
              <w:spacing w:after="60"/>
              <w:rPr>
                <w:lang w:eastAsia="en-NZ"/>
              </w:rPr>
            </w:pPr>
            <w:r>
              <w:rPr>
                <w:lang w:eastAsia="en-NZ"/>
              </w:rPr>
              <w:t>Emergency Department</w:t>
            </w:r>
          </w:p>
        </w:tc>
      </w:tr>
      <w:tr w:rsidR="009B0DD0" w14:paraId="16EFF9A8" w14:textId="77777777" w:rsidTr="00CF6BF9">
        <w:tc>
          <w:tcPr>
            <w:tcW w:w="1413" w:type="dxa"/>
          </w:tcPr>
          <w:p w14:paraId="480F4C8D" w14:textId="77777777" w:rsidR="009B0DD0" w:rsidRPr="009B0DD0" w:rsidRDefault="009B0DD0" w:rsidP="00F7306D">
            <w:pPr>
              <w:spacing w:after="60"/>
              <w:rPr>
                <w:b/>
                <w:lang w:eastAsia="en-NZ"/>
              </w:rPr>
            </w:pPr>
            <w:r w:rsidRPr="009B0DD0">
              <w:rPr>
                <w:b/>
                <w:lang w:eastAsia="en-NZ"/>
              </w:rPr>
              <w:t>FTE</w:t>
            </w:r>
          </w:p>
        </w:tc>
        <w:tc>
          <w:tcPr>
            <w:tcW w:w="6520" w:type="dxa"/>
          </w:tcPr>
          <w:p w14:paraId="0DF8A574" w14:textId="77777777" w:rsidR="009B0DD0" w:rsidRDefault="009B0DD0" w:rsidP="00F7306D">
            <w:pPr>
              <w:spacing w:after="60"/>
              <w:rPr>
                <w:lang w:eastAsia="en-NZ"/>
              </w:rPr>
            </w:pPr>
            <w:r>
              <w:rPr>
                <w:lang w:eastAsia="en-NZ"/>
              </w:rPr>
              <w:t>Full-Time Equivalent</w:t>
            </w:r>
          </w:p>
        </w:tc>
      </w:tr>
      <w:tr w:rsidR="009B0DD0" w14:paraId="6FB0999B" w14:textId="77777777" w:rsidTr="00CF6BF9">
        <w:tc>
          <w:tcPr>
            <w:tcW w:w="1413" w:type="dxa"/>
          </w:tcPr>
          <w:p w14:paraId="0F496372" w14:textId="77777777" w:rsidR="009B0DD0" w:rsidRPr="009B0DD0" w:rsidRDefault="009B0DD0" w:rsidP="00F7306D">
            <w:pPr>
              <w:spacing w:after="60"/>
              <w:rPr>
                <w:b/>
                <w:lang w:eastAsia="en-NZ"/>
              </w:rPr>
            </w:pPr>
            <w:r w:rsidRPr="009B0DD0">
              <w:rPr>
                <w:b/>
                <w:lang w:eastAsia="en-NZ"/>
              </w:rPr>
              <w:t>GP</w:t>
            </w:r>
          </w:p>
        </w:tc>
        <w:tc>
          <w:tcPr>
            <w:tcW w:w="6520" w:type="dxa"/>
          </w:tcPr>
          <w:p w14:paraId="0D78D5D9" w14:textId="77777777" w:rsidR="009B0DD0" w:rsidRDefault="009B0DD0" w:rsidP="00F7306D">
            <w:pPr>
              <w:spacing w:after="60"/>
              <w:rPr>
                <w:lang w:eastAsia="en-NZ"/>
              </w:rPr>
            </w:pPr>
            <w:r>
              <w:rPr>
                <w:lang w:eastAsia="en-NZ"/>
              </w:rPr>
              <w:t>General Practitioner (i.e. family doctor)</w:t>
            </w:r>
          </w:p>
        </w:tc>
      </w:tr>
      <w:tr w:rsidR="009B0DD0" w14:paraId="19B9F2B3" w14:textId="77777777" w:rsidTr="00CF6BF9">
        <w:tc>
          <w:tcPr>
            <w:tcW w:w="1413" w:type="dxa"/>
          </w:tcPr>
          <w:p w14:paraId="6501BCDA" w14:textId="77777777" w:rsidR="009B0DD0" w:rsidRPr="009B0DD0" w:rsidRDefault="009B0DD0" w:rsidP="00F7306D">
            <w:pPr>
              <w:spacing w:after="60"/>
              <w:rPr>
                <w:b/>
                <w:lang w:eastAsia="en-NZ"/>
              </w:rPr>
            </w:pPr>
            <w:r w:rsidRPr="009B0DD0">
              <w:rPr>
                <w:b/>
                <w:lang w:eastAsia="en-NZ"/>
              </w:rPr>
              <w:t>HEEADSSS</w:t>
            </w:r>
          </w:p>
        </w:tc>
        <w:tc>
          <w:tcPr>
            <w:tcW w:w="6520" w:type="dxa"/>
          </w:tcPr>
          <w:p w14:paraId="0EB6E69E" w14:textId="77777777" w:rsidR="009B0DD0" w:rsidRDefault="009B0DD0" w:rsidP="00F7306D">
            <w:pPr>
              <w:spacing w:after="60"/>
              <w:rPr>
                <w:lang w:eastAsia="en-NZ"/>
              </w:rPr>
            </w:pPr>
            <w:r w:rsidRPr="007B2CC7">
              <w:rPr>
                <w:color w:val="000000" w:themeColor="text1"/>
              </w:rPr>
              <w:t>Home, Education/ Employment, Eating, Activities, Drug and Alcohol, Sexuality, Suicide and Depression, Safety (Wellness Checks)</w:t>
            </w:r>
          </w:p>
        </w:tc>
      </w:tr>
      <w:tr w:rsidR="00EB4E63" w14:paraId="2441E051" w14:textId="77777777" w:rsidTr="00CF6BF9">
        <w:tc>
          <w:tcPr>
            <w:tcW w:w="1413" w:type="dxa"/>
          </w:tcPr>
          <w:p w14:paraId="0DA07274" w14:textId="77777777" w:rsidR="00EB4E63" w:rsidRPr="009B0DD0" w:rsidRDefault="00EB4E63" w:rsidP="00F7306D">
            <w:pPr>
              <w:spacing w:after="60"/>
              <w:rPr>
                <w:b/>
                <w:lang w:eastAsia="en-NZ"/>
              </w:rPr>
            </w:pPr>
            <w:r>
              <w:rPr>
                <w:b/>
                <w:lang w:eastAsia="en-NZ"/>
              </w:rPr>
              <w:t>LGBT</w:t>
            </w:r>
          </w:p>
        </w:tc>
        <w:tc>
          <w:tcPr>
            <w:tcW w:w="6520" w:type="dxa"/>
          </w:tcPr>
          <w:p w14:paraId="5F53932C" w14:textId="77777777" w:rsidR="00EB4E63" w:rsidRDefault="00EB4E63" w:rsidP="00F7306D">
            <w:pPr>
              <w:spacing w:after="60"/>
              <w:rPr>
                <w:lang w:eastAsia="en-NZ"/>
              </w:rPr>
            </w:pPr>
            <w:r>
              <w:rPr>
                <w:lang w:eastAsia="en-NZ"/>
              </w:rPr>
              <w:t>Lesbian, Gay, Bisexual, Transgender</w:t>
            </w:r>
          </w:p>
        </w:tc>
      </w:tr>
      <w:tr w:rsidR="009B0DD0" w14:paraId="6093A3FF" w14:textId="77777777" w:rsidTr="00CF6BF9">
        <w:tc>
          <w:tcPr>
            <w:tcW w:w="1413" w:type="dxa"/>
          </w:tcPr>
          <w:p w14:paraId="0E475B65" w14:textId="77777777" w:rsidR="009B0DD0" w:rsidRPr="009B0DD0" w:rsidRDefault="009B0DD0" w:rsidP="00F7306D">
            <w:pPr>
              <w:spacing w:after="60"/>
              <w:rPr>
                <w:b/>
                <w:lang w:eastAsia="en-NZ"/>
              </w:rPr>
            </w:pPr>
            <w:r w:rsidRPr="009B0DD0">
              <w:rPr>
                <w:b/>
                <w:lang w:eastAsia="en-NZ"/>
              </w:rPr>
              <w:t>NGO</w:t>
            </w:r>
          </w:p>
        </w:tc>
        <w:tc>
          <w:tcPr>
            <w:tcW w:w="6520" w:type="dxa"/>
          </w:tcPr>
          <w:p w14:paraId="6289EE9B" w14:textId="77777777" w:rsidR="009B0DD0" w:rsidRDefault="009B0DD0" w:rsidP="00F7306D">
            <w:pPr>
              <w:spacing w:after="60"/>
              <w:rPr>
                <w:lang w:eastAsia="en-NZ"/>
              </w:rPr>
            </w:pPr>
            <w:r>
              <w:rPr>
                <w:lang w:eastAsia="en-NZ"/>
              </w:rPr>
              <w:t>Non-Governmental Organisation</w:t>
            </w:r>
          </w:p>
        </w:tc>
      </w:tr>
      <w:tr w:rsidR="000C4283" w14:paraId="1426B44D" w14:textId="77777777" w:rsidTr="00CF6BF9">
        <w:tc>
          <w:tcPr>
            <w:tcW w:w="1413" w:type="dxa"/>
          </w:tcPr>
          <w:p w14:paraId="1B0758DD" w14:textId="77777777" w:rsidR="000C4283" w:rsidRDefault="000C4283" w:rsidP="00F7306D">
            <w:pPr>
              <w:spacing w:after="60"/>
              <w:rPr>
                <w:b/>
                <w:lang w:eastAsia="en-NZ"/>
              </w:rPr>
            </w:pPr>
            <w:r>
              <w:rPr>
                <w:b/>
                <w:lang w:eastAsia="en-NZ"/>
              </w:rPr>
              <w:t>OECD</w:t>
            </w:r>
          </w:p>
        </w:tc>
        <w:tc>
          <w:tcPr>
            <w:tcW w:w="6520" w:type="dxa"/>
          </w:tcPr>
          <w:p w14:paraId="03E8C6FE" w14:textId="77777777" w:rsidR="000C4283" w:rsidRDefault="000C4283" w:rsidP="00F7306D">
            <w:pPr>
              <w:spacing w:after="60"/>
              <w:rPr>
                <w:lang w:eastAsia="en-NZ"/>
              </w:rPr>
            </w:pPr>
            <w:r>
              <w:rPr>
                <w:lang w:eastAsia="en-NZ"/>
              </w:rPr>
              <w:t>Organisation for Economic Co-operation and Development</w:t>
            </w:r>
          </w:p>
        </w:tc>
      </w:tr>
      <w:tr w:rsidR="00B31E7E" w14:paraId="672F5B3E" w14:textId="77777777" w:rsidTr="00CF6BF9">
        <w:tc>
          <w:tcPr>
            <w:tcW w:w="1413" w:type="dxa"/>
          </w:tcPr>
          <w:p w14:paraId="2BDFA007" w14:textId="77777777" w:rsidR="00B31E7E" w:rsidRPr="009B0DD0" w:rsidRDefault="00B31E7E" w:rsidP="00F7306D">
            <w:pPr>
              <w:spacing w:after="60"/>
              <w:rPr>
                <w:b/>
                <w:lang w:eastAsia="en-NZ"/>
              </w:rPr>
            </w:pPr>
            <w:r>
              <w:rPr>
                <w:b/>
                <w:lang w:eastAsia="en-NZ"/>
              </w:rPr>
              <w:t>PBFF</w:t>
            </w:r>
          </w:p>
        </w:tc>
        <w:tc>
          <w:tcPr>
            <w:tcW w:w="6520" w:type="dxa"/>
          </w:tcPr>
          <w:p w14:paraId="3D0AECE8" w14:textId="77777777" w:rsidR="00B31E7E" w:rsidRDefault="00B31E7E" w:rsidP="00F7306D">
            <w:pPr>
              <w:spacing w:after="60"/>
              <w:rPr>
                <w:lang w:eastAsia="en-NZ"/>
              </w:rPr>
            </w:pPr>
            <w:r>
              <w:rPr>
                <w:lang w:eastAsia="en-NZ"/>
              </w:rPr>
              <w:t>Population-Based Funding Formula</w:t>
            </w:r>
          </w:p>
        </w:tc>
      </w:tr>
      <w:tr w:rsidR="009B0DD0" w14:paraId="4587E93F" w14:textId="77777777" w:rsidTr="00CF6BF9">
        <w:tc>
          <w:tcPr>
            <w:tcW w:w="1413" w:type="dxa"/>
          </w:tcPr>
          <w:p w14:paraId="1ECC46FF" w14:textId="77777777" w:rsidR="009B0DD0" w:rsidRPr="009B0DD0" w:rsidRDefault="009B0DD0" w:rsidP="00F7306D">
            <w:pPr>
              <w:spacing w:after="60"/>
              <w:rPr>
                <w:b/>
                <w:lang w:eastAsia="en-NZ"/>
              </w:rPr>
            </w:pPr>
            <w:r w:rsidRPr="009B0DD0">
              <w:rPr>
                <w:b/>
                <w:lang w:eastAsia="en-NZ"/>
              </w:rPr>
              <w:t>PHO</w:t>
            </w:r>
          </w:p>
        </w:tc>
        <w:tc>
          <w:tcPr>
            <w:tcW w:w="6520" w:type="dxa"/>
          </w:tcPr>
          <w:p w14:paraId="1DCC6693" w14:textId="77777777" w:rsidR="009B0DD0" w:rsidRDefault="009B0DD0" w:rsidP="00F7306D">
            <w:pPr>
              <w:spacing w:after="60"/>
              <w:rPr>
                <w:lang w:eastAsia="en-NZ"/>
              </w:rPr>
            </w:pPr>
            <w:r>
              <w:rPr>
                <w:lang w:eastAsia="en-NZ"/>
              </w:rPr>
              <w:t>Primary Health Organisation</w:t>
            </w:r>
          </w:p>
        </w:tc>
      </w:tr>
      <w:tr w:rsidR="00997BE4" w14:paraId="74FE4796" w14:textId="77777777" w:rsidTr="00CF6BF9">
        <w:tc>
          <w:tcPr>
            <w:tcW w:w="1413" w:type="dxa"/>
          </w:tcPr>
          <w:p w14:paraId="0A0BF98C" w14:textId="77777777" w:rsidR="00997BE4" w:rsidRPr="009B0DD0" w:rsidRDefault="00D0502B" w:rsidP="00F7306D">
            <w:pPr>
              <w:spacing w:after="60"/>
              <w:rPr>
                <w:b/>
                <w:lang w:eastAsia="en-NZ"/>
              </w:rPr>
            </w:pPr>
            <w:r>
              <w:rPr>
                <w:b/>
                <w:lang w:eastAsia="en-NZ"/>
              </w:rPr>
              <w:t>PMHS</w:t>
            </w:r>
          </w:p>
        </w:tc>
        <w:tc>
          <w:tcPr>
            <w:tcW w:w="6520" w:type="dxa"/>
          </w:tcPr>
          <w:p w14:paraId="0871134E" w14:textId="77777777" w:rsidR="00997BE4" w:rsidRDefault="00997BE4" w:rsidP="00F7306D">
            <w:pPr>
              <w:spacing w:after="60"/>
              <w:rPr>
                <w:lang w:eastAsia="en-NZ"/>
              </w:rPr>
            </w:pPr>
            <w:r>
              <w:rPr>
                <w:lang w:eastAsia="en-NZ"/>
              </w:rPr>
              <w:t xml:space="preserve">Primary mental health </w:t>
            </w:r>
            <w:r w:rsidR="00D0502B">
              <w:rPr>
                <w:lang w:eastAsia="en-NZ"/>
              </w:rPr>
              <w:t>service</w:t>
            </w:r>
          </w:p>
        </w:tc>
      </w:tr>
      <w:tr w:rsidR="009B0DD0" w14:paraId="253898D1" w14:textId="77777777" w:rsidTr="00CF6BF9">
        <w:tc>
          <w:tcPr>
            <w:tcW w:w="1413" w:type="dxa"/>
          </w:tcPr>
          <w:p w14:paraId="5A0D44CB" w14:textId="77777777" w:rsidR="009B0DD0" w:rsidRPr="009B0DD0" w:rsidRDefault="009B0DD0" w:rsidP="00F7306D">
            <w:pPr>
              <w:spacing w:after="60"/>
              <w:rPr>
                <w:b/>
                <w:lang w:eastAsia="en-NZ"/>
              </w:rPr>
            </w:pPr>
            <w:r w:rsidRPr="009B0DD0">
              <w:rPr>
                <w:b/>
                <w:lang w:eastAsia="en-NZ"/>
              </w:rPr>
              <w:t>POC</w:t>
            </w:r>
          </w:p>
        </w:tc>
        <w:tc>
          <w:tcPr>
            <w:tcW w:w="6520" w:type="dxa"/>
          </w:tcPr>
          <w:p w14:paraId="4A1510F6" w14:textId="77777777" w:rsidR="009B0DD0" w:rsidRDefault="009B0DD0" w:rsidP="00F7306D">
            <w:pPr>
              <w:spacing w:after="60"/>
              <w:rPr>
                <w:lang w:eastAsia="en-NZ"/>
              </w:rPr>
            </w:pPr>
            <w:r>
              <w:rPr>
                <w:lang w:eastAsia="en-NZ"/>
              </w:rPr>
              <w:t xml:space="preserve">Packages of </w:t>
            </w:r>
            <w:r w:rsidR="00975894">
              <w:rPr>
                <w:lang w:eastAsia="en-NZ"/>
              </w:rPr>
              <w:t>c</w:t>
            </w:r>
            <w:r>
              <w:rPr>
                <w:lang w:eastAsia="en-NZ"/>
              </w:rPr>
              <w:t>are</w:t>
            </w:r>
          </w:p>
        </w:tc>
      </w:tr>
      <w:tr w:rsidR="009B0DD0" w14:paraId="26E457F5" w14:textId="77777777" w:rsidTr="00CF6BF9">
        <w:tc>
          <w:tcPr>
            <w:tcW w:w="1413" w:type="dxa"/>
          </w:tcPr>
          <w:p w14:paraId="074B4F8A" w14:textId="77777777" w:rsidR="009B0DD0" w:rsidRDefault="009B0DD0" w:rsidP="00F7306D">
            <w:pPr>
              <w:spacing w:after="60"/>
              <w:rPr>
                <w:b/>
                <w:lang w:eastAsia="en-NZ"/>
              </w:rPr>
            </w:pPr>
            <w:r w:rsidRPr="009B0DD0">
              <w:rPr>
                <w:b/>
                <w:lang w:eastAsia="en-NZ"/>
              </w:rPr>
              <w:t>SBHS</w:t>
            </w:r>
          </w:p>
          <w:p w14:paraId="6F370ACA" w14:textId="77777777" w:rsidR="008B04F4" w:rsidRPr="009B0DD0" w:rsidRDefault="009E2B18" w:rsidP="00F7306D">
            <w:pPr>
              <w:spacing w:after="60"/>
              <w:rPr>
                <w:b/>
                <w:lang w:eastAsia="en-NZ"/>
              </w:rPr>
            </w:pPr>
            <w:r>
              <w:rPr>
                <w:b/>
                <w:lang w:eastAsia="en-NZ"/>
              </w:rPr>
              <w:t>Y</w:t>
            </w:r>
            <w:r w:rsidR="008B04F4">
              <w:rPr>
                <w:b/>
                <w:lang w:eastAsia="en-NZ"/>
              </w:rPr>
              <w:t>SLAT</w:t>
            </w:r>
          </w:p>
        </w:tc>
        <w:tc>
          <w:tcPr>
            <w:tcW w:w="6520" w:type="dxa"/>
          </w:tcPr>
          <w:p w14:paraId="2DA5E749" w14:textId="77777777" w:rsidR="009B0DD0" w:rsidRDefault="009B0DD0" w:rsidP="00F7306D">
            <w:pPr>
              <w:spacing w:after="60"/>
              <w:rPr>
                <w:lang w:eastAsia="en-NZ"/>
              </w:rPr>
            </w:pPr>
            <w:r>
              <w:rPr>
                <w:lang w:eastAsia="en-NZ"/>
              </w:rPr>
              <w:t>School-Based Health Services</w:t>
            </w:r>
          </w:p>
          <w:p w14:paraId="50A6B7C1" w14:textId="77777777" w:rsidR="008B04F4" w:rsidRDefault="009E2B18" w:rsidP="00F7306D">
            <w:pPr>
              <w:spacing w:after="60"/>
              <w:rPr>
                <w:lang w:eastAsia="en-NZ"/>
              </w:rPr>
            </w:pPr>
            <w:r>
              <w:rPr>
                <w:lang w:eastAsia="en-NZ"/>
              </w:rPr>
              <w:t xml:space="preserve">Youth </w:t>
            </w:r>
            <w:r w:rsidR="008B04F4">
              <w:rPr>
                <w:lang w:eastAsia="en-NZ"/>
              </w:rPr>
              <w:t>Service Level Alliance Team</w:t>
            </w:r>
          </w:p>
        </w:tc>
      </w:tr>
      <w:tr w:rsidR="009B0DD0" w14:paraId="59014E9D" w14:textId="77777777" w:rsidTr="00CF6BF9">
        <w:tc>
          <w:tcPr>
            <w:tcW w:w="1413" w:type="dxa"/>
          </w:tcPr>
          <w:p w14:paraId="210F1A9D" w14:textId="77777777" w:rsidR="009B0DD0" w:rsidRPr="009B0DD0" w:rsidRDefault="009B0DD0" w:rsidP="00F7306D">
            <w:pPr>
              <w:spacing w:after="60"/>
              <w:rPr>
                <w:b/>
                <w:lang w:eastAsia="en-NZ"/>
              </w:rPr>
            </w:pPr>
            <w:r w:rsidRPr="009B0DD0">
              <w:rPr>
                <w:b/>
                <w:lang w:eastAsia="en-NZ"/>
              </w:rPr>
              <w:t>YMHP</w:t>
            </w:r>
          </w:p>
        </w:tc>
        <w:tc>
          <w:tcPr>
            <w:tcW w:w="6520" w:type="dxa"/>
          </w:tcPr>
          <w:p w14:paraId="5B7CACE2" w14:textId="77777777" w:rsidR="009B0DD0" w:rsidRDefault="009B0DD0" w:rsidP="00F7306D">
            <w:pPr>
              <w:spacing w:after="60"/>
              <w:rPr>
                <w:lang w:eastAsia="en-NZ"/>
              </w:rPr>
            </w:pPr>
            <w:r>
              <w:rPr>
                <w:lang w:eastAsia="en-NZ"/>
              </w:rPr>
              <w:t>Youth Mental Health Project</w:t>
            </w:r>
          </w:p>
        </w:tc>
      </w:tr>
      <w:tr w:rsidR="009B0DD0" w14:paraId="358A0F7E" w14:textId="77777777" w:rsidTr="00CF6BF9">
        <w:tc>
          <w:tcPr>
            <w:tcW w:w="1413" w:type="dxa"/>
          </w:tcPr>
          <w:p w14:paraId="2231C82F" w14:textId="77777777" w:rsidR="009B0DD0" w:rsidRPr="009B0DD0" w:rsidRDefault="009B0DD0" w:rsidP="00F7306D">
            <w:pPr>
              <w:spacing w:after="60"/>
              <w:rPr>
                <w:b/>
                <w:lang w:eastAsia="en-NZ"/>
              </w:rPr>
            </w:pPr>
            <w:r w:rsidRPr="009B0DD0">
              <w:rPr>
                <w:b/>
                <w:lang w:eastAsia="en-NZ"/>
              </w:rPr>
              <w:t>YPMH</w:t>
            </w:r>
            <w:r w:rsidR="00997BE4">
              <w:rPr>
                <w:b/>
                <w:lang w:eastAsia="en-NZ"/>
              </w:rPr>
              <w:t>S</w:t>
            </w:r>
          </w:p>
        </w:tc>
        <w:tc>
          <w:tcPr>
            <w:tcW w:w="6520" w:type="dxa"/>
          </w:tcPr>
          <w:p w14:paraId="6AD9832C" w14:textId="77777777" w:rsidR="009B0DD0" w:rsidRDefault="009B0DD0" w:rsidP="00F7306D">
            <w:pPr>
              <w:spacing w:after="60"/>
              <w:rPr>
                <w:lang w:eastAsia="en-NZ"/>
              </w:rPr>
            </w:pPr>
            <w:r>
              <w:rPr>
                <w:lang w:eastAsia="en-NZ"/>
              </w:rPr>
              <w:t>Youth Primary Mental Health</w:t>
            </w:r>
            <w:r w:rsidR="00997BE4">
              <w:rPr>
                <w:lang w:eastAsia="en-NZ"/>
              </w:rPr>
              <w:t xml:space="preserve"> Service</w:t>
            </w:r>
          </w:p>
        </w:tc>
      </w:tr>
      <w:tr w:rsidR="009B0DD0" w14:paraId="083521C5" w14:textId="77777777" w:rsidTr="00CF6BF9">
        <w:tc>
          <w:tcPr>
            <w:tcW w:w="1413" w:type="dxa"/>
          </w:tcPr>
          <w:p w14:paraId="0C812CD1" w14:textId="77777777" w:rsidR="009B0DD0" w:rsidRPr="009B0DD0" w:rsidRDefault="009B0DD0" w:rsidP="00F7306D">
            <w:pPr>
              <w:spacing w:after="60"/>
              <w:rPr>
                <w:b/>
                <w:lang w:eastAsia="en-NZ"/>
              </w:rPr>
            </w:pPr>
            <w:r w:rsidRPr="009B0DD0">
              <w:rPr>
                <w:b/>
                <w:lang w:eastAsia="en-NZ"/>
              </w:rPr>
              <w:t>YOSS</w:t>
            </w:r>
          </w:p>
        </w:tc>
        <w:tc>
          <w:tcPr>
            <w:tcW w:w="6520" w:type="dxa"/>
          </w:tcPr>
          <w:p w14:paraId="52A111CF" w14:textId="77777777" w:rsidR="009B0DD0" w:rsidRDefault="009B0DD0" w:rsidP="00F7306D">
            <w:pPr>
              <w:spacing w:after="60"/>
              <w:rPr>
                <w:lang w:eastAsia="en-NZ"/>
              </w:rPr>
            </w:pPr>
            <w:r>
              <w:rPr>
                <w:lang w:eastAsia="en-NZ"/>
              </w:rPr>
              <w:t>Youth One Stop Shop</w:t>
            </w:r>
          </w:p>
        </w:tc>
      </w:tr>
    </w:tbl>
    <w:p w14:paraId="795D47CC" w14:textId="77777777" w:rsidR="002D2824" w:rsidRDefault="002D2824" w:rsidP="00906FC7">
      <w:pPr>
        <w:pStyle w:val="Heading1"/>
      </w:pPr>
      <w:bookmarkStart w:id="2" w:name="_Toc439968974"/>
      <w:bookmarkStart w:id="3" w:name="_Toc445388890"/>
      <w:r>
        <w:lastRenderedPageBreak/>
        <w:t>Executive summary</w:t>
      </w:r>
      <w:bookmarkEnd w:id="2"/>
      <w:bookmarkEnd w:id="3"/>
    </w:p>
    <w:p w14:paraId="0A985705" w14:textId="3E46F0BA" w:rsidR="00250810" w:rsidRDefault="00833016" w:rsidP="00250810">
      <w:pPr>
        <w:rPr>
          <w:lang w:eastAsia="en-NZ"/>
        </w:rPr>
      </w:pPr>
      <w:r w:rsidRPr="009019FB">
        <w:t xml:space="preserve">New Zealand </w:t>
      </w:r>
      <w:r>
        <w:t>youth have</w:t>
      </w:r>
      <w:r w:rsidRPr="009019FB">
        <w:t xml:space="preserve"> </w:t>
      </w:r>
      <w:r>
        <w:t xml:space="preserve">relatively high </w:t>
      </w:r>
      <w:r w:rsidRPr="009019FB">
        <w:t xml:space="preserve">rates of mental health issues and </w:t>
      </w:r>
      <w:r w:rsidR="00C72339">
        <w:t xml:space="preserve">the </w:t>
      </w:r>
      <w:r w:rsidRPr="009019FB">
        <w:t>youth suicide rate</w:t>
      </w:r>
      <w:r w:rsidR="00C72339">
        <w:t xml:space="preserve"> i</w:t>
      </w:r>
      <w:r w:rsidRPr="009019FB">
        <w:t xml:space="preserve">s </w:t>
      </w:r>
      <w:r>
        <w:t>one of the</w:t>
      </w:r>
      <w:r w:rsidRPr="009019FB">
        <w:t xml:space="preserve"> highest in the OECD. </w:t>
      </w:r>
      <w:r w:rsidR="00250810">
        <w:rPr>
          <w:lang w:eastAsia="en-NZ"/>
        </w:rPr>
        <w:t xml:space="preserve">As well as the </w:t>
      </w:r>
      <w:r w:rsidR="00C72339">
        <w:rPr>
          <w:lang w:eastAsia="en-NZ"/>
        </w:rPr>
        <w:t>consequences for</w:t>
      </w:r>
      <w:r w:rsidR="00250810">
        <w:rPr>
          <w:lang w:eastAsia="en-NZ"/>
        </w:rPr>
        <w:t xml:space="preserve"> individuals, poor </w:t>
      </w:r>
      <w:r w:rsidR="00067088">
        <w:rPr>
          <w:lang w:eastAsia="en-NZ"/>
        </w:rPr>
        <w:t xml:space="preserve">youth </w:t>
      </w:r>
      <w:r w:rsidR="00250810">
        <w:rPr>
          <w:lang w:eastAsia="en-NZ"/>
        </w:rPr>
        <w:t>mental health has substantial social and economic impacts</w:t>
      </w:r>
      <w:r w:rsidR="00C72339">
        <w:rPr>
          <w:lang w:eastAsia="en-NZ"/>
        </w:rPr>
        <w:t>. It</w:t>
      </w:r>
      <w:r w:rsidR="00250810">
        <w:rPr>
          <w:lang w:eastAsia="en-NZ"/>
        </w:rPr>
        <w:t xml:space="preserve"> is associated with increases in risky behaviours, and decreased participation and achievement at school which flows through to lower rates of workforce participation in future years.</w:t>
      </w:r>
    </w:p>
    <w:p w14:paraId="114F22AD" w14:textId="77777777" w:rsidR="00833016" w:rsidRDefault="00833016" w:rsidP="00833016">
      <w:pPr>
        <w:rPr>
          <w:shd w:val="clear" w:color="auto" w:fill="FFFFFF"/>
        </w:rPr>
      </w:pPr>
      <w:r>
        <w:rPr>
          <w:shd w:val="clear" w:color="auto" w:fill="FFFFFF"/>
        </w:rPr>
        <w:t xml:space="preserve">The Prime Minister’s Youth Mental Health Project (YMHP) was launched in 2012 to help prevent youth developing mental health issues and to improve access to mental health services for young people aged 12 to 19 years with mild to moderate mental health issues. </w:t>
      </w:r>
    </w:p>
    <w:p w14:paraId="23F201BE" w14:textId="33C8F9EB" w:rsidR="00833016" w:rsidRDefault="00833016" w:rsidP="00833016">
      <w:r>
        <w:t>The YMHP includes 26 initiatives</w:t>
      </w:r>
      <w:r w:rsidR="00C72339">
        <w:t>.</w:t>
      </w:r>
      <w:r>
        <w:t xml:space="preserve"> </w:t>
      </w:r>
      <w:r w:rsidR="00C72339">
        <w:t>T</w:t>
      </w:r>
      <w:r>
        <w:t>he Youth Primary Mental Health Service (YPMHS) evaluated in this report</w:t>
      </w:r>
      <w:r w:rsidR="00C72339">
        <w:t xml:space="preserve"> is Initiative Three</w:t>
      </w:r>
      <w:r>
        <w:t>.</w:t>
      </w:r>
      <w:r w:rsidRPr="00833016">
        <w:t xml:space="preserve"> </w:t>
      </w:r>
      <w:r w:rsidRPr="009019FB">
        <w:t xml:space="preserve">The aim of the </w:t>
      </w:r>
      <w:r>
        <w:t xml:space="preserve">YPMHS is </w:t>
      </w:r>
      <w:r w:rsidRPr="009019FB">
        <w:t xml:space="preserve">to extend existing </w:t>
      </w:r>
      <w:r>
        <w:t>primary mental health services (PMHS)</w:t>
      </w:r>
      <w:r>
        <w:rPr>
          <w:rStyle w:val="FootnoteReference"/>
        </w:rPr>
        <w:footnoteReference w:id="1"/>
      </w:r>
      <w:r w:rsidRPr="009019FB">
        <w:t xml:space="preserve"> to increase access for all youth aged 12 to 19 years </w:t>
      </w:r>
      <w:r w:rsidRPr="009019FB">
        <w:rPr>
          <w:rFonts w:cs="Arial"/>
        </w:rPr>
        <w:t>who require such a service</w:t>
      </w:r>
      <w:r w:rsidRPr="009019FB">
        <w:t>.</w:t>
      </w:r>
      <w:r>
        <w:t xml:space="preserve"> </w:t>
      </w:r>
      <w:r w:rsidRPr="00A6446F">
        <w:t xml:space="preserve">The expected outcomes are to enable early identification of </w:t>
      </w:r>
      <w:r w:rsidR="003116B0">
        <w:t xml:space="preserve">youth </w:t>
      </w:r>
      <w:r w:rsidRPr="00A6446F">
        <w:t>developing mental health and/or addiction issues and better access to timely and appropriate treatment and f</w:t>
      </w:r>
      <w:r w:rsidR="00F7306D">
        <w:t>ollow-</w:t>
      </w:r>
      <w:r w:rsidRPr="00A6446F">
        <w:t>up</w:t>
      </w:r>
      <w:r w:rsidR="003116B0">
        <w:t xml:space="preserve"> for those who need it</w:t>
      </w:r>
      <w:r w:rsidRPr="00A6446F">
        <w:t>.</w:t>
      </w:r>
    </w:p>
    <w:p w14:paraId="1639A706" w14:textId="77777777" w:rsidR="003116B0" w:rsidRPr="009019FB" w:rsidRDefault="003116B0" w:rsidP="003116B0">
      <w:pPr>
        <w:pStyle w:val="MIHeading2"/>
      </w:pPr>
      <w:bookmarkStart w:id="4" w:name="_Toc443598603"/>
      <w:bookmarkStart w:id="5" w:name="_Toc443742380"/>
      <w:bookmarkStart w:id="6" w:name="_Toc443788841"/>
      <w:bookmarkStart w:id="7" w:name="_Toc443830624"/>
      <w:bookmarkStart w:id="8" w:name="_Toc443852686"/>
      <w:bookmarkStart w:id="9" w:name="_Toc443991715"/>
      <w:bookmarkStart w:id="10" w:name="_Toc444875663"/>
      <w:bookmarkStart w:id="11" w:name="_Toc445388891"/>
      <w:r>
        <w:t>The evaluation</w:t>
      </w:r>
      <w:bookmarkEnd w:id="4"/>
      <w:bookmarkEnd w:id="5"/>
      <w:bookmarkEnd w:id="6"/>
      <w:bookmarkEnd w:id="7"/>
      <w:bookmarkEnd w:id="8"/>
      <w:bookmarkEnd w:id="9"/>
      <w:bookmarkEnd w:id="10"/>
      <w:bookmarkEnd w:id="11"/>
    </w:p>
    <w:p w14:paraId="3CC95238" w14:textId="77B3909D" w:rsidR="008C29E8" w:rsidRDefault="008C29E8" w:rsidP="008C29E8">
      <w:r>
        <w:t xml:space="preserve">The Ministry of Health has funded </w:t>
      </w:r>
      <w:r w:rsidR="00C72339">
        <w:t>this</w:t>
      </w:r>
      <w:r>
        <w:t xml:space="preserve"> evaluation of the YPMHS to contribute to building the body of knowledge about what works for youth mental health. The objectives for the </w:t>
      </w:r>
      <w:r w:rsidR="009231EB">
        <w:t>e</w:t>
      </w:r>
      <w:r>
        <w:t xml:space="preserve">valuation are to assess whether: </w:t>
      </w:r>
    </w:p>
    <w:p w14:paraId="1263FB4C" w14:textId="77777777" w:rsidR="008C29E8" w:rsidRPr="00CF6BF9" w:rsidRDefault="008C29E8" w:rsidP="00CF6BF9">
      <w:pPr>
        <w:pStyle w:val="MIBullets"/>
      </w:pPr>
      <w:r w:rsidRPr="00CF6BF9">
        <w:t xml:space="preserve">Funding has gone where it was intended and whether it has demonstrated the best value for public health system resources </w:t>
      </w:r>
    </w:p>
    <w:p w14:paraId="20AC5AFE" w14:textId="77777777" w:rsidR="008C29E8" w:rsidRPr="00CF6BF9" w:rsidRDefault="008C29E8" w:rsidP="00CF6BF9">
      <w:pPr>
        <w:pStyle w:val="MIBullets"/>
      </w:pPr>
      <w:r w:rsidRPr="00CF6BF9">
        <w:t>The service has contributed to improved health and eq</w:t>
      </w:r>
      <w:r w:rsidR="00F7306D" w:rsidRPr="00CF6BF9">
        <w:t>uity for New Zealand youth</w:t>
      </w:r>
    </w:p>
    <w:p w14:paraId="0F2B8796" w14:textId="77777777" w:rsidR="00833016" w:rsidRPr="00CF6BF9" w:rsidRDefault="008C29E8" w:rsidP="00CF6BF9">
      <w:pPr>
        <w:pStyle w:val="MIBullets"/>
      </w:pPr>
      <w:r w:rsidRPr="00CF6BF9">
        <w:t>The service reached the target group and improved the quality, safety and experience of care.</w:t>
      </w:r>
    </w:p>
    <w:p w14:paraId="13FD39A5" w14:textId="77777777" w:rsidR="0057330B" w:rsidRDefault="0057330B">
      <w:pPr>
        <w:spacing w:before="0" w:after="0" w:line="240" w:lineRule="auto"/>
      </w:pPr>
      <w:r>
        <w:br w:type="page"/>
      </w:r>
    </w:p>
    <w:p w14:paraId="74993299" w14:textId="4E59EBB2" w:rsidR="003116B0" w:rsidRPr="009019FB" w:rsidRDefault="00C72339" w:rsidP="00FC1B13">
      <w:pPr>
        <w:spacing w:before="120"/>
      </w:pPr>
      <w:r>
        <w:lastRenderedPageBreak/>
        <w:t>The evaluation covered the period from 2012, when the YPMHS implementation began, to late 2015</w:t>
      </w:r>
      <w:r w:rsidR="003116B0">
        <w:t xml:space="preserve">. </w:t>
      </w:r>
      <w:r w:rsidR="003116B0" w:rsidRPr="009019FB">
        <w:t>The information</w:t>
      </w:r>
      <w:r w:rsidR="00F7306D">
        <w:t xml:space="preserve"> </w:t>
      </w:r>
      <w:r w:rsidR="003116B0" w:rsidRPr="009019FB">
        <w:t>came from:</w:t>
      </w:r>
    </w:p>
    <w:p w14:paraId="3437189C" w14:textId="77777777" w:rsidR="003116B0" w:rsidRPr="009019FB" w:rsidRDefault="003116B0" w:rsidP="00CF6BF9">
      <w:pPr>
        <w:pStyle w:val="MIBullets"/>
      </w:pPr>
      <w:r w:rsidRPr="009019FB">
        <w:t xml:space="preserve">A review of literature and reports relevant to youth </w:t>
      </w:r>
      <w:r w:rsidR="005D49A2">
        <w:t xml:space="preserve">primary </w:t>
      </w:r>
      <w:r w:rsidRPr="009019FB">
        <w:t>mental health</w:t>
      </w:r>
    </w:p>
    <w:p w14:paraId="40B7EA6B" w14:textId="737F747B" w:rsidR="003116B0" w:rsidRDefault="003116B0" w:rsidP="00CF6BF9">
      <w:pPr>
        <w:pStyle w:val="MIBullets"/>
      </w:pPr>
      <w:r w:rsidRPr="009019FB">
        <w:t xml:space="preserve">Interviews with key stakeholders in each </w:t>
      </w:r>
      <w:r>
        <w:t>District Health Board (</w:t>
      </w:r>
      <w:r w:rsidRPr="009019FB">
        <w:t>DHB</w:t>
      </w:r>
      <w:r>
        <w:t>)</w:t>
      </w:r>
      <w:r w:rsidRPr="009019FB">
        <w:t xml:space="preserve"> district including DHB </w:t>
      </w:r>
      <w:r>
        <w:t>portfolio</w:t>
      </w:r>
      <w:r w:rsidRPr="009019FB">
        <w:t xml:space="preserve"> managers, managers of provider organisations, </w:t>
      </w:r>
      <w:r w:rsidR="00B87261">
        <w:t xml:space="preserve">and </w:t>
      </w:r>
      <w:r w:rsidRPr="009019FB">
        <w:t xml:space="preserve">frontline providers </w:t>
      </w:r>
    </w:p>
    <w:p w14:paraId="2087A4F6" w14:textId="77777777" w:rsidR="00C72339" w:rsidRPr="009019FB" w:rsidRDefault="00C72339" w:rsidP="00C72339">
      <w:pPr>
        <w:pStyle w:val="MIBullets"/>
      </w:pPr>
      <w:r>
        <w:t xml:space="preserve">Interviews with </w:t>
      </w:r>
      <w:r w:rsidRPr="009019FB">
        <w:t>youth</w:t>
      </w:r>
      <w:r>
        <w:t xml:space="preserve"> who used the youth mental health services provided through the YPMHS</w:t>
      </w:r>
    </w:p>
    <w:p w14:paraId="6AA8EB3A" w14:textId="77777777" w:rsidR="003116B0" w:rsidRPr="009019FB" w:rsidRDefault="003116B0" w:rsidP="00CF6BF9">
      <w:pPr>
        <w:pStyle w:val="MIBullets"/>
      </w:pPr>
      <w:r w:rsidRPr="009019FB">
        <w:t xml:space="preserve">In-depth profiles of examples of different ways services are being delivered </w:t>
      </w:r>
      <w:r>
        <w:t>to</w:t>
      </w:r>
      <w:r w:rsidRPr="009019FB">
        <w:t xml:space="preserve"> youth</w:t>
      </w:r>
    </w:p>
    <w:p w14:paraId="6D550089" w14:textId="36F109D2" w:rsidR="003116B0" w:rsidRPr="009019FB" w:rsidRDefault="003116B0" w:rsidP="00CF6BF9">
      <w:pPr>
        <w:pStyle w:val="MIBullets"/>
      </w:pPr>
      <w:r w:rsidRPr="009019FB">
        <w:t>A survey of providers involved in youth healthcare</w:t>
      </w:r>
    </w:p>
    <w:p w14:paraId="71027A42" w14:textId="77777777" w:rsidR="003116B0" w:rsidRDefault="003116B0" w:rsidP="00CF6BF9">
      <w:pPr>
        <w:pStyle w:val="MIBullets"/>
      </w:pPr>
      <w:r w:rsidRPr="009019FB">
        <w:t>Analysis of data provided by the Ministry of Health and by individual provider organisations</w:t>
      </w:r>
      <w:r>
        <w:t>,</w:t>
      </w:r>
      <w:r w:rsidRPr="009019FB">
        <w:t xml:space="preserve"> about youth engagement with primary mental health services.</w:t>
      </w:r>
    </w:p>
    <w:p w14:paraId="071924CD" w14:textId="77777777" w:rsidR="002D2824" w:rsidRDefault="002D2824" w:rsidP="00D801C0">
      <w:pPr>
        <w:pStyle w:val="MIHeading2"/>
      </w:pPr>
      <w:bookmarkStart w:id="12" w:name="_Toc439968976"/>
      <w:bookmarkStart w:id="13" w:name="_Toc440038693"/>
      <w:bookmarkStart w:id="14" w:name="_Toc440142712"/>
      <w:bookmarkStart w:id="15" w:name="_Toc440188010"/>
      <w:bookmarkStart w:id="16" w:name="_Toc440285315"/>
      <w:bookmarkStart w:id="17" w:name="_Toc440318528"/>
      <w:bookmarkStart w:id="18" w:name="_Toc440389063"/>
      <w:bookmarkStart w:id="19" w:name="_Toc442456560"/>
      <w:bookmarkStart w:id="20" w:name="_Toc443598604"/>
      <w:bookmarkStart w:id="21" w:name="_Toc443742381"/>
      <w:bookmarkStart w:id="22" w:name="_Toc443788842"/>
      <w:bookmarkStart w:id="23" w:name="_Toc443830625"/>
      <w:bookmarkStart w:id="24" w:name="_Toc443852687"/>
      <w:bookmarkStart w:id="25" w:name="_Toc443991716"/>
      <w:bookmarkStart w:id="26" w:name="_Toc444875664"/>
      <w:bookmarkStart w:id="27" w:name="_Toc445388892"/>
      <w:bookmarkStart w:id="28" w:name="_Toc439829927"/>
      <w:bookmarkStart w:id="29" w:name="_Toc439882106"/>
      <w:bookmarkStart w:id="30" w:name="_Toc439956810"/>
      <w:bookmarkStart w:id="31" w:name="_Toc439956886"/>
      <w:r>
        <w:t>How DHBs used the YPMHS funding</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7EA08930" w14:textId="77777777" w:rsidR="00C121A6" w:rsidRDefault="00C121A6" w:rsidP="00C121A6">
      <w:bookmarkStart w:id="32" w:name="_Toc439829924"/>
      <w:bookmarkStart w:id="33" w:name="_Toc439882103"/>
      <w:bookmarkStart w:id="34" w:name="_Toc439956809"/>
      <w:bookmarkStart w:id="35" w:name="_Toc439956885"/>
      <w:bookmarkStart w:id="36" w:name="_Toc440038697"/>
      <w:bookmarkStart w:id="37" w:name="_Toc440142716"/>
      <w:bookmarkStart w:id="38" w:name="_Toc440188014"/>
      <w:bookmarkStart w:id="39" w:name="_Toc440285316"/>
      <w:bookmarkStart w:id="40" w:name="_Toc440038695"/>
      <w:bookmarkStart w:id="41" w:name="_Toc440142714"/>
      <w:bookmarkStart w:id="42" w:name="_Toc440188012"/>
      <w:bookmarkStart w:id="43" w:name="_Toc439968977"/>
      <w:r>
        <w:t>Youth primary mental health funding consists of $11.3 million allocated over four years from 2012/13 to 2015/16. Of this $11.3 million, $8.9 million comes from within DHB baselines and a further $1.9 million was allocated across the 20 DHBs from 1 July 2015.</w:t>
      </w:r>
    </w:p>
    <w:bookmarkEnd w:id="32"/>
    <w:bookmarkEnd w:id="33"/>
    <w:bookmarkEnd w:id="34"/>
    <w:bookmarkEnd w:id="35"/>
    <w:p w14:paraId="6824F63A" w14:textId="0E6B6254" w:rsidR="0038401B" w:rsidRDefault="0038401B" w:rsidP="00C72339">
      <w:pPr>
        <w:rPr>
          <w:lang w:eastAsia="en-US"/>
        </w:rPr>
      </w:pPr>
      <w:r>
        <w:rPr>
          <w:lang w:eastAsia="en-US"/>
        </w:rPr>
        <w:t>DHBs were able to decide how to use the additional funding, responding to local needs and opportunities. The</w:t>
      </w:r>
      <w:r w:rsidR="00C72339">
        <w:rPr>
          <w:lang w:eastAsia="en-US"/>
        </w:rPr>
        <w:t>re were four broad approaches</w:t>
      </w:r>
      <w:r>
        <w:rPr>
          <w:lang w:eastAsia="en-US"/>
        </w:rPr>
        <w:t>:</w:t>
      </w:r>
    </w:p>
    <w:p w14:paraId="6D06F558" w14:textId="25310C82" w:rsidR="0038401B" w:rsidRDefault="0038401B" w:rsidP="00CF6BF9">
      <w:pPr>
        <w:pStyle w:val="MIBullets"/>
        <w:rPr>
          <w:lang w:eastAsia="en-US"/>
        </w:rPr>
      </w:pPr>
      <w:r>
        <w:rPr>
          <w:lang w:eastAsia="en-US"/>
        </w:rPr>
        <w:t>Expansion of the age range of existing primary mental health services e.g. by increasing funding available to PHOs</w:t>
      </w:r>
      <w:r w:rsidR="003339E1">
        <w:rPr>
          <w:lang w:eastAsia="en-US"/>
        </w:rPr>
        <w:t xml:space="preserve"> and other providers</w:t>
      </w:r>
      <w:r>
        <w:rPr>
          <w:lang w:eastAsia="en-US"/>
        </w:rPr>
        <w:t xml:space="preserve"> for packages of care and brief interventions</w:t>
      </w:r>
    </w:p>
    <w:p w14:paraId="3EFF2ED9" w14:textId="3E4EEDA0" w:rsidR="0038401B" w:rsidRDefault="0038401B" w:rsidP="00CF6BF9">
      <w:pPr>
        <w:pStyle w:val="MIBullets"/>
        <w:rPr>
          <w:lang w:eastAsia="en-US"/>
        </w:rPr>
      </w:pPr>
      <w:r>
        <w:rPr>
          <w:lang w:eastAsia="en-US"/>
        </w:rPr>
        <w:t>Adapting existing primary mental health services for youth e.g. by creating a new youth mental health co-ordinator role</w:t>
      </w:r>
    </w:p>
    <w:p w14:paraId="36C022D9" w14:textId="4A8331E4" w:rsidR="003339E1" w:rsidRDefault="003339E1" w:rsidP="00CF6BF9">
      <w:pPr>
        <w:pStyle w:val="MIBullets"/>
      </w:pPr>
      <w:r>
        <w:rPr>
          <w:lang w:eastAsia="en-US"/>
        </w:rPr>
        <w:t xml:space="preserve">Expanding existing NGO or community-based initiatives e.g. </w:t>
      </w:r>
      <w:r w:rsidR="00E002CD">
        <w:rPr>
          <w:lang w:eastAsia="en-US"/>
        </w:rPr>
        <w:t>funding new roles or programmes</w:t>
      </w:r>
    </w:p>
    <w:p w14:paraId="5EB51AAA" w14:textId="74FEDD4D" w:rsidR="0038401B" w:rsidRDefault="0038401B" w:rsidP="00CF6BF9">
      <w:pPr>
        <w:pStyle w:val="MIBullets"/>
        <w:rPr>
          <w:lang w:eastAsia="en-US"/>
        </w:rPr>
      </w:pPr>
      <w:r>
        <w:rPr>
          <w:lang w:eastAsia="en-US"/>
        </w:rPr>
        <w:t>Developing new initiatives to meet local needs e.g. youth psychologists co-located in schools and NGO youth services, and/or funding youth specific services ranging from resilience building to treatment.</w:t>
      </w:r>
    </w:p>
    <w:p w14:paraId="2099DB2D" w14:textId="429C4E31" w:rsidR="0051455B" w:rsidRDefault="0051455B" w:rsidP="0051455B">
      <w:r>
        <w:t>DHB portfolio</w:t>
      </w:r>
      <w:r w:rsidRPr="00FB4E82">
        <w:t xml:space="preserve"> managers were mostly</w:t>
      </w:r>
      <w:r>
        <w:t xml:space="preserve"> able to describe how the </w:t>
      </w:r>
      <w:r w:rsidR="00DE6B87" w:rsidRPr="00D90FA1">
        <w:t xml:space="preserve">Ministry of Health share of the funding </w:t>
      </w:r>
      <w:r w:rsidRPr="00FB4E82">
        <w:t>had been allocated but m</w:t>
      </w:r>
      <w:r w:rsidR="00F92478">
        <w:t>any</w:t>
      </w:r>
      <w:r w:rsidRPr="00FB4E82">
        <w:t xml:space="preserve"> were not able to link the redirected pharmaceutical </w:t>
      </w:r>
      <w:r w:rsidR="002B1AA8">
        <w:t>savings</w:t>
      </w:r>
      <w:r w:rsidR="002B1AA8" w:rsidRPr="00FB4E82">
        <w:t xml:space="preserve"> </w:t>
      </w:r>
      <w:r w:rsidRPr="00FB4E82">
        <w:t>to</w:t>
      </w:r>
      <w:r>
        <w:t xml:space="preserve"> specific</w:t>
      </w:r>
      <w:r w:rsidRPr="00FB4E82">
        <w:t xml:space="preserve"> YPMHS</w:t>
      </w:r>
      <w:r>
        <w:t xml:space="preserve"> activities</w:t>
      </w:r>
      <w:r w:rsidRPr="00FB4E82">
        <w:t>.</w:t>
      </w:r>
      <w:r>
        <w:t xml:space="preserve"> Redirected pharmaceutical </w:t>
      </w:r>
      <w:r w:rsidR="002B1AA8">
        <w:t>savings</w:t>
      </w:r>
      <w:r>
        <w:t xml:space="preserve"> may be part of the overall pool of money for mental health used for DHB services or allocated to PHO and NGO services. </w:t>
      </w:r>
      <w:r w:rsidR="008142E5">
        <w:t xml:space="preserve">Where </w:t>
      </w:r>
      <w:r w:rsidR="00C72339">
        <w:t>redirected</w:t>
      </w:r>
      <w:r w:rsidR="008142E5">
        <w:t xml:space="preserve"> </w:t>
      </w:r>
      <w:r w:rsidR="002B1AA8">
        <w:lastRenderedPageBreak/>
        <w:t>savings</w:t>
      </w:r>
      <w:r w:rsidR="008142E5">
        <w:t xml:space="preserve"> </w:t>
      </w:r>
      <w:r w:rsidR="00C72339">
        <w:t>was</w:t>
      </w:r>
      <w:r w:rsidR="008142E5">
        <w:t xml:space="preserve"> used to </w:t>
      </w:r>
      <w:r w:rsidR="00C72339">
        <w:t xml:space="preserve">adapt or expand </w:t>
      </w:r>
      <w:r w:rsidR="00F92478">
        <w:t xml:space="preserve">existing services </w:t>
      </w:r>
      <w:r w:rsidR="008142E5">
        <w:t xml:space="preserve">it may not be possible, or useful, for </w:t>
      </w:r>
      <w:r w:rsidR="00C72339">
        <w:t>DHB</w:t>
      </w:r>
      <w:r w:rsidR="008142E5">
        <w:t xml:space="preserve">s to report about what different funding streams have achieved in service delivery. </w:t>
      </w:r>
    </w:p>
    <w:p w14:paraId="782FFFFE" w14:textId="77777777" w:rsidR="00EE6950" w:rsidRDefault="00EE6950" w:rsidP="00EE6950">
      <w:pPr>
        <w:pStyle w:val="MIHeading2"/>
      </w:pPr>
      <w:bookmarkStart w:id="44" w:name="_Toc443742383"/>
      <w:bookmarkStart w:id="45" w:name="_Toc443788844"/>
      <w:bookmarkStart w:id="46" w:name="_Toc443830627"/>
      <w:bookmarkStart w:id="47" w:name="_Toc443852689"/>
      <w:bookmarkStart w:id="48" w:name="_Toc443991718"/>
      <w:bookmarkStart w:id="49" w:name="_Toc444875665"/>
      <w:bookmarkStart w:id="50" w:name="_Toc445388893"/>
      <w:bookmarkStart w:id="51" w:name="_Toc440318529"/>
      <w:bookmarkStart w:id="52" w:name="_Toc440389064"/>
      <w:bookmarkStart w:id="53" w:name="_Toc442456561"/>
      <w:bookmarkStart w:id="54" w:name="_Toc443598605"/>
      <w:bookmarkStart w:id="55" w:name="_Toc443742382"/>
      <w:bookmarkStart w:id="56" w:name="_Toc443788843"/>
      <w:bookmarkStart w:id="57" w:name="_Toc443830626"/>
      <w:bookmarkStart w:id="58" w:name="_Toc443852688"/>
      <w:bookmarkStart w:id="59" w:name="_Toc443991717"/>
      <w:r>
        <w:t>Evidence about what works</w:t>
      </w:r>
      <w:bookmarkEnd w:id="44"/>
      <w:bookmarkEnd w:id="45"/>
      <w:bookmarkEnd w:id="46"/>
      <w:bookmarkEnd w:id="47"/>
      <w:bookmarkEnd w:id="48"/>
      <w:bookmarkEnd w:id="49"/>
      <w:bookmarkEnd w:id="50"/>
    </w:p>
    <w:p w14:paraId="647CA20E" w14:textId="384BD2EC" w:rsidR="00EE6950" w:rsidRDefault="00EE6950" w:rsidP="00EE6950">
      <w:pPr>
        <w:rPr>
          <w:lang w:eastAsia="en-NZ"/>
        </w:rPr>
      </w:pPr>
      <w:r>
        <w:t xml:space="preserve">The knowledge base about what works in improving youth mental health and wellbeing continues to grow. </w:t>
      </w:r>
      <w:r w:rsidR="00B22537">
        <w:t>There is evidence about the effectiveness of talking therapies such as cognitive behavioural therapy and medication</w:t>
      </w:r>
      <w:r w:rsidR="00B22537">
        <w:rPr>
          <w:lang w:eastAsia="en-NZ"/>
        </w:rPr>
        <w:t xml:space="preserve"> provided through primary care. </w:t>
      </w:r>
      <w:r>
        <w:t>T</w:t>
      </w:r>
      <w:r>
        <w:rPr>
          <w:lang w:eastAsia="en-NZ"/>
        </w:rPr>
        <w:t xml:space="preserve">here is less information about the effectiveness of different primary care service models and initiatives. </w:t>
      </w:r>
    </w:p>
    <w:p w14:paraId="2CBDEF6C" w14:textId="671F0412" w:rsidR="00B22537" w:rsidRDefault="002F0BB3" w:rsidP="00B22537">
      <w:r>
        <w:t>A</w:t>
      </w:r>
      <w:r w:rsidR="00B22537">
        <w:t xml:space="preserve"> lack of consistent measures limits conclusions about effectiveness and the extent services have improved outcomes for youth. This is a problem across the spectrum of youth health services. Youth often participate in multiple, overlapping interventions. Their outcomes are also closely linked to those of their families, who may also receive a range of services concurrently. </w:t>
      </w:r>
    </w:p>
    <w:p w14:paraId="6F55ADE3" w14:textId="1AE08BFF" w:rsidR="00EE6950" w:rsidRDefault="002F0BB3" w:rsidP="00EE6950">
      <w:pPr>
        <w:spacing w:before="0" w:after="0"/>
      </w:pPr>
      <w:r>
        <w:t xml:space="preserve">Where services and interventions are evidence-based it is reasonable to assume that at least some of the youth who have used them have benefitted. </w:t>
      </w:r>
      <w:r w:rsidR="00B22537">
        <w:t>However, t</w:t>
      </w:r>
      <w:r w:rsidR="00B22537" w:rsidRPr="00A5330E">
        <w:t>he absence of evidence does not mean that some of the service models described in this evaluation are not effective</w:t>
      </w:r>
      <w:r w:rsidR="00B22537">
        <w:t xml:space="preserve"> as many have not been evaluated</w:t>
      </w:r>
      <w:r w:rsidR="00B22537" w:rsidRPr="00A5330E">
        <w:t>.</w:t>
      </w:r>
      <w:r w:rsidR="00B22537">
        <w:t xml:space="preserve"> E</w:t>
      </w:r>
      <w:r w:rsidR="00EE6950" w:rsidRPr="00A5330E">
        <w:t xml:space="preserve">valuation of different </w:t>
      </w:r>
      <w:r w:rsidR="00B22537">
        <w:t>youth mental health</w:t>
      </w:r>
      <w:r w:rsidR="00EE6950" w:rsidRPr="00A5330E">
        <w:t xml:space="preserve"> service</w:t>
      </w:r>
      <w:r w:rsidR="00B22537">
        <w:t>s</w:t>
      </w:r>
      <w:r w:rsidR="00EE6950" w:rsidRPr="00A5330E">
        <w:t xml:space="preserve"> would help DHBs decide where to invest their youth primary mental health budgets.</w:t>
      </w:r>
    </w:p>
    <w:p w14:paraId="44FCD4AD" w14:textId="77777777" w:rsidR="00EE6950" w:rsidRDefault="00EE6950" w:rsidP="00EE6950">
      <w:pPr>
        <w:spacing w:before="0" w:after="0"/>
      </w:pPr>
    </w:p>
    <w:tbl>
      <w:tblPr>
        <w:tblStyle w:val="Tabledesign"/>
        <w:tblW w:w="0" w:type="auto"/>
        <w:tblLook w:val="0480" w:firstRow="0" w:lastRow="0" w:firstColumn="1" w:lastColumn="0" w:noHBand="0" w:noVBand="1"/>
      </w:tblPr>
      <w:tblGrid>
        <w:gridCol w:w="7608"/>
      </w:tblGrid>
      <w:tr w:rsidR="00EE6950" w14:paraId="56BCF97F" w14:textId="77777777" w:rsidTr="002F0265">
        <w:tc>
          <w:tcPr>
            <w:cnfStyle w:val="001000000000" w:firstRow="0" w:lastRow="0" w:firstColumn="1" w:lastColumn="0" w:oddVBand="0" w:evenVBand="0" w:oddHBand="0" w:evenHBand="0" w:firstRowFirstColumn="0" w:firstRowLastColumn="0" w:lastRowFirstColumn="0" w:lastRowLastColumn="0"/>
            <w:tcW w:w="7608" w:type="dxa"/>
          </w:tcPr>
          <w:p w14:paraId="3277CA63" w14:textId="77777777" w:rsidR="00EE6950" w:rsidRDefault="00EE6950" w:rsidP="002F0265">
            <w:pPr>
              <w:rPr>
                <w:b/>
                <w:lang w:eastAsia="en-NZ"/>
              </w:rPr>
            </w:pPr>
            <w:bookmarkStart w:id="60" w:name="_Toc440038698"/>
            <w:bookmarkStart w:id="61" w:name="_Toc440142717"/>
            <w:bookmarkStart w:id="62" w:name="_Toc440188015"/>
            <w:bookmarkStart w:id="63" w:name="_Toc440285318"/>
            <w:bookmarkStart w:id="64" w:name="_Toc440318531"/>
            <w:bookmarkStart w:id="65" w:name="_Toc440389066"/>
            <w:bookmarkStart w:id="66" w:name="_Toc442456563"/>
            <w:bookmarkStart w:id="67" w:name="_Toc443598607"/>
            <w:r>
              <w:rPr>
                <w:b/>
                <w:lang w:eastAsia="en-NZ"/>
              </w:rPr>
              <w:t>Recommendation: Develop a consistent way of measuring the effectiveness of different service models and interventions in improving youth mental health and wellbeing</w:t>
            </w:r>
          </w:p>
          <w:p w14:paraId="389C1421" w14:textId="0008CCEF" w:rsidR="00EE6950" w:rsidRDefault="00EE6950" w:rsidP="00B22537">
            <w:pPr>
              <w:rPr>
                <w:lang w:eastAsia="en-NZ"/>
              </w:rPr>
            </w:pPr>
            <w:r>
              <w:rPr>
                <w:lang w:eastAsia="en-NZ"/>
              </w:rPr>
              <w:t>More information about what works would inform decisions about the cost and effectiveness of different primary mental health systems and services for youth. Potential next steps are reviewing the data collected by the Ministry of Health and adopting a simple outcomes measurement tool</w:t>
            </w:r>
            <w:r w:rsidR="00E002CD">
              <w:rPr>
                <w:lang w:eastAsia="en-NZ"/>
              </w:rPr>
              <w:t xml:space="preserve"> (aligned with the National Populations Outcomes Framework)</w:t>
            </w:r>
            <w:r>
              <w:rPr>
                <w:lang w:eastAsia="en-NZ"/>
              </w:rPr>
              <w:t>. An ideal tool would link to an established outcomes measurement system, align with specialist service outcomes, provide consistent outcomes across providers, and could be set up in patient management systems or work as ‘stand-alone’ modules in software such as Excel.</w:t>
            </w:r>
          </w:p>
        </w:tc>
      </w:tr>
    </w:tbl>
    <w:p w14:paraId="6B3EB0A3" w14:textId="77777777" w:rsidR="00415823" w:rsidRDefault="00415823" w:rsidP="00415823">
      <w:pPr>
        <w:pStyle w:val="MIHeading2"/>
      </w:pPr>
      <w:bookmarkStart w:id="68" w:name="_Toc444875666"/>
      <w:bookmarkStart w:id="69" w:name="_Toc445388894"/>
      <w:bookmarkEnd w:id="60"/>
      <w:bookmarkEnd w:id="61"/>
      <w:bookmarkEnd w:id="62"/>
      <w:bookmarkEnd w:id="63"/>
      <w:bookmarkEnd w:id="64"/>
      <w:bookmarkEnd w:id="65"/>
      <w:bookmarkEnd w:id="66"/>
      <w:bookmarkEnd w:id="67"/>
      <w:r>
        <w:t>D</w:t>
      </w:r>
      <w:r w:rsidRPr="00B00AC1">
        <w:t xml:space="preserve">ifferences the YPMHS </w:t>
      </w:r>
      <w:r>
        <w:t xml:space="preserve">has </w:t>
      </w:r>
      <w:r w:rsidRPr="00B00AC1">
        <w:t xml:space="preserve">made </w:t>
      </w:r>
      <w:r>
        <w:t>for youth</w:t>
      </w:r>
      <w:bookmarkEnd w:id="36"/>
      <w:bookmarkEnd w:id="37"/>
      <w:bookmarkEnd w:id="38"/>
      <w:bookmarkEnd w:id="39"/>
      <w:bookmarkEnd w:id="51"/>
      <w:bookmarkEnd w:id="52"/>
      <w:bookmarkEnd w:id="53"/>
      <w:bookmarkEnd w:id="54"/>
      <w:bookmarkEnd w:id="55"/>
      <w:bookmarkEnd w:id="56"/>
      <w:bookmarkEnd w:id="57"/>
      <w:bookmarkEnd w:id="58"/>
      <w:bookmarkEnd w:id="59"/>
      <w:bookmarkEnd w:id="68"/>
      <w:bookmarkEnd w:id="69"/>
    </w:p>
    <w:p w14:paraId="5F0B50C1" w14:textId="082A762B" w:rsidR="00415823" w:rsidRDefault="00B01651" w:rsidP="00415823">
      <w:r>
        <w:t>As a result of the YPMHS, m</w:t>
      </w:r>
      <w:r w:rsidR="00415823">
        <w:t>ore youth have access</w:t>
      </w:r>
      <w:r w:rsidR="002F0BB3">
        <w:t>ed</w:t>
      </w:r>
      <w:r w:rsidR="00415823">
        <w:t xml:space="preserve"> services to support wellbeing and mental health. The YPMHS has:</w:t>
      </w:r>
    </w:p>
    <w:p w14:paraId="5025D98C" w14:textId="18DC6CE6" w:rsidR="00415823" w:rsidRDefault="00415823" w:rsidP="00CF6BF9">
      <w:pPr>
        <w:pStyle w:val="MIBullets"/>
      </w:pPr>
      <w:r>
        <w:lastRenderedPageBreak/>
        <w:t>Increased the capacity of services to support youth mental health</w:t>
      </w:r>
      <w:r w:rsidR="00C121A6">
        <w:t xml:space="preserve"> and wellbeing</w:t>
      </w:r>
      <w:r>
        <w:t xml:space="preserve">. </w:t>
      </w:r>
      <w:r w:rsidR="006D0B6E">
        <w:t>P</w:t>
      </w:r>
      <w:r w:rsidRPr="004B027A">
        <w:t>rimary mental health services</w:t>
      </w:r>
      <w:r>
        <w:t xml:space="preserve"> are reaching </w:t>
      </w:r>
      <w:r w:rsidR="00D67C4C">
        <w:t>b</w:t>
      </w:r>
      <w:r w:rsidRPr="004B027A">
        <w:t xml:space="preserve">etween </w:t>
      </w:r>
      <w:r>
        <w:t>3,</w:t>
      </w:r>
      <w:r w:rsidR="00C226F4">
        <w:t>3</w:t>
      </w:r>
      <w:r w:rsidR="00D8346C">
        <w:t>0</w:t>
      </w:r>
      <w:r>
        <w:t>0</w:t>
      </w:r>
      <w:r w:rsidRPr="004B027A">
        <w:t xml:space="preserve"> and </w:t>
      </w:r>
      <w:r>
        <w:t>4,</w:t>
      </w:r>
      <w:r w:rsidR="00D8346C">
        <w:t>200</w:t>
      </w:r>
      <w:r w:rsidR="00B01651">
        <w:t xml:space="preserve"> youth each quarter.</w:t>
      </w:r>
      <w:r w:rsidR="006D0B6E">
        <w:t xml:space="preserve"> These numbers are an increase in the totals seen by primary mental health services</w:t>
      </w:r>
      <w:r w:rsidR="00941D81">
        <w:t xml:space="preserve">, as </w:t>
      </w:r>
      <w:r w:rsidR="00B22537">
        <w:t xml:space="preserve">the numbers of adults seen has also increased </w:t>
      </w:r>
      <w:r w:rsidR="00941D81">
        <w:t xml:space="preserve">since the YPMHS was introduced. </w:t>
      </w:r>
    </w:p>
    <w:p w14:paraId="5717BD1B" w14:textId="77777777" w:rsidR="00415823" w:rsidRDefault="00415823" w:rsidP="00CF6BF9">
      <w:pPr>
        <w:pStyle w:val="MIBullets"/>
      </w:pPr>
      <w:r>
        <w:t xml:space="preserve">Increased </w:t>
      </w:r>
      <w:r w:rsidR="005D49A2">
        <w:t xml:space="preserve">the range of </w:t>
      </w:r>
      <w:r>
        <w:t xml:space="preserve">provider and service options for youth including </w:t>
      </w:r>
      <w:r w:rsidR="00D67C4C">
        <w:t>more</w:t>
      </w:r>
      <w:r>
        <w:t xml:space="preserve"> youth-friendly services</w:t>
      </w:r>
      <w:r w:rsidR="009B7C52">
        <w:t>.</w:t>
      </w:r>
    </w:p>
    <w:p w14:paraId="151F49A3" w14:textId="194F1182" w:rsidR="00B22537" w:rsidRDefault="00B22537" w:rsidP="00B22537">
      <w:r>
        <w:t xml:space="preserve">Providers funded by the </w:t>
      </w:r>
      <w:r w:rsidR="002F0BB3">
        <w:t>YPMHS</w:t>
      </w:r>
      <w:r>
        <w:t xml:space="preserve"> most commonly delivered b</w:t>
      </w:r>
      <w:r w:rsidRPr="00FB4E82">
        <w:t>rief intervention</w:t>
      </w:r>
      <w:r>
        <w:t>s</w:t>
      </w:r>
      <w:r w:rsidRPr="00FB4E82">
        <w:t xml:space="preserve"> (counselling) and packages of care</w:t>
      </w:r>
      <w:r>
        <w:t xml:space="preserve"> </w:t>
      </w:r>
      <w:r w:rsidRPr="00FB4E82">
        <w:t xml:space="preserve">to youth. </w:t>
      </w:r>
      <w:r w:rsidR="00932658">
        <w:t>Group therapy was infrequently used but some youth specific services were starting to use group therapy and reporting its effectiveness for youth with anxiety issues.</w:t>
      </w:r>
    </w:p>
    <w:p w14:paraId="1EF5889D" w14:textId="70C889BB" w:rsidR="00415823" w:rsidRPr="00FB4E82" w:rsidRDefault="00E86659" w:rsidP="00B22537">
      <w:r w:rsidRPr="00FC1B13">
        <w:t>Māori and Pacific youth, and youth living in lower socio-economic localities have</w:t>
      </w:r>
      <w:r>
        <w:t xml:space="preserve"> higher rates of mental health issues</w:t>
      </w:r>
      <w:r w:rsidR="00B22537">
        <w:t>. These</w:t>
      </w:r>
      <w:r>
        <w:t xml:space="preserve"> contribute to disparities</w:t>
      </w:r>
      <w:r w:rsidR="00B22537">
        <w:t xml:space="preserve"> between M</w:t>
      </w:r>
      <w:r w:rsidR="00B22537" w:rsidRPr="00FC1B13">
        <w:t>ā</w:t>
      </w:r>
      <w:r w:rsidR="00B22537">
        <w:t>ori and Pacific peoples and people from European ethnic groups</w:t>
      </w:r>
      <w:r>
        <w:t xml:space="preserve"> in a broad range of life outcomes. </w:t>
      </w:r>
      <w:r w:rsidR="00415823">
        <w:t>The YPMHS is likely to be contributing to reducing disparities between ethnic groups as</w:t>
      </w:r>
      <w:r w:rsidR="00B22537">
        <w:t xml:space="preserve"> s</w:t>
      </w:r>
      <w:r w:rsidR="00415823" w:rsidRPr="00FB4E82">
        <w:t xml:space="preserve">ervices are reaching </w:t>
      </w:r>
      <w:r w:rsidR="0076630E">
        <w:t>Māori</w:t>
      </w:r>
      <w:r w:rsidR="00415823" w:rsidRPr="00FB4E82">
        <w:t xml:space="preserve"> youth at higher rates than their proportion in the population</w:t>
      </w:r>
      <w:r w:rsidR="00C72353">
        <w:t>.</w:t>
      </w:r>
    </w:p>
    <w:p w14:paraId="6903347C" w14:textId="08FF3883" w:rsidR="001B74A4" w:rsidRDefault="001B74A4" w:rsidP="00941D81">
      <w:pPr>
        <w:spacing w:before="120"/>
      </w:pPr>
      <w:r>
        <w:t xml:space="preserve">Although more youth are using primary mental health services, </w:t>
      </w:r>
      <w:r w:rsidR="00B22537">
        <w:t xml:space="preserve">the evaluation identified </w:t>
      </w:r>
      <w:r>
        <w:t>some gaps:</w:t>
      </w:r>
    </w:p>
    <w:p w14:paraId="3B0172BB" w14:textId="5DBF3A55" w:rsidR="00D801C0" w:rsidRDefault="00FC1B13" w:rsidP="00CF6BF9">
      <w:pPr>
        <w:pStyle w:val="MIBullets"/>
      </w:pPr>
      <w:r>
        <w:t>Many p</w:t>
      </w:r>
      <w:r w:rsidR="00D801C0">
        <w:t>roviders reported unmet need</w:t>
      </w:r>
      <w:r w:rsidR="00B22537">
        <w:t xml:space="preserve"> for services</w:t>
      </w:r>
      <w:r w:rsidR="00D801C0">
        <w:t xml:space="preserve">, either because of barriers to </w:t>
      </w:r>
      <w:r w:rsidR="00B01651">
        <w:t>accessing</w:t>
      </w:r>
      <w:r w:rsidR="00D801C0">
        <w:t xml:space="preserve"> services, services at capacity or a lack of appropriate services</w:t>
      </w:r>
      <w:r>
        <w:t xml:space="preserve"> for youth. </w:t>
      </w:r>
    </w:p>
    <w:p w14:paraId="419B492C" w14:textId="726CFC1F" w:rsidR="00D801C0" w:rsidRDefault="001B74A4" w:rsidP="00CF6BF9">
      <w:pPr>
        <w:pStyle w:val="MIBullets"/>
      </w:pPr>
      <w:r>
        <w:t>W</w:t>
      </w:r>
      <w:r w:rsidR="00D801C0">
        <w:t>i</w:t>
      </w:r>
      <w:r w:rsidR="00415823">
        <w:t xml:space="preserve">th the exception of one </w:t>
      </w:r>
      <w:r w:rsidR="00D06684">
        <w:t>district</w:t>
      </w:r>
      <w:r w:rsidR="00415823">
        <w:t xml:space="preserve">, services are not reaching young males to the same extent as </w:t>
      </w:r>
      <w:r w:rsidR="00D801C0">
        <w:t>they are reaching young females</w:t>
      </w:r>
      <w:r w:rsidR="00FC1B13">
        <w:t>.</w:t>
      </w:r>
    </w:p>
    <w:p w14:paraId="7D5303A2" w14:textId="6E57A44D" w:rsidR="00B01651" w:rsidRDefault="00C650E4" w:rsidP="00CF6BF9">
      <w:pPr>
        <w:pStyle w:val="MIBullets"/>
      </w:pPr>
      <w:r w:rsidRPr="005D49A2">
        <w:t xml:space="preserve">Many providers who responded to </w:t>
      </w:r>
      <w:r w:rsidR="00F7306D" w:rsidRPr="005D49A2">
        <w:t>a</w:t>
      </w:r>
      <w:r w:rsidRPr="005D49A2">
        <w:t xml:space="preserve"> survey found it difficult to </w:t>
      </w:r>
      <w:r w:rsidR="00B22537">
        <w:t xml:space="preserve">find </w:t>
      </w:r>
      <w:r w:rsidRPr="005D49A2">
        <w:t>services for Māori and Pacific youth.</w:t>
      </w:r>
      <w:r w:rsidR="001B74A4" w:rsidRPr="001B74A4">
        <w:t xml:space="preserve"> </w:t>
      </w:r>
      <w:r w:rsidR="00D801C0">
        <w:t>Providers in districts with a high Māori population noted difficulty reaching young Māori males</w:t>
      </w:r>
      <w:r w:rsidR="00FC1B13">
        <w:t>.</w:t>
      </w:r>
    </w:p>
    <w:p w14:paraId="74BF5835" w14:textId="77777777" w:rsidR="001B74A4" w:rsidRDefault="00B01651" w:rsidP="00ED4730">
      <w:pPr>
        <w:pStyle w:val="MIBullets"/>
        <w:spacing w:after="120"/>
      </w:pPr>
      <w:r>
        <w:t>Many providers noted a need for youth primary mental health services for youth younger and older than the 12 to 19 year age range.</w:t>
      </w:r>
    </w:p>
    <w:tbl>
      <w:tblPr>
        <w:tblStyle w:val="Tabledesign"/>
        <w:tblW w:w="0" w:type="auto"/>
        <w:tblLook w:val="0480" w:firstRow="0" w:lastRow="0" w:firstColumn="1" w:lastColumn="0" w:noHBand="0" w:noVBand="1"/>
      </w:tblPr>
      <w:tblGrid>
        <w:gridCol w:w="7608"/>
      </w:tblGrid>
      <w:tr w:rsidR="00D801C0" w14:paraId="60277EB9" w14:textId="77777777" w:rsidTr="00906991">
        <w:tc>
          <w:tcPr>
            <w:cnfStyle w:val="001000000000" w:firstRow="0" w:lastRow="0" w:firstColumn="1" w:lastColumn="0" w:oddVBand="0" w:evenVBand="0" w:oddHBand="0" w:evenHBand="0" w:firstRowFirstColumn="0" w:firstRowLastColumn="0" w:lastRowFirstColumn="0" w:lastRowLastColumn="0"/>
            <w:tcW w:w="7608" w:type="dxa"/>
          </w:tcPr>
          <w:p w14:paraId="21865858" w14:textId="77777777" w:rsidR="00D801C0" w:rsidRPr="00C72353" w:rsidRDefault="00D801C0" w:rsidP="00906991">
            <w:pPr>
              <w:rPr>
                <w:b/>
                <w:lang w:eastAsia="en-NZ"/>
              </w:rPr>
            </w:pPr>
            <w:r w:rsidRPr="00C72353">
              <w:rPr>
                <w:b/>
              </w:rPr>
              <w:t xml:space="preserve">Recommendation: </w:t>
            </w:r>
            <w:r w:rsidRPr="00C72353">
              <w:rPr>
                <w:b/>
                <w:lang w:eastAsia="en-NZ"/>
              </w:rPr>
              <w:t>Continue to develop the YPMHS</w:t>
            </w:r>
          </w:p>
          <w:p w14:paraId="74BBB54F" w14:textId="5B4A73D8" w:rsidR="00D801C0" w:rsidRDefault="000A4361" w:rsidP="00ED4730">
            <w:pPr>
              <w:rPr>
                <w:lang w:eastAsia="en-NZ"/>
              </w:rPr>
            </w:pPr>
            <w:r>
              <w:t xml:space="preserve">Continue to develop the YPMHS because it has increased awareness of youth mental health, improved access to primary mental health and </w:t>
            </w:r>
            <w:r w:rsidR="00C121A6">
              <w:t xml:space="preserve">is </w:t>
            </w:r>
            <w:r>
              <w:t xml:space="preserve">improving outcomes for youth (largely based on qualitative data). </w:t>
            </w:r>
            <w:r w:rsidR="00D801C0" w:rsidRPr="00C72353">
              <w:rPr>
                <w:lang w:eastAsia="en-NZ"/>
              </w:rPr>
              <w:t xml:space="preserve">Feedback from providers suggests </w:t>
            </w:r>
            <w:r w:rsidR="00B01651" w:rsidRPr="00C72353">
              <w:rPr>
                <w:lang w:eastAsia="en-NZ"/>
              </w:rPr>
              <w:t xml:space="preserve">an ongoing need for </w:t>
            </w:r>
            <w:r w:rsidR="00FC1B13" w:rsidRPr="00C72353">
              <w:rPr>
                <w:lang w:eastAsia="en-NZ"/>
              </w:rPr>
              <w:t xml:space="preserve">the YPMHS and for </w:t>
            </w:r>
            <w:r w:rsidR="00B01651" w:rsidRPr="00C72353">
              <w:rPr>
                <w:lang w:eastAsia="en-NZ"/>
              </w:rPr>
              <w:t>further development of services to increase capacity and focus on the identified gaps.</w:t>
            </w:r>
          </w:p>
        </w:tc>
      </w:tr>
    </w:tbl>
    <w:p w14:paraId="12043E7A" w14:textId="77777777" w:rsidR="001B74A4" w:rsidRDefault="001B74A4" w:rsidP="001B74A4">
      <w:pPr>
        <w:pStyle w:val="MIHeading2"/>
      </w:pPr>
      <w:bookmarkStart w:id="70" w:name="_Toc443911983"/>
      <w:bookmarkStart w:id="71" w:name="_Toc443742384"/>
      <w:bookmarkStart w:id="72" w:name="_Toc443788845"/>
      <w:bookmarkStart w:id="73" w:name="_Toc443830628"/>
      <w:bookmarkStart w:id="74" w:name="_Toc443852690"/>
      <w:bookmarkStart w:id="75" w:name="_Toc443991719"/>
      <w:bookmarkStart w:id="76" w:name="_Toc444875667"/>
      <w:bookmarkStart w:id="77" w:name="_Toc445388895"/>
      <w:bookmarkStart w:id="78" w:name="_Toc439829934"/>
      <w:bookmarkStart w:id="79" w:name="_Toc439882113"/>
      <w:bookmarkStart w:id="80" w:name="_Toc439956812"/>
      <w:bookmarkStart w:id="81" w:name="_Toc439956888"/>
      <w:bookmarkStart w:id="82" w:name="_Toc439968978"/>
      <w:bookmarkStart w:id="83" w:name="_Toc440038699"/>
      <w:bookmarkStart w:id="84" w:name="_Toc440142718"/>
      <w:bookmarkStart w:id="85" w:name="_Toc440188016"/>
      <w:bookmarkStart w:id="86" w:name="_Toc440285319"/>
      <w:bookmarkStart w:id="87" w:name="_Toc440318532"/>
      <w:bookmarkStart w:id="88" w:name="_Toc440389067"/>
      <w:bookmarkStart w:id="89" w:name="_Toc442456564"/>
      <w:bookmarkStart w:id="90" w:name="_Toc443598608"/>
      <w:bookmarkEnd w:id="28"/>
      <w:bookmarkEnd w:id="29"/>
      <w:bookmarkEnd w:id="30"/>
      <w:bookmarkEnd w:id="31"/>
      <w:bookmarkEnd w:id="40"/>
      <w:bookmarkEnd w:id="41"/>
      <w:bookmarkEnd w:id="42"/>
      <w:bookmarkEnd w:id="43"/>
      <w:bookmarkEnd w:id="70"/>
      <w:r>
        <w:lastRenderedPageBreak/>
        <w:t>Differences the YPMHS has made to the way primary services are provided for youth</w:t>
      </w:r>
      <w:bookmarkEnd w:id="71"/>
      <w:bookmarkEnd w:id="72"/>
      <w:bookmarkEnd w:id="73"/>
      <w:bookmarkEnd w:id="74"/>
      <w:bookmarkEnd w:id="75"/>
      <w:bookmarkEnd w:id="76"/>
      <w:bookmarkEnd w:id="77"/>
    </w:p>
    <w:p w14:paraId="47DD8325" w14:textId="3C6AD5B2" w:rsidR="00A310CD" w:rsidRPr="00FB4E82" w:rsidRDefault="00A310CD" w:rsidP="00A310CD">
      <w:r>
        <w:t xml:space="preserve">The </w:t>
      </w:r>
      <w:r w:rsidR="005D49A2">
        <w:t xml:space="preserve">interviewed </w:t>
      </w:r>
      <w:r w:rsidR="00B22537">
        <w:t>providers</w:t>
      </w:r>
      <w:r>
        <w:t xml:space="preserve"> talked about the differences they had seen in primary mental health services for youth in their districts. However, f</w:t>
      </w:r>
      <w:r w:rsidRPr="00FB4E82">
        <w:t>unding from other YMHP initiatives, one-off money for YOSS development and other initiatives such as alcohol and drug exemplar programmes, social sector trials and children’s teams have been put in place over the same time period a</w:t>
      </w:r>
      <w:r>
        <w:t>s</w:t>
      </w:r>
      <w:r w:rsidRPr="00FB4E82">
        <w:t xml:space="preserve"> the </w:t>
      </w:r>
      <w:r>
        <w:t>YPMHS and have confused the ability to attribute any differences to YPMHS funding</w:t>
      </w:r>
      <w:r w:rsidRPr="00FB4E82">
        <w:t>.</w:t>
      </w:r>
    </w:p>
    <w:p w14:paraId="17FCFE75" w14:textId="191ED5A3" w:rsidR="0051455B" w:rsidRDefault="0051455B" w:rsidP="0051455B">
      <w:r>
        <w:t>The differen</w:t>
      </w:r>
      <w:r w:rsidR="00A310CD">
        <w:t>ces the YPMHS funding has made to primary service</w:t>
      </w:r>
      <w:r w:rsidR="000A35E7">
        <w:t xml:space="preserve"> provision</w:t>
      </w:r>
      <w:r w:rsidR="00A310CD">
        <w:t xml:space="preserve"> for youth</w:t>
      </w:r>
      <w:r>
        <w:t xml:space="preserve"> can be summarised as:</w:t>
      </w:r>
    </w:p>
    <w:p w14:paraId="5FBA8413" w14:textId="77777777" w:rsidR="00A310CD" w:rsidRPr="00A310CD" w:rsidRDefault="00A310CD" w:rsidP="00CF6BF9">
      <w:pPr>
        <w:pStyle w:val="MIBullets"/>
      </w:pPr>
      <w:r w:rsidRPr="00A310CD">
        <w:t>Raising the profile of youth mental health</w:t>
      </w:r>
      <w:r w:rsidR="00941D81">
        <w:t>.</w:t>
      </w:r>
    </w:p>
    <w:p w14:paraId="1169C83D" w14:textId="77777777" w:rsidR="00A310CD" w:rsidRPr="00A310CD" w:rsidRDefault="00A310CD" w:rsidP="00CF6BF9">
      <w:pPr>
        <w:pStyle w:val="MIBullets"/>
      </w:pPr>
      <w:r w:rsidRPr="00A310CD">
        <w:t>Increasing the cohesion of youth services through the development of governance groups or new roles to bring together local services for youth</w:t>
      </w:r>
      <w:r w:rsidR="00941D81">
        <w:t>.</w:t>
      </w:r>
    </w:p>
    <w:p w14:paraId="22337EE4" w14:textId="77777777" w:rsidR="00A310CD" w:rsidRPr="00E54FCD" w:rsidRDefault="00A310CD" w:rsidP="00CF6BF9">
      <w:pPr>
        <w:pStyle w:val="MIBullets"/>
      </w:pPr>
      <w:r w:rsidRPr="00E54FCD">
        <w:t>Adapting existing primary mental health services for youth e.g. by creating new youth mental health co-ordinator role</w:t>
      </w:r>
      <w:r w:rsidR="00B3403F">
        <w:t>s</w:t>
      </w:r>
      <w:r>
        <w:t xml:space="preserve"> and/or improving the youth-friendliness of services</w:t>
      </w:r>
      <w:r w:rsidR="00941D81">
        <w:t>.</w:t>
      </w:r>
    </w:p>
    <w:p w14:paraId="505BF7F2" w14:textId="0AF089B5" w:rsidR="00A310CD" w:rsidRDefault="000A35E7" w:rsidP="00794F30">
      <w:pPr>
        <w:pStyle w:val="MIBullets"/>
      </w:pPr>
      <w:r>
        <w:t xml:space="preserve">Supporting the development of </w:t>
      </w:r>
      <w:r w:rsidR="00A310CD" w:rsidRPr="00F9409E">
        <w:t xml:space="preserve">new initiatives to meet local needs </w:t>
      </w:r>
      <w:r w:rsidR="00A310CD">
        <w:t>e.g. through the development of youth-specific services, co-location of specialist youth mental health services such as youth psychologists in primary care settings.</w:t>
      </w:r>
    </w:p>
    <w:p w14:paraId="7343EFC1" w14:textId="687F47B1" w:rsidR="00A310CD" w:rsidRDefault="003339E1" w:rsidP="00CF6BF9">
      <w:pPr>
        <w:pStyle w:val="MIBullets"/>
      </w:pPr>
      <w:r>
        <w:t>Supporting n</w:t>
      </w:r>
      <w:r w:rsidR="00A310CD">
        <w:t>ew workforce roles for youth mental health co-ordinators to provide brief interventions and referral pathways for youth who need more intensive support</w:t>
      </w:r>
    </w:p>
    <w:p w14:paraId="479A3FE7" w14:textId="77777777" w:rsidR="00ED4730" w:rsidRDefault="00BC1B97" w:rsidP="00BC1B97">
      <w:r>
        <w:t>There was variation between districts in the way</w:t>
      </w:r>
      <w:r w:rsidR="00ED4730">
        <w:t xml:space="preserve"> the</w:t>
      </w:r>
      <w:r>
        <w:t xml:space="preserve"> YPMHS funding had been used. </w:t>
      </w:r>
      <w:r w:rsidR="005F5898">
        <w:t xml:space="preserve">Some districts were innovative in the ways they used the new funding, even relatively small amounts of funding. </w:t>
      </w:r>
      <w:r>
        <w:t xml:space="preserve">Some districts </w:t>
      </w:r>
      <w:r w:rsidR="005F5898">
        <w:t xml:space="preserve">that </w:t>
      </w:r>
      <w:r>
        <w:t xml:space="preserve">received relatively small amounts of new funding were not able to contract with a provider to do anything more than expand existing services such as packages of care. </w:t>
      </w:r>
    </w:p>
    <w:p w14:paraId="1051AE16" w14:textId="7EE8E4B0" w:rsidR="00BC1B97" w:rsidRDefault="00BC1B97" w:rsidP="00BC1B97">
      <w:r>
        <w:t>Service delivery for youth seemed to be most effective in districts where:</w:t>
      </w:r>
    </w:p>
    <w:p w14:paraId="289035EB" w14:textId="77777777" w:rsidR="00BC1B97" w:rsidRDefault="00BC1B97" w:rsidP="00CF6BF9">
      <w:pPr>
        <w:pStyle w:val="MIBullets"/>
      </w:pPr>
      <w:r>
        <w:t>DHBs and PHOs prioritised</w:t>
      </w:r>
      <w:r w:rsidR="001B74A4" w:rsidRPr="00FB4E82">
        <w:t xml:space="preserve"> youth compared to other population groups</w:t>
      </w:r>
    </w:p>
    <w:p w14:paraId="3F714D7D" w14:textId="77777777" w:rsidR="00BC1B97" w:rsidRDefault="00BC1B97" w:rsidP="00CF6BF9">
      <w:pPr>
        <w:pStyle w:val="MIBullets"/>
      </w:pPr>
      <w:r>
        <w:t>Governance was effective and included representation across the range of youth service providers</w:t>
      </w:r>
    </w:p>
    <w:p w14:paraId="78B69B6F" w14:textId="77777777" w:rsidR="00BC1B97" w:rsidRDefault="00BC1B97" w:rsidP="00CF6BF9">
      <w:pPr>
        <w:pStyle w:val="MIBullets"/>
      </w:pPr>
      <w:r>
        <w:t>There was a local leader who worked to link the different service providers together</w:t>
      </w:r>
    </w:p>
    <w:p w14:paraId="1075E82A" w14:textId="77777777" w:rsidR="00BC1B97" w:rsidRDefault="00BC1B97" w:rsidP="00CF6BF9">
      <w:pPr>
        <w:pStyle w:val="MIBullets"/>
      </w:pPr>
      <w:r>
        <w:t xml:space="preserve">There was the ability to be innovative and set up and trial new initiatives.  </w:t>
      </w:r>
    </w:p>
    <w:p w14:paraId="59267382" w14:textId="77777777" w:rsidR="00ED4730" w:rsidRDefault="00ED4730" w:rsidP="00C121A6">
      <w:pPr>
        <w:spacing w:before="0" w:after="0"/>
      </w:pPr>
    </w:p>
    <w:tbl>
      <w:tblPr>
        <w:tblStyle w:val="Tabledesign"/>
        <w:tblW w:w="0" w:type="auto"/>
        <w:tblLook w:val="0480" w:firstRow="0" w:lastRow="0" w:firstColumn="1" w:lastColumn="0" w:noHBand="0" w:noVBand="1"/>
      </w:tblPr>
      <w:tblGrid>
        <w:gridCol w:w="7608"/>
      </w:tblGrid>
      <w:tr w:rsidR="003B48DC" w14:paraId="4AF2FAA3" w14:textId="77777777" w:rsidTr="005F5898">
        <w:trPr>
          <w:cantSplit w:val="0"/>
        </w:trPr>
        <w:tc>
          <w:tcPr>
            <w:cnfStyle w:val="001000000000" w:firstRow="0" w:lastRow="0" w:firstColumn="1" w:lastColumn="0" w:oddVBand="0" w:evenVBand="0" w:oddHBand="0" w:evenHBand="0" w:firstRowFirstColumn="0" w:firstRowLastColumn="0" w:lastRowFirstColumn="0" w:lastRowLastColumn="0"/>
            <w:tcW w:w="7608" w:type="dxa"/>
          </w:tcPr>
          <w:p w14:paraId="16584A09" w14:textId="77777777" w:rsidR="001D25EA" w:rsidRDefault="00ED26D9" w:rsidP="009078CB">
            <w:pPr>
              <w:rPr>
                <w:b/>
                <w:lang w:eastAsia="en-NZ"/>
              </w:rPr>
            </w:pPr>
            <w:r>
              <w:rPr>
                <w:b/>
                <w:lang w:eastAsia="en-NZ"/>
              </w:rPr>
              <w:lastRenderedPageBreak/>
              <w:t xml:space="preserve">Recommendation: </w:t>
            </w:r>
            <w:r w:rsidR="00B32891">
              <w:rPr>
                <w:b/>
                <w:lang w:eastAsia="en-NZ"/>
              </w:rPr>
              <w:t>F</w:t>
            </w:r>
            <w:r w:rsidR="003B48DC" w:rsidRPr="00C72927">
              <w:rPr>
                <w:b/>
                <w:lang w:eastAsia="en-NZ"/>
              </w:rPr>
              <w:t>unding for innovation</w:t>
            </w:r>
            <w:r w:rsidR="003B48DC">
              <w:rPr>
                <w:b/>
                <w:lang w:eastAsia="en-NZ"/>
              </w:rPr>
              <w:t xml:space="preserve"> </w:t>
            </w:r>
          </w:p>
          <w:p w14:paraId="79C1763B" w14:textId="77777777" w:rsidR="000A35E7" w:rsidRDefault="000A35E7" w:rsidP="000A35E7">
            <w:pPr>
              <w:rPr>
                <w:lang w:eastAsia="en-NZ"/>
              </w:rPr>
            </w:pPr>
            <w:r>
              <w:rPr>
                <w:lang w:eastAsia="en-NZ"/>
              </w:rPr>
              <w:t xml:space="preserve">The evaluation identified many examples of innovation in reaching youth who need support. Traditional ways of providing primary care services could be made more accessible for youth with an increased focus on youth-friendly services and new service models such as co-located and integrated services. Service efficiency could be improved through strengthening links between providers. </w:t>
            </w:r>
          </w:p>
          <w:p w14:paraId="73BB15AB" w14:textId="77777777" w:rsidR="00B32891" w:rsidRDefault="00B32891" w:rsidP="009078CB">
            <w:pPr>
              <w:rPr>
                <w:lang w:eastAsia="en-NZ"/>
              </w:rPr>
            </w:pPr>
            <w:r>
              <w:rPr>
                <w:lang w:eastAsia="en-NZ"/>
              </w:rPr>
              <w:t>Enhancing the efficiency and effectiveness of youth services could be achieved through:</w:t>
            </w:r>
          </w:p>
          <w:p w14:paraId="6B3B4631" w14:textId="21511576" w:rsidR="00B32891" w:rsidRDefault="00ED4730" w:rsidP="00B32891">
            <w:pPr>
              <w:rPr>
                <w:lang w:eastAsia="en-NZ"/>
              </w:rPr>
            </w:pPr>
            <w:r w:rsidRPr="00ED4730">
              <w:rPr>
                <w:b/>
                <w:lang w:eastAsia="en-NZ"/>
              </w:rPr>
              <w:t xml:space="preserve">Sharing information </w:t>
            </w:r>
            <w:r>
              <w:rPr>
                <w:b/>
                <w:lang w:eastAsia="en-NZ"/>
              </w:rPr>
              <w:t xml:space="preserve">between districts </w:t>
            </w:r>
            <w:r w:rsidRPr="00ED4730">
              <w:rPr>
                <w:b/>
                <w:lang w:eastAsia="en-NZ"/>
              </w:rPr>
              <w:t>about what works is likely to help districts develop innovative ways of supporting youth</w:t>
            </w:r>
            <w:r>
              <w:rPr>
                <w:lang w:eastAsia="en-NZ"/>
              </w:rPr>
              <w:t>.</w:t>
            </w:r>
            <w:r w:rsidR="00B32891">
              <w:rPr>
                <w:lang w:eastAsia="en-NZ"/>
              </w:rPr>
              <w:t xml:space="preserve"> Although there are differences in the youth context between districts there are common elements of a youth primary mental health service that could be shared across districts. For example, the costs and </w:t>
            </w:r>
            <w:r w:rsidR="00C121A6">
              <w:rPr>
                <w:lang w:eastAsia="en-NZ"/>
              </w:rPr>
              <w:t>effectiveness</w:t>
            </w:r>
            <w:r w:rsidR="00B32891">
              <w:rPr>
                <w:lang w:eastAsia="en-NZ"/>
              </w:rPr>
              <w:t xml:space="preserve"> of different youth primary mental health services, what to </w:t>
            </w:r>
            <w:r w:rsidR="000A35E7">
              <w:rPr>
                <w:lang w:eastAsia="en-NZ"/>
              </w:rPr>
              <w:t>consider</w:t>
            </w:r>
            <w:r w:rsidR="00B32891">
              <w:rPr>
                <w:lang w:eastAsia="en-NZ"/>
              </w:rPr>
              <w:t xml:space="preserve"> when developing services especially integrated and/or co-located services, how to reach Māori and Pacific youth and other vulnerable groups, and how to measure outcomes. </w:t>
            </w:r>
          </w:p>
          <w:p w14:paraId="5C00B66B" w14:textId="77777777" w:rsidR="003B48DC" w:rsidRDefault="00B32891" w:rsidP="003B48DC">
            <w:pPr>
              <w:rPr>
                <w:lang w:eastAsia="en-NZ"/>
              </w:rPr>
            </w:pPr>
            <w:r w:rsidRPr="00B32891">
              <w:rPr>
                <w:b/>
                <w:lang w:eastAsia="en-NZ"/>
              </w:rPr>
              <w:t>Funding for innovation by setting expectations and acknowledging the costs of developing new and innovative approaches to bring together an effective youth primary mental health service in each district.</w:t>
            </w:r>
            <w:r>
              <w:rPr>
                <w:lang w:eastAsia="en-NZ"/>
              </w:rPr>
              <w:t xml:space="preserve"> </w:t>
            </w:r>
            <w:r w:rsidR="003B48DC">
              <w:rPr>
                <w:lang w:eastAsia="en-NZ"/>
              </w:rPr>
              <w:t xml:space="preserve">Criteria for funding </w:t>
            </w:r>
            <w:r>
              <w:rPr>
                <w:lang w:eastAsia="en-NZ"/>
              </w:rPr>
              <w:t xml:space="preserve">youth primary mental health services </w:t>
            </w:r>
            <w:r w:rsidR="003B48DC">
              <w:rPr>
                <w:lang w:eastAsia="en-NZ"/>
              </w:rPr>
              <w:t>might include requirements for:</w:t>
            </w:r>
          </w:p>
          <w:p w14:paraId="22630103" w14:textId="2F338BB9" w:rsidR="003B48DC" w:rsidRDefault="003B48DC" w:rsidP="00CF6BF9">
            <w:pPr>
              <w:pStyle w:val="MIBullets"/>
              <w:rPr>
                <w:lang w:eastAsia="en-NZ"/>
              </w:rPr>
            </w:pPr>
            <w:r>
              <w:rPr>
                <w:lang w:eastAsia="en-NZ"/>
              </w:rPr>
              <w:t xml:space="preserve">A lead agency that can demonstrate strong links with other stakeholders </w:t>
            </w:r>
          </w:p>
          <w:p w14:paraId="4B2A9745" w14:textId="77777777" w:rsidR="009078CB" w:rsidRDefault="009078CB" w:rsidP="00CF6BF9">
            <w:pPr>
              <w:pStyle w:val="MIBullets"/>
              <w:rPr>
                <w:lang w:eastAsia="en-NZ"/>
              </w:rPr>
            </w:pPr>
            <w:r>
              <w:rPr>
                <w:lang w:eastAsia="en-NZ"/>
              </w:rPr>
              <w:t xml:space="preserve">An appropriate infrastructure, governance and management </w:t>
            </w:r>
          </w:p>
          <w:p w14:paraId="3BFA2156" w14:textId="77777777" w:rsidR="003B48DC" w:rsidRDefault="003B48DC" w:rsidP="00CF6BF9">
            <w:pPr>
              <w:pStyle w:val="MIBullets"/>
              <w:rPr>
                <w:lang w:eastAsia="en-NZ"/>
              </w:rPr>
            </w:pPr>
            <w:r>
              <w:rPr>
                <w:lang w:eastAsia="en-NZ"/>
              </w:rPr>
              <w:t xml:space="preserve">Youth participation in leadership and service development </w:t>
            </w:r>
          </w:p>
          <w:p w14:paraId="05DDAFF8" w14:textId="7DC76482" w:rsidR="003B48DC" w:rsidRDefault="003B48DC" w:rsidP="00CF6BF9">
            <w:pPr>
              <w:pStyle w:val="MIBullets"/>
              <w:rPr>
                <w:lang w:eastAsia="en-NZ"/>
              </w:rPr>
            </w:pPr>
            <w:r>
              <w:rPr>
                <w:lang w:eastAsia="en-NZ"/>
              </w:rPr>
              <w:t xml:space="preserve">A plan that is innovative and a justification for </w:t>
            </w:r>
            <w:r w:rsidR="00B32891">
              <w:rPr>
                <w:lang w:eastAsia="en-NZ"/>
              </w:rPr>
              <w:t xml:space="preserve">any </w:t>
            </w:r>
            <w:r>
              <w:rPr>
                <w:lang w:eastAsia="en-NZ"/>
              </w:rPr>
              <w:t>additional funding</w:t>
            </w:r>
            <w:r w:rsidR="00B32891">
              <w:rPr>
                <w:lang w:eastAsia="en-NZ"/>
              </w:rPr>
              <w:t xml:space="preserve"> </w:t>
            </w:r>
          </w:p>
          <w:p w14:paraId="24B47AC3" w14:textId="29F68054" w:rsidR="00CC57AD" w:rsidRDefault="003B48DC" w:rsidP="00CF6BF9">
            <w:pPr>
              <w:pStyle w:val="MIBullets"/>
              <w:rPr>
                <w:lang w:eastAsia="en-NZ"/>
              </w:rPr>
            </w:pPr>
            <w:r>
              <w:rPr>
                <w:lang w:eastAsia="en-NZ"/>
              </w:rPr>
              <w:t>A commitment to measuring outcomes and to evaluat</w:t>
            </w:r>
            <w:r w:rsidR="003339E1">
              <w:rPr>
                <w:lang w:eastAsia="en-NZ"/>
              </w:rPr>
              <w:t>ion</w:t>
            </w:r>
            <w:r>
              <w:rPr>
                <w:lang w:eastAsia="en-NZ"/>
              </w:rPr>
              <w:t>.</w:t>
            </w:r>
          </w:p>
          <w:p w14:paraId="3AD65120" w14:textId="49432280" w:rsidR="00B32891" w:rsidRDefault="00B32891" w:rsidP="00A00552">
            <w:pPr>
              <w:rPr>
                <w:lang w:eastAsia="en-NZ"/>
              </w:rPr>
            </w:pPr>
            <w:r>
              <w:rPr>
                <w:lang w:eastAsia="en-NZ"/>
              </w:rPr>
              <w:t>Establishing an effective youth primary mental health service takes time to develop governance, design</w:t>
            </w:r>
            <w:r w:rsidR="00A00552">
              <w:rPr>
                <w:lang w:eastAsia="en-NZ"/>
              </w:rPr>
              <w:t xml:space="preserve"> </w:t>
            </w:r>
            <w:r>
              <w:rPr>
                <w:lang w:eastAsia="en-NZ"/>
              </w:rPr>
              <w:t>systems and services</w:t>
            </w:r>
            <w:r w:rsidR="00A00552">
              <w:rPr>
                <w:lang w:eastAsia="en-NZ"/>
              </w:rPr>
              <w:t>,</w:t>
            </w:r>
            <w:r>
              <w:rPr>
                <w:lang w:eastAsia="en-NZ"/>
              </w:rPr>
              <w:t xml:space="preserve"> build relationships with local providers and promot</w:t>
            </w:r>
            <w:r w:rsidR="00A00552">
              <w:rPr>
                <w:lang w:eastAsia="en-NZ"/>
              </w:rPr>
              <w:t xml:space="preserve">e </w:t>
            </w:r>
            <w:r>
              <w:rPr>
                <w:lang w:eastAsia="en-NZ"/>
              </w:rPr>
              <w:t>the service. Some districts may need addi</w:t>
            </w:r>
            <w:r w:rsidR="00B3403F">
              <w:rPr>
                <w:lang w:eastAsia="en-NZ"/>
              </w:rPr>
              <w:t>tional funding to take a system-</w:t>
            </w:r>
            <w:r>
              <w:rPr>
                <w:lang w:eastAsia="en-NZ"/>
              </w:rPr>
              <w:t xml:space="preserve">wide approach and fill existing gaps in their youth services. </w:t>
            </w:r>
            <w:r w:rsidRPr="00D53F54">
              <w:rPr>
                <w:lang w:eastAsia="en-NZ"/>
              </w:rPr>
              <w:t>A</w:t>
            </w:r>
            <w:r>
              <w:rPr>
                <w:lang w:eastAsia="en-NZ"/>
              </w:rPr>
              <w:t xml:space="preserve">n approach that has been successfully used in the past is to establish a contestable pool of money for innovation. </w:t>
            </w:r>
          </w:p>
        </w:tc>
      </w:tr>
    </w:tbl>
    <w:p w14:paraId="66861A07" w14:textId="77777777" w:rsidR="00BC1B97" w:rsidRDefault="00BC1B97" w:rsidP="00BC1B97">
      <w:pPr>
        <w:pStyle w:val="MIHeading2"/>
      </w:pPr>
      <w:bookmarkStart w:id="91" w:name="_Toc443742385"/>
      <w:bookmarkStart w:id="92" w:name="_Toc443788846"/>
      <w:bookmarkStart w:id="93" w:name="_Toc443830629"/>
      <w:bookmarkStart w:id="94" w:name="_Toc443852691"/>
      <w:bookmarkStart w:id="95" w:name="_Toc443991720"/>
      <w:bookmarkStart w:id="96" w:name="_Toc444875668"/>
      <w:bookmarkStart w:id="97" w:name="_Toc445388896"/>
      <w:r>
        <w:t>The youth health workforce</w:t>
      </w:r>
      <w:bookmarkEnd w:id="91"/>
      <w:bookmarkEnd w:id="92"/>
      <w:bookmarkEnd w:id="93"/>
      <w:bookmarkEnd w:id="94"/>
      <w:bookmarkEnd w:id="95"/>
      <w:bookmarkEnd w:id="96"/>
      <w:bookmarkEnd w:id="97"/>
    </w:p>
    <w:p w14:paraId="41A15E14" w14:textId="77777777" w:rsidR="001B74A4" w:rsidRDefault="00B64F34" w:rsidP="001B74A4">
      <w:r>
        <w:t xml:space="preserve">Workforce development is an essential component of expanding youth primary mental health services. </w:t>
      </w:r>
      <w:r w:rsidR="001B74A4">
        <w:t xml:space="preserve">New workforce initiatives and new roles are developing the capability of the youth health workforce to identify and intervene where youth need support for mental health issues. </w:t>
      </w:r>
    </w:p>
    <w:p w14:paraId="66A2EF71" w14:textId="3725CE75" w:rsidR="003925E6" w:rsidRDefault="00B64F34" w:rsidP="001B74A4">
      <w:r>
        <w:lastRenderedPageBreak/>
        <w:t xml:space="preserve">General practice teams are an important part of the youth health workforce. General practices have an established </w:t>
      </w:r>
      <w:r w:rsidR="00387290">
        <w:t>infra</w:t>
      </w:r>
      <w:r>
        <w:t xml:space="preserve">structure and a regulated workforce. However, many are not confident in aspects of youth mental health. The majority of surveyed </w:t>
      </w:r>
      <w:r w:rsidR="00B3403F">
        <w:t xml:space="preserve">general practice providers and other </w:t>
      </w:r>
      <w:r>
        <w:t xml:space="preserve">youth providers wanted more training about how to support youth with mental health issues. </w:t>
      </w:r>
      <w:r w:rsidR="00931265">
        <w:t xml:space="preserve">Exploring how to build specialist support for youth into general practices </w:t>
      </w:r>
      <w:r w:rsidR="000A35E7">
        <w:t xml:space="preserve">(for example, youth workers and psychologists) </w:t>
      </w:r>
      <w:r w:rsidR="00931265">
        <w:t>and removing barriers such as cost and time in the consultation are also likely to increase access for youth.</w:t>
      </w:r>
    </w:p>
    <w:p w14:paraId="13C8BB83" w14:textId="77777777" w:rsidR="00B64F34" w:rsidRDefault="00B64F34" w:rsidP="001B74A4">
      <w:r>
        <w:t>New roles such as youth psychologists either co-located or able to provide advice when needed are contributing to upskilling the primary care workforce.</w:t>
      </w:r>
      <w:r w:rsidR="00931265">
        <w:t xml:space="preserve"> </w:t>
      </w:r>
    </w:p>
    <w:p w14:paraId="0E73A2AB" w14:textId="0EC2D4A4" w:rsidR="00ED4730" w:rsidRDefault="00B64F34" w:rsidP="00ED4730">
      <w:pPr>
        <w:spacing w:after="240"/>
      </w:pPr>
      <w:r>
        <w:t xml:space="preserve">The non-clinical workforce </w:t>
      </w:r>
      <w:r w:rsidR="000A35E7">
        <w:t>provides</w:t>
      </w:r>
      <w:r>
        <w:t xml:space="preserve"> services ranging from resilience building programmes to facilitating group therapy sessions. </w:t>
      </w:r>
      <w:r w:rsidR="005B6331">
        <w:t>M</w:t>
      </w:r>
      <w:r w:rsidR="00F857BE">
        <w:t>any of the youth primary health workforce</w:t>
      </w:r>
      <w:r>
        <w:t xml:space="preserve">, especially the non-clinical workforce </w:t>
      </w:r>
      <w:r w:rsidR="000A35E7">
        <w:t>is</w:t>
      </w:r>
      <w:r>
        <w:t xml:space="preserve"> e</w:t>
      </w:r>
      <w:r w:rsidR="00F857BE">
        <w:t>mployed by NGOs</w:t>
      </w:r>
      <w:r>
        <w:t xml:space="preserve">. </w:t>
      </w:r>
      <w:r w:rsidR="003925E6">
        <w:t>M</w:t>
      </w:r>
      <w:r w:rsidR="00F857BE">
        <w:t xml:space="preserve">any </w:t>
      </w:r>
      <w:r>
        <w:t xml:space="preserve">are employed </w:t>
      </w:r>
      <w:r w:rsidR="00F857BE">
        <w:t xml:space="preserve">on short-term contracts </w:t>
      </w:r>
      <w:r w:rsidR="000A35E7">
        <w:t>and do not have the same opportunities for</w:t>
      </w:r>
      <w:r w:rsidR="00F857BE">
        <w:t xml:space="preserve"> professional development </w:t>
      </w:r>
      <w:r w:rsidR="000A35E7">
        <w:t xml:space="preserve">as </w:t>
      </w:r>
      <w:r w:rsidR="00ED4730">
        <w:t>t</w:t>
      </w:r>
      <w:r>
        <w:t xml:space="preserve">heir peers employed by agencies and DHBs. </w:t>
      </w:r>
      <w:r w:rsidR="00A658B8">
        <w:t>D</w:t>
      </w:r>
      <w:r>
        <w:t>ifferences in employment conditions and salaries</w:t>
      </w:r>
      <w:r w:rsidR="00A658B8">
        <w:t xml:space="preserve"> contributed to difficulties for NGOs in employing a skilled workforce</w:t>
      </w:r>
      <w:r>
        <w:t xml:space="preserve">.  </w:t>
      </w:r>
    </w:p>
    <w:tbl>
      <w:tblPr>
        <w:tblStyle w:val="Tabledesign"/>
        <w:tblW w:w="0" w:type="auto"/>
        <w:tblLook w:val="0480" w:firstRow="0" w:lastRow="0" w:firstColumn="1" w:lastColumn="0" w:noHBand="0" w:noVBand="1"/>
      </w:tblPr>
      <w:tblGrid>
        <w:gridCol w:w="7608"/>
      </w:tblGrid>
      <w:tr w:rsidR="00C97467" w14:paraId="71C0E3A0" w14:textId="77777777" w:rsidTr="003B48DC">
        <w:trPr>
          <w:cantSplit w:val="0"/>
        </w:trPr>
        <w:tc>
          <w:tcPr>
            <w:cnfStyle w:val="001000000000" w:firstRow="0" w:lastRow="0" w:firstColumn="1" w:lastColumn="0" w:oddVBand="0" w:evenVBand="0" w:oddHBand="0" w:evenHBand="0" w:firstRowFirstColumn="0" w:firstRowLastColumn="0" w:lastRowFirstColumn="0" w:lastRowLastColumn="0"/>
            <w:tcW w:w="7608" w:type="dxa"/>
          </w:tcPr>
          <w:p w14:paraId="0F9A9CA0" w14:textId="018DB289" w:rsidR="00C97467" w:rsidRDefault="00C97467" w:rsidP="00C97467">
            <w:pPr>
              <w:rPr>
                <w:b/>
              </w:rPr>
            </w:pPr>
            <w:r>
              <w:rPr>
                <w:b/>
              </w:rPr>
              <w:t xml:space="preserve">Recommendation: </w:t>
            </w:r>
            <w:r w:rsidR="0063667A">
              <w:rPr>
                <w:b/>
              </w:rPr>
              <w:t>Invest in the development of a youth primary mental health workforce</w:t>
            </w:r>
            <w:r>
              <w:rPr>
                <w:b/>
              </w:rPr>
              <w:t xml:space="preserve"> </w:t>
            </w:r>
          </w:p>
          <w:p w14:paraId="3977558E" w14:textId="77777777" w:rsidR="00C97467" w:rsidRDefault="00C97467" w:rsidP="00CF6BF9">
            <w:pPr>
              <w:pStyle w:val="MIBullets"/>
            </w:pPr>
            <w:r w:rsidRPr="00FB1348">
              <w:t xml:space="preserve">The findings from this evaluation </w:t>
            </w:r>
            <w:r>
              <w:t>support the following recommendations from the report on New Zealand’s youth health workforce</w:t>
            </w:r>
            <w:r>
              <w:rPr>
                <w:rStyle w:val="FootnoteReference"/>
              </w:rPr>
              <w:footnoteReference w:id="2"/>
            </w:r>
            <w:r>
              <w:t>:</w:t>
            </w:r>
          </w:p>
          <w:p w14:paraId="321A019A" w14:textId="77777777" w:rsidR="00C97467" w:rsidRDefault="00C97467" w:rsidP="00CF6BF9">
            <w:pPr>
              <w:pStyle w:val="MIBullets"/>
              <w:numPr>
                <w:ilvl w:val="0"/>
                <w:numId w:val="35"/>
              </w:numPr>
              <w:ind w:left="1168" w:hanging="425"/>
            </w:pPr>
            <w:r>
              <w:t>The workforce for youth should be trained so it is competent – including undergraduate youth-specific training for doctors and nurses and specific career paths and recognition for those who wish to specialise in youth health</w:t>
            </w:r>
          </w:p>
          <w:p w14:paraId="2ABC42B2" w14:textId="77777777" w:rsidR="00C97467" w:rsidRDefault="00C97467" w:rsidP="00CF6BF9">
            <w:pPr>
              <w:pStyle w:val="MIBullets"/>
              <w:numPr>
                <w:ilvl w:val="0"/>
                <w:numId w:val="35"/>
              </w:numPr>
              <w:ind w:left="1168" w:hanging="425"/>
            </w:pPr>
            <w:r>
              <w:t>Future clinical leaders and researchers should be developed to support the workforce and inform service development.</w:t>
            </w:r>
          </w:p>
          <w:p w14:paraId="312870B3" w14:textId="0B00221E" w:rsidR="00A00552" w:rsidRDefault="00A00552" w:rsidP="00CF6BF9">
            <w:pPr>
              <w:pStyle w:val="MIBullets"/>
            </w:pPr>
            <w:r>
              <w:t>NGO providers included in t</w:t>
            </w:r>
            <w:r w:rsidR="00F857BE">
              <w:t>h</w:t>
            </w:r>
            <w:r w:rsidR="00B3403F">
              <w:t>e YPMHS</w:t>
            </w:r>
            <w:r w:rsidR="00F857BE">
              <w:t xml:space="preserve"> evaluation </w:t>
            </w:r>
            <w:r>
              <w:t>identified the importance of secure funding as a foundation for workforce retention and development. A</w:t>
            </w:r>
            <w:r w:rsidR="00F857BE">
              <w:t>s good information becomes available about what systems work to support youth</w:t>
            </w:r>
            <w:r w:rsidR="003925E6">
              <w:t>,</w:t>
            </w:r>
            <w:r w:rsidR="00F857BE">
              <w:t xml:space="preserve"> </w:t>
            </w:r>
            <w:r>
              <w:t>approaches to contracting NGOs could be reviewed to:</w:t>
            </w:r>
          </w:p>
          <w:p w14:paraId="52C81B93" w14:textId="19626062" w:rsidR="00A00552" w:rsidRDefault="00A00552" w:rsidP="00CF6BF9">
            <w:pPr>
              <w:pStyle w:val="MIBullets"/>
              <w:numPr>
                <w:ilvl w:val="0"/>
                <w:numId w:val="35"/>
              </w:numPr>
              <w:ind w:left="1168" w:hanging="425"/>
            </w:pPr>
            <w:r>
              <w:t>Enable w</w:t>
            </w:r>
            <w:r w:rsidR="00F857BE">
              <w:t>orkforce development and security</w:t>
            </w:r>
          </w:p>
          <w:p w14:paraId="1A23FD80" w14:textId="7002C8F9" w:rsidR="00B32891" w:rsidRDefault="00A00552" w:rsidP="00CF6BF9">
            <w:pPr>
              <w:pStyle w:val="MIBullets"/>
              <w:numPr>
                <w:ilvl w:val="0"/>
                <w:numId w:val="35"/>
              </w:numPr>
              <w:ind w:left="1168" w:hanging="425"/>
            </w:pPr>
            <w:r>
              <w:rPr>
                <w:lang w:eastAsia="en-NZ"/>
              </w:rPr>
              <w:lastRenderedPageBreak/>
              <w:t>E</w:t>
            </w:r>
            <w:r w:rsidR="00B32891">
              <w:t>ncourage innovation</w:t>
            </w:r>
            <w:r>
              <w:t>, for example, h</w:t>
            </w:r>
            <w:r w:rsidR="00B32891">
              <w:t xml:space="preserve">igh-trust contracts </w:t>
            </w:r>
            <w:r w:rsidR="00B32891" w:rsidRPr="00ED26D9">
              <w:t>use simple but effective contracting processes to support and capitalise on the strengths and benefits of high trust relationships</w:t>
            </w:r>
            <w:r w:rsidR="00B32891">
              <w:t>. They provide upfront funding, minimise reporting requirements and allow flexibility because they focus on reporting agreed outcomes rather than processes.</w:t>
            </w:r>
          </w:p>
        </w:tc>
      </w:tr>
    </w:tbl>
    <w:p w14:paraId="0FE95FF2" w14:textId="77777777" w:rsidR="002D2824" w:rsidRPr="00B84232" w:rsidRDefault="00165DF2" w:rsidP="002D2824">
      <w:pPr>
        <w:pStyle w:val="MIHeading2"/>
      </w:pPr>
      <w:bookmarkStart w:id="98" w:name="_Toc443742386"/>
      <w:bookmarkStart w:id="99" w:name="_Toc443788847"/>
      <w:bookmarkStart w:id="100" w:name="_Toc443830630"/>
      <w:bookmarkStart w:id="101" w:name="_Toc443852692"/>
      <w:bookmarkStart w:id="102" w:name="_Toc443991721"/>
      <w:bookmarkStart w:id="103" w:name="_Toc444875669"/>
      <w:bookmarkStart w:id="104" w:name="_Toc445388897"/>
      <w:bookmarkEnd w:id="78"/>
      <w:bookmarkEnd w:id="79"/>
      <w:bookmarkEnd w:id="80"/>
      <w:bookmarkEnd w:id="81"/>
      <w:bookmarkEnd w:id="82"/>
      <w:bookmarkEnd w:id="83"/>
      <w:bookmarkEnd w:id="84"/>
      <w:bookmarkEnd w:id="85"/>
      <w:bookmarkEnd w:id="86"/>
      <w:bookmarkEnd w:id="87"/>
      <w:bookmarkEnd w:id="88"/>
      <w:bookmarkEnd w:id="89"/>
      <w:bookmarkEnd w:id="90"/>
      <w:r>
        <w:lastRenderedPageBreak/>
        <w:t xml:space="preserve">The value of </w:t>
      </w:r>
      <w:r w:rsidR="007D400A">
        <w:t>investing</w:t>
      </w:r>
      <w:r>
        <w:t xml:space="preserve"> in youth mental health</w:t>
      </w:r>
      <w:bookmarkEnd w:id="98"/>
      <w:bookmarkEnd w:id="99"/>
      <w:bookmarkEnd w:id="100"/>
      <w:bookmarkEnd w:id="101"/>
      <w:bookmarkEnd w:id="102"/>
      <w:bookmarkEnd w:id="103"/>
      <w:bookmarkEnd w:id="104"/>
    </w:p>
    <w:p w14:paraId="6EA87510" w14:textId="4DA6DDCE" w:rsidR="00E45E94" w:rsidRDefault="00931265" w:rsidP="002D2824">
      <w:pPr>
        <w:rPr>
          <w:lang w:eastAsia="en-NZ"/>
        </w:rPr>
      </w:pPr>
      <w:r w:rsidRPr="00B64DD5">
        <w:t xml:space="preserve">Many youth with mild to moderate mental health issues may go on to achieve positive outcomes. However, there is a greater risk </w:t>
      </w:r>
      <w:r w:rsidR="005F6531">
        <w:t xml:space="preserve">for some </w:t>
      </w:r>
      <w:r w:rsidRPr="00B64DD5">
        <w:t>of significant negative impacts on fut</w:t>
      </w:r>
      <w:r>
        <w:t>ure health, employment and well</w:t>
      </w:r>
      <w:r w:rsidRPr="00B64DD5">
        <w:t xml:space="preserve">being. </w:t>
      </w:r>
      <w:r w:rsidR="008D0F8F">
        <w:t>Intervention, especially e</w:t>
      </w:r>
      <w:r w:rsidRPr="00B64DD5">
        <w:t xml:space="preserve">arly intervention </w:t>
      </w:r>
      <w:r w:rsidRPr="00E45E94">
        <w:t>has the potential to divert a proportion of youth f</w:t>
      </w:r>
      <w:r w:rsidR="00ED4730">
        <w:t>rom long-term negative outcomes</w:t>
      </w:r>
      <w:r w:rsidR="00ED4730" w:rsidRPr="00ED4730">
        <w:rPr>
          <w:lang w:eastAsia="en-NZ"/>
        </w:rPr>
        <w:t xml:space="preserve"> </w:t>
      </w:r>
      <w:r w:rsidR="00ED4730" w:rsidRPr="00E45E94">
        <w:rPr>
          <w:lang w:eastAsia="en-NZ"/>
        </w:rPr>
        <w:t xml:space="preserve">such as benefit dependence </w:t>
      </w:r>
      <w:r w:rsidR="00ED4730">
        <w:rPr>
          <w:lang w:eastAsia="en-NZ"/>
        </w:rPr>
        <w:t xml:space="preserve">and </w:t>
      </w:r>
      <w:r w:rsidR="00ED4730" w:rsidRPr="00E45E94">
        <w:rPr>
          <w:lang w:eastAsia="en-NZ"/>
        </w:rPr>
        <w:t xml:space="preserve">can result in significant social and economic benefits that </w:t>
      </w:r>
      <w:r w:rsidR="00ED4730">
        <w:rPr>
          <w:lang w:eastAsia="en-NZ"/>
        </w:rPr>
        <w:t xml:space="preserve">can </w:t>
      </w:r>
      <w:r w:rsidR="00ED4730" w:rsidRPr="00E45E94">
        <w:rPr>
          <w:lang w:eastAsia="en-NZ"/>
        </w:rPr>
        <w:t>offset programme costs.</w:t>
      </w:r>
      <w:r w:rsidR="00ED4730">
        <w:rPr>
          <w:lang w:eastAsia="en-NZ"/>
        </w:rPr>
        <w:t xml:space="preserve"> </w:t>
      </w:r>
      <w:r w:rsidR="002D2824" w:rsidRPr="00E45E94">
        <w:rPr>
          <w:lang w:eastAsia="en-NZ"/>
        </w:rPr>
        <w:t xml:space="preserve">Numerous studies have demonstrated that </w:t>
      </w:r>
      <w:r w:rsidRPr="00E45E94">
        <w:rPr>
          <w:lang w:eastAsia="en-NZ"/>
        </w:rPr>
        <w:t xml:space="preserve">net </w:t>
      </w:r>
      <w:r w:rsidR="002D2824" w:rsidRPr="00E45E94">
        <w:rPr>
          <w:lang w:eastAsia="en-NZ"/>
        </w:rPr>
        <w:t xml:space="preserve">positive </w:t>
      </w:r>
      <w:r w:rsidRPr="00E45E94">
        <w:rPr>
          <w:lang w:eastAsia="en-NZ"/>
        </w:rPr>
        <w:t xml:space="preserve">financial </w:t>
      </w:r>
      <w:r w:rsidR="002D2824" w:rsidRPr="00E45E94">
        <w:rPr>
          <w:lang w:eastAsia="en-NZ"/>
        </w:rPr>
        <w:t>returns can result from invest</w:t>
      </w:r>
      <w:r w:rsidR="008D0F8F">
        <w:rPr>
          <w:lang w:eastAsia="en-NZ"/>
        </w:rPr>
        <w:t>ing</w:t>
      </w:r>
      <w:r w:rsidR="002D2824" w:rsidRPr="00E45E94">
        <w:rPr>
          <w:lang w:eastAsia="en-NZ"/>
        </w:rPr>
        <w:t xml:space="preserve"> in mental health treatment for young people. </w:t>
      </w:r>
    </w:p>
    <w:p w14:paraId="4F9FCD17" w14:textId="1E4E5005" w:rsidR="00931265" w:rsidRPr="00E45E94" w:rsidRDefault="00E45E94" w:rsidP="002D2824">
      <w:pPr>
        <w:rPr>
          <w:lang w:eastAsia="en-NZ"/>
        </w:rPr>
      </w:pPr>
      <w:r>
        <w:t xml:space="preserve">There is not sufficient consistent </w:t>
      </w:r>
      <w:r w:rsidR="00BA6EBA">
        <w:t>measurement of</w:t>
      </w:r>
      <w:r w:rsidR="008D0F8F">
        <w:t xml:space="preserve"> </w:t>
      </w:r>
      <w:r>
        <w:t xml:space="preserve">outcomes </w:t>
      </w:r>
      <w:r w:rsidR="008D0F8F">
        <w:t xml:space="preserve">for youth receiving youth primary mental health services </w:t>
      </w:r>
      <w:r>
        <w:t>to allow a robust cost-benefit analysis as part of this evaluation. However, i</w:t>
      </w:r>
      <w:r w:rsidRPr="00E45E94">
        <w:rPr>
          <w:lang w:eastAsia="en-NZ"/>
        </w:rPr>
        <w:t>nformation from this evaluation demonstrates that services are achieving outcomes that are associated with positive returns on investment such as:</w:t>
      </w:r>
    </w:p>
    <w:p w14:paraId="408BC2F2" w14:textId="77777777" w:rsidR="00E45E94" w:rsidRDefault="00E45E94" w:rsidP="00CF6BF9">
      <w:pPr>
        <w:pStyle w:val="MIBullets"/>
        <w:rPr>
          <w:lang w:eastAsia="en-NZ"/>
        </w:rPr>
      </w:pPr>
      <w:r>
        <w:rPr>
          <w:lang w:eastAsia="en-NZ"/>
        </w:rPr>
        <w:t>Improved mental health outcomes following intervention</w:t>
      </w:r>
    </w:p>
    <w:p w14:paraId="4CC2A4B7" w14:textId="77777777" w:rsidR="00E45E94" w:rsidRPr="00E45E94" w:rsidRDefault="00E45E94" w:rsidP="00CF6BF9">
      <w:pPr>
        <w:pStyle w:val="MIBullets"/>
        <w:rPr>
          <w:lang w:eastAsia="en-NZ"/>
        </w:rPr>
      </w:pPr>
      <w:r w:rsidRPr="00E45E94">
        <w:rPr>
          <w:lang w:eastAsia="en-NZ"/>
        </w:rPr>
        <w:t xml:space="preserve">Improved resilience </w:t>
      </w:r>
    </w:p>
    <w:p w14:paraId="6235E269" w14:textId="3AECEE36" w:rsidR="00E45E94" w:rsidRDefault="005B7DFC" w:rsidP="00CF6BF9">
      <w:pPr>
        <w:pStyle w:val="MIBullets"/>
        <w:rPr>
          <w:lang w:eastAsia="en-NZ"/>
        </w:rPr>
      </w:pPr>
      <w:r>
        <w:rPr>
          <w:lang w:eastAsia="en-NZ"/>
        </w:rPr>
        <w:t>Youth s</w:t>
      </w:r>
      <w:r w:rsidR="005F6531">
        <w:rPr>
          <w:lang w:eastAsia="en-NZ"/>
        </w:rPr>
        <w:t>taying</w:t>
      </w:r>
      <w:r w:rsidR="00E45E94" w:rsidRPr="00E45E94">
        <w:rPr>
          <w:lang w:eastAsia="en-NZ"/>
        </w:rPr>
        <w:t xml:space="preserve"> in school for longer</w:t>
      </w:r>
    </w:p>
    <w:p w14:paraId="483BBF7E" w14:textId="4C150984" w:rsidR="001A52D8" w:rsidRPr="00E45E94" w:rsidRDefault="005B7DFC" w:rsidP="00CF6BF9">
      <w:pPr>
        <w:pStyle w:val="MIBullets"/>
        <w:rPr>
          <w:lang w:eastAsia="en-NZ"/>
        </w:rPr>
      </w:pPr>
      <w:r>
        <w:rPr>
          <w:lang w:eastAsia="en-NZ"/>
        </w:rPr>
        <w:t>Youth b</w:t>
      </w:r>
      <w:r w:rsidR="001A52D8">
        <w:rPr>
          <w:lang w:eastAsia="en-NZ"/>
        </w:rPr>
        <w:t>eing helped to get jobs.</w:t>
      </w:r>
    </w:p>
    <w:p w14:paraId="372E2D73" w14:textId="5C2BEC33" w:rsidR="00931265" w:rsidRDefault="00931265" w:rsidP="00E45E94">
      <w:pPr>
        <w:spacing w:before="240"/>
      </w:pPr>
      <w:r>
        <w:t>One of the challenges for funders is balancing targeted services – to reach the districts with the highest proportions of vulnerable youth</w:t>
      </w:r>
      <w:r w:rsidR="008D0F8F">
        <w:t xml:space="preserve"> (often youth who are difficult to reach)</w:t>
      </w:r>
      <w:r>
        <w:t xml:space="preserve"> - against funding </w:t>
      </w:r>
      <w:r w:rsidR="002A35EF">
        <w:t xml:space="preserve">districts </w:t>
      </w:r>
      <w:r>
        <w:t xml:space="preserve">with the largest number of vulnerable youth. </w:t>
      </w:r>
    </w:p>
    <w:p w14:paraId="0192651B" w14:textId="77777777" w:rsidR="009A49D2" w:rsidRDefault="009A49D2" w:rsidP="00E9333E">
      <w:pPr>
        <w:pStyle w:val="MIHeading2"/>
        <w:rPr>
          <w:lang w:eastAsia="en-NZ"/>
        </w:rPr>
      </w:pPr>
      <w:bookmarkStart w:id="105" w:name="_Toc443911988"/>
      <w:bookmarkStart w:id="106" w:name="_Toc443598609"/>
      <w:bookmarkStart w:id="107" w:name="_Toc443742387"/>
      <w:bookmarkStart w:id="108" w:name="_Toc443788848"/>
      <w:bookmarkStart w:id="109" w:name="_Toc443830631"/>
      <w:bookmarkStart w:id="110" w:name="_Toc443852693"/>
      <w:bookmarkStart w:id="111" w:name="_Toc443991722"/>
      <w:bookmarkStart w:id="112" w:name="_Toc444875670"/>
      <w:bookmarkStart w:id="113" w:name="_Toc445388898"/>
      <w:bookmarkStart w:id="114" w:name="_Toc440318533"/>
      <w:bookmarkStart w:id="115" w:name="_Toc440389068"/>
      <w:bookmarkStart w:id="116" w:name="_Toc442456565"/>
      <w:bookmarkEnd w:id="105"/>
      <w:r>
        <w:rPr>
          <w:lang w:eastAsia="en-NZ"/>
        </w:rPr>
        <w:t>Conclusions</w:t>
      </w:r>
      <w:bookmarkEnd w:id="106"/>
      <w:bookmarkEnd w:id="107"/>
      <w:bookmarkEnd w:id="108"/>
      <w:bookmarkEnd w:id="109"/>
      <w:bookmarkEnd w:id="110"/>
      <w:bookmarkEnd w:id="111"/>
      <w:bookmarkEnd w:id="112"/>
      <w:bookmarkEnd w:id="113"/>
    </w:p>
    <w:p w14:paraId="53E9547C" w14:textId="77777777" w:rsidR="00637ABF" w:rsidRPr="00670A62" w:rsidRDefault="00637ABF" w:rsidP="00637ABF">
      <w:pPr>
        <w:spacing w:before="120"/>
        <w:rPr>
          <w:b/>
        </w:rPr>
      </w:pPr>
      <w:r>
        <w:t>T</w:t>
      </w:r>
      <w:r w:rsidRPr="00670A62">
        <w:t xml:space="preserve">he </w:t>
      </w:r>
      <w:r>
        <w:t xml:space="preserve">YPMHS has contributed to improvements in the </w:t>
      </w:r>
      <w:r w:rsidRPr="00670A62">
        <w:t xml:space="preserve">quality, safety and experience of </w:t>
      </w:r>
      <w:r>
        <w:t xml:space="preserve">primary youth mental health services </w:t>
      </w:r>
      <w:r w:rsidRPr="00670A62">
        <w:t>through:</w:t>
      </w:r>
    </w:p>
    <w:p w14:paraId="395B0BC3" w14:textId="0347C7AD" w:rsidR="00637ABF" w:rsidRPr="00BB0EC7" w:rsidRDefault="00637ABF" w:rsidP="00637ABF">
      <w:pPr>
        <w:pStyle w:val="MIBullets"/>
        <w:rPr>
          <w:b/>
        </w:rPr>
      </w:pPr>
      <w:r>
        <w:t>E</w:t>
      </w:r>
      <w:r w:rsidRPr="00BB0EC7">
        <w:t xml:space="preserve">nhanced youth-friendliness of </w:t>
      </w:r>
      <w:r>
        <w:t xml:space="preserve">general services and development of youth-specific </w:t>
      </w:r>
      <w:r w:rsidRPr="00BB0EC7">
        <w:t xml:space="preserve">services </w:t>
      </w:r>
    </w:p>
    <w:p w14:paraId="74DF1533" w14:textId="77777777" w:rsidR="00637ABF" w:rsidRPr="00BB0EC7" w:rsidRDefault="00637ABF" w:rsidP="00637ABF">
      <w:pPr>
        <w:pStyle w:val="MIBullets"/>
        <w:rPr>
          <w:b/>
        </w:rPr>
      </w:pPr>
      <w:r>
        <w:lastRenderedPageBreak/>
        <w:t>W</w:t>
      </w:r>
      <w:r w:rsidRPr="00BB0EC7">
        <w:t>orkforce upskilling and co-location of youth</w:t>
      </w:r>
      <w:r>
        <w:t>-specific</w:t>
      </w:r>
      <w:r w:rsidRPr="00BB0EC7">
        <w:t xml:space="preserve"> services with primary </w:t>
      </w:r>
      <w:r>
        <w:t xml:space="preserve">healthcare </w:t>
      </w:r>
      <w:r w:rsidRPr="00BB0EC7">
        <w:t xml:space="preserve">providers </w:t>
      </w:r>
    </w:p>
    <w:p w14:paraId="2D3D2BCE" w14:textId="77777777" w:rsidR="00637ABF" w:rsidRPr="00BB0EC7" w:rsidRDefault="00637ABF" w:rsidP="00637ABF">
      <w:pPr>
        <w:pStyle w:val="MIBullets"/>
        <w:rPr>
          <w:b/>
        </w:rPr>
      </w:pPr>
      <w:r>
        <w:t>N</w:t>
      </w:r>
      <w:r w:rsidRPr="00BB0EC7">
        <w:t>ew and innovative ways of supporting youth that are breaking down some of the access barriers.</w:t>
      </w:r>
    </w:p>
    <w:p w14:paraId="1EC6556E" w14:textId="77777777" w:rsidR="00637ABF" w:rsidRPr="00BB0EC7" w:rsidRDefault="00637ABF" w:rsidP="00637ABF">
      <w:pPr>
        <w:spacing w:before="120"/>
        <w:rPr>
          <w:b/>
        </w:rPr>
      </w:pPr>
      <w:r w:rsidRPr="00BB0EC7">
        <w:t>The YPMHS funding is contributing to improved health and equity for New Zealand youth because Māori youth are accessing services at higher rates than Pākeha.</w:t>
      </w:r>
      <w:r>
        <w:t xml:space="preserve"> </w:t>
      </w:r>
    </w:p>
    <w:p w14:paraId="39C81D66" w14:textId="77777777" w:rsidR="00637ABF" w:rsidRPr="00BB0EC7" w:rsidRDefault="00637ABF" w:rsidP="00637ABF">
      <w:pPr>
        <w:spacing w:before="120"/>
        <w:rPr>
          <w:b/>
        </w:rPr>
      </w:pPr>
      <w:r>
        <w:t>There are opportunities to continue the development of primary mental health services by</w:t>
      </w:r>
      <w:r w:rsidRPr="00BB0EC7">
        <w:t>:</w:t>
      </w:r>
    </w:p>
    <w:p w14:paraId="4D1CB3FC" w14:textId="77777777" w:rsidR="00637ABF" w:rsidRPr="00BB0EC7" w:rsidRDefault="00637ABF" w:rsidP="00637ABF">
      <w:pPr>
        <w:pStyle w:val="MIBullets"/>
        <w:rPr>
          <w:b/>
        </w:rPr>
      </w:pPr>
      <w:r>
        <w:t xml:space="preserve">Continuing to reduce </w:t>
      </w:r>
      <w:r w:rsidRPr="00BB0EC7">
        <w:t>access barriers for youth seeking help</w:t>
      </w:r>
      <w:r>
        <w:t>, for example the stigma attached to mental health issues</w:t>
      </w:r>
    </w:p>
    <w:p w14:paraId="6131B3E5" w14:textId="77777777" w:rsidR="00637ABF" w:rsidRPr="00BB0EC7" w:rsidRDefault="00637ABF" w:rsidP="00637ABF">
      <w:pPr>
        <w:pStyle w:val="MIBullets"/>
        <w:rPr>
          <w:b/>
        </w:rPr>
      </w:pPr>
      <w:r>
        <w:t>I</w:t>
      </w:r>
      <w:r w:rsidRPr="00BB0EC7">
        <w:t>mprov</w:t>
      </w:r>
      <w:r>
        <w:t>ing</w:t>
      </w:r>
      <w:r w:rsidRPr="00BB0EC7">
        <w:t xml:space="preserve"> access for Māori and Pacific youth and young males</w:t>
      </w:r>
    </w:p>
    <w:p w14:paraId="4ACF40DE" w14:textId="77777777" w:rsidR="00637ABF" w:rsidRPr="00BB0EC7" w:rsidRDefault="00637ABF" w:rsidP="00637ABF">
      <w:pPr>
        <w:pStyle w:val="MIBullets"/>
        <w:rPr>
          <w:b/>
        </w:rPr>
      </w:pPr>
      <w:r w:rsidRPr="00BB0EC7">
        <w:t>Increas</w:t>
      </w:r>
      <w:r>
        <w:t>ing</w:t>
      </w:r>
      <w:r w:rsidRPr="00BB0EC7">
        <w:t xml:space="preserve"> the capacity of services to see youth, especially youth-specific services </w:t>
      </w:r>
    </w:p>
    <w:p w14:paraId="0BF854FA" w14:textId="77777777" w:rsidR="00637ABF" w:rsidRDefault="00637ABF" w:rsidP="00637ABF">
      <w:pPr>
        <w:pStyle w:val="MIBullets"/>
        <w:rPr>
          <w:b/>
        </w:rPr>
      </w:pPr>
      <w:r w:rsidRPr="00BB0EC7">
        <w:t>Improv</w:t>
      </w:r>
      <w:r>
        <w:t>ing</w:t>
      </w:r>
      <w:r w:rsidRPr="00BB0EC7">
        <w:t xml:space="preserve"> the effectiveness of the services by sharing information about what works </w:t>
      </w:r>
    </w:p>
    <w:p w14:paraId="50E0A381" w14:textId="77777777" w:rsidR="00637ABF" w:rsidRPr="00BB0EC7" w:rsidRDefault="00637ABF" w:rsidP="00637ABF">
      <w:pPr>
        <w:pStyle w:val="MIBullets"/>
        <w:rPr>
          <w:b/>
        </w:rPr>
      </w:pPr>
      <w:r>
        <w:t>S</w:t>
      </w:r>
      <w:r w:rsidRPr="00BB0EC7">
        <w:t>upporting innovation to contribute to the development of efficient and cohesive services</w:t>
      </w:r>
    </w:p>
    <w:p w14:paraId="54ED7DE7" w14:textId="36F3067C" w:rsidR="00637ABF" w:rsidRPr="00BB0EC7" w:rsidRDefault="00637ABF" w:rsidP="00637ABF">
      <w:pPr>
        <w:pStyle w:val="MIBullets"/>
        <w:rPr>
          <w:b/>
        </w:rPr>
      </w:pPr>
      <w:r>
        <w:t>D</w:t>
      </w:r>
      <w:r w:rsidRPr="00BB0EC7">
        <w:t>evelop</w:t>
      </w:r>
      <w:r>
        <w:t>ing</w:t>
      </w:r>
      <w:r w:rsidRPr="00BB0EC7">
        <w:t xml:space="preserve"> the youth workforce </w:t>
      </w:r>
      <w:r w:rsidR="0063667A">
        <w:t>including</w:t>
      </w:r>
      <w:r w:rsidRPr="00BB0EC7">
        <w:t xml:space="preserve"> continu</w:t>
      </w:r>
      <w:r>
        <w:t>ing</w:t>
      </w:r>
      <w:r w:rsidRPr="00BB0EC7">
        <w:t xml:space="preserve"> to develop the youth worker role and co-located primary and specialist youth services. </w:t>
      </w:r>
    </w:p>
    <w:p w14:paraId="72872E46" w14:textId="3603F24B" w:rsidR="00342AC1" w:rsidRDefault="00637ABF" w:rsidP="00637ABF">
      <w:r w:rsidRPr="00670A62">
        <w:rPr>
          <w:lang w:eastAsia="en-NZ"/>
        </w:rPr>
        <w:t xml:space="preserve">The extent conclusions can be drawn about whether the YPMHS has demonstrated the </w:t>
      </w:r>
      <w:r w:rsidRPr="0063667A">
        <w:rPr>
          <w:b/>
          <w:lang w:eastAsia="en-NZ"/>
        </w:rPr>
        <w:t>best</w:t>
      </w:r>
      <w:r w:rsidRPr="003C4031">
        <w:rPr>
          <w:lang w:eastAsia="en-NZ"/>
        </w:rPr>
        <w:t xml:space="preserve"> </w:t>
      </w:r>
      <w:r w:rsidRPr="00670A62">
        <w:rPr>
          <w:lang w:eastAsia="en-NZ"/>
        </w:rPr>
        <w:t>value for public health system resources is limited by a lack of consistent measures of outcomes for youth using the services.</w:t>
      </w:r>
    </w:p>
    <w:p w14:paraId="47073821" w14:textId="77777777" w:rsidR="00CA082C" w:rsidRPr="00906FC7" w:rsidRDefault="00D47222" w:rsidP="00906FC7">
      <w:pPr>
        <w:pStyle w:val="Heading1"/>
      </w:pPr>
      <w:bookmarkStart w:id="117" w:name="_Toc445388899"/>
      <w:bookmarkEnd w:id="114"/>
      <w:bookmarkEnd w:id="115"/>
      <w:bookmarkEnd w:id="116"/>
      <w:r w:rsidRPr="00906FC7">
        <w:lastRenderedPageBreak/>
        <w:t>Introduction</w:t>
      </w:r>
      <w:bookmarkEnd w:id="117"/>
      <w:r w:rsidRPr="00906FC7">
        <w:t xml:space="preserve"> </w:t>
      </w:r>
    </w:p>
    <w:p w14:paraId="7B0117D6" w14:textId="77777777" w:rsidR="00D47222" w:rsidRDefault="00D47222" w:rsidP="00D47222">
      <w:pPr>
        <w:pStyle w:val="MIHeading2"/>
        <w:rPr>
          <w:shd w:val="clear" w:color="auto" w:fill="FFFFFF"/>
        </w:rPr>
      </w:pPr>
      <w:bookmarkStart w:id="118" w:name="_Toc445388900"/>
      <w:bookmarkStart w:id="119" w:name="_Toc439968981"/>
      <w:r>
        <w:rPr>
          <w:shd w:val="clear" w:color="auto" w:fill="FFFFFF"/>
        </w:rPr>
        <w:t>The Prime Minister’s Youth Mental Health Project (YMHP)</w:t>
      </w:r>
      <w:bookmarkEnd w:id="118"/>
    </w:p>
    <w:p w14:paraId="73FC6260" w14:textId="21C5CA5E" w:rsidR="00D47222" w:rsidRDefault="00D47222" w:rsidP="00D47222">
      <w:r>
        <w:rPr>
          <w:shd w:val="clear" w:color="auto" w:fill="FFFFFF"/>
        </w:rPr>
        <w:t>The Prime Minister’s Youth Mental Health Project (YMHP) was launched in 2012 to help prevent youth developing me</w:t>
      </w:r>
      <w:r w:rsidR="00833016">
        <w:rPr>
          <w:shd w:val="clear" w:color="auto" w:fill="FFFFFF"/>
        </w:rPr>
        <w:t>ntal health issues and to improve a</w:t>
      </w:r>
      <w:r>
        <w:rPr>
          <w:shd w:val="clear" w:color="auto" w:fill="FFFFFF"/>
        </w:rPr>
        <w:t xml:space="preserve">ccess to mental health services for young people aged 12 to 19 years with mild to moderate mental health issues. </w:t>
      </w:r>
      <w:r w:rsidR="000C1544">
        <w:t>The YMHP includes 26 initiatives. The Youth Primary Mental Health Service (YPMHS) evaluated in this report is Initiative Three.</w:t>
      </w:r>
    </w:p>
    <w:p w14:paraId="345703F9" w14:textId="77777777" w:rsidR="00D47222" w:rsidRDefault="00D47222" w:rsidP="00D47222">
      <w:pPr>
        <w:pStyle w:val="MIHeading2"/>
      </w:pPr>
      <w:bookmarkStart w:id="120" w:name="_Toc445388901"/>
      <w:r>
        <w:t>The Primary Mental Health Initiative</w:t>
      </w:r>
      <w:bookmarkEnd w:id="120"/>
    </w:p>
    <w:p w14:paraId="09402E1E" w14:textId="4E1AA08E" w:rsidR="00D47222" w:rsidRDefault="00D47222" w:rsidP="0018049B">
      <w:r>
        <w:t xml:space="preserve">In most instances primary care is the first point of contact to health services. </w:t>
      </w:r>
      <w:r w:rsidRPr="00EB2B21">
        <w:t xml:space="preserve">As part of the Primary Healthcare Strategy, DHBs </w:t>
      </w:r>
      <w:r>
        <w:t xml:space="preserve">(through PHOs) </w:t>
      </w:r>
      <w:r w:rsidRPr="00EB2B21">
        <w:t xml:space="preserve">provide a general primary care response to the needs of people of any age with mild to moderate mental </w:t>
      </w:r>
      <w:r w:rsidR="00A3357F">
        <w:t>health issues</w:t>
      </w:r>
      <w:r w:rsidRPr="00EB2B21">
        <w:t xml:space="preserve">. </w:t>
      </w:r>
      <w:r>
        <w:t xml:space="preserve">In addition to this, access to primary mental health interventions are funded for </w:t>
      </w:r>
      <w:r w:rsidR="002A35EF">
        <w:t>specific population groups (</w:t>
      </w:r>
      <w:r w:rsidR="00C72353">
        <w:t>Māori</w:t>
      </w:r>
      <w:r>
        <w:t xml:space="preserve">, Pacific and/or </w:t>
      </w:r>
      <w:r w:rsidR="00A3357F">
        <w:t xml:space="preserve">people with </w:t>
      </w:r>
      <w:r>
        <w:t>low income</w:t>
      </w:r>
      <w:r w:rsidR="00A3357F">
        <w:t>s</w:t>
      </w:r>
      <w:r w:rsidR="002A35EF">
        <w:t>)</w:t>
      </w:r>
      <w:r>
        <w:t>. After a development phase, the primary health initiative is now embedded in prima</w:t>
      </w:r>
      <w:r w:rsidR="002B5FEF">
        <w:t>r</w:t>
      </w:r>
      <w:r>
        <w:t>y care and referred to as the primary mental health services (PMHS).</w:t>
      </w:r>
    </w:p>
    <w:p w14:paraId="7E35F363" w14:textId="77777777" w:rsidR="00D47222" w:rsidRDefault="00D47222">
      <w:pPr>
        <w:pStyle w:val="MIHeading2"/>
      </w:pPr>
      <w:bookmarkStart w:id="121" w:name="_Toc445388902"/>
      <w:r w:rsidRPr="00AA74C1">
        <w:t xml:space="preserve">The Youth Primary Mental Health </w:t>
      </w:r>
      <w:r>
        <w:t>Service</w:t>
      </w:r>
      <w:r w:rsidRPr="00AA74C1">
        <w:t xml:space="preserve"> (YPMH</w:t>
      </w:r>
      <w:r>
        <w:t>S</w:t>
      </w:r>
      <w:r w:rsidRPr="00AA74C1">
        <w:t>)</w:t>
      </w:r>
      <w:bookmarkEnd w:id="121"/>
      <w:r>
        <w:t xml:space="preserve"> </w:t>
      </w:r>
    </w:p>
    <w:p w14:paraId="76C70988" w14:textId="77777777" w:rsidR="00D47222" w:rsidRDefault="00D47222" w:rsidP="00D47222">
      <w:r>
        <w:t xml:space="preserve">The YPMHS </w:t>
      </w:r>
      <w:r w:rsidRPr="00EA019D">
        <w:t xml:space="preserve">builds on the </w:t>
      </w:r>
      <w:r>
        <w:t>existing</w:t>
      </w:r>
      <w:r w:rsidRPr="00EA019D">
        <w:t xml:space="preserve"> </w:t>
      </w:r>
      <w:r>
        <w:t>PMHS</w:t>
      </w:r>
      <w:r w:rsidRPr="00EA019D">
        <w:t xml:space="preserve"> to support mental health and AOD responses in primary care settings for people with high prevalence conditions (mild to moderate anxiety, depression, alcohol and drug issues or co-existing conditions and medically unexplained symptoms).</w:t>
      </w:r>
      <w:r>
        <w:t xml:space="preserve"> </w:t>
      </w:r>
    </w:p>
    <w:p w14:paraId="4CC5AE40" w14:textId="77777777" w:rsidR="008B0D8C" w:rsidRPr="00B65DA0" w:rsidRDefault="008B0D8C" w:rsidP="008B0D8C">
      <w:r w:rsidRPr="00EE0459">
        <w:t xml:space="preserve">Appropriate primary care services </w:t>
      </w:r>
      <w:r>
        <w:t xml:space="preserve">have the potential to link </w:t>
      </w:r>
      <w:r w:rsidRPr="00EE0459">
        <w:t>young people to care earlier</w:t>
      </w:r>
      <w:r>
        <w:t>.</w:t>
      </w:r>
      <w:r w:rsidRPr="008B0D8C">
        <w:t xml:space="preserve"> </w:t>
      </w:r>
      <w:r>
        <w:t xml:space="preserve">The YPMHS </w:t>
      </w:r>
      <w:r w:rsidR="003546C6">
        <w:t xml:space="preserve">contributes to achieving the goals of </w:t>
      </w:r>
      <w:r w:rsidRPr="005367E5">
        <w:rPr>
          <w:i/>
        </w:rPr>
        <w:t>Rising to the Challenge: The Mental Health and Service Development Plan 2012-2017</w:t>
      </w:r>
      <w:r>
        <w:rPr>
          <w:rStyle w:val="FootnoteReference"/>
          <w:i/>
        </w:rPr>
        <w:footnoteReference w:id="3"/>
      </w:r>
      <w:r>
        <w:t>.</w:t>
      </w:r>
    </w:p>
    <w:p w14:paraId="56BAB33A" w14:textId="77777777" w:rsidR="008B0D8C" w:rsidRDefault="008B0D8C" w:rsidP="008B0D8C">
      <w:r>
        <w:t xml:space="preserve">Funding for the YPMHS was provided to DHBs to enable them to contract local PHOs and NGOs to increase access for youth aged 12 to 19 years (regardless of PHO enrolment) who require psychological therapies, other psychosocial interventions and packages of care and/or mental health and AOD interventions in a primary care </w:t>
      </w:r>
      <w:r>
        <w:lastRenderedPageBreak/>
        <w:t>setting</w:t>
      </w:r>
      <w:r>
        <w:rPr>
          <w:rStyle w:val="FootnoteReference"/>
        </w:rPr>
        <w:footnoteReference w:id="4"/>
      </w:r>
      <w:r>
        <w:t>. The 12 to 19 age group was selected to include transitions into and from secondary school.</w:t>
      </w:r>
    </w:p>
    <w:p w14:paraId="537A9A13" w14:textId="77777777" w:rsidR="0018049B" w:rsidRDefault="0018049B" w:rsidP="0018049B">
      <w:pPr>
        <w:pStyle w:val="MIHeading2"/>
        <w:rPr>
          <w:rFonts w:eastAsia="Arial Unicode MS"/>
          <w:u w:color="000000"/>
        </w:rPr>
      </w:pPr>
      <w:bookmarkStart w:id="122" w:name="_Toc445388903"/>
      <w:r>
        <w:rPr>
          <w:rFonts w:eastAsia="Arial Unicode MS"/>
          <w:u w:color="000000"/>
        </w:rPr>
        <w:t xml:space="preserve">The evaluation of the </w:t>
      </w:r>
      <w:r w:rsidRPr="00AA74C1">
        <w:t xml:space="preserve">Youth Primary Mental Health </w:t>
      </w:r>
      <w:r>
        <w:t>Service</w:t>
      </w:r>
      <w:r w:rsidRPr="00AA74C1">
        <w:t xml:space="preserve"> (YPMH</w:t>
      </w:r>
      <w:r>
        <w:t>S</w:t>
      </w:r>
      <w:r w:rsidRPr="00AA74C1">
        <w:t>)</w:t>
      </w:r>
      <w:bookmarkEnd w:id="122"/>
    </w:p>
    <w:p w14:paraId="2175BB39" w14:textId="77777777" w:rsidR="0018049B" w:rsidRPr="00606981" w:rsidRDefault="0018049B" w:rsidP="0018049B">
      <w:pPr>
        <w:rPr>
          <w:rFonts w:eastAsia="Arial Unicode MS"/>
          <w:u w:color="000000"/>
        </w:rPr>
      </w:pPr>
      <w:r>
        <w:t xml:space="preserve">The YMHP has emphasised the role of evaluation and one of the aims of the project is to learn </w:t>
      </w:r>
      <w:r w:rsidR="00603C6A">
        <w:t xml:space="preserve">more </w:t>
      </w:r>
      <w:r>
        <w:t xml:space="preserve">about what works and what does not work for youth mental health. The Ministry of Health has commissioned an evaluation of the YPMHS to </w:t>
      </w:r>
      <w:r>
        <w:rPr>
          <w:rFonts w:eastAsia="Arial Unicode MS"/>
          <w:u w:color="000000"/>
        </w:rPr>
        <w:t>provide information about</w:t>
      </w:r>
      <w:r w:rsidRPr="00606981">
        <w:rPr>
          <w:rFonts w:eastAsia="Arial Unicode MS"/>
          <w:u w:color="000000"/>
        </w:rPr>
        <w:t>:</w:t>
      </w:r>
    </w:p>
    <w:p w14:paraId="3C9C37E6" w14:textId="68745F90" w:rsidR="0018049B" w:rsidRPr="00606981" w:rsidRDefault="0018049B" w:rsidP="00CF6BF9">
      <w:pPr>
        <w:pStyle w:val="MIBullets"/>
        <w:rPr>
          <w:rFonts w:eastAsia="Arial Unicode MS"/>
          <w:u w:color="000000"/>
        </w:rPr>
      </w:pPr>
      <w:r>
        <w:rPr>
          <w:rFonts w:eastAsia="Arial Unicode MS"/>
          <w:u w:color="000000"/>
        </w:rPr>
        <w:t>Whether</w:t>
      </w:r>
      <w:r w:rsidRPr="00606981">
        <w:rPr>
          <w:rFonts w:eastAsia="Arial Unicode MS"/>
          <w:u w:color="000000"/>
        </w:rPr>
        <w:t xml:space="preserve"> the </w:t>
      </w:r>
      <w:r>
        <w:rPr>
          <w:rFonts w:eastAsia="Arial Unicode MS"/>
          <w:u w:color="000000"/>
        </w:rPr>
        <w:t xml:space="preserve">YPMHS </w:t>
      </w:r>
      <w:r w:rsidRPr="00606981">
        <w:rPr>
          <w:rFonts w:eastAsia="Arial Unicode MS"/>
          <w:u w:color="000000"/>
        </w:rPr>
        <w:t>fun</w:t>
      </w:r>
      <w:r>
        <w:rPr>
          <w:rFonts w:eastAsia="Arial Unicode MS"/>
          <w:u w:color="000000"/>
        </w:rPr>
        <w:t>ding has gone where it was intended</w:t>
      </w:r>
      <w:r w:rsidRPr="00AA74C1">
        <w:rPr>
          <w:rFonts w:eastAsia="Arial Unicode MS"/>
          <w:u w:color="000000"/>
        </w:rPr>
        <w:t xml:space="preserve"> </w:t>
      </w:r>
      <w:r w:rsidRPr="00606981">
        <w:rPr>
          <w:rFonts w:eastAsia="Arial Unicode MS"/>
          <w:u w:color="000000"/>
        </w:rPr>
        <w:t xml:space="preserve">and </w:t>
      </w:r>
      <w:r>
        <w:rPr>
          <w:rFonts w:eastAsia="Arial Unicode MS"/>
          <w:u w:color="000000"/>
        </w:rPr>
        <w:t>whether it has</w:t>
      </w:r>
      <w:r w:rsidRPr="00606981">
        <w:rPr>
          <w:rFonts w:eastAsia="Arial Unicode MS"/>
          <w:u w:color="000000"/>
        </w:rPr>
        <w:t xml:space="preserve"> demonstrated the best value for public health system resources</w:t>
      </w:r>
    </w:p>
    <w:p w14:paraId="50194340" w14:textId="538310B2" w:rsidR="0018049B" w:rsidRPr="000E359C" w:rsidRDefault="0018049B" w:rsidP="00CF6BF9">
      <w:pPr>
        <w:pStyle w:val="MIBullets"/>
      </w:pPr>
      <w:r w:rsidRPr="000E359C">
        <w:rPr>
          <w:rFonts w:eastAsia="Arial Unicode MS"/>
        </w:rPr>
        <w:t>The effectiveness of the services delivered and whether the service has contributed to improved health and equity for New Zealand youth</w:t>
      </w:r>
    </w:p>
    <w:p w14:paraId="7435E023" w14:textId="77777777" w:rsidR="0018049B" w:rsidRPr="000E359C" w:rsidRDefault="0018049B" w:rsidP="00CF6BF9">
      <w:pPr>
        <w:pStyle w:val="MIBullets"/>
        <w:rPr>
          <w:rFonts w:eastAsia="Arial Unicode MS"/>
        </w:rPr>
      </w:pPr>
      <w:r w:rsidRPr="000E359C">
        <w:rPr>
          <w:rFonts w:eastAsia="Arial Unicode MS"/>
        </w:rPr>
        <w:t xml:space="preserve">Whether the services reached the target group and </w:t>
      </w:r>
      <w:r>
        <w:rPr>
          <w:rFonts w:eastAsia="Arial Unicode MS"/>
        </w:rPr>
        <w:t>have</w:t>
      </w:r>
      <w:r w:rsidRPr="000E359C">
        <w:rPr>
          <w:rFonts w:eastAsia="Arial Unicode MS"/>
        </w:rPr>
        <w:t xml:space="preserve"> improved quality, safety and experience of care.</w:t>
      </w:r>
    </w:p>
    <w:p w14:paraId="51E4A283" w14:textId="77777777" w:rsidR="0018049B" w:rsidRDefault="0018049B" w:rsidP="0018049B">
      <w:pPr>
        <w:spacing w:before="240"/>
      </w:pPr>
      <w:r>
        <w:t>There is frequently no clear delineation of funding or service delivery across different initiatives f</w:t>
      </w:r>
      <w:r w:rsidR="00603C6A">
        <w:t>or youth</w:t>
      </w:r>
      <w:r>
        <w:t>. The evaluation therefore includes DHB initiatives that fit into the broad interpretation of improving access to primary mental health care.</w:t>
      </w:r>
    </w:p>
    <w:p w14:paraId="4B3B68E9" w14:textId="77777777" w:rsidR="0018049B" w:rsidRPr="00905099" w:rsidRDefault="0018049B" w:rsidP="0018049B">
      <w:pPr>
        <w:pStyle w:val="Quotes"/>
      </w:pPr>
      <w:r>
        <w:t>One of the longstanding problems with delivering services to young people – they tend to be ‘messy’ – often standard ‘medical’ models / problem focussed approaches don’t work – need holistic models of care. (Provider)</w:t>
      </w:r>
    </w:p>
    <w:p w14:paraId="41348D02" w14:textId="77777777" w:rsidR="00EF1252" w:rsidRDefault="00603C6A" w:rsidP="00EF1252">
      <w:pPr>
        <w:pStyle w:val="MIHeading2"/>
      </w:pPr>
      <w:bookmarkStart w:id="123" w:name="_Toc445388904"/>
      <w:r>
        <w:t>Y</w:t>
      </w:r>
      <w:r w:rsidR="00EF1252">
        <w:t>outh mental health issues</w:t>
      </w:r>
      <w:bookmarkEnd w:id="123"/>
      <w:r w:rsidR="00EF1252">
        <w:t xml:space="preserve"> </w:t>
      </w:r>
      <w:bookmarkEnd w:id="119"/>
    </w:p>
    <w:p w14:paraId="181261D1" w14:textId="77777777" w:rsidR="00932630" w:rsidRDefault="00932630" w:rsidP="00932630">
      <w:r>
        <w:t>Adolescence is a period of extensive psychological and biological development</w:t>
      </w:r>
      <w:r>
        <w:rPr>
          <w:rStyle w:val="FootnoteReference"/>
        </w:rPr>
        <w:footnoteReference w:id="5"/>
      </w:r>
      <w:r>
        <w:t xml:space="preserve"> </w:t>
      </w:r>
      <w:r>
        <w:rPr>
          <w:rStyle w:val="FootnoteReference"/>
        </w:rPr>
        <w:footnoteReference w:id="6"/>
      </w:r>
      <w:r>
        <w:t xml:space="preserve"> and coincides with other social and education life-stage changes (e.g. leaving school, developing an identity separate to the family)</w:t>
      </w:r>
      <w:r>
        <w:rPr>
          <w:rStyle w:val="FootnoteReference"/>
        </w:rPr>
        <w:footnoteReference w:id="7"/>
      </w:r>
      <w:r>
        <w:t xml:space="preserve">. Experiencing poor mental health at this stage can have life-long negative consequences, including </w:t>
      </w:r>
      <w:r w:rsidRPr="00E94441">
        <w:t xml:space="preserve">diminished </w:t>
      </w:r>
      <w:r w:rsidRPr="00E94441">
        <w:lastRenderedPageBreak/>
        <w:t xml:space="preserve">participation in the </w:t>
      </w:r>
      <w:r>
        <w:t xml:space="preserve">future </w:t>
      </w:r>
      <w:r w:rsidRPr="00E94441">
        <w:t>workforce</w:t>
      </w:r>
      <w:r>
        <w:rPr>
          <w:rStyle w:val="FootnoteReference"/>
        </w:rPr>
        <w:footnoteReference w:id="8"/>
      </w:r>
      <w:r>
        <w:t xml:space="preserve"> as well as enduring disability and/or</w:t>
      </w:r>
      <w:r w:rsidRPr="00E94441">
        <w:t xml:space="preserve"> poor family and social functioning</w:t>
      </w:r>
      <w:r>
        <w:rPr>
          <w:rStyle w:val="FootnoteReference"/>
        </w:rPr>
        <w:footnoteReference w:id="9"/>
      </w:r>
      <w:r>
        <w:t xml:space="preserve">. </w:t>
      </w:r>
    </w:p>
    <w:p w14:paraId="143F4B79" w14:textId="47C74EBA" w:rsidR="00932630" w:rsidRDefault="00932630" w:rsidP="00932630">
      <w:r>
        <w:t>Wellbeing is not simply a lack of mental health issues</w:t>
      </w:r>
      <w:r>
        <w:rPr>
          <w:rStyle w:val="FootnoteReference"/>
        </w:rPr>
        <w:footnoteReference w:id="10"/>
      </w:r>
      <w:r>
        <w:t xml:space="preserve"> and instead involves positive factors that actively contribute to positive wellbeing. It is well established that social, economic, cultural and ethnic </w:t>
      </w:r>
      <w:r w:rsidR="00A3357F">
        <w:t>contexts</w:t>
      </w:r>
      <w:r>
        <w:t xml:space="preserve"> and the wider context in which youth live, go to school, work and socialise influences their wellbeing</w:t>
      </w:r>
      <w:r>
        <w:rPr>
          <w:rStyle w:val="FootnoteReference"/>
        </w:rPr>
        <w:footnoteReference w:id="11"/>
      </w:r>
      <w:r>
        <w:t xml:space="preserve">. </w:t>
      </w:r>
    </w:p>
    <w:p w14:paraId="5B3F0B71" w14:textId="77777777" w:rsidR="00D31995" w:rsidRDefault="00A91F1B" w:rsidP="00BA44A5">
      <w:pPr>
        <w:spacing w:before="240"/>
      </w:pPr>
      <w:r>
        <w:t xml:space="preserve">Using </w:t>
      </w:r>
      <w:r w:rsidR="00603C6A">
        <w:t>information from New Zealand’s Integrated Administrative Data</w:t>
      </w:r>
      <w:r>
        <w:t xml:space="preserve">, </w:t>
      </w:r>
      <w:r w:rsidR="00781877">
        <w:t xml:space="preserve">and noting that it is likely to not include mild conditions, </w:t>
      </w:r>
      <w:r>
        <w:t>around one-tenth of young people were identified as having a history of substance abuse and one-quarter of having mental health issues</w:t>
      </w:r>
      <w:r w:rsidR="00603C6A">
        <w:rPr>
          <w:rStyle w:val="FootnoteReference"/>
        </w:rPr>
        <w:footnoteReference w:id="12"/>
      </w:r>
      <w:r>
        <w:t xml:space="preserve">. </w:t>
      </w:r>
      <w:r w:rsidR="001B49A7">
        <w:t>M</w:t>
      </w:r>
      <w:r w:rsidR="00EF1252">
        <w:t xml:space="preserve">ental health issues </w:t>
      </w:r>
      <w:r w:rsidR="003546C6">
        <w:t>we</w:t>
      </w:r>
      <w:r w:rsidR="00EF1252">
        <w:t xml:space="preserve">re more common in females and older youth. </w:t>
      </w:r>
    </w:p>
    <w:p w14:paraId="1CA6C785" w14:textId="77777777" w:rsidR="00B94918" w:rsidRDefault="00EF1252" w:rsidP="001B49A7">
      <w:r>
        <w:t>Findings from the New Zealand Health Survey show mood disorders, depression and anxiety are the most common diagnos</w:t>
      </w:r>
      <w:r w:rsidR="00D31995">
        <w:t>ed</w:t>
      </w:r>
      <w:r>
        <w:t xml:space="preserve"> </w:t>
      </w:r>
      <w:r w:rsidRPr="00D31995">
        <w:t>disorders</w:t>
      </w:r>
      <w:r w:rsidR="00AA664E">
        <w:rPr>
          <w:rStyle w:val="FootnoteReference"/>
        </w:rPr>
        <w:footnoteReference w:id="13"/>
      </w:r>
      <w:r w:rsidR="00AA664E">
        <w:t>.</w:t>
      </w:r>
      <w:r w:rsidR="00B94918">
        <w:t xml:space="preserve"> Self-harm is also increasing among New Zealand youth</w:t>
      </w:r>
      <w:r w:rsidR="00AA664E">
        <w:t xml:space="preserve"> and o</w:t>
      </w:r>
      <w:r w:rsidR="00B94918">
        <w:t>ne New Zealand study found 21% of students had engaged in self-injury at some point</w:t>
      </w:r>
      <w:r w:rsidR="00B94918">
        <w:rPr>
          <w:rStyle w:val="FootnoteReference"/>
        </w:rPr>
        <w:footnoteReference w:id="14"/>
      </w:r>
      <w:r w:rsidR="00AA664E">
        <w:t>.</w:t>
      </w:r>
    </w:p>
    <w:p w14:paraId="4540E826" w14:textId="77777777" w:rsidR="00603C6A" w:rsidRDefault="00603C6A" w:rsidP="00603C6A">
      <w:pPr>
        <w:spacing w:before="240"/>
      </w:pPr>
      <w:r>
        <w:lastRenderedPageBreak/>
        <w:t>Youth mental health issues have been associated with a range of risky behaviours including risky sexual behaviour</w:t>
      </w:r>
      <w:r>
        <w:rPr>
          <w:rStyle w:val="FootnoteReference"/>
        </w:rPr>
        <w:footnoteReference w:id="15"/>
      </w:r>
      <w:r>
        <w:t xml:space="preserve"> </w:t>
      </w:r>
      <w:r>
        <w:rPr>
          <w:rStyle w:val="FootnoteReference"/>
        </w:rPr>
        <w:footnoteReference w:id="16"/>
      </w:r>
      <w:r>
        <w:t>, early sexual behaviour</w:t>
      </w:r>
      <w:r>
        <w:rPr>
          <w:rStyle w:val="FootnoteReference"/>
        </w:rPr>
        <w:footnoteReference w:id="17"/>
      </w:r>
      <w:r>
        <w:t>, smoking</w:t>
      </w:r>
      <w:r>
        <w:rPr>
          <w:rStyle w:val="FootnoteReference"/>
        </w:rPr>
        <w:footnoteReference w:id="18"/>
      </w:r>
      <w:r>
        <w:t xml:space="preserve"> and alcohol and/or drug use</w:t>
      </w:r>
      <w:r>
        <w:rPr>
          <w:rStyle w:val="FootnoteReference"/>
        </w:rPr>
        <w:footnoteReference w:id="19"/>
      </w:r>
      <w:r>
        <w:t xml:space="preserve"> </w:t>
      </w:r>
      <w:r>
        <w:rPr>
          <w:rStyle w:val="FootnoteReference"/>
        </w:rPr>
        <w:footnoteReference w:id="20"/>
      </w:r>
      <w:r>
        <w:t xml:space="preserve"> </w:t>
      </w:r>
      <w:r>
        <w:rPr>
          <w:rStyle w:val="FootnoteReference"/>
        </w:rPr>
        <w:footnoteReference w:id="21"/>
      </w:r>
      <w:r>
        <w:t xml:space="preserve">. </w:t>
      </w:r>
      <w:r w:rsidRPr="00D43C95">
        <w:t>Early unsafe sex is reflected in New Zealand’s teenage birth rate: the second highest amongst developed countries (after the United States) although this is declining</w:t>
      </w:r>
      <w:r w:rsidRPr="00D43C95">
        <w:rPr>
          <w:rStyle w:val="FootnoteReference"/>
        </w:rPr>
        <w:footnoteReference w:id="22"/>
      </w:r>
      <w:r w:rsidRPr="00D43C95">
        <w:t>.</w:t>
      </w:r>
      <w:r>
        <w:t xml:space="preserve"> </w:t>
      </w:r>
    </w:p>
    <w:p w14:paraId="6616C16F" w14:textId="77777777" w:rsidR="00603C6A" w:rsidRDefault="00603C6A" w:rsidP="00603C6A">
      <w:r>
        <w:t>Lesbian, gay, bisexual, transgender (LGBT) youth have higher rates of depression</w:t>
      </w:r>
      <w:r>
        <w:rPr>
          <w:rStyle w:val="FootnoteReference"/>
        </w:rPr>
        <w:footnoteReference w:id="23"/>
      </w:r>
      <w:r>
        <w:t>, suicide, substance use, homelessness and school drop-out rates than heterosexual youth</w:t>
      </w:r>
      <w:r>
        <w:rPr>
          <w:rStyle w:val="FootnoteReference"/>
        </w:rPr>
        <w:footnoteReference w:id="24"/>
      </w:r>
      <w:r>
        <w:t xml:space="preserve">. </w:t>
      </w:r>
    </w:p>
    <w:p w14:paraId="1207B20B" w14:textId="77777777" w:rsidR="00D31995" w:rsidRDefault="00D31995" w:rsidP="00D31995">
      <w:pPr>
        <w:spacing w:before="240"/>
      </w:pPr>
      <w:r>
        <w:lastRenderedPageBreak/>
        <w:t>New Zealand has one of the highest youth suicide rates in the OECD</w:t>
      </w:r>
      <w:r>
        <w:rPr>
          <w:rStyle w:val="FootnoteReference"/>
        </w:rPr>
        <w:footnoteReference w:id="25"/>
      </w:r>
      <w:r>
        <w:t xml:space="preserve"> although this rate is decreasing</w:t>
      </w:r>
      <w:r>
        <w:rPr>
          <w:rStyle w:val="FootnoteReference"/>
        </w:rPr>
        <w:footnoteReference w:id="26"/>
      </w:r>
      <w:r>
        <w:t>. Despite lower rates of diagnosed disorders, males have a higher suicide rate than females</w:t>
      </w:r>
      <w:r w:rsidR="00D43C95">
        <w:t>, although females have higher rates of suicide attempts</w:t>
      </w:r>
      <w:r>
        <w:t xml:space="preserve">. </w:t>
      </w:r>
    </w:p>
    <w:p w14:paraId="4C4606FE" w14:textId="02966189" w:rsidR="00332F35" w:rsidRDefault="004338DC" w:rsidP="00332F35">
      <w:pPr>
        <w:spacing w:before="120"/>
      </w:pPr>
      <w:r>
        <w:t xml:space="preserve">Disadvantage, poverty and inequality are contributors to poorer outcomes for </w:t>
      </w:r>
      <w:r w:rsidR="00E10142">
        <w:t xml:space="preserve">youth </w:t>
      </w:r>
      <w:r>
        <w:t>health and wellbeing</w:t>
      </w:r>
      <w:r>
        <w:rPr>
          <w:rStyle w:val="FootnoteReference"/>
        </w:rPr>
        <w:footnoteReference w:id="27"/>
      </w:r>
      <w:r>
        <w:t xml:space="preserve"> . </w:t>
      </w:r>
      <w:r w:rsidR="00EF1252">
        <w:t xml:space="preserve">Young </w:t>
      </w:r>
      <w:r w:rsidR="0076630E">
        <w:t>Māori</w:t>
      </w:r>
      <w:r w:rsidR="00EF1252">
        <w:t xml:space="preserve"> are disproportionately affected by mental health issues and have higher rates of suicide than non-Māori</w:t>
      </w:r>
      <w:r w:rsidR="00EF1252">
        <w:rPr>
          <w:rStyle w:val="FootnoteReference"/>
        </w:rPr>
        <w:footnoteReference w:id="28"/>
      </w:r>
      <w:r w:rsidR="00EF1252">
        <w:t>.</w:t>
      </w:r>
      <w:r w:rsidR="0057382E">
        <w:t xml:space="preserve"> </w:t>
      </w:r>
      <w:r w:rsidR="00EF1252">
        <w:t>The teenage birth rate for Māori is higher than average although this is also declining</w:t>
      </w:r>
      <w:r w:rsidR="009B7E91">
        <w:rPr>
          <w:rStyle w:val="FootnoteReference"/>
        </w:rPr>
        <w:footnoteReference w:id="29"/>
      </w:r>
      <w:r w:rsidR="00EF1252">
        <w:t xml:space="preserve">. </w:t>
      </w:r>
      <w:r w:rsidR="00EF1252">
        <w:rPr>
          <w:lang w:eastAsia="en-NZ"/>
        </w:rPr>
        <w:t xml:space="preserve">Higher rates of mental health issues amongst </w:t>
      </w:r>
      <w:r w:rsidR="0076630E">
        <w:rPr>
          <w:lang w:eastAsia="en-NZ"/>
        </w:rPr>
        <w:t>Māori</w:t>
      </w:r>
      <w:r w:rsidR="00EF1252">
        <w:rPr>
          <w:lang w:eastAsia="en-NZ"/>
        </w:rPr>
        <w:t xml:space="preserve"> youth contribute to disparities in outcomes between </w:t>
      </w:r>
      <w:r w:rsidR="0076630E">
        <w:rPr>
          <w:lang w:eastAsia="en-NZ"/>
        </w:rPr>
        <w:t>Māori</w:t>
      </w:r>
      <w:r w:rsidR="00EF1252">
        <w:rPr>
          <w:lang w:eastAsia="en-NZ"/>
        </w:rPr>
        <w:t xml:space="preserve"> and Pakeha ethnic groups.</w:t>
      </w:r>
      <w:r w:rsidR="00332F35" w:rsidRPr="00332F35">
        <w:t xml:space="preserve"> </w:t>
      </w:r>
    </w:p>
    <w:p w14:paraId="16A703C0" w14:textId="77777777" w:rsidR="00767EAF" w:rsidRDefault="00767EAF" w:rsidP="00767EAF">
      <w:pPr>
        <w:pStyle w:val="MIHeading2"/>
      </w:pPr>
      <w:bookmarkStart w:id="124" w:name="_Toc443830632"/>
      <w:bookmarkStart w:id="125" w:name="_Toc443852694"/>
      <w:bookmarkStart w:id="126" w:name="_Toc443991723"/>
      <w:bookmarkStart w:id="127" w:name="_Toc445388905"/>
      <w:r>
        <w:t>Guide to the evaluation report</w:t>
      </w:r>
      <w:bookmarkEnd w:id="124"/>
      <w:bookmarkEnd w:id="125"/>
      <w:bookmarkEnd w:id="126"/>
      <w:bookmarkEnd w:id="127"/>
    </w:p>
    <w:p w14:paraId="2047A37C" w14:textId="57C3A8EE" w:rsidR="00767EAF" w:rsidRDefault="00767EAF" w:rsidP="00767EAF">
      <w:r>
        <w:t xml:space="preserve">The focus of the evaluation report is on youth aged 12 to 19 years, although in some cases data are </w:t>
      </w:r>
      <w:r w:rsidR="00906FC7">
        <w:t>only available for a wider age range.</w:t>
      </w:r>
      <w:r>
        <w:t xml:space="preserve"> In response to feedback from providers, the </w:t>
      </w:r>
      <w:r w:rsidR="00E10142">
        <w:t xml:space="preserve">evaluation </w:t>
      </w:r>
      <w:r>
        <w:t>report takes a holistic approach and considers youth mental health as part of overall health and wellbeing.</w:t>
      </w:r>
    </w:p>
    <w:p w14:paraId="77579181" w14:textId="77777777" w:rsidR="00767EAF" w:rsidRPr="00342AC1" w:rsidRDefault="00767EAF" w:rsidP="00767EAF">
      <w:r>
        <w:t>The report is set out as follows:</w:t>
      </w:r>
    </w:p>
    <w:p w14:paraId="47AAE0FE" w14:textId="77777777" w:rsidR="00767EAF" w:rsidRDefault="00767EAF" w:rsidP="00767EAF">
      <w:r w:rsidRPr="00E10142">
        <w:rPr>
          <w:b/>
        </w:rPr>
        <w:t>Section 3:</w:t>
      </w:r>
      <w:r>
        <w:t xml:space="preserve"> summarises the evaluation methods and sources of information.</w:t>
      </w:r>
    </w:p>
    <w:p w14:paraId="018659B4" w14:textId="77777777" w:rsidR="00767EAF" w:rsidRDefault="00767EAF" w:rsidP="00767EAF">
      <w:r w:rsidRPr="00E10142">
        <w:rPr>
          <w:b/>
        </w:rPr>
        <w:t>Section 4:</w:t>
      </w:r>
      <w:r>
        <w:t xml:space="preserve"> sets out the ways DHBs have used the YPMHS funding.</w:t>
      </w:r>
    </w:p>
    <w:p w14:paraId="1A2BF14F" w14:textId="77777777" w:rsidR="00767EAF" w:rsidRDefault="00767EAF" w:rsidP="00767EAF">
      <w:r w:rsidRPr="00E10142">
        <w:rPr>
          <w:b/>
        </w:rPr>
        <w:t>Section 5:</w:t>
      </w:r>
      <w:r>
        <w:t xml:space="preserve"> provides an overview of the evidence from the literature about different service models and interventions. It summarises the evidence that has informed the different ways the YPMHS funding has been used.</w:t>
      </w:r>
    </w:p>
    <w:p w14:paraId="22D52FE8" w14:textId="77777777" w:rsidR="00767EAF" w:rsidRDefault="00767EAF" w:rsidP="00767EAF">
      <w:r w:rsidRPr="00E10142">
        <w:rPr>
          <w:b/>
        </w:rPr>
        <w:t>Section 6:</w:t>
      </w:r>
      <w:r>
        <w:t xml:space="preserve"> analyses the YPMHS data about youth seen to demonstrate the differences the YPMHS has made for youth.</w:t>
      </w:r>
    </w:p>
    <w:p w14:paraId="679B8BD7" w14:textId="77777777" w:rsidR="00767EAF" w:rsidRDefault="00767EAF" w:rsidP="00767EAF">
      <w:r w:rsidRPr="00E10142">
        <w:rPr>
          <w:b/>
        </w:rPr>
        <w:t>Section 7:</w:t>
      </w:r>
      <w:r>
        <w:t xml:space="preserve"> describes the differences the YPMHS has made to the ways primary mental health services are being provided to youth.</w:t>
      </w:r>
    </w:p>
    <w:p w14:paraId="5550B446" w14:textId="77777777" w:rsidR="00767EAF" w:rsidRPr="00E10142" w:rsidRDefault="00767EAF" w:rsidP="00767EAF">
      <w:r w:rsidRPr="00E10142">
        <w:rPr>
          <w:b/>
        </w:rPr>
        <w:lastRenderedPageBreak/>
        <w:t>Section 8:</w:t>
      </w:r>
      <w:r w:rsidRPr="00E10142">
        <w:t xml:space="preserve"> discusses the youth workforce.</w:t>
      </w:r>
    </w:p>
    <w:p w14:paraId="1420B8A6" w14:textId="77777777" w:rsidR="00767EAF" w:rsidRDefault="00767EAF" w:rsidP="00767EAF">
      <w:r w:rsidRPr="00E10142">
        <w:rPr>
          <w:b/>
        </w:rPr>
        <w:t>Section 9:</w:t>
      </w:r>
      <w:r>
        <w:t xml:space="preserve"> summarises information about the costs of poor mental health and the costs and benefits of improving mental health outcomes for youth. </w:t>
      </w:r>
    </w:p>
    <w:p w14:paraId="3395D8B2" w14:textId="77777777" w:rsidR="00767EAF" w:rsidRDefault="00767EAF" w:rsidP="00332F35">
      <w:pPr>
        <w:spacing w:before="120"/>
      </w:pPr>
    </w:p>
    <w:p w14:paraId="3587248D" w14:textId="77777777" w:rsidR="00F45E84" w:rsidRPr="002D625B" w:rsidRDefault="00F45E84" w:rsidP="00906FC7">
      <w:pPr>
        <w:pStyle w:val="Heading1"/>
      </w:pPr>
      <w:bookmarkStart w:id="128" w:name="_Toc445388906"/>
      <w:r w:rsidRPr="002D625B">
        <w:lastRenderedPageBreak/>
        <w:t xml:space="preserve">Evaluation </w:t>
      </w:r>
      <w:r w:rsidR="002B5FEF">
        <w:t>m</w:t>
      </w:r>
      <w:r w:rsidR="002B5FEF" w:rsidRPr="002D625B">
        <w:t>ethods</w:t>
      </w:r>
      <w:bookmarkEnd w:id="128"/>
    </w:p>
    <w:p w14:paraId="1C920CBE" w14:textId="13588827" w:rsidR="00D47222" w:rsidRPr="005E4E2B" w:rsidRDefault="001B1052" w:rsidP="005E4E2B">
      <w:r w:rsidRPr="005E4E2B">
        <w:rPr>
          <w:lang w:eastAsia="en-NZ"/>
        </w:rPr>
        <w:t xml:space="preserve">This section provides an overview of the evaluation methods. </w:t>
      </w:r>
      <w:r w:rsidR="000C1544">
        <w:t xml:space="preserve">The evaluation covered the period from 2012, when the YPMHS implementation began, to late 2015. </w:t>
      </w:r>
      <w:r w:rsidR="00D47222" w:rsidRPr="005E4E2B">
        <w:t xml:space="preserve">The focus of this report is on </w:t>
      </w:r>
      <w:r w:rsidR="005E4E2B">
        <w:t xml:space="preserve">the age group included in the YPMHS, </w:t>
      </w:r>
      <w:r w:rsidR="00D47222" w:rsidRPr="005E4E2B">
        <w:t>the 12 to 19 age group</w:t>
      </w:r>
      <w:r w:rsidR="005E4E2B">
        <w:t>. H</w:t>
      </w:r>
      <w:r w:rsidR="00D47222" w:rsidRPr="005E4E2B">
        <w:t xml:space="preserve">owever, some </w:t>
      </w:r>
      <w:r w:rsidR="005E4E2B">
        <w:t>information included in the evaluation</w:t>
      </w:r>
      <w:r w:rsidR="00D47222" w:rsidRPr="005E4E2B">
        <w:t xml:space="preserve"> </w:t>
      </w:r>
      <w:r w:rsidR="005E4E2B">
        <w:t xml:space="preserve">is </w:t>
      </w:r>
      <w:r w:rsidR="00D47222" w:rsidRPr="005E4E2B">
        <w:t>for a wider age range</w:t>
      </w:r>
      <w:r w:rsidR="005E4E2B">
        <w:t xml:space="preserve"> because of different age criteria used by service providers</w:t>
      </w:r>
      <w:r w:rsidR="00D47222" w:rsidRPr="005E4E2B">
        <w:t>.</w:t>
      </w:r>
    </w:p>
    <w:p w14:paraId="29FF8E7F" w14:textId="77777777" w:rsidR="00CC4437" w:rsidRDefault="00CC4437" w:rsidP="009E281D">
      <w:pPr>
        <w:pStyle w:val="MIHeading2"/>
        <w:rPr>
          <w:lang w:eastAsia="en-NZ"/>
        </w:rPr>
      </w:pPr>
      <w:bookmarkStart w:id="129" w:name="_Toc445388907"/>
      <w:r>
        <w:rPr>
          <w:lang w:eastAsia="en-NZ"/>
        </w:rPr>
        <w:t>Theoretical foundation for the evaluation</w:t>
      </w:r>
      <w:bookmarkEnd w:id="129"/>
    </w:p>
    <w:p w14:paraId="4C0A5DD3" w14:textId="77777777" w:rsidR="00CC4437" w:rsidRDefault="00CC4437" w:rsidP="00CC4437">
      <w:pPr>
        <w:rPr>
          <w:lang w:eastAsia="en-NZ"/>
        </w:rPr>
      </w:pPr>
      <w:r w:rsidRPr="00517A56">
        <w:rPr>
          <w:lang w:eastAsia="en-NZ"/>
        </w:rPr>
        <w:t>Information from a review of the literature, key project documents and interviews with the Ministry of Health were used to d</w:t>
      </w:r>
      <w:r w:rsidRPr="00517A56">
        <w:rPr>
          <w:rFonts w:eastAsiaTheme="majorEastAsia"/>
        </w:rPr>
        <w:t xml:space="preserve">evelop a logic model and an evaluation framework (Appendix </w:t>
      </w:r>
      <w:r w:rsidR="00517A56" w:rsidRPr="00517A56">
        <w:rPr>
          <w:rFonts w:eastAsiaTheme="majorEastAsia"/>
        </w:rPr>
        <w:t>1</w:t>
      </w:r>
      <w:r w:rsidRPr="00517A56">
        <w:rPr>
          <w:rFonts w:eastAsiaTheme="majorEastAsia"/>
        </w:rPr>
        <w:t xml:space="preserve">). These provided </w:t>
      </w:r>
      <w:r w:rsidRPr="00517A56">
        <w:rPr>
          <w:lang w:eastAsia="en-NZ"/>
        </w:rPr>
        <w:t>a theoretical foundation for the evaluation.</w:t>
      </w:r>
      <w:r>
        <w:rPr>
          <w:lang w:eastAsia="en-NZ"/>
        </w:rPr>
        <w:t xml:space="preserve"> </w:t>
      </w:r>
    </w:p>
    <w:p w14:paraId="44BE50A0" w14:textId="77777777" w:rsidR="00CC4437" w:rsidRDefault="00CC4437" w:rsidP="00CC4437">
      <w:pPr>
        <w:rPr>
          <w:rFonts w:eastAsiaTheme="majorEastAsia"/>
        </w:rPr>
      </w:pPr>
      <w:r>
        <w:rPr>
          <w:rFonts w:eastAsiaTheme="majorEastAsia"/>
        </w:rPr>
        <w:t>The logic model sets out:</w:t>
      </w:r>
    </w:p>
    <w:p w14:paraId="5427F652" w14:textId="77777777" w:rsidR="00CC4437" w:rsidRPr="00530DF4" w:rsidRDefault="005E4E2B" w:rsidP="00CF6BF9">
      <w:pPr>
        <w:pStyle w:val="MIBullets"/>
        <w:rPr>
          <w:rFonts w:eastAsiaTheme="majorEastAsia"/>
        </w:rPr>
      </w:pPr>
      <w:r>
        <w:rPr>
          <w:rFonts w:eastAsiaTheme="majorEastAsia"/>
        </w:rPr>
        <w:t>T</w:t>
      </w:r>
      <w:r w:rsidR="00CC4437" w:rsidRPr="00530DF4">
        <w:rPr>
          <w:rFonts w:eastAsiaTheme="majorEastAsia"/>
        </w:rPr>
        <w:t xml:space="preserve">he </w:t>
      </w:r>
      <w:r w:rsidR="00CF7179">
        <w:rPr>
          <w:rFonts w:eastAsiaTheme="majorEastAsia"/>
        </w:rPr>
        <w:t xml:space="preserve">YPMHS </w:t>
      </w:r>
      <w:r w:rsidR="00CC4437" w:rsidRPr="00530DF4">
        <w:rPr>
          <w:rFonts w:eastAsiaTheme="majorEastAsia"/>
        </w:rPr>
        <w:t>activities</w:t>
      </w:r>
    </w:p>
    <w:p w14:paraId="1C218CB8" w14:textId="77777777" w:rsidR="00CC4437" w:rsidRPr="00530DF4" w:rsidRDefault="005E4E2B" w:rsidP="00CF6BF9">
      <w:pPr>
        <w:pStyle w:val="MIBullets"/>
        <w:rPr>
          <w:rFonts w:eastAsiaTheme="majorEastAsia"/>
        </w:rPr>
      </w:pPr>
      <w:r>
        <w:rPr>
          <w:rFonts w:eastAsiaTheme="majorEastAsia"/>
        </w:rPr>
        <w:t>H</w:t>
      </w:r>
      <w:r w:rsidR="00CC4437" w:rsidRPr="00530DF4">
        <w:rPr>
          <w:rFonts w:eastAsiaTheme="majorEastAsia"/>
        </w:rPr>
        <w:t xml:space="preserve">ow the different </w:t>
      </w:r>
      <w:r w:rsidR="00CF7179">
        <w:rPr>
          <w:rFonts w:eastAsiaTheme="majorEastAsia"/>
        </w:rPr>
        <w:t>activities</w:t>
      </w:r>
      <w:r w:rsidR="00CC4437" w:rsidRPr="00530DF4">
        <w:rPr>
          <w:rFonts w:eastAsiaTheme="majorEastAsia"/>
        </w:rPr>
        <w:t xml:space="preserve"> work together</w:t>
      </w:r>
    </w:p>
    <w:p w14:paraId="4E203C05" w14:textId="77777777" w:rsidR="00CC4437" w:rsidRDefault="005E4E2B" w:rsidP="00CF6BF9">
      <w:pPr>
        <w:pStyle w:val="MIBullets"/>
        <w:rPr>
          <w:rFonts w:eastAsiaTheme="majorEastAsia"/>
        </w:rPr>
      </w:pPr>
      <w:r>
        <w:rPr>
          <w:rFonts w:eastAsiaTheme="majorEastAsia"/>
        </w:rPr>
        <w:t>W</w:t>
      </w:r>
      <w:r w:rsidR="00CC4437" w:rsidRPr="00530DF4">
        <w:rPr>
          <w:rFonts w:eastAsiaTheme="majorEastAsia"/>
        </w:rPr>
        <w:t>hat will be produced (the outputs)</w:t>
      </w:r>
      <w:r w:rsidR="00CC4437" w:rsidRPr="00C26A47">
        <w:rPr>
          <w:rFonts w:eastAsiaTheme="majorEastAsia"/>
        </w:rPr>
        <w:t xml:space="preserve"> </w:t>
      </w:r>
    </w:p>
    <w:p w14:paraId="45AB691A" w14:textId="77777777" w:rsidR="00CC4437" w:rsidRDefault="005E4E2B" w:rsidP="00CF6BF9">
      <w:pPr>
        <w:pStyle w:val="MIBullets"/>
        <w:rPr>
          <w:rFonts w:eastAsiaTheme="majorEastAsia"/>
        </w:rPr>
      </w:pPr>
      <w:r>
        <w:rPr>
          <w:rFonts w:eastAsiaTheme="majorEastAsia"/>
        </w:rPr>
        <w:t>T</w:t>
      </w:r>
      <w:r w:rsidR="00CC4437" w:rsidRPr="00530DF4">
        <w:rPr>
          <w:rFonts w:eastAsiaTheme="majorEastAsia"/>
        </w:rPr>
        <w:t>he difference the programme is expected to make (the outcomes).</w:t>
      </w:r>
    </w:p>
    <w:p w14:paraId="5BEBE9C1" w14:textId="77777777" w:rsidR="00CC4437" w:rsidRDefault="00CC4437" w:rsidP="005E4E2B">
      <w:pPr>
        <w:spacing w:before="120"/>
      </w:pPr>
      <w:r>
        <w:rPr>
          <w:rFonts w:eastAsiaTheme="minorHAnsi"/>
        </w:rPr>
        <w:t>The</w:t>
      </w:r>
      <w:r w:rsidRPr="003F670D">
        <w:rPr>
          <w:rFonts w:eastAsiaTheme="minorHAnsi"/>
        </w:rPr>
        <w:t xml:space="preserve"> evaluation framework </w:t>
      </w:r>
      <w:r w:rsidR="00756BF7">
        <w:rPr>
          <w:rFonts w:eastAsiaTheme="minorHAnsi"/>
        </w:rPr>
        <w:t>aligned with</w:t>
      </w:r>
      <w:r w:rsidRPr="003F670D">
        <w:rPr>
          <w:rFonts w:eastAsiaTheme="minorHAnsi"/>
        </w:rPr>
        <w:t xml:space="preserve"> the logic model </w:t>
      </w:r>
      <w:r>
        <w:rPr>
          <w:rFonts w:eastAsiaTheme="minorHAnsi"/>
        </w:rPr>
        <w:t xml:space="preserve">and </w:t>
      </w:r>
      <w:r w:rsidRPr="003F670D">
        <w:rPr>
          <w:rFonts w:eastAsiaTheme="minorHAnsi"/>
        </w:rPr>
        <w:t>set out the evaluation questions and sub-questions</w:t>
      </w:r>
      <w:r>
        <w:rPr>
          <w:rFonts w:eastAsiaTheme="minorHAnsi"/>
        </w:rPr>
        <w:t xml:space="preserve">, </w:t>
      </w:r>
      <w:r w:rsidRPr="003F670D">
        <w:rPr>
          <w:rFonts w:eastAsiaTheme="minorHAnsi"/>
        </w:rPr>
        <w:t>measurable indicators and data sources for each evaluation question</w:t>
      </w:r>
      <w:r>
        <w:rPr>
          <w:rFonts w:eastAsiaTheme="minorHAnsi"/>
        </w:rPr>
        <w:t xml:space="preserve">. </w:t>
      </w:r>
      <w:r>
        <w:t xml:space="preserve">Measuring what is in place at each level in the logic model means it is possible to identify any problems that may be limiting the results achieved by a programme. </w:t>
      </w:r>
    </w:p>
    <w:p w14:paraId="04736CC1" w14:textId="77777777" w:rsidR="00CC4437" w:rsidRPr="00370448" w:rsidRDefault="00CC4437" w:rsidP="009E281D">
      <w:pPr>
        <w:pStyle w:val="MIHeading2"/>
        <w:rPr>
          <w:lang w:eastAsia="en-NZ"/>
        </w:rPr>
      </w:pPr>
      <w:bookmarkStart w:id="130" w:name="_Toc445388908"/>
      <w:r>
        <w:rPr>
          <w:lang w:eastAsia="en-NZ"/>
        </w:rPr>
        <w:t>Evidence review</w:t>
      </w:r>
      <w:bookmarkEnd w:id="130"/>
    </w:p>
    <w:p w14:paraId="5B1FE135" w14:textId="77777777" w:rsidR="00CC4437" w:rsidRDefault="00CC4437" w:rsidP="00CC4437">
      <w:r>
        <w:t xml:space="preserve">A review of relevant published literature was conducted around youth primary mental health and youth mental health and wellbeing more broadly, including suggestions for evidence-based best practice. Relevant reports relating to youth mental health (both New Zealand and international) were also reviewed. </w:t>
      </w:r>
    </w:p>
    <w:p w14:paraId="710F97D3" w14:textId="77777777" w:rsidR="00CC4437" w:rsidRDefault="00CC4437" w:rsidP="009E281D">
      <w:pPr>
        <w:pStyle w:val="MIHeading2"/>
      </w:pPr>
      <w:bookmarkStart w:id="131" w:name="_Toc445388909"/>
      <w:r>
        <w:t>Ethics</w:t>
      </w:r>
      <w:bookmarkEnd w:id="131"/>
      <w:r>
        <w:t xml:space="preserve"> </w:t>
      </w:r>
    </w:p>
    <w:p w14:paraId="7E40773B" w14:textId="77777777" w:rsidR="00CC4437" w:rsidRDefault="00CC4437" w:rsidP="00CC4437">
      <w:r w:rsidRPr="00ED55EF">
        <w:t>The Health and Disability Ethics Committee summary flowchart</w:t>
      </w:r>
      <w:r w:rsidRPr="00ED55EF">
        <w:rPr>
          <w:vertAlign w:val="superscript"/>
        </w:rPr>
        <w:footnoteReference w:id="30"/>
      </w:r>
      <w:r w:rsidRPr="00ED55EF">
        <w:t xml:space="preserve"> was used to determine whether the evaluation f</w:t>
      </w:r>
      <w:r w:rsidR="00756BF7">
        <w:t>e</w:t>
      </w:r>
      <w:r>
        <w:t>ll</w:t>
      </w:r>
      <w:r w:rsidRPr="00ED55EF">
        <w:t xml:space="preserve"> within the scope of the Health and Disability Ethics Review Guidelines. Based on the flowchart </w:t>
      </w:r>
      <w:r w:rsidR="00D81EB2">
        <w:t>forma</w:t>
      </w:r>
      <w:r w:rsidR="000D6081">
        <w:t>l</w:t>
      </w:r>
      <w:r w:rsidR="00D81EB2">
        <w:t xml:space="preserve"> ethics </w:t>
      </w:r>
      <w:r w:rsidRPr="00ED55EF">
        <w:t xml:space="preserve">review </w:t>
      </w:r>
      <w:r>
        <w:t>wa</w:t>
      </w:r>
      <w:r w:rsidRPr="00ED55EF">
        <w:t xml:space="preserve">s not </w:t>
      </w:r>
      <w:r w:rsidRPr="00ED55EF">
        <w:lastRenderedPageBreak/>
        <w:t xml:space="preserve">required. The evaluation data collection, analysis and reporting adheres to the underlying ethical principles outlined in the Health and Disability Ethics Committee’s Ethical </w:t>
      </w:r>
      <w:r w:rsidR="000D6081">
        <w:t>G</w:t>
      </w:r>
      <w:r w:rsidRPr="00ED55EF">
        <w:t xml:space="preserve">uidelines for </w:t>
      </w:r>
      <w:r w:rsidR="000D6081">
        <w:t>O</w:t>
      </w:r>
      <w:r w:rsidRPr="00ED55EF">
        <w:t xml:space="preserve">bservational </w:t>
      </w:r>
      <w:r w:rsidR="000D6081">
        <w:t>S</w:t>
      </w:r>
      <w:r w:rsidRPr="00ED55EF">
        <w:t>tudies 2012.</w:t>
      </w:r>
      <w:r>
        <w:t xml:space="preserve"> </w:t>
      </w:r>
    </w:p>
    <w:p w14:paraId="0A2AFCC3" w14:textId="4709AEDB" w:rsidR="00BE699B" w:rsidRPr="003C1F80" w:rsidRDefault="009426A7" w:rsidP="00CC4437">
      <w:pPr>
        <w:rPr>
          <w:rStyle w:val="Strong"/>
          <w:color w:val="294129"/>
          <w:shd w:val="clear" w:color="auto" w:fill="FAF9F8"/>
        </w:rPr>
      </w:pPr>
      <w:r>
        <w:t>Some i</w:t>
      </w:r>
      <w:r w:rsidR="00BE699B">
        <w:t>nformation in the evaluation was drawn from individual and focus group interviews with youth</w:t>
      </w:r>
      <w:r>
        <w:t xml:space="preserve"> completed as part of in-depth locality studies for the overall evaluation of the YMHP</w:t>
      </w:r>
      <w:r w:rsidR="00BE699B">
        <w:t xml:space="preserve">. The approach to </w:t>
      </w:r>
      <w:r>
        <w:t xml:space="preserve">these </w:t>
      </w:r>
      <w:r w:rsidR="00BE699B">
        <w:t>youth interviews was approved by the Social Policy Evaluation and Research Unit (Superu) ethics committee.</w:t>
      </w:r>
    </w:p>
    <w:p w14:paraId="2E2F6EBA" w14:textId="77777777" w:rsidR="00370448" w:rsidRDefault="00CC4437" w:rsidP="009E281D">
      <w:pPr>
        <w:pStyle w:val="MIHeading2"/>
      </w:pPr>
      <w:bookmarkStart w:id="132" w:name="_Toc445388910"/>
      <w:r>
        <w:t>Data collection</w:t>
      </w:r>
      <w:bookmarkEnd w:id="132"/>
    </w:p>
    <w:p w14:paraId="6CB79DA6" w14:textId="77777777" w:rsidR="009D21AD" w:rsidRPr="00517A56" w:rsidRDefault="00CF7179" w:rsidP="009D21AD">
      <w:r w:rsidRPr="00517A56">
        <w:rPr>
          <w:lang w:eastAsia="en-NZ"/>
        </w:rPr>
        <w:t>Data collection included in-person and telephone interviews, a survey of providers and analysis of primary and secondary data.</w:t>
      </w:r>
      <w:r w:rsidR="0057382E">
        <w:rPr>
          <w:lang w:eastAsia="en-NZ"/>
        </w:rPr>
        <w:t xml:space="preserve"> </w:t>
      </w:r>
      <w:r w:rsidR="009D21AD" w:rsidRPr="00517A56">
        <w:rPr>
          <w:lang w:eastAsia="en-NZ"/>
        </w:rPr>
        <w:t xml:space="preserve">Details of the different aspects of the evaluation are appended (Appendix </w:t>
      </w:r>
      <w:r w:rsidR="00517A56" w:rsidRPr="00517A56">
        <w:rPr>
          <w:lang w:eastAsia="en-NZ"/>
        </w:rPr>
        <w:t>2</w:t>
      </w:r>
      <w:r w:rsidR="009D21AD" w:rsidRPr="00517A56">
        <w:rPr>
          <w:lang w:eastAsia="en-NZ"/>
        </w:rPr>
        <w:t>).</w:t>
      </w:r>
    </w:p>
    <w:p w14:paraId="5B27DF77" w14:textId="77777777" w:rsidR="00BE699B" w:rsidRPr="00517A56" w:rsidRDefault="00BE699B" w:rsidP="00BE699B">
      <w:pPr>
        <w:pStyle w:val="MIheading3"/>
      </w:pPr>
      <w:r w:rsidRPr="00517A56">
        <w:t>Interviews</w:t>
      </w:r>
    </w:p>
    <w:p w14:paraId="23B4C34E" w14:textId="77777777" w:rsidR="00CC4437" w:rsidRDefault="00CC4437" w:rsidP="00CC4437">
      <w:r w:rsidRPr="00517A56">
        <w:t xml:space="preserve">Information for the evaluation was gathered through </w:t>
      </w:r>
      <w:r w:rsidR="00BE699B" w:rsidRPr="00517A56">
        <w:t xml:space="preserve">a series of interviews. All interviews were semi-structured and </w:t>
      </w:r>
      <w:r w:rsidR="005E4E2B">
        <w:t>a</w:t>
      </w:r>
      <w:r w:rsidR="00BE699B" w:rsidRPr="00517A56">
        <w:t xml:space="preserve"> generic set of questions was adapted to fit the role and responsibilities of the person being interviewed. Details of who was interviewed are provided in Appendix </w:t>
      </w:r>
      <w:r w:rsidR="00517A56" w:rsidRPr="00517A56">
        <w:t>2</w:t>
      </w:r>
      <w:r w:rsidR="00BE699B" w:rsidRPr="00517A56">
        <w:t>.</w:t>
      </w:r>
      <w:r w:rsidR="004D31C9">
        <w:t xml:space="preserve"> </w:t>
      </w:r>
    </w:p>
    <w:p w14:paraId="68B55077" w14:textId="77777777" w:rsidR="000D6081" w:rsidRPr="00022E57" w:rsidRDefault="000D6081" w:rsidP="00CF6BF9">
      <w:pPr>
        <w:pStyle w:val="MIBullets"/>
      </w:pPr>
      <w:r w:rsidRPr="00022E57">
        <w:t xml:space="preserve">Initial interviews with the DHB </w:t>
      </w:r>
      <w:r w:rsidR="000965DF">
        <w:t>portfolio</w:t>
      </w:r>
      <w:r w:rsidRPr="00022E57">
        <w:t xml:space="preserve"> managers responsible for the YPMHS explored how youth primary mental health services were provided in the DHB and how the YPMHS funding had been allocated. During the interview we asked the </w:t>
      </w:r>
      <w:r w:rsidR="000965DF">
        <w:t>portfolio</w:t>
      </w:r>
      <w:r w:rsidRPr="00022E57">
        <w:t xml:space="preserve"> managers for an introduction and/or the contact details of key people involved in delivering the YPMHS in their district. We also asked for copies of relevant needs assessments, planning or evaluation reports held by the DHB.</w:t>
      </w:r>
    </w:p>
    <w:p w14:paraId="0EDCC9DD" w14:textId="77777777" w:rsidR="000D6081" w:rsidRPr="00022E57" w:rsidRDefault="000D6081" w:rsidP="00CF6BF9">
      <w:pPr>
        <w:pStyle w:val="MIBullets"/>
      </w:pPr>
      <w:r w:rsidRPr="00022E57">
        <w:t xml:space="preserve">Interviews with key people involved in delivering the YPMHS </w:t>
      </w:r>
      <w:r w:rsidR="00CF7179" w:rsidRPr="00022E57">
        <w:t xml:space="preserve">were undertaken </w:t>
      </w:r>
      <w:r w:rsidRPr="00022E57">
        <w:t xml:space="preserve">to understand what was being delivered and to collect any information on what was being achieved. </w:t>
      </w:r>
    </w:p>
    <w:p w14:paraId="4738D496" w14:textId="26C00F31" w:rsidR="00BE699B" w:rsidRDefault="00CF7179" w:rsidP="00CF6BF9">
      <w:pPr>
        <w:pStyle w:val="MIBullets"/>
      </w:pPr>
      <w:r w:rsidRPr="00022E57">
        <w:t>Interviews identified d</w:t>
      </w:r>
      <w:r w:rsidR="00BE699B" w:rsidRPr="00022E57">
        <w:t xml:space="preserve">etailed examples of different ways the </w:t>
      </w:r>
      <w:r w:rsidR="004D31C9" w:rsidRPr="00022E57">
        <w:t>YPMHS</w:t>
      </w:r>
      <w:r w:rsidR="00BE699B" w:rsidRPr="00022E57">
        <w:t xml:space="preserve"> was being delivered </w:t>
      </w:r>
      <w:r w:rsidR="004D31C9" w:rsidRPr="00022E57">
        <w:t>in</w:t>
      </w:r>
      <w:r w:rsidR="00BE699B" w:rsidRPr="00022E57">
        <w:t xml:space="preserve"> each DHB. </w:t>
      </w:r>
      <w:r w:rsidR="0015185F" w:rsidRPr="00022E57">
        <w:t>The aim of the examples</w:t>
      </w:r>
      <w:r w:rsidR="004D31C9" w:rsidRPr="00022E57">
        <w:t xml:space="preserve"> wa</w:t>
      </w:r>
      <w:r w:rsidR="0015185F" w:rsidRPr="00022E57">
        <w:t xml:space="preserve">s to learn from youth primary mental health approaches or initiatives that are believed to be producing positive results to understand to what extent that might be true and what lessons can be learnt and shared across all sites. </w:t>
      </w:r>
      <w:r w:rsidR="00BE699B" w:rsidRPr="00022E57">
        <w:t xml:space="preserve">The examples were agreed with the DHB and/or organisation responsible for the service. In most cases the examples included a site visit to observe the service and complete </w:t>
      </w:r>
      <w:r w:rsidRPr="00022E57">
        <w:t xml:space="preserve">additional </w:t>
      </w:r>
      <w:r w:rsidR="00BE699B" w:rsidRPr="00022E57">
        <w:t>interviews.</w:t>
      </w:r>
    </w:p>
    <w:p w14:paraId="3113938F" w14:textId="0771D1FB" w:rsidR="000C1544" w:rsidRPr="00022E57" w:rsidRDefault="000C1544" w:rsidP="00CF6BF9">
      <w:pPr>
        <w:pStyle w:val="MIBullets"/>
      </w:pPr>
      <w:r>
        <w:t>In some districts, youth who used services were3 interviewed. Additional information about youth views was drawn from the overall evaluation of the YMHP.</w:t>
      </w:r>
    </w:p>
    <w:p w14:paraId="6A406C43" w14:textId="77777777" w:rsidR="00266756" w:rsidRDefault="00266756" w:rsidP="0015185F">
      <w:pPr>
        <w:pStyle w:val="MIheading3"/>
      </w:pPr>
      <w:r>
        <w:lastRenderedPageBreak/>
        <w:t>Survey of providers</w:t>
      </w:r>
      <w:r w:rsidRPr="00266756">
        <w:t xml:space="preserve"> </w:t>
      </w:r>
    </w:p>
    <w:p w14:paraId="44862426" w14:textId="77777777" w:rsidR="00266756" w:rsidRDefault="00266756" w:rsidP="0015185F">
      <w:r>
        <w:t>An online survey of providers was developed to explore:</w:t>
      </w:r>
      <w:r w:rsidR="0015185F">
        <w:t xml:space="preserve"> the types of services provided; workforce confidence and</w:t>
      </w:r>
      <w:r w:rsidR="0015185F" w:rsidRPr="008547E6">
        <w:t xml:space="preserve"> </w:t>
      </w:r>
      <w:r w:rsidR="0015185F">
        <w:t>the strengths and challenges of providing</w:t>
      </w:r>
      <w:r w:rsidR="0015185F" w:rsidRPr="008547E6">
        <w:t xml:space="preserve"> </w:t>
      </w:r>
      <w:r w:rsidR="0015185F">
        <w:t>primary mental health</w:t>
      </w:r>
      <w:r w:rsidR="0015185F" w:rsidRPr="008547E6">
        <w:t xml:space="preserve"> </w:t>
      </w:r>
      <w:r w:rsidR="0015185F">
        <w:t>care to youth; provider training needs; and examples of innovative practice.</w:t>
      </w:r>
    </w:p>
    <w:p w14:paraId="6925AF87" w14:textId="7E1E07D8" w:rsidR="0015185F" w:rsidRDefault="0015185F" w:rsidP="00266756">
      <w:r w:rsidRPr="00CF7179">
        <w:t xml:space="preserve">Responses were received from </w:t>
      </w:r>
      <w:r w:rsidR="00CF7179" w:rsidRPr="00CF7179">
        <w:t>317</w:t>
      </w:r>
      <w:r w:rsidRPr="00CF7179">
        <w:t xml:space="preserve"> people involved in youth primary mental health services</w:t>
      </w:r>
      <w:r w:rsidR="00EC6DC7">
        <w:t xml:space="preserve"> (</w:t>
      </w:r>
      <w:r w:rsidR="00EC6DC7">
        <w:fldChar w:fldCharType="begin"/>
      </w:r>
      <w:r w:rsidR="00EC6DC7">
        <w:instrText xml:space="preserve"> REF _Ref440311857 \h </w:instrText>
      </w:r>
      <w:r w:rsidR="00EC6DC7">
        <w:fldChar w:fldCharType="separate"/>
      </w:r>
      <w:r w:rsidR="002A3FBD">
        <w:t xml:space="preserve">Figure </w:t>
      </w:r>
      <w:r w:rsidR="002A3FBD">
        <w:rPr>
          <w:noProof/>
        </w:rPr>
        <w:t>1</w:t>
      </w:r>
      <w:r w:rsidR="00EC6DC7">
        <w:fldChar w:fldCharType="end"/>
      </w:r>
      <w:r w:rsidR="00EC6DC7">
        <w:t>)</w:t>
      </w:r>
      <w:r w:rsidR="00EB14E7">
        <w:rPr>
          <w:rStyle w:val="FootnoteReference"/>
        </w:rPr>
        <w:footnoteReference w:id="31"/>
      </w:r>
      <w:r w:rsidRPr="00CF7179">
        <w:t>.</w:t>
      </w:r>
    </w:p>
    <w:p w14:paraId="65CBB332" w14:textId="77777777" w:rsidR="000965DF" w:rsidRDefault="000965DF" w:rsidP="000965DF">
      <w:r w:rsidRPr="00C11C15">
        <w:rPr>
          <w:noProof/>
          <w:lang w:eastAsia="en-NZ"/>
        </w:rPr>
        <w:drawing>
          <wp:inline distT="0" distB="0" distL="0" distR="0" wp14:anchorId="5DD39506" wp14:editId="1908F58D">
            <wp:extent cx="4638675" cy="19716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8675" cy="1971675"/>
                    </a:xfrm>
                    <a:prstGeom prst="rect">
                      <a:avLst/>
                    </a:prstGeom>
                    <a:noFill/>
                    <a:ln>
                      <a:noFill/>
                    </a:ln>
                  </pic:spPr>
                </pic:pic>
              </a:graphicData>
            </a:graphic>
          </wp:inline>
        </w:drawing>
      </w:r>
    </w:p>
    <w:p w14:paraId="52A6673F" w14:textId="54372063" w:rsidR="000965DF" w:rsidRDefault="000965DF" w:rsidP="000965DF">
      <w:pPr>
        <w:pStyle w:val="Caption"/>
      </w:pPr>
      <w:bookmarkStart w:id="133" w:name="_Ref440311857"/>
      <w:r>
        <w:t xml:space="preserve">Figure </w:t>
      </w:r>
      <w:fldSimple w:instr=" SEQ Figure \* ARABIC ">
        <w:r w:rsidR="002A3FBD">
          <w:rPr>
            <w:noProof/>
          </w:rPr>
          <w:t>1</w:t>
        </w:r>
      </w:fldSimple>
      <w:bookmarkEnd w:id="133"/>
      <w:r>
        <w:t>. Professional group</w:t>
      </w:r>
      <w:r w:rsidR="00400A38">
        <w:t xml:space="preserve"> (Source: Provider survey)</w:t>
      </w:r>
    </w:p>
    <w:p w14:paraId="54D3ACCF" w14:textId="337C1C2C" w:rsidR="00266756" w:rsidRDefault="0015185F" w:rsidP="00266756">
      <w:pPr>
        <w:tabs>
          <w:tab w:val="num" w:pos="720"/>
        </w:tabs>
        <w:spacing w:before="120"/>
        <w:rPr>
          <w:rFonts w:asciiTheme="minorHAnsi" w:hAnsiTheme="minorHAnsi"/>
          <w:color w:val="000000" w:themeColor="text1"/>
          <w:lang w:eastAsia="en-NZ"/>
        </w:rPr>
      </w:pPr>
      <w:r w:rsidRPr="00CF7179">
        <w:rPr>
          <w:rFonts w:asciiTheme="minorHAnsi" w:hAnsiTheme="minorHAnsi"/>
          <w:color w:val="000000" w:themeColor="text1"/>
          <w:lang w:eastAsia="en-NZ"/>
        </w:rPr>
        <w:t>Survey</w:t>
      </w:r>
      <w:r w:rsidR="00266756" w:rsidRPr="00CF7179">
        <w:rPr>
          <w:rFonts w:asciiTheme="minorHAnsi" w:hAnsiTheme="minorHAnsi"/>
          <w:color w:val="000000" w:themeColor="text1"/>
          <w:lang w:eastAsia="en-NZ"/>
        </w:rPr>
        <w:t xml:space="preserve"> data were analysed in the </w:t>
      </w:r>
      <w:r w:rsidR="00E82AA9">
        <w:rPr>
          <w:rFonts w:asciiTheme="minorHAnsi" w:hAnsiTheme="minorHAnsi"/>
          <w:color w:val="000000" w:themeColor="text1"/>
          <w:lang w:eastAsia="en-NZ"/>
        </w:rPr>
        <w:t>S</w:t>
      </w:r>
      <w:r w:rsidR="00266756" w:rsidRPr="00CF7179">
        <w:rPr>
          <w:rFonts w:asciiTheme="minorHAnsi" w:hAnsiTheme="minorHAnsi"/>
          <w:color w:val="000000" w:themeColor="text1"/>
          <w:lang w:eastAsia="en-NZ"/>
        </w:rPr>
        <w:t xml:space="preserve">tatistical </w:t>
      </w:r>
      <w:r w:rsidR="00E82AA9">
        <w:rPr>
          <w:rFonts w:asciiTheme="minorHAnsi" w:hAnsiTheme="minorHAnsi"/>
          <w:color w:val="000000" w:themeColor="text1"/>
          <w:lang w:eastAsia="en-NZ"/>
        </w:rPr>
        <w:t>P</w:t>
      </w:r>
      <w:r w:rsidR="00756BF7">
        <w:rPr>
          <w:rFonts w:asciiTheme="minorHAnsi" w:hAnsiTheme="minorHAnsi"/>
          <w:color w:val="000000" w:themeColor="text1"/>
          <w:lang w:eastAsia="en-NZ"/>
        </w:rPr>
        <w:t xml:space="preserve">ackage for the </w:t>
      </w:r>
      <w:r w:rsidR="00E82AA9">
        <w:rPr>
          <w:rFonts w:asciiTheme="minorHAnsi" w:hAnsiTheme="minorHAnsi"/>
          <w:color w:val="000000" w:themeColor="text1"/>
          <w:lang w:eastAsia="en-NZ"/>
        </w:rPr>
        <w:t>S</w:t>
      </w:r>
      <w:r w:rsidR="00756BF7">
        <w:rPr>
          <w:rFonts w:asciiTheme="minorHAnsi" w:hAnsiTheme="minorHAnsi"/>
          <w:color w:val="000000" w:themeColor="text1"/>
          <w:lang w:eastAsia="en-NZ"/>
        </w:rPr>
        <w:t xml:space="preserve">ocial </w:t>
      </w:r>
      <w:r w:rsidR="00E82AA9">
        <w:rPr>
          <w:rFonts w:asciiTheme="minorHAnsi" w:hAnsiTheme="minorHAnsi"/>
          <w:color w:val="000000" w:themeColor="text1"/>
          <w:lang w:eastAsia="en-NZ"/>
        </w:rPr>
        <w:t>S</w:t>
      </w:r>
      <w:r w:rsidR="00756BF7">
        <w:rPr>
          <w:rFonts w:asciiTheme="minorHAnsi" w:hAnsiTheme="minorHAnsi"/>
          <w:color w:val="000000" w:themeColor="text1"/>
          <w:lang w:eastAsia="en-NZ"/>
        </w:rPr>
        <w:t>ciences (</w:t>
      </w:r>
      <w:r w:rsidR="00266756" w:rsidRPr="00CF7179">
        <w:rPr>
          <w:rFonts w:asciiTheme="minorHAnsi" w:hAnsiTheme="minorHAnsi"/>
          <w:color w:val="000000" w:themeColor="text1"/>
          <w:lang w:eastAsia="en-NZ"/>
        </w:rPr>
        <w:t>SPSS</w:t>
      </w:r>
      <w:r w:rsidR="00756BF7">
        <w:rPr>
          <w:rFonts w:asciiTheme="minorHAnsi" w:hAnsiTheme="minorHAnsi"/>
          <w:color w:val="000000" w:themeColor="text1"/>
          <w:lang w:eastAsia="en-NZ"/>
        </w:rPr>
        <w:t>)</w:t>
      </w:r>
      <w:r w:rsidR="00266756" w:rsidRPr="00CF7179">
        <w:rPr>
          <w:rFonts w:asciiTheme="minorHAnsi" w:hAnsiTheme="minorHAnsi"/>
          <w:color w:val="000000" w:themeColor="text1"/>
          <w:lang w:eastAsia="en-NZ"/>
        </w:rPr>
        <w:t xml:space="preserve"> to provide descriptive statistics of the experiences of service providers.</w:t>
      </w:r>
    </w:p>
    <w:p w14:paraId="579961A1" w14:textId="77777777" w:rsidR="00266756" w:rsidRDefault="0015185F" w:rsidP="009E281D">
      <w:pPr>
        <w:pStyle w:val="MIHeading2"/>
      </w:pPr>
      <w:bookmarkStart w:id="134" w:name="_Toc445388911"/>
      <w:r>
        <w:t>Data analysis</w:t>
      </w:r>
      <w:bookmarkEnd w:id="134"/>
    </w:p>
    <w:p w14:paraId="324354ED" w14:textId="77777777" w:rsidR="0015185F" w:rsidRDefault="0015185F" w:rsidP="0015185F">
      <w:r>
        <w:t xml:space="preserve">Information about volumes of youth accessing services, costs of services and outcomes for youth </w:t>
      </w:r>
      <w:r w:rsidR="004D31C9">
        <w:t>came</w:t>
      </w:r>
      <w:r>
        <w:t xml:space="preserve"> from analysis of data </w:t>
      </w:r>
      <w:r w:rsidR="00CF7179">
        <w:t>that included</w:t>
      </w:r>
      <w:r>
        <w:t>:</w:t>
      </w:r>
    </w:p>
    <w:p w14:paraId="5C1DD01A" w14:textId="77777777" w:rsidR="00281EE3" w:rsidRDefault="00281EE3" w:rsidP="00CF6BF9">
      <w:pPr>
        <w:pStyle w:val="MIBullets"/>
      </w:pPr>
      <w:r>
        <w:t>DHB</w:t>
      </w:r>
      <w:r w:rsidR="00CF7179">
        <w:t xml:space="preserve"> profiles and population</w:t>
      </w:r>
      <w:r>
        <w:t>s gathered from DHB websites and the New Zealand Census of Populations and Dwellings.</w:t>
      </w:r>
    </w:p>
    <w:p w14:paraId="7EC564A3" w14:textId="77777777" w:rsidR="00370448" w:rsidRDefault="0015185F" w:rsidP="00CF6BF9">
      <w:pPr>
        <w:pStyle w:val="MIBullets"/>
      </w:pPr>
      <w:r>
        <w:t>Y</w:t>
      </w:r>
      <w:r w:rsidR="00370448">
        <w:t xml:space="preserve">outh engagement with primary mental health services provided </w:t>
      </w:r>
      <w:r>
        <w:t>to</w:t>
      </w:r>
      <w:r w:rsidR="00370448">
        <w:t xml:space="preserve"> the Ministry of Health </w:t>
      </w:r>
      <w:r>
        <w:t>by each DHB using the Ministry data collection template. Data are available for the full 2014/15 financial year and the first quarter of the 2015/16 financial year.</w:t>
      </w:r>
      <w:r w:rsidR="00281EE3">
        <w:t xml:space="preserve"> </w:t>
      </w:r>
    </w:p>
    <w:p w14:paraId="75B2B055" w14:textId="77777777" w:rsidR="0015185F" w:rsidRDefault="0015185F" w:rsidP="00CF6BF9">
      <w:pPr>
        <w:pStyle w:val="MIBullets"/>
      </w:pPr>
      <w:r>
        <w:t>Specific services provided by the service provider organisation</w:t>
      </w:r>
      <w:r w:rsidR="00D21DD2">
        <w:t xml:space="preserve"> including n</w:t>
      </w:r>
      <w:r w:rsidR="00281EE3">
        <w:t>umbers of youth see</w:t>
      </w:r>
      <w:r w:rsidR="004D31C9">
        <w:t>n</w:t>
      </w:r>
      <w:r w:rsidR="00281EE3">
        <w:t>, types of services provided and the costs of services. This information was not available from all services.</w:t>
      </w:r>
    </w:p>
    <w:p w14:paraId="6323951A" w14:textId="77777777" w:rsidR="0015185F" w:rsidRDefault="00281EE3" w:rsidP="00CF6BF9">
      <w:pPr>
        <w:pStyle w:val="MIBullets"/>
      </w:pPr>
      <w:r>
        <w:lastRenderedPageBreak/>
        <w:t>Outcomes collected by some services.</w:t>
      </w:r>
    </w:p>
    <w:p w14:paraId="671BF9C2" w14:textId="77777777" w:rsidR="00026736" w:rsidRDefault="00026736" w:rsidP="009E281D">
      <w:pPr>
        <w:pStyle w:val="MIHeading2"/>
      </w:pPr>
      <w:bookmarkStart w:id="135" w:name="_Toc445388912"/>
      <w:r>
        <w:t>Strengths and limitations</w:t>
      </w:r>
      <w:r w:rsidR="00281EE3">
        <w:t xml:space="preserve"> of the evaluation</w:t>
      </w:r>
      <w:bookmarkEnd w:id="135"/>
    </w:p>
    <w:p w14:paraId="37497639" w14:textId="77777777" w:rsidR="00A8221B" w:rsidRPr="00B171CE" w:rsidRDefault="00A8221B" w:rsidP="00A8221B">
      <w:r w:rsidRPr="00B171CE">
        <w:t>The strengths of the approach</w:t>
      </w:r>
      <w:r>
        <w:t xml:space="preserve"> included:</w:t>
      </w:r>
    </w:p>
    <w:p w14:paraId="18492E05" w14:textId="77777777" w:rsidR="00A8221B" w:rsidRPr="00A8221B" w:rsidRDefault="00A8221B" w:rsidP="00CF6BF9">
      <w:pPr>
        <w:pStyle w:val="MIBullets"/>
      </w:pPr>
      <w:r w:rsidRPr="00A8221B">
        <w:t>Consultation during a planning phase</w:t>
      </w:r>
      <w:r w:rsidR="002B5FEF">
        <w:t>.</w:t>
      </w:r>
    </w:p>
    <w:p w14:paraId="4A7729F7" w14:textId="77777777" w:rsidR="00A8221B" w:rsidRPr="00A8221B" w:rsidRDefault="00A8221B" w:rsidP="00CF6BF9">
      <w:pPr>
        <w:pStyle w:val="MIBullets"/>
      </w:pPr>
      <w:r w:rsidRPr="00A8221B">
        <w:t>The development of a logic model and evaluation framework provide</w:t>
      </w:r>
      <w:r w:rsidR="00756BF7">
        <w:t>d</w:t>
      </w:r>
      <w:r w:rsidRPr="00A8221B">
        <w:t xml:space="preserve"> a theoretical foundation for the evaluation</w:t>
      </w:r>
      <w:r w:rsidR="002B5FEF">
        <w:t>.</w:t>
      </w:r>
    </w:p>
    <w:p w14:paraId="5891D2C1" w14:textId="77777777" w:rsidR="00A8221B" w:rsidRDefault="00A8221B" w:rsidP="00CF6BF9">
      <w:pPr>
        <w:pStyle w:val="MIBullets"/>
      </w:pPr>
      <w:r w:rsidRPr="00A8221B">
        <w:t>A mixed methods approach to data collection that include</w:t>
      </w:r>
      <w:r w:rsidR="00756BF7">
        <w:t>d</w:t>
      </w:r>
      <w:r w:rsidRPr="00A8221B">
        <w:t xml:space="preserve"> in-depth feedback from a range of stakeholders, analysis of administrative data as well as a survey to collect information from a breadth of participants.</w:t>
      </w:r>
      <w:r w:rsidR="008F599E">
        <w:t xml:space="preserve"> Information from different sources enabled triangulation of findings.</w:t>
      </w:r>
    </w:p>
    <w:p w14:paraId="6D4F10C6" w14:textId="77777777" w:rsidR="00A8221B" w:rsidRPr="00A8221B" w:rsidRDefault="00A8221B" w:rsidP="00CF6BF9">
      <w:pPr>
        <w:pStyle w:val="MIBullets"/>
      </w:pPr>
      <w:r>
        <w:t>Support and interest from providers in the evaluation that resulted in feedback from a wider range of people involved with youth primary mental health.</w:t>
      </w:r>
      <w:r w:rsidR="0057382E">
        <w:t xml:space="preserve"> </w:t>
      </w:r>
      <w:r w:rsidR="008F599E">
        <w:t>Stakeholders reported on the complexity of youth primary mental health care and we were able to collect rich information about how services were provided and the differences they made for youth.</w:t>
      </w:r>
    </w:p>
    <w:p w14:paraId="0D4373E5" w14:textId="77777777" w:rsidR="00A8221B" w:rsidRPr="00B171CE" w:rsidRDefault="00A8221B" w:rsidP="00E16A96">
      <w:pPr>
        <w:spacing w:before="120"/>
      </w:pPr>
      <w:r w:rsidRPr="00B171CE">
        <w:t>The limitations of the approach</w:t>
      </w:r>
      <w:r>
        <w:t xml:space="preserve"> included:</w:t>
      </w:r>
    </w:p>
    <w:p w14:paraId="6FC1C452" w14:textId="77777777" w:rsidR="00A8221B" w:rsidRPr="00A8221B" w:rsidRDefault="00A8221B" w:rsidP="00CF6BF9">
      <w:pPr>
        <w:pStyle w:val="MIBullets"/>
      </w:pPr>
      <w:r w:rsidRPr="00A8221B">
        <w:t>The literature review was limited to publically available literature. These include well-established studies but exclude emerging work.</w:t>
      </w:r>
    </w:p>
    <w:p w14:paraId="77957D77" w14:textId="77777777" w:rsidR="00A8221B" w:rsidRDefault="00A8221B" w:rsidP="00CF6BF9">
      <w:pPr>
        <w:pStyle w:val="MIBullets"/>
      </w:pPr>
      <w:r>
        <w:t xml:space="preserve">We were dependent on PHO and other organisations to distribute the provider survey. The responses while providing useful information about a group of providers who work with youth, cannot be considered representative of all providers. </w:t>
      </w:r>
    </w:p>
    <w:p w14:paraId="3CFB2BDA" w14:textId="77777777" w:rsidR="0095712D" w:rsidRPr="00A8221B" w:rsidRDefault="00726164" w:rsidP="00CF6BF9">
      <w:pPr>
        <w:pStyle w:val="MIBullets"/>
      </w:pPr>
      <w:r>
        <w:t>M</w:t>
      </w:r>
      <w:r w:rsidR="00B0451D" w:rsidRPr="00A8221B">
        <w:t xml:space="preserve">inistry of Health data </w:t>
      </w:r>
      <w:r>
        <w:t>was</w:t>
      </w:r>
      <w:r w:rsidR="00B0451D" w:rsidRPr="00A8221B">
        <w:t xml:space="preserve"> the source of data about how youth have used YPMHS services. There are a number of limitations to the data that are detailed in Section </w:t>
      </w:r>
      <w:r>
        <w:t>6</w:t>
      </w:r>
      <w:r w:rsidR="00B0451D" w:rsidRPr="00A8221B">
        <w:t xml:space="preserve">. </w:t>
      </w:r>
    </w:p>
    <w:p w14:paraId="0ACE1A26" w14:textId="77777777" w:rsidR="00715A0A" w:rsidRPr="00715A0A" w:rsidRDefault="00715A0A" w:rsidP="00715A0A">
      <w:pPr>
        <w:rPr>
          <w:lang w:eastAsia="en-NZ"/>
        </w:rPr>
      </w:pPr>
    </w:p>
    <w:p w14:paraId="1FCDD004" w14:textId="77777777" w:rsidR="001F1ABC" w:rsidRPr="009E281D" w:rsidRDefault="001F1ABC" w:rsidP="00906FC7">
      <w:pPr>
        <w:pStyle w:val="Heading1"/>
      </w:pPr>
      <w:bookmarkStart w:id="136" w:name="_Toc445388913"/>
      <w:r w:rsidRPr="009E281D">
        <w:lastRenderedPageBreak/>
        <w:t>How DHBs have used the YPMHS funding</w:t>
      </w:r>
      <w:bookmarkEnd w:id="136"/>
    </w:p>
    <w:tbl>
      <w:tblPr>
        <w:tblStyle w:val="Tabledesign"/>
        <w:tblW w:w="0" w:type="auto"/>
        <w:tblLook w:val="04A0" w:firstRow="1" w:lastRow="0" w:firstColumn="1" w:lastColumn="0" w:noHBand="0" w:noVBand="1"/>
      </w:tblPr>
      <w:tblGrid>
        <w:gridCol w:w="7608"/>
      </w:tblGrid>
      <w:tr w:rsidR="00021C4C" w14:paraId="2535C8BD" w14:textId="77777777" w:rsidTr="0080036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08" w:type="dxa"/>
            <w:shd w:val="clear" w:color="auto" w:fill="DBE5F1" w:themeFill="accent1" w:themeFillTint="33"/>
          </w:tcPr>
          <w:p w14:paraId="35B1E360" w14:textId="77777777" w:rsidR="00D46929" w:rsidRDefault="00477E44" w:rsidP="00D46929">
            <w:pPr>
              <w:tabs>
                <w:tab w:val="left" w:pos="0"/>
              </w:tabs>
              <w:rPr>
                <w:b w:val="0"/>
                <w:lang w:eastAsia="en-NZ"/>
              </w:rPr>
            </w:pPr>
            <w:r>
              <w:rPr>
                <w:lang w:eastAsia="en-NZ"/>
              </w:rPr>
              <w:t>Key messages</w:t>
            </w:r>
          </w:p>
          <w:p w14:paraId="0E56E97A" w14:textId="77777777" w:rsidR="00DE6B87" w:rsidRPr="008A58FA" w:rsidRDefault="00DE6B87" w:rsidP="00D46929">
            <w:pPr>
              <w:rPr>
                <w:b w:val="0"/>
              </w:rPr>
            </w:pPr>
            <w:r w:rsidRPr="008A58FA">
              <w:rPr>
                <w:b w:val="0"/>
              </w:rPr>
              <w:t>Youth primary mental health funding consists of $11.3 million allocated over four years from 2012/13 to 2015/16. Of this $11.3 million, $8.9 million comes from within DHB baselines and a further $1.9 million was allocated across the 20 DHBs from 1 July 2015.</w:t>
            </w:r>
            <w:r w:rsidRPr="008A58FA">
              <w:rPr>
                <w:b w:val="0"/>
                <w:bCs/>
                <w:sz w:val="20"/>
                <w:szCs w:val="20"/>
              </w:rPr>
              <w:t xml:space="preserve"> </w:t>
            </w:r>
          </w:p>
          <w:p w14:paraId="330D6DB0" w14:textId="5300B2EB" w:rsidR="006A179C" w:rsidRPr="000C1544" w:rsidRDefault="00D46929" w:rsidP="00D46929">
            <w:pPr>
              <w:rPr>
                <w:b w:val="0"/>
              </w:rPr>
            </w:pPr>
            <w:r w:rsidRPr="008A58FA">
              <w:rPr>
                <w:b w:val="0"/>
              </w:rPr>
              <w:t xml:space="preserve">DHB portfolio managers were mostly able to describe how the new funding had been allocated but many were not able to link the redirected pharmaceutical </w:t>
            </w:r>
            <w:r w:rsidR="00992FC3" w:rsidRPr="008A58FA">
              <w:rPr>
                <w:b w:val="0"/>
              </w:rPr>
              <w:t>savings</w:t>
            </w:r>
            <w:r w:rsidRPr="008A58FA">
              <w:rPr>
                <w:b w:val="0"/>
              </w:rPr>
              <w:t xml:space="preserve"> to specific YPMHS activities. </w:t>
            </w:r>
            <w:r w:rsidR="000C1544" w:rsidRPr="008A58FA">
              <w:rPr>
                <w:b w:val="0"/>
              </w:rPr>
              <w:t xml:space="preserve">Redirected pharmaceutical </w:t>
            </w:r>
            <w:r w:rsidR="00992FC3" w:rsidRPr="008A58FA">
              <w:rPr>
                <w:b w:val="0"/>
              </w:rPr>
              <w:t>savings</w:t>
            </w:r>
            <w:r w:rsidR="000C1544" w:rsidRPr="008A58FA">
              <w:rPr>
                <w:b w:val="0"/>
              </w:rPr>
              <w:t xml:space="preserve"> may be part of the overall pool of money for mental health used for DHB services or allocated to PHO and NGO services. Where redirected </w:t>
            </w:r>
            <w:r w:rsidR="00992FC3" w:rsidRPr="008A58FA">
              <w:rPr>
                <w:b w:val="0"/>
              </w:rPr>
              <w:t>savings</w:t>
            </w:r>
            <w:r w:rsidR="000C1544" w:rsidRPr="008A58FA">
              <w:rPr>
                <w:b w:val="0"/>
              </w:rPr>
              <w:t xml:space="preserve"> was used to adapt or expand existing services it may not be possible, or useful, for DHBs to report about what different funding streams have achieved in service delivery.</w:t>
            </w:r>
          </w:p>
        </w:tc>
      </w:tr>
    </w:tbl>
    <w:p w14:paraId="1B62BF4C" w14:textId="77777777" w:rsidR="006A179C" w:rsidRDefault="006A179C" w:rsidP="00230094">
      <w:pPr>
        <w:pStyle w:val="MIHeading2"/>
        <w:spacing w:before="240"/>
      </w:pPr>
      <w:bookmarkStart w:id="137" w:name="_Toc445388914"/>
      <w:r>
        <w:t>Funding for the YPMHS</w:t>
      </w:r>
      <w:bookmarkEnd w:id="137"/>
    </w:p>
    <w:p w14:paraId="7ECB65A0" w14:textId="76EE739C" w:rsidR="00DE6B87" w:rsidRDefault="00DE6B87" w:rsidP="006A179C">
      <w:r w:rsidRPr="00DE6B87">
        <w:t xml:space="preserve">As part of the Primary Healthcare Strategy, District Health Boards (usually through Primary Health Organisations) provide a general primary care response to the needs of </w:t>
      </w:r>
      <w:r>
        <w:t>p</w:t>
      </w:r>
      <w:r w:rsidRPr="00DE6B87">
        <w:t>eople with mental health and addiction issues. In addition to this, access to primary mental health interventions were funded for specific population groups, initially for Māori, Pacific and low income and from 2012 this was extended to all youth (12-19 years) as part of the Prime Minister's Youth Mental Health Project.</w:t>
      </w:r>
    </w:p>
    <w:p w14:paraId="689716FB" w14:textId="5C06BA50" w:rsidR="00DE6B87" w:rsidRDefault="00DE6B87" w:rsidP="006A179C">
      <w:r w:rsidRPr="00DE6B87">
        <w:t xml:space="preserve">Primary mental health funding consists of two components: </w:t>
      </w:r>
    </w:p>
    <w:p w14:paraId="3CDA7AC8" w14:textId="77777777" w:rsidR="00DE6B87" w:rsidRPr="00DE6B87" w:rsidRDefault="00DE6B87" w:rsidP="00DE6B87">
      <w:pPr>
        <w:pStyle w:val="MIBullets"/>
        <w:rPr>
          <w:sz w:val="20"/>
          <w:szCs w:val="20"/>
        </w:rPr>
      </w:pPr>
      <w:r w:rsidRPr="00DE6B87">
        <w:t xml:space="preserve">$24.3 million devolved from 1 July 2015 to DHBs to fund free primary mental health interventions for the Māori, Pacific and low income population groups. </w:t>
      </w:r>
    </w:p>
    <w:p w14:paraId="6E78CDAD" w14:textId="77777777" w:rsidR="00DE6B87" w:rsidRPr="00DE6B87" w:rsidRDefault="00DE6B87" w:rsidP="00DE6B87">
      <w:pPr>
        <w:pStyle w:val="MIBullets"/>
        <w:rPr>
          <w:rStyle w:val="MIBulletsChar"/>
          <w:sz w:val="20"/>
          <w:szCs w:val="20"/>
        </w:rPr>
      </w:pPr>
      <w:r w:rsidRPr="00DE6B87">
        <w:t>$11.3 million allocated for youth primary mental health over four years from 2012/13 to 2015/16. Of this $11.3 million, $8.9 million comes from within DHB baselines and a further $1.9 million was allocated across the 20 DHBs from 1 July 2015.</w:t>
      </w:r>
      <w:r w:rsidRPr="00DE6B87">
        <w:rPr>
          <w:rStyle w:val="MIBulletsChar"/>
        </w:rPr>
        <w:t xml:space="preserve"> </w:t>
      </w:r>
    </w:p>
    <w:p w14:paraId="3BB535D9" w14:textId="2B7257B2" w:rsidR="006A179C" w:rsidRDefault="00DE6B87" w:rsidP="00905B92">
      <w:r>
        <w:t>The 2015/16 funding is allocated to YPMH services based on its Population-Based Funding Formula (PBFF)</w:t>
      </w:r>
      <w:r w:rsidRPr="00DE6B87">
        <w:rPr>
          <w:rStyle w:val="FootnoteReference"/>
        </w:rPr>
        <w:t xml:space="preserve"> </w:t>
      </w:r>
      <w:r>
        <w:rPr>
          <w:rStyle w:val="FootnoteReference"/>
        </w:rPr>
        <w:footnoteReference w:id="32"/>
      </w:r>
      <w:r>
        <w:t>. Nationally $3.1 million per annum has come from DHB baselines, and $1.9 million from the Ministry as additional funding</w:t>
      </w:r>
      <w:r w:rsidR="00FA785A">
        <w:t xml:space="preserve"> (</w:t>
      </w:r>
      <w:r w:rsidR="00FA785A">
        <w:fldChar w:fldCharType="begin"/>
      </w:r>
      <w:r w:rsidR="00FA785A">
        <w:instrText xml:space="preserve"> REF _Ref444875781 \h </w:instrText>
      </w:r>
      <w:r w:rsidR="00FA785A">
        <w:fldChar w:fldCharType="separate"/>
      </w:r>
      <w:r w:rsidR="002A3FBD" w:rsidRPr="0038448A">
        <w:t xml:space="preserve">Table </w:t>
      </w:r>
      <w:r w:rsidR="002A3FBD">
        <w:rPr>
          <w:noProof/>
        </w:rPr>
        <w:t>1</w:t>
      </w:r>
      <w:r w:rsidR="00FA785A">
        <w:fldChar w:fldCharType="end"/>
      </w:r>
      <w:r w:rsidR="00FA785A">
        <w:t>).</w:t>
      </w:r>
    </w:p>
    <w:p w14:paraId="31DF98DB" w14:textId="75576935" w:rsidR="006A179C" w:rsidRDefault="006A179C" w:rsidP="00DB3947">
      <w:pPr>
        <w:pStyle w:val="Caption"/>
      </w:pPr>
      <w:bookmarkStart w:id="138" w:name="_Ref439672142"/>
      <w:bookmarkStart w:id="139" w:name="_Ref444875781"/>
      <w:r w:rsidRPr="0038448A">
        <w:lastRenderedPageBreak/>
        <w:t xml:space="preserve">Table </w:t>
      </w:r>
      <w:fldSimple w:instr=" SEQ Table \* ARABIC ">
        <w:r w:rsidR="002A3FBD">
          <w:rPr>
            <w:noProof/>
          </w:rPr>
          <w:t>1</w:t>
        </w:r>
      </w:fldSimple>
      <w:bookmarkEnd w:id="138"/>
      <w:bookmarkEnd w:id="139"/>
      <w:r w:rsidRPr="0038448A">
        <w:t xml:space="preserve">: YPMHS </w:t>
      </w:r>
      <w:r w:rsidR="0038401B">
        <w:t xml:space="preserve">proportion of </w:t>
      </w:r>
      <w:r w:rsidRPr="0038448A">
        <w:t>funding for each DHB 2015/</w:t>
      </w:r>
      <w:r w:rsidR="002B5FEF">
        <w:t>1</w:t>
      </w:r>
      <w:r w:rsidRPr="0038448A">
        <w:t>6 financial year</w:t>
      </w:r>
    </w:p>
    <w:tbl>
      <w:tblPr>
        <w:tblW w:w="7513" w:type="dxa"/>
        <w:tblLayout w:type="fixed"/>
        <w:tblLook w:val="04A0" w:firstRow="1" w:lastRow="0" w:firstColumn="1" w:lastColumn="0" w:noHBand="0" w:noVBand="1"/>
      </w:tblPr>
      <w:tblGrid>
        <w:gridCol w:w="1985"/>
        <w:gridCol w:w="1842"/>
        <w:gridCol w:w="1843"/>
        <w:gridCol w:w="1843"/>
      </w:tblGrid>
      <w:tr w:rsidR="009A49D2" w:rsidRPr="005C0D8E" w14:paraId="39334EC2" w14:textId="77777777" w:rsidTr="00D46929">
        <w:trPr>
          <w:trHeight w:val="936"/>
        </w:trPr>
        <w:tc>
          <w:tcPr>
            <w:tcW w:w="1985" w:type="dxa"/>
            <w:tcBorders>
              <w:top w:val="nil"/>
              <w:left w:val="nil"/>
              <w:bottom w:val="single" w:sz="12" w:space="0" w:color="FFFFFF"/>
              <w:right w:val="single" w:sz="12" w:space="0" w:color="FFFFFF"/>
            </w:tcBorders>
            <w:shd w:val="clear" w:color="000000" w:fill="D3E2F1"/>
            <w:hideMark/>
          </w:tcPr>
          <w:p w14:paraId="69F7C6EC" w14:textId="77777777" w:rsidR="009A49D2" w:rsidRPr="005C0D8E" w:rsidRDefault="009A49D2" w:rsidP="00D46929">
            <w:pPr>
              <w:spacing w:before="0" w:after="0" w:line="240" w:lineRule="auto"/>
              <w:rPr>
                <w:b/>
                <w:bCs/>
                <w:color w:val="000000"/>
                <w:lang w:eastAsia="en-NZ"/>
              </w:rPr>
            </w:pPr>
            <w:r w:rsidRPr="005C0D8E">
              <w:rPr>
                <w:b/>
                <w:bCs/>
                <w:color w:val="000000"/>
                <w:lang w:eastAsia="en-NZ"/>
              </w:rPr>
              <w:t>DHB</w:t>
            </w:r>
          </w:p>
        </w:tc>
        <w:tc>
          <w:tcPr>
            <w:tcW w:w="1842" w:type="dxa"/>
            <w:tcBorders>
              <w:top w:val="nil"/>
              <w:left w:val="nil"/>
              <w:bottom w:val="single" w:sz="12" w:space="0" w:color="FFFFFF"/>
              <w:right w:val="single" w:sz="12" w:space="0" w:color="FFFFFF"/>
            </w:tcBorders>
            <w:shd w:val="clear" w:color="000000" w:fill="D3E2F1"/>
            <w:hideMark/>
          </w:tcPr>
          <w:p w14:paraId="619742DE" w14:textId="77777777" w:rsidR="009A49D2" w:rsidRPr="005C0D8E" w:rsidRDefault="009A49D2" w:rsidP="00D46929">
            <w:pPr>
              <w:spacing w:before="0" w:after="0" w:line="240" w:lineRule="auto"/>
              <w:jc w:val="center"/>
              <w:rPr>
                <w:b/>
                <w:bCs/>
                <w:color w:val="000000"/>
                <w:lang w:eastAsia="en-NZ"/>
              </w:rPr>
            </w:pPr>
            <w:r w:rsidRPr="005C0D8E">
              <w:rPr>
                <w:b/>
                <w:bCs/>
                <w:color w:val="000000"/>
                <w:lang w:eastAsia="en-NZ"/>
              </w:rPr>
              <w:t xml:space="preserve">% </w:t>
            </w:r>
            <w:r>
              <w:rPr>
                <w:b/>
                <w:bCs/>
                <w:color w:val="000000"/>
                <w:lang w:eastAsia="en-NZ"/>
              </w:rPr>
              <w:t>of total YPMHS funding</w:t>
            </w:r>
          </w:p>
        </w:tc>
        <w:tc>
          <w:tcPr>
            <w:tcW w:w="1843" w:type="dxa"/>
            <w:tcBorders>
              <w:top w:val="nil"/>
              <w:left w:val="nil"/>
              <w:bottom w:val="single" w:sz="12" w:space="0" w:color="FFFFFF"/>
              <w:right w:val="nil"/>
            </w:tcBorders>
            <w:shd w:val="clear" w:color="000000" w:fill="D3E2F1"/>
            <w:hideMark/>
          </w:tcPr>
          <w:p w14:paraId="02ED3783" w14:textId="77777777" w:rsidR="009A49D2" w:rsidRPr="005C0D8E" w:rsidRDefault="009A49D2" w:rsidP="00D46929">
            <w:pPr>
              <w:spacing w:before="0" w:after="0" w:line="240" w:lineRule="auto"/>
              <w:jc w:val="center"/>
              <w:rPr>
                <w:b/>
                <w:bCs/>
                <w:color w:val="000000"/>
                <w:lang w:eastAsia="en-NZ"/>
              </w:rPr>
            </w:pPr>
            <w:r w:rsidRPr="005C0D8E">
              <w:rPr>
                <w:b/>
                <w:bCs/>
                <w:color w:val="000000"/>
                <w:lang w:eastAsia="en-NZ"/>
              </w:rPr>
              <w:t>% of NZ youth</w:t>
            </w:r>
            <w:r>
              <w:rPr>
                <w:b/>
                <w:bCs/>
                <w:color w:val="000000"/>
                <w:lang w:eastAsia="en-NZ"/>
              </w:rPr>
              <w:t xml:space="preserve"> </w:t>
            </w:r>
            <w:r w:rsidR="00D46929">
              <w:rPr>
                <w:b/>
                <w:bCs/>
                <w:color w:val="000000"/>
                <w:lang w:eastAsia="en-NZ"/>
              </w:rPr>
              <w:t xml:space="preserve">aged </w:t>
            </w:r>
            <w:r w:rsidR="00D46929" w:rsidRPr="005C0D8E">
              <w:rPr>
                <w:b/>
                <w:bCs/>
                <w:color w:val="000000"/>
                <w:lang w:eastAsia="en-NZ"/>
              </w:rPr>
              <w:t>12-19</w:t>
            </w:r>
            <w:r w:rsidR="00D46929" w:rsidRPr="005C0D8E">
              <w:rPr>
                <w:color w:val="000000"/>
                <w:sz w:val="16"/>
                <w:szCs w:val="16"/>
                <w:lang w:eastAsia="en-NZ"/>
              </w:rPr>
              <w:t> </w:t>
            </w:r>
            <w:r>
              <w:rPr>
                <w:b/>
                <w:bCs/>
                <w:color w:val="000000"/>
                <w:lang w:eastAsia="en-NZ"/>
              </w:rPr>
              <w:t>in the district</w:t>
            </w:r>
          </w:p>
        </w:tc>
        <w:tc>
          <w:tcPr>
            <w:tcW w:w="1843" w:type="dxa"/>
            <w:tcBorders>
              <w:top w:val="nil"/>
              <w:left w:val="nil"/>
              <w:bottom w:val="single" w:sz="12" w:space="0" w:color="FFFFFF"/>
              <w:right w:val="nil"/>
            </w:tcBorders>
            <w:shd w:val="clear" w:color="000000" w:fill="D3E2F1"/>
            <w:hideMark/>
          </w:tcPr>
          <w:p w14:paraId="61774F8A" w14:textId="77777777" w:rsidR="009A49D2" w:rsidRPr="005C0D8E" w:rsidRDefault="00D46929" w:rsidP="00D46929">
            <w:pPr>
              <w:spacing w:before="0" w:after="0" w:line="240" w:lineRule="auto"/>
              <w:jc w:val="center"/>
              <w:rPr>
                <w:b/>
                <w:bCs/>
                <w:color w:val="000000"/>
                <w:lang w:eastAsia="en-NZ"/>
              </w:rPr>
            </w:pPr>
            <w:r>
              <w:rPr>
                <w:b/>
                <w:bCs/>
                <w:color w:val="000000"/>
                <w:lang w:eastAsia="en-NZ"/>
              </w:rPr>
              <w:t>Total p</w:t>
            </w:r>
            <w:r w:rsidR="009A49D2" w:rsidRPr="005C0D8E">
              <w:rPr>
                <w:b/>
                <w:bCs/>
                <w:color w:val="000000"/>
                <w:lang w:eastAsia="en-NZ"/>
              </w:rPr>
              <w:t>opulat</w:t>
            </w:r>
            <w:r w:rsidR="009A49D2">
              <w:rPr>
                <w:b/>
                <w:bCs/>
                <w:color w:val="000000"/>
                <w:lang w:eastAsia="en-NZ"/>
              </w:rPr>
              <w:t>ion</w:t>
            </w:r>
            <w:r w:rsidR="009A49D2" w:rsidRPr="005C0D8E">
              <w:rPr>
                <w:b/>
                <w:bCs/>
                <w:color w:val="000000"/>
                <w:lang w:eastAsia="en-NZ"/>
              </w:rPr>
              <w:t xml:space="preserve"> aged 12-19</w:t>
            </w:r>
            <w:r>
              <w:rPr>
                <w:b/>
                <w:bCs/>
                <w:color w:val="000000"/>
                <w:lang w:eastAsia="en-NZ"/>
              </w:rPr>
              <w:t xml:space="preserve"> in the district</w:t>
            </w:r>
          </w:p>
        </w:tc>
      </w:tr>
      <w:tr w:rsidR="009A49D2" w:rsidRPr="005C0D8E" w14:paraId="5DD59646" w14:textId="77777777" w:rsidTr="00D46929">
        <w:trPr>
          <w:trHeight w:val="330"/>
        </w:trPr>
        <w:tc>
          <w:tcPr>
            <w:tcW w:w="1985" w:type="dxa"/>
            <w:tcBorders>
              <w:top w:val="nil"/>
              <w:left w:val="nil"/>
              <w:bottom w:val="single" w:sz="12" w:space="0" w:color="FFFFFF"/>
              <w:right w:val="single" w:sz="12" w:space="0" w:color="FFFFFF"/>
            </w:tcBorders>
            <w:shd w:val="clear" w:color="000000" w:fill="E8F0F8"/>
            <w:vAlign w:val="center"/>
            <w:hideMark/>
          </w:tcPr>
          <w:p w14:paraId="006128FE" w14:textId="77777777" w:rsidR="009A49D2" w:rsidRPr="005C0D8E" w:rsidRDefault="009A49D2" w:rsidP="009C4C22">
            <w:pPr>
              <w:spacing w:after="0" w:line="240" w:lineRule="auto"/>
              <w:rPr>
                <w:color w:val="000000"/>
                <w:lang w:eastAsia="en-NZ"/>
              </w:rPr>
            </w:pPr>
            <w:r w:rsidRPr="005C0D8E">
              <w:rPr>
                <w:color w:val="000000"/>
                <w:lang w:eastAsia="en-NZ"/>
              </w:rPr>
              <w:t>Northland</w:t>
            </w:r>
          </w:p>
        </w:tc>
        <w:tc>
          <w:tcPr>
            <w:tcW w:w="1842" w:type="dxa"/>
            <w:tcBorders>
              <w:top w:val="nil"/>
              <w:left w:val="nil"/>
              <w:bottom w:val="single" w:sz="12" w:space="0" w:color="FFFFFF"/>
              <w:right w:val="single" w:sz="12" w:space="0" w:color="FFFFFF"/>
            </w:tcBorders>
            <w:shd w:val="clear" w:color="000000" w:fill="F2F2F2"/>
            <w:vAlign w:val="center"/>
            <w:hideMark/>
          </w:tcPr>
          <w:p w14:paraId="2A6E5AD0" w14:textId="77777777" w:rsidR="009A49D2" w:rsidRPr="005C0D8E" w:rsidRDefault="009A49D2" w:rsidP="009C4C22">
            <w:pPr>
              <w:spacing w:after="0" w:line="240" w:lineRule="auto"/>
              <w:jc w:val="right"/>
              <w:rPr>
                <w:color w:val="000000"/>
                <w:lang w:eastAsia="en-NZ"/>
              </w:rPr>
            </w:pPr>
            <w:r w:rsidRPr="005C0D8E">
              <w:rPr>
                <w:color w:val="000000"/>
                <w:lang w:eastAsia="en-NZ"/>
              </w:rPr>
              <w:t>4.50%</w:t>
            </w:r>
          </w:p>
        </w:tc>
        <w:tc>
          <w:tcPr>
            <w:tcW w:w="1843" w:type="dxa"/>
            <w:tcBorders>
              <w:top w:val="nil"/>
              <w:left w:val="nil"/>
              <w:bottom w:val="single" w:sz="12" w:space="0" w:color="FFFFFF"/>
              <w:right w:val="nil"/>
            </w:tcBorders>
            <w:shd w:val="clear" w:color="000000" w:fill="F2F2F2"/>
            <w:vAlign w:val="center"/>
            <w:hideMark/>
          </w:tcPr>
          <w:p w14:paraId="669E9C6D" w14:textId="77777777" w:rsidR="009A49D2" w:rsidRPr="005C0D8E" w:rsidRDefault="009A49D2" w:rsidP="009C4C22">
            <w:pPr>
              <w:spacing w:after="0" w:line="240" w:lineRule="auto"/>
              <w:jc w:val="right"/>
              <w:rPr>
                <w:color w:val="000000"/>
                <w:lang w:eastAsia="en-NZ"/>
              </w:rPr>
            </w:pPr>
            <w:r w:rsidRPr="005C0D8E">
              <w:rPr>
                <w:color w:val="000000"/>
                <w:lang w:eastAsia="en-NZ"/>
              </w:rPr>
              <w:t>3.7</w:t>
            </w:r>
            <w:r>
              <w:rPr>
                <w:color w:val="000000"/>
                <w:lang w:eastAsia="en-NZ"/>
              </w:rPr>
              <w:t>1</w:t>
            </w:r>
            <w:r w:rsidRPr="005C0D8E">
              <w:rPr>
                <w:color w:val="000000"/>
                <w:lang w:eastAsia="en-NZ"/>
              </w:rPr>
              <w:t>%</w:t>
            </w:r>
          </w:p>
        </w:tc>
        <w:tc>
          <w:tcPr>
            <w:tcW w:w="1843" w:type="dxa"/>
            <w:tcBorders>
              <w:top w:val="nil"/>
              <w:left w:val="nil"/>
              <w:bottom w:val="single" w:sz="12" w:space="0" w:color="FFFFFF"/>
              <w:right w:val="nil"/>
            </w:tcBorders>
            <w:shd w:val="clear" w:color="000000" w:fill="F2F2F2"/>
            <w:vAlign w:val="center"/>
            <w:hideMark/>
          </w:tcPr>
          <w:p w14:paraId="6DE3F908" w14:textId="77777777" w:rsidR="009A49D2" w:rsidRPr="005C0D8E" w:rsidRDefault="009A49D2" w:rsidP="009C4C22">
            <w:pPr>
              <w:spacing w:after="0" w:line="240" w:lineRule="auto"/>
              <w:jc w:val="right"/>
              <w:rPr>
                <w:color w:val="000000"/>
                <w:lang w:eastAsia="en-NZ"/>
              </w:rPr>
            </w:pPr>
            <w:r w:rsidRPr="005C0D8E">
              <w:rPr>
                <w:color w:val="000000"/>
                <w:lang w:eastAsia="en-NZ"/>
              </w:rPr>
              <w:t>18,340</w:t>
            </w:r>
          </w:p>
        </w:tc>
      </w:tr>
      <w:tr w:rsidR="009A49D2" w:rsidRPr="005C0D8E" w14:paraId="3A33CA90" w14:textId="77777777" w:rsidTr="00D46929">
        <w:trPr>
          <w:trHeight w:val="330"/>
        </w:trPr>
        <w:tc>
          <w:tcPr>
            <w:tcW w:w="1985" w:type="dxa"/>
            <w:tcBorders>
              <w:top w:val="nil"/>
              <w:left w:val="nil"/>
              <w:bottom w:val="single" w:sz="12" w:space="0" w:color="FFFFFF"/>
              <w:right w:val="single" w:sz="12" w:space="0" w:color="FFFFFF"/>
            </w:tcBorders>
            <w:shd w:val="clear" w:color="000000" w:fill="E8F0F8"/>
            <w:vAlign w:val="center"/>
            <w:hideMark/>
          </w:tcPr>
          <w:p w14:paraId="65F2EAB2" w14:textId="77777777" w:rsidR="009A49D2" w:rsidRPr="005C0D8E" w:rsidRDefault="009A49D2" w:rsidP="009C4C22">
            <w:pPr>
              <w:spacing w:after="0" w:line="240" w:lineRule="auto"/>
              <w:rPr>
                <w:color w:val="000000"/>
                <w:lang w:eastAsia="en-NZ"/>
              </w:rPr>
            </w:pPr>
            <w:r w:rsidRPr="005C0D8E">
              <w:rPr>
                <w:color w:val="000000"/>
                <w:lang w:eastAsia="en-NZ"/>
              </w:rPr>
              <w:t>Waitematā</w:t>
            </w:r>
          </w:p>
        </w:tc>
        <w:tc>
          <w:tcPr>
            <w:tcW w:w="1842" w:type="dxa"/>
            <w:tcBorders>
              <w:top w:val="nil"/>
              <w:left w:val="nil"/>
              <w:bottom w:val="single" w:sz="12" w:space="0" w:color="FFFFFF"/>
              <w:right w:val="single" w:sz="12" w:space="0" w:color="FFFFFF"/>
            </w:tcBorders>
            <w:shd w:val="clear" w:color="000000" w:fill="F2F2F2"/>
            <w:vAlign w:val="center"/>
            <w:hideMark/>
          </w:tcPr>
          <w:p w14:paraId="3322A4C1" w14:textId="77777777" w:rsidR="009A49D2" w:rsidRPr="005C0D8E" w:rsidRDefault="009A49D2" w:rsidP="009C4C22">
            <w:pPr>
              <w:spacing w:after="0" w:line="240" w:lineRule="auto"/>
              <w:jc w:val="right"/>
              <w:rPr>
                <w:color w:val="000000"/>
                <w:lang w:eastAsia="en-NZ"/>
              </w:rPr>
            </w:pPr>
            <w:r w:rsidRPr="005C0D8E">
              <w:rPr>
                <w:color w:val="000000"/>
                <w:lang w:eastAsia="en-NZ"/>
              </w:rPr>
              <w:t>11.</w:t>
            </w:r>
            <w:r>
              <w:rPr>
                <w:color w:val="000000"/>
                <w:lang w:eastAsia="en-NZ"/>
              </w:rPr>
              <w:t>25</w:t>
            </w:r>
            <w:r w:rsidRPr="005C0D8E">
              <w:rPr>
                <w:color w:val="000000"/>
                <w:lang w:eastAsia="en-NZ"/>
              </w:rPr>
              <w:t>%</w:t>
            </w:r>
          </w:p>
        </w:tc>
        <w:tc>
          <w:tcPr>
            <w:tcW w:w="1843" w:type="dxa"/>
            <w:tcBorders>
              <w:top w:val="nil"/>
              <w:left w:val="nil"/>
              <w:bottom w:val="single" w:sz="12" w:space="0" w:color="FFFFFF"/>
              <w:right w:val="nil"/>
            </w:tcBorders>
            <w:shd w:val="clear" w:color="000000" w:fill="F2F2F2"/>
            <w:vAlign w:val="center"/>
            <w:hideMark/>
          </w:tcPr>
          <w:p w14:paraId="53173DC7" w14:textId="77777777" w:rsidR="009A49D2" w:rsidRPr="005C0D8E" w:rsidRDefault="009A49D2" w:rsidP="009C4C22">
            <w:pPr>
              <w:spacing w:after="0" w:line="240" w:lineRule="auto"/>
              <w:jc w:val="right"/>
              <w:rPr>
                <w:color w:val="000000"/>
                <w:lang w:eastAsia="en-NZ"/>
              </w:rPr>
            </w:pPr>
            <w:r w:rsidRPr="005C0D8E">
              <w:rPr>
                <w:color w:val="000000"/>
                <w:lang w:eastAsia="en-NZ"/>
              </w:rPr>
              <w:t>12.</w:t>
            </w:r>
            <w:r>
              <w:rPr>
                <w:color w:val="000000"/>
                <w:lang w:eastAsia="en-NZ"/>
              </w:rPr>
              <w:t>45</w:t>
            </w:r>
            <w:r w:rsidRPr="005C0D8E">
              <w:rPr>
                <w:color w:val="000000"/>
                <w:lang w:eastAsia="en-NZ"/>
              </w:rPr>
              <w:t>%</w:t>
            </w:r>
          </w:p>
        </w:tc>
        <w:tc>
          <w:tcPr>
            <w:tcW w:w="1843" w:type="dxa"/>
            <w:tcBorders>
              <w:top w:val="nil"/>
              <w:left w:val="nil"/>
              <w:bottom w:val="single" w:sz="12" w:space="0" w:color="FFFFFF"/>
              <w:right w:val="nil"/>
            </w:tcBorders>
            <w:shd w:val="clear" w:color="000000" w:fill="F2F2F2"/>
            <w:vAlign w:val="center"/>
            <w:hideMark/>
          </w:tcPr>
          <w:p w14:paraId="3DA9E7F1" w14:textId="77777777" w:rsidR="009A49D2" w:rsidRPr="005C0D8E" w:rsidRDefault="009A49D2" w:rsidP="009C4C22">
            <w:pPr>
              <w:spacing w:after="0" w:line="240" w:lineRule="auto"/>
              <w:jc w:val="right"/>
              <w:rPr>
                <w:color w:val="000000"/>
                <w:lang w:eastAsia="en-NZ"/>
              </w:rPr>
            </w:pPr>
            <w:r w:rsidRPr="005C0D8E">
              <w:rPr>
                <w:color w:val="000000"/>
                <w:lang w:eastAsia="en-NZ"/>
              </w:rPr>
              <w:t>61,600</w:t>
            </w:r>
          </w:p>
        </w:tc>
      </w:tr>
      <w:tr w:rsidR="009A49D2" w:rsidRPr="005C0D8E" w14:paraId="1CDD493A" w14:textId="77777777" w:rsidTr="00D46929">
        <w:trPr>
          <w:trHeight w:val="330"/>
        </w:trPr>
        <w:tc>
          <w:tcPr>
            <w:tcW w:w="1985" w:type="dxa"/>
            <w:tcBorders>
              <w:top w:val="nil"/>
              <w:left w:val="nil"/>
              <w:bottom w:val="single" w:sz="12" w:space="0" w:color="FFFFFF"/>
              <w:right w:val="single" w:sz="12" w:space="0" w:color="FFFFFF"/>
            </w:tcBorders>
            <w:shd w:val="clear" w:color="000000" w:fill="E8F0F8"/>
            <w:vAlign w:val="center"/>
            <w:hideMark/>
          </w:tcPr>
          <w:p w14:paraId="6FEED11F" w14:textId="77777777" w:rsidR="009A49D2" w:rsidRPr="005C0D8E" w:rsidRDefault="009A49D2" w:rsidP="009C4C22">
            <w:pPr>
              <w:spacing w:after="0" w:line="240" w:lineRule="auto"/>
              <w:rPr>
                <w:color w:val="000000"/>
                <w:lang w:eastAsia="en-NZ"/>
              </w:rPr>
            </w:pPr>
            <w:r w:rsidRPr="005C0D8E">
              <w:rPr>
                <w:color w:val="000000"/>
                <w:lang w:eastAsia="en-NZ"/>
              </w:rPr>
              <w:t>Auckland</w:t>
            </w:r>
          </w:p>
        </w:tc>
        <w:tc>
          <w:tcPr>
            <w:tcW w:w="1842" w:type="dxa"/>
            <w:tcBorders>
              <w:top w:val="nil"/>
              <w:left w:val="nil"/>
              <w:bottom w:val="single" w:sz="12" w:space="0" w:color="FFFFFF"/>
              <w:right w:val="single" w:sz="12" w:space="0" w:color="FFFFFF"/>
            </w:tcBorders>
            <w:shd w:val="clear" w:color="000000" w:fill="F2F2F2"/>
            <w:vAlign w:val="center"/>
            <w:hideMark/>
          </w:tcPr>
          <w:p w14:paraId="37D99829" w14:textId="77777777" w:rsidR="009A49D2" w:rsidRPr="005C0D8E" w:rsidRDefault="009A49D2" w:rsidP="009C4C22">
            <w:pPr>
              <w:spacing w:after="0" w:line="240" w:lineRule="auto"/>
              <w:jc w:val="right"/>
              <w:rPr>
                <w:color w:val="000000"/>
                <w:lang w:eastAsia="en-NZ"/>
              </w:rPr>
            </w:pPr>
            <w:r w:rsidRPr="005C0D8E">
              <w:rPr>
                <w:color w:val="000000"/>
                <w:lang w:eastAsia="en-NZ"/>
              </w:rPr>
              <w:t>9.3</w:t>
            </w:r>
            <w:r>
              <w:rPr>
                <w:color w:val="000000"/>
                <w:lang w:eastAsia="en-NZ"/>
              </w:rPr>
              <w:t>1</w:t>
            </w:r>
            <w:r w:rsidRPr="005C0D8E">
              <w:rPr>
                <w:color w:val="000000"/>
                <w:lang w:eastAsia="en-NZ"/>
              </w:rPr>
              <w:t>%</w:t>
            </w:r>
          </w:p>
        </w:tc>
        <w:tc>
          <w:tcPr>
            <w:tcW w:w="1843" w:type="dxa"/>
            <w:tcBorders>
              <w:top w:val="nil"/>
              <w:left w:val="nil"/>
              <w:bottom w:val="single" w:sz="12" w:space="0" w:color="FFFFFF"/>
              <w:right w:val="nil"/>
            </w:tcBorders>
            <w:shd w:val="clear" w:color="000000" w:fill="F2F2F2"/>
            <w:vAlign w:val="center"/>
            <w:hideMark/>
          </w:tcPr>
          <w:p w14:paraId="31AF2726" w14:textId="77777777" w:rsidR="009A49D2" w:rsidRPr="005C0D8E" w:rsidRDefault="009A49D2" w:rsidP="009C4C22">
            <w:pPr>
              <w:spacing w:after="0" w:line="240" w:lineRule="auto"/>
              <w:jc w:val="right"/>
              <w:rPr>
                <w:color w:val="000000"/>
                <w:lang w:eastAsia="en-NZ"/>
              </w:rPr>
            </w:pPr>
            <w:r w:rsidRPr="005C0D8E">
              <w:rPr>
                <w:color w:val="000000"/>
                <w:lang w:eastAsia="en-NZ"/>
              </w:rPr>
              <w:t>9.50%</w:t>
            </w:r>
          </w:p>
        </w:tc>
        <w:tc>
          <w:tcPr>
            <w:tcW w:w="1843" w:type="dxa"/>
            <w:tcBorders>
              <w:top w:val="nil"/>
              <w:left w:val="nil"/>
              <w:bottom w:val="single" w:sz="12" w:space="0" w:color="FFFFFF"/>
              <w:right w:val="nil"/>
            </w:tcBorders>
            <w:shd w:val="clear" w:color="000000" w:fill="F2F2F2"/>
            <w:vAlign w:val="center"/>
            <w:hideMark/>
          </w:tcPr>
          <w:p w14:paraId="277DB6DF" w14:textId="77777777" w:rsidR="009A49D2" w:rsidRPr="005C0D8E" w:rsidRDefault="009A49D2" w:rsidP="009C4C22">
            <w:pPr>
              <w:spacing w:after="0" w:line="240" w:lineRule="auto"/>
              <w:jc w:val="right"/>
              <w:rPr>
                <w:color w:val="000000"/>
                <w:lang w:eastAsia="en-NZ"/>
              </w:rPr>
            </w:pPr>
            <w:r w:rsidRPr="005C0D8E">
              <w:rPr>
                <w:color w:val="000000"/>
                <w:lang w:eastAsia="en-NZ"/>
              </w:rPr>
              <w:t>46,990</w:t>
            </w:r>
          </w:p>
        </w:tc>
      </w:tr>
      <w:tr w:rsidR="009A49D2" w:rsidRPr="005C0D8E" w14:paraId="6ABD98B6" w14:textId="77777777" w:rsidTr="00D46929">
        <w:trPr>
          <w:trHeight w:val="330"/>
        </w:trPr>
        <w:tc>
          <w:tcPr>
            <w:tcW w:w="1985" w:type="dxa"/>
            <w:tcBorders>
              <w:top w:val="nil"/>
              <w:left w:val="nil"/>
              <w:bottom w:val="single" w:sz="12" w:space="0" w:color="FFFFFF"/>
              <w:right w:val="single" w:sz="12" w:space="0" w:color="FFFFFF"/>
            </w:tcBorders>
            <w:shd w:val="clear" w:color="000000" w:fill="E8F0F8"/>
            <w:vAlign w:val="center"/>
            <w:hideMark/>
          </w:tcPr>
          <w:p w14:paraId="704F0318" w14:textId="77777777" w:rsidR="009A49D2" w:rsidRPr="005C0D8E" w:rsidRDefault="009A49D2" w:rsidP="009C4C22">
            <w:pPr>
              <w:spacing w:after="0" w:line="240" w:lineRule="auto"/>
              <w:rPr>
                <w:color w:val="000000"/>
                <w:lang w:eastAsia="en-NZ"/>
              </w:rPr>
            </w:pPr>
            <w:r w:rsidRPr="005C0D8E">
              <w:rPr>
                <w:color w:val="000000"/>
                <w:lang w:eastAsia="en-NZ"/>
              </w:rPr>
              <w:t>Counties Manukau</w:t>
            </w:r>
          </w:p>
        </w:tc>
        <w:tc>
          <w:tcPr>
            <w:tcW w:w="1842" w:type="dxa"/>
            <w:tcBorders>
              <w:top w:val="nil"/>
              <w:left w:val="nil"/>
              <w:bottom w:val="single" w:sz="12" w:space="0" w:color="FFFFFF"/>
              <w:right w:val="single" w:sz="12" w:space="0" w:color="FFFFFF"/>
            </w:tcBorders>
            <w:shd w:val="clear" w:color="000000" w:fill="F2F2F2"/>
            <w:vAlign w:val="center"/>
            <w:hideMark/>
          </w:tcPr>
          <w:p w14:paraId="2236A56F" w14:textId="77777777" w:rsidR="009A49D2" w:rsidRPr="005C0D8E" w:rsidRDefault="009A49D2" w:rsidP="009C4C22">
            <w:pPr>
              <w:spacing w:after="0" w:line="240" w:lineRule="auto"/>
              <w:jc w:val="right"/>
              <w:rPr>
                <w:color w:val="000000"/>
                <w:lang w:eastAsia="en-NZ"/>
              </w:rPr>
            </w:pPr>
            <w:r w:rsidRPr="005C0D8E">
              <w:rPr>
                <w:color w:val="000000"/>
                <w:lang w:eastAsia="en-NZ"/>
              </w:rPr>
              <w:t>10.8</w:t>
            </w:r>
            <w:r>
              <w:rPr>
                <w:color w:val="000000"/>
                <w:lang w:eastAsia="en-NZ"/>
              </w:rPr>
              <w:t>1</w:t>
            </w:r>
            <w:r w:rsidRPr="005C0D8E">
              <w:rPr>
                <w:color w:val="000000"/>
                <w:lang w:eastAsia="en-NZ"/>
              </w:rPr>
              <w:t>%</w:t>
            </w:r>
          </w:p>
        </w:tc>
        <w:tc>
          <w:tcPr>
            <w:tcW w:w="1843" w:type="dxa"/>
            <w:tcBorders>
              <w:top w:val="nil"/>
              <w:left w:val="nil"/>
              <w:bottom w:val="single" w:sz="12" w:space="0" w:color="FFFFFF"/>
              <w:right w:val="nil"/>
            </w:tcBorders>
            <w:shd w:val="clear" w:color="000000" w:fill="F2F2F2"/>
            <w:vAlign w:val="center"/>
            <w:hideMark/>
          </w:tcPr>
          <w:p w14:paraId="25755497" w14:textId="77777777" w:rsidR="009A49D2" w:rsidRPr="005C0D8E" w:rsidRDefault="009A49D2" w:rsidP="009C4C22">
            <w:pPr>
              <w:spacing w:after="0" w:line="240" w:lineRule="auto"/>
              <w:jc w:val="right"/>
              <w:rPr>
                <w:color w:val="000000"/>
                <w:lang w:eastAsia="en-NZ"/>
              </w:rPr>
            </w:pPr>
            <w:r w:rsidRPr="005C0D8E">
              <w:rPr>
                <w:color w:val="000000"/>
                <w:lang w:eastAsia="en-NZ"/>
              </w:rPr>
              <w:t>12.</w:t>
            </w:r>
            <w:r>
              <w:rPr>
                <w:color w:val="000000"/>
                <w:lang w:eastAsia="en-NZ"/>
              </w:rPr>
              <w:t>87</w:t>
            </w:r>
            <w:r w:rsidRPr="005C0D8E">
              <w:rPr>
                <w:color w:val="000000"/>
                <w:lang w:eastAsia="en-NZ"/>
              </w:rPr>
              <w:t>%</w:t>
            </w:r>
          </w:p>
        </w:tc>
        <w:tc>
          <w:tcPr>
            <w:tcW w:w="1843" w:type="dxa"/>
            <w:tcBorders>
              <w:top w:val="nil"/>
              <w:left w:val="nil"/>
              <w:bottom w:val="single" w:sz="12" w:space="0" w:color="FFFFFF"/>
              <w:right w:val="nil"/>
            </w:tcBorders>
            <w:shd w:val="clear" w:color="000000" w:fill="F2F2F2"/>
            <w:vAlign w:val="center"/>
            <w:hideMark/>
          </w:tcPr>
          <w:p w14:paraId="213AE05A" w14:textId="77777777" w:rsidR="009A49D2" w:rsidRPr="005C0D8E" w:rsidRDefault="009A49D2" w:rsidP="009C4C22">
            <w:pPr>
              <w:spacing w:after="0" w:line="240" w:lineRule="auto"/>
              <w:jc w:val="right"/>
              <w:rPr>
                <w:color w:val="000000"/>
                <w:lang w:eastAsia="en-NZ"/>
              </w:rPr>
            </w:pPr>
            <w:r w:rsidRPr="005C0D8E">
              <w:rPr>
                <w:color w:val="000000"/>
                <w:lang w:eastAsia="en-NZ"/>
              </w:rPr>
              <w:t>63,640</w:t>
            </w:r>
          </w:p>
        </w:tc>
      </w:tr>
      <w:tr w:rsidR="009A49D2" w:rsidRPr="005C0D8E" w14:paraId="4C2C8913" w14:textId="77777777" w:rsidTr="00D46929">
        <w:trPr>
          <w:trHeight w:val="330"/>
        </w:trPr>
        <w:tc>
          <w:tcPr>
            <w:tcW w:w="1985" w:type="dxa"/>
            <w:tcBorders>
              <w:top w:val="nil"/>
              <w:left w:val="nil"/>
              <w:bottom w:val="single" w:sz="12" w:space="0" w:color="FFFFFF"/>
              <w:right w:val="single" w:sz="12" w:space="0" w:color="FFFFFF"/>
            </w:tcBorders>
            <w:shd w:val="clear" w:color="000000" w:fill="E8F0F8"/>
            <w:vAlign w:val="center"/>
            <w:hideMark/>
          </w:tcPr>
          <w:p w14:paraId="06986AEB" w14:textId="77777777" w:rsidR="009A49D2" w:rsidRPr="005C0D8E" w:rsidRDefault="009A49D2" w:rsidP="009C4C22">
            <w:pPr>
              <w:spacing w:after="0" w:line="240" w:lineRule="auto"/>
              <w:rPr>
                <w:color w:val="000000"/>
                <w:lang w:eastAsia="en-NZ"/>
              </w:rPr>
            </w:pPr>
            <w:r w:rsidRPr="005C0D8E">
              <w:rPr>
                <w:color w:val="000000"/>
                <w:lang w:eastAsia="en-NZ"/>
              </w:rPr>
              <w:t>Waikato</w:t>
            </w:r>
          </w:p>
        </w:tc>
        <w:tc>
          <w:tcPr>
            <w:tcW w:w="1842" w:type="dxa"/>
            <w:tcBorders>
              <w:top w:val="nil"/>
              <w:left w:val="nil"/>
              <w:bottom w:val="single" w:sz="12" w:space="0" w:color="FFFFFF"/>
              <w:right w:val="single" w:sz="12" w:space="0" w:color="FFFFFF"/>
            </w:tcBorders>
            <w:shd w:val="clear" w:color="000000" w:fill="F2F2F2"/>
            <w:vAlign w:val="center"/>
            <w:hideMark/>
          </w:tcPr>
          <w:p w14:paraId="204A62F5" w14:textId="77777777" w:rsidR="009A49D2" w:rsidRPr="005C0D8E" w:rsidRDefault="009A49D2" w:rsidP="009C4C22">
            <w:pPr>
              <w:spacing w:after="0" w:line="240" w:lineRule="auto"/>
              <w:jc w:val="right"/>
              <w:rPr>
                <w:color w:val="000000"/>
                <w:lang w:eastAsia="en-NZ"/>
              </w:rPr>
            </w:pPr>
            <w:r w:rsidRPr="005C0D8E">
              <w:rPr>
                <w:color w:val="000000"/>
                <w:lang w:eastAsia="en-NZ"/>
              </w:rPr>
              <w:t>8.9</w:t>
            </w:r>
            <w:r>
              <w:rPr>
                <w:color w:val="000000"/>
                <w:lang w:eastAsia="en-NZ"/>
              </w:rPr>
              <w:t>1</w:t>
            </w:r>
            <w:r w:rsidRPr="005C0D8E">
              <w:rPr>
                <w:color w:val="000000"/>
                <w:lang w:eastAsia="en-NZ"/>
              </w:rPr>
              <w:t>%</w:t>
            </w:r>
          </w:p>
        </w:tc>
        <w:tc>
          <w:tcPr>
            <w:tcW w:w="1843" w:type="dxa"/>
            <w:tcBorders>
              <w:top w:val="nil"/>
              <w:left w:val="nil"/>
              <w:bottom w:val="single" w:sz="12" w:space="0" w:color="FFFFFF"/>
              <w:right w:val="nil"/>
            </w:tcBorders>
            <w:shd w:val="clear" w:color="000000" w:fill="F2F2F2"/>
            <w:vAlign w:val="center"/>
            <w:hideMark/>
          </w:tcPr>
          <w:p w14:paraId="60C32393" w14:textId="77777777" w:rsidR="009A49D2" w:rsidRPr="005C0D8E" w:rsidRDefault="009A49D2" w:rsidP="009C4C22">
            <w:pPr>
              <w:spacing w:after="0" w:line="240" w:lineRule="auto"/>
              <w:jc w:val="right"/>
              <w:rPr>
                <w:color w:val="000000"/>
                <w:lang w:eastAsia="en-NZ"/>
              </w:rPr>
            </w:pPr>
            <w:r w:rsidRPr="005C0D8E">
              <w:rPr>
                <w:color w:val="000000"/>
                <w:lang w:eastAsia="en-NZ"/>
              </w:rPr>
              <w:t>8.</w:t>
            </w:r>
            <w:r>
              <w:rPr>
                <w:color w:val="000000"/>
                <w:lang w:eastAsia="en-NZ"/>
              </w:rPr>
              <w:t>86</w:t>
            </w:r>
            <w:r w:rsidRPr="005C0D8E">
              <w:rPr>
                <w:color w:val="000000"/>
                <w:lang w:eastAsia="en-NZ"/>
              </w:rPr>
              <w:t>%</w:t>
            </w:r>
          </w:p>
        </w:tc>
        <w:tc>
          <w:tcPr>
            <w:tcW w:w="1843" w:type="dxa"/>
            <w:tcBorders>
              <w:top w:val="nil"/>
              <w:left w:val="nil"/>
              <w:bottom w:val="single" w:sz="12" w:space="0" w:color="FFFFFF"/>
              <w:right w:val="nil"/>
            </w:tcBorders>
            <w:shd w:val="clear" w:color="000000" w:fill="F2F2F2"/>
            <w:vAlign w:val="center"/>
            <w:hideMark/>
          </w:tcPr>
          <w:p w14:paraId="39389EB0" w14:textId="77777777" w:rsidR="009A49D2" w:rsidRPr="005C0D8E" w:rsidRDefault="009A49D2" w:rsidP="009C4C22">
            <w:pPr>
              <w:spacing w:after="0" w:line="240" w:lineRule="auto"/>
              <w:jc w:val="right"/>
              <w:rPr>
                <w:color w:val="000000"/>
                <w:lang w:eastAsia="en-NZ"/>
              </w:rPr>
            </w:pPr>
            <w:r w:rsidRPr="005C0D8E">
              <w:rPr>
                <w:color w:val="000000"/>
                <w:lang w:eastAsia="en-NZ"/>
              </w:rPr>
              <w:t>43,800</w:t>
            </w:r>
          </w:p>
        </w:tc>
      </w:tr>
      <w:tr w:rsidR="009A49D2" w:rsidRPr="005C0D8E" w14:paraId="173AD396" w14:textId="77777777" w:rsidTr="00D46929">
        <w:trPr>
          <w:trHeight w:val="330"/>
        </w:trPr>
        <w:tc>
          <w:tcPr>
            <w:tcW w:w="1985" w:type="dxa"/>
            <w:tcBorders>
              <w:top w:val="nil"/>
              <w:left w:val="nil"/>
              <w:bottom w:val="single" w:sz="12" w:space="0" w:color="FFFFFF"/>
              <w:right w:val="single" w:sz="12" w:space="0" w:color="FFFFFF"/>
            </w:tcBorders>
            <w:shd w:val="clear" w:color="000000" w:fill="E8F0F8"/>
            <w:vAlign w:val="center"/>
            <w:hideMark/>
          </w:tcPr>
          <w:p w14:paraId="63936E26" w14:textId="77777777" w:rsidR="009A49D2" w:rsidRPr="005C0D8E" w:rsidRDefault="009A49D2" w:rsidP="009C4C22">
            <w:pPr>
              <w:spacing w:after="0" w:line="240" w:lineRule="auto"/>
              <w:rPr>
                <w:color w:val="000000"/>
                <w:lang w:eastAsia="en-NZ"/>
              </w:rPr>
            </w:pPr>
            <w:r w:rsidRPr="005C0D8E">
              <w:rPr>
                <w:color w:val="000000"/>
                <w:lang w:eastAsia="en-NZ"/>
              </w:rPr>
              <w:t>Bay of Plenty</w:t>
            </w:r>
          </w:p>
        </w:tc>
        <w:tc>
          <w:tcPr>
            <w:tcW w:w="1842" w:type="dxa"/>
            <w:tcBorders>
              <w:top w:val="nil"/>
              <w:left w:val="nil"/>
              <w:bottom w:val="single" w:sz="12" w:space="0" w:color="FFFFFF"/>
              <w:right w:val="single" w:sz="12" w:space="0" w:color="FFFFFF"/>
            </w:tcBorders>
            <w:shd w:val="clear" w:color="000000" w:fill="F2F2F2"/>
            <w:vAlign w:val="center"/>
            <w:hideMark/>
          </w:tcPr>
          <w:p w14:paraId="29F59640" w14:textId="77777777" w:rsidR="009A49D2" w:rsidRPr="005C0D8E" w:rsidRDefault="009A49D2" w:rsidP="009C4C22">
            <w:pPr>
              <w:spacing w:after="0" w:line="240" w:lineRule="auto"/>
              <w:jc w:val="right"/>
              <w:rPr>
                <w:color w:val="000000"/>
                <w:lang w:eastAsia="en-NZ"/>
              </w:rPr>
            </w:pPr>
            <w:r w:rsidRPr="005C0D8E">
              <w:rPr>
                <w:color w:val="000000"/>
                <w:lang w:eastAsia="en-NZ"/>
              </w:rPr>
              <w:t>5.</w:t>
            </w:r>
            <w:r>
              <w:rPr>
                <w:color w:val="000000"/>
                <w:lang w:eastAsia="en-NZ"/>
              </w:rPr>
              <w:t>55</w:t>
            </w:r>
            <w:r w:rsidRPr="005C0D8E">
              <w:rPr>
                <w:color w:val="000000"/>
                <w:lang w:eastAsia="en-NZ"/>
              </w:rPr>
              <w:t>%</w:t>
            </w:r>
          </w:p>
        </w:tc>
        <w:tc>
          <w:tcPr>
            <w:tcW w:w="1843" w:type="dxa"/>
            <w:tcBorders>
              <w:top w:val="nil"/>
              <w:left w:val="nil"/>
              <w:bottom w:val="single" w:sz="12" w:space="0" w:color="FFFFFF"/>
              <w:right w:val="nil"/>
            </w:tcBorders>
            <w:shd w:val="clear" w:color="000000" w:fill="F2F2F2"/>
            <w:vAlign w:val="center"/>
            <w:hideMark/>
          </w:tcPr>
          <w:p w14:paraId="4D91E50C" w14:textId="77777777" w:rsidR="009A49D2" w:rsidRPr="005C0D8E" w:rsidRDefault="009A49D2" w:rsidP="009C4C22">
            <w:pPr>
              <w:spacing w:after="0" w:line="240" w:lineRule="auto"/>
              <w:jc w:val="right"/>
              <w:rPr>
                <w:color w:val="000000"/>
                <w:lang w:eastAsia="en-NZ"/>
              </w:rPr>
            </w:pPr>
            <w:r w:rsidRPr="005C0D8E">
              <w:rPr>
                <w:color w:val="000000"/>
                <w:lang w:eastAsia="en-NZ"/>
              </w:rPr>
              <w:t>4.</w:t>
            </w:r>
            <w:r>
              <w:rPr>
                <w:color w:val="000000"/>
                <w:lang w:eastAsia="en-NZ"/>
              </w:rPr>
              <w:t>75</w:t>
            </w:r>
            <w:r w:rsidRPr="005C0D8E">
              <w:rPr>
                <w:color w:val="000000"/>
                <w:lang w:eastAsia="en-NZ"/>
              </w:rPr>
              <w:t>%</w:t>
            </w:r>
          </w:p>
        </w:tc>
        <w:tc>
          <w:tcPr>
            <w:tcW w:w="1843" w:type="dxa"/>
            <w:tcBorders>
              <w:top w:val="nil"/>
              <w:left w:val="nil"/>
              <w:bottom w:val="single" w:sz="12" w:space="0" w:color="FFFFFF"/>
              <w:right w:val="nil"/>
            </w:tcBorders>
            <w:shd w:val="clear" w:color="000000" w:fill="F2F2F2"/>
            <w:vAlign w:val="center"/>
            <w:hideMark/>
          </w:tcPr>
          <w:p w14:paraId="710CE85B" w14:textId="77777777" w:rsidR="009A49D2" w:rsidRPr="005C0D8E" w:rsidRDefault="009A49D2" w:rsidP="009C4C22">
            <w:pPr>
              <w:spacing w:after="0" w:line="240" w:lineRule="auto"/>
              <w:jc w:val="right"/>
              <w:rPr>
                <w:color w:val="000000"/>
                <w:lang w:eastAsia="en-NZ"/>
              </w:rPr>
            </w:pPr>
            <w:r w:rsidRPr="005C0D8E">
              <w:rPr>
                <w:color w:val="000000"/>
                <w:lang w:eastAsia="en-NZ"/>
              </w:rPr>
              <w:t>23,500</w:t>
            </w:r>
          </w:p>
        </w:tc>
      </w:tr>
      <w:tr w:rsidR="009A49D2" w:rsidRPr="005C0D8E" w14:paraId="369D36F7" w14:textId="77777777" w:rsidTr="00D46929">
        <w:trPr>
          <w:trHeight w:val="330"/>
        </w:trPr>
        <w:tc>
          <w:tcPr>
            <w:tcW w:w="1985" w:type="dxa"/>
            <w:tcBorders>
              <w:top w:val="nil"/>
              <w:left w:val="nil"/>
              <w:bottom w:val="single" w:sz="12" w:space="0" w:color="FFFFFF"/>
              <w:right w:val="single" w:sz="12" w:space="0" w:color="FFFFFF"/>
            </w:tcBorders>
            <w:shd w:val="clear" w:color="000000" w:fill="E8F0F8"/>
            <w:vAlign w:val="center"/>
            <w:hideMark/>
          </w:tcPr>
          <w:p w14:paraId="46D3E3F4" w14:textId="77777777" w:rsidR="009A49D2" w:rsidRPr="005C0D8E" w:rsidRDefault="009A49D2" w:rsidP="009C4C22">
            <w:pPr>
              <w:spacing w:after="0" w:line="240" w:lineRule="auto"/>
              <w:rPr>
                <w:color w:val="000000"/>
                <w:lang w:eastAsia="en-NZ"/>
              </w:rPr>
            </w:pPr>
            <w:r>
              <w:rPr>
                <w:color w:val="000000"/>
                <w:lang w:eastAsia="en-NZ"/>
              </w:rPr>
              <w:t>Tairāwhiti</w:t>
            </w:r>
          </w:p>
        </w:tc>
        <w:tc>
          <w:tcPr>
            <w:tcW w:w="1842" w:type="dxa"/>
            <w:tcBorders>
              <w:top w:val="nil"/>
              <w:left w:val="nil"/>
              <w:bottom w:val="single" w:sz="12" w:space="0" w:color="FFFFFF"/>
              <w:right w:val="single" w:sz="12" w:space="0" w:color="FFFFFF"/>
            </w:tcBorders>
            <w:shd w:val="clear" w:color="000000" w:fill="F2F2F2"/>
            <w:vAlign w:val="center"/>
            <w:hideMark/>
          </w:tcPr>
          <w:p w14:paraId="49DCE5E6" w14:textId="77777777" w:rsidR="009A49D2" w:rsidRPr="005C0D8E" w:rsidRDefault="009A49D2" w:rsidP="009C4C22">
            <w:pPr>
              <w:spacing w:after="0" w:line="240" w:lineRule="auto"/>
              <w:jc w:val="right"/>
              <w:rPr>
                <w:color w:val="000000"/>
                <w:lang w:eastAsia="en-NZ"/>
              </w:rPr>
            </w:pPr>
            <w:r w:rsidRPr="005C0D8E">
              <w:rPr>
                <w:color w:val="000000"/>
                <w:lang w:eastAsia="en-NZ"/>
              </w:rPr>
              <w:t>1.</w:t>
            </w:r>
            <w:r>
              <w:rPr>
                <w:color w:val="000000"/>
                <w:lang w:eastAsia="en-NZ"/>
              </w:rPr>
              <w:t>26</w:t>
            </w:r>
            <w:r w:rsidRPr="005C0D8E">
              <w:rPr>
                <w:color w:val="000000"/>
                <w:lang w:eastAsia="en-NZ"/>
              </w:rPr>
              <w:t>%</w:t>
            </w:r>
          </w:p>
        </w:tc>
        <w:tc>
          <w:tcPr>
            <w:tcW w:w="1843" w:type="dxa"/>
            <w:tcBorders>
              <w:top w:val="nil"/>
              <w:left w:val="nil"/>
              <w:bottom w:val="single" w:sz="12" w:space="0" w:color="FFFFFF"/>
              <w:right w:val="nil"/>
            </w:tcBorders>
            <w:shd w:val="clear" w:color="000000" w:fill="F2F2F2"/>
            <w:vAlign w:val="center"/>
            <w:hideMark/>
          </w:tcPr>
          <w:p w14:paraId="3A6C95BA" w14:textId="77777777" w:rsidR="009A49D2" w:rsidRPr="005C0D8E" w:rsidRDefault="009A49D2" w:rsidP="009C4C22">
            <w:pPr>
              <w:spacing w:after="0" w:line="240" w:lineRule="auto"/>
              <w:jc w:val="right"/>
              <w:rPr>
                <w:color w:val="000000"/>
                <w:lang w:eastAsia="en-NZ"/>
              </w:rPr>
            </w:pPr>
            <w:r w:rsidRPr="005C0D8E">
              <w:rPr>
                <w:color w:val="000000"/>
                <w:lang w:eastAsia="en-NZ"/>
              </w:rPr>
              <w:t>1.</w:t>
            </w:r>
            <w:r>
              <w:rPr>
                <w:color w:val="000000"/>
                <w:lang w:eastAsia="en-NZ"/>
              </w:rPr>
              <w:t>17</w:t>
            </w:r>
            <w:r w:rsidRPr="005C0D8E">
              <w:rPr>
                <w:color w:val="000000"/>
                <w:lang w:eastAsia="en-NZ"/>
              </w:rPr>
              <w:t>%</w:t>
            </w:r>
          </w:p>
        </w:tc>
        <w:tc>
          <w:tcPr>
            <w:tcW w:w="1843" w:type="dxa"/>
            <w:tcBorders>
              <w:top w:val="nil"/>
              <w:left w:val="nil"/>
              <w:bottom w:val="single" w:sz="12" w:space="0" w:color="FFFFFF"/>
              <w:right w:val="nil"/>
            </w:tcBorders>
            <w:shd w:val="clear" w:color="000000" w:fill="F2F2F2"/>
            <w:vAlign w:val="center"/>
            <w:hideMark/>
          </w:tcPr>
          <w:p w14:paraId="72B8CCFF" w14:textId="77777777" w:rsidR="009A49D2" w:rsidRPr="005C0D8E" w:rsidRDefault="009A49D2" w:rsidP="009C4C22">
            <w:pPr>
              <w:spacing w:after="0" w:line="240" w:lineRule="auto"/>
              <w:jc w:val="right"/>
              <w:rPr>
                <w:color w:val="000000"/>
                <w:lang w:eastAsia="en-NZ"/>
              </w:rPr>
            </w:pPr>
            <w:r w:rsidRPr="005C0D8E">
              <w:rPr>
                <w:color w:val="000000"/>
                <w:lang w:eastAsia="en-NZ"/>
              </w:rPr>
              <w:t>5,770</w:t>
            </w:r>
          </w:p>
        </w:tc>
      </w:tr>
      <w:tr w:rsidR="009A49D2" w:rsidRPr="005C0D8E" w14:paraId="2D012839" w14:textId="77777777" w:rsidTr="00D46929">
        <w:trPr>
          <w:trHeight w:val="330"/>
        </w:trPr>
        <w:tc>
          <w:tcPr>
            <w:tcW w:w="1985" w:type="dxa"/>
            <w:tcBorders>
              <w:top w:val="nil"/>
              <w:left w:val="nil"/>
              <w:bottom w:val="single" w:sz="12" w:space="0" w:color="FFFFFF"/>
              <w:right w:val="single" w:sz="12" w:space="0" w:color="FFFFFF"/>
            </w:tcBorders>
            <w:shd w:val="clear" w:color="000000" w:fill="E8F0F8"/>
            <w:vAlign w:val="center"/>
            <w:hideMark/>
          </w:tcPr>
          <w:p w14:paraId="485283F6" w14:textId="77777777" w:rsidR="009A49D2" w:rsidRPr="005C0D8E" w:rsidRDefault="009A49D2" w:rsidP="009C4C22">
            <w:pPr>
              <w:spacing w:after="0" w:line="240" w:lineRule="auto"/>
              <w:rPr>
                <w:color w:val="000000"/>
                <w:lang w:eastAsia="en-NZ"/>
              </w:rPr>
            </w:pPr>
            <w:r w:rsidRPr="005C0D8E">
              <w:rPr>
                <w:color w:val="000000"/>
                <w:lang w:eastAsia="en-NZ"/>
              </w:rPr>
              <w:t>Lakes</w:t>
            </w:r>
          </w:p>
        </w:tc>
        <w:tc>
          <w:tcPr>
            <w:tcW w:w="1842" w:type="dxa"/>
            <w:tcBorders>
              <w:top w:val="nil"/>
              <w:left w:val="nil"/>
              <w:bottom w:val="single" w:sz="12" w:space="0" w:color="FFFFFF"/>
              <w:right w:val="single" w:sz="12" w:space="0" w:color="FFFFFF"/>
            </w:tcBorders>
            <w:shd w:val="clear" w:color="000000" w:fill="F2F2F2"/>
            <w:vAlign w:val="center"/>
            <w:hideMark/>
          </w:tcPr>
          <w:p w14:paraId="209D533B" w14:textId="77777777" w:rsidR="009A49D2" w:rsidRPr="005C0D8E" w:rsidRDefault="009A49D2" w:rsidP="009C4C22">
            <w:pPr>
              <w:spacing w:after="0" w:line="240" w:lineRule="auto"/>
              <w:jc w:val="right"/>
              <w:rPr>
                <w:color w:val="000000"/>
                <w:lang w:eastAsia="en-NZ"/>
              </w:rPr>
            </w:pPr>
            <w:r w:rsidRPr="005C0D8E">
              <w:rPr>
                <w:color w:val="000000"/>
                <w:lang w:eastAsia="en-NZ"/>
              </w:rPr>
              <w:t>2.</w:t>
            </w:r>
            <w:r>
              <w:rPr>
                <w:color w:val="000000"/>
                <w:lang w:eastAsia="en-NZ"/>
              </w:rPr>
              <w:t>48</w:t>
            </w:r>
            <w:r w:rsidRPr="005C0D8E">
              <w:rPr>
                <w:color w:val="000000"/>
                <w:lang w:eastAsia="en-NZ"/>
              </w:rPr>
              <w:t>%</w:t>
            </w:r>
          </w:p>
        </w:tc>
        <w:tc>
          <w:tcPr>
            <w:tcW w:w="1843" w:type="dxa"/>
            <w:tcBorders>
              <w:top w:val="nil"/>
              <w:left w:val="nil"/>
              <w:bottom w:val="single" w:sz="12" w:space="0" w:color="FFFFFF"/>
              <w:right w:val="nil"/>
            </w:tcBorders>
            <w:shd w:val="clear" w:color="000000" w:fill="F2F2F2"/>
            <w:vAlign w:val="center"/>
            <w:hideMark/>
          </w:tcPr>
          <w:p w14:paraId="4E8EB043" w14:textId="77777777" w:rsidR="009A49D2" w:rsidRPr="005C0D8E" w:rsidRDefault="009A49D2" w:rsidP="009C4C22">
            <w:pPr>
              <w:spacing w:after="0" w:line="240" w:lineRule="auto"/>
              <w:jc w:val="right"/>
              <w:rPr>
                <w:color w:val="000000"/>
                <w:lang w:eastAsia="en-NZ"/>
              </w:rPr>
            </w:pPr>
            <w:r w:rsidRPr="005C0D8E">
              <w:rPr>
                <w:color w:val="000000"/>
                <w:lang w:eastAsia="en-NZ"/>
              </w:rPr>
              <w:t>2.</w:t>
            </w:r>
            <w:r>
              <w:rPr>
                <w:color w:val="000000"/>
                <w:lang w:eastAsia="en-NZ"/>
              </w:rPr>
              <w:t>39</w:t>
            </w:r>
            <w:r w:rsidRPr="005C0D8E">
              <w:rPr>
                <w:color w:val="000000"/>
                <w:lang w:eastAsia="en-NZ"/>
              </w:rPr>
              <w:t>%</w:t>
            </w:r>
          </w:p>
        </w:tc>
        <w:tc>
          <w:tcPr>
            <w:tcW w:w="1843" w:type="dxa"/>
            <w:tcBorders>
              <w:top w:val="nil"/>
              <w:left w:val="nil"/>
              <w:bottom w:val="single" w:sz="12" w:space="0" w:color="FFFFFF"/>
              <w:right w:val="nil"/>
            </w:tcBorders>
            <w:shd w:val="clear" w:color="000000" w:fill="F2F2F2"/>
            <w:vAlign w:val="center"/>
            <w:hideMark/>
          </w:tcPr>
          <w:p w14:paraId="530CCC29" w14:textId="77777777" w:rsidR="009A49D2" w:rsidRPr="005C0D8E" w:rsidRDefault="009A49D2" w:rsidP="009C4C22">
            <w:pPr>
              <w:spacing w:after="0" w:line="240" w:lineRule="auto"/>
              <w:jc w:val="right"/>
              <w:rPr>
                <w:color w:val="000000"/>
                <w:lang w:eastAsia="en-NZ"/>
              </w:rPr>
            </w:pPr>
            <w:r w:rsidRPr="005C0D8E">
              <w:rPr>
                <w:color w:val="000000"/>
                <w:lang w:eastAsia="en-NZ"/>
              </w:rPr>
              <w:t>11,840</w:t>
            </w:r>
          </w:p>
        </w:tc>
      </w:tr>
      <w:tr w:rsidR="009A49D2" w:rsidRPr="005C0D8E" w14:paraId="26B2D036" w14:textId="77777777" w:rsidTr="00D46929">
        <w:trPr>
          <w:trHeight w:val="330"/>
        </w:trPr>
        <w:tc>
          <w:tcPr>
            <w:tcW w:w="1985" w:type="dxa"/>
            <w:tcBorders>
              <w:top w:val="nil"/>
              <w:left w:val="nil"/>
              <w:bottom w:val="single" w:sz="12" w:space="0" w:color="FFFFFF"/>
              <w:right w:val="single" w:sz="12" w:space="0" w:color="FFFFFF"/>
            </w:tcBorders>
            <w:shd w:val="clear" w:color="000000" w:fill="E8F0F8"/>
            <w:vAlign w:val="center"/>
            <w:hideMark/>
          </w:tcPr>
          <w:p w14:paraId="2070D8B1" w14:textId="77777777" w:rsidR="009A49D2" w:rsidRPr="005C0D8E" w:rsidRDefault="009A49D2" w:rsidP="009C4C22">
            <w:pPr>
              <w:spacing w:after="0" w:line="240" w:lineRule="auto"/>
              <w:rPr>
                <w:color w:val="000000"/>
                <w:lang w:eastAsia="en-NZ"/>
              </w:rPr>
            </w:pPr>
            <w:r w:rsidRPr="005C0D8E">
              <w:rPr>
                <w:color w:val="000000"/>
                <w:lang w:eastAsia="en-NZ"/>
              </w:rPr>
              <w:t>Hawke's Bay</w:t>
            </w:r>
          </w:p>
        </w:tc>
        <w:tc>
          <w:tcPr>
            <w:tcW w:w="1842" w:type="dxa"/>
            <w:tcBorders>
              <w:top w:val="nil"/>
              <w:left w:val="nil"/>
              <w:bottom w:val="single" w:sz="12" w:space="0" w:color="FFFFFF"/>
              <w:right w:val="single" w:sz="12" w:space="0" w:color="FFFFFF"/>
            </w:tcBorders>
            <w:shd w:val="clear" w:color="000000" w:fill="F2F2F2"/>
            <w:vAlign w:val="center"/>
            <w:hideMark/>
          </w:tcPr>
          <w:p w14:paraId="2435CACE" w14:textId="77777777" w:rsidR="009A49D2" w:rsidRPr="005C0D8E" w:rsidRDefault="009A49D2" w:rsidP="009C4C22">
            <w:pPr>
              <w:spacing w:after="0" w:line="240" w:lineRule="auto"/>
              <w:jc w:val="right"/>
              <w:rPr>
                <w:color w:val="000000"/>
                <w:lang w:eastAsia="en-NZ"/>
              </w:rPr>
            </w:pPr>
            <w:r>
              <w:rPr>
                <w:color w:val="000000"/>
                <w:lang w:eastAsia="en-NZ"/>
              </w:rPr>
              <w:t>3.96</w:t>
            </w:r>
            <w:r w:rsidRPr="005C0D8E">
              <w:rPr>
                <w:color w:val="000000"/>
                <w:lang w:eastAsia="en-NZ"/>
              </w:rPr>
              <w:t>%</w:t>
            </w:r>
          </w:p>
        </w:tc>
        <w:tc>
          <w:tcPr>
            <w:tcW w:w="1843" w:type="dxa"/>
            <w:tcBorders>
              <w:top w:val="nil"/>
              <w:left w:val="nil"/>
              <w:bottom w:val="single" w:sz="12" w:space="0" w:color="FFFFFF"/>
              <w:right w:val="nil"/>
            </w:tcBorders>
            <w:shd w:val="clear" w:color="000000" w:fill="F2F2F2"/>
            <w:vAlign w:val="center"/>
            <w:hideMark/>
          </w:tcPr>
          <w:p w14:paraId="3EB205C5" w14:textId="77777777" w:rsidR="009A49D2" w:rsidRPr="005C0D8E" w:rsidRDefault="009A49D2" w:rsidP="009C4C22">
            <w:pPr>
              <w:spacing w:after="0" w:line="240" w:lineRule="auto"/>
              <w:jc w:val="right"/>
              <w:rPr>
                <w:color w:val="000000"/>
                <w:lang w:eastAsia="en-NZ"/>
              </w:rPr>
            </w:pPr>
            <w:r w:rsidRPr="005C0D8E">
              <w:rPr>
                <w:color w:val="000000"/>
                <w:lang w:eastAsia="en-NZ"/>
              </w:rPr>
              <w:t>3.6</w:t>
            </w:r>
            <w:r>
              <w:rPr>
                <w:color w:val="000000"/>
                <w:lang w:eastAsia="en-NZ"/>
              </w:rPr>
              <w:t>4</w:t>
            </w:r>
            <w:r w:rsidRPr="005C0D8E">
              <w:rPr>
                <w:color w:val="000000"/>
                <w:lang w:eastAsia="en-NZ"/>
              </w:rPr>
              <w:t>%</w:t>
            </w:r>
          </w:p>
        </w:tc>
        <w:tc>
          <w:tcPr>
            <w:tcW w:w="1843" w:type="dxa"/>
            <w:tcBorders>
              <w:top w:val="nil"/>
              <w:left w:val="nil"/>
              <w:bottom w:val="single" w:sz="12" w:space="0" w:color="FFFFFF"/>
              <w:right w:val="nil"/>
            </w:tcBorders>
            <w:shd w:val="clear" w:color="000000" w:fill="F2F2F2"/>
            <w:vAlign w:val="center"/>
            <w:hideMark/>
          </w:tcPr>
          <w:p w14:paraId="4E94349A" w14:textId="77777777" w:rsidR="009A49D2" w:rsidRPr="005C0D8E" w:rsidRDefault="009A49D2" w:rsidP="009C4C22">
            <w:pPr>
              <w:spacing w:after="0" w:line="240" w:lineRule="auto"/>
              <w:jc w:val="right"/>
              <w:rPr>
                <w:color w:val="000000"/>
                <w:lang w:eastAsia="en-NZ"/>
              </w:rPr>
            </w:pPr>
            <w:r w:rsidRPr="005C0D8E">
              <w:rPr>
                <w:color w:val="000000"/>
                <w:lang w:eastAsia="en-NZ"/>
              </w:rPr>
              <w:t>17,990</w:t>
            </w:r>
          </w:p>
        </w:tc>
      </w:tr>
      <w:tr w:rsidR="009A49D2" w:rsidRPr="005C0D8E" w14:paraId="32324B0D" w14:textId="77777777" w:rsidTr="00D46929">
        <w:trPr>
          <w:trHeight w:val="330"/>
        </w:trPr>
        <w:tc>
          <w:tcPr>
            <w:tcW w:w="1985" w:type="dxa"/>
            <w:tcBorders>
              <w:top w:val="nil"/>
              <w:left w:val="nil"/>
              <w:bottom w:val="single" w:sz="12" w:space="0" w:color="FFFFFF"/>
              <w:right w:val="single" w:sz="12" w:space="0" w:color="FFFFFF"/>
            </w:tcBorders>
            <w:shd w:val="clear" w:color="000000" w:fill="E8F0F8"/>
            <w:vAlign w:val="center"/>
            <w:hideMark/>
          </w:tcPr>
          <w:p w14:paraId="34EA8069" w14:textId="77777777" w:rsidR="009A49D2" w:rsidRPr="005C0D8E" w:rsidRDefault="009A49D2" w:rsidP="009C4C22">
            <w:pPr>
              <w:spacing w:after="0" w:line="240" w:lineRule="auto"/>
              <w:rPr>
                <w:color w:val="000000"/>
                <w:lang w:eastAsia="en-NZ"/>
              </w:rPr>
            </w:pPr>
            <w:r w:rsidRPr="005C0D8E">
              <w:rPr>
                <w:color w:val="000000"/>
                <w:lang w:eastAsia="en-NZ"/>
              </w:rPr>
              <w:t>Taranaki</w:t>
            </w:r>
          </w:p>
        </w:tc>
        <w:tc>
          <w:tcPr>
            <w:tcW w:w="1842" w:type="dxa"/>
            <w:tcBorders>
              <w:top w:val="nil"/>
              <w:left w:val="nil"/>
              <w:bottom w:val="single" w:sz="12" w:space="0" w:color="FFFFFF"/>
              <w:right w:val="single" w:sz="12" w:space="0" w:color="FFFFFF"/>
            </w:tcBorders>
            <w:shd w:val="clear" w:color="000000" w:fill="F2F2F2"/>
            <w:vAlign w:val="center"/>
            <w:hideMark/>
          </w:tcPr>
          <w:p w14:paraId="234CF8FD" w14:textId="77777777" w:rsidR="009A49D2" w:rsidRPr="005C0D8E" w:rsidRDefault="009A49D2" w:rsidP="009C4C22">
            <w:pPr>
              <w:spacing w:after="0" w:line="240" w:lineRule="auto"/>
              <w:jc w:val="right"/>
              <w:rPr>
                <w:color w:val="000000"/>
                <w:lang w:eastAsia="en-NZ"/>
              </w:rPr>
            </w:pPr>
            <w:r w:rsidRPr="005C0D8E">
              <w:rPr>
                <w:color w:val="000000"/>
                <w:lang w:eastAsia="en-NZ"/>
              </w:rPr>
              <w:t>2.</w:t>
            </w:r>
            <w:r>
              <w:rPr>
                <w:color w:val="000000"/>
                <w:lang w:eastAsia="en-NZ"/>
              </w:rPr>
              <w:t>79</w:t>
            </w:r>
            <w:r w:rsidRPr="005C0D8E">
              <w:rPr>
                <w:color w:val="000000"/>
                <w:lang w:eastAsia="en-NZ"/>
              </w:rPr>
              <w:t>%</w:t>
            </w:r>
          </w:p>
        </w:tc>
        <w:tc>
          <w:tcPr>
            <w:tcW w:w="1843" w:type="dxa"/>
            <w:tcBorders>
              <w:top w:val="nil"/>
              <w:left w:val="nil"/>
              <w:bottom w:val="single" w:sz="12" w:space="0" w:color="FFFFFF"/>
              <w:right w:val="nil"/>
            </w:tcBorders>
            <w:shd w:val="clear" w:color="000000" w:fill="F2F2F2"/>
            <w:vAlign w:val="center"/>
            <w:hideMark/>
          </w:tcPr>
          <w:p w14:paraId="5AF8C844" w14:textId="77777777" w:rsidR="009A49D2" w:rsidRPr="005C0D8E" w:rsidRDefault="009A49D2" w:rsidP="009C4C22">
            <w:pPr>
              <w:spacing w:after="0" w:line="240" w:lineRule="auto"/>
              <w:jc w:val="right"/>
              <w:rPr>
                <w:color w:val="000000"/>
                <w:lang w:eastAsia="en-NZ"/>
              </w:rPr>
            </w:pPr>
            <w:r w:rsidRPr="005C0D8E">
              <w:rPr>
                <w:color w:val="000000"/>
                <w:lang w:eastAsia="en-NZ"/>
              </w:rPr>
              <w:t>2.4</w:t>
            </w:r>
            <w:r>
              <w:rPr>
                <w:color w:val="000000"/>
                <w:lang w:eastAsia="en-NZ"/>
              </w:rPr>
              <w:t>4</w:t>
            </w:r>
            <w:r w:rsidRPr="005C0D8E">
              <w:rPr>
                <w:color w:val="000000"/>
                <w:lang w:eastAsia="en-NZ"/>
              </w:rPr>
              <w:t>%</w:t>
            </w:r>
          </w:p>
        </w:tc>
        <w:tc>
          <w:tcPr>
            <w:tcW w:w="1843" w:type="dxa"/>
            <w:tcBorders>
              <w:top w:val="nil"/>
              <w:left w:val="nil"/>
              <w:bottom w:val="single" w:sz="12" w:space="0" w:color="FFFFFF"/>
              <w:right w:val="nil"/>
            </w:tcBorders>
            <w:shd w:val="clear" w:color="000000" w:fill="F2F2F2"/>
            <w:vAlign w:val="center"/>
            <w:hideMark/>
          </w:tcPr>
          <w:p w14:paraId="1527C80D" w14:textId="77777777" w:rsidR="009A49D2" w:rsidRPr="005C0D8E" w:rsidRDefault="009A49D2" w:rsidP="009C4C22">
            <w:pPr>
              <w:spacing w:after="0" w:line="240" w:lineRule="auto"/>
              <w:jc w:val="right"/>
              <w:rPr>
                <w:color w:val="000000"/>
                <w:lang w:eastAsia="en-NZ"/>
              </w:rPr>
            </w:pPr>
            <w:r w:rsidRPr="005C0D8E">
              <w:rPr>
                <w:color w:val="000000"/>
                <w:lang w:eastAsia="en-NZ"/>
              </w:rPr>
              <w:t>12,070</w:t>
            </w:r>
          </w:p>
        </w:tc>
      </w:tr>
      <w:tr w:rsidR="009A49D2" w:rsidRPr="005C0D8E" w14:paraId="003ED43A" w14:textId="77777777" w:rsidTr="00D46929">
        <w:trPr>
          <w:trHeight w:val="330"/>
        </w:trPr>
        <w:tc>
          <w:tcPr>
            <w:tcW w:w="1985" w:type="dxa"/>
            <w:tcBorders>
              <w:top w:val="nil"/>
              <w:left w:val="nil"/>
              <w:bottom w:val="single" w:sz="12" w:space="0" w:color="FFFFFF"/>
              <w:right w:val="single" w:sz="12" w:space="0" w:color="FFFFFF"/>
            </w:tcBorders>
            <w:shd w:val="clear" w:color="000000" w:fill="E8F0F8"/>
            <w:vAlign w:val="center"/>
            <w:hideMark/>
          </w:tcPr>
          <w:p w14:paraId="4E7611A1" w14:textId="77777777" w:rsidR="009A49D2" w:rsidRPr="005C0D8E" w:rsidRDefault="009A49D2" w:rsidP="009C4C22">
            <w:pPr>
              <w:spacing w:after="0" w:line="240" w:lineRule="auto"/>
              <w:rPr>
                <w:color w:val="000000"/>
                <w:lang w:eastAsia="en-NZ"/>
              </w:rPr>
            </w:pPr>
            <w:r w:rsidRPr="005C0D8E">
              <w:rPr>
                <w:color w:val="000000"/>
                <w:lang w:eastAsia="en-NZ"/>
              </w:rPr>
              <w:t>Whanganui</w:t>
            </w:r>
          </w:p>
        </w:tc>
        <w:tc>
          <w:tcPr>
            <w:tcW w:w="1842" w:type="dxa"/>
            <w:tcBorders>
              <w:top w:val="nil"/>
              <w:left w:val="nil"/>
              <w:bottom w:val="single" w:sz="12" w:space="0" w:color="FFFFFF"/>
              <w:right w:val="single" w:sz="12" w:space="0" w:color="FFFFFF"/>
            </w:tcBorders>
            <w:shd w:val="clear" w:color="000000" w:fill="F2F2F2"/>
            <w:vAlign w:val="center"/>
            <w:hideMark/>
          </w:tcPr>
          <w:p w14:paraId="228F3A83" w14:textId="77777777" w:rsidR="009A49D2" w:rsidRPr="005C0D8E" w:rsidRDefault="009A49D2" w:rsidP="009C4C22">
            <w:pPr>
              <w:spacing w:after="0" w:line="240" w:lineRule="auto"/>
              <w:jc w:val="right"/>
              <w:rPr>
                <w:color w:val="000000"/>
                <w:lang w:eastAsia="en-NZ"/>
              </w:rPr>
            </w:pPr>
            <w:r w:rsidRPr="005C0D8E">
              <w:rPr>
                <w:color w:val="000000"/>
                <w:lang w:eastAsia="en-NZ"/>
              </w:rPr>
              <w:t>1.</w:t>
            </w:r>
            <w:r>
              <w:rPr>
                <w:color w:val="000000"/>
                <w:lang w:eastAsia="en-NZ"/>
              </w:rPr>
              <w:t>69</w:t>
            </w:r>
            <w:r w:rsidRPr="005C0D8E">
              <w:rPr>
                <w:color w:val="000000"/>
                <w:lang w:eastAsia="en-NZ"/>
              </w:rPr>
              <w:t>%</w:t>
            </w:r>
          </w:p>
        </w:tc>
        <w:tc>
          <w:tcPr>
            <w:tcW w:w="1843" w:type="dxa"/>
            <w:tcBorders>
              <w:top w:val="nil"/>
              <w:left w:val="nil"/>
              <w:bottom w:val="single" w:sz="12" w:space="0" w:color="FFFFFF"/>
              <w:right w:val="nil"/>
            </w:tcBorders>
            <w:shd w:val="clear" w:color="000000" w:fill="F2F2F2"/>
            <w:vAlign w:val="center"/>
            <w:hideMark/>
          </w:tcPr>
          <w:p w14:paraId="6BC47214" w14:textId="77777777" w:rsidR="009A49D2" w:rsidRPr="005C0D8E" w:rsidRDefault="009A49D2" w:rsidP="009C4C22">
            <w:pPr>
              <w:spacing w:after="0" w:line="240" w:lineRule="auto"/>
              <w:jc w:val="right"/>
              <w:rPr>
                <w:color w:val="000000"/>
                <w:lang w:eastAsia="en-NZ"/>
              </w:rPr>
            </w:pPr>
            <w:r w:rsidRPr="005C0D8E">
              <w:rPr>
                <w:color w:val="000000"/>
                <w:lang w:eastAsia="en-NZ"/>
              </w:rPr>
              <w:t>1.</w:t>
            </w:r>
            <w:r>
              <w:rPr>
                <w:color w:val="000000"/>
                <w:lang w:eastAsia="en-NZ"/>
              </w:rPr>
              <w:t>37</w:t>
            </w:r>
            <w:r w:rsidRPr="005C0D8E">
              <w:rPr>
                <w:color w:val="000000"/>
                <w:lang w:eastAsia="en-NZ"/>
              </w:rPr>
              <w:t>%</w:t>
            </w:r>
          </w:p>
        </w:tc>
        <w:tc>
          <w:tcPr>
            <w:tcW w:w="1843" w:type="dxa"/>
            <w:tcBorders>
              <w:top w:val="nil"/>
              <w:left w:val="nil"/>
              <w:bottom w:val="single" w:sz="12" w:space="0" w:color="FFFFFF"/>
              <w:right w:val="nil"/>
            </w:tcBorders>
            <w:shd w:val="clear" w:color="000000" w:fill="F2F2F2"/>
            <w:vAlign w:val="center"/>
            <w:hideMark/>
          </w:tcPr>
          <w:p w14:paraId="6A5955D6" w14:textId="77777777" w:rsidR="009A49D2" w:rsidRPr="005C0D8E" w:rsidRDefault="009A49D2" w:rsidP="009C4C22">
            <w:pPr>
              <w:spacing w:after="0" w:line="240" w:lineRule="auto"/>
              <w:jc w:val="right"/>
              <w:rPr>
                <w:color w:val="000000"/>
                <w:lang w:eastAsia="en-NZ"/>
              </w:rPr>
            </w:pPr>
            <w:r w:rsidRPr="005C0D8E">
              <w:rPr>
                <w:color w:val="000000"/>
                <w:lang w:eastAsia="en-NZ"/>
              </w:rPr>
              <w:t>6,800</w:t>
            </w:r>
          </w:p>
        </w:tc>
      </w:tr>
      <w:tr w:rsidR="009A49D2" w:rsidRPr="005C0D8E" w14:paraId="10E4E881" w14:textId="77777777" w:rsidTr="00D46929">
        <w:trPr>
          <w:trHeight w:val="330"/>
        </w:trPr>
        <w:tc>
          <w:tcPr>
            <w:tcW w:w="1985" w:type="dxa"/>
            <w:tcBorders>
              <w:top w:val="nil"/>
              <w:left w:val="nil"/>
              <w:bottom w:val="single" w:sz="12" w:space="0" w:color="FFFFFF"/>
              <w:right w:val="single" w:sz="12" w:space="0" w:color="FFFFFF"/>
            </w:tcBorders>
            <w:shd w:val="clear" w:color="000000" w:fill="E8F0F8"/>
            <w:vAlign w:val="center"/>
            <w:hideMark/>
          </w:tcPr>
          <w:p w14:paraId="0560749D" w14:textId="77777777" w:rsidR="009A49D2" w:rsidRPr="005C0D8E" w:rsidRDefault="009A49D2" w:rsidP="009C4C22">
            <w:pPr>
              <w:spacing w:after="0" w:line="240" w:lineRule="auto"/>
              <w:rPr>
                <w:color w:val="000000"/>
                <w:lang w:eastAsia="en-NZ"/>
              </w:rPr>
            </w:pPr>
            <w:r w:rsidRPr="005C0D8E">
              <w:rPr>
                <w:color w:val="000000"/>
                <w:lang w:eastAsia="en-NZ"/>
              </w:rPr>
              <w:t>MidCentral</w:t>
            </w:r>
          </w:p>
        </w:tc>
        <w:tc>
          <w:tcPr>
            <w:tcW w:w="1842" w:type="dxa"/>
            <w:tcBorders>
              <w:top w:val="nil"/>
              <w:left w:val="nil"/>
              <w:bottom w:val="single" w:sz="12" w:space="0" w:color="FFFFFF"/>
              <w:right w:val="single" w:sz="12" w:space="0" w:color="FFFFFF"/>
            </w:tcBorders>
            <w:shd w:val="clear" w:color="000000" w:fill="F2F2F2"/>
            <w:vAlign w:val="center"/>
            <w:hideMark/>
          </w:tcPr>
          <w:p w14:paraId="60665FB6" w14:textId="77777777" w:rsidR="009A49D2" w:rsidRPr="005C0D8E" w:rsidRDefault="009A49D2" w:rsidP="009C4C22">
            <w:pPr>
              <w:spacing w:after="0" w:line="240" w:lineRule="auto"/>
              <w:jc w:val="right"/>
              <w:rPr>
                <w:color w:val="000000"/>
                <w:lang w:eastAsia="en-NZ"/>
              </w:rPr>
            </w:pPr>
            <w:r w:rsidRPr="005C0D8E">
              <w:rPr>
                <w:color w:val="000000"/>
                <w:lang w:eastAsia="en-NZ"/>
              </w:rPr>
              <w:t>4.</w:t>
            </w:r>
            <w:r>
              <w:rPr>
                <w:color w:val="000000"/>
                <w:lang w:eastAsia="en-NZ"/>
              </w:rPr>
              <w:t>05</w:t>
            </w:r>
            <w:r w:rsidRPr="005C0D8E">
              <w:rPr>
                <w:color w:val="000000"/>
                <w:lang w:eastAsia="en-NZ"/>
              </w:rPr>
              <w:t>%</w:t>
            </w:r>
          </w:p>
        </w:tc>
        <w:tc>
          <w:tcPr>
            <w:tcW w:w="1843" w:type="dxa"/>
            <w:tcBorders>
              <w:top w:val="nil"/>
              <w:left w:val="nil"/>
              <w:bottom w:val="single" w:sz="12" w:space="0" w:color="FFFFFF"/>
              <w:right w:val="nil"/>
            </w:tcBorders>
            <w:shd w:val="clear" w:color="000000" w:fill="F2F2F2"/>
            <w:vAlign w:val="center"/>
            <w:hideMark/>
          </w:tcPr>
          <w:p w14:paraId="5272A590" w14:textId="77777777" w:rsidR="009A49D2" w:rsidRPr="005C0D8E" w:rsidRDefault="009A49D2" w:rsidP="009C4C22">
            <w:pPr>
              <w:spacing w:after="0" w:line="240" w:lineRule="auto"/>
              <w:jc w:val="right"/>
              <w:rPr>
                <w:color w:val="000000"/>
                <w:lang w:eastAsia="en-NZ"/>
              </w:rPr>
            </w:pPr>
            <w:r w:rsidRPr="005C0D8E">
              <w:rPr>
                <w:color w:val="000000"/>
                <w:lang w:eastAsia="en-NZ"/>
              </w:rPr>
              <w:t>3.9</w:t>
            </w:r>
            <w:r>
              <w:rPr>
                <w:color w:val="000000"/>
                <w:lang w:eastAsia="en-NZ"/>
              </w:rPr>
              <w:t>3</w:t>
            </w:r>
            <w:r w:rsidRPr="005C0D8E">
              <w:rPr>
                <w:color w:val="000000"/>
                <w:lang w:eastAsia="en-NZ"/>
              </w:rPr>
              <w:t>%</w:t>
            </w:r>
          </w:p>
        </w:tc>
        <w:tc>
          <w:tcPr>
            <w:tcW w:w="1843" w:type="dxa"/>
            <w:tcBorders>
              <w:top w:val="nil"/>
              <w:left w:val="nil"/>
              <w:bottom w:val="single" w:sz="12" w:space="0" w:color="FFFFFF"/>
              <w:right w:val="nil"/>
            </w:tcBorders>
            <w:shd w:val="clear" w:color="000000" w:fill="F2F2F2"/>
            <w:vAlign w:val="center"/>
            <w:hideMark/>
          </w:tcPr>
          <w:p w14:paraId="13467436" w14:textId="77777777" w:rsidR="009A49D2" w:rsidRPr="005C0D8E" w:rsidRDefault="009A49D2" w:rsidP="009C4C22">
            <w:pPr>
              <w:spacing w:after="0" w:line="240" w:lineRule="auto"/>
              <w:jc w:val="right"/>
              <w:rPr>
                <w:color w:val="000000"/>
                <w:lang w:eastAsia="en-NZ"/>
              </w:rPr>
            </w:pPr>
            <w:r w:rsidRPr="005C0D8E">
              <w:rPr>
                <w:color w:val="000000"/>
                <w:lang w:eastAsia="en-NZ"/>
              </w:rPr>
              <w:t>19,430</w:t>
            </w:r>
          </w:p>
        </w:tc>
      </w:tr>
      <w:tr w:rsidR="009A49D2" w:rsidRPr="005C0D8E" w14:paraId="580BEE75" w14:textId="77777777" w:rsidTr="00D46929">
        <w:trPr>
          <w:trHeight w:val="330"/>
        </w:trPr>
        <w:tc>
          <w:tcPr>
            <w:tcW w:w="1985" w:type="dxa"/>
            <w:tcBorders>
              <w:top w:val="nil"/>
              <w:left w:val="nil"/>
              <w:bottom w:val="single" w:sz="12" w:space="0" w:color="FFFFFF"/>
              <w:right w:val="single" w:sz="12" w:space="0" w:color="FFFFFF"/>
            </w:tcBorders>
            <w:shd w:val="clear" w:color="000000" w:fill="E8F0F8"/>
            <w:vAlign w:val="center"/>
            <w:hideMark/>
          </w:tcPr>
          <w:p w14:paraId="38B848C6" w14:textId="77777777" w:rsidR="009A49D2" w:rsidRPr="005C0D8E" w:rsidRDefault="009A49D2" w:rsidP="009C4C22">
            <w:pPr>
              <w:spacing w:after="0" w:line="240" w:lineRule="auto"/>
              <w:rPr>
                <w:color w:val="000000"/>
                <w:lang w:eastAsia="en-NZ"/>
              </w:rPr>
            </w:pPr>
            <w:r w:rsidRPr="005C0D8E">
              <w:rPr>
                <w:color w:val="000000"/>
                <w:lang w:eastAsia="en-NZ"/>
              </w:rPr>
              <w:t>Wairarapa</w:t>
            </w:r>
          </w:p>
        </w:tc>
        <w:tc>
          <w:tcPr>
            <w:tcW w:w="1842" w:type="dxa"/>
            <w:tcBorders>
              <w:top w:val="nil"/>
              <w:left w:val="nil"/>
              <w:bottom w:val="single" w:sz="12" w:space="0" w:color="FFFFFF"/>
              <w:right w:val="single" w:sz="12" w:space="0" w:color="FFFFFF"/>
            </w:tcBorders>
            <w:shd w:val="clear" w:color="000000" w:fill="F2F2F2"/>
            <w:vAlign w:val="center"/>
            <w:hideMark/>
          </w:tcPr>
          <w:p w14:paraId="10CC9858" w14:textId="77777777" w:rsidR="009A49D2" w:rsidRPr="005C0D8E" w:rsidRDefault="009A49D2" w:rsidP="009C4C22">
            <w:pPr>
              <w:spacing w:after="0" w:line="240" w:lineRule="auto"/>
              <w:jc w:val="right"/>
              <w:rPr>
                <w:color w:val="000000"/>
                <w:lang w:eastAsia="en-NZ"/>
              </w:rPr>
            </w:pPr>
            <w:r w:rsidRPr="005C0D8E">
              <w:rPr>
                <w:color w:val="000000"/>
                <w:lang w:eastAsia="en-NZ"/>
              </w:rPr>
              <w:t>1.</w:t>
            </w:r>
            <w:r>
              <w:rPr>
                <w:color w:val="000000"/>
                <w:lang w:eastAsia="en-NZ"/>
              </w:rPr>
              <w:t>12</w:t>
            </w:r>
            <w:r w:rsidRPr="005C0D8E">
              <w:rPr>
                <w:color w:val="000000"/>
                <w:lang w:eastAsia="en-NZ"/>
              </w:rPr>
              <w:t>%</w:t>
            </w:r>
          </w:p>
        </w:tc>
        <w:tc>
          <w:tcPr>
            <w:tcW w:w="1843" w:type="dxa"/>
            <w:tcBorders>
              <w:top w:val="nil"/>
              <w:left w:val="nil"/>
              <w:bottom w:val="single" w:sz="12" w:space="0" w:color="FFFFFF"/>
              <w:right w:val="nil"/>
            </w:tcBorders>
            <w:shd w:val="clear" w:color="000000" w:fill="F2F2F2"/>
            <w:vAlign w:val="center"/>
            <w:hideMark/>
          </w:tcPr>
          <w:p w14:paraId="13FD153A" w14:textId="77777777" w:rsidR="009A49D2" w:rsidRPr="005C0D8E" w:rsidRDefault="009A49D2" w:rsidP="009C4C22">
            <w:pPr>
              <w:spacing w:after="0" w:line="240" w:lineRule="auto"/>
              <w:jc w:val="right"/>
              <w:rPr>
                <w:color w:val="000000"/>
                <w:lang w:eastAsia="en-NZ"/>
              </w:rPr>
            </w:pPr>
            <w:r w:rsidRPr="005C0D8E">
              <w:rPr>
                <w:color w:val="000000"/>
                <w:lang w:eastAsia="en-NZ"/>
              </w:rPr>
              <w:t>0.</w:t>
            </w:r>
            <w:r>
              <w:rPr>
                <w:color w:val="000000"/>
                <w:lang w:eastAsia="en-NZ"/>
              </w:rPr>
              <w:t>89</w:t>
            </w:r>
            <w:r w:rsidRPr="005C0D8E">
              <w:rPr>
                <w:color w:val="000000"/>
                <w:lang w:eastAsia="en-NZ"/>
              </w:rPr>
              <w:t>%</w:t>
            </w:r>
          </w:p>
        </w:tc>
        <w:tc>
          <w:tcPr>
            <w:tcW w:w="1843" w:type="dxa"/>
            <w:tcBorders>
              <w:top w:val="nil"/>
              <w:left w:val="nil"/>
              <w:bottom w:val="single" w:sz="12" w:space="0" w:color="FFFFFF"/>
              <w:right w:val="nil"/>
            </w:tcBorders>
            <w:shd w:val="clear" w:color="000000" w:fill="F2F2F2"/>
            <w:vAlign w:val="center"/>
            <w:hideMark/>
          </w:tcPr>
          <w:p w14:paraId="6F2420D1" w14:textId="77777777" w:rsidR="009A49D2" w:rsidRPr="005C0D8E" w:rsidRDefault="009A49D2" w:rsidP="009C4C22">
            <w:pPr>
              <w:spacing w:after="0" w:line="240" w:lineRule="auto"/>
              <w:jc w:val="right"/>
              <w:rPr>
                <w:color w:val="000000"/>
                <w:lang w:eastAsia="en-NZ"/>
              </w:rPr>
            </w:pPr>
            <w:r w:rsidRPr="005C0D8E">
              <w:rPr>
                <w:color w:val="000000"/>
                <w:lang w:eastAsia="en-NZ"/>
              </w:rPr>
              <w:t>4,420</w:t>
            </w:r>
          </w:p>
        </w:tc>
      </w:tr>
      <w:tr w:rsidR="009A49D2" w:rsidRPr="005C0D8E" w14:paraId="4B5B19C0" w14:textId="77777777" w:rsidTr="00D46929">
        <w:trPr>
          <w:trHeight w:val="330"/>
        </w:trPr>
        <w:tc>
          <w:tcPr>
            <w:tcW w:w="1985" w:type="dxa"/>
            <w:tcBorders>
              <w:top w:val="nil"/>
              <w:left w:val="nil"/>
              <w:bottom w:val="single" w:sz="12" w:space="0" w:color="FFFFFF"/>
              <w:right w:val="single" w:sz="12" w:space="0" w:color="FFFFFF"/>
            </w:tcBorders>
            <w:shd w:val="clear" w:color="000000" w:fill="E8F0F8"/>
            <w:vAlign w:val="center"/>
            <w:hideMark/>
          </w:tcPr>
          <w:p w14:paraId="5CC7D425" w14:textId="77777777" w:rsidR="009A49D2" w:rsidRPr="005C0D8E" w:rsidRDefault="009A49D2" w:rsidP="009C4C22">
            <w:pPr>
              <w:spacing w:after="0" w:line="240" w:lineRule="auto"/>
              <w:rPr>
                <w:color w:val="000000"/>
                <w:lang w:eastAsia="en-NZ"/>
              </w:rPr>
            </w:pPr>
            <w:r w:rsidRPr="005C0D8E">
              <w:rPr>
                <w:color w:val="000000"/>
                <w:lang w:eastAsia="en-NZ"/>
              </w:rPr>
              <w:t>Capital and Coast</w:t>
            </w:r>
          </w:p>
        </w:tc>
        <w:tc>
          <w:tcPr>
            <w:tcW w:w="1842" w:type="dxa"/>
            <w:tcBorders>
              <w:top w:val="nil"/>
              <w:left w:val="nil"/>
              <w:bottom w:val="single" w:sz="12" w:space="0" w:color="FFFFFF"/>
              <w:right w:val="single" w:sz="12" w:space="0" w:color="FFFFFF"/>
            </w:tcBorders>
            <w:shd w:val="clear" w:color="000000" w:fill="F2F2F2"/>
            <w:vAlign w:val="center"/>
            <w:hideMark/>
          </w:tcPr>
          <w:p w14:paraId="792280E1" w14:textId="77777777" w:rsidR="009A49D2" w:rsidRPr="005C0D8E" w:rsidRDefault="009A49D2" w:rsidP="009C4C22">
            <w:pPr>
              <w:spacing w:after="0" w:line="240" w:lineRule="auto"/>
              <w:jc w:val="right"/>
              <w:rPr>
                <w:color w:val="000000"/>
                <w:lang w:eastAsia="en-NZ"/>
              </w:rPr>
            </w:pPr>
            <w:r w:rsidRPr="005C0D8E">
              <w:rPr>
                <w:color w:val="000000"/>
                <w:lang w:eastAsia="en-NZ"/>
              </w:rPr>
              <w:t>5.</w:t>
            </w:r>
            <w:r>
              <w:rPr>
                <w:color w:val="000000"/>
                <w:lang w:eastAsia="en-NZ"/>
              </w:rPr>
              <w:t>76</w:t>
            </w:r>
            <w:r w:rsidRPr="005C0D8E">
              <w:rPr>
                <w:color w:val="000000"/>
                <w:lang w:eastAsia="en-NZ"/>
              </w:rPr>
              <w:t>%</w:t>
            </w:r>
          </w:p>
        </w:tc>
        <w:tc>
          <w:tcPr>
            <w:tcW w:w="1843" w:type="dxa"/>
            <w:tcBorders>
              <w:top w:val="nil"/>
              <w:left w:val="nil"/>
              <w:bottom w:val="single" w:sz="12" w:space="0" w:color="FFFFFF"/>
              <w:right w:val="nil"/>
            </w:tcBorders>
            <w:shd w:val="clear" w:color="000000" w:fill="F2F2F2"/>
            <w:vAlign w:val="center"/>
            <w:hideMark/>
          </w:tcPr>
          <w:p w14:paraId="3BB73817" w14:textId="77777777" w:rsidR="009A49D2" w:rsidRPr="005C0D8E" w:rsidRDefault="009A49D2" w:rsidP="009C4C22">
            <w:pPr>
              <w:spacing w:after="0" w:line="240" w:lineRule="auto"/>
              <w:jc w:val="right"/>
              <w:rPr>
                <w:color w:val="000000"/>
                <w:lang w:eastAsia="en-NZ"/>
              </w:rPr>
            </w:pPr>
            <w:r w:rsidRPr="005C0D8E">
              <w:rPr>
                <w:color w:val="000000"/>
                <w:lang w:eastAsia="en-NZ"/>
              </w:rPr>
              <w:t>6.3</w:t>
            </w:r>
            <w:r>
              <w:rPr>
                <w:color w:val="000000"/>
                <w:lang w:eastAsia="en-NZ"/>
              </w:rPr>
              <w:t>4</w:t>
            </w:r>
            <w:r w:rsidRPr="005C0D8E">
              <w:rPr>
                <w:color w:val="000000"/>
                <w:lang w:eastAsia="en-NZ"/>
              </w:rPr>
              <w:t>%</w:t>
            </w:r>
          </w:p>
        </w:tc>
        <w:tc>
          <w:tcPr>
            <w:tcW w:w="1843" w:type="dxa"/>
            <w:tcBorders>
              <w:top w:val="nil"/>
              <w:left w:val="nil"/>
              <w:bottom w:val="single" w:sz="12" w:space="0" w:color="FFFFFF"/>
              <w:right w:val="nil"/>
            </w:tcBorders>
            <w:shd w:val="clear" w:color="000000" w:fill="F2F2F2"/>
            <w:vAlign w:val="center"/>
            <w:hideMark/>
          </w:tcPr>
          <w:p w14:paraId="7EEFAA09" w14:textId="77777777" w:rsidR="009A49D2" w:rsidRPr="005C0D8E" w:rsidRDefault="009A49D2" w:rsidP="009C4C22">
            <w:pPr>
              <w:spacing w:after="0" w:line="240" w:lineRule="auto"/>
              <w:jc w:val="right"/>
              <w:rPr>
                <w:color w:val="000000"/>
                <w:lang w:eastAsia="en-NZ"/>
              </w:rPr>
            </w:pPr>
            <w:r w:rsidRPr="005C0D8E">
              <w:rPr>
                <w:color w:val="000000"/>
                <w:lang w:eastAsia="en-NZ"/>
              </w:rPr>
              <w:t>31,360</w:t>
            </w:r>
          </w:p>
        </w:tc>
      </w:tr>
      <w:tr w:rsidR="009A49D2" w:rsidRPr="005C0D8E" w14:paraId="6EA70963" w14:textId="77777777" w:rsidTr="00D46929">
        <w:trPr>
          <w:trHeight w:val="330"/>
        </w:trPr>
        <w:tc>
          <w:tcPr>
            <w:tcW w:w="1985" w:type="dxa"/>
            <w:tcBorders>
              <w:top w:val="nil"/>
              <w:left w:val="nil"/>
              <w:bottom w:val="single" w:sz="12" w:space="0" w:color="FFFFFF"/>
              <w:right w:val="single" w:sz="12" w:space="0" w:color="FFFFFF"/>
            </w:tcBorders>
            <w:shd w:val="clear" w:color="000000" w:fill="E8F0F8"/>
            <w:vAlign w:val="center"/>
            <w:hideMark/>
          </w:tcPr>
          <w:p w14:paraId="00F7A59C" w14:textId="77777777" w:rsidR="009A49D2" w:rsidRPr="005C0D8E" w:rsidRDefault="009A49D2" w:rsidP="009C4C22">
            <w:pPr>
              <w:spacing w:after="0" w:line="240" w:lineRule="auto"/>
              <w:rPr>
                <w:color w:val="000000"/>
                <w:lang w:eastAsia="en-NZ"/>
              </w:rPr>
            </w:pPr>
            <w:r w:rsidRPr="005C0D8E">
              <w:rPr>
                <w:color w:val="000000"/>
                <w:lang w:eastAsia="en-NZ"/>
              </w:rPr>
              <w:t>Hutt Valley</w:t>
            </w:r>
          </w:p>
        </w:tc>
        <w:tc>
          <w:tcPr>
            <w:tcW w:w="1842" w:type="dxa"/>
            <w:tcBorders>
              <w:top w:val="nil"/>
              <w:left w:val="nil"/>
              <w:bottom w:val="single" w:sz="12" w:space="0" w:color="FFFFFF"/>
              <w:right w:val="single" w:sz="12" w:space="0" w:color="FFFFFF"/>
            </w:tcBorders>
            <w:shd w:val="clear" w:color="000000" w:fill="F2F2F2"/>
            <w:vAlign w:val="center"/>
            <w:hideMark/>
          </w:tcPr>
          <w:p w14:paraId="3798F065" w14:textId="77777777" w:rsidR="009A49D2" w:rsidRPr="005C0D8E" w:rsidRDefault="009A49D2" w:rsidP="009C4C22">
            <w:pPr>
              <w:spacing w:after="0" w:line="240" w:lineRule="auto"/>
              <w:jc w:val="right"/>
              <w:rPr>
                <w:color w:val="000000"/>
                <w:lang w:eastAsia="en-NZ"/>
              </w:rPr>
            </w:pPr>
            <w:r w:rsidRPr="005C0D8E">
              <w:rPr>
                <w:color w:val="000000"/>
                <w:lang w:eastAsia="en-NZ"/>
              </w:rPr>
              <w:t>3.</w:t>
            </w:r>
            <w:r>
              <w:rPr>
                <w:color w:val="000000"/>
                <w:lang w:eastAsia="en-NZ"/>
              </w:rPr>
              <w:t>09</w:t>
            </w:r>
            <w:r w:rsidRPr="005C0D8E">
              <w:rPr>
                <w:color w:val="000000"/>
                <w:lang w:eastAsia="en-NZ"/>
              </w:rPr>
              <w:t>%</w:t>
            </w:r>
          </w:p>
        </w:tc>
        <w:tc>
          <w:tcPr>
            <w:tcW w:w="1843" w:type="dxa"/>
            <w:tcBorders>
              <w:top w:val="nil"/>
              <w:left w:val="nil"/>
              <w:bottom w:val="single" w:sz="12" w:space="0" w:color="FFFFFF"/>
              <w:right w:val="nil"/>
            </w:tcBorders>
            <w:shd w:val="clear" w:color="000000" w:fill="F2F2F2"/>
            <w:vAlign w:val="center"/>
            <w:hideMark/>
          </w:tcPr>
          <w:p w14:paraId="014B184E" w14:textId="77777777" w:rsidR="009A49D2" w:rsidRPr="005C0D8E" w:rsidRDefault="009A49D2" w:rsidP="009C4C22">
            <w:pPr>
              <w:spacing w:after="0" w:line="240" w:lineRule="auto"/>
              <w:jc w:val="right"/>
              <w:rPr>
                <w:color w:val="000000"/>
                <w:lang w:eastAsia="en-NZ"/>
              </w:rPr>
            </w:pPr>
            <w:r w:rsidRPr="005C0D8E">
              <w:rPr>
                <w:color w:val="000000"/>
                <w:lang w:eastAsia="en-NZ"/>
              </w:rPr>
              <w:t>3.</w:t>
            </w:r>
            <w:r>
              <w:rPr>
                <w:color w:val="000000"/>
                <w:lang w:eastAsia="en-NZ"/>
              </w:rPr>
              <w:t>17</w:t>
            </w:r>
            <w:r w:rsidRPr="005C0D8E">
              <w:rPr>
                <w:color w:val="000000"/>
                <w:lang w:eastAsia="en-NZ"/>
              </w:rPr>
              <w:t>%</w:t>
            </w:r>
          </w:p>
        </w:tc>
        <w:tc>
          <w:tcPr>
            <w:tcW w:w="1843" w:type="dxa"/>
            <w:tcBorders>
              <w:top w:val="nil"/>
              <w:left w:val="nil"/>
              <w:bottom w:val="single" w:sz="12" w:space="0" w:color="FFFFFF"/>
              <w:right w:val="nil"/>
            </w:tcBorders>
            <w:shd w:val="clear" w:color="000000" w:fill="F2F2F2"/>
            <w:vAlign w:val="center"/>
            <w:hideMark/>
          </w:tcPr>
          <w:p w14:paraId="38F01D76" w14:textId="77777777" w:rsidR="009A49D2" w:rsidRPr="005C0D8E" w:rsidRDefault="009A49D2" w:rsidP="009C4C22">
            <w:pPr>
              <w:spacing w:after="0" w:line="240" w:lineRule="auto"/>
              <w:jc w:val="right"/>
              <w:rPr>
                <w:color w:val="000000"/>
                <w:lang w:eastAsia="en-NZ"/>
              </w:rPr>
            </w:pPr>
            <w:r w:rsidRPr="005C0D8E">
              <w:rPr>
                <w:color w:val="000000"/>
                <w:lang w:eastAsia="en-NZ"/>
              </w:rPr>
              <w:t>15,680</w:t>
            </w:r>
          </w:p>
        </w:tc>
      </w:tr>
      <w:tr w:rsidR="009A49D2" w:rsidRPr="005C0D8E" w14:paraId="0EDDBA28" w14:textId="77777777" w:rsidTr="00D46929">
        <w:trPr>
          <w:trHeight w:val="330"/>
        </w:trPr>
        <w:tc>
          <w:tcPr>
            <w:tcW w:w="1985" w:type="dxa"/>
            <w:tcBorders>
              <w:top w:val="nil"/>
              <w:left w:val="nil"/>
              <w:bottom w:val="single" w:sz="12" w:space="0" w:color="FFFFFF"/>
              <w:right w:val="single" w:sz="12" w:space="0" w:color="FFFFFF"/>
            </w:tcBorders>
            <w:shd w:val="clear" w:color="000000" w:fill="E8F0F8"/>
            <w:vAlign w:val="center"/>
            <w:hideMark/>
          </w:tcPr>
          <w:p w14:paraId="1920183F" w14:textId="77777777" w:rsidR="009A49D2" w:rsidRPr="005C0D8E" w:rsidRDefault="009A49D2" w:rsidP="009C4C22">
            <w:pPr>
              <w:spacing w:after="0" w:line="240" w:lineRule="auto"/>
              <w:rPr>
                <w:color w:val="000000"/>
                <w:lang w:eastAsia="en-NZ"/>
              </w:rPr>
            </w:pPr>
            <w:r w:rsidRPr="005C0D8E">
              <w:rPr>
                <w:color w:val="000000"/>
                <w:lang w:eastAsia="en-NZ"/>
              </w:rPr>
              <w:t>Nelson Marlborough</w:t>
            </w:r>
          </w:p>
        </w:tc>
        <w:tc>
          <w:tcPr>
            <w:tcW w:w="1842" w:type="dxa"/>
            <w:tcBorders>
              <w:top w:val="nil"/>
              <w:left w:val="nil"/>
              <w:bottom w:val="single" w:sz="12" w:space="0" w:color="FFFFFF"/>
              <w:right w:val="single" w:sz="12" w:space="0" w:color="FFFFFF"/>
            </w:tcBorders>
            <w:shd w:val="clear" w:color="000000" w:fill="F2F2F2"/>
            <w:vAlign w:val="center"/>
            <w:hideMark/>
          </w:tcPr>
          <w:p w14:paraId="7F4EF755" w14:textId="77777777" w:rsidR="009A49D2" w:rsidRPr="005C0D8E" w:rsidRDefault="009A49D2" w:rsidP="009C4C22">
            <w:pPr>
              <w:spacing w:after="0" w:line="240" w:lineRule="auto"/>
              <w:jc w:val="right"/>
              <w:rPr>
                <w:color w:val="000000"/>
                <w:lang w:eastAsia="en-NZ"/>
              </w:rPr>
            </w:pPr>
            <w:r w:rsidRPr="005C0D8E">
              <w:rPr>
                <w:color w:val="000000"/>
                <w:lang w:eastAsia="en-NZ"/>
              </w:rPr>
              <w:t>3.</w:t>
            </w:r>
            <w:r>
              <w:rPr>
                <w:color w:val="000000"/>
                <w:lang w:eastAsia="en-NZ"/>
              </w:rPr>
              <w:t>42</w:t>
            </w:r>
            <w:r w:rsidRPr="005C0D8E">
              <w:rPr>
                <w:color w:val="000000"/>
                <w:lang w:eastAsia="en-NZ"/>
              </w:rPr>
              <w:t>%</w:t>
            </w:r>
          </w:p>
        </w:tc>
        <w:tc>
          <w:tcPr>
            <w:tcW w:w="1843" w:type="dxa"/>
            <w:tcBorders>
              <w:top w:val="nil"/>
              <w:left w:val="nil"/>
              <w:bottom w:val="single" w:sz="12" w:space="0" w:color="FFFFFF"/>
              <w:right w:val="nil"/>
            </w:tcBorders>
            <w:shd w:val="clear" w:color="000000" w:fill="F2F2F2"/>
            <w:vAlign w:val="center"/>
            <w:hideMark/>
          </w:tcPr>
          <w:p w14:paraId="13737EE7" w14:textId="77777777" w:rsidR="009A49D2" w:rsidRPr="005C0D8E" w:rsidRDefault="009A49D2" w:rsidP="009C4C22">
            <w:pPr>
              <w:spacing w:after="0" w:line="240" w:lineRule="auto"/>
              <w:jc w:val="right"/>
              <w:rPr>
                <w:color w:val="000000"/>
                <w:lang w:eastAsia="en-NZ"/>
              </w:rPr>
            </w:pPr>
            <w:r w:rsidRPr="005C0D8E">
              <w:rPr>
                <w:color w:val="000000"/>
                <w:lang w:eastAsia="en-NZ"/>
              </w:rPr>
              <w:t>2.</w:t>
            </w:r>
            <w:r>
              <w:rPr>
                <w:color w:val="000000"/>
                <w:lang w:eastAsia="en-NZ"/>
              </w:rPr>
              <w:t>87</w:t>
            </w:r>
            <w:r w:rsidRPr="005C0D8E">
              <w:rPr>
                <w:color w:val="000000"/>
                <w:lang w:eastAsia="en-NZ"/>
              </w:rPr>
              <w:t>%</w:t>
            </w:r>
          </w:p>
        </w:tc>
        <w:tc>
          <w:tcPr>
            <w:tcW w:w="1843" w:type="dxa"/>
            <w:tcBorders>
              <w:top w:val="nil"/>
              <w:left w:val="nil"/>
              <w:bottom w:val="single" w:sz="12" w:space="0" w:color="FFFFFF"/>
              <w:right w:val="nil"/>
            </w:tcBorders>
            <w:shd w:val="clear" w:color="000000" w:fill="F2F2F2"/>
            <w:vAlign w:val="center"/>
            <w:hideMark/>
          </w:tcPr>
          <w:p w14:paraId="50D823AE" w14:textId="77777777" w:rsidR="009A49D2" w:rsidRPr="005C0D8E" w:rsidRDefault="009A49D2" w:rsidP="009C4C22">
            <w:pPr>
              <w:spacing w:after="0" w:line="240" w:lineRule="auto"/>
              <w:jc w:val="right"/>
              <w:rPr>
                <w:color w:val="000000"/>
                <w:lang w:eastAsia="en-NZ"/>
              </w:rPr>
            </w:pPr>
            <w:r w:rsidRPr="005C0D8E">
              <w:rPr>
                <w:color w:val="000000"/>
                <w:lang w:eastAsia="en-NZ"/>
              </w:rPr>
              <w:t>14,190</w:t>
            </w:r>
          </w:p>
        </w:tc>
      </w:tr>
      <w:tr w:rsidR="009A49D2" w:rsidRPr="005C0D8E" w14:paraId="20B37A71" w14:textId="77777777" w:rsidTr="00D46929">
        <w:trPr>
          <w:trHeight w:val="330"/>
        </w:trPr>
        <w:tc>
          <w:tcPr>
            <w:tcW w:w="1985" w:type="dxa"/>
            <w:tcBorders>
              <w:top w:val="nil"/>
              <w:left w:val="nil"/>
              <w:bottom w:val="single" w:sz="12" w:space="0" w:color="FFFFFF"/>
              <w:right w:val="single" w:sz="12" w:space="0" w:color="FFFFFF"/>
            </w:tcBorders>
            <w:shd w:val="clear" w:color="000000" w:fill="E8F0F8"/>
            <w:vAlign w:val="center"/>
            <w:hideMark/>
          </w:tcPr>
          <w:p w14:paraId="6B3B523E" w14:textId="77777777" w:rsidR="009A49D2" w:rsidRPr="005C0D8E" w:rsidRDefault="009A49D2" w:rsidP="009C4C22">
            <w:pPr>
              <w:spacing w:after="0" w:line="240" w:lineRule="auto"/>
              <w:rPr>
                <w:color w:val="000000"/>
                <w:lang w:eastAsia="en-NZ"/>
              </w:rPr>
            </w:pPr>
            <w:r w:rsidRPr="005C0D8E">
              <w:rPr>
                <w:color w:val="000000"/>
                <w:lang w:eastAsia="en-NZ"/>
              </w:rPr>
              <w:t>West Coast</w:t>
            </w:r>
          </w:p>
        </w:tc>
        <w:tc>
          <w:tcPr>
            <w:tcW w:w="1842" w:type="dxa"/>
            <w:tcBorders>
              <w:top w:val="nil"/>
              <w:left w:val="nil"/>
              <w:bottom w:val="single" w:sz="12" w:space="0" w:color="FFFFFF"/>
              <w:right w:val="single" w:sz="12" w:space="0" w:color="FFFFFF"/>
            </w:tcBorders>
            <w:shd w:val="clear" w:color="000000" w:fill="F2F2F2"/>
            <w:vAlign w:val="center"/>
            <w:hideMark/>
          </w:tcPr>
          <w:p w14:paraId="5DCEF9D3" w14:textId="77777777" w:rsidR="009A49D2" w:rsidRPr="005C0D8E" w:rsidRDefault="009A49D2" w:rsidP="009C4C22">
            <w:pPr>
              <w:spacing w:after="0" w:line="240" w:lineRule="auto"/>
              <w:jc w:val="right"/>
              <w:rPr>
                <w:color w:val="000000"/>
                <w:lang w:eastAsia="en-NZ"/>
              </w:rPr>
            </w:pPr>
            <w:r>
              <w:rPr>
                <w:color w:val="000000"/>
                <w:lang w:eastAsia="en-NZ"/>
              </w:rPr>
              <w:t>0.89</w:t>
            </w:r>
            <w:r w:rsidRPr="005C0D8E">
              <w:rPr>
                <w:color w:val="000000"/>
                <w:lang w:eastAsia="en-NZ"/>
              </w:rPr>
              <w:t>%</w:t>
            </w:r>
          </w:p>
        </w:tc>
        <w:tc>
          <w:tcPr>
            <w:tcW w:w="1843" w:type="dxa"/>
            <w:tcBorders>
              <w:top w:val="nil"/>
              <w:left w:val="nil"/>
              <w:bottom w:val="single" w:sz="12" w:space="0" w:color="FFFFFF"/>
              <w:right w:val="nil"/>
            </w:tcBorders>
            <w:shd w:val="clear" w:color="000000" w:fill="F2F2F2"/>
            <w:vAlign w:val="center"/>
            <w:hideMark/>
          </w:tcPr>
          <w:p w14:paraId="685303AB" w14:textId="77777777" w:rsidR="009A49D2" w:rsidRPr="005C0D8E" w:rsidRDefault="009A49D2" w:rsidP="009C4C22">
            <w:pPr>
              <w:spacing w:after="0" w:line="240" w:lineRule="auto"/>
              <w:jc w:val="right"/>
              <w:rPr>
                <w:color w:val="000000"/>
                <w:lang w:eastAsia="en-NZ"/>
              </w:rPr>
            </w:pPr>
            <w:r w:rsidRPr="005C0D8E">
              <w:rPr>
                <w:color w:val="000000"/>
                <w:lang w:eastAsia="en-NZ"/>
              </w:rPr>
              <w:t>0.6</w:t>
            </w:r>
            <w:r>
              <w:rPr>
                <w:color w:val="000000"/>
                <w:lang w:eastAsia="en-NZ"/>
              </w:rPr>
              <w:t>2</w:t>
            </w:r>
            <w:r w:rsidRPr="005C0D8E">
              <w:rPr>
                <w:color w:val="000000"/>
                <w:lang w:eastAsia="en-NZ"/>
              </w:rPr>
              <w:t>%</w:t>
            </w:r>
          </w:p>
        </w:tc>
        <w:tc>
          <w:tcPr>
            <w:tcW w:w="1843" w:type="dxa"/>
            <w:tcBorders>
              <w:top w:val="nil"/>
              <w:left w:val="nil"/>
              <w:bottom w:val="single" w:sz="12" w:space="0" w:color="FFFFFF"/>
              <w:right w:val="nil"/>
            </w:tcBorders>
            <w:shd w:val="clear" w:color="000000" w:fill="F2F2F2"/>
            <w:vAlign w:val="center"/>
            <w:hideMark/>
          </w:tcPr>
          <w:p w14:paraId="53C0A62A" w14:textId="77777777" w:rsidR="009A49D2" w:rsidRPr="005C0D8E" w:rsidRDefault="009A49D2" w:rsidP="009C4C22">
            <w:pPr>
              <w:spacing w:after="0" w:line="240" w:lineRule="auto"/>
              <w:jc w:val="right"/>
              <w:rPr>
                <w:color w:val="000000"/>
                <w:lang w:eastAsia="en-NZ"/>
              </w:rPr>
            </w:pPr>
            <w:r w:rsidRPr="005C0D8E">
              <w:rPr>
                <w:color w:val="000000"/>
                <w:lang w:eastAsia="en-NZ"/>
              </w:rPr>
              <w:t>3,090</w:t>
            </w:r>
          </w:p>
        </w:tc>
      </w:tr>
      <w:tr w:rsidR="009A49D2" w:rsidRPr="005C0D8E" w14:paraId="37277C0E" w14:textId="77777777" w:rsidTr="00D46929">
        <w:trPr>
          <w:trHeight w:val="330"/>
        </w:trPr>
        <w:tc>
          <w:tcPr>
            <w:tcW w:w="1985" w:type="dxa"/>
            <w:tcBorders>
              <w:top w:val="nil"/>
              <w:left w:val="nil"/>
              <w:bottom w:val="single" w:sz="12" w:space="0" w:color="FFFFFF"/>
              <w:right w:val="single" w:sz="12" w:space="0" w:color="FFFFFF"/>
            </w:tcBorders>
            <w:shd w:val="clear" w:color="000000" w:fill="E8F0F8"/>
            <w:vAlign w:val="center"/>
            <w:hideMark/>
          </w:tcPr>
          <w:p w14:paraId="206D0B15" w14:textId="77777777" w:rsidR="009A49D2" w:rsidRPr="005C0D8E" w:rsidRDefault="009A49D2" w:rsidP="009C4C22">
            <w:pPr>
              <w:spacing w:after="0" w:line="240" w:lineRule="auto"/>
              <w:rPr>
                <w:color w:val="000000"/>
                <w:lang w:eastAsia="en-NZ"/>
              </w:rPr>
            </w:pPr>
            <w:r w:rsidRPr="005C0D8E">
              <w:rPr>
                <w:color w:val="000000"/>
                <w:lang w:eastAsia="en-NZ"/>
              </w:rPr>
              <w:t>Canterbury</w:t>
            </w:r>
          </w:p>
        </w:tc>
        <w:tc>
          <w:tcPr>
            <w:tcW w:w="1842" w:type="dxa"/>
            <w:tcBorders>
              <w:top w:val="nil"/>
              <w:left w:val="nil"/>
              <w:bottom w:val="single" w:sz="12" w:space="0" w:color="FFFFFF"/>
              <w:right w:val="single" w:sz="12" w:space="0" w:color="FFFFFF"/>
            </w:tcBorders>
            <w:shd w:val="clear" w:color="000000" w:fill="F2F2F2"/>
            <w:vAlign w:val="center"/>
            <w:hideMark/>
          </w:tcPr>
          <w:p w14:paraId="124EE9CA" w14:textId="77777777" w:rsidR="009A49D2" w:rsidRPr="005C0D8E" w:rsidRDefault="009A49D2" w:rsidP="009C4C22">
            <w:pPr>
              <w:spacing w:after="0" w:line="240" w:lineRule="auto"/>
              <w:jc w:val="right"/>
              <w:rPr>
                <w:color w:val="000000"/>
                <w:lang w:eastAsia="en-NZ"/>
              </w:rPr>
            </w:pPr>
            <w:r w:rsidRPr="005C0D8E">
              <w:rPr>
                <w:color w:val="000000"/>
                <w:lang w:eastAsia="en-NZ"/>
              </w:rPr>
              <w:t>10.9</w:t>
            </w:r>
            <w:r>
              <w:rPr>
                <w:color w:val="000000"/>
                <w:lang w:eastAsia="en-NZ"/>
              </w:rPr>
              <w:t>4</w:t>
            </w:r>
            <w:r w:rsidRPr="005C0D8E">
              <w:rPr>
                <w:color w:val="000000"/>
                <w:lang w:eastAsia="en-NZ"/>
              </w:rPr>
              <w:t>%</w:t>
            </w:r>
          </w:p>
        </w:tc>
        <w:tc>
          <w:tcPr>
            <w:tcW w:w="1843" w:type="dxa"/>
            <w:tcBorders>
              <w:top w:val="nil"/>
              <w:left w:val="nil"/>
              <w:bottom w:val="single" w:sz="12" w:space="0" w:color="FFFFFF"/>
              <w:right w:val="nil"/>
            </w:tcBorders>
            <w:shd w:val="clear" w:color="000000" w:fill="F2F2F2"/>
            <w:vAlign w:val="center"/>
            <w:hideMark/>
          </w:tcPr>
          <w:p w14:paraId="786BB6F5" w14:textId="77777777" w:rsidR="009A49D2" w:rsidRPr="005C0D8E" w:rsidRDefault="009A49D2" w:rsidP="009C4C22">
            <w:pPr>
              <w:spacing w:after="0" w:line="240" w:lineRule="auto"/>
              <w:jc w:val="right"/>
              <w:rPr>
                <w:color w:val="000000"/>
                <w:lang w:eastAsia="en-NZ"/>
              </w:rPr>
            </w:pPr>
            <w:r w:rsidRPr="005C0D8E">
              <w:rPr>
                <w:color w:val="000000"/>
                <w:lang w:eastAsia="en-NZ"/>
              </w:rPr>
              <w:t>10.90%</w:t>
            </w:r>
          </w:p>
        </w:tc>
        <w:tc>
          <w:tcPr>
            <w:tcW w:w="1843" w:type="dxa"/>
            <w:tcBorders>
              <w:top w:val="nil"/>
              <w:left w:val="nil"/>
              <w:bottom w:val="single" w:sz="12" w:space="0" w:color="FFFFFF"/>
              <w:right w:val="nil"/>
            </w:tcBorders>
            <w:shd w:val="clear" w:color="000000" w:fill="F2F2F2"/>
            <w:vAlign w:val="center"/>
            <w:hideMark/>
          </w:tcPr>
          <w:p w14:paraId="5756C745" w14:textId="77777777" w:rsidR="009A49D2" w:rsidRPr="005C0D8E" w:rsidRDefault="009A49D2" w:rsidP="009C4C22">
            <w:pPr>
              <w:spacing w:after="0" w:line="240" w:lineRule="auto"/>
              <w:jc w:val="right"/>
              <w:rPr>
                <w:color w:val="000000"/>
                <w:lang w:eastAsia="en-NZ"/>
              </w:rPr>
            </w:pPr>
            <w:r w:rsidRPr="005C0D8E">
              <w:rPr>
                <w:color w:val="000000"/>
                <w:lang w:eastAsia="en-NZ"/>
              </w:rPr>
              <w:t>53,890</w:t>
            </w:r>
          </w:p>
        </w:tc>
      </w:tr>
      <w:tr w:rsidR="009A49D2" w:rsidRPr="005C0D8E" w14:paraId="1E1DCCC9" w14:textId="77777777" w:rsidTr="00D46929">
        <w:trPr>
          <w:trHeight w:val="330"/>
        </w:trPr>
        <w:tc>
          <w:tcPr>
            <w:tcW w:w="1985" w:type="dxa"/>
            <w:tcBorders>
              <w:top w:val="nil"/>
              <w:left w:val="nil"/>
              <w:bottom w:val="single" w:sz="12" w:space="0" w:color="FFFFFF"/>
              <w:right w:val="single" w:sz="12" w:space="0" w:color="FFFFFF"/>
            </w:tcBorders>
            <w:shd w:val="clear" w:color="000000" w:fill="E8F0F8"/>
            <w:vAlign w:val="center"/>
            <w:hideMark/>
          </w:tcPr>
          <w:p w14:paraId="00CF04B3" w14:textId="77777777" w:rsidR="009A49D2" w:rsidRPr="005C0D8E" w:rsidRDefault="009A49D2" w:rsidP="009C4C22">
            <w:pPr>
              <w:spacing w:after="0" w:line="240" w:lineRule="auto"/>
              <w:rPr>
                <w:color w:val="000000"/>
                <w:lang w:eastAsia="en-NZ"/>
              </w:rPr>
            </w:pPr>
            <w:r w:rsidRPr="005C0D8E">
              <w:rPr>
                <w:color w:val="000000"/>
                <w:lang w:eastAsia="en-NZ"/>
              </w:rPr>
              <w:t>South Canterbury</w:t>
            </w:r>
          </w:p>
        </w:tc>
        <w:tc>
          <w:tcPr>
            <w:tcW w:w="1842" w:type="dxa"/>
            <w:tcBorders>
              <w:top w:val="nil"/>
              <w:left w:val="nil"/>
              <w:bottom w:val="single" w:sz="12" w:space="0" w:color="FFFFFF"/>
              <w:right w:val="single" w:sz="12" w:space="0" w:color="FFFFFF"/>
            </w:tcBorders>
            <w:shd w:val="clear" w:color="000000" w:fill="F2F2F2"/>
            <w:vAlign w:val="center"/>
            <w:hideMark/>
          </w:tcPr>
          <w:p w14:paraId="20F3F1D0" w14:textId="77777777" w:rsidR="009A49D2" w:rsidRPr="005C0D8E" w:rsidRDefault="009A49D2" w:rsidP="009C4C22">
            <w:pPr>
              <w:spacing w:after="0" w:line="240" w:lineRule="auto"/>
              <w:jc w:val="right"/>
              <w:rPr>
                <w:color w:val="000000"/>
                <w:lang w:eastAsia="en-NZ"/>
              </w:rPr>
            </w:pPr>
            <w:r w:rsidRPr="005C0D8E">
              <w:rPr>
                <w:color w:val="000000"/>
                <w:lang w:eastAsia="en-NZ"/>
              </w:rPr>
              <w:t>1.</w:t>
            </w:r>
            <w:r>
              <w:rPr>
                <w:color w:val="000000"/>
                <w:lang w:eastAsia="en-NZ"/>
              </w:rPr>
              <w:t>46</w:t>
            </w:r>
            <w:r w:rsidRPr="005C0D8E">
              <w:rPr>
                <w:color w:val="000000"/>
                <w:lang w:eastAsia="en-NZ"/>
              </w:rPr>
              <w:t>%</w:t>
            </w:r>
          </w:p>
        </w:tc>
        <w:tc>
          <w:tcPr>
            <w:tcW w:w="1843" w:type="dxa"/>
            <w:tcBorders>
              <w:top w:val="nil"/>
              <w:left w:val="nil"/>
              <w:bottom w:val="single" w:sz="12" w:space="0" w:color="FFFFFF"/>
              <w:right w:val="nil"/>
            </w:tcBorders>
            <w:shd w:val="clear" w:color="000000" w:fill="F2F2F2"/>
            <w:vAlign w:val="center"/>
            <w:hideMark/>
          </w:tcPr>
          <w:p w14:paraId="4990878A" w14:textId="77777777" w:rsidR="009A49D2" w:rsidRPr="005C0D8E" w:rsidRDefault="009A49D2" w:rsidP="009C4C22">
            <w:pPr>
              <w:spacing w:after="0" w:line="240" w:lineRule="auto"/>
              <w:jc w:val="right"/>
              <w:rPr>
                <w:color w:val="000000"/>
                <w:lang w:eastAsia="en-NZ"/>
              </w:rPr>
            </w:pPr>
            <w:r w:rsidRPr="005C0D8E">
              <w:rPr>
                <w:color w:val="000000"/>
                <w:lang w:eastAsia="en-NZ"/>
              </w:rPr>
              <w:t>1.</w:t>
            </w:r>
            <w:r>
              <w:rPr>
                <w:color w:val="000000"/>
                <w:lang w:eastAsia="en-NZ"/>
              </w:rPr>
              <w:t>19</w:t>
            </w:r>
            <w:r w:rsidRPr="005C0D8E">
              <w:rPr>
                <w:color w:val="000000"/>
                <w:lang w:eastAsia="en-NZ"/>
              </w:rPr>
              <w:t>%</w:t>
            </w:r>
          </w:p>
        </w:tc>
        <w:tc>
          <w:tcPr>
            <w:tcW w:w="1843" w:type="dxa"/>
            <w:tcBorders>
              <w:top w:val="nil"/>
              <w:left w:val="nil"/>
              <w:bottom w:val="single" w:sz="12" w:space="0" w:color="FFFFFF"/>
              <w:right w:val="nil"/>
            </w:tcBorders>
            <w:shd w:val="clear" w:color="000000" w:fill="F2F2F2"/>
            <w:vAlign w:val="center"/>
            <w:hideMark/>
          </w:tcPr>
          <w:p w14:paraId="48AC8958" w14:textId="77777777" w:rsidR="009A49D2" w:rsidRPr="005C0D8E" w:rsidRDefault="009A49D2" w:rsidP="009C4C22">
            <w:pPr>
              <w:spacing w:after="0" w:line="240" w:lineRule="auto"/>
              <w:jc w:val="right"/>
              <w:rPr>
                <w:color w:val="000000"/>
                <w:lang w:eastAsia="en-NZ"/>
              </w:rPr>
            </w:pPr>
            <w:r w:rsidRPr="005C0D8E">
              <w:rPr>
                <w:color w:val="000000"/>
                <w:lang w:eastAsia="en-NZ"/>
              </w:rPr>
              <w:t>5,910</w:t>
            </w:r>
          </w:p>
        </w:tc>
      </w:tr>
      <w:tr w:rsidR="009A49D2" w:rsidRPr="005C0D8E" w14:paraId="7C4A33F2" w14:textId="77777777" w:rsidTr="00D46929">
        <w:trPr>
          <w:trHeight w:val="330"/>
        </w:trPr>
        <w:tc>
          <w:tcPr>
            <w:tcW w:w="1985" w:type="dxa"/>
            <w:tcBorders>
              <w:top w:val="nil"/>
              <w:left w:val="nil"/>
              <w:bottom w:val="single" w:sz="12" w:space="0" w:color="FFFFFF"/>
              <w:right w:val="single" w:sz="12" w:space="0" w:color="FFFFFF"/>
            </w:tcBorders>
            <w:shd w:val="clear" w:color="000000" w:fill="E8F0F8"/>
            <w:vAlign w:val="center"/>
            <w:hideMark/>
          </w:tcPr>
          <w:p w14:paraId="7846105C" w14:textId="77777777" w:rsidR="009A49D2" w:rsidRPr="005C0D8E" w:rsidRDefault="009A49D2" w:rsidP="009C4C22">
            <w:pPr>
              <w:spacing w:after="0" w:line="240" w:lineRule="auto"/>
              <w:rPr>
                <w:color w:val="000000"/>
                <w:lang w:eastAsia="en-NZ"/>
              </w:rPr>
            </w:pPr>
            <w:r w:rsidRPr="005C0D8E">
              <w:rPr>
                <w:color w:val="000000"/>
                <w:lang w:eastAsia="en-NZ"/>
              </w:rPr>
              <w:t>Southern</w:t>
            </w:r>
          </w:p>
        </w:tc>
        <w:tc>
          <w:tcPr>
            <w:tcW w:w="1842" w:type="dxa"/>
            <w:tcBorders>
              <w:top w:val="nil"/>
              <w:left w:val="nil"/>
              <w:bottom w:val="single" w:sz="12" w:space="0" w:color="FFFFFF"/>
              <w:right w:val="single" w:sz="12" w:space="0" w:color="FFFFFF"/>
            </w:tcBorders>
            <w:shd w:val="clear" w:color="000000" w:fill="F2F2F2"/>
            <w:vAlign w:val="center"/>
            <w:hideMark/>
          </w:tcPr>
          <w:p w14:paraId="32EE955B" w14:textId="77777777" w:rsidR="009A49D2" w:rsidRPr="005C0D8E" w:rsidRDefault="009A49D2" w:rsidP="009C4C22">
            <w:pPr>
              <w:spacing w:after="0" w:line="240" w:lineRule="auto"/>
              <w:jc w:val="right"/>
              <w:rPr>
                <w:color w:val="000000"/>
                <w:lang w:eastAsia="en-NZ"/>
              </w:rPr>
            </w:pPr>
            <w:r w:rsidRPr="005C0D8E">
              <w:rPr>
                <w:color w:val="000000"/>
                <w:lang w:eastAsia="en-NZ"/>
              </w:rPr>
              <w:t>6.</w:t>
            </w:r>
            <w:r>
              <w:rPr>
                <w:color w:val="000000"/>
                <w:lang w:eastAsia="en-NZ"/>
              </w:rPr>
              <w:t>78</w:t>
            </w:r>
            <w:r w:rsidRPr="005C0D8E">
              <w:rPr>
                <w:color w:val="000000"/>
                <w:lang w:eastAsia="en-NZ"/>
              </w:rPr>
              <w:t>%</w:t>
            </w:r>
          </w:p>
        </w:tc>
        <w:tc>
          <w:tcPr>
            <w:tcW w:w="1843" w:type="dxa"/>
            <w:tcBorders>
              <w:top w:val="nil"/>
              <w:left w:val="nil"/>
              <w:bottom w:val="single" w:sz="12" w:space="0" w:color="FFFFFF"/>
              <w:right w:val="nil"/>
            </w:tcBorders>
            <w:shd w:val="clear" w:color="000000" w:fill="F2F2F2"/>
            <w:vAlign w:val="center"/>
            <w:hideMark/>
          </w:tcPr>
          <w:p w14:paraId="05E48852" w14:textId="77777777" w:rsidR="009A49D2" w:rsidRPr="005C0D8E" w:rsidRDefault="009A49D2" w:rsidP="009C4C22">
            <w:pPr>
              <w:spacing w:after="0" w:line="240" w:lineRule="auto"/>
              <w:jc w:val="right"/>
              <w:rPr>
                <w:color w:val="000000"/>
                <w:lang w:eastAsia="en-NZ"/>
              </w:rPr>
            </w:pPr>
            <w:r w:rsidRPr="005C0D8E">
              <w:rPr>
                <w:color w:val="000000"/>
                <w:lang w:eastAsia="en-NZ"/>
              </w:rPr>
              <w:t>6.9</w:t>
            </w:r>
            <w:r>
              <w:rPr>
                <w:color w:val="000000"/>
                <w:lang w:eastAsia="en-NZ"/>
              </w:rPr>
              <w:t>3</w:t>
            </w:r>
            <w:r w:rsidRPr="005C0D8E">
              <w:rPr>
                <w:color w:val="000000"/>
                <w:lang w:eastAsia="en-NZ"/>
              </w:rPr>
              <w:t>%</w:t>
            </w:r>
          </w:p>
        </w:tc>
        <w:tc>
          <w:tcPr>
            <w:tcW w:w="1843" w:type="dxa"/>
            <w:tcBorders>
              <w:top w:val="nil"/>
              <w:left w:val="nil"/>
              <w:bottom w:val="single" w:sz="12" w:space="0" w:color="FFFFFF"/>
              <w:right w:val="nil"/>
            </w:tcBorders>
            <w:shd w:val="clear" w:color="000000" w:fill="F2F2F2"/>
            <w:vAlign w:val="center"/>
            <w:hideMark/>
          </w:tcPr>
          <w:p w14:paraId="2B4E7779" w14:textId="77777777" w:rsidR="009A49D2" w:rsidRPr="005C0D8E" w:rsidRDefault="009A49D2" w:rsidP="009C4C22">
            <w:pPr>
              <w:spacing w:after="0" w:line="240" w:lineRule="auto"/>
              <w:jc w:val="right"/>
              <w:rPr>
                <w:color w:val="000000"/>
                <w:lang w:eastAsia="en-NZ"/>
              </w:rPr>
            </w:pPr>
            <w:r w:rsidRPr="005C0D8E">
              <w:rPr>
                <w:color w:val="000000"/>
                <w:lang w:eastAsia="en-NZ"/>
              </w:rPr>
              <w:t>34,290</w:t>
            </w:r>
          </w:p>
        </w:tc>
      </w:tr>
      <w:tr w:rsidR="009A49D2" w:rsidRPr="00D46929" w14:paraId="39C8917F" w14:textId="77777777" w:rsidTr="00D46929">
        <w:trPr>
          <w:trHeight w:val="330"/>
        </w:trPr>
        <w:tc>
          <w:tcPr>
            <w:tcW w:w="1985" w:type="dxa"/>
            <w:tcBorders>
              <w:top w:val="nil"/>
              <w:left w:val="nil"/>
              <w:bottom w:val="nil"/>
              <w:right w:val="single" w:sz="12" w:space="0" w:color="FFFFFF"/>
            </w:tcBorders>
            <w:shd w:val="clear" w:color="000000" w:fill="E8F0F8"/>
            <w:vAlign w:val="center"/>
            <w:hideMark/>
          </w:tcPr>
          <w:p w14:paraId="45B7C6B2" w14:textId="77777777" w:rsidR="009A49D2" w:rsidRPr="00D46929" w:rsidRDefault="009A49D2" w:rsidP="009C4C22">
            <w:pPr>
              <w:spacing w:after="0" w:line="240" w:lineRule="auto"/>
              <w:rPr>
                <w:b/>
                <w:bCs/>
                <w:color w:val="000000"/>
                <w:lang w:eastAsia="en-NZ"/>
              </w:rPr>
            </w:pPr>
            <w:r w:rsidRPr="00D46929">
              <w:rPr>
                <w:b/>
                <w:bCs/>
                <w:color w:val="000000"/>
                <w:lang w:eastAsia="en-NZ"/>
              </w:rPr>
              <w:t>TOTALS</w:t>
            </w:r>
          </w:p>
        </w:tc>
        <w:tc>
          <w:tcPr>
            <w:tcW w:w="1842" w:type="dxa"/>
            <w:tcBorders>
              <w:top w:val="nil"/>
              <w:left w:val="nil"/>
              <w:bottom w:val="nil"/>
              <w:right w:val="single" w:sz="12" w:space="0" w:color="FFFFFF"/>
            </w:tcBorders>
            <w:shd w:val="clear" w:color="000000" w:fill="F2F2F2"/>
            <w:vAlign w:val="center"/>
            <w:hideMark/>
          </w:tcPr>
          <w:p w14:paraId="364E7734" w14:textId="77777777" w:rsidR="009A49D2" w:rsidRPr="00D46929" w:rsidRDefault="009A49D2" w:rsidP="009C4C22">
            <w:pPr>
              <w:spacing w:after="0" w:line="240" w:lineRule="auto"/>
              <w:jc w:val="right"/>
              <w:rPr>
                <w:b/>
                <w:color w:val="000000"/>
                <w:lang w:eastAsia="en-NZ"/>
              </w:rPr>
            </w:pPr>
            <w:r w:rsidRPr="00D46929">
              <w:rPr>
                <w:b/>
                <w:color w:val="000000"/>
                <w:lang w:eastAsia="en-NZ"/>
              </w:rPr>
              <w:t>100%</w:t>
            </w:r>
          </w:p>
        </w:tc>
        <w:tc>
          <w:tcPr>
            <w:tcW w:w="1843" w:type="dxa"/>
            <w:tcBorders>
              <w:top w:val="nil"/>
              <w:left w:val="nil"/>
              <w:bottom w:val="single" w:sz="12" w:space="0" w:color="FFFFFF"/>
              <w:right w:val="nil"/>
            </w:tcBorders>
            <w:shd w:val="clear" w:color="000000" w:fill="F2F2F2"/>
            <w:vAlign w:val="center"/>
            <w:hideMark/>
          </w:tcPr>
          <w:p w14:paraId="7B3FC5E0" w14:textId="77777777" w:rsidR="009A49D2" w:rsidRPr="00D46929" w:rsidRDefault="009A49D2" w:rsidP="009C4C22">
            <w:pPr>
              <w:spacing w:after="0" w:line="240" w:lineRule="auto"/>
              <w:jc w:val="right"/>
              <w:rPr>
                <w:b/>
                <w:color w:val="000000"/>
                <w:lang w:eastAsia="en-NZ"/>
              </w:rPr>
            </w:pPr>
            <w:r w:rsidRPr="00D46929">
              <w:rPr>
                <w:b/>
                <w:color w:val="000000"/>
                <w:lang w:eastAsia="en-NZ"/>
              </w:rPr>
              <w:t>100%</w:t>
            </w:r>
          </w:p>
        </w:tc>
        <w:tc>
          <w:tcPr>
            <w:tcW w:w="1843" w:type="dxa"/>
            <w:tcBorders>
              <w:top w:val="nil"/>
              <w:left w:val="nil"/>
              <w:bottom w:val="nil"/>
              <w:right w:val="nil"/>
            </w:tcBorders>
            <w:shd w:val="clear" w:color="000000" w:fill="F2F2F2"/>
            <w:vAlign w:val="center"/>
            <w:hideMark/>
          </w:tcPr>
          <w:p w14:paraId="58972739" w14:textId="77777777" w:rsidR="009A49D2" w:rsidRPr="00D46929" w:rsidRDefault="009A49D2" w:rsidP="009C4C22">
            <w:pPr>
              <w:spacing w:after="0" w:line="240" w:lineRule="auto"/>
              <w:jc w:val="right"/>
              <w:rPr>
                <w:b/>
                <w:bCs/>
                <w:color w:val="000000"/>
                <w:lang w:eastAsia="en-NZ"/>
              </w:rPr>
            </w:pPr>
            <w:r w:rsidRPr="00D46929">
              <w:rPr>
                <w:b/>
                <w:bCs/>
                <w:color w:val="000000"/>
                <w:lang w:eastAsia="en-NZ"/>
              </w:rPr>
              <w:t>494,600</w:t>
            </w:r>
          </w:p>
        </w:tc>
      </w:tr>
    </w:tbl>
    <w:p w14:paraId="5E827C2B" w14:textId="77777777" w:rsidR="00DC0BF3" w:rsidRDefault="00DC0BF3" w:rsidP="00DC0BF3">
      <w:pPr>
        <w:pStyle w:val="MIHeading2"/>
      </w:pPr>
      <w:bookmarkStart w:id="140" w:name="_Toc445388915"/>
      <w:r>
        <w:t>How the funding has been used</w:t>
      </w:r>
      <w:bookmarkEnd w:id="140"/>
    </w:p>
    <w:p w14:paraId="4EE25EF4" w14:textId="3775ADEA" w:rsidR="00D90FA1" w:rsidRDefault="005C21C5" w:rsidP="00D90FA1">
      <w:r w:rsidRPr="00D90FA1">
        <w:t xml:space="preserve">Interviews with DHB </w:t>
      </w:r>
      <w:r w:rsidR="000965DF">
        <w:t>portfolio</w:t>
      </w:r>
      <w:r w:rsidRPr="00D90FA1">
        <w:t xml:space="preserve"> managers explored how the YPMHS funding ha</w:t>
      </w:r>
      <w:r w:rsidR="00E16A96">
        <w:t>s</w:t>
      </w:r>
      <w:r w:rsidRPr="00D90FA1">
        <w:t xml:space="preserve"> been used</w:t>
      </w:r>
      <w:r w:rsidR="00D90FA1" w:rsidRPr="00D90FA1">
        <w:t xml:space="preserve"> (</w:t>
      </w:r>
      <w:r w:rsidR="00347992" w:rsidRPr="00D90FA1">
        <w:fldChar w:fldCharType="begin"/>
      </w:r>
      <w:r w:rsidR="00347992" w:rsidRPr="00D90FA1">
        <w:instrText xml:space="preserve"> REF _Ref439694231 \h </w:instrText>
      </w:r>
      <w:r w:rsidR="00D90FA1">
        <w:instrText xml:space="preserve"> \* MERGEFORMAT </w:instrText>
      </w:r>
      <w:r w:rsidR="00347992" w:rsidRPr="00D90FA1">
        <w:fldChar w:fldCharType="separate"/>
      </w:r>
      <w:r w:rsidR="002A3FBD">
        <w:t xml:space="preserve">Table </w:t>
      </w:r>
      <w:r w:rsidR="002A3FBD">
        <w:rPr>
          <w:noProof/>
        </w:rPr>
        <w:t>2</w:t>
      </w:r>
      <w:r w:rsidR="00347992" w:rsidRPr="00D90FA1">
        <w:fldChar w:fldCharType="end"/>
      </w:r>
      <w:r w:rsidR="00D90FA1" w:rsidRPr="00D90FA1">
        <w:t>).</w:t>
      </w:r>
      <w:r w:rsidR="0057382E">
        <w:t xml:space="preserve"> </w:t>
      </w:r>
      <w:r w:rsidR="00D90FA1" w:rsidRPr="00D90FA1">
        <w:t xml:space="preserve">While most DHB </w:t>
      </w:r>
      <w:r w:rsidR="000965DF">
        <w:t>portfolio</w:t>
      </w:r>
      <w:r w:rsidR="00D90FA1" w:rsidRPr="00D90FA1">
        <w:t xml:space="preserve"> managers could explain how the Ministry of Health share of the funding had been allocated many were unclear about the DHB contribution (redirected pharmaceutic</w:t>
      </w:r>
      <w:r w:rsidR="00E16A96">
        <w:t xml:space="preserve">al savings). In some DHBs the </w:t>
      </w:r>
      <w:r w:rsidR="00D45C77">
        <w:t>YPMHS</w:t>
      </w:r>
      <w:r w:rsidR="00D90FA1" w:rsidRPr="00D90FA1">
        <w:t xml:space="preserve"> dollars were added to a general pool of money allocated to youth primary mental health </w:t>
      </w:r>
      <w:r w:rsidR="00D90FA1" w:rsidRPr="00D90FA1">
        <w:lastRenderedPageBreak/>
        <w:t>and it was therefore not possible to attribute particular services or outcomes to those dollars.</w:t>
      </w:r>
      <w:r w:rsidR="00D90FA1">
        <w:t xml:space="preserve"> </w:t>
      </w:r>
    </w:p>
    <w:p w14:paraId="5D618E9B" w14:textId="77777777" w:rsidR="00430F1E" w:rsidRDefault="00430F1E" w:rsidP="00D90FA1">
      <w:r>
        <w:t>F</w:t>
      </w:r>
      <w:r w:rsidRPr="00FB4E82">
        <w:t xml:space="preserve">unding from other YMHP initiatives, one-off money for YOSS development and other initiatives such as alcohol and drug exemplar programmes, social sector trials </w:t>
      </w:r>
      <w:r w:rsidR="00E16A96">
        <w:t xml:space="preserve">(SST) </w:t>
      </w:r>
      <w:r w:rsidRPr="00FB4E82">
        <w:t>and children’s teams have been put in place over the same time period a</w:t>
      </w:r>
      <w:r>
        <w:t>s</w:t>
      </w:r>
      <w:r w:rsidRPr="00FB4E82">
        <w:t xml:space="preserve"> the </w:t>
      </w:r>
      <w:r w:rsidR="00F036FC">
        <w:t>YPMHS</w:t>
      </w:r>
      <w:r>
        <w:t xml:space="preserve"> and have confused the ability to track YPMHS funding.</w:t>
      </w:r>
    </w:p>
    <w:p w14:paraId="02A8B398" w14:textId="3B71E6FD" w:rsidR="005C21C5" w:rsidRDefault="005C21C5" w:rsidP="00DB3947">
      <w:pPr>
        <w:pStyle w:val="Caption"/>
      </w:pPr>
      <w:bookmarkStart w:id="141" w:name="_Ref439694231"/>
      <w:r>
        <w:t xml:space="preserve">Table </w:t>
      </w:r>
      <w:fldSimple w:instr=" SEQ Table \* ARABIC ">
        <w:r w:rsidR="002A3FBD">
          <w:rPr>
            <w:noProof/>
          </w:rPr>
          <w:t>2</w:t>
        </w:r>
      </w:fldSimple>
      <w:bookmarkEnd w:id="141"/>
      <w:r>
        <w:t xml:space="preserve">: How </w:t>
      </w:r>
      <w:r w:rsidR="004D31C9">
        <w:t>YPMHS</w:t>
      </w:r>
      <w:r>
        <w:t xml:space="preserve"> funding </w:t>
      </w:r>
      <w:r w:rsidR="00AB4C20">
        <w:t>ha</w:t>
      </w:r>
      <w:r>
        <w:t xml:space="preserve">s </w:t>
      </w:r>
      <w:r w:rsidR="00AB4C20">
        <w:t xml:space="preserve">been </w:t>
      </w:r>
      <w:r>
        <w:t>used</w:t>
      </w:r>
    </w:p>
    <w:tbl>
      <w:tblPr>
        <w:tblStyle w:val="Tabledesign"/>
        <w:tblW w:w="7964" w:type="dxa"/>
        <w:tblLayout w:type="fixed"/>
        <w:tblLook w:val="04A0" w:firstRow="1" w:lastRow="0" w:firstColumn="1" w:lastColumn="0" w:noHBand="0" w:noVBand="1"/>
      </w:tblPr>
      <w:tblGrid>
        <w:gridCol w:w="1418"/>
        <w:gridCol w:w="4703"/>
        <w:gridCol w:w="1817"/>
        <w:gridCol w:w="26"/>
      </w:tblGrid>
      <w:tr w:rsidR="009A49D2" w14:paraId="56D8FA83" w14:textId="77777777" w:rsidTr="00610DC1">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418" w:type="dxa"/>
            <w:tcBorders>
              <w:top w:val="nil"/>
              <w:left w:val="nil"/>
              <w:bottom w:val="single" w:sz="12" w:space="0" w:color="FFFFFF" w:themeColor="background1"/>
              <w:right w:val="single" w:sz="12" w:space="0" w:color="FFFFFF" w:themeColor="background1"/>
            </w:tcBorders>
            <w:tcMar>
              <w:left w:w="108" w:type="dxa"/>
              <w:right w:w="108" w:type="dxa"/>
            </w:tcMar>
            <w:hideMark/>
          </w:tcPr>
          <w:p w14:paraId="1CFE752F" w14:textId="77777777" w:rsidR="00755D45" w:rsidRDefault="00755D45" w:rsidP="00D90FA1">
            <w:pPr>
              <w:spacing w:before="0" w:after="0" w:line="240" w:lineRule="auto"/>
            </w:pPr>
            <w:r>
              <w:t>DHB</w:t>
            </w:r>
          </w:p>
        </w:tc>
        <w:tc>
          <w:tcPr>
            <w:tcW w:w="4703" w:type="dxa"/>
            <w:tcBorders>
              <w:top w:val="nil"/>
              <w:left w:val="single" w:sz="12" w:space="0" w:color="FFFFFF" w:themeColor="background1"/>
              <w:bottom w:val="single" w:sz="12" w:space="0" w:color="FFFFFF" w:themeColor="background1"/>
              <w:right w:val="single" w:sz="12" w:space="0" w:color="FFFFFF" w:themeColor="background1"/>
            </w:tcBorders>
            <w:tcMar>
              <w:left w:w="108" w:type="dxa"/>
              <w:right w:w="108" w:type="dxa"/>
            </w:tcMar>
            <w:hideMark/>
          </w:tcPr>
          <w:p w14:paraId="68E250EF" w14:textId="77777777" w:rsidR="00755D45" w:rsidRPr="00D0763A" w:rsidRDefault="00755D45" w:rsidP="00D90FA1">
            <w:pPr>
              <w:spacing w:before="0" w:after="0" w:line="240" w:lineRule="auto"/>
              <w:cnfStyle w:val="100000000000" w:firstRow="1" w:lastRow="0" w:firstColumn="0" w:lastColumn="0" w:oddVBand="0" w:evenVBand="0" w:oddHBand="0" w:evenHBand="0" w:firstRowFirstColumn="0" w:firstRowLastColumn="0" w:lastRowFirstColumn="0" w:lastRowLastColumn="0"/>
            </w:pPr>
            <w:r w:rsidRPr="00D0763A">
              <w:t xml:space="preserve">How the funding was used </w:t>
            </w:r>
          </w:p>
        </w:tc>
        <w:tc>
          <w:tcPr>
            <w:tcW w:w="1843" w:type="dxa"/>
            <w:gridSpan w:val="2"/>
            <w:tcBorders>
              <w:top w:val="nil"/>
              <w:left w:val="single" w:sz="12" w:space="0" w:color="FFFFFF" w:themeColor="background1"/>
              <w:bottom w:val="single" w:sz="12" w:space="0" w:color="FFFFFF" w:themeColor="background1"/>
              <w:right w:val="nil"/>
            </w:tcBorders>
          </w:tcPr>
          <w:p w14:paraId="4D47CEE5" w14:textId="77777777" w:rsidR="00755D45" w:rsidRPr="00D0763A" w:rsidRDefault="00755D45" w:rsidP="00D90FA1">
            <w:pPr>
              <w:spacing w:before="0" w:after="0" w:line="240" w:lineRule="auto"/>
              <w:cnfStyle w:val="100000000000" w:firstRow="1" w:lastRow="0" w:firstColumn="0" w:lastColumn="0" w:oddVBand="0" w:evenVBand="0" w:oddHBand="0" w:evenHBand="0" w:firstRowFirstColumn="0" w:firstRowLastColumn="0" w:lastRowFirstColumn="0" w:lastRowLastColumn="0"/>
            </w:pPr>
            <w:r w:rsidRPr="00D0763A">
              <w:t>O</w:t>
            </w:r>
            <w:r>
              <w:t>ther major locality i</w:t>
            </w:r>
            <w:r w:rsidRPr="00D0763A">
              <w:t xml:space="preserve">nitiatives </w:t>
            </w:r>
          </w:p>
        </w:tc>
      </w:tr>
      <w:tr w:rsidR="00755D45" w14:paraId="1FDF7BF0" w14:textId="77777777" w:rsidTr="00610DC1">
        <w:trPr>
          <w:gridAfter w:val="1"/>
          <w:wAfter w:w="26" w:type="dxa"/>
          <w:cantSplit w:val="0"/>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single" w:sz="12" w:space="0" w:color="FFFFFF" w:themeColor="background1"/>
              <w:left w:val="nil"/>
              <w:right w:val="single" w:sz="12" w:space="0" w:color="FFFFFF" w:themeColor="background1"/>
            </w:tcBorders>
            <w:tcMar>
              <w:left w:w="108" w:type="dxa"/>
              <w:right w:w="108" w:type="dxa"/>
            </w:tcMar>
          </w:tcPr>
          <w:p w14:paraId="5D0F4CD4" w14:textId="77777777" w:rsidR="00755D45" w:rsidRDefault="00755D45" w:rsidP="00CF5EA1">
            <w:pPr>
              <w:spacing w:after="0" w:line="240" w:lineRule="auto"/>
              <w:rPr>
                <w:rFonts w:cs="Arial"/>
                <w:color w:val="000000"/>
              </w:rPr>
            </w:pPr>
            <w:r>
              <w:rPr>
                <w:rFonts w:cs="Arial"/>
                <w:color w:val="000000"/>
              </w:rPr>
              <w:t xml:space="preserve">Northland </w:t>
            </w:r>
          </w:p>
        </w:tc>
        <w:tc>
          <w:tcPr>
            <w:tcW w:w="4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tcPr>
          <w:p w14:paraId="2F0347AB" w14:textId="77777777" w:rsidR="00755D45" w:rsidRPr="00DE6B87"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rPr>
                <w:lang w:eastAsia="en-NZ"/>
              </w:rPr>
            </w:pPr>
            <w:r w:rsidRPr="00DE6B87">
              <w:rPr>
                <w:lang w:eastAsia="en-NZ"/>
              </w:rPr>
              <w:t xml:space="preserve">Manaia PHO </w:t>
            </w:r>
          </w:p>
          <w:p w14:paraId="2BE13F1E" w14:textId="77777777" w:rsidR="00755D45" w:rsidRPr="00DE6B87"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rPr>
                <w:lang w:eastAsia="en-NZ"/>
              </w:rPr>
            </w:pPr>
            <w:r w:rsidRPr="00DE6B87">
              <w:rPr>
                <w:lang w:eastAsia="en-NZ"/>
              </w:rPr>
              <w:t>Funded a new primary mental health clinical role that has developed new services and coordinated service provision</w:t>
            </w:r>
          </w:p>
          <w:p w14:paraId="7B3F2D20" w14:textId="77777777" w:rsidR="00755D45" w:rsidRPr="00DE6B87"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rPr>
                <w:lang w:eastAsia="en-NZ"/>
              </w:rPr>
            </w:pPr>
            <w:r w:rsidRPr="00DE6B87">
              <w:rPr>
                <w:lang w:eastAsia="en-NZ"/>
              </w:rPr>
              <w:t>Packages of care</w:t>
            </w:r>
          </w:p>
        </w:tc>
        <w:tc>
          <w:tcPr>
            <w:tcW w:w="1817" w:type="dxa"/>
            <w:vMerge w:val="restart"/>
            <w:tcBorders>
              <w:top w:val="single" w:sz="12" w:space="0" w:color="FFFFFF" w:themeColor="background1"/>
              <w:left w:val="single" w:sz="12" w:space="0" w:color="FFFFFF" w:themeColor="background1"/>
              <w:right w:val="nil"/>
            </w:tcBorders>
          </w:tcPr>
          <w:p w14:paraId="41B30C8D"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rsidRPr="00D0763A">
              <w:t>Kaikohe SST</w:t>
            </w:r>
            <w:r>
              <w:rPr>
                <w:rStyle w:val="FootnoteReference"/>
              </w:rPr>
              <w:footnoteReference w:id="33"/>
            </w:r>
          </w:p>
          <w:p w14:paraId="0CF554AB" w14:textId="77777777" w:rsidR="00755D45" w:rsidRDefault="008B04F4" w:rsidP="00CF5EA1">
            <w:pPr>
              <w:spacing w:after="0" w:line="240" w:lineRule="auto"/>
              <w:cnfStyle w:val="000000000000" w:firstRow="0" w:lastRow="0" w:firstColumn="0" w:lastColumn="0" w:oddVBand="0" w:evenVBand="0" w:oddHBand="0" w:evenHBand="0" w:firstRowFirstColumn="0" w:firstRowLastColumn="0" w:lastRowFirstColumn="0" w:lastRowLastColumn="0"/>
            </w:pPr>
            <w:r>
              <w:t>Youth One Stop Shop (</w:t>
            </w:r>
            <w:r w:rsidR="00755D45" w:rsidRPr="00D0763A">
              <w:t>YOSS</w:t>
            </w:r>
            <w:r>
              <w:t>)</w:t>
            </w:r>
            <w:r w:rsidR="00755D45" w:rsidRPr="00D0763A">
              <w:t xml:space="preserve"> – Whangarei </w:t>
            </w:r>
            <w:r w:rsidR="00755D45">
              <w:t xml:space="preserve">YOSS - </w:t>
            </w:r>
            <w:r w:rsidR="00755D45" w:rsidRPr="00D0763A">
              <w:t>Youth Space</w:t>
            </w:r>
          </w:p>
          <w:p w14:paraId="3ABDD6A0"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55D45" w14:paraId="33E7118C" w14:textId="77777777" w:rsidTr="00610DC1">
        <w:trPr>
          <w:gridAfter w:val="1"/>
          <w:wAfter w:w="26" w:type="dxa"/>
          <w:cantSplit w:val="0"/>
        </w:trPr>
        <w:tc>
          <w:tcPr>
            <w:cnfStyle w:val="001000000000" w:firstRow="0" w:lastRow="0" w:firstColumn="1" w:lastColumn="0" w:oddVBand="0" w:evenVBand="0" w:oddHBand="0" w:evenHBand="0" w:firstRowFirstColumn="0" w:firstRowLastColumn="0" w:lastRowFirstColumn="0" w:lastRowLastColumn="0"/>
            <w:tcW w:w="0" w:type="dxa"/>
            <w:vMerge/>
            <w:tcBorders>
              <w:left w:val="nil"/>
              <w:bottom w:val="single" w:sz="12" w:space="0" w:color="FFFFFF" w:themeColor="background1"/>
              <w:right w:val="single" w:sz="12" w:space="0" w:color="FFFFFF" w:themeColor="background1"/>
            </w:tcBorders>
            <w:tcMar>
              <w:left w:w="108" w:type="dxa"/>
              <w:right w:w="108" w:type="dxa"/>
            </w:tcMar>
          </w:tcPr>
          <w:p w14:paraId="5BA2686C" w14:textId="77777777" w:rsidR="00755D45" w:rsidRDefault="00755D45" w:rsidP="00CF5EA1">
            <w:pPr>
              <w:spacing w:after="0" w:line="240" w:lineRule="auto"/>
              <w:rPr>
                <w:rFonts w:cs="Arial"/>
                <w:color w:val="000000"/>
              </w:rPr>
            </w:pPr>
          </w:p>
        </w:tc>
        <w:tc>
          <w:tcPr>
            <w:tcW w:w="4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tcPr>
          <w:p w14:paraId="008CE6F5" w14:textId="77777777" w:rsidR="00755D45" w:rsidRPr="00DE6B87"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rPr>
                <w:lang w:eastAsia="en-NZ"/>
              </w:rPr>
            </w:pPr>
            <w:r w:rsidRPr="00DE6B87">
              <w:rPr>
                <w:lang w:eastAsia="en-NZ"/>
              </w:rPr>
              <w:t xml:space="preserve">Te Tai Tokerau PHO </w:t>
            </w:r>
          </w:p>
          <w:p w14:paraId="3884F1D0" w14:textId="77777777" w:rsidR="00755D45" w:rsidRPr="00DE6B87" w:rsidRDefault="00755D45" w:rsidP="00CF6BF9">
            <w:pPr>
              <w:pStyle w:val="MIBullets"/>
              <w:numPr>
                <w:ilvl w:val="0"/>
                <w:numId w:val="0"/>
              </w:numPr>
              <w:cnfStyle w:val="000000000000" w:firstRow="0" w:lastRow="0" w:firstColumn="0" w:lastColumn="0" w:oddVBand="0" w:evenVBand="0" w:oddHBand="0" w:evenHBand="0" w:firstRowFirstColumn="0" w:firstRowLastColumn="0" w:lastRowFirstColumn="0" w:lastRowLastColumn="0"/>
              <w:rPr>
                <w:lang w:val="en-US" w:eastAsia="en-NZ"/>
              </w:rPr>
            </w:pPr>
            <w:r w:rsidRPr="00DE6B87">
              <w:rPr>
                <w:lang w:val="en-US"/>
              </w:rPr>
              <w:t xml:space="preserve">Developed a model for youth mental health </w:t>
            </w:r>
          </w:p>
          <w:p w14:paraId="5F3D83DD" w14:textId="77777777" w:rsidR="00755D45" w:rsidRPr="00DE6B87" w:rsidRDefault="00755D45" w:rsidP="00CF6BF9">
            <w:pPr>
              <w:pStyle w:val="MIBullets"/>
              <w:numPr>
                <w:ilvl w:val="0"/>
                <w:numId w:val="0"/>
              </w:numPr>
              <w:cnfStyle w:val="000000000000" w:firstRow="0" w:lastRow="0" w:firstColumn="0" w:lastColumn="0" w:oddVBand="0" w:evenVBand="0" w:oddHBand="0" w:evenHBand="0" w:firstRowFirstColumn="0" w:firstRowLastColumn="0" w:lastRowFirstColumn="0" w:lastRowLastColumn="0"/>
              <w:rPr>
                <w:lang w:val="en-US"/>
              </w:rPr>
            </w:pPr>
            <w:r w:rsidRPr="00DE6B87">
              <w:rPr>
                <w:lang w:val="en-US"/>
              </w:rPr>
              <w:t xml:space="preserve">Contributed to the work provided in assessment by the adolescent health nurse and by the primary mental health co-ordinator </w:t>
            </w:r>
          </w:p>
          <w:p w14:paraId="55F8AFA4" w14:textId="77777777" w:rsidR="00755D45" w:rsidRPr="00DE6B87"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rPr>
                <w:lang w:eastAsia="en-NZ"/>
              </w:rPr>
            </w:pPr>
            <w:r w:rsidRPr="00DE6B87">
              <w:rPr>
                <w:lang w:val="en-US"/>
              </w:rPr>
              <w:t>Packages of care</w:t>
            </w:r>
          </w:p>
        </w:tc>
        <w:tc>
          <w:tcPr>
            <w:tcW w:w="1817" w:type="dxa"/>
            <w:vMerge/>
            <w:tcBorders>
              <w:left w:val="single" w:sz="12" w:space="0" w:color="FFFFFF" w:themeColor="background1"/>
              <w:bottom w:val="single" w:sz="12" w:space="0" w:color="FFFFFF" w:themeColor="background1"/>
              <w:right w:val="nil"/>
            </w:tcBorders>
          </w:tcPr>
          <w:p w14:paraId="4077182B"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p>
        </w:tc>
      </w:tr>
      <w:tr w:rsidR="009A49D2" w14:paraId="0A30C569" w14:textId="77777777" w:rsidTr="00610DC1">
        <w:trPr>
          <w:gridAfter w:val="1"/>
          <w:wAfter w:w="26" w:type="dxa"/>
          <w:cantSplit w:val="0"/>
        </w:trPr>
        <w:tc>
          <w:tcPr>
            <w:cnfStyle w:val="001000000000" w:firstRow="0" w:lastRow="0" w:firstColumn="1" w:lastColumn="0" w:oddVBand="0" w:evenVBand="0" w:oddHBand="0" w:evenHBand="0" w:firstRowFirstColumn="0" w:firstRowLastColumn="0" w:lastRowFirstColumn="0" w:lastRowLastColumn="0"/>
            <w:tcW w:w="1418" w:type="dxa"/>
            <w:tcBorders>
              <w:top w:val="single" w:sz="12" w:space="0" w:color="FFFFFF" w:themeColor="background1"/>
              <w:left w:val="nil"/>
              <w:bottom w:val="single" w:sz="12" w:space="0" w:color="FFFFFF" w:themeColor="background1"/>
              <w:right w:val="single" w:sz="12" w:space="0" w:color="FFFFFF" w:themeColor="background1"/>
            </w:tcBorders>
            <w:tcMar>
              <w:left w:w="108" w:type="dxa"/>
              <w:right w:w="108" w:type="dxa"/>
            </w:tcMar>
          </w:tcPr>
          <w:p w14:paraId="4298FF3A" w14:textId="77777777" w:rsidR="00755D45" w:rsidRDefault="00755D45" w:rsidP="00CF5EA1">
            <w:pPr>
              <w:spacing w:after="0" w:line="240" w:lineRule="auto"/>
              <w:rPr>
                <w:rFonts w:cs="Arial"/>
                <w:color w:val="000000"/>
              </w:rPr>
            </w:pPr>
            <w:r>
              <w:rPr>
                <w:rFonts w:cs="Arial"/>
                <w:color w:val="000000"/>
              </w:rPr>
              <w:t xml:space="preserve">Waitematā </w:t>
            </w:r>
          </w:p>
        </w:tc>
        <w:tc>
          <w:tcPr>
            <w:tcW w:w="4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tcPr>
          <w:p w14:paraId="028425F9"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rsidRPr="00D0763A">
              <w:t>Increased packages of care to HealthWest</w:t>
            </w:r>
          </w:p>
        </w:tc>
        <w:tc>
          <w:tcPr>
            <w:tcW w:w="0" w:type="dxa"/>
            <w:tcBorders>
              <w:top w:val="single" w:sz="12" w:space="0" w:color="FFFFFF" w:themeColor="background1"/>
              <w:left w:val="single" w:sz="12" w:space="0" w:color="FFFFFF" w:themeColor="background1"/>
              <w:bottom w:val="single" w:sz="12" w:space="0" w:color="FFFFFF" w:themeColor="background1"/>
              <w:right w:val="nil"/>
            </w:tcBorders>
          </w:tcPr>
          <w:p w14:paraId="22B16307"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rsidRPr="00D0763A">
              <w:t>Ranui SST</w:t>
            </w:r>
          </w:p>
        </w:tc>
      </w:tr>
      <w:tr w:rsidR="009A49D2" w14:paraId="540271E0" w14:textId="77777777" w:rsidTr="00610DC1">
        <w:trPr>
          <w:gridAfter w:val="1"/>
          <w:wAfter w:w="26" w:type="dxa"/>
          <w:cantSplit w:val="0"/>
        </w:trPr>
        <w:tc>
          <w:tcPr>
            <w:cnfStyle w:val="001000000000" w:firstRow="0" w:lastRow="0" w:firstColumn="1" w:lastColumn="0" w:oddVBand="0" w:evenVBand="0" w:oddHBand="0" w:evenHBand="0" w:firstRowFirstColumn="0" w:firstRowLastColumn="0" w:lastRowFirstColumn="0" w:lastRowLastColumn="0"/>
            <w:tcW w:w="1418" w:type="dxa"/>
            <w:tcBorders>
              <w:top w:val="single" w:sz="12" w:space="0" w:color="FFFFFF" w:themeColor="background1"/>
              <w:left w:val="nil"/>
              <w:bottom w:val="single" w:sz="12" w:space="0" w:color="FFFFFF" w:themeColor="background1"/>
              <w:right w:val="single" w:sz="12" w:space="0" w:color="FFFFFF" w:themeColor="background1"/>
            </w:tcBorders>
            <w:tcMar>
              <w:left w:w="108" w:type="dxa"/>
              <w:right w:w="108" w:type="dxa"/>
            </w:tcMar>
            <w:hideMark/>
          </w:tcPr>
          <w:p w14:paraId="0C120AAA" w14:textId="77777777" w:rsidR="00755D45" w:rsidRDefault="00755D45" w:rsidP="00CF5EA1">
            <w:pPr>
              <w:spacing w:after="0" w:line="240" w:lineRule="auto"/>
              <w:rPr>
                <w:rFonts w:cs="Arial"/>
                <w:color w:val="000000"/>
              </w:rPr>
            </w:pPr>
            <w:r>
              <w:rPr>
                <w:rFonts w:cs="Arial"/>
                <w:color w:val="000000"/>
              </w:rPr>
              <w:t xml:space="preserve">Auckland </w:t>
            </w:r>
          </w:p>
        </w:tc>
        <w:tc>
          <w:tcPr>
            <w:tcW w:w="4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hideMark/>
          </w:tcPr>
          <w:p w14:paraId="2B2FD41B"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t>Enhanced y</w:t>
            </w:r>
            <w:r w:rsidRPr="00D0763A">
              <w:t xml:space="preserve">outh mental health packages of care delivered through </w:t>
            </w:r>
            <w:r w:rsidRPr="00D0763A">
              <w:rPr>
                <w:rFonts w:asciiTheme="minorHAnsi" w:hAnsiTheme="minorHAnsi"/>
              </w:rPr>
              <w:t xml:space="preserve">Auckland Youth Health Services Alliance </w:t>
            </w:r>
            <w:r w:rsidRPr="00D0763A">
              <w:t>Y</w:t>
            </w:r>
            <w:r w:rsidR="009E2B18">
              <w:t>SLA</w:t>
            </w:r>
            <w:r w:rsidRPr="00D0763A">
              <w:t>T.</w:t>
            </w:r>
          </w:p>
        </w:tc>
        <w:tc>
          <w:tcPr>
            <w:tcW w:w="0" w:type="dxa"/>
            <w:tcBorders>
              <w:top w:val="single" w:sz="12" w:space="0" w:color="FFFFFF" w:themeColor="background1"/>
              <w:left w:val="single" w:sz="12" w:space="0" w:color="FFFFFF" w:themeColor="background1"/>
              <w:bottom w:val="single" w:sz="12" w:space="0" w:color="FFFFFF" w:themeColor="background1"/>
              <w:right w:val="nil"/>
            </w:tcBorders>
          </w:tcPr>
          <w:p w14:paraId="64E8DA10"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55D45" w14:paraId="764FCF37" w14:textId="77777777" w:rsidTr="00610DC1">
        <w:trPr>
          <w:gridAfter w:val="1"/>
          <w:wAfter w:w="26" w:type="dxa"/>
          <w:cantSplit w:val="0"/>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single" w:sz="12" w:space="0" w:color="FFFFFF" w:themeColor="background1"/>
              <w:left w:val="nil"/>
              <w:right w:val="single" w:sz="12" w:space="0" w:color="FFFFFF" w:themeColor="background1"/>
            </w:tcBorders>
            <w:tcMar>
              <w:left w:w="108" w:type="dxa"/>
              <w:right w:w="108" w:type="dxa"/>
            </w:tcMar>
          </w:tcPr>
          <w:p w14:paraId="7CD784F3" w14:textId="77777777" w:rsidR="00755D45" w:rsidRDefault="00755D45" w:rsidP="00CF5EA1">
            <w:pPr>
              <w:spacing w:after="0" w:line="240" w:lineRule="auto"/>
              <w:rPr>
                <w:rFonts w:cs="Arial"/>
                <w:color w:val="000000"/>
              </w:rPr>
            </w:pPr>
            <w:r>
              <w:rPr>
                <w:rFonts w:cs="Arial"/>
                <w:color w:val="000000"/>
              </w:rPr>
              <w:t xml:space="preserve">Counties Manukau </w:t>
            </w:r>
          </w:p>
        </w:tc>
        <w:tc>
          <w:tcPr>
            <w:tcW w:w="4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tcPr>
          <w:p w14:paraId="731451AA"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rsidRPr="00D0763A">
              <w:t>Manurewa Youth Mental Health Pilot Project 2013 (</w:t>
            </w:r>
            <w:r>
              <w:t>Unsuccessful and not continued)</w:t>
            </w:r>
          </w:p>
        </w:tc>
        <w:tc>
          <w:tcPr>
            <w:tcW w:w="1817" w:type="dxa"/>
            <w:vMerge w:val="restart"/>
            <w:tcBorders>
              <w:top w:val="single" w:sz="12" w:space="0" w:color="FFFFFF" w:themeColor="background1"/>
              <w:left w:val="single" w:sz="12" w:space="0" w:color="FFFFFF" w:themeColor="background1"/>
              <w:right w:val="nil"/>
            </w:tcBorders>
          </w:tcPr>
          <w:p w14:paraId="6D8DDC78" w14:textId="77777777" w:rsidR="00755D45" w:rsidRPr="00D0763A" w:rsidRDefault="00755D45" w:rsidP="00CF6BF9">
            <w:pPr>
              <w:pStyle w:val="MIBullets"/>
              <w:numPr>
                <w:ilvl w:val="0"/>
                <w:numId w:val="0"/>
              </w:numPr>
              <w:cnfStyle w:val="000000000000" w:firstRow="0" w:lastRow="0" w:firstColumn="0" w:lastColumn="0" w:oddVBand="0" w:evenVBand="0" w:oddHBand="0" w:evenHBand="0" w:firstRowFirstColumn="0" w:firstRowLastColumn="0" w:lastRowFirstColumn="0" w:lastRowLastColumn="0"/>
            </w:pPr>
          </w:p>
        </w:tc>
      </w:tr>
      <w:tr w:rsidR="00755D45" w14:paraId="50D5492D" w14:textId="77777777" w:rsidTr="00610DC1">
        <w:trPr>
          <w:gridAfter w:val="1"/>
          <w:wAfter w:w="26" w:type="dxa"/>
          <w:cantSplit w:val="0"/>
        </w:trPr>
        <w:tc>
          <w:tcPr>
            <w:cnfStyle w:val="001000000000" w:firstRow="0" w:lastRow="0" w:firstColumn="1" w:lastColumn="0" w:oddVBand="0" w:evenVBand="0" w:oddHBand="0" w:evenHBand="0" w:firstRowFirstColumn="0" w:firstRowLastColumn="0" w:lastRowFirstColumn="0" w:lastRowLastColumn="0"/>
            <w:tcW w:w="0" w:type="dxa"/>
            <w:vMerge/>
            <w:tcBorders>
              <w:left w:val="nil"/>
              <w:right w:val="single" w:sz="12" w:space="0" w:color="FFFFFF" w:themeColor="background1"/>
            </w:tcBorders>
            <w:tcMar>
              <w:left w:w="108" w:type="dxa"/>
              <w:right w:w="108" w:type="dxa"/>
            </w:tcMar>
          </w:tcPr>
          <w:p w14:paraId="6ECD7946" w14:textId="77777777" w:rsidR="00755D45" w:rsidRDefault="00755D45" w:rsidP="00CF5EA1">
            <w:pPr>
              <w:spacing w:after="0" w:line="240" w:lineRule="auto"/>
              <w:rPr>
                <w:rFonts w:cs="Arial"/>
                <w:color w:val="000000"/>
              </w:rPr>
            </w:pPr>
          </w:p>
        </w:tc>
        <w:tc>
          <w:tcPr>
            <w:tcW w:w="4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tcPr>
          <w:p w14:paraId="5BB25BDA"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rsidRPr="00D0763A">
              <w:t>19 / 33 hig</w:t>
            </w:r>
            <w:r>
              <w:t xml:space="preserve">h schools in DHB area have </w:t>
            </w:r>
            <w:r w:rsidR="008B04F4">
              <w:t xml:space="preserve"> School Based Health Services (</w:t>
            </w:r>
            <w:r>
              <w:t>SBHS</w:t>
            </w:r>
            <w:r w:rsidR="008B04F4">
              <w:t>-</w:t>
            </w:r>
          </w:p>
        </w:tc>
        <w:tc>
          <w:tcPr>
            <w:tcW w:w="1817" w:type="dxa"/>
            <w:vMerge/>
            <w:tcBorders>
              <w:left w:val="single" w:sz="12" w:space="0" w:color="FFFFFF" w:themeColor="background1"/>
              <w:right w:val="nil"/>
            </w:tcBorders>
          </w:tcPr>
          <w:p w14:paraId="647AA9E9"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755D45" w14:paraId="634FEE04" w14:textId="77777777" w:rsidTr="00610DC1">
        <w:trPr>
          <w:gridAfter w:val="1"/>
          <w:wAfter w:w="26" w:type="dxa"/>
          <w:cantSplit w:val="0"/>
        </w:trPr>
        <w:tc>
          <w:tcPr>
            <w:cnfStyle w:val="001000000000" w:firstRow="0" w:lastRow="0" w:firstColumn="1" w:lastColumn="0" w:oddVBand="0" w:evenVBand="0" w:oddHBand="0" w:evenHBand="0" w:firstRowFirstColumn="0" w:firstRowLastColumn="0" w:lastRowFirstColumn="0" w:lastRowLastColumn="0"/>
            <w:tcW w:w="0" w:type="dxa"/>
            <w:vMerge/>
            <w:tcBorders>
              <w:left w:val="nil"/>
              <w:right w:val="single" w:sz="12" w:space="0" w:color="FFFFFF" w:themeColor="background1"/>
            </w:tcBorders>
            <w:tcMar>
              <w:left w:w="108" w:type="dxa"/>
              <w:right w:w="108" w:type="dxa"/>
            </w:tcMar>
          </w:tcPr>
          <w:p w14:paraId="21653504" w14:textId="77777777" w:rsidR="00755D45" w:rsidRDefault="00755D45" w:rsidP="00CF5EA1">
            <w:pPr>
              <w:spacing w:after="0" w:line="240" w:lineRule="auto"/>
              <w:rPr>
                <w:rFonts w:cs="Arial"/>
                <w:color w:val="000000"/>
              </w:rPr>
            </w:pPr>
          </w:p>
        </w:tc>
        <w:tc>
          <w:tcPr>
            <w:tcW w:w="4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tcPr>
          <w:p w14:paraId="42AFA2FC"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rsidRPr="00D0763A">
              <w:rPr>
                <w:lang w:eastAsia="en-NZ"/>
              </w:rPr>
              <w:t>A ‘</w:t>
            </w:r>
            <w:r>
              <w:rPr>
                <w:lang w:eastAsia="en-NZ"/>
              </w:rPr>
              <w:t>youth-friendly</w:t>
            </w:r>
            <w:r w:rsidRPr="00D0763A">
              <w:rPr>
                <w:lang w:eastAsia="en-NZ"/>
              </w:rPr>
              <w:t xml:space="preserve">’ primary-care based </w:t>
            </w:r>
            <w:r>
              <w:rPr>
                <w:lang w:eastAsia="en-NZ"/>
              </w:rPr>
              <w:t>quality improvement initiative and</w:t>
            </w:r>
            <w:r w:rsidRPr="00D0763A">
              <w:rPr>
                <w:lang w:eastAsia="en-NZ"/>
              </w:rPr>
              <w:t xml:space="preserve"> recruitment of </w:t>
            </w:r>
            <w:r w:rsidRPr="00D0763A">
              <w:t>a Primary Care Youth Health</w:t>
            </w:r>
            <w:r>
              <w:t xml:space="preserve"> Quality Advisor (1 year, 1 FTE</w:t>
            </w:r>
          </w:p>
        </w:tc>
        <w:tc>
          <w:tcPr>
            <w:tcW w:w="1817" w:type="dxa"/>
            <w:vMerge/>
            <w:tcBorders>
              <w:left w:val="single" w:sz="12" w:space="0" w:color="FFFFFF" w:themeColor="background1"/>
              <w:right w:val="nil"/>
            </w:tcBorders>
          </w:tcPr>
          <w:p w14:paraId="670C70CA"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755D45" w14:paraId="50B62FF7" w14:textId="77777777" w:rsidTr="00610DC1">
        <w:trPr>
          <w:gridAfter w:val="1"/>
          <w:wAfter w:w="26" w:type="dxa"/>
          <w:cantSplit w:val="0"/>
        </w:trPr>
        <w:tc>
          <w:tcPr>
            <w:cnfStyle w:val="001000000000" w:firstRow="0" w:lastRow="0" w:firstColumn="1" w:lastColumn="0" w:oddVBand="0" w:evenVBand="0" w:oddHBand="0" w:evenHBand="0" w:firstRowFirstColumn="0" w:firstRowLastColumn="0" w:lastRowFirstColumn="0" w:lastRowLastColumn="0"/>
            <w:tcW w:w="0" w:type="dxa"/>
            <w:vMerge/>
            <w:tcBorders>
              <w:left w:val="nil"/>
              <w:bottom w:val="single" w:sz="12" w:space="0" w:color="FFFFFF" w:themeColor="background1"/>
              <w:right w:val="single" w:sz="12" w:space="0" w:color="FFFFFF" w:themeColor="background1"/>
            </w:tcBorders>
            <w:tcMar>
              <w:left w:w="108" w:type="dxa"/>
              <w:right w:w="108" w:type="dxa"/>
            </w:tcMar>
          </w:tcPr>
          <w:p w14:paraId="0C6AFA3B" w14:textId="77777777" w:rsidR="00755D45" w:rsidRDefault="00755D45" w:rsidP="00CF5EA1">
            <w:pPr>
              <w:spacing w:after="0" w:line="240" w:lineRule="auto"/>
              <w:rPr>
                <w:rFonts w:cs="Arial"/>
                <w:color w:val="000000"/>
              </w:rPr>
            </w:pPr>
          </w:p>
        </w:tc>
        <w:tc>
          <w:tcPr>
            <w:tcW w:w="4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tcPr>
          <w:p w14:paraId="7F0E56B0" w14:textId="77777777" w:rsidR="00755D45" w:rsidRPr="00D0763A" w:rsidRDefault="00755D45" w:rsidP="00310FCD">
            <w:pPr>
              <w:spacing w:after="0" w:line="240" w:lineRule="auto"/>
              <w:cnfStyle w:val="000000000000" w:firstRow="0" w:lastRow="0" w:firstColumn="0" w:lastColumn="0" w:oddVBand="0" w:evenVBand="0" w:oddHBand="0" w:evenHBand="0" w:firstRowFirstColumn="0" w:firstRowLastColumn="0" w:lastRowFirstColumn="0" w:lastRowLastColumn="0"/>
              <w:rPr>
                <w:lang w:eastAsia="en-NZ"/>
              </w:rPr>
            </w:pPr>
            <w:r w:rsidRPr="00D0763A">
              <w:rPr>
                <w:lang w:eastAsia="en-US"/>
              </w:rPr>
              <w:t>18+</w:t>
            </w:r>
            <w:r w:rsidR="008B04F4">
              <w:rPr>
                <w:lang w:eastAsia="en-US"/>
              </w:rPr>
              <w:t xml:space="preserve"> Clinical Care</w:t>
            </w:r>
            <w:r w:rsidR="00310FCD">
              <w:rPr>
                <w:lang w:eastAsia="en-US"/>
              </w:rPr>
              <w:t xml:space="preserve"> Model </w:t>
            </w:r>
            <w:r w:rsidRPr="00D0763A">
              <w:rPr>
                <w:lang w:eastAsia="en-US"/>
              </w:rPr>
              <w:t>depression programme</w:t>
            </w:r>
          </w:p>
        </w:tc>
        <w:tc>
          <w:tcPr>
            <w:tcW w:w="1817" w:type="dxa"/>
            <w:vMerge/>
            <w:tcBorders>
              <w:left w:val="single" w:sz="12" w:space="0" w:color="FFFFFF" w:themeColor="background1"/>
              <w:bottom w:val="single" w:sz="12" w:space="0" w:color="FFFFFF" w:themeColor="background1"/>
              <w:right w:val="nil"/>
            </w:tcBorders>
          </w:tcPr>
          <w:p w14:paraId="6420930C"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755D45" w14:paraId="5AE14FB3" w14:textId="77777777" w:rsidTr="00610DC1">
        <w:trPr>
          <w:gridAfter w:val="1"/>
          <w:wAfter w:w="26" w:type="dxa"/>
          <w:cantSplit w:val="0"/>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single" w:sz="12" w:space="0" w:color="FFFFFF" w:themeColor="background1"/>
              <w:left w:val="nil"/>
              <w:right w:val="single" w:sz="12" w:space="0" w:color="FFFFFF" w:themeColor="background1"/>
            </w:tcBorders>
            <w:tcMar>
              <w:left w:w="108" w:type="dxa"/>
              <w:right w:w="108" w:type="dxa"/>
            </w:tcMar>
          </w:tcPr>
          <w:p w14:paraId="785AF330" w14:textId="77777777" w:rsidR="00755D45" w:rsidRDefault="00755D45" w:rsidP="00CF5EA1">
            <w:pPr>
              <w:spacing w:after="0" w:line="240" w:lineRule="auto"/>
              <w:rPr>
                <w:rFonts w:cs="Arial"/>
                <w:color w:val="000000"/>
              </w:rPr>
            </w:pPr>
            <w:r>
              <w:rPr>
                <w:rFonts w:cs="Arial"/>
                <w:color w:val="000000"/>
              </w:rPr>
              <w:lastRenderedPageBreak/>
              <w:t xml:space="preserve">Waikato </w:t>
            </w:r>
          </w:p>
        </w:tc>
        <w:tc>
          <w:tcPr>
            <w:tcW w:w="4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tcPr>
          <w:p w14:paraId="54307E2F" w14:textId="77777777" w:rsidR="00755D45" w:rsidRPr="00EC0723"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0763A">
              <w:rPr>
                <w:color w:val="000000"/>
              </w:rPr>
              <w:t xml:space="preserve">The majority of funding went to the three PHOs for additional </w:t>
            </w:r>
            <w:r>
              <w:rPr>
                <w:color w:val="000000"/>
              </w:rPr>
              <w:t xml:space="preserve">primary mental health </w:t>
            </w:r>
            <w:r w:rsidRPr="00D0763A">
              <w:rPr>
                <w:color w:val="000000"/>
              </w:rPr>
              <w:t xml:space="preserve">FTEs </w:t>
            </w:r>
            <w:r>
              <w:rPr>
                <w:color w:val="000000"/>
              </w:rPr>
              <w:t>and additional packages of care</w:t>
            </w:r>
          </w:p>
        </w:tc>
        <w:tc>
          <w:tcPr>
            <w:tcW w:w="1817" w:type="dxa"/>
            <w:vMerge w:val="restart"/>
            <w:tcBorders>
              <w:top w:val="single" w:sz="12" w:space="0" w:color="FFFFFF" w:themeColor="background1"/>
              <w:left w:val="single" w:sz="12" w:space="0" w:color="FFFFFF" w:themeColor="background1"/>
              <w:right w:val="nil"/>
            </w:tcBorders>
          </w:tcPr>
          <w:p w14:paraId="6365B3C1"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t xml:space="preserve">SST in </w:t>
            </w:r>
            <w:r w:rsidRPr="00D0763A">
              <w:t>Waikato District</w:t>
            </w:r>
            <w:r>
              <w:t>, S</w:t>
            </w:r>
            <w:r w:rsidRPr="00D0763A">
              <w:t>outh Waikato</w:t>
            </w:r>
            <w:r>
              <w:t xml:space="preserve">, </w:t>
            </w:r>
            <w:r w:rsidRPr="00D0763A">
              <w:t>Waitomo</w:t>
            </w:r>
            <w:r>
              <w:t xml:space="preserve"> and</w:t>
            </w:r>
          </w:p>
          <w:p w14:paraId="4FADD56B"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rsidRPr="00D0763A">
              <w:t>Taumarunui</w:t>
            </w:r>
            <w:r>
              <w:t xml:space="preserve"> </w:t>
            </w:r>
          </w:p>
        </w:tc>
      </w:tr>
      <w:tr w:rsidR="00755D45" w14:paraId="7AC16B52" w14:textId="77777777" w:rsidTr="00610DC1">
        <w:trPr>
          <w:gridAfter w:val="1"/>
          <w:wAfter w:w="26" w:type="dxa"/>
          <w:cantSplit w:val="0"/>
        </w:trPr>
        <w:tc>
          <w:tcPr>
            <w:cnfStyle w:val="001000000000" w:firstRow="0" w:lastRow="0" w:firstColumn="1" w:lastColumn="0" w:oddVBand="0" w:evenVBand="0" w:oddHBand="0" w:evenHBand="0" w:firstRowFirstColumn="0" w:firstRowLastColumn="0" w:lastRowFirstColumn="0" w:lastRowLastColumn="0"/>
            <w:tcW w:w="0" w:type="dxa"/>
            <w:vMerge/>
            <w:tcBorders>
              <w:left w:val="nil"/>
              <w:right w:val="single" w:sz="12" w:space="0" w:color="FFFFFF" w:themeColor="background1"/>
            </w:tcBorders>
            <w:tcMar>
              <w:left w:w="108" w:type="dxa"/>
              <w:right w:w="108" w:type="dxa"/>
            </w:tcMar>
          </w:tcPr>
          <w:p w14:paraId="10BB5A1A" w14:textId="77777777" w:rsidR="00755D45" w:rsidRDefault="00755D45" w:rsidP="00CF5EA1">
            <w:pPr>
              <w:spacing w:after="0" w:line="240" w:lineRule="auto"/>
              <w:rPr>
                <w:rFonts w:cs="Arial"/>
                <w:color w:val="000000"/>
              </w:rPr>
            </w:pPr>
          </w:p>
        </w:tc>
        <w:tc>
          <w:tcPr>
            <w:tcW w:w="4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tcPr>
          <w:p w14:paraId="7E7C4346" w14:textId="77777777" w:rsidR="00755D45" w:rsidRPr="00D21DD2"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t>DHB to consult with PHOs around new youth AOD model of care</w:t>
            </w:r>
          </w:p>
        </w:tc>
        <w:tc>
          <w:tcPr>
            <w:tcW w:w="1817" w:type="dxa"/>
            <w:vMerge/>
            <w:tcBorders>
              <w:left w:val="single" w:sz="12" w:space="0" w:color="FFFFFF" w:themeColor="background1"/>
              <w:right w:val="nil"/>
            </w:tcBorders>
          </w:tcPr>
          <w:p w14:paraId="002DDE9A" w14:textId="77777777" w:rsidR="00755D45"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55D45" w14:paraId="29FCF48C" w14:textId="77777777" w:rsidTr="00610DC1">
        <w:trPr>
          <w:gridAfter w:val="1"/>
          <w:wAfter w:w="26" w:type="dxa"/>
          <w:cantSplit w:val="0"/>
        </w:trPr>
        <w:tc>
          <w:tcPr>
            <w:cnfStyle w:val="001000000000" w:firstRow="0" w:lastRow="0" w:firstColumn="1" w:lastColumn="0" w:oddVBand="0" w:evenVBand="0" w:oddHBand="0" w:evenHBand="0" w:firstRowFirstColumn="0" w:firstRowLastColumn="0" w:lastRowFirstColumn="0" w:lastRowLastColumn="0"/>
            <w:tcW w:w="0" w:type="dxa"/>
            <w:vMerge/>
            <w:tcBorders>
              <w:left w:val="nil"/>
              <w:bottom w:val="single" w:sz="12" w:space="0" w:color="FFFFFF" w:themeColor="background1"/>
              <w:right w:val="single" w:sz="12" w:space="0" w:color="FFFFFF" w:themeColor="background1"/>
            </w:tcBorders>
            <w:tcMar>
              <w:left w:w="108" w:type="dxa"/>
              <w:right w:w="108" w:type="dxa"/>
            </w:tcMar>
          </w:tcPr>
          <w:p w14:paraId="693F1D87" w14:textId="77777777" w:rsidR="00755D45" w:rsidRDefault="00755D45" w:rsidP="00CF5EA1">
            <w:pPr>
              <w:spacing w:after="0" w:line="240" w:lineRule="auto"/>
              <w:rPr>
                <w:rFonts w:cs="Arial"/>
                <w:color w:val="000000"/>
              </w:rPr>
            </w:pPr>
          </w:p>
        </w:tc>
        <w:tc>
          <w:tcPr>
            <w:tcW w:w="4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tcPr>
          <w:p w14:paraId="355CAC1F" w14:textId="77777777" w:rsidR="00755D45" w:rsidRPr="00D0763A" w:rsidRDefault="00755D45" w:rsidP="00EC0723">
            <w:pPr>
              <w:spacing w:after="0" w:line="240" w:lineRule="auto"/>
              <w:cnfStyle w:val="000000000000" w:firstRow="0" w:lastRow="0" w:firstColumn="0" w:lastColumn="0" w:oddVBand="0" w:evenVBand="0" w:oddHBand="0" w:evenHBand="0" w:firstRowFirstColumn="0" w:firstRowLastColumn="0" w:lastRowFirstColumn="0" w:lastRowLastColumn="0"/>
            </w:pPr>
            <w:r>
              <w:t>DHB time to support SST in district</w:t>
            </w:r>
          </w:p>
        </w:tc>
        <w:tc>
          <w:tcPr>
            <w:tcW w:w="1817" w:type="dxa"/>
            <w:vMerge/>
            <w:tcBorders>
              <w:left w:val="single" w:sz="12" w:space="0" w:color="FFFFFF" w:themeColor="background1"/>
              <w:bottom w:val="single" w:sz="12" w:space="0" w:color="FFFFFF" w:themeColor="background1"/>
              <w:right w:val="nil"/>
            </w:tcBorders>
          </w:tcPr>
          <w:p w14:paraId="3F43E034" w14:textId="77777777" w:rsidR="00755D45"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p>
        </w:tc>
      </w:tr>
      <w:tr w:rsidR="009A49D2" w14:paraId="27E43656" w14:textId="77777777" w:rsidTr="00610DC1">
        <w:trPr>
          <w:gridAfter w:val="1"/>
          <w:wAfter w:w="26" w:type="dxa"/>
          <w:cantSplit w:val="0"/>
        </w:trPr>
        <w:tc>
          <w:tcPr>
            <w:cnfStyle w:val="001000000000" w:firstRow="0" w:lastRow="0" w:firstColumn="1" w:lastColumn="0" w:oddVBand="0" w:evenVBand="0" w:oddHBand="0" w:evenHBand="0" w:firstRowFirstColumn="0" w:firstRowLastColumn="0" w:lastRowFirstColumn="0" w:lastRowLastColumn="0"/>
            <w:tcW w:w="1418" w:type="dxa"/>
            <w:tcBorders>
              <w:top w:val="single" w:sz="12" w:space="0" w:color="FFFFFF" w:themeColor="background1"/>
              <w:left w:val="nil"/>
              <w:bottom w:val="single" w:sz="12" w:space="0" w:color="FFFFFF" w:themeColor="background1"/>
              <w:right w:val="single" w:sz="12" w:space="0" w:color="FFFFFF" w:themeColor="background1"/>
            </w:tcBorders>
            <w:tcMar>
              <w:left w:w="108" w:type="dxa"/>
              <w:right w:w="108" w:type="dxa"/>
            </w:tcMar>
            <w:hideMark/>
          </w:tcPr>
          <w:p w14:paraId="683E678A" w14:textId="77777777" w:rsidR="00755D45" w:rsidRDefault="00755D45" w:rsidP="00CF5EA1">
            <w:pPr>
              <w:spacing w:after="0" w:line="240" w:lineRule="auto"/>
            </w:pPr>
            <w:r>
              <w:t>Bay of Plenty</w:t>
            </w:r>
          </w:p>
        </w:tc>
        <w:tc>
          <w:tcPr>
            <w:tcW w:w="4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hideMark/>
          </w:tcPr>
          <w:p w14:paraId="3D16FA51" w14:textId="77777777" w:rsidR="00755D45" w:rsidRPr="00D0763A" w:rsidRDefault="00755D45" w:rsidP="009B7E91">
            <w:pPr>
              <w:spacing w:after="0" w:line="240" w:lineRule="auto"/>
              <w:cnfStyle w:val="000000000000" w:firstRow="0" w:lastRow="0" w:firstColumn="0" w:lastColumn="0" w:oddVBand="0" w:evenVBand="0" w:oddHBand="0" w:evenHBand="0" w:firstRowFirstColumn="0" w:firstRowLastColumn="0" w:lastRowFirstColumn="0" w:lastRowLastColumn="0"/>
            </w:pPr>
            <w:r>
              <w:rPr>
                <w:lang w:eastAsia="en-NZ"/>
              </w:rPr>
              <w:t xml:space="preserve">Each of </w:t>
            </w:r>
            <w:r w:rsidRPr="00D0763A">
              <w:rPr>
                <w:lang w:eastAsia="en-NZ"/>
              </w:rPr>
              <w:t>four providers</w:t>
            </w:r>
            <w:r>
              <w:rPr>
                <w:lang w:eastAsia="en-NZ"/>
              </w:rPr>
              <w:t xml:space="preserve"> received funding equivalent to 0.5FTE but funding was not tagged to a particular position</w:t>
            </w:r>
          </w:p>
        </w:tc>
        <w:tc>
          <w:tcPr>
            <w:tcW w:w="0" w:type="dxa"/>
            <w:tcBorders>
              <w:top w:val="single" w:sz="12" w:space="0" w:color="FFFFFF" w:themeColor="background1"/>
              <w:left w:val="single" w:sz="12" w:space="0" w:color="FFFFFF" w:themeColor="background1"/>
              <w:bottom w:val="single" w:sz="12" w:space="0" w:color="FFFFFF" w:themeColor="background1"/>
              <w:right w:val="nil"/>
            </w:tcBorders>
          </w:tcPr>
          <w:p w14:paraId="358DBF75"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rsidRPr="00D0763A">
              <w:t>Whakatāne SST</w:t>
            </w:r>
          </w:p>
          <w:p w14:paraId="19F6B0AA"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rsidRPr="00D0763A">
              <w:t>Kawerau SST</w:t>
            </w:r>
          </w:p>
        </w:tc>
      </w:tr>
      <w:tr w:rsidR="009A49D2" w14:paraId="0B4D254D" w14:textId="77777777" w:rsidTr="00610DC1">
        <w:trPr>
          <w:gridAfter w:val="1"/>
          <w:wAfter w:w="26" w:type="dxa"/>
          <w:cantSplit w:val="0"/>
        </w:trPr>
        <w:tc>
          <w:tcPr>
            <w:cnfStyle w:val="001000000000" w:firstRow="0" w:lastRow="0" w:firstColumn="1" w:lastColumn="0" w:oddVBand="0" w:evenVBand="0" w:oddHBand="0" w:evenHBand="0" w:firstRowFirstColumn="0" w:firstRowLastColumn="0" w:lastRowFirstColumn="0" w:lastRowLastColumn="0"/>
            <w:tcW w:w="1418" w:type="dxa"/>
            <w:tcBorders>
              <w:top w:val="single" w:sz="12" w:space="0" w:color="FFFFFF" w:themeColor="background1"/>
              <w:left w:val="nil"/>
              <w:bottom w:val="single" w:sz="12" w:space="0" w:color="FFFFFF" w:themeColor="background1"/>
              <w:right w:val="single" w:sz="12" w:space="0" w:color="FFFFFF" w:themeColor="background1"/>
            </w:tcBorders>
            <w:tcMar>
              <w:left w:w="108" w:type="dxa"/>
              <w:right w:w="108" w:type="dxa"/>
            </w:tcMar>
          </w:tcPr>
          <w:p w14:paraId="79054D24" w14:textId="77777777" w:rsidR="00755D45" w:rsidRDefault="00755D45" w:rsidP="00CF5EA1">
            <w:pPr>
              <w:spacing w:after="0" w:line="240" w:lineRule="auto"/>
              <w:rPr>
                <w:rFonts w:cs="Arial"/>
                <w:color w:val="000000"/>
              </w:rPr>
            </w:pPr>
            <w:r>
              <w:rPr>
                <w:rFonts w:cs="Arial"/>
                <w:color w:val="000000"/>
              </w:rPr>
              <w:t xml:space="preserve">Tairāwhiti </w:t>
            </w:r>
          </w:p>
        </w:tc>
        <w:tc>
          <w:tcPr>
            <w:tcW w:w="4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tcPr>
          <w:p w14:paraId="5B6D5E5B" w14:textId="77777777" w:rsidR="00755D45" w:rsidRPr="00D0763A" w:rsidRDefault="00755D45" w:rsidP="00EC0723">
            <w:pPr>
              <w:spacing w:after="0" w:line="240" w:lineRule="auto"/>
              <w:cnfStyle w:val="000000000000" w:firstRow="0" w:lastRow="0" w:firstColumn="0" w:lastColumn="0" w:oddVBand="0" w:evenVBand="0" w:oddHBand="0" w:evenHBand="0" w:firstRowFirstColumn="0" w:firstRowLastColumn="0" w:lastRowFirstColumn="0" w:lastRowLastColumn="0"/>
            </w:pPr>
            <w:r>
              <w:rPr>
                <w:lang w:eastAsia="en-NZ"/>
              </w:rPr>
              <w:t>PHOs</w:t>
            </w:r>
            <w:r w:rsidRPr="00D0763A">
              <w:rPr>
                <w:lang w:eastAsia="en-NZ"/>
              </w:rPr>
              <w:t xml:space="preserve"> have a district wide contract to provide youth primary mental health services through general practice. Funding used for a youth mental health nurse role</w:t>
            </w:r>
          </w:p>
        </w:tc>
        <w:tc>
          <w:tcPr>
            <w:tcW w:w="0" w:type="dxa"/>
            <w:tcBorders>
              <w:top w:val="single" w:sz="12" w:space="0" w:color="FFFFFF" w:themeColor="background1"/>
              <w:left w:val="single" w:sz="12" w:space="0" w:color="FFFFFF" w:themeColor="background1"/>
              <w:bottom w:val="single" w:sz="12" w:space="0" w:color="FFFFFF" w:themeColor="background1"/>
              <w:right w:val="nil"/>
            </w:tcBorders>
          </w:tcPr>
          <w:p w14:paraId="0DC9A1B4"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rsidRPr="00D0763A">
              <w:t>Gisborne SST</w:t>
            </w:r>
          </w:p>
        </w:tc>
      </w:tr>
      <w:tr w:rsidR="00755D45" w14:paraId="2306A467" w14:textId="77777777" w:rsidTr="00610DC1">
        <w:trPr>
          <w:gridAfter w:val="1"/>
          <w:wAfter w:w="26" w:type="dxa"/>
          <w:cantSplit w:val="0"/>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single" w:sz="12" w:space="0" w:color="FFFFFF" w:themeColor="background1"/>
              <w:left w:val="nil"/>
              <w:right w:val="single" w:sz="12" w:space="0" w:color="FFFFFF" w:themeColor="background1"/>
            </w:tcBorders>
            <w:tcMar>
              <w:left w:w="108" w:type="dxa"/>
              <w:right w:w="108" w:type="dxa"/>
            </w:tcMar>
          </w:tcPr>
          <w:p w14:paraId="299CA336" w14:textId="77777777" w:rsidR="00755D45" w:rsidRDefault="00755D45" w:rsidP="00CF5EA1">
            <w:pPr>
              <w:spacing w:after="0" w:line="240" w:lineRule="auto"/>
              <w:rPr>
                <w:rFonts w:cs="Arial"/>
                <w:color w:val="000000"/>
              </w:rPr>
            </w:pPr>
            <w:r>
              <w:rPr>
                <w:rFonts w:cs="Arial"/>
                <w:color w:val="000000"/>
              </w:rPr>
              <w:t>Lakes</w:t>
            </w:r>
          </w:p>
        </w:tc>
        <w:tc>
          <w:tcPr>
            <w:tcW w:w="4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tcPr>
          <w:p w14:paraId="792E16D8" w14:textId="77777777" w:rsidR="00755D45" w:rsidRPr="00D0763A" w:rsidRDefault="00755D45" w:rsidP="00CF6BF9">
            <w:pPr>
              <w:pStyle w:val="MIBullets"/>
              <w:numPr>
                <w:ilvl w:val="0"/>
                <w:numId w:val="0"/>
              </w:numPr>
              <w:ind w:left="36"/>
              <w:cnfStyle w:val="000000000000" w:firstRow="0" w:lastRow="0" w:firstColumn="0" w:lastColumn="0" w:oddVBand="0" w:evenVBand="0" w:oddHBand="0" w:evenHBand="0" w:firstRowFirstColumn="0" w:firstRowLastColumn="0" w:lastRowFirstColumn="0" w:lastRowLastColumn="0"/>
              <w:rPr>
                <w:lang w:eastAsia="en-NZ"/>
              </w:rPr>
            </w:pPr>
            <w:r>
              <w:rPr>
                <w:lang w:eastAsia="en-NZ"/>
              </w:rPr>
              <w:t>Specialist</w:t>
            </w:r>
            <w:r w:rsidRPr="00D0763A">
              <w:rPr>
                <w:lang w:eastAsia="en-NZ"/>
              </w:rPr>
              <w:t xml:space="preserve"> mental health clinicians </w:t>
            </w:r>
            <w:r>
              <w:rPr>
                <w:lang w:eastAsia="en-NZ"/>
              </w:rPr>
              <w:t>in primary care</w:t>
            </w:r>
          </w:p>
        </w:tc>
        <w:tc>
          <w:tcPr>
            <w:tcW w:w="1817" w:type="dxa"/>
            <w:vMerge w:val="restart"/>
            <w:tcBorders>
              <w:top w:val="single" w:sz="12" w:space="0" w:color="FFFFFF" w:themeColor="background1"/>
              <w:left w:val="single" w:sz="12" w:space="0" w:color="FFFFFF" w:themeColor="background1"/>
              <w:right w:val="nil"/>
            </w:tcBorders>
          </w:tcPr>
          <w:p w14:paraId="782F6090"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rsidRPr="00D0763A">
              <w:t>Rotorua SST</w:t>
            </w:r>
          </w:p>
          <w:p w14:paraId="4C987D81"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rsidRPr="00D0763A">
              <w:t xml:space="preserve">YOSS – Rotovegas </w:t>
            </w:r>
          </w:p>
          <w:p w14:paraId="1113AE2F" w14:textId="77777777" w:rsidR="00755D45" w:rsidRPr="00D0763A" w:rsidRDefault="00755D45" w:rsidP="00CF6BF9">
            <w:pPr>
              <w:pStyle w:val="MIBullets"/>
              <w:numPr>
                <w:ilvl w:val="0"/>
                <w:numId w:val="0"/>
              </w:numPr>
              <w:ind w:left="36"/>
              <w:cnfStyle w:val="000000000000" w:firstRow="0" w:lastRow="0" w:firstColumn="0" w:lastColumn="0" w:oddVBand="0" w:evenVBand="0" w:oddHBand="0" w:evenHBand="0" w:firstRowFirstColumn="0" w:firstRowLastColumn="0" w:lastRowFirstColumn="0" w:lastRowLastColumn="0"/>
            </w:pPr>
            <w:r>
              <w:t>YOSS – Anamata CAFE</w:t>
            </w:r>
          </w:p>
          <w:p w14:paraId="3B0DFF44" w14:textId="77777777" w:rsidR="00755D45" w:rsidRPr="00D0763A" w:rsidRDefault="00755D45" w:rsidP="00CF6BF9">
            <w:pPr>
              <w:pStyle w:val="MIBullets"/>
              <w:numPr>
                <w:ilvl w:val="0"/>
                <w:numId w:val="0"/>
              </w:numPr>
              <w:ind w:left="36"/>
              <w:cnfStyle w:val="000000000000" w:firstRow="0" w:lastRow="0" w:firstColumn="0" w:lastColumn="0" w:oddVBand="0" w:evenVBand="0" w:oddHBand="0" w:evenHBand="0" w:firstRowFirstColumn="0" w:firstRowLastColumn="0" w:lastRowFirstColumn="0" w:lastRowLastColumn="0"/>
              <w:rPr>
                <w:lang w:eastAsia="en-NZ"/>
              </w:rPr>
            </w:pPr>
            <w:r>
              <w:rPr>
                <w:lang w:eastAsia="en-NZ"/>
              </w:rPr>
              <w:t>Children’s Teams</w:t>
            </w:r>
          </w:p>
        </w:tc>
      </w:tr>
      <w:tr w:rsidR="00755D45" w14:paraId="3ED44729" w14:textId="77777777" w:rsidTr="00610DC1">
        <w:trPr>
          <w:gridAfter w:val="1"/>
          <w:wAfter w:w="26" w:type="dxa"/>
          <w:cantSplit w:val="0"/>
        </w:trPr>
        <w:tc>
          <w:tcPr>
            <w:cnfStyle w:val="001000000000" w:firstRow="0" w:lastRow="0" w:firstColumn="1" w:lastColumn="0" w:oddVBand="0" w:evenVBand="0" w:oddHBand="0" w:evenHBand="0" w:firstRowFirstColumn="0" w:firstRowLastColumn="0" w:lastRowFirstColumn="0" w:lastRowLastColumn="0"/>
            <w:tcW w:w="0" w:type="dxa"/>
            <w:vMerge/>
            <w:tcBorders>
              <w:left w:val="nil"/>
              <w:right w:val="single" w:sz="12" w:space="0" w:color="FFFFFF" w:themeColor="background1"/>
            </w:tcBorders>
            <w:tcMar>
              <w:left w:w="108" w:type="dxa"/>
              <w:right w:w="108" w:type="dxa"/>
            </w:tcMar>
          </w:tcPr>
          <w:p w14:paraId="50DDCEF2" w14:textId="77777777" w:rsidR="00755D45" w:rsidRDefault="00755D45" w:rsidP="00CF5EA1">
            <w:pPr>
              <w:spacing w:after="0" w:line="240" w:lineRule="auto"/>
              <w:rPr>
                <w:rFonts w:cs="Arial"/>
                <w:color w:val="000000"/>
              </w:rPr>
            </w:pPr>
          </w:p>
        </w:tc>
        <w:tc>
          <w:tcPr>
            <w:tcW w:w="4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tcPr>
          <w:p w14:paraId="6858F759" w14:textId="77777777" w:rsidR="00755D45" w:rsidRPr="00D0763A" w:rsidRDefault="00755D45" w:rsidP="00CF6BF9">
            <w:pPr>
              <w:pStyle w:val="MIBullets"/>
              <w:numPr>
                <w:ilvl w:val="0"/>
                <w:numId w:val="0"/>
              </w:numPr>
              <w:ind w:left="36"/>
              <w:cnfStyle w:val="000000000000" w:firstRow="0" w:lastRow="0" w:firstColumn="0" w:lastColumn="0" w:oddVBand="0" w:evenVBand="0" w:oddHBand="0" w:evenHBand="0" w:firstRowFirstColumn="0" w:firstRowLastColumn="0" w:lastRowFirstColumn="0" w:lastRowLastColumn="0"/>
              <w:rPr>
                <w:lang w:eastAsia="en-NZ"/>
              </w:rPr>
            </w:pPr>
            <w:r w:rsidRPr="00D0763A">
              <w:rPr>
                <w:lang w:eastAsia="en-NZ"/>
              </w:rPr>
              <w:t>REAL (living life and loving it) – an NGO service providing youth workers and psychol</w:t>
            </w:r>
            <w:r>
              <w:rPr>
                <w:lang w:eastAsia="en-NZ"/>
              </w:rPr>
              <w:t>ogists on site and in five schools</w:t>
            </w:r>
          </w:p>
        </w:tc>
        <w:tc>
          <w:tcPr>
            <w:tcW w:w="1817" w:type="dxa"/>
            <w:vMerge/>
            <w:tcBorders>
              <w:left w:val="single" w:sz="12" w:space="0" w:color="FFFFFF" w:themeColor="background1"/>
              <w:right w:val="nil"/>
            </w:tcBorders>
          </w:tcPr>
          <w:p w14:paraId="3815FE94"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55D45" w14:paraId="25BB8D61" w14:textId="77777777" w:rsidTr="00610DC1">
        <w:trPr>
          <w:gridAfter w:val="1"/>
          <w:wAfter w:w="26" w:type="dxa"/>
          <w:cantSplit w:val="0"/>
        </w:trPr>
        <w:tc>
          <w:tcPr>
            <w:cnfStyle w:val="001000000000" w:firstRow="0" w:lastRow="0" w:firstColumn="1" w:lastColumn="0" w:oddVBand="0" w:evenVBand="0" w:oddHBand="0" w:evenHBand="0" w:firstRowFirstColumn="0" w:firstRowLastColumn="0" w:lastRowFirstColumn="0" w:lastRowLastColumn="0"/>
            <w:tcW w:w="0" w:type="dxa"/>
            <w:vMerge/>
            <w:tcBorders>
              <w:left w:val="nil"/>
              <w:bottom w:val="single" w:sz="12" w:space="0" w:color="FFFFFF" w:themeColor="background1"/>
              <w:right w:val="single" w:sz="12" w:space="0" w:color="FFFFFF" w:themeColor="background1"/>
            </w:tcBorders>
            <w:tcMar>
              <w:left w:w="108" w:type="dxa"/>
              <w:right w:w="108" w:type="dxa"/>
            </w:tcMar>
          </w:tcPr>
          <w:p w14:paraId="70BAD01A" w14:textId="77777777" w:rsidR="00755D45" w:rsidRDefault="00755D45" w:rsidP="00CF5EA1">
            <w:pPr>
              <w:spacing w:after="0" w:line="240" w:lineRule="auto"/>
              <w:rPr>
                <w:rFonts w:cs="Arial"/>
                <w:color w:val="000000"/>
              </w:rPr>
            </w:pPr>
          </w:p>
        </w:tc>
        <w:tc>
          <w:tcPr>
            <w:tcW w:w="4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tcPr>
          <w:p w14:paraId="49CE57FA" w14:textId="77777777" w:rsidR="00755D45" w:rsidRPr="00D0763A" w:rsidRDefault="00755D45" w:rsidP="00CF6BF9">
            <w:pPr>
              <w:pStyle w:val="MIBullets"/>
              <w:numPr>
                <w:ilvl w:val="0"/>
                <w:numId w:val="0"/>
              </w:numPr>
              <w:ind w:left="36"/>
              <w:cnfStyle w:val="000000000000" w:firstRow="0" w:lastRow="0" w:firstColumn="0" w:lastColumn="0" w:oddVBand="0" w:evenVBand="0" w:oddHBand="0" w:evenHBand="0" w:firstRowFirstColumn="0" w:firstRowLastColumn="0" w:lastRowFirstColumn="0" w:lastRowLastColumn="0"/>
              <w:rPr>
                <w:lang w:eastAsia="en-NZ"/>
              </w:rPr>
            </w:pPr>
            <w:r w:rsidRPr="0038448A">
              <w:rPr>
                <w:lang w:eastAsia="en-NZ"/>
              </w:rPr>
              <w:t>Youth psychologist roles 0.2 FTE at Anamata CAFE Taupō and 0.2 in schools</w:t>
            </w:r>
          </w:p>
        </w:tc>
        <w:tc>
          <w:tcPr>
            <w:tcW w:w="1817" w:type="dxa"/>
            <w:vMerge/>
            <w:tcBorders>
              <w:left w:val="single" w:sz="12" w:space="0" w:color="FFFFFF" w:themeColor="background1"/>
              <w:bottom w:val="single" w:sz="12" w:space="0" w:color="FFFFFF" w:themeColor="background1"/>
              <w:right w:val="nil"/>
            </w:tcBorders>
          </w:tcPr>
          <w:p w14:paraId="0C11E645"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55D45" w14:paraId="6C1E6B32" w14:textId="77777777" w:rsidTr="00610DC1">
        <w:trPr>
          <w:gridAfter w:val="1"/>
          <w:wAfter w:w="26" w:type="dxa"/>
          <w:cantSplit w:val="0"/>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single" w:sz="12" w:space="0" w:color="FFFFFF" w:themeColor="background1"/>
              <w:left w:val="nil"/>
              <w:right w:val="single" w:sz="12" w:space="0" w:color="FFFFFF" w:themeColor="background1"/>
            </w:tcBorders>
            <w:tcMar>
              <w:left w:w="108" w:type="dxa"/>
              <w:right w:w="108" w:type="dxa"/>
            </w:tcMar>
          </w:tcPr>
          <w:p w14:paraId="272B9170" w14:textId="77777777" w:rsidR="00755D45" w:rsidRDefault="00755D45" w:rsidP="00CF5EA1">
            <w:pPr>
              <w:spacing w:after="0" w:line="240" w:lineRule="auto"/>
              <w:rPr>
                <w:rFonts w:cs="Arial"/>
                <w:color w:val="000000"/>
              </w:rPr>
            </w:pPr>
            <w:r>
              <w:rPr>
                <w:rFonts w:cs="Arial"/>
                <w:color w:val="000000"/>
              </w:rPr>
              <w:t>Hawke’s Bay</w:t>
            </w:r>
          </w:p>
        </w:tc>
        <w:tc>
          <w:tcPr>
            <w:tcW w:w="4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tcPr>
          <w:p w14:paraId="4D774F4D" w14:textId="77777777" w:rsidR="00755D45" w:rsidRPr="00D0763A" w:rsidRDefault="00755D45" w:rsidP="00D21DD2">
            <w:pPr>
              <w:spacing w:after="0" w:line="240" w:lineRule="auto"/>
              <w:cnfStyle w:val="000000000000" w:firstRow="0" w:lastRow="0" w:firstColumn="0" w:lastColumn="0" w:oddVBand="0" w:evenVBand="0" w:oddHBand="0" w:evenHBand="0" w:firstRowFirstColumn="0" w:firstRowLastColumn="0" w:lastRowFirstColumn="0" w:lastRowLastColumn="0"/>
            </w:pPr>
            <w:r w:rsidRPr="00D0763A">
              <w:t xml:space="preserve">YOSS </w:t>
            </w:r>
            <w:r>
              <w:t xml:space="preserve">(to support development of Pasifika and LGBT youth groups) </w:t>
            </w:r>
          </w:p>
        </w:tc>
        <w:tc>
          <w:tcPr>
            <w:tcW w:w="1817" w:type="dxa"/>
            <w:vMerge w:val="restart"/>
            <w:tcBorders>
              <w:top w:val="single" w:sz="12" w:space="0" w:color="FFFFFF" w:themeColor="background1"/>
              <w:left w:val="single" w:sz="12" w:space="0" w:color="FFFFFF" w:themeColor="background1"/>
              <w:right w:val="nil"/>
            </w:tcBorders>
          </w:tcPr>
          <w:p w14:paraId="752A201A"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t>YOSS - Directions</w:t>
            </w:r>
          </w:p>
        </w:tc>
      </w:tr>
      <w:tr w:rsidR="00755D45" w14:paraId="15DB4644" w14:textId="77777777" w:rsidTr="00610DC1">
        <w:trPr>
          <w:gridAfter w:val="1"/>
          <w:wAfter w:w="26" w:type="dxa"/>
          <w:cantSplit w:val="0"/>
        </w:trPr>
        <w:tc>
          <w:tcPr>
            <w:cnfStyle w:val="001000000000" w:firstRow="0" w:lastRow="0" w:firstColumn="1" w:lastColumn="0" w:oddVBand="0" w:evenVBand="0" w:oddHBand="0" w:evenHBand="0" w:firstRowFirstColumn="0" w:firstRowLastColumn="0" w:lastRowFirstColumn="0" w:lastRowLastColumn="0"/>
            <w:tcW w:w="0" w:type="dxa"/>
            <w:vMerge/>
            <w:tcBorders>
              <w:left w:val="nil"/>
              <w:bottom w:val="single" w:sz="12" w:space="0" w:color="FFFFFF" w:themeColor="background1"/>
              <w:right w:val="single" w:sz="12" w:space="0" w:color="FFFFFF" w:themeColor="background1"/>
            </w:tcBorders>
            <w:tcMar>
              <w:left w:w="108" w:type="dxa"/>
              <w:right w:w="108" w:type="dxa"/>
            </w:tcMar>
          </w:tcPr>
          <w:p w14:paraId="660350C7" w14:textId="77777777" w:rsidR="00755D45" w:rsidRDefault="00755D45" w:rsidP="00CF5EA1">
            <w:pPr>
              <w:spacing w:after="0" w:line="240" w:lineRule="auto"/>
              <w:rPr>
                <w:rFonts w:cs="Arial"/>
                <w:color w:val="000000"/>
              </w:rPr>
            </w:pPr>
          </w:p>
        </w:tc>
        <w:tc>
          <w:tcPr>
            <w:tcW w:w="4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tcPr>
          <w:p w14:paraId="283EC6A0" w14:textId="77777777" w:rsidR="00755D45" w:rsidRPr="00D0763A" w:rsidRDefault="00755D45" w:rsidP="00EC0723">
            <w:pPr>
              <w:spacing w:after="0" w:line="240" w:lineRule="auto"/>
              <w:cnfStyle w:val="000000000000" w:firstRow="0" w:lastRow="0" w:firstColumn="0" w:lastColumn="0" w:oddVBand="0" w:evenVBand="0" w:oddHBand="0" w:evenHBand="0" w:firstRowFirstColumn="0" w:firstRowLastColumn="0" w:lastRowFirstColumn="0" w:lastRowLastColumn="0"/>
            </w:pPr>
            <w:r>
              <w:t>A</w:t>
            </w:r>
            <w:r w:rsidRPr="00D0763A">
              <w:t>dditional support for PHO</w:t>
            </w:r>
            <w:r>
              <w:t xml:space="preserve"> primary mental health services</w:t>
            </w:r>
          </w:p>
        </w:tc>
        <w:tc>
          <w:tcPr>
            <w:tcW w:w="1817" w:type="dxa"/>
            <w:vMerge/>
            <w:tcBorders>
              <w:left w:val="single" w:sz="12" w:space="0" w:color="FFFFFF" w:themeColor="background1"/>
              <w:bottom w:val="single" w:sz="12" w:space="0" w:color="FFFFFF" w:themeColor="background1"/>
              <w:right w:val="nil"/>
            </w:tcBorders>
          </w:tcPr>
          <w:p w14:paraId="0B56A3EC"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55D45" w14:paraId="12B6AB6F" w14:textId="77777777" w:rsidTr="00610DC1">
        <w:trPr>
          <w:gridAfter w:val="1"/>
          <w:wAfter w:w="26" w:type="dxa"/>
          <w:cantSplit w:val="0"/>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single" w:sz="12" w:space="0" w:color="FFFFFF" w:themeColor="background1"/>
              <w:left w:val="nil"/>
              <w:right w:val="single" w:sz="12" w:space="0" w:color="FFFFFF" w:themeColor="background1"/>
            </w:tcBorders>
            <w:tcMar>
              <w:left w:w="108" w:type="dxa"/>
              <w:right w:w="108" w:type="dxa"/>
            </w:tcMar>
          </w:tcPr>
          <w:p w14:paraId="182354A7" w14:textId="77777777" w:rsidR="00755D45" w:rsidRDefault="00755D45" w:rsidP="00CF5EA1">
            <w:pPr>
              <w:spacing w:after="0" w:line="240" w:lineRule="auto"/>
              <w:rPr>
                <w:rFonts w:cs="Arial"/>
                <w:color w:val="000000"/>
              </w:rPr>
            </w:pPr>
            <w:r>
              <w:rPr>
                <w:rFonts w:cs="Arial"/>
                <w:color w:val="000000"/>
              </w:rPr>
              <w:t>Taranaki</w:t>
            </w:r>
          </w:p>
        </w:tc>
        <w:tc>
          <w:tcPr>
            <w:tcW w:w="4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tcPr>
          <w:p w14:paraId="1E735C1E"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rsidRPr="00D0763A">
              <w:t>Brief Intervention</w:t>
            </w:r>
          </w:p>
          <w:p w14:paraId="4AA1AF62"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rsidRPr="00D0763A">
              <w:t>Pac</w:t>
            </w:r>
            <w:r>
              <w:t xml:space="preserve">kages of </w:t>
            </w:r>
            <w:r w:rsidR="001D13AF">
              <w:t>c</w:t>
            </w:r>
            <w:r>
              <w:t>are known as Vouchers</w:t>
            </w:r>
          </w:p>
        </w:tc>
        <w:tc>
          <w:tcPr>
            <w:tcW w:w="1817" w:type="dxa"/>
            <w:vMerge w:val="restart"/>
            <w:tcBorders>
              <w:top w:val="single" w:sz="12" w:space="0" w:color="FFFFFF" w:themeColor="background1"/>
              <w:left w:val="single" w:sz="12" w:space="0" w:color="FFFFFF" w:themeColor="background1"/>
              <w:right w:val="nil"/>
            </w:tcBorders>
          </w:tcPr>
          <w:p w14:paraId="37D21D31"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t>South Taranaki SST</w:t>
            </w:r>
          </w:p>
        </w:tc>
      </w:tr>
      <w:tr w:rsidR="00755D45" w14:paraId="318FE2C2" w14:textId="77777777" w:rsidTr="00610DC1">
        <w:trPr>
          <w:gridAfter w:val="1"/>
          <w:wAfter w:w="26" w:type="dxa"/>
          <w:cantSplit w:val="0"/>
        </w:trPr>
        <w:tc>
          <w:tcPr>
            <w:cnfStyle w:val="001000000000" w:firstRow="0" w:lastRow="0" w:firstColumn="1" w:lastColumn="0" w:oddVBand="0" w:evenVBand="0" w:oddHBand="0" w:evenHBand="0" w:firstRowFirstColumn="0" w:firstRowLastColumn="0" w:lastRowFirstColumn="0" w:lastRowLastColumn="0"/>
            <w:tcW w:w="0" w:type="dxa"/>
            <w:vMerge/>
            <w:tcBorders>
              <w:left w:val="nil"/>
              <w:bottom w:val="single" w:sz="12" w:space="0" w:color="FFFFFF" w:themeColor="background1"/>
              <w:right w:val="single" w:sz="12" w:space="0" w:color="FFFFFF" w:themeColor="background1"/>
            </w:tcBorders>
            <w:tcMar>
              <w:left w:w="108" w:type="dxa"/>
              <w:right w:w="108" w:type="dxa"/>
            </w:tcMar>
          </w:tcPr>
          <w:p w14:paraId="04DB7182" w14:textId="77777777" w:rsidR="00755D45" w:rsidRDefault="00755D45" w:rsidP="00CF5EA1">
            <w:pPr>
              <w:spacing w:after="0" w:line="240" w:lineRule="auto"/>
              <w:rPr>
                <w:rFonts w:cs="Arial"/>
                <w:color w:val="000000"/>
              </w:rPr>
            </w:pPr>
          </w:p>
        </w:tc>
        <w:tc>
          <w:tcPr>
            <w:tcW w:w="4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tcPr>
          <w:p w14:paraId="719E33D5"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rsidRPr="00D0763A">
              <w:t>Group Therapy - Sweet Programme</w:t>
            </w:r>
            <w:r>
              <w:t>. Part of the SST.</w:t>
            </w:r>
          </w:p>
        </w:tc>
        <w:tc>
          <w:tcPr>
            <w:tcW w:w="1817" w:type="dxa"/>
            <w:vMerge/>
            <w:tcBorders>
              <w:left w:val="single" w:sz="12" w:space="0" w:color="FFFFFF" w:themeColor="background1"/>
              <w:bottom w:val="single" w:sz="12" w:space="0" w:color="FFFFFF" w:themeColor="background1"/>
              <w:right w:val="nil"/>
            </w:tcBorders>
          </w:tcPr>
          <w:p w14:paraId="5D3767A4"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p>
        </w:tc>
      </w:tr>
      <w:tr w:rsidR="009A49D2" w14:paraId="546E03EB" w14:textId="77777777" w:rsidTr="00610DC1">
        <w:trPr>
          <w:gridAfter w:val="1"/>
          <w:wAfter w:w="26" w:type="dxa"/>
          <w:cantSplit w:val="0"/>
        </w:trPr>
        <w:tc>
          <w:tcPr>
            <w:cnfStyle w:val="001000000000" w:firstRow="0" w:lastRow="0" w:firstColumn="1" w:lastColumn="0" w:oddVBand="0" w:evenVBand="0" w:oddHBand="0" w:evenHBand="0" w:firstRowFirstColumn="0" w:firstRowLastColumn="0" w:lastRowFirstColumn="0" w:lastRowLastColumn="0"/>
            <w:tcW w:w="1418" w:type="dxa"/>
            <w:tcBorders>
              <w:top w:val="single" w:sz="12" w:space="0" w:color="FFFFFF" w:themeColor="background1"/>
              <w:left w:val="nil"/>
              <w:bottom w:val="single" w:sz="12" w:space="0" w:color="FFFFFF" w:themeColor="background1"/>
              <w:right w:val="single" w:sz="12" w:space="0" w:color="FFFFFF" w:themeColor="background1"/>
            </w:tcBorders>
            <w:tcMar>
              <w:left w:w="108" w:type="dxa"/>
              <w:right w:w="108" w:type="dxa"/>
            </w:tcMar>
          </w:tcPr>
          <w:p w14:paraId="77FB00B1" w14:textId="77777777" w:rsidR="00755D45" w:rsidRDefault="00755D45" w:rsidP="00CF5EA1">
            <w:pPr>
              <w:spacing w:after="0" w:line="240" w:lineRule="auto"/>
              <w:rPr>
                <w:rFonts w:cs="Arial"/>
                <w:color w:val="000000"/>
              </w:rPr>
            </w:pPr>
            <w:r>
              <w:rPr>
                <w:rFonts w:cs="Arial"/>
                <w:color w:val="000000"/>
              </w:rPr>
              <w:t xml:space="preserve">Whanganui </w:t>
            </w:r>
          </w:p>
        </w:tc>
        <w:tc>
          <w:tcPr>
            <w:tcW w:w="4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tcPr>
          <w:p w14:paraId="73568CCB" w14:textId="77777777" w:rsidR="00755D45" w:rsidRPr="00D0763A" w:rsidRDefault="00755D45" w:rsidP="001D13AF">
            <w:pPr>
              <w:spacing w:after="0" w:line="240" w:lineRule="auto"/>
              <w:cnfStyle w:val="000000000000" w:firstRow="0" w:lastRow="0" w:firstColumn="0" w:lastColumn="0" w:oddVBand="0" w:evenVBand="0" w:oddHBand="0" w:evenHBand="0" w:firstRowFirstColumn="0" w:firstRowLastColumn="0" w:lastRowFirstColumn="0" w:lastRowLastColumn="0"/>
            </w:pPr>
            <w:r>
              <w:t xml:space="preserve">Iwi provider </w:t>
            </w:r>
            <w:r w:rsidRPr="00D0763A">
              <w:t xml:space="preserve">Te Oranganui </w:t>
            </w:r>
            <w:r>
              <w:t xml:space="preserve">to employ </w:t>
            </w:r>
            <w:r w:rsidR="001D13AF">
              <w:t xml:space="preserve">one </w:t>
            </w:r>
            <w:r>
              <w:t>FTE as male Māori role model</w:t>
            </w:r>
          </w:p>
        </w:tc>
        <w:tc>
          <w:tcPr>
            <w:tcW w:w="0" w:type="dxa"/>
            <w:tcBorders>
              <w:top w:val="single" w:sz="12" w:space="0" w:color="FFFFFF" w:themeColor="background1"/>
              <w:left w:val="single" w:sz="12" w:space="0" w:color="FFFFFF" w:themeColor="background1"/>
              <w:bottom w:val="single" w:sz="12" w:space="0" w:color="FFFFFF" w:themeColor="background1"/>
              <w:right w:val="nil"/>
            </w:tcBorders>
          </w:tcPr>
          <w:p w14:paraId="5A6449BF"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rsidRPr="00D0763A">
              <w:t>YOSS - Youth Services Trust</w:t>
            </w:r>
          </w:p>
        </w:tc>
      </w:tr>
      <w:tr w:rsidR="009A49D2" w14:paraId="6F7C2396" w14:textId="77777777" w:rsidTr="00610DC1">
        <w:trPr>
          <w:gridAfter w:val="1"/>
          <w:wAfter w:w="26" w:type="dxa"/>
          <w:cantSplit w:val="0"/>
        </w:trPr>
        <w:tc>
          <w:tcPr>
            <w:cnfStyle w:val="001000000000" w:firstRow="0" w:lastRow="0" w:firstColumn="1" w:lastColumn="0" w:oddVBand="0" w:evenVBand="0" w:oddHBand="0" w:evenHBand="0" w:firstRowFirstColumn="0" w:firstRowLastColumn="0" w:lastRowFirstColumn="0" w:lastRowLastColumn="0"/>
            <w:tcW w:w="1418" w:type="dxa"/>
            <w:tcBorders>
              <w:top w:val="single" w:sz="12" w:space="0" w:color="FFFFFF" w:themeColor="background1"/>
              <w:left w:val="nil"/>
              <w:bottom w:val="single" w:sz="12" w:space="0" w:color="FFFFFF" w:themeColor="background1"/>
              <w:right w:val="single" w:sz="12" w:space="0" w:color="FFFFFF" w:themeColor="background1"/>
            </w:tcBorders>
            <w:tcMar>
              <w:left w:w="108" w:type="dxa"/>
              <w:right w:w="108" w:type="dxa"/>
            </w:tcMar>
          </w:tcPr>
          <w:p w14:paraId="1B993EEA" w14:textId="77777777" w:rsidR="00755D45" w:rsidRDefault="00755D45" w:rsidP="00CF5EA1">
            <w:pPr>
              <w:spacing w:after="0" w:line="240" w:lineRule="auto"/>
              <w:rPr>
                <w:rFonts w:cs="Arial"/>
                <w:color w:val="000000"/>
              </w:rPr>
            </w:pPr>
            <w:r>
              <w:rPr>
                <w:rFonts w:cs="Arial"/>
                <w:color w:val="000000"/>
              </w:rPr>
              <w:t xml:space="preserve">MidCentral </w:t>
            </w:r>
          </w:p>
        </w:tc>
        <w:tc>
          <w:tcPr>
            <w:tcW w:w="4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tcPr>
          <w:p w14:paraId="610F6A1A" w14:textId="77777777" w:rsidR="00755D45" w:rsidRDefault="00755D45" w:rsidP="00D21DD2">
            <w:pPr>
              <w:spacing w:after="0" w:line="240" w:lineRule="auto"/>
              <w:cnfStyle w:val="000000000000" w:firstRow="0" w:lastRow="0" w:firstColumn="0" w:lastColumn="0" w:oddVBand="0" w:evenVBand="0" w:oddHBand="0" w:evenHBand="0" w:firstRowFirstColumn="0" w:firstRowLastColumn="0" w:lastRowFirstColumn="0" w:lastRowLastColumn="0"/>
            </w:pPr>
            <w:r w:rsidRPr="00D0763A">
              <w:t xml:space="preserve">PHO for various youth development programmes </w:t>
            </w:r>
            <w:r>
              <w:t>including:</w:t>
            </w:r>
          </w:p>
          <w:p w14:paraId="27665225" w14:textId="77777777" w:rsidR="00755D45" w:rsidRDefault="001D13AF" w:rsidP="00CF5EA1">
            <w:pPr>
              <w:spacing w:after="0" w:line="240" w:lineRule="auto"/>
              <w:cnfStyle w:val="000000000000" w:firstRow="0" w:lastRow="0" w:firstColumn="0" w:lastColumn="0" w:oddVBand="0" w:evenVBand="0" w:oddHBand="0" w:evenHBand="0" w:firstRowFirstColumn="0" w:firstRowLastColumn="0" w:lastRowFirstColumn="0" w:lastRowLastColumn="0"/>
            </w:pPr>
            <w:r>
              <w:t>Combined Alliance Challenge Training Unit Support (</w:t>
            </w:r>
            <w:r w:rsidR="00755D45">
              <w:t>CACTUS</w:t>
            </w:r>
            <w:r>
              <w:t>)</w:t>
            </w:r>
            <w:r w:rsidR="00755D45">
              <w:t xml:space="preserve"> – programmes in three schools</w:t>
            </w:r>
          </w:p>
          <w:p w14:paraId="1B6A2218" w14:textId="77777777" w:rsidR="00755D45" w:rsidRDefault="00726164" w:rsidP="00CF5EA1">
            <w:pPr>
              <w:spacing w:after="0" w:line="240" w:lineRule="auto"/>
              <w:cnfStyle w:val="000000000000" w:firstRow="0" w:lastRow="0" w:firstColumn="0" w:lastColumn="0" w:oddVBand="0" w:evenVBand="0" w:oddHBand="0" w:evenHBand="0" w:firstRowFirstColumn="0" w:firstRowLastColumn="0" w:lastRowFirstColumn="0" w:lastRowLastColumn="0"/>
            </w:pPr>
            <w:r>
              <w:t>Stand Tall – Youthl</w:t>
            </w:r>
            <w:r w:rsidR="00755D45">
              <w:t>ine</w:t>
            </w:r>
          </w:p>
          <w:p w14:paraId="51AAC597" w14:textId="77777777" w:rsidR="00755D45"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t>Hip Hop success</w:t>
            </w:r>
          </w:p>
          <w:p w14:paraId="1F6B07A7" w14:textId="77777777" w:rsidR="00755D45"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lastRenderedPageBreak/>
              <w:t>Tararua Youth Community Group</w:t>
            </w:r>
          </w:p>
          <w:p w14:paraId="68114451"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t xml:space="preserve">Highbury Youth Programmes (health, nutrition and AOD) </w:t>
            </w:r>
          </w:p>
        </w:tc>
        <w:tc>
          <w:tcPr>
            <w:tcW w:w="0" w:type="dxa"/>
            <w:tcBorders>
              <w:top w:val="single" w:sz="12" w:space="0" w:color="FFFFFF" w:themeColor="background1"/>
              <w:left w:val="single" w:sz="12" w:space="0" w:color="FFFFFF" w:themeColor="background1"/>
              <w:bottom w:val="single" w:sz="12" w:space="0" w:color="FFFFFF" w:themeColor="background1"/>
              <w:right w:val="nil"/>
            </w:tcBorders>
          </w:tcPr>
          <w:p w14:paraId="7976CF88"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rsidRPr="00D0763A">
              <w:lastRenderedPageBreak/>
              <w:t>Horowhenua SST</w:t>
            </w:r>
          </w:p>
          <w:p w14:paraId="5E049B20"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rsidRPr="00D0763A">
              <w:t>YOSS -Palmerston North</w:t>
            </w:r>
          </w:p>
          <w:p w14:paraId="71C00B3D"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p>
        </w:tc>
      </w:tr>
      <w:tr w:rsidR="009A49D2" w14:paraId="71C92907" w14:textId="77777777" w:rsidTr="00610DC1">
        <w:trPr>
          <w:gridAfter w:val="1"/>
          <w:wAfter w:w="26" w:type="dxa"/>
          <w:cantSplit w:val="0"/>
        </w:trPr>
        <w:tc>
          <w:tcPr>
            <w:cnfStyle w:val="001000000000" w:firstRow="0" w:lastRow="0" w:firstColumn="1" w:lastColumn="0" w:oddVBand="0" w:evenVBand="0" w:oddHBand="0" w:evenHBand="0" w:firstRowFirstColumn="0" w:firstRowLastColumn="0" w:lastRowFirstColumn="0" w:lastRowLastColumn="0"/>
            <w:tcW w:w="1418" w:type="dxa"/>
            <w:tcBorders>
              <w:top w:val="single" w:sz="12" w:space="0" w:color="FFFFFF" w:themeColor="background1"/>
              <w:left w:val="nil"/>
              <w:bottom w:val="single" w:sz="12" w:space="0" w:color="FFFFFF" w:themeColor="background1"/>
              <w:right w:val="single" w:sz="12" w:space="0" w:color="FFFFFF" w:themeColor="background1"/>
            </w:tcBorders>
            <w:tcMar>
              <w:left w:w="108" w:type="dxa"/>
              <w:right w:w="108" w:type="dxa"/>
            </w:tcMar>
          </w:tcPr>
          <w:p w14:paraId="086E1839" w14:textId="77777777" w:rsidR="00755D45" w:rsidRDefault="00755D45" w:rsidP="00CF5EA1">
            <w:pPr>
              <w:spacing w:after="0" w:line="240" w:lineRule="auto"/>
              <w:rPr>
                <w:rFonts w:cs="Arial"/>
                <w:color w:val="000000"/>
              </w:rPr>
            </w:pPr>
            <w:r>
              <w:rPr>
                <w:rFonts w:cs="Arial"/>
                <w:color w:val="000000"/>
              </w:rPr>
              <w:lastRenderedPageBreak/>
              <w:t xml:space="preserve">Wairarapa </w:t>
            </w:r>
          </w:p>
        </w:tc>
        <w:tc>
          <w:tcPr>
            <w:tcW w:w="4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tcPr>
          <w:p w14:paraId="02A3F763"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rsidRPr="00D0763A">
              <w:rPr>
                <w:lang w:eastAsia="en-NZ"/>
              </w:rPr>
              <w:t>Two primary mental health nurses working alongside practice clinicians in GP clinics to provide triage and referral to ‘To Be Heard’, an integrated counselling model</w:t>
            </w:r>
          </w:p>
        </w:tc>
        <w:tc>
          <w:tcPr>
            <w:tcW w:w="0" w:type="dxa"/>
            <w:tcBorders>
              <w:top w:val="single" w:sz="12" w:space="0" w:color="FFFFFF" w:themeColor="background1"/>
              <w:left w:val="single" w:sz="12" w:space="0" w:color="FFFFFF" w:themeColor="background1"/>
              <w:bottom w:val="single" w:sz="12" w:space="0" w:color="FFFFFF" w:themeColor="background1"/>
              <w:right w:val="nil"/>
            </w:tcBorders>
          </w:tcPr>
          <w:p w14:paraId="675638AD"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rsidRPr="00D0763A">
              <w:t>Wairarapa SST</w:t>
            </w:r>
          </w:p>
        </w:tc>
      </w:tr>
      <w:tr w:rsidR="00755D45" w14:paraId="273C8C0A" w14:textId="77777777" w:rsidTr="00610DC1">
        <w:trPr>
          <w:gridAfter w:val="1"/>
          <w:wAfter w:w="26" w:type="dxa"/>
          <w:cantSplit w:val="0"/>
          <w:trHeight w:val="1338"/>
        </w:trPr>
        <w:tc>
          <w:tcPr>
            <w:cnfStyle w:val="001000000000" w:firstRow="0" w:lastRow="0" w:firstColumn="1" w:lastColumn="0" w:oddVBand="0" w:evenVBand="0" w:oddHBand="0" w:evenHBand="0" w:firstRowFirstColumn="0" w:firstRowLastColumn="0" w:lastRowFirstColumn="0" w:lastRowLastColumn="0"/>
            <w:tcW w:w="0" w:type="dxa"/>
            <w:tcBorders>
              <w:top w:val="single" w:sz="12" w:space="0" w:color="FFFFFF" w:themeColor="background1"/>
              <w:left w:val="nil"/>
              <w:right w:val="single" w:sz="12" w:space="0" w:color="FFFFFF" w:themeColor="background1"/>
            </w:tcBorders>
            <w:tcMar>
              <w:left w:w="108" w:type="dxa"/>
              <w:right w:w="108" w:type="dxa"/>
            </w:tcMar>
          </w:tcPr>
          <w:p w14:paraId="4D37DCC4" w14:textId="77777777" w:rsidR="00755D45" w:rsidRDefault="00755D45" w:rsidP="00567E0B">
            <w:pPr>
              <w:spacing w:after="0" w:line="240" w:lineRule="auto"/>
            </w:pPr>
            <w:r>
              <w:t xml:space="preserve">Capital and Coast </w:t>
            </w:r>
          </w:p>
          <w:p w14:paraId="731D2258" w14:textId="77777777" w:rsidR="00755D45" w:rsidRDefault="00755D45" w:rsidP="00567E0B">
            <w:pPr>
              <w:spacing w:after="0" w:line="240" w:lineRule="auto"/>
            </w:pPr>
          </w:p>
        </w:tc>
        <w:tc>
          <w:tcPr>
            <w:tcW w:w="4703" w:type="dxa"/>
            <w:tcBorders>
              <w:top w:val="single" w:sz="12" w:space="0" w:color="FFFFFF" w:themeColor="background1"/>
              <w:left w:val="single" w:sz="12" w:space="0" w:color="FFFFFF" w:themeColor="background1"/>
              <w:right w:val="single" w:sz="12" w:space="0" w:color="FFFFFF" w:themeColor="background1"/>
            </w:tcBorders>
            <w:tcMar>
              <w:left w:w="108" w:type="dxa"/>
              <w:right w:w="108" w:type="dxa"/>
            </w:tcMar>
          </w:tcPr>
          <w:p w14:paraId="3FBB6D53" w14:textId="77777777" w:rsidR="00755D45" w:rsidRPr="00D0763A" w:rsidRDefault="00755D45" w:rsidP="00B3403F">
            <w:pPr>
              <w:spacing w:after="0" w:line="240" w:lineRule="auto"/>
              <w:cnfStyle w:val="000000000000" w:firstRow="0" w:lastRow="0" w:firstColumn="0" w:lastColumn="0" w:oddVBand="0" w:evenVBand="0" w:oddHBand="0" w:evenHBand="0" w:firstRowFirstColumn="0" w:firstRowLastColumn="0" w:lastRowFirstColumn="0" w:lastRowLastColumn="0"/>
            </w:pPr>
            <w:r w:rsidRPr="00D0763A">
              <w:t xml:space="preserve">PHO are contracted to provide </w:t>
            </w:r>
            <w:r w:rsidR="00B3403F" w:rsidRPr="00D0763A">
              <w:t xml:space="preserve">youth </w:t>
            </w:r>
            <w:r w:rsidRPr="00D0763A">
              <w:t>primary mental health care</w:t>
            </w:r>
          </w:p>
        </w:tc>
        <w:tc>
          <w:tcPr>
            <w:tcW w:w="1817" w:type="dxa"/>
            <w:tcBorders>
              <w:top w:val="single" w:sz="12" w:space="0" w:color="FFFFFF" w:themeColor="background1"/>
              <w:left w:val="single" w:sz="12" w:space="0" w:color="FFFFFF" w:themeColor="background1"/>
              <w:right w:val="nil"/>
            </w:tcBorders>
          </w:tcPr>
          <w:p w14:paraId="145DDD99"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rsidRPr="00D0763A">
              <w:t>YOSS - Kāpiti Youth Support</w:t>
            </w:r>
          </w:p>
          <w:p w14:paraId="700B0541" w14:textId="77777777" w:rsidR="00755D45"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rsidRPr="00D0763A">
              <w:t xml:space="preserve">YOSS </w:t>
            </w:r>
            <w:r>
              <w:t>–</w:t>
            </w:r>
            <w:r w:rsidRPr="00D0763A">
              <w:t xml:space="preserve"> Evolve</w:t>
            </w:r>
          </w:p>
          <w:p w14:paraId="71D5842C"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t>Porirua SST</w:t>
            </w:r>
          </w:p>
        </w:tc>
      </w:tr>
      <w:tr w:rsidR="009A49D2" w14:paraId="1934B35B" w14:textId="77777777" w:rsidTr="00610DC1">
        <w:trPr>
          <w:gridAfter w:val="1"/>
          <w:wAfter w:w="26" w:type="dxa"/>
          <w:cantSplit w:val="0"/>
        </w:trPr>
        <w:tc>
          <w:tcPr>
            <w:cnfStyle w:val="001000000000" w:firstRow="0" w:lastRow="0" w:firstColumn="1" w:lastColumn="0" w:oddVBand="0" w:evenVBand="0" w:oddHBand="0" w:evenHBand="0" w:firstRowFirstColumn="0" w:firstRowLastColumn="0" w:lastRowFirstColumn="0" w:lastRowLastColumn="0"/>
            <w:tcW w:w="1418" w:type="dxa"/>
            <w:tcBorders>
              <w:top w:val="single" w:sz="12" w:space="0" w:color="FFFFFF" w:themeColor="background1"/>
              <w:left w:val="nil"/>
              <w:bottom w:val="single" w:sz="12" w:space="0" w:color="FFFFFF" w:themeColor="background1"/>
              <w:right w:val="single" w:sz="12" w:space="0" w:color="FFFFFF" w:themeColor="background1"/>
            </w:tcBorders>
            <w:tcMar>
              <w:left w:w="108" w:type="dxa"/>
              <w:right w:w="108" w:type="dxa"/>
            </w:tcMar>
          </w:tcPr>
          <w:p w14:paraId="58D51F71" w14:textId="77777777" w:rsidR="00755D45" w:rsidRDefault="00755D45" w:rsidP="00CF5EA1">
            <w:pPr>
              <w:spacing w:after="0" w:line="240" w:lineRule="auto"/>
              <w:rPr>
                <w:rFonts w:cs="Arial"/>
                <w:color w:val="000000"/>
              </w:rPr>
            </w:pPr>
            <w:r>
              <w:rPr>
                <w:rFonts w:cs="Arial"/>
                <w:color w:val="000000"/>
              </w:rPr>
              <w:t>Hutt Valley</w:t>
            </w:r>
          </w:p>
        </w:tc>
        <w:tc>
          <w:tcPr>
            <w:tcW w:w="4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tcPr>
          <w:p w14:paraId="03241AA8"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t>YOSS</w:t>
            </w:r>
          </w:p>
        </w:tc>
        <w:tc>
          <w:tcPr>
            <w:tcW w:w="0" w:type="dxa"/>
            <w:tcBorders>
              <w:top w:val="single" w:sz="12" w:space="0" w:color="FFFFFF" w:themeColor="background1"/>
              <w:left w:val="single" w:sz="12" w:space="0" w:color="FFFFFF" w:themeColor="background1"/>
              <w:bottom w:val="single" w:sz="12" w:space="0" w:color="FFFFFF" w:themeColor="background1"/>
              <w:right w:val="nil"/>
            </w:tcBorders>
          </w:tcPr>
          <w:p w14:paraId="1B1F4206" w14:textId="77777777" w:rsidR="00755D45"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t>YOSS - Vibe</w:t>
            </w:r>
          </w:p>
        </w:tc>
      </w:tr>
      <w:tr w:rsidR="009A49D2" w14:paraId="6782DB3D" w14:textId="77777777" w:rsidTr="00610DC1">
        <w:trPr>
          <w:gridAfter w:val="1"/>
          <w:wAfter w:w="26" w:type="dxa"/>
          <w:cantSplit w:val="0"/>
        </w:trPr>
        <w:tc>
          <w:tcPr>
            <w:cnfStyle w:val="001000000000" w:firstRow="0" w:lastRow="0" w:firstColumn="1" w:lastColumn="0" w:oddVBand="0" w:evenVBand="0" w:oddHBand="0" w:evenHBand="0" w:firstRowFirstColumn="0" w:firstRowLastColumn="0" w:lastRowFirstColumn="0" w:lastRowLastColumn="0"/>
            <w:tcW w:w="1418" w:type="dxa"/>
            <w:tcBorders>
              <w:top w:val="single" w:sz="12" w:space="0" w:color="FFFFFF" w:themeColor="background1"/>
              <w:left w:val="nil"/>
              <w:bottom w:val="single" w:sz="12" w:space="0" w:color="FFFFFF" w:themeColor="background1"/>
              <w:right w:val="single" w:sz="12" w:space="0" w:color="FFFFFF" w:themeColor="background1"/>
            </w:tcBorders>
            <w:tcMar>
              <w:left w:w="108" w:type="dxa"/>
              <w:right w:w="108" w:type="dxa"/>
            </w:tcMar>
          </w:tcPr>
          <w:p w14:paraId="15D16601" w14:textId="77777777" w:rsidR="00755D45" w:rsidRDefault="00755D45" w:rsidP="00CF5EA1">
            <w:pPr>
              <w:spacing w:after="0" w:line="240" w:lineRule="auto"/>
              <w:rPr>
                <w:rFonts w:cs="Arial"/>
                <w:color w:val="000000"/>
              </w:rPr>
            </w:pPr>
            <w:r>
              <w:rPr>
                <w:rFonts w:cs="Arial"/>
                <w:color w:val="000000"/>
              </w:rPr>
              <w:t>Nelson Marlborough</w:t>
            </w:r>
          </w:p>
        </w:tc>
        <w:tc>
          <w:tcPr>
            <w:tcW w:w="4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tcPr>
          <w:p w14:paraId="1D42F3D4"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rsidRPr="00D0763A">
              <w:t xml:space="preserve">Increased packages of care for </w:t>
            </w:r>
            <w:r>
              <w:t>PHOs</w:t>
            </w:r>
            <w:r w:rsidRPr="00D0763A">
              <w:t xml:space="preserve"> and Te Piki Oranga </w:t>
            </w:r>
            <w:r>
              <w:t>(Māori provider)</w:t>
            </w:r>
          </w:p>
          <w:p w14:paraId="2C90E016"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rsidRPr="00D0763A">
              <w:t>Single point of entry</w:t>
            </w:r>
          </w:p>
        </w:tc>
        <w:tc>
          <w:tcPr>
            <w:tcW w:w="0" w:type="dxa"/>
            <w:tcBorders>
              <w:top w:val="single" w:sz="12" w:space="0" w:color="FFFFFF" w:themeColor="background1"/>
              <w:left w:val="single" w:sz="12" w:space="0" w:color="FFFFFF" w:themeColor="background1"/>
              <w:bottom w:val="single" w:sz="12" w:space="0" w:color="FFFFFF" w:themeColor="background1"/>
              <w:right w:val="nil"/>
            </w:tcBorders>
          </w:tcPr>
          <w:p w14:paraId="4CF17E30"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t>Children’s teams in Blenheim</w:t>
            </w:r>
          </w:p>
        </w:tc>
      </w:tr>
      <w:tr w:rsidR="009A49D2" w14:paraId="2A449EBE" w14:textId="77777777" w:rsidTr="00610DC1">
        <w:trPr>
          <w:gridAfter w:val="1"/>
          <w:wAfter w:w="26" w:type="dxa"/>
          <w:cantSplit w:val="0"/>
        </w:trPr>
        <w:tc>
          <w:tcPr>
            <w:cnfStyle w:val="001000000000" w:firstRow="0" w:lastRow="0" w:firstColumn="1" w:lastColumn="0" w:oddVBand="0" w:evenVBand="0" w:oddHBand="0" w:evenHBand="0" w:firstRowFirstColumn="0" w:firstRowLastColumn="0" w:lastRowFirstColumn="0" w:lastRowLastColumn="0"/>
            <w:tcW w:w="1418" w:type="dxa"/>
            <w:tcBorders>
              <w:top w:val="single" w:sz="12" w:space="0" w:color="FFFFFF" w:themeColor="background1"/>
              <w:left w:val="nil"/>
              <w:bottom w:val="single" w:sz="12" w:space="0" w:color="FFFFFF" w:themeColor="background1"/>
              <w:right w:val="single" w:sz="12" w:space="0" w:color="FFFFFF" w:themeColor="background1"/>
            </w:tcBorders>
            <w:tcMar>
              <w:left w:w="108" w:type="dxa"/>
              <w:right w:w="108" w:type="dxa"/>
            </w:tcMar>
          </w:tcPr>
          <w:p w14:paraId="2221B144" w14:textId="77777777" w:rsidR="00755D45" w:rsidRDefault="00755D45" w:rsidP="00CF5EA1">
            <w:pPr>
              <w:spacing w:after="0" w:line="240" w:lineRule="auto"/>
              <w:rPr>
                <w:rFonts w:cs="Arial"/>
                <w:color w:val="000000"/>
              </w:rPr>
            </w:pPr>
            <w:r>
              <w:rPr>
                <w:rFonts w:cs="Arial"/>
                <w:color w:val="000000"/>
              </w:rPr>
              <w:t>West Coast</w:t>
            </w:r>
          </w:p>
        </w:tc>
        <w:tc>
          <w:tcPr>
            <w:tcW w:w="4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tcPr>
          <w:p w14:paraId="019A4C15"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rsidRPr="00D0763A">
              <w:t>Expanded PHO capacity for brief intervention counselling</w:t>
            </w:r>
          </w:p>
        </w:tc>
        <w:tc>
          <w:tcPr>
            <w:tcW w:w="0" w:type="dxa"/>
            <w:tcBorders>
              <w:top w:val="single" w:sz="12" w:space="0" w:color="FFFFFF" w:themeColor="background1"/>
              <w:left w:val="single" w:sz="12" w:space="0" w:color="FFFFFF" w:themeColor="background1"/>
              <w:bottom w:val="single" w:sz="12" w:space="0" w:color="FFFFFF" w:themeColor="background1"/>
              <w:right w:val="nil"/>
            </w:tcBorders>
          </w:tcPr>
          <w:p w14:paraId="176574F5"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p>
        </w:tc>
      </w:tr>
      <w:tr w:rsidR="009A49D2" w14:paraId="2518C45A" w14:textId="77777777" w:rsidTr="00610DC1">
        <w:trPr>
          <w:gridAfter w:val="1"/>
          <w:wAfter w:w="26" w:type="dxa"/>
          <w:cantSplit w:val="0"/>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12" w:space="0" w:color="FFFFFF" w:themeColor="background1"/>
              <w:left w:val="nil"/>
              <w:right w:val="single" w:sz="12" w:space="0" w:color="FFFFFF" w:themeColor="background1"/>
            </w:tcBorders>
            <w:tcMar>
              <w:left w:w="108" w:type="dxa"/>
              <w:right w:w="108" w:type="dxa"/>
            </w:tcMar>
            <w:hideMark/>
          </w:tcPr>
          <w:p w14:paraId="258AA5CC" w14:textId="77777777" w:rsidR="00755D45" w:rsidRDefault="00755D45" w:rsidP="00CF5EA1">
            <w:pPr>
              <w:spacing w:after="0" w:line="240" w:lineRule="auto"/>
              <w:rPr>
                <w:rFonts w:cs="Arial"/>
                <w:color w:val="000000"/>
              </w:rPr>
            </w:pPr>
            <w:r>
              <w:rPr>
                <w:rFonts w:cs="Arial"/>
                <w:color w:val="000000"/>
              </w:rPr>
              <w:t>Canterbury</w:t>
            </w:r>
          </w:p>
        </w:tc>
        <w:tc>
          <w:tcPr>
            <w:tcW w:w="4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hideMark/>
          </w:tcPr>
          <w:p w14:paraId="530738DF"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t>Strengthen youth mental health and AOD responsiveness</w:t>
            </w:r>
          </w:p>
        </w:tc>
        <w:tc>
          <w:tcPr>
            <w:tcW w:w="0" w:type="dxa"/>
            <w:vMerge w:val="restart"/>
            <w:tcBorders>
              <w:top w:val="single" w:sz="12" w:space="0" w:color="FFFFFF" w:themeColor="background1"/>
              <w:left w:val="single" w:sz="12" w:space="0" w:color="FFFFFF" w:themeColor="background1"/>
              <w:right w:val="nil"/>
            </w:tcBorders>
          </w:tcPr>
          <w:p w14:paraId="571D9638"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rsidRPr="00D0763A">
              <w:t>YOSS - 298</w:t>
            </w:r>
          </w:p>
        </w:tc>
      </w:tr>
      <w:tr w:rsidR="00755D45" w14:paraId="09F40D31" w14:textId="77777777" w:rsidTr="00610DC1">
        <w:trPr>
          <w:gridAfter w:val="1"/>
          <w:wAfter w:w="26" w:type="dxa"/>
          <w:cantSplit w:val="0"/>
        </w:trPr>
        <w:tc>
          <w:tcPr>
            <w:cnfStyle w:val="001000000000" w:firstRow="0" w:lastRow="0" w:firstColumn="1" w:lastColumn="0" w:oddVBand="0" w:evenVBand="0" w:oddHBand="0" w:evenHBand="0" w:firstRowFirstColumn="0" w:firstRowLastColumn="0" w:lastRowFirstColumn="0" w:lastRowLastColumn="0"/>
            <w:tcW w:w="0" w:type="dxa"/>
            <w:vMerge/>
            <w:tcBorders>
              <w:left w:val="nil"/>
              <w:right w:val="single" w:sz="12" w:space="0" w:color="FFFFFF" w:themeColor="background1"/>
            </w:tcBorders>
            <w:tcMar>
              <w:left w:w="108" w:type="dxa"/>
              <w:right w:w="108" w:type="dxa"/>
            </w:tcMar>
          </w:tcPr>
          <w:p w14:paraId="42317AA6" w14:textId="77777777" w:rsidR="00755D45" w:rsidRDefault="00755D45" w:rsidP="00CF5EA1">
            <w:pPr>
              <w:spacing w:after="0" w:line="240" w:lineRule="auto"/>
              <w:rPr>
                <w:rFonts w:cs="Arial"/>
                <w:color w:val="000000"/>
              </w:rPr>
            </w:pPr>
          </w:p>
        </w:tc>
        <w:tc>
          <w:tcPr>
            <w:tcW w:w="4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tcPr>
          <w:p w14:paraId="7F3B16DB" w14:textId="77777777" w:rsidR="00755D45"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rsidRPr="00D0763A">
              <w:t>Expanded PHO capacity for</w:t>
            </w:r>
            <w:r>
              <w:t xml:space="preserve"> PHO brief interventions</w:t>
            </w:r>
          </w:p>
          <w:p w14:paraId="18E8C69F" w14:textId="77777777" w:rsidR="00755D45"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t xml:space="preserve">Youth-specific </w:t>
            </w:r>
            <w:r w:rsidR="001D13AF">
              <w:t xml:space="preserve"> Brief Interventions (</w:t>
            </w:r>
            <w:r>
              <w:t>BI</w:t>
            </w:r>
            <w:r w:rsidR="001D13AF">
              <w:t>)</w:t>
            </w:r>
          </w:p>
        </w:tc>
        <w:tc>
          <w:tcPr>
            <w:tcW w:w="1817" w:type="dxa"/>
            <w:vMerge/>
            <w:tcBorders>
              <w:left w:val="single" w:sz="12" w:space="0" w:color="FFFFFF" w:themeColor="background1"/>
              <w:right w:val="nil"/>
            </w:tcBorders>
          </w:tcPr>
          <w:p w14:paraId="35188D5E"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55D45" w14:paraId="38353218" w14:textId="77777777" w:rsidTr="00610DC1">
        <w:trPr>
          <w:gridAfter w:val="1"/>
          <w:wAfter w:w="26" w:type="dxa"/>
          <w:cantSplit w:val="0"/>
        </w:trPr>
        <w:tc>
          <w:tcPr>
            <w:cnfStyle w:val="001000000000" w:firstRow="0" w:lastRow="0" w:firstColumn="1" w:lastColumn="0" w:oddVBand="0" w:evenVBand="0" w:oddHBand="0" w:evenHBand="0" w:firstRowFirstColumn="0" w:firstRowLastColumn="0" w:lastRowFirstColumn="0" w:lastRowLastColumn="0"/>
            <w:tcW w:w="0" w:type="dxa"/>
            <w:vMerge/>
            <w:tcBorders>
              <w:left w:val="nil"/>
              <w:right w:val="single" w:sz="12" w:space="0" w:color="FFFFFF" w:themeColor="background1"/>
            </w:tcBorders>
            <w:tcMar>
              <w:left w:w="108" w:type="dxa"/>
              <w:right w:w="108" w:type="dxa"/>
            </w:tcMar>
          </w:tcPr>
          <w:p w14:paraId="72AAD38F" w14:textId="77777777" w:rsidR="00755D45" w:rsidRDefault="00755D45" w:rsidP="00CF5EA1">
            <w:pPr>
              <w:spacing w:after="0" w:line="240" w:lineRule="auto"/>
              <w:rPr>
                <w:rFonts w:cs="Arial"/>
                <w:color w:val="000000"/>
              </w:rPr>
            </w:pPr>
          </w:p>
        </w:tc>
        <w:tc>
          <w:tcPr>
            <w:tcW w:w="4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tcPr>
          <w:p w14:paraId="1E830F16" w14:textId="77777777" w:rsidR="00755D45"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rsidRPr="00D0763A">
              <w:t>BRAVE (Tool)</w:t>
            </w:r>
            <w:r>
              <w:t xml:space="preserve"> – online therapy for anxiety</w:t>
            </w:r>
          </w:p>
        </w:tc>
        <w:tc>
          <w:tcPr>
            <w:tcW w:w="1817" w:type="dxa"/>
            <w:vMerge/>
            <w:tcBorders>
              <w:left w:val="single" w:sz="12" w:space="0" w:color="FFFFFF" w:themeColor="background1"/>
              <w:right w:val="nil"/>
            </w:tcBorders>
          </w:tcPr>
          <w:p w14:paraId="24E67578"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55D45" w14:paraId="584E825B" w14:textId="77777777" w:rsidTr="00610DC1">
        <w:trPr>
          <w:gridAfter w:val="1"/>
          <w:wAfter w:w="26" w:type="dxa"/>
          <w:cantSplit w:val="0"/>
        </w:trPr>
        <w:tc>
          <w:tcPr>
            <w:cnfStyle w:val="001000000000" w:firstRow="0" w:lastRow="0" w:firstColumn="1" w:lastColumn="0" w:oddVBand="0" w:evenVBand="0" w:oddHBand="0" w:evenHBand="0" w:firstRowFirstColumn="0" w:firstRowLastColumn="0" w:lastRowFirstColumn="0" w:lastRowLastColumn="0"/>
            <w:tcW w:w="0" w:type="dxa"/>
            <w:vMerge/>
            <w:tcBorders>
              <w:left w:val="nil"/>
              <w:bottom w:val="single" w:sz="12" w:space="0" w:color="FFFFFF" w:themeColor="background1"/>
              <w:right w:val="single" w:sz="12" w:space="0" w:color="FFFFFF" w:themeColor="background1"/>
            </w:tcBorders>
            <w:tcMar>
              <w:left w:w="108" w:type="dxa"/>
              <w:right w:w="108" w:type="dxa"/>
            </w:tcMar>
          </w:tcPr>
          <w:p w14:paraId="6BCF90B7" w14:textId="77777777" w:rsidR="00755D45" w:rsidRDefault="00755D45" w:rsidP="00CF5EA1">
            <w:pPr>
              <w:spacing w:after="0" w:line="240" w:lineRule="auto"/>
              <w:rPr>
                <w:rFonts w:cs="Arial"/>
                <w:color w:val="000000"/>
              </w:rPr>
            </w:pPr>
          </w:p>
        </w:tc>
        <w:tc>
          <w:tcPr>
            <w:tcW w:w="4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tcPr>
          <w:p w14:paraId="14EFC00F"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t>Child and adolescent psychiatrist</w:t>
            </w:r>
          </w:p>
        </w:tc>
        <w:tc>
          <w:tcPr>
            <w:tcW w:w="1817" w:type="dxa"/>
            <w:vMerge/>
            <w:tcBorders>
              <w:left w:val="single" w:sz="12" w:space="0" w:color="FFFFFF" w:themeColor="background1"/>
              <w:bottom w:val="single" w:sz="12" w:space="0" w:color="FFFFFF" w:themeColor="background1"/>
              <w:right w:val="nil"/>
            </w:tcBorders>
          </w:tcPr>
          <w:p w14:paraId="4CA7B16D"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p>
        </w:tc>
      </w:tr>
      <w:tr w:rsidR="009A49D2" w14:paraId="1E1B6C4A" w14:textId="77777777" w:rsidTr="00610DC1">
        <w:trPr>
          <w:gridAfter w:val="1"/>
          <w:wAfter w:w="26" w:type="dxa"/>
          <w:cantSplit w:val="0"/>
        </w:trPr>
        <w:tc>
          <w:tcPr>
            <w:cnfStyle w:val="001000000000" w:firstRow="0" w:lastRow="0" w:firstColumn="1" w:lastColumn="0" w:oddVBand="0" w:evenVBand="0" w:oddHBand="0" w:evenHBand="0" w:firstRowFirstColumn="0" w:firstRowLastColumn="0" w:lastRowFirstColumn="0" w:lastRowLastColumn="0"/>
            <w:tcW w:w="1418" w:type="dxa"/>
            <w:tcBorders>
              <w:top w:val="single" w:sz="12" w:space="0" w:color="FFFFFF" w:themeColor="background1"/>
              <w:left w:val="nil"/>
              <w:bottom w:val="single" w:sz="12" w:space="0" w:color="FFFFFF" w:themeColor="background1"/>
              <w:right w:val="single" w:sz="12" w:space="0" w:color="FFFFFF" w:themeColor="background1"/>
            </w:tcBorders>
            <w:tcMar>
              <w:left w:w="108" w:type="dxa"/>
              <w:right w:w="108" w:type="dxa"/>
            </w:tcMar>
          </w:tcPr>
          <w:p w14:paraId="56EBBC24" w14:textId="77777777" w:rsidR="00755D45" w:rsidRDefault="00755D45" w:rsidP="00CF5EA1">
            <w:pPr>
              <w:spacing w:after="0" w:line="240" w:lineRule="auto"/>
              <w:rPr>
                <w:rFonts w:cs="Arial"/>
                <w:color w:val="000000"/>
              </w:rPr>
            </w:pPr>
            <w:r>
              <w:rPr>
                <w:rFonts w:cs="Arial"/>
                <w:color w:val="000000"/>
              </w:rPr>
              <w:t>South Canterbury</w:t>
            </w:r>
          </w:p>
        </w:tc>
        <w:tc>
          <w:tcPr>
            <w:tcW w:w="4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tcPr>
          <w:p w14:paraId="2C9D9E2D" w14:textId="77777777" w:rsidR="00755D45" w:rsidRPr="00D0763A" w:rsidRDefault="00755D45" w:rsidP="00A141C9">
            <w:pPr>
              <w:spacing w:after="0" w:line="240" w:lineRule="auto"/>
              <w:cnfStyle w:val="000000000000" w:firstRow="0" w:lastRow="0" w:firstColumn="0" w:lastColumn="0" w:oddVBand="0" w:evenVBand="0" w:oddHBand="0" w:evenHBand="0" w:firstRowFirstColumn="0" w:firstRowLastColumn="0" w:lastRowFirstColumn="0" w:lastRowLastColumn="0"/>
              <w:rPr>
                <w:lang w:eastAsia="en-NZ"/>
              </w:rPr>
            </w:pPr>
            <w:r w:rsidRPr="00D0763A">
              <w:rPr>
                <w:lang w:eastAsia="en-NZ"/>
              </w:rPr>
              <w:t>Adventure Develop</w:t>
            </w:r>
            <w:r>
              <w:rPr>
                <w:lang w:eastAsia="en-NZ"/>
              </w:rPr>
              <w:t xml:space="preserve">ment Trust - multiple services </w:t>
            </w:r>
          </w:p>
        </w:tc>
        <w:tc>
          <w:tcPr>
            <w:tcW w:w="0" w:type="dxa"/>
            <w:vMerge w:val="restart"/>
            <w:tcBorders>
              <w:top w:val="single" w:sz="12" w:space="0" w:color="FFFFFF" w:themeColor="background1"/>
              <w:left w:val="single" w:sz="12" w:space="0" w:color="FFFFFF" w:themeColor="background1"/>
              <w:right w:val="nil"/>
            </w:tcBorders>
          </w:tcPr>
          <w:p w14:paraId="35C9E9CF"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p>
        </w:tc>
      </w:tr>
      <w:tr w:rsidR="009A49D2" w14:paraId="080070F8" w14:textId="77777777" w:rsidTr="00610DC1">
        <w:trPr>
          <w:gridAfter w:val="1"/>
          <w:wAfter w:w="26" w:type="dxa"/>
          <w:cantSplit w:val="0"/>
        </w:trPr>
        <w:tc>
          <w:tcPr>
            <w:cnfStyle w:val="001000000000" w:firstRow="0" w:lastRow="0" w:firstColumn="1" w:lastColumn="0" w:oddVBand="0" w:evenVBand="0" w:oddHBand="0" w:evenHBand="0" w:firstRowFirstColumn="0" w:firstRowLastColumn="0" w:lastRowFirstColumn="0" w:lastRowLastColumn="0"/>
            <w:tcW w:w="1418" w:type="dxa"/>
            <w:tcBorders>
              <w:top w:val="single" w:sz="12" w:space="0" w:color="FFFFFF" w:themeColor="background1"/>
              <w:left w:val="nil"/>
              <w:bottom w:val="single" w:sz="12" w:space="0" w:color="FFFFFF" w:themeColor="background1"/>
              <w:right w:val="single" w:sz="12" w:space="0" w:color="FFFFFF" w:themeColor="background1"/>
            </w:tcBorders>
            <w:tcMar>
              <w:left w:w="108" w:type="dxa"/>
              <w:right w:w="108" w:type="dxa"/>
            </w:tcMar>
          </w:tcPr>
          <w:p w14:paraId="1D160E4E" w14:textId="77777777" w:rsidR="00755D45" w:rsidRDefault="00755D45" w:rsidP="00CF5EA1">
            <w:pPr>
              <w:spacing w:after="0" w:line="240" w:lineRule="auto"/>
              <w:rPr>
                <w:rFonts w:cs="Arial"/>
                <w:color w:val="000000"/>
              </w:rPr>
            </w:pPr>
          </w:p>
        </w:tc>
        <w:tc>
          <w:tcPr>
            <w:tcW w:w="4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tcPr>
          <w:p w14:paraId="722F7B62"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rPr>
                <w:lang w:eastAsia="en-NZ"/>
              </w:rPr>
            </w:pPr>
            <w:r w:rsidRPr="00D0763A">
              <w:rPr>
                <w:lang w:eastAsia="en-NZ"/>
              </w:rPr>
              <w:t xml:space="preserve">Arowhenua Whanau Services - </w:t>
            </w:r>
            <w:r w:rsidRPr="00D0763A">
              <w:t>mental health support mainly AOD for people aged 12 +</w:t>
            </w:r>
          </w:p>
        </w:tc>
        <w:tc>
          <w:tcPr>
            <w:tcW w:w="0" w:type="dxa"/>
            <w:vMerge/>
            <w:tcBorders>
              <w:left w:val="single" w:sz="12" w:space="0" w:color="FFFFFF" w:themeColor="background1"/>
              <w:bottom w:val="single" w:sz="12" w:space="0" w:color="FFFFFF" w:themeColor="background1"/>
              <w:right w:val="nil"/>
            </w:tcBorders>
          </w:tcPr>
          <w:p w14:paraId="229D4F85"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55D45" w14:paraId="31EE2C09" w14:textId="77777777" w:rsidTr="00610DC1">
        <w:trPr>
          <w:gridAfter w:val="1"/>
          <w:wAfter w:w="26" w:type="dxa"/>
          <w:cantSplit w:val="0"/>
          <w:trHeight w:val="1811"/>
        </w:trPr>
        <w:tc>
          <w:tcPr>
            <w:cnfStyle w:val="001000000000" w:firstRow="0" w:lastRow="0" w:firstColumn="1" w:lastColumn="0" w:oddVBand="0" w:evenVBand="0" w:oddHBand="0" w:evenHBand="0" w:firstRowFirstColumn="0" w:firstRowLastColumn="0" w:lastRowFirstColumn="0" w:lastRowLastColumn="0"/>
            <w:tcW w:w="0" w:type="dxa"/>
            <w:tcBorders>
              <w:top w:val="single" w:sz="12" w:space="0" w:color="FFFFFF" w:themeColor="background1"/>
              <w:left w:val="nil"/>
              <w:right w:val="single" w:sz="12" w:space="0" w:color="FFFFFF" w:themeColor="background1"/>
            </w:tcBorders>
            <w:tcMar>
              <w:left w:w="108" w:type="dxa"/>
              <w:right w:w="108" w:type="dxa"/>
            </w:tcMar>
          </w:tcPr>
          <w:p w14:paraId="13FA90CB" w14:textId="77777777" w:rsidR="00755D45" w:rsidRDefault="00755D45" w:rsidP="00CF5EA1">
            <w:pPr>
              <w:spacing w:after="0" w:line="240" w:lineRule="auto"/>
              <w:rPr>
                <w:rFonts w:cs="Arial"/>
                <w:color w:val="000000"/>
              </w:rPr>
            </w:pPr>
            <w:r>
              <w:rPr>
                <w:rFonts w:cs="Arial"/>
                <w:color w:val="000000"/>
              </w:rPr>
              <w:t>Southern District</w:t>
            </w:r>
          </w:p>
        </w:tc>
        <w:tc>
          <w:tcPr>
            <w:tcW w:w="4703" w:type="dxa"/>
            <w:tcBorders>
              <w:top w:val="single" w:sz="12" w:space="0" w:color="FFFFFF" w:themeColor="background1"/>
              <w:left w:val="single" w:sz="12" w:space="0" w:color="FFFFFF" w:themeColor="background1"/>
              <w:right w:val="single" w:sz="12" w:space="0" w:color="FFFFFF" w:themeColor="background1"/>
            </w:tcBorders>
            <w:tcMar>
              <w:left w:w="108" w:type="dxa"/>
              <w:right w:w="108" w:type="dxa"/>
            </w:tcMar>
          </w:tcPr>
          <w:p w14:paraId="0E918627" w14:textId="77777777" w:rsidR="00755D45"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rsidRPr="00D0763A">
              <w:t xml:space="preserve">PHO providing </w:t>
            </w:r>
            <w:r w:rsidR="001D13AF">
              <w:t>BI</w:t>
            </w:r>
            <w:r w:rsidRPr="00D0763A">
              <w:t xml:space="preserve"> services </w:t>
            </w:r>
            <w:r>
              <w:t>for youth (including development of a new FTE in Otago)</w:t>
            </w:r>
          </w:p>
          <w:p w14:paraId="7FD447CD"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t>Small amount of funding to PHO for extended consultations and packages of care.</w:t>
            </w:r>
          </w:p>
        </w:tc>
        <w:tc>
          <w:tcPr>
            <w:tcW w:w="1817" w:type="dxa"/>
            <w:tcBorders>
              <w:top w:val="single" w:sz="12" w:space="0" w:color="FFFFFF" w:themeColor="background1"/>
              <w:left w:val="single" w:sz="12" w:space="0" w:color="FFFFFF" w:themeColor="background1"/>
              <w:right w:val="nil"/>
            </w:tcBorders>
          </w:tcPr>
          <w:p w14:paraId="0DD3882D"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rsidRPr="00D0763A">
              <w:t>South Dunedin SST</w:t>
            </w:r>
          </w:p>
          <w:p w14:paraId="071BCDD7" w14:textId="77777777" w:rsidR="00755D45" w:rsidRPr="00D0763A" w:rsidRDefault="00755D45" w:rsidP="00CF5EA1">
            <w:pPr>
              <w:spacing w:after="0" w:line="240" w:lineRule="auto"/>
              <w:cnfStyle w:val="000000000000" w:firstRow="0" w:lastRow="0" w:firstColumn="0" w:lastColumn="0" w:oddVBand="0" w:evenVBand="0" w:oddHBand="0" w:evenHBand="0" w:firstRowFirstColumn="0" w:firstRowLastColumn="0" w:lastRowFirstColumn="0" w:lastRowLastColumn="0"/>
            </w:pPr>
            <w:r w:rsidRPr="00D0763A">
              <w:t>Gore SST</w:t>
            </w:r>
          </w:p>
          <w:p w14:paraId="50B45A04" w14:textId="77777777" w:rsidR="00755D45" w:rsidRPr="00D0763A" w:rsidRDefault="00755D45" w:rsidP="00A54068">
            <w:pPr>
              <w:spacing w:after="0" w:line="240" w:lineRule="auto"/>
              <w:cnfStyle w:val="000000000000" w:firstRow="0" w:lastRow="0" w:firstColumn="0" w:lastColumn="0" w:oddVBand="0" w:evenVBand="0" w:oddHBand="0" w:evenHBand="0" w:firstRowFirstColumn="0" w:firstRowLastColumn="0" w:lastRowFirstColumn="0" w:lastRowLastColumn="0"/>
            </w:pPr>
            <w:r>
              <w:t>YOSS - Number 10</w:t>
            </w:r>
          </w:p>
        </w:tc>
      </w:tr>
    </w:tbl>
    <w:p w14:paraId="191C3448" w14:textId="77777777" w:rsidR="0066044C" w:rsidRDefault="0066044C" w:rsidP="0066044C">
      <w:pPr>
        <w:pStyle w:val="MIHeading2"/>
      </w:pPr>
      <w:bookmarkStart w:id="142" w:name="_Toc445388916"/>
      <w:r>
        <w:lastRenderedPageBreak/>
        <w:t>Factors contributing to variation in DHB service models</w:t>
      </w:r>
      <w:bookmarkEnd w:id="142"/>
    </w:p>
    <w:p w14:paraId="6A0E6DEB" w14:textId="3F32F7CB" w:rsidR="0066044C" w:rsidRDefault="0066044C" w:rsidP="0066044C">
      <w:pPr>
        <w:spacing w:before="240"/>
      </w:pPr>
      <w:r>
        <w:t>Some variation is a result of service development to meet the needs of the local population. However, variation has also been driven by other factors</w:t>
      </w:r>
      <w:r w:rsidR="00FA785A">
        <w:t xml:space="preserve"> (</w:t>
      </w:r>
      <w:r w:rsidR="00FA785A">
        <w:fldChar w:fldCharType="begin"/>
      </w:r>
      <w:r w:rsidR="00FA785A">
        <w:instrText xml:space="preserve"> REF _Ref439694231 \h </w:instrText>
      </w:r>
      <w:r w:rsidR="00FA785A">
        <w:fldChar w:fldCharType="separate"/>
      </w:r>
      <w:r w:rsidR="002A3FBD">
        <w:t xml:space="preserve">Table </w:t>
      </w:r>
      <w:r w:rsidR="002A3FBD">
        <w:rPr>
          <w:noProof/>
        </w:rPr>
        <w:t>2</w:t>
      </w:r>
      <w:r w:rsidR="00FA785A">
        <w:fldChar w:fldCharType="end"/>
      </w:r>
      <w:r w:rsidR="00FA785A">
        <w:t>)</w:t>
      </w:r>
      <w:r>
        <w:t>.</w:t>
      </w:r>
    </w:p>
    <w:p w14:paraId="469BC050" w14:textId="5DF62361" w:rsidR="0066044C" w:rsidRPr="0066044C" w:rsidRDefault="0066044C" w:rsidP="00DB3947">
      <w:pPr>
        <w:pStyle w:val="Caption"/>
      </w:pPr>
      <w:bookmarkStart w:id="143" w:name="_Ref439790321"/>
      <w:r w:rsidRPr="0066044C">
        <w:t xml:space="preserve">Table </w:t>
      </w:r>
      <w:fldSimple w:instr=" SEQ Table \* ARABIC ">
        <w:r w:rsidR="002A3FBD">
          <w:rPr>
            <w:noProof/>
          </w:rPr>
          <w:t>3</w:t>
        </w:r>
      </w:fldSimple>
      <w:bookmarkEnd w:id="143"/>
      <w:r w:rsidRPr="0066044C">
        <w:t>: Factors contributing to variation in the ways DHBs provide youth primary mental health services</w:t>
      </w:r>
    </w:p>
    <w:tbl>
      <w:tblPr>
        <w:tblStyle w:val="Tabledesign1"/>
        <w:tblW w:w="7797" w:type="dxa"/>
        <w:tblLook w:val="0480" w:firstRow="0" w:lastRow="0" w:firstColumn="1" w:lastColumn="0" w:noHBand="0" w:noVBand="1"/>
      </w:tblPr>
      <w:tblGrid>
        <w:gridCol w:w="1560"/>
        <w:gridCol w:w="6237"/>
      </w:tblGrid>
      <w:tr w:rsidR="0066044C" w:rsidRPr="0051182D" w14:paraId="73A42A78" w14:textId="77777777" w:rsidTr="00230094">
        <w:trPr>
          <w:cantSplit w:val="0"/>
        </w:trPr>
        <w:tc>
          <w:tcPr>
            <w:cnfStyle w:val="001000000000" w:firstRow="0" w:lastRow="0" w:firstColumn="1" w:lastColumn="0" w:oddVBand="0" w:evenVBand="0" w:oddHBand="0" w:evenHBand="0" w:firstRowFirstColumn="0" w:firstRowLastColumn="0" w:lastRowFirstColumn="0" w:lastRowLastColumn="0"/>
            <w:tcW w:w="1560" w:type="dxa"/>
          </w:tcPr>
          <w:p w14:paraId="602DA523" w14:textId="77777777" w:rsidR="0066044C" w:rsidRPr="0051182D" w:rsidRDefault="0066044C" w:rsidP="00610DC1">
            <w:pPr>
              <w:spacing w:before="0" w:after="60"/>
              <w:rPr>
                <w:lang w:eastAsia="en-NZ"/>
              </w:rPr>
            </w:pPr>
            <w:r w:rsidRPr="0051182D">
              <w:rPr>
                <w:lang w:eastAsia="en-NZ"/>
              </w:rPr>
              <w:t>DHB and PHO priorities</w:t>
            </w:r>
          </w:p>
        </w:tc>
        <w:tc>
          <w:tcPr>
            <w:tcW w:w="6237" w:type="dxa"/>
          </w:tcPr>
          <w:p w14:paraId="52251504" w14:textId="77777777" w:rsidR="0066044C" w:rsidRPr="0051182D" w:rsidRDefault="002B7DA2" w:rsidP="00726164">
            <w:pPr>
              <w:spacing w:before="0" w:after="60"/>
              <w:cnfStyle w:val="000000000000" w:firstRow="0" w:lastRow="0" w:firstColumn="0" w:lastColumn="0" w:oddVBand="0" w:evenVBand="0" w:oddHBand="0" w:evenHBand="0" w:firstRowFirstColumn="0" w:firstRowLastColumn="0" w:lastRowFirstColumn="0" w:lastRowLastColumn="0"/>
              <w:rPr>
                <w:lang w:eastAsia="en-NZ"/>
              </w:rPr>
            </w:pPr>
            <w:r>
              <w:rPr>
                <w:lang w:eastAsia="en-NZ"/>
              </w:rPr>
              <w:t xml:space="preserve">The priority given to </w:t>
            </w:r>
            <w:r w:rsidR="0066044C">
              <w:rPr>
                <w:lang w:eastAsia="en-NZ"/>
              </w:rPr>
              <w:t>youth mental health</w:t>
            </w:r>
            <w:r>
              <w:rPr>
                <w:lang w:eastAsia="en-NZ"/>
              </w:rPr>
              <w:t xml:space="preserve"> by the DHB</w:t>
            </w:r>
            <w:r w:rsidR="00B440D5">
              <w:rPr>
                <w:lang w:eastAsia="en-NZ"/>
              </w:rPr>
              <w:t xml:space="preserve"> </w:t>
            </w:r>
            <w:r w:rsidR="00726164">
              <w:rPr>
                <w:lang w:eastAsia="en-NZ"/>
              </w:rPr>
              <w:t xml:space="preserve">and PHOs </w:t>
            </w:r>
            <w:r w:rsidR="00B440D5">
              <w:rPr>
                <w:lang w:eastAsia="en-NZ"/>
              </w:rPr>
              <w:t xml:space="preserve">depended to some extent on the </w:t>
            </w:r>
            <w:r w:rsidR="0066044C">
              <w:rPr>
                <w:lang w:eastAsia="en-NZ"/>
              </w:rPr>
              <w:t xml:space="preserve">proportion of youth in the </w:t>
            </w:r>
            <w:r w:rsidR="00726164">
              <w:rPr>
                <w:lang w:eastAsia="en-NZ"/>
              </w:rPr>
              <w:t>district</w:t>
            </w:r>
            <w:r w:rsidR="0066044C">
              <w:rPr>
                <w:lang w:eastAsia="en-NZ"/>
              </w:rPr>
              <w:t xml:space="preserve"> and the extent to which youth mental health was perceived as an issue within the district.</w:t>
            </w:r>
            <w:r w:rsidR="0057382E">
              <w:rPr>
                <w:lang w:eastAsia="en-NZ"/>
              </w:rPr>
              <w:t xml:space="preserve"> </w:t>
            </w:r>
          </w:p>
        </w:tc>
      </w:tr>
      <w:tr w:rsidR="0066044C" w:rsidRPr="0051182D" w14:paraId="4ADBC5CD" w14:textId="77777777" w:rsidTr="00230094">
        <w:trPr>
          <w:cantSplit w:val="0"/>
        </w:trPr>
        <w:tc>
          <w:tcPr>
            <w:cnfStyle w:val="001000000000" w:firstRow="0" w:lastRow="0" w:firstColumn="1" w:lastColumn="0" w:oddVBand="0" w:evenVBand="0" w:oddHBand="0" w:evenHBand="0" w:firstRowFirstColumn="0" w:firstRowLastColumn="0" w:lastRowFirstColumn="0" w:lastRowLastColumn="0"/>
            <w:tcW w:w="1560" w:type="dxa"/>
          </w:tcPr>
          <w:p w14:paraId="7BFE2CA2" w14:textId="77777777" w:rsidR="0066044C" w:rsidRPr="0051182D" w:rsidRDefault="0066044C" w:rsidP="00610DC1">
            <w:pPr>
              <w:spacing w:before="0" w:after="60"/>
              <w:rPr>
                <w:lang w:eastAsia="en-NZ"/>
              </w:rPr>
            </w:pPr>
            <w:r w:rsidRPr="0051182D">
              <w:rPr>
                <w:lang w:eastAsia="en-NZ"/>
              </w:rPr>
              <w:t>Leadership</w:t>
            </w:r>
          </w:p>
        </w:tc>
        <w:tc>
          <w:tcPr>
            <w:tcW w:w="6237" w:type="dxa"/>
          </w:tcPr>
          <w:p w14:paraId="61034A8C" w14:textId="77777777" w:rsidR="0066044C" w:rsidRDefault="0066044C" w:rsidP="00610DC1">
            <w:pPr>
              <w:spacing w:before="0" w:after="60"/>
              <w:cnfStyle w:val="000000000000" w:firstRow="0" w:lastRow="0" w:firstColumn="0" w:lastColumn="0" w:oddVBand="0" w:evenVBand="0" w:oddHBand="0" w:evenHBand="0" w:firstRowFirstColumn="0" w:firstRowLastColumn="0" w:lastRowFirstColumn="0" w:lastRowLastColumn="0"/>
            </w:pPr>
            <w:r>
              <w:t>Effective governance and leadership was linked with building a well-functioning youth system. In some districts, cross-sector alliance groups and strategic plans pre-dated the YPMHS and the YPMHS funding provided opportunities to trial new initiatives or to expand existing initiatives. Cross-sector alliance/ governance/ planning groups contributed to increasing provider awareness of each other’s services.</w:t>
            </w:r>
          </w:p>
          <w:p w14:paraId="564FB4E6" w14:textId="77777777" w:rsidR="0066044C" w:rsidRPr="0051182D" w:rsidRDefault="0066044C" w:rsidP="00610DC1">
            <w:pPr>
              <w:spacing w:before="0" w:after="60"/>
              <w:cnfStyle w:val="000000000000" w:firstRow="0" w:lastRow="0" w:firstColumn="0" w:lastColumn="0" w:oddVBand="0" w:evenVBand="0" w:oddHBand="0" w:evenHBand="0" w:firstRowFirstColumn="0" w:firstRowLastColumn="0" w:lastRowFirstColumn="0" w:lastRowLastColumn="0"/>
              <w:rPr>
                <w:lang w:eastAsia="en-NZ"/>
              </w:rPr>
            </w:pPr>
            <w:r w:rsidRPr="0051182D">
              <w:rPr>
                <w:lang w:eastAsia="en-NZ"/>
              </w:rPr>
              <w:t>The DHB</w:t>
            </w:r>
            <w:r w:rsidR="00B440D5">
              <w:rPr>
                <w:lang w:eastAsia="en-NZ"/>
              </w:rPr>
              <w:t xml:space="preserve">s that </w:t>
            </w:r>
            <w:r w:rsidRPr="0051182D">
              <w:rPr>
                <w:lang w:eastAsia="en-NZ"/>
              </w:rPr>
              <w:t>seemed to have effective systems in place for youth mental health had a person or group in a leadership role</w:t>
            </w:r>
            <w:r>
              <w:rPr>
                <w:lang w:eastAsia="en-NZ"/>
              </w:rPr>
              <w:t xml:space="preserve"> and the </w:t>
            </w:r>
            <w:r w:rsidR="00B440D5">
              <w:rPr>
                <w:lang w:eastAsia="en-NZ"/>
              </w:rPr>
              <w:t>governance/alliance groups</w:t>
            </w:r>
            <w:r>
              <w:rPr>
                <w:lang w:eastAsia="en-NZ"/>
              </w:rPr>
              <w:t xml:space="preserve"> included people who could make funding decisions</w:t>
            </w:r>
            <w:r w:rsidRPr="0051182D">
              <w:rPr>
                <w:lang w:eastAsia="en-NZ"/>
              </w:rPr>
              <w:t>. Th</w:t>
            </w:r>
            <w:r w:rsidR="00E16A96">
              <w:rPr>
                <w:lang w:eastAsia="en-NZ"/>
              </w:rPr>
              <w:t>e</w:t>
            </w:r>
            <w:r w:rsidRPr="0051182D">
              <w:rPr>
                <w:lang w:eastAsia="en-NZ"/>
              </w:rPr>
              <w:t xml:space="preserve"> person </w:t>
            </w:r>
            <w:r>
              <w:rPr>
                <w:lang w:eastAsia="en-NZ"/>
              </w:rPr>
              <w:t xml:space="preserve">in the leadership role </w:t>
            </w:r>
            <w:r w:rsidRPr="0051182D">
              <w:rPr>
                <w:lang w:eastAsia="en-NZ"/>
              </w:rPr>
              <w:t xml:space="preserve">connected different people and services and brought together a support system for youth. Examples of effective leadership were seen from people in different roles from DHB managers to frontline staff. </w:t>
            </w:r>
            <w:r>
              <w:rPr>
                <w:lang w:eastAsia="en-NZ"/>
              </w:rPr>
              <w:t xml:space="preserve">This suggests the specific placement of the role is less important than assigning responsibility and authority to an individual focused on youth. </w:t>
            </w:r>
          </w:p>
        </w:tc>
      </w:tr>
      <w:tr w:rsidR="0066044C" w:rsidRPr="0051182D" w14:paraId="7129B1D3" w14:textId="77777777" w:rsidTr="00230094">
        <w:trPr>
          <w:cantSplit w:val="0"/>
        </w:trPr>
        <w:tc>
          <w:tcPr>
            <w:cnfStyle w:val="001000000000" w:firstRow="0" w:lastRow="0" w:firstColumn="1" w:lastColumn="0" w:oddVBand="0" w:evenVBand="0" w:oddHBand="0" w:evenHBand="0" w:firstRowFirstColumn="0" w:firstRowLastColumn="0" w:lastRowFirstColumn="0" w:lastRowLastColumn="0"/>
            <w:tcW w:w="1560" w:type="dxa"/>
          </w:tcPr>
          <w:p w14:paraId="6C40390A" w14:textId="77777777" w:rsidR="0066044C" w:rsidRPr="0051182D" w:rsidRDefault="0066044C" w:rsidP="00610DC1">
            <w:pPr>
              <w:spacing w:before="0" w:after="60"/>
              <w:rPr>
                <w:lang w:eastAsia="en-NZ"/>
              </w:rPr>
            </w:pPr>
            <w:r w:rsidRPr="0051182D">
              <w:rPr>
                <w:lang w:eastAsia="en-NZ"/>
              </w:rPr>
              <w:t>Integration of services in the district</w:t>
            </w:r>
          </w:p>
        </w:tc>
        <w:tc>
          <w:tcPr>
            <w:tcW w:w="6237" w:type="dxa"/>
          </w:tcPr>
          <w:p w14:paraId="76D9203A" w14:textId="77777777" w:rsidR="00B440D5" w:rsidRDefault="0066044C" w:rsidP="00610DC1">
            <w:pPr>
              <w:spacing w:before="0" w:after="60"/>
              <w:cnfStyle w:val="000000000000" w:firstRow="0" w:lastRow="0" w:firstColumn="0" w:lastColumn="0" w:oddVBand="0" w:evenVBand="0" w:oddHBand="0" w:evenHBand="0" w:firstRowFirstColumn="0" w:firstRowLastColumn="0" w:lastRowFirstColumn="0" w:lastRowLastColumn="0"/>
              <w:rPr>
                <w:lang w:eastAsia="en-NZ"/>
              </w:rPr>
            </w:pPr>
            <w:r>
              <w:rPr>
                <w:lang w:eastAsia="en-NZ"/>
              </w:rPr>
              <w:t xml:space="preserve">The number of PHOs in a DHB can affect how well services are integrated and this can also affect how funding was spent. For example, in some </w:t>
            </w:r>
            <w:r w:rsidR="00726164">
              <w:rPr>
                <w:lang w:eastAsia="en-NZ"/>
              </w:rPr>
              <w:t>districts</w:t>
            </w:r>
            <w:r>
              <w:rPr>
                <w:lang w:eastAsia="en-NZ"/>
              </w:rPr>
              <w:t xml:space="preserve"> all GP clinics are part of the same PHO, while in other </w:t>
            </w:r>
            <w:r w:rsidR="00726164">
              <w:rPr>
                <w:lang w:eastAsia="en-NZ"/>
              </w:rPr>
              <w:t>districts</w:t>
            </w:r>
            <w:r>
              <w:rPr>
                <w:lang w:eastAsia="en-NZ"/>
              </w:rPr>
              <w:t xml:space="preserve"> there may be three or more PHOs providing similar services across the same locality. </w:t>
            </w:r>
          </w:p>
          <w:p w14:paraId="02B64AFC" w14:textId="77777777" w:rsidR="0066044C" w:rsidRDefault="0066044C" w:rsidP="00610DC1">
            <w:pPr>
              <w:spacing w:before="0" w:after="60"/>
              <w:cnfStyle w:val="000000000000" w:firstRow="0" w:lastRow="0" w:firstColumn="0" w:lastColumn="0" w:oddVBand="0" w:evenVBand="0" w:oddHBand="0" w:evenHBand="0" w:firstRowFirstColumn="0" w:firstRowLastColumn="0" w:lastRowFirstColumn="0" w:lastRowLastColumn="0"/>
            </w:pPr>
            <w:r>
              <w:rPr>
                <w:lang w:eastAsia="en-NZ"/>
              </w:rPr>
              <w:t>Mental health workers</w:t>
            </w:r>
            <w:r w:rsidR="00B440D5">
              <w:rPr>
                <w:lang w:eastAsia="en-NZ"/>
              </w:rPr>
              <w:t xml:space="preserve"> employed by PHOs</w:t>
            </w:r>
            <w:r>
              <w:rPr>
                <w:lang w:eastAsia="en-NZ"/>
              </w:rPr>
              <w:t xml:space="preserve"> in districts with multiple PHOs said it was </w:t>
            </w:r>
            <w:r w:rsidRPr="00BE600E">
              <w:rPr>
                <w:rStyle w:val="QuotesChar"/>
              </w:rPr>
              <w:t>“not really an efficient use of practitioners”</w:t>
            </w:r>
            <w:r>
              <w:t xml:space="preserve"> since they spend time driving past other practices that are part of a different PHO. </w:t>
            </w:r>
          </w:p>
          <w:p w14:paraId="2667470B" w14:textId="77777777" w:rsidR="0066044C" w:rsidRDefault="0066044C" w:rsidP="00610DC1">
            <w:pPr>
              <w:spacing w:before="0" w:after="60"/>
              <w:cnfStyle w:val="000000000000" w:firstRow="0" w:lastRow="0" w:firstColumn="0" w:lastColumn="0" w:oddVBand="0" w:evenVBand="0" w:oddHBand="0" w:evenHBand="0" w:firstRowFirstColumn="0" w:firstRowLastColumn="0" w:lastRowFirstColumn="0" w:lastRowLastColumn="0"/>
              <w:rPr>
                <w:lang w:eastAsia="en-NZ"/>
              </w:rPr>
            </w:pPr>
            <w:r>
              <w:rPr>
                <w:lang w:eastAsia="en-NZ"/>
              </w:rPr>
              <w:t xml:space="preserve">In some districts providers all know each other and work together well – this was particularly the case in rural/regional DHBs rather than the larger cities. </w:t>
            </w:r>
          </w:p>
          <w:p w14:paraId="631D2BE4" w14:textId="77777777" w:rsidR="0066044C" w:rsidRPr="0051182D" w:rsidRDefault="0066044C" w:rsidP="00610DC1">
            <w:pPr>
              <w:pStyle w:val="Quotes"/>
              <w:spacing w:before="0" w:after="60"/>
              <w:cnfStyle w:val="000000000000" w:firstRow="0" w:lastRow="0" w:firstColumn="0" w:lastColumn="0" w:oddVBand="0" w:evenVBand="0" w:oddHBand="0" w:evenHBand="0" w:firstRowFirstColumn="0" w:firstRowLastColumn="0" w:lastRowFirstColumn="0" w:lastRowLastColumn="0"/>
              <w:rPr>
                <w:lang w:eastAsia="en-NZ"/>
              </w:rPr>
            </w:pPr>
            <w:r w:rsidRPr="00C24E50">
              <w:rPr>
                <w:lang w:eastAsia="en-NZ"/>
              </w:rPr>
              <w:lastRenderedPageBreak/>
              <w:t>Everybody know</w:t>
            </w:r>
            <w:r>
              <w:rPr>
                <w:lang w:eastAsia="en-NZ"/>
              </w:rPr>
              <w:t>s</w:t>
            </w:r>
            <w:r w:rsidRPr="00C24E50">
              <w:rPr>
                <w:lang w:eastAsia="en-NZ"/>
              </w:rPr>
              <w:t xml:space="preserve"> ev</w:t>
            </w:r>
            <w:r w:rsidRPr="00D04772">
              <w:rPr>
                <w:rStyle w:val="QuotesChar"/>
              </w:rPr>
              <w:t>e</w:t>
            </w:r>
            <w:r w:rsidRPr="00C24E50">
              <w:rPr>
                <w:lang w:eastAsia="en-NZ"/>
              </w:rPr>
              <w:t>rybod</w:t>
            </w:r>
            <w:r>
              <w:rPr>
                <w:lang w:eastAsia="en-NZ"/>
              </w:rPr>
              <w:t xml:space="preserve">y and works well together. </w:t>
            </w:r>
            <w:r w:rsidR="003B723C">
              <w:rPr>
                <w:lang w:eastAsia="en-NZ"/>
              </w:rPr>
              <w:t>(</w:t>
            </w:r>
            <w:r>
              <w:rPr>
                <w:lang w:eastAsia="en-NZ"/>
              </w:rPr>
              <w:t>Provider</w:t>
            </w:r>
            <w:r w:rsidR="003B723C">
              <w:rPr>
                <w:lang w:eastAsia="en-NZ"/>
              </w:rPr>
              <w:t>)</w:t>
            </w:r>
          </w:p>
        </w:tc>
      </w:tr>
      <w:tr w:rsidR="0066044C" w:rsidRPr="0051182D" w14:paraId="3EAB8861" w14:textId="77777777" w:rsidTr="00230094">
        <w:trPr>
          <w:cantSplit w:val="0"/>
        </w:trPr>
        <w:tc>
          <w:tcPr>
            <w:cnfStyle w:val="001000000000" w:firstRow="0" w:lastRow="0" w:firstColumn="1" w:lastColumn="0" w:oddVBand="0" w:evenVBand="0" w:oddHBand="0" w:evenHBand="0" w:firstRowFirstColumn="0" w:firstRowLastColumn="0" w:lastRowFirstColumn="0" w:lastRowLastColumn="0"/>
            <w:tcW w:w="1560" w:type="dxa"/>
          </w:tcPr>
          <w:p w14:paraId="4AEC7A8C" w14:textId="77777777" w:rsidR="0066044C" w:rsidRPr="0051182D" w:rsidRDefault="0066044C" w:rsidP="00610DC1">
            <w:pPr>
              <w:spacing w:before="0" w:after="60"/>
              <w:rPr>
                <w:lang w:eastAsia="en-NZ"/>
              </w:rPr>
            </w:pPr>
            <w:r w:rsidRPr="0051182D">
              <w:rPr>
                <w:lang w:eastAsia="en-NZ"/>
              </w:rPr>
              <w:lastRenderedPageBreak/>
              <w:t>Geography</w:t>
            </w:r>
          </w:p>
        </w:tc>
        <w:tc>
          <w:tcPr>
            <w:tcW w:w="6237" w:type="dxa"/>
          </w:tcPr>
          <w:p w14:paraId="6D261C22" w14:textId="77777777" w:rsidR="0066044C" w:rsidRPr="0051182D" w:rsidRDefault="0066044C" w:rsidP="00610DC1">
            <w:pPr>
              <w:spacing w:before="0" w:after="60"/>
              <w:cnfStyle w:val="000000000000" w:firstRow="0" w:lastRow="0" w:firstColumn="0" w:lastColumn="0" w:oddVBand="0" w:evenVBand="0" w:oddHBand="0" w:evenHBand="0" w:firstRowFirstColumn="0" w:firstRowLastColumn="0" w:lastRowFirstColumn="0" w:lastRowLastColumn="0"/>
              <w:rPr>
                <w:lang w:eastAsia="en-NZ"/>
              </w:rPr>
            </w:pPr>
            <w:r>
              <w:rPr>
                <w:lang w:eastAsia="en-NZ"/>
              </w:rPr>
              <w:t xml:space="preserve">The physical size and population density of a district can also affect how funding is spent. For example, in many districts services are largely concentrated in the main centres. </w:t>
            </w:r>
          </w:p>
          <w:p w14:paraId="6A1224EF" w14:textId="77777777" w:rsidR="0066044C" w:rsidRDefault="0066044C" w:rsidP="00610DC1">
            <w:pPr>
              <w:spacing w:before="0" w:after="60"/>
              <w:cnfStyle w:val="000000000000" w:firstRow="0" w:lastRow="0" w:firstColumn="0" w:lastColumn="0" w:oddVBand="0" w:evenVBand="0" w:oddHBand="0" w:evenHBand="0" w:firstRowFirstColumn="0" w:firstRowLastColumn="0" w:lastRowFirstColumn="0" w:lastRowLastColumn="0"/>
              <w:rPr>
                <w:lang w:eastAsia="en-NZ"/>
              </w:rPr>
            </w:pPr>
            <w:r w:rsidRPr="0051182D">
              <w:rPr>
                <w:lang w:eastAsia="en-NZ"/>
              </w:rPr>
              <w:t xml:space="preserve">Depending on </w:t>
            </w:r>
            <w:r>
              <w:rPr>
                <w:lang w:eastAsia="en-NZ"/>
              </w:rPr>
              <w:t xml:space="preserve">the </w:t>
            </w:r>
            <w:r w:rsidRPr="0051182D">
              <w:rPr>
                <w:lang w:eastAsia="en-NZ"/>
              </w:rPr>
              <w:t xml:space="preserve">population density </w:t>
            </w:r>
            <w:r>
              <w:rPr>
                <w:lang w:eastAsia="en-NZ"/>
              </w:rPr>
              <w:t>it may</w:t>
            </w:r>
            <w:r w:rsidRPr="0051182D">
              <w:rPr>
                <w:lang w:eastAsia="en-NZ"/>
              </w:rPr>
              <w:t xml:space="preserve"> </w:t>
            </w:r>
            <w:r>
              <w:rPr>
                <w:lang w:eastAsia="en-NZ"/>
              </w:rPr>
              <w:t xml:space="preserve">be more practical to have mental health workers divided by geography </w:t>
            </w:r>
            <w:r w:rsidR="0058617F">
              <w:rPr>
                <w:lang w:eastAsia="en-NZ"/>
              </w:rPr>
              <w:t>to reduce travel time.</w:t>
            </w:r>
            <w:r>
              <w:rPr>
                <w:lang w:eastAsia="en-NZ"/>
              </w:rPr>
              <w:t xml:space="preserve"> </w:t>
            </w:r>
          </w:p>
          <w:p w14:paraId="551FC3E8" w14:textId="77777777" w:rsidR="0066044C" w:rsidRPr="0051182D" w:rsidRDefault="0066044C" w:rsidP="00610DC1">
            <w:pPr>
              <w:pStyle w:val="Quotes"/>
              <w:spacing w:before="0" w:after="60"/>
              <w:cnfStyle w:val="000000000000" w:firstRow="0" w:lastRow="0" w:firstColumn="0" w:lastColumn="0" w:oddVBand="0" w:evenVBand="0" w:oddHBand="0" w:evenHBand="0" w:firstRowFirstColumn="0" w:firstRowLastColumn="0" w:lastRowFirstColumn="0" w:lastRowLastColumn="0"/>
            </w:pPr>
            <w:r w:rsidRPr="0051182D">
              <w:t xml:space="preserve">Our geography, we have to think about spending our money really carefully to make sure we are getting good coverage and promoting good access right across the coast. </w:t>
            </w:r>
            <w:r w:rsidR="003B723C">
              <w:t>(</w:t>
            </w:r>
            <w:r w:rsidRPr="0051182D">
              <w:t>Agency</w:t>
            </w:r>
            <w:r w:rsidR="003B723C">
              <w:t>)</w:t>
            </w:r>
          </w:p>
        </w:tc>
      </w:tr>
      <w:tr w:rsidR="0066044C" w:rsidRPr="0051182D" w14:paraId="4F304151" w14:textId="77777777" w:rsidTr="00230094">
        <w:trPr>
          <w:cantSplit w:val="0"/>
        </w:trPr>
        <w:tc>
          <w:tcPr>
            <w:cnfStyle w:val="001000000000" w:firstRow="0" w:lastRow="0" w:firstColumn="1" w:lastColumn="0" w:oddVBand="0" w:evenVBand="0" w:oddHBand="0" w:evenHBand="0" w:firstRowFirstColumn="0" w:firstRowLastColumn="0" w:lastRowFirstColumn="0" w:lastRowLastColumn="0"/>
            <w:tcW w:w="1560" w:type="dxa"/>
          </w:tcPr>
          <w:p w14:paraId="559BB6B2" w14:textId="77777777" w:rsidR="0066044C" w:rsidRPr="0051182D" w:rsidRDefault="0066044C" w:rsidP="00610DC1">
            <w:pPr>
              <w:spacing w:before="0" w:after="60"/>
              <w:rPr>
                <w:lang w:eastAsia="en-NZ"/>
              </w:rPr>
            </w:pPr>
            <w:r>
              <w:rPr>
                <w:lang w:eastAsia="en-NZ"/>
              </w:rPr>
              <w:t>Amount of</w:t>
            </w:r>
            <w:r w:rsidRPr="0051182D">
              <w:rPr>
                <w:lang w:eastAsia="en-NZ"/>
              </w:rPr>
              <w:t xml:space="preserve"> funding to support innovation</w:t>
            </w:r>
          </w:p>
        </w:tc>
        <w:tc>
          <w:tcPr>
            <w:tcW w:w="6237" w:type="dxa"/>
          </w:tcPr>
          <w:p w14:paraId="51BCB31D" w14:textId="77777777" w:rsidR="0066044C" w:rsidRPr="0051182D" w:rsidRDefault="0015491A" w:rsidP="00610DC1">
            <w:pPr>
              <w:spacing w:before="0" w:after="60"/>
              <w:cnfStyle w:val="000000000000" w:firstRow="0" w:lastRow="0" w:firstColumn="0" w:lastColumn="0" w:oddVBand="0" w:evenVBand="0" w:oddHBand="0" w:evenHBand="0" w:firstRowFirstColumn="0" w:firstRowLastColumn="0" w:lastRowFirstColumn="0" w:lastRowLastColumn="0"/>
              <w:rPr>
                <w:lang w:eastAsia="en-NZ"/>
              </w:rPr>
            </w:pPr>
            <w:r>
              <w:rPr>
                <w:lang w:eastAsia="en-NZ"/>
              </w:rPr>
              <w:t xml:space="preserve">Some </w:t>
            </w:r>
            <w:r w:rsidR="0066044C">
              <w:rPr>
                <w:lang w:eastAsia="en-NZ"/>
              </w:rPr>
              <w:t>DHB</w:t>
            </w:r>
            <w:r>
              <w:rPr>
                <w:lang w:eastAsia="en-NZ"/>
              </w:rPr>
              <w:t xml:space="preserve">s </w:t>
            </w:r>
            <w:r w:rsidR="0066044C">
              <w:rPr>
                <w:lang w:eastAsia="en-NZ"/>
              </w:rPr>
              <w:t>found it difficult to use smaller amounts of money to set up a new service and instead used the YPMHS funding to expand the age range of existing services</w:t>
            </w:r>
            <w:r w:rsidR="00726164">
              <w:rPr>
                <w:lang w:eastAsia="en-NZ"/>
              </w:rPr>
              <w:t xml:space="preserve"> or increase the numbers of packages of care</w:t>
            </w:r>
            <w:r w:rsidR="0066044C">
              <w:rPr>
                <w:lang w:eastAsia="en-NZ"/>
              </w:rPr>
              <w:t>.</w:t>
            </w:r>
          </w:p>
        </w:tc>
      </w:tr>
    </w:tbl>
    <w:p w14:paraId="09469BD8" w14:textId="77777777" w:rsidR="00D46929" w:rsidRDefault="00D46929" w:rsidP="00906FC7">
      <w:pPr>
        <w:pStyle w:val="Heading1"/>
      </w:pPr>
      <w:bookmarkStart w:id="144" w:name="_Toc445388917"/>
      <w:r>
        <w:lastRenderedPageBreak/>
        <w:t xml:space="preserve">What </w:t>
      </w:r>
      <w:r w:rsidR="001D13AF">
        <w:t xml:space="preserve">works </w:t>
      </w:r>
      <w:r>
        <w:t xml:space="preserve">for </w:t>
      </w:r>
      <w:r w:rsidR="001D13AF">
        <w:t>y</w:t>
      </w:r>
      <w:r>
        <w:t>outh</w:t>
      </w:r>
      <w:bookmarkEnd w:id="144"/>
    </w:p>
    <w:tbl>
      <w:tblPr>
        <w:tblStyle w:val="Tabledesign"/>
        <w:tblW w:w="0" w:type="auto"/>
        <w:tblLook w:val="04A0" w:firstRow="1" w:lastRow="0" w:firstColumn="1" w:lastColumn="0" w:noHBand="0" w:noVBand="1"/>
      </w:tblPr>
      <w:tblGrid>
        <w:gridCol w:w="7608"/>
      </w:tblGrid>
      <w:tr w:rsidR="00D46929" w14:paraId="21E38EFB" w14:textId="77777777" w:rsidTr="0080036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08" w:type="dxa"/>
          </w:tcPr>
          <w:p w14:paraId="74D551A8" w14:textId="77777777" w:rsidR="00D46929" w:rsidRPr="00134D4C" w:rsidRDefault="00D46929" w:rsidP="00FC73D8">
            <w:pPr>
              <w:rPr>
                <w:b w:val="0"/>
              </w:rPr>
            </w:pPr>
            <w:r w:rsidRPr="00134D4C">
              <w:t>Key messages</w:t>
            </w:r>
          </w:p>
          <w:p w14:paraId="7B348327" w14:textId="0F301DCA" w:rsidR="004C4C94" w:rsidRPr="008A58FA" w:rsidRDefault="004C4C94" w:rsidP="004C4C94">
            <w:pPr>
              <w:rPr>
                <w:b w:val="0"/>
                <w:lang w:eastAsia="en-NZ"/>
              </w:rPr>
            </w:pPr>
            <w:r w:rsidRPr="008A58FA">
              <w:rPr>
                <w:b w:val="0"/>
              </w:rPr>
              <w:t xml:space="preserve">The knowledge base about what works in improving youth mental health and wellbeing continues to grow. </w:t>
            </w:r>
          </w:p>
          <w:p w14:paraId="4861F356" w14:textId="77777777" w:rsidR="00D46929" w:rsidRPr="008A58FA" w:rsidRDefault="00D46929" w:rsidP="00FC73D8">
            <w:pPr>
              <w:rPr>
                <w:b w:val="0"/>
                <w:lang w:eastAsia="en-NZ"/>
              </w:rPr>
            </w:pPr>
            <w:r w:rsidRPr="008A58FA">
              <w:rPr>
                <w:b w:val="0"/>
                <w:lang w:eastAsia="en-NZ"/>
              </w:rPr>
              <w:t xml:space="preserve">Cognitive behavioural therapy (CBT) remains a cornerstone of the evidence base of effective therapy and can be delivered through primary care. However, evidence of efficacy depends on the delivery context (individual, group, with or without parent support) and the underlying condition (depression, anxiety, substance use, etc.). </w:t>
            </w:r>
          </w:p>
          <w:p w14:paraId="70C106B3" w14:textId="7F8456EF" w:rsidR="00D46929" w:rsidRPr="008A58FA" w:rsidRDefault="00D46929" w:rsidP="00FC73D8">
            <w:pPr>
              <w:rPr>
                <w:b w:val="0"/>
                <w:lang w:eastAsia="en-NZ"/>
              </w:rPr>
            </w:pPr>
            <w:r w:rsidRPr="008A58FA">
              <w:rPr>
                <w:b w:val="0"/>
                <w:lang w:eastAsia="en-NZ"/>
              </w:rPr>
              <w:t>There is evidence about the effectiveness of medication</w:t>
            </w:r>
            <w:r w:rsidR="00DE6B87" w:rsidRPr="008A58FA">
              <w:rPr>
                <w:b w:val="0"/>
                <w:lang w:eastAsia="en-NZ"/>
              </w:rPr>
              <w:t xml:space="preserve"> </w:t>
            </w:r>
            <w:r w:rsidRPr="008A58FA">
              <w:rPr>
                <w:b w:val="0"/>
              </w:rPr>
              <w:t>for youth with moderate to severe depressive and anxiety disorders</w:t>
            </w:r>
            <w:r w:rsidR="00DE6B87" w:rsidRPr="008A58FA">
              <w:rPr>
                <w:b w:val="0"/>
              </w:rPr>
              <w:t>. M</w:t>
            </w:r>
            <w:r w:rsidRPr="008A58FA">
              <w:rPr>
                <w:b w:val="0"/>
                <w:lang w:eastAsia="en-NZ"/>
              </w:rPr>
              <w:t xml:space="preserve">edication can be effectively provided in primary care settings but this </w:t>
            </w:r>
            <w:r w:rsidRPr="008A58FA">
              <w:rPr>
                <w:b w:val="0"/>
              </w:rPr>
              <w:t>should be in conjunction with social and/or psychological support</w:t>
            </w:r>
            <w:r w:rsidRPr="008A58FA">
              <w:rPr>
                <w:b w:val="0"/>
                <w:lang w:eastAsia="en-NZ"/>
              </w:rPr>
              <w:t>.</w:t>
            </w:r>
          </w:p>
          <w:p w14:paraId="01D07C6F" w14:textId="77777777" w:rsidR="004C4C94" w:rsidRPr="008A58FA" w:rsidRDefault="004C4C94" w:rsidP="00FC73D8">
            <w:pPr>
              <w:rPr>
                <w:b w:val="0"/>
                <w:lang w:eastAsia="en-NZ"/>
              </w:rPr>
            </w:pPr>
            <w:r w:rsidRPr="008A58FA">
              <w:rPr>
                <w:b w:val="0"/>
              </w:rPr>
              <w:t>T</w:t>
            </w:r>
            <w:r w:rsidRPr="008A58FA">
              <w:rPr>
                <w:b w:val="0"/>
                <w:lang w:eastAsia="en-NZ"/>
              </w:rPr>
              <w:t xml:space="preserve">here is less information about the effectiveness of different primary care service models and initiatives. </w:t>
            </w:r>
          </w:p>
          <w:p w14:paraId="65AFBC9C" w14:textId="4397B74A" w:rsidR="00D46929" w:rsidRPr="004C4C94" w:rsidRDefault="004C4C94" w:rsidP="00992FC3">
            <w:pPr>
              <w:spacing w:before="0" w:after="0"/>
              <w:rPr>
                <w:b w:val="0"/>
              </w:rPr>
            </w:pPr>
            <w:r w:rsidRPr="008A58FA">
              <w:rPr>
                <w:b w:val="0"/>
              </w:rPr>
              <w:t xml:space="preserve">A lack of consistent measures limits conclusions about effectiveness and the extent services have improved outcomes for youth. This is a problem across the spectrum of youth health services. </w:t>
            </w:r>
            <w:r w:rsidR="00D46929" w:rsidRPr="008A58FA">
              <w:rPr>
                <w:b w:val="0"/>
              </w:rPr>
              <w:t xml:space="preserve">Where services and interventions are evidence-based it is reasonable to assume that youth who have used the services have benefitted. </w:t>
            </w:r>
            <w:r w:rsidRPr="008A58FA">
              <w:rPr>
                <w:b w:val="0"/>
              </w:rPr>
              <w:t>However, the absence of evidence does not mean that some of the service models described in this evaluation are not effective as many have not been evaluated. Evaluation of different youth mental health services would help DHBs decide where to invest their youth primary mental health budgets.</w:t>
            </w:r>
          </w:p>
        </w:tc>
      </w:tr>
    </w:tbl>
    <w:p w14:paraId="31F0F2A6" w14:textId="77777777" w:rsidR="00D46929" w:rsidRDefault="00D46929" w:rsidP="00D46929">
      <w:pPr>
        <w:spacing w:before="240"/>
      </w:pPr>
      <w:r>
        <w:t>An Australian review of research and practice for prevention and early intervention identified priority intervention pathways for different age groups</w:t>
      </w:r>
      <w:r>
        <w:rPr>
          <w:rStyle w:val="FootnoteReference"/>
        </w:rPr>
        <w:footnoteReference w:id="34"/>
      </w:r>
      <w:r>
        <w:t>:</w:t>
      </w:r>
    </w:p>
    <w:p w14:paraId="03999E61" w14:textId="77777777" w:rsidR="00D46929" w:rsidRDefault="00D46929" w:rsidP="00CF6BF9">
      <w:pPr>
        <w:pStyle w:val="MIBullets"/>
        <w:rPr>
          <w:lang w:eastAsia="en-NZ"/>
        </w:rPr>
      </w:pPr>
      <w:r>
        <w:rPr>
          <w:lang w:eastAsia="en-NZ"/>
        </w:rPr>
        <w:t>The middle years - parenting skill development, promoting engagement with school and preventing disengagement, learning support, behavioural issues, school-based health and wellbeing, preventing substance misuse, transition to high school</w:t>
      </w:r>
    </w:p>
    <w:p w14:paraId="375D9B12" w14:textId="77777777" w:rsidR="00D46929" w:rsidRDefault="00D46929" w:rsidP="00CF6BF9">
      <w:pPr>
        <w:pStyle w:val="MIBullets"/>
        <w:rPr>
          <w:lang w:eastAsia="en-NZ"/>
        </w:rPr>
      </w:pPr>
      <w:r>
        <w:rPr>
          <w:lang w:eastAsia="en-NZ"/>
        </w:rPr>
        <w:t xml:space="preserve">Adolescence and youth - preventing disengagement from school, mental health promotion, access to health services, sexual health promotion, preventing risky behaviours, young parenthood, preventing substance </w:t>
      </w:r>
      <w:r>
        <w:rPr>
          <w:lang w:eastAsia="en-NZ"/>
        </w:rPr>
        <w:lastRenderedPageBreak/>
        <w:t xml:space="preserve">misuse, community connectedness and participation, crime prevention, restorative justice, suicide prevention, career pathways and transitions. </w:t>
      </w:r>
    </w:p>
    <w:p w14:paraId="1D12E559" w14:textId="77777777" w:rsidR="00D46929" w:rsidRDefault="00D46929" w:rsidP="00D46929">
      <w:pPr>
        <w:spacing w:before="120"/>
      </w:pPr>
      <w:r>
        <w:t>The priority intervention pathways sit across the domains of health, education and justice, highlighting the importance of cross-sector collaboration.</w:t>
      </w:r>
    </w:p>
    <w:p w14:paraId="78F538B5" w14:textId="77777777" w:rsidR="002D24D4" w:rsidRDefault="002D24D4" w:rsidP="002D24D4">
      <w:pPr>
        <w:pStyle w:val="MIHeading2"/>
      </w:pPr>
      <w:bookmarkStart w:id="145" w:name="_Toc445388918"/>
      <w:r>
        <w:t>The stepped care model</w:t>
      </w:r>
      <w:bookmarkEnd w:id="145"/>
    </w:p>
    <w:p w14:paraId="728D6C7D" w14:textId="31F92095" w:rsidR="002D24D4" w:rsidRDefault="002D24D4" w:rsidP="002D24D4">
      <w:pPr>
        <w:rPr>
          <w:lang w:eastAsia="en-NZ"/>
        </w:rPr>
      </w:pPr>
      <w:r>
        <w:t>YPMHS</w:t>
      </w:r>
      <w:r w:rsidRPr="00EA019D">
        <w:t xml:space="preserve"> interventions are </w:t>
      </w:r>
      <w:r>
        <w:t xml:space="preserve">intended to be </w:t>
      </w:r>
      <w:r w:rsidRPr="00EA019D">
        <w:t>based on a stepped care model</w:t>
      </w:r>
      <w:r>
        <w:t xml:space="preserve"> </w:t>
      </w:r>
      <w:r w:rsidR="00FA785A" w:rsidRPr="00EA019D">
        <w:t xml:space="preserve">with </w:t>
      </w:r>
      <w:r w:rsidR="00FA785A">
        <w:t xml:space="preserve">the intensity of </w:t>
      </w:r>
      <w:r w:rsidR="00FA785A" w:rsidRPr="00EA019D">
        <w:t>interventions matched to service user needs</w:t>
      </w:r>
      <w:r w:rsidR="00FA785A">
        <w:t xml:space="preserve"> </w:t>
      </w:r>
      <w:r>
        <w:t>(</w:t>
      </w:r>
      <w:r w:rsidR="0015623D">
        <w:fldChar w:fldCharType="begin"/>
      </w:r>
      <w:r w:rsidR="0015623D">
        <w:instrText xml:space="preserve"> REF _Ref443741292 \h </w:instrText>
      </w:r>
      <w:r w:rsidR="0015623D">
        <w:fldChar w:fldCharType="separate"/>
      </w:r>
      <w:r w:rsidR="002A3FBD">
        <w:t xml:space="preserve">Figure </w:t>
      </w:r>
      <w:r w:rsidR="002A3FBD">
        <w:rPr>
          <w:noProof/>
        </w:rPr>
        <w:t>2</w:t>
      </w:r>
      <w:r w:rsidR="0015623D">
        <w:fldChar w:fldCharType="end"/>
      </w:r>
      <w:r w:rsidR="002F5A66">
        <w:t>).</w:t>
      </w:r>
      <w:r>
        <w:t xml:space="preserve"> </w:t>
      </w:r>
      <w:r>
        <w:rPr>
          <w:lang w:eastAsia="en-NZ"/>
        </w:rPr>
        <w:t>‘</w:t>
      </w:r>
      <w:r w:rsidRPr="003C0AF3">
        <w:rPr>
          <w:lang w:eastAsia="en-NZ"/>
        </w:rPr>
        <w:t>Stepped care</w:t>
      </w:r>
      <w:r>
        <w:rPr>
          <w:lang w:eastAsia="en-NZ"/>
        </w:rPr>
        <w:t>’</w:t>
      </w:r>
      <w:r w:rsidRPr="003C0AF3">
        <w:rPr>
          <w:lang w:eastAsia="en-NZ"/>
        </w:rPr>
        <w:t xml:space="preserve"> is a term used to describe service systems in which the primary care team is central, but where other levels of professional service are then added proportionately to the severity and complexity of the clinical scenario. Thus, effective primary medical care is linked with the appropriate and timely use of specialist resources. Internationally, such models have proved to be cost-effective</w:t>
      </w:r>
      <w:r>
        <w:rPr>
          <w:rStyle w:val="FootnoteReference"/>
          <w:lang w:eastAsia="en-NZ"/>
        </w:rPr>
        <w:footnoteReference w:id="35"/>
      </w:r>
      <w:r w:rsidRPr="003C0AF3">
        <w:rPr>
          <w:lang w:eastAsia="en-NZ"/>
        </w:rPr>
        <w:t>.</w:t>
      </w:r>
    </w:p>
    <w:p w14:paraId="3687F79D" w14:textId="77777777" w:rsidR="002D24D4" w:rsidRDefault="002D24D4" w:rsidP="002D24D4">
      <w:pPr>
        <w:rPr>
          <w:lang w:eastAsia="en-NZ"/>
        </w:rPr>
      </w:pPr>
      <w:r>
        <w:rPr>
          <w:lang w:eastAsia="en-NZ"/>
        </w:rPr>
        <w:t>Types of services include:</w:t>
      </w:r>
    </w:p>
    <w:p w14:paraId="193313C9" w14:textId="77777777" w:rsidR="002D24D4" w:rsidRDefault="002D24D4" w:rsidP="00CF6BF9">
      <w:pPr>
        <w:pStyle w:val="MIBullets"/>
        <w:rPr>
          <w:lang w:eastAsia="en-NZ"/>
        </w:rPr>
      </w:pPr>
      <w:r w:rsidRPr="00BA596E">
        <w:rPr>
          <w:b/>
          <w:lang w:eastAsia="en-NZ"/>
        </w:rPr>
        <w:t>Extended consultation:</w:t>
      </w:r>
      <w:r>
        <w:rPr>
          <w:lang w:eastAsia="en-NZ"/>
        </w:rPr>
        <w:t xml:space="preserve"> with a GP or practice nurse.</w:t>
      </w:r>
    </w:p>
    <w:p w14:paraId="578AC003" w14:textId="77777777" w:rsidR="002D24D4" w:rsidRDefault="002D24D4" w:rsidP="00CF6BF9">
      <w:pPr>
        <w:pStyle w:val="MIBullets"/>
        <w:rPr>
          <w:lang w:eastAsia="en-NZ"/>
        </w:rPr>
      </w:pPr>
      <w:r>
        <w:rPr>
          <w:b/>
          <w:lang w:eastAsia="en-NZ"/>
        </w:rPr>
        <w:t>Brief intervention (c</w:t>
      </w:r>
      <w:r w:rsidRPr="00BA596E">
        <w:rPr>
          <w:b/>
          <w:lang w:eastAsia="en-NZ"/>
        </w:rPr>
        <w:t xml:space="preserve">ounselling): </w:t>
      </w:r>
      <w:r w:rsidRPr="007E5B53">
        <w:rPr>
          <w:lang w:eastAsia="en-NZ"/>
        </w:rPr>
        <w:t xml:space="preserve">Includes assessments, reviews and problem solving support or counselling provided by primary mental health clinicians or counsellors. Usually </w:t>
      </w:r>
      <w:r>
        <w:rPr>
          <w:lang w:eastAsia="en-NZ"/>
        </w:rPr>
        <w:t>one to two</w:t>
      </w:r>
      <w:r w:rsidRPr="007E5B53">
        <w:rPr>
          <w:lang w:eastAsia="en-NZ"/>
        </w:rPr>
        <w:t xml:space="preserve"> sessions </w:t>
      </w:r>
      <w:r w:rsidR="00EE2348">
        <w:rPr>
          <w:lang w:eastAsia="en-NZ"/>
        </w:rPr>
        <w:t xml:space="preserve">are provided </w:t>
      </w:r>
      <w:r w:rsidRPr="007E5B53">
        <w:rPr>
          <w:lang w:eastAsia="en-NZ"/>
        </w:rPr>
        <w:t xml:space="preserve">and </w:t>
      </w:r>
      <w:r w:rsidR="00EE2348">
        <w:rPr>
          <w:lang w:eastAsia="en-NZ"/>
        </w:rPr>
        <w:t xml:space="preserve">sessions </w:t>
      </w:r>
      <w:r w:rsidRPr="007E5B53">
        <w:rPr>
          <w:lang w:eastAsia="en-NZ"/>
        </w:rPr>
        <w:t>can be planned or unplanned.</w:t>
      </w:r>
    </w:p>
    <w:p w14:paraId="00F52390" w14:textId="77777777" w:rsidR="002D24D4" w:rsidRDefault="002D24D4" w:rsidP="00CF6BF9">
      <w:pPr>
        <w:pStyle w:val="MIBullets"/>
        <w:rPr>
          <w:lang w:eastAsia="en-NZ"/>
        </w:rPr>
      </w:pPr>
      <w:r w:rsidRPr="00BA596E">
        <w:rPr>
          <w:b/>
          <w:lang w:eastAsia="en-NZ"/>
        </w:rPr>
        <w:t>Brief intervention (AOD):</w:t>
      </w:r>
      <w:r>
        <w:rPr>
          <w:lang w:eastAsia="en-NZ"/>
        </w:rPr>
        <w:t xml:space="preserve"> </w:t>
      </w:r>
      <w:r w:rsidRPr="007E5B53">
        <w:rPr>
          <w:lang w:eastAsia="en-NZ"/>
        </w:rPr>
        <w:t xml:space="preserve">Structured assessment and screening, advice, ABC style brief intervention and/or referral to appropriate counselling or specialist AOD service, this may involve extended consultation. </w:t>
      </w:r>
      <w:r>
        <w:rPr>
          <w:lang w:eastAsia="en-NZ"/>
        </w:rPr>
        <w:t>For example, the</w:t>
      </w:r>
      <w:r w:rsidRPr="007E5B53">
        <w:rPr>
          <w:lang w:eastAsia="en-NZ"/>
        </w:rPr>
        <w:t xml:space="preserve"> ABC approach</w:t>
      </w:r>
      <w:r>
        <w:rPr>
          <w:lang w:eastAsia="en-NZ"/>
        </w:rPr>
        <w:t xml:space="preserve"> has three steps: a</w:t>
      </w:r>
      <w:r w:rsidRPr="007E5B53">
        <w:rPr>
          <w:lang w:eastAsia="en-NZ"/>
        </w:rPr>
        <w:t xml:space="preserve">sk about the person's alcohol consumption; </w:t>
      </w:r>
      <w:r>
        <w:rPr>
          <w:lang w:eastAsia="en-NZ"/>
        </w:rPr>
        <w:t>offer b</w:t>
      </w:r>
      <w:r w:rsidRPr="007E5B53">
        <w:rPr>
          <w:lang w:eastAsia="en-NZ"/>
        </w:rPr>
        <w:t xml:space="preserve">rief advice if there are concerns; </w:t>
      </w:r>
      <w:r>
        <w:rPr>
          <w:lang w:eastAsia="en-NZ"/>
        </w:rPr>
        <w:t>refer for c</w:t>
      </w:r>
      <w:r w:rsidRPr="007E5B53">
        <w:rPr>
          <w:lang w:eastAsia="en-NZ"/>
        </w:rPr>
        <w:t>ounselling if needed</w:t>
      </w:r>
      <w:r>
        <w:rPr>
          <w:rStyle w:val="FootnoteReference"/>
          <w:lang w:eastAsia="en-NZ"/>
        </w:rPr>
        <w:footnoteReference w:id="36"/>
      </w:r>
      <w:r w:rsidRPr="007E5B53">
        <w:rPr>
          <w:lang w:eastAsia="en-NZ"/>
        </w:rPr>
        <w:t>.</w:t>
      </w:r>
    </w:p>
    <w:p w14:paraId="5761F113" w14:textId="77777777" w:rsidR="002D24D4" w:rsidRDefault="002D24D4" w:rsidP="00CF6BF9">
      <w:pPr>
        <w:pStyle w:val="MIBullets"/>
        <w:rPr>
          <w:lang w:eastAsia="en-NZ"/>
        </w:rPr>
      </w:pPr>
      <w:r w:rsidRPr="00BA596E">
        <w:rPr>
          <w:b/>
          <w:lang w:eastAsia="en-NZ"/>
        </w:rPr>
        <w:t xml:space="preserve">Group </w:t>
      </w:r>
      <w:r>
        <w:rPr>
          <w:b/>
          <w:lang w:eastAsia="en-NZ"/>
        </w:rPr>
        <w:t>t</w:t>
      </w:r>
      <w:r w:rsidRPr="00BA596E">
        <w:rPr>
          <w:b/>
          <w:lang w:eastAsia="en-NZ"/>
        </w:rPr>
        <w:t>herapy:</w:t>
      </w:r>
      <w:r>
        <w:rPr>
          <w:lang w:eastAsia="en-NZ"/>
        </w:rPr>
        <w:t xml:space="preserve"> </w:t>
      </w:r>
      <w:r w:rsidRPr="007E5B53">
        <w:rPr>
          <w:lang w:eastAsia="en-NZ"/>
        </w:rPr>
        <w:t>A psychotherapy/skill development or education programme designed for more than two individuals which lasts between one and three hours. Group therapy usually involves a series of sessions that are part of a programme with a particular focus.</w:t>
      </w:r>
    </w:p>
    <w:p w14:paraId="636A54B8" w14:textId="1B30055B" w:rsidR="002D24D4" w:rsidRDefault="00FA785A" w:rsidP="00CF6BF9">
      <w:pPr>
        <w:pStyle w:val="MIBullets"/>
        <w:rPr>
          <w:lang w:eastAsia="en-NZ"/>
        </w:rPr>
      </w:pPr>
      <w:r>
        <w:rPr>
          <w:noProof/>
          <w:lang w:eastAsia="en-NZ"/>
        </w:rPr>
        <w:lastRenderedPageBreak/>
        <w:drawing>
          <wp:anchor distT="0" distB="0" distL="114300" distR="114300" simplePos="0" relativeHeight="251741184" behindDoc="0" locked="0" layoutInCell="1" allowOverlap="1" wp14:anchorId="07C0EB0F" wp14:editId="5F76AF57">
            <wp:simplePos x="0" y="0"/>
            <wp:positionH relativeFrom="column">
              <wp:posOffset>-904875</wp:posOffset>
            </wp:positionH>
            <wp:positionV relativeFrom="paragraph">
              <wp:posOffset>1017270</wp:posOffset>
            </wp:positionV>
            <wp:extent cx="6242050" cy="4000500"/>
            <wp:effectExtent l="0" t="0" r="6350" b="0"/>
            <wp:wrapTight wrapText="bothSides">
              <wp:wrapPolygon edited="0">
                <wp:start x="0" y="0"/>
                <wp:lineTo x="0" y="21497"/>
                <wp:lineTo x="21556" y="21497"/>
                <wp:lineTo x="2155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336" t="14418" r="23820" b="24230"/>
                    <a:stretch/>
                  </pic:blipFill>
                  <pic:spPr bwMode="auto">
                    <a:xfrm>
                      <a:off x="0" y="0"/>
                      <a:ext cx="6242050" cy="400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24D4" w:rsidRPr="00BA596E">
        <w:rPr>
          <w:b/>
          <w:lang w:eastAsia="en-NZ"/>
        </w:rPr>
        <w:t xml:space="preserve">Package of </w:t>
      </w:r>
      <w:r w:rsidR="002D24D4">
        <w:rPr>
          <w:b/>
          <w:lang w:eastAsia="en-NZ"/>
        </w:rPr>
        <w:t>c</w:t>
      </w:r>
      <w:r w:rsidR="002D24D4" w:rsidRPr="00BA596E">
        <w:rPr>
          <w:b/>
          <w:lang w:eastAsia="en-NZ"/>
        </w:rPr>
        <w:t>are:</w:t>
      </w:r>
      <w:r w:rsidR="002D24D4">
        <w:rPr>
          <w:lang w:eastAsia="en-NZ"/>
        </w:rPr>
        <w:t xml:space="preserve"> </w:t>
      </w:r>
      <w:r w:rsidR="002D24D4" w:rsidRPr="007E5B53">
        <w:rPr>
          <w:lang w:eastAsia="en-NZ"/>
        </w:rPr>
        <w:t>Involves development of a care plan (i.e. an assessment is done to identify needs and a plan is developed with the client/patient that includes a timeframe for review and completion of the plan).</w:t>
      </w:r>
      <w:r w:rsidR="002D24D4">
        <w:rPr>
          <w:lang w:eastAsia="en-NZ"/>
        </w:rPr>
        <w:t xml:space="preserve"> The p</w:t>
      </w:r>
      <w:r w:rsidR="002D24D4" w:rsidRPr="007E5B53">
        <w:rPr>
          <w:lang w:eastAsia="en-NZ"/>
        </w:rPr>
        <w:t>lan involves a series of interventions such as CBT, medication reviews, counselling and other psychosocial interventions.</w:t>
      </w:r>
    </w:p>
    <w:p w14:paraId="014114F4" w14:textId="6DC44D47" w:rsidR="002D24D4" w:rsidRDefault="002D24D4" w:rsidP="00FA785A">
      <w:pPr>
        <w:pStyle w:val="Caption"/>
      </w:pPr>
      <w:bookmarkStart w:id="146" w:name="_Ref443741292"/>
      <w:r>
        <w:t xml:space="preserve">Figure </w:t>
      </w:r>
      <w:fldSimple w:instr=" SEQ Figure \* ARABIC ">
        <w:r w:rsidR="002A3FBD">
          <w:rPr>
            <w:noProof/>
          </w:rPr>
          <w:t>2</w:t>
        </w:r>
      </w:fldSimple>
      <w:bookmarkEnd w:id="146"/>
      <w:r>
        <w:t>: Levels of intervention in a stepped care model</w:t>
      </w:r>
      <w:r>
        <w:rPr>
          <w:rStyle w:val="FootnoteReference"/>
        </w:rPr>
        <w:footnoteReference w:id="37"/>
      </w:r>
    </w:p>
    <w:p w14:paraId="38CD7CA7" w14:textId="77777777" w:rsidR="002D24D4" w:rsidRDefault="002D24D4" w:rsidP="002D24D4">
      <w:pPr>
        <w:ind w:right="-47"/>
      </w:pPr>
      <w:r>
        <w:t xml:space="preserve">In practice, the transition between steps in the model may take place at different points and could transition ‘up’ or ‘down’ the stepped model of care. The </w:t>
      </w:r>
      <w:r w:rsidRPr="000231BB">
        <w:t>Guidelines for Adolescent Depression in Primary</w:t>
      </w:r>
      <w:r>
        <w:t xml:space="preserve"> </w:t>
      </w:r>
      <w:r w:rsidRPr="000231BB">
        <w:t>Care (GLAD-PC)</w:t>
      </w:r>
      <w:r>
        <w:t xml:space="preserve"> provide an illustration of step transitioning</w:t>
      </w:r>
      <w:r>
        <w:rPr>
          <w:rStyle w:val="FootnoteReference"/>
        </w:rPr>
        <w:footnoteReference w:id="38"/>
      </w:r>
      <w:r>
        <w:t>.</w:t>
      </w:r>
    </w:p>
    <w:p w14:paraId="3E33EC5C" w14:textId="77777777" w:rsidR="00D46929" w:rsidRDefault="00D46929" w:rsidP="00D46929">
      <w:pPr>
        <w:pStyle w:val="MIHeading2"/>
      </w:pPr>
      <w:bookmarkStart w:id="147" w:name="_Toc445388919"/>
      <w:r>
        <w:lastRenderedPageBreak/>
        <w:t>Evidence summary</w:t>
      </w:r>
      <w:bookmarkEnd w:id="147"/>
    </w:p>
    <w:p w14:paraId="68FF549E" w14:textId="77777777" w:rsidR="00EE2348" w:rsidRDefault="00EE2348" w:rsidP="00EE2348">
      <w:r>
        <w:t>The knowledge base about how to support youth and what works in treating youth with mental health issues continues to grow</w:t>
      </w:r>
      <w:r>
        <w:rPr>
          <w:rStyle w:val="FootnoteReference"/>
        </w:rPr>
        <w:footnoteReference w:id="39"/>
      </w:r>
      <w:r>
        <w:t xml:space="preserve">. </w:t>
      </w:r>
    </w:p>
    <w:p w14:paraId="265E3161" w14:textId="77777777" w:rsidR="00EE2348" w:rsidRPr="00351C86" w:rsidRDefault="00EE2348" w:rsidP="00EE2348">
      <w:pPr>
        <w:pStyle w:val="Quotes"/>
      </w:pPr>
      <w:r w:rsidRPr="00351C86">
        <w:t>We still need more information about what is effective for youth aged 16</w:t>
      </w:r>
      <w:r>
        <w:t xml:space="preserve"> to </w:t>
      </w:r>
      <w:r w:rsidRPr="00351C86">
        <w:t xml:space="preserve">24. Family therapy becomes less effective for this age group. </w:t>
      </w:r>
      <w:r>
        <w:t>They n</w:t>
      </w:r>
      <w:r w:rsidRPr="00351C86">
        <w:t>eed a variety of social and psychological support and cultural options. (Specialist)</w:t>
      </w:r>
    </w:p>
    <w:p w14:paraId="06991302" w14:textId="18A996B6" w:rsidR="00D46929" w:rsidRDefault="00D46929" w:rsidP="00D46929">
      <w:r>
        <w:t>Where services and interventions are evidence-based it is reasonable to assume that youth who have used the services have benefitted. An overview of the evidence that has informed the different services funded from the YPMHS is provided in</w:t>
      </w:r>
      <w:r w:rsidR="00794F30">
        <w:t xml:space="preserve"> </w:t>
      </w:r>
      <w:r>
        <w:fldChar w:fldCharType="begin"/>
      </w:r>
      <w:r>
        <w:instrText xml:space="preserve"> REF _Ref443737055 \h </w:instrText>
      </w:r>
      <w:r>
        <w:fldChar w:fldCharType="separate"/>
      </w:r>
      <w:r w:rsidR="002A3FBD" w:rsidRPr="00D46929">
        <w:t xml:space="preserve">Table </w:t>
      </w:r>
      <w:r w:rsidR="002A3FBD">
        <w:rPr>
          <w:noProof/>
        </w:rPr>
        <w:t>4</w:t>
      </w:r>
      <w:r>
        <w:fldChar w:fldCharType="end"/>
      </w:r>
      <w:r>
        <w:t xml:space="preserve">. </w:t>
      </w:r>
      <w:r w:rsidR="004C4C94">
        <w:t>However, t</w:t>
      </w:r>
      <w:r w:rsidR="004C4C94" w:rsidRPr="00A5330E">
        <w:t>he absence of evidence does not mean that some of the service models described in this evaluation are not effective</w:t>
      </w:r>
      <w:r w:rsidR="004C4C94">
        <w:t xml:space="preserve"> as many have not been evaluated</w:t>
      </w:r>
      <w:r w:rsidR="004C4C94" w:rsidRPr="00A5330E">
        <w:t>.</w:t>
      </w:r>
    </w:p>
    <w:p w14:paraId="397AF31E" w14:textId="501B4C04" w:rsidR="00D46929" w:rsidRPr="00D46929" w:rsidRDefault="00D46929" w:rsidP="00D46929">
      <w:pPr>
        <w:pStyle w:val="Caption"/>
      </w:pPr>
      <w:bookmarkStart w:id="148" w:name="_Ref443737055"/>
      <w:r w:rsidRPr="00D46929">
        <w:t xml:space="preserve">Table </w:t>
      </w:r>
      <w:fldSimple w:instr=" SEQ Table \* ARABIC ">
        <w:r w:rsidR="002A3FBD">
          <w:rPr>
            <w:noProof/>
          </w:rPr>
          <w:t>4</w:t>
        </w:r>
      </w:fldSimple>
      <w:bookmarkEnd w:id="148"/>
      <w:r w:rsidRPr="00D46929">
        <w:t>: Evidence for youth primary mental health interventions</w:t>
      </w:r>
    </w:p>
    <w:tbl>
      <w:tblPr>
        <w:tblStyle w:val="Tabledesign"/>
        <w:tblW w:w="0" w:type="auto"/>
        <w:tblLook w:val="04A0" w:firstRow="1" w:lastRow="0" w:firstColumn="1" w:lastColumn="0" w:noHBand="0" w:noVBand="1"/>
      </w:tblPr>
      <w:tblGrid>
        <w:gridCol w:w="1404"/>
        <w:gridCol w:w="6204"/>
      </w:tblGrid>
      <w:tr w:rsidR="00D46929" w14:paraId="06762FDC" w14:textId="77777777" w:rsidTr="00FC73D8">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404" w:type="dxa"/>
          </w:tcPr>
          <w:p w14:paraId="3CCD9300" w14:textId="77777777" w:rsidR="00D46929" w:rsidRDefault="00D46929" w:rsidP="00FC73D8">
            <w:pPr>
              <w:spacing w:after="60"/>
            </w:pPr>
          </w:p>
        </w:tc>
        <w:tc>
          <w:tcPr>
            <w:tcW w:w="6204" w:type="dxa"/>
          </w:tcPr>
          <w:p w14:paraId="358D3D51" w14:textId="77777777" w:rsidR="00D46929" w:rsidRDefault="00D46929" w:rsidP="00FC73D8">
            <w:pPr>
              <w:spacing w:after="60"/>
              <w:cnfStyle w:val="100000000000" w:firstRow="1" w:lastRow="0" w:firstColumn="0" w:lastColumn="0" w:oddVBand="0" w:evenVBand="0" w:oddHBand="0" w:evenHBand="0" w:firstRowFirstColumn="0" w:firstRowLastColumn="0" w:lastRowFirstColumn="0" w:lastRowLastColumn="0"/>
            </w:pPr>
            <w:r>
              <w:t>Evidence</w:t>
            </w:r>
          </w:p>
        </w:tc>
      </w:tr>
      <w:tr w:rsidR="00D46929" w14:paraId="04772FE0" w14:textId="77777777" w:rsidTr="00FC73D8">
        <w:trPr>
          <w:cantSplit w:val="0"/>
        </w:trPr>
        <w:tc>
          <w:tcPr>
            <w:cnfStyle w:val="001000000000" w:firstRow="0" w:lastRow="0" w:firstColumn="1" w:lastColumn="0" w:oddVBand="0" w:evenVBand="0" w:oddHBand="0" w:evenHBand="0" w:firstRowFirstColumn="0" w:firstRowLastColumn="0" w:lastRowFirstColumn="0" w:lastRowLastColumn="0"/>
            <w:tcW w:w="1404" w:type="dxa"/>
          </w:tcPr>
          <w:p w14:paraId="7F16BFD1" w14:textId="77777777" w:rsidR="00D46929" w:rsidRDefault="00D46929" w:rsidP="00FC73D8">
            <w:r>
              <w:t>Building resilience</w:t>
            </w:r>
          </w:p>
        </w:tc>
        <w:tc>
          <w:tcPr>
            <w:tcW w:w="6204" w:type="dxa"/>
          </w:tcPr>
          <w:p w14:paraId="26C9BE45" w14:textId="77777777" w:rsidR="00D46929" w:rsidRDefault="00D46929" w:rsidP="00FC73D8">
            <w:pPr>
              <w:pStyle w:val="ListParagraph"/>
              <w:framePr w:w="0" w:hSpace="0" w:wrap="auto" w:vAnchor="margin" w:hAnchor="text" w:xAlign="left" w:yAlign="inline"/>
              <w:numPr>
                <w:ilvl w:val="0"/>
                <w:numId w:val="13"/>
              </w:numPr>
              <w:spacing w:after="0"/>
              <w:ind w:left="176" w:hanging="176"/>
              <w:jc w:val="left"/>
              <w:cnfStyle w:val="000000000000" w:firstRow="0" w:lastRow="0" w:firstColumn="0" w:lastColumn="0" w:oddVBand="0" w:evenVBand="0" w:oddHBand="0" w:evenHBand="0" w:firstRowFirstColumn="0" w:firstRowLastColumn="0" w:lastRowFirstColumn="0" w:lastRowLastColumn="0"/>
            </w:pPr>
            <w:r>
              <w:t>Resilience building programmes can teach skills that have been shown to have a protective factor against developing mental health issues</w:t>
            </w:r>
            <w:r w:rsidRPr="00C6441E">
              <w:rPr>
                <w:vertAlign w:val="superscript"/>
              </w:rPr>
              <w:footnoteReference w:id="40"/>
            </w:r>
            <w:r>
              <w:t>.</w:t>
            </w:r>
          </w:p>
          <w:p w14:paraId="249534F6" w14:textId="0AF405FD" w:rsidR="00D46929" w:rsidRDefault="00E92014" w:rsidP="00FC73D8">
            <w:pPr>
              <w:pStyle w:val="ListParagraph"/>
              <w:framePr w:w="0" w:hSpace="0" w:wrap="auto" w:vAnchor="margin" w:hAnchor="text" w:xAlign="left" w:yAlign="inline"/>
              <w:numPr>
                <w:ilvl w:val="0"/>
                <w:numId w:val="13"/>
              </w:numPr>
              <w:spacing w:after="0"/>
              <w:ind w:left="176" w:hanging="176"/>
              <w:contextualSpacing/>
              <w:jc w:val="left"/>
              <w:cnfStyle w:val="000000000000" w:firstRow="0" w:lastRow="0" w:firstColumn="0" w:lastColumn="0" w:oddVBand="0" w:evenVBand="0" w:oddHBand="0" w:evenHBand="0" w:firstRowFirstColumn="0" w:firstRowLastColumn="0" w:lastRowFirstColumn="0" w:lastRowLastColumn="0"/>
            </w:pPr>
            <w:r>
              <w:t>T</w:t>
            </w:r>
            <w:r w:rsidR="00D46929" w:rsidRPr="00234F40">
              <w:t>here is little evidence as to what components of a program</w:t>
            </w:r>
            <w:r w:rsidR="00610DC1">
              <w:t>me</w:t>
            </w:r>
            <w:r w:rsidR="00D46929" w:rsidRPr="00234F40">
              <w:t xml:space="preserve"> work when educating young people or adults about mental health</w:t>
            </w:r>
            <w:r w:rsidR="00D46929" w:rsidRPr="00C6441E">
              <w:rPr>
                <w:vertAlign w:val="superscript"/>
              </w:rPr>
              <w:footnoteReference w:id="41"/>
            </w:r>
            <w:r w:rsidR="00D46929">
              <w:t>.</w:t>
            </w:r>
          </w:p>
          <w:p w14:paraId="0B1D7752" w14:textId="77777777" w:rsidR="00D46929" w:rsidRPr="00992B78" w:rsidRDefault="00D46929" w:rsidP="00FC73D8">
            <w:pPr>
              <w:pStyle w:val="ListParagraph"/>
              <w:framePr w:w="0" w:hSpace="0" w:wrap="auto" w:vAnchor="margin" w:hAnchor="text" w:xAlign="left" w:yAlign="inline"/>
              <w:numPr>
                <w:ilvl w:val="0"/>
                <w:numId w:val="13"/>
              </w:numPr>
              <w:spacing w:after="0"/>
              <w:ind w:left="175" w:hanging="175"/>
              <w:contextualSpacing/>
              <w:jc w:val="left"/>
              <w:cnfStyle w:val="000000000000" w:firstRow="0" w:lastRow="0" w:firstColumn="0" w:lastColumn="0" w:oddVBand="0" w:evenVBand="0" w:oddHBand="0" w:evenHBand="0" w:firstRowFirstColumn="0" w:firstRowLastColumn="0" w:lastRowFirstColumn="0" w:lastRowLastColumn="0"/>
            </w:pPr>
            <w:r>
              <w:t xml:space="preserve">Examples: </w:t>
            </w:r>
            <w:r w:rsidRPr="00185837">
              <w:t>Tuwharetoa Ki Kawerau (Bay of Plenty)</w:t>
            </w:r>
            <w:r>
              <w:t xml:space="preserve">; </w:t>
            </w:r>
            <w:r w:rsidRPr="00185837">
              <w:t>Te Manu Toroa – Oncore Drop In Clinic (Bay of Plenty)</w:t>
            </w:r>
            <w:r>
              <w:t xml:space="preserve">; </w:t>
            </w:r>
            <w:r w:rsidRPr="00185837">
              <w:t>Emerge Whakatāne (Bay of Plenty)</w:t>
            </w:r>
            <w:r>
              <w:t>; CACTUS programme (MidCentral).</w:t>
            </w:r>
          </w:p>
        </w:tc>
      </w:tr>
      <w:tr w:rsidR="00D46929" w:rsidRPr="008B3E6D" w14:paraId="3B26472B" w14:textId="77777777" w:rsidTr="00FC73D8">
        <w:tblPrEx>
          <w:tblLook w:val="0480" w:firstRow="0" w:lastRow="0" w:firstColumn="1" w:lastColumn="0" w:noHBand="0" w:noVBand="1"/>
        </w:tblPrEx>
        <w:trPr>
          <w:cantSplit w:val="0"/>
        </w:trPr>
        <w:tc>
          <w:tcPr>
            <w:cnfStyle w:val="001000000000" w:firstRow="0" w:lastRow="0" w:firstColumn="1" w:lastColumn="0" w:oddVBand="0" w:evenVBand="0" w:oddHBand="0" w:evenHBand="0" w:firstRowFirstColumn="0" w:firstRowLastColumn="0" w:lastRowFirstColumn="0" w:lastRowLastColumn="0"/>
            <w:tcW w:w="1404" w:type="dxa"/>
          </w:tcPr>
          <w:p w14:paraId="6B7468DB" w14:textId="77777777" w:rsidR="00D46929" w:rsidRPr="008B3E6D" w:rsidRDefault="00D46929" w:rsidP="00FC73D8">
            <w:r w:rsidRPr="008B3E6D">
              <w:lastRenderedPageBreak/>
              <w:t>Early identification and intervention</w:t>
            </w:r>
          </w:p>
        </w:tc>
        <w:tc>
          <w:tcPr>
            <w:tcW w:w="6204" w:type="dxa"/>
          </w:tcPr>
          <w:p w14:paraId="6BE79A82" w14:textId="77777777" w:rsidR="00D46929" w:rsidRPr="008B3E6D" w:rsidRDefault="00D46929" w:rsidP="00FC73D8">
            <w:pPr>
              <w:pStyle w:val="ListParagraph"/>
              <w:framePr w:w="0" w:hSpace="0" w:wrap="auto" w:vAnchor="margin" w:hAnchor="text" w:xAlign="left" w:yAlign="inline"/>
              <w:numPr>
                <w:ilvl w:val="0"/>
                <w:numId w:val="13"/>
              </w:numPr>
              <w:spacing w:after="0"/>
              <w:ind w:left="176" w:hanging="176"/>
              <w:jc w:val="left"/>
              <w:cnfStyle w:val="000000000000" w:firstRow="0" w:lastRow="0" w:firstColumn="0" w:lastColumn="0" w:oddVBand="0" w:evenVBand="0" w:oddHBand="0" w:evenHBand="0" w:firstRowFirstColumn="0" w:firstRowLastColumn="0" w:lastRowFirstColumn="0" w:lastRowLastColumn="0"/>
            </w:pPr>
            <w:r w:rsidRPr="008B3E6D">
              <w:t>Early intervention is more effective than responding to established mental health issues</w:t>
            </w:r>
            <w:r w:rsidRPr="008B3E6D">
              <w:rPr>
                <w:vertAlign w:val="superscript"/>
              </w:rPr>
              <w:footnoteReference w:id="42"/>
            </w:r>
            <w:r w:rsidRPr="008B3E6D">
              <w:rPr>
                <w:vertAlign w:val="superscript"/>
              </w:rPr>
              <w:t xml:space="preserve"> </w:t>
            </w:r>
            <w:r w:rsidRPr="008B3E6D">
              <w:rPr>
                <w:vertAlign w:val="superscript"/>
              </w:rPr>
              <w:footnoteReference w:id="43"/>
            </w:r>
            <w:r w:rsidRPr="00B366E9">
              <w:t>.</w:t>
            </w:r>
          </w:p>
          <w:p w14:paraId="2F1F5E4B" w14:textId="77777777" w:rsidR="00D46929" w:rsidRPr="008B3E6D" w:rsidRDefault="00D46929" w:rsidP="00FC73D8">
            <w:pPr>
              <w:pStyle w:val="ListParagraph"/>
              <w:framePr w:w="0" w:hSpace="0" w:wrap="auto" w:vAnchor="margin" w:hAnchor="text" w:xAlign="left" w:yAlign="inline"/>
              <w:numPr>
                <w:ilvl w:val="0"/>
                <w:numId w:val="13"/>
              </w:numPr>
              <w:spacing w:after="0"/>
              <w:ind w:left="176" w:hanging="176"/>
              <w:jc w:val="left"/>
              <w:cnfStyle w:val="000000000000" w:firstRow="0" w:lastRow="0" w:firstColumn="0" w:lastColumn="0" w:oddVBand="0" w:evenVBand="0" w:oddHBand="0" w:evenHBand="0" w:firstRowFirstColumn="0" w:firstRowLastColumn="0" w:lastRowFirstColumn="0" w:lastRowLastColumn="0"/>
            </w:pPr>
            <w:r w:rsidRPr="008B3E6D">
              <w:t xml:space="preserve">Brief, primary-care alcohol and other drug interventions (15 minutes to 1 hour) targeting high risk use of alcohol for both youth and adults were shown to have a positive </w:t>
            </w:r>
            <w:r w:rsidR="00610DC1">
              <w:t xml:space="preserve">financial </w:t>
            </w:r>
            <w:r w:rsidRPr="008B3E6D">
              <w:t>net benefit</w:t>
            </w:r>
            <w:r>
              <w:rPr>
                <w:rStyle w:val="FootnoteReference"/>
              </w:rPr>
              <w:footnoteReference w:id="44"/>
            </w:r>
            <w:r w:rsidRPr="008B3E6D">
              <w:t xml:space="preserve">. Brief interventions in hospital and emergency rooms for youth and adults targeting high-risk alcohol use were also shown to have positive benefits </w:t>
            </w:r>
            <w:r w:rsidR="00610DC1">
              <w:t xml:space="preserve">for youth </w:t>
            </w:r>
            <w:r w:rsidRPr="008B3E6D">
              <w:t xml:space="preserve">and </w:t>
            </w:r>
            <w:r w:rsidR="00610DC1">
              <w:t xml:space="preserve">positive financial </w:t>
            </w:r>
            <w:r w:rsidRPr="008B3E6D">
              <w:t>net benefits</w:t>
            </w:r>
            <w:r>
              <w:t>.</w:t>
            </w:r>
            <w:r w:rsidRPr="008B3E6D">
              <w:t xml:space="preserve"> </w:t>
            </w:r>
          </w:p>
          <w:p w14:paraId="617140D4" w14:textId="77777777" w:rsidR="00D46929" w:rsidRDefault="00D46929" w:rsidP="00FC73D8">
            <w:pPr>
              <w:pStyle w:val="ListParagraph"/>
              <w:framePr w:w="0" w:hSpace="0" w:wrap="auto" w:vAnchor="margin" w:hAnchor="text" w:xAlign="left" w:yAlign="inline"/>
              <w:numPr>
                <w:ilvl w:val="0"/>
                <w:numId w:val="13"/>
              </w:numPr>
              <w:spacing w:after="0"/>
              <w:ind w:left="176" w:hanging="176"/>
              <w:jc w:val="left"/>
              <w:cnfStyle w:val="000000000000" w:firstRow="0" w:lastRow="0" w:firstColumn="0" w:lastColumn="0" w:oddVBand="0" w:evenVBand="0" w:oddHBand="0" w:evenHBand="0" w:firstRowFirstColumn="0" w:firstRowLastColumn="0" w:lastRowFirstColumn="0" w:lastRowLastColumn="0"/>
            </w:pPr>
            <w:r w:rsidRPr="008B3E6D">
              <w:t>Every interaction with a young person should be regarded as an opportunity to enquire after their psychosocial wellbeing, regardless of the presenting complaint</w:t>
            </w:r>
            <w:r w:rsidRPr="008B3E6D">
              <w:rPr>
                <w:vertAlign w:val="superscript"/>
              </w:rPr>
              <w:footnoteReference w:id="45"/>
            </w:r>
            <w:r>
              <w:t>.</w:t>
            </w:r>
          </w:p>
          <w:p w14:paraId="50D10032" w14:textId="77777777" w:rsidR="00D46929" w:rsidRPr="004E6608" w:rsidRDefault="00D46929" w:rsidP="00FC73D8">
            <w:pPr>
              <w:pStyle w:val="ListParagraph"/>
              <w:framePr w:w="0" w:hSpace="0" w:wrap="auto" w:vAnchor="margin" w:hAnchor="text" w:xAlign="left" w:yAlign="inline"/>
              <w:numPr>
                <w:ilvl w:val="0"/>
                <w:numId w:val="13"/>
              </w:numPr>
              <w:spacing w:after="0"/>
              <w:ind w:left="176" w:hanging="176"/>
              <w:jc w:val="left"/>
              <w:cnfStyle w:val="000000000000" w:firstRow="0" w:lastRow="0" w:firstColumn="0" w:lastColumn="0" w:oddVBand="0" w:evenVBand="0" w:oddHBand="0" w:evenHBand="0" w:firstRowFirstColumn="0" w:firstRowLastColumn="0" w:lastRowFirstColumn="0" w:lastRowLastColumn="0"/>
            </w:pPr>
            <w:r>
              <w:t>School-based health services can improve utilisation of mental health services by hard to reach populations</w:t>
            </w:r>
            <w:r w:rsidRPr="00B12C64">
              <w:rPr>
                <w:vertAlign w:val="superscript"/>
              </w:rPr>
              <w:footnoteReference w:id="46"/>
            </w:r>
            <w:r w:rsidRPr="00B12C64">
              <w:rPr>
                <w:vertAlign w:val="superscript"/>
              </w:rPr>
              <w:t xml:space="preserve"> </w:t>
            </w:r>
            <w:r>
              <w:t>(i.e. males, ethnic minorities) and lead to a decrease in emergency department utilisation</w:t>
            </w:r>
            <w:r w:rsidRPr="00B12C64">
              <w:rPr>
                <w:vertAlign w:val="superscript"/>
              </w:rPr>
              <w:footnoteReference w:id="47"/>
            </w:r>
            <w:r>
              <w:t>.</w:t>
            </w:r>
          </w:p>
          <w:p w14:paraId="7D016FAD" w14:textId="77777777" w:rsidR="00D46929" w:rsidRPr="008B3E6D" w:rsidRDefault="00D46929" w:rsidP="00FC73D8">
            <w:pPr>
              <w:pStyle w:val="ListParagraph"/>
              <w:framePr w:w="0" w:hSpace="0" w:wrap="auto" w:vAnchor="margin" w:hAnchor="text" w:xAlign="left" w:yAlign="inline"/>
              <w:numPr>
                <w:ilvl w:val="0"/>
                <w:numId w:val="13"/>
              </w:numPr>
              <w:spacing w:after="0"/>
              <w:ind w:left="176" w:hanging="176"/>
              <w:jc w:val="left"/>
              <w:cnfStyle w:val="000000000000" w:firstRow="0" w:lastRow="0" w:firstColumn="0" w:lastColumn="0" w:oddVBand="0" w:evenVBand="0" w:oddHBand="0" w:evenHBand="0" w:firstRowFirstColumn="0" w:firstRowLastColumn="0" w:lastRowFirstColumn="0" w:lastRowLastColumn="0"/>
            </w:pPr>
            <w:r w:rsidRPr="008B3E6D">
              <w:t>Examples: Wellington Emergency Department triage model (Capital and Coast); HEEADSSS Wellness Checks</w:t>
            </w:r>
            <w:r>
              <w:t>.</w:t>
            </w:r>
          </w:p>
        </w:tc>
      </w:tr>
      <w:tr w:rsidR="00D46929" w14:paraId="0ABC60DA" w14:textId="77777777" w:rsidTr="00FC73D8">
        <w:tblPrEx>
          <w:tblLook w:val="0480" w:firstRow="0" w:lastRow="0" w:firstColumn="1" w:lastColumn="0" w:noHBand="0" w:noVBand="1"/>
        </w:tblPrEx>
        <w:trPr>
          <w:cantSplit w:val="0"/>
        </w:trPr>
        <w:tc>
          <w:tcPr>
            <w:cnfStyle w:val="001000000000" w:firstRow="0" w:lastRow="0" w:firstColumn="1" w:lastColumn="0" w:oddVBand="0" w:evenVBand="0" w:oddHBand="0" w:evenHBand="0" w:firstRowFirstColumn="0" w:firstRowLastColumn="0" w:lastRowFirstColumn="0" w:lastRowLastColumn="0"/>
            <w:tcW w:w="1404" w:type="dxa"/>
          </w:tcPr>
          <w:p w14:paraId="46851842" w14:textId="77777777" w:rsidR="00D46929" w:rsidRDefault="00D46929" w:rsidP="00FC73D8">
            <w:r>
              <w:lastRenderedPageBreak/>
              <w:t>Linking youth to the right services</w:t>
            </w:r>
          </w:p>
        </w:tc>
        <w:tc>
          <w:tcPr>
            <w:tcW w:w="6204" w:type="dxa"/>
          </w:tcPr>
          <w:p w14:paraId="7B007B6F" w14:textId="77777777" w:rsidR="00D46929" w:rsidRDefault="00D46929" w:rsidP="00FC73D8">
            <w:pPr>
              <w:pStyle w:val="ListParagraph"/>
              <w:framePr w:w="0" w:hSpace="0" w:wrap="auto" w:vAnchor="margin" w:hAnchor="text" w:xAlign="left" w:yAlign="inline"/>
              <w:numPr>
                <w:ilvl w:val="0"/>
                <w:numId w:val="13"/>
              </w:numPr>
              <w:spacing w:after="0"/>
              <w:ind w:left="176" w:hanging="176"/>
              <w:jc w:val="left"/>
              <w:cnfStyle w:val="000000000000" w:firstRow="0" w:lastRow="0" w:firstColumn="0" w:lastColumn="0" w:oddVBand="0" w:evenVBand="0" w:oddHBand="0" w:evenHBand="0" w:firstRowFirstColumn="0" w:firstRowLastColumn="0" w:lastRowFirstColumn="0" w:lastRowLastColumn="0"/>
            </w:pPr>
            <w:r>
              <w:t>Guidelines suggest that: a young person with severe depression should be referred urgently to secondary care mental health services… [while] a young person with mild or moderate depression can typically be managed within primary care services</w:t>
            </w:r>
            <w:r w:rsidRPr="00C6441E">
              <w:rPr>
                <w:vertAlign w:val="superscript"/>
              </w:rPr>
              <w:footnoteReference w:id="48"/>
            </w:r>
            <w:r>
              <w:t>.</w:t>
            </w:r>
          </w:p>
          <w:p w14:paraId="5C8C3AE6" w14:textId="77777777" w:rsidR="00D46929" w:rsidRDefault="00D46929" w:rsidP="00FC73D8">
            <w:pPr>
              <w:pStyle w:val="ListParagraph"/>
              <w:framePr w:w="0" w:hSpace="0" w:wrap="auto" w:vAnchor="margin" w:hAnchor="text" w:xAlign="left" w:yAlign="inline"/>
              <w:numPr>
                <w:ilvl w:val="0"/>
                <w:numId w:val="13"/>
              </w:numPr>
              <w:spacing w:after="0"/>
              <w:ind w:left="176" w:hanging="176"/>
              <w:jc w:val="left"/>
              <w:cnfStyle w:val="000000000000" w:firstRow="0" w:lastRow="0" w:firstColumn="0" w:lastColumn="0" w:oddVBand="0" w:evenVBand="0" w:oddHBand="0" w:evenHBand="0" w:firstRowFirstColumn="0" w:firstRowLastColumn="0" w:lastRowFirstColumn="0" w:lastRowLastColumn="0"/>
            </w:pPr>
            <w:r>
              <w:t>Examples: AOD model of care (Waikato); FlaxAID (Hawkes Bay); Single point of entry services (</w:t>
            </w:r>
            <w:r w:rsidRPr="00080DCC">
              <w:t>Nelson Marlborough</w:t>
            </w:r>
            <w:r>
              <w:t>); Co-located services (Northland).</w:t>
            </w:r>
          </w:p>
        </w:tc>
      </w:tr>
      <w:tr w:rsidR="00D46929" w14:paraId="65E55C7A" w14:textId="77777777" w:rsidTr="00FC73D8">
        <w:tblPrEx>
          <w:tblLook w:val="0480" w:firstRow="0" w:lastRow="0" w:firstColumn="1" w:lastColumn="0" w:noHBand="0" w:noVBand="1"/>
        </w:tblPrEx>
        <w:trPr>
          <w:cantSplit w:val="0"/>
        </w:trPr>
        <w:tc>
          <w:tcPr>
            <w:cnfStyle w:val="001000000000" w:firstRow="0" w:lastRow="0" w:firstColumn="1" w:lastColumn="0" w:oddVBand="0" w:evenVBand="0" w:oddHBand="0" w:evenHBand="0" w:firstRowFirstColumn="0" w:firstRowLastColumn="0" w:lastRowFirstColumn="0" w:lastRowLastColumn="0"/>
            <w:tcW w:w="1404" w:type="dxa"/>
          </w:tcPr>
          <w:p w14:paraId="77DC2FC2" w14:textId="77777777" w:rsidR="00D46929" w:rsidRDefault="00D46929" w:rsidP="00FC73D8">
            <w:r>
              <w:t>Tikanga Māori</w:t>
            </w:r>
          </w:p>
        </w:tc>
        <w:tc>
          <w:tcPr>
            <w:tcW w:w="6204" w:type="dxa"/>
          </w:tcPr>
          <w:p w14:paraId="552117E4" w14:textId="77777777" w:rsidR="00D46929" w:rsidRDefault="00D46929" w:rsidP="00FC73D8">
            <w:pPr>
              <w:pStyle w:val="ListParagraph"/>
              <w:framePr w:w="0" w:hSpace="0" w:wrap="auto" w:vAnchor="margin" w:hAnchor="text" w:xAlign="left" w:yAlign="inline"/>
              <w:numPr>
                <w:ilvl w:val="0"/>
                <w:numId w:val="13"/>
              </w:numPr>
              <w:spacing w:after="0"/>
              <w:ind w:left="176" w:hanging="176"/>
              <w:jc w:val="left"/>
              <w:cnfStyle w:val="000000000000" w:firstRow="0" w:lastRow="0" w:firstColumn="0" w:lastColumn="0" w:oddVBand="0" w:evenVBand="0" w:oddHBand="0" w:evenHBand="0" w:firstRowFirstColumn="0" w:firstRowLastColumn="0" w:lastRowFirstColumn="0" w:lastRowLastColumn="0"/>
            </w:pPr>
            <w:r>
              <w:t>Evidence suggests that for some Māori</w:t>
            </w:r>
            <w:r w:rsidRPr="002A2F02">
              <w:t xml:space="preserve"> </w:t>
            </w:r>
            <w:r>
              <w:t>service users it is important to be able to access a service provider who shares their Māori</w:t>
            </w:r>
            <w:r w:rsidRPr="002A2F02">
              <w:t xml:space="preserve"> </w:t>
            </w:r>
            <w:r>
              <w:t>understanding of health and wellbeing</w:t>
            </w:r>
            <w:r w:rsidRPr="00C6441E">
              <w:rPr>
                <w:vertAlign w:val="superscript"/>
              </w:rPr>
              <w:footnoteReference w:id="49"/>
            </w:r>
            <w:r>
              <w:t>.</w:t>
            </w:r>
          </w:p>
          <w:p w14:paraId="719E6DC0" w14:textId="77777777" w:rsidR="00D46929" w:rsidRDefault="00D46929" w:rsidP="00FC73D8">
            <w:pPr>
              <w:pStyle w:val="ListParagraph"/>
              <w:framePr w:w="0" w:hSpace="0" w:wrap="auto" w:vAnchor="margin" w:hAnchor="text" w:xAlign="left" w:yAlign="inline"/>
              <w:numPr>
                <w:ilvl w:val="0"/>
                <w:numId w:val="13"/>
              </w:numPr>
              <w:spacing w:after="0"/>
              <w:ind w:left="176" w:hanging="176"/>
              <w:jc w:val="left"/>
              <w:cnfStyle w:val="000000000000" w:firstRow="0" w:lastRow="0" w:firstColumn="0" w:lastColumn="0" w:oddVBand="0" w:evenVBand="0" w:oddHBand="0" w:evenHBand="0" w:firstRowFirstColumn="0" w:firstRowLastColumn="0" w:lastRowFirstColumn="0" w:lastRowLastColumn="0"/>
            </w:pPr>
            <w:r>
              <w:t>Examples: Male Māori</w:t>
            </w:r>
            <w:r w:rsidRPr="002A2F02">
              <w:t xml:space="preserve"> </w:t>
            </w:r>
            <w:r>
              <w:t>role model (Whanganui).</w:t>
            </w:r>
          </w:p>
        </w:tc>
      </w:tr>
      <w:tr w:rsidR="00D46929" w14:paraId="28A93375" w14:textId="77777777" w:rsidTr="00FC73D8">
        <w:tblPrEx>
          <w:tblLook w:val="0480" w:firstRow="0" w:lastRow="0" w:firstColumn="1" w:lastColumn="0" w:noHBand="0" w:noVBand="1"/>
        </w:tblPrEx>
        <w:trPr>
          <w:cantSplit w:val="0"/>
        </w:trPr>
        <w:tc>
          <w:tcPr>
            <w:cnfStyle w:val="001000000000" w:firstRow="0" w:lastRow="0" w:firstColumn="1" w:lastColumn="0" w:oddVBand="0" w:evenVBand="0" w:oddHBand="0" w:evenHBand="0" w:firstRowFirstColumn="0" w:firstRowLastColumn="0" w:lastRowFirstColumn="0" w:lastRowLastColumn="0"/>
            <w:tcW w:w="1404" w:type="dxa"/>
          </w:tcPr>
          <w:p w14:paraId="2B19ACBB" w14:textId="77777777" w:rsidR="00D46929" w:rsidRDefault="00D46929" w:rsidP="00FC73D8">
            <w:pPr>
              <w:spacing w:after="0"/>
            </w:pPr>
            <w:r>
              <w:t>General practice</w:t>
            </w:r>
          </w:p>
        </w:tc>
        <w:tc>
          <w:tcPr>
            <w:tcW w:w="6204" w:type="dxa"/>
          </w:tcPr>
          <w:p w14:paraId="4E966000" w14:textId="77777777" w:rsidR="00D46929" w:rsidRDefault="00D46929" w:rsidP="00FC73D8">
            <w:pPr>
              <w:pStyle w:val="ListParagraph"/>
              <w:framePr w:w="0" w:hSpace="0" w:wrap="auto" w:vAnchor="margin" w:hAnchor="text" w:xAlign="left" w:yAlign="inline"/>
              <w:numPr>
                <w:ilvl w:val="0"/>
                <w:numId w:val="13"/>
              </w:numPr>
              <w:spacing w:after="0"/>
              <w:ind w:left="176" w:hanging="176"/>
              <w:jc w:val="left"/>
              <w:cnfStyle w:val="000000000000" w:firstRow="0" w:lastRow="0" w:firstColumn="0" w:lastColumn="0" w:oddVBand="0" w:evenVBand="0" w:oddHBand="0" w:evenHBand="0" w:firstRowFirstColumn="0" w:firstRowLastColumn="0" w:lastRowFirstColumn="0" w:lastRowLastColumn="0"/>
            </w:pPr>
            <w:r w:rsidRPr="002A2F02">
              <w:t>Evidence links access to regular primary health care with improvements in health status (irrespective of income)</w:t>
            </w:r>
            <w:r w:rsidRPr="00C6441E">
              <w:rPr>
                <w:vertAlign w:val="superscript"/>
              </w:rPr>
              <w:footnoteReference w:id="50"/>
            </w:r>
            <w:r w:rsidRPr="002A2F02">
              <w:t>.</w:t>
            </w:r>
          </w:p>
          <w:p w14:paraId="130457CE" w14:textId="4B240894" w:rsidR="00E92014" w:rsidRPr="00E92014" w:rsidRDefault="00E92014" w:rsidP="00E92014">
            <w:pPr>
              <w:pStyle w:val="ListParagraph"/>
              <w:framePr w:w="0" w:hSpace="0" w:wrap="auto" w:vAnchor="margin" w:hAnchor="text" w:xAlign="left" w:yAlign="inline"/>
              <w:numPr>
                <w:ilvl w:val="0"/>
                <w:numId w:val="13"/>
              </w:numPr>
              <w:spacing w:after="0"/>
              <w:ind w:left="176" w:hanging="176"/>
              <w:jc w:val="left"/>
              <w:cnfStyle w:val="000000000000" w:firstRow="0" w:lastRow="0" w:firstColumn="0" w:lastColumn="0" w:oddVBand="0" w:evenVBand="0" w:oddHBand="0" w:evenHBand="0" w:firstRowFirstColumn="0" w:firstRowLastColumn="0" w:lastRowFirstColumn="0" w:lastRowLastColumn="0"/>
            </w:pPr>
            <w:r>
              <w:t>Examples: PHO primary mental health services and general practice care</w:t>
            </w:r>
            <w:r w:rsidR="00D35929">
              <w:t>.</w:t>
            </w:r>
          </w:p>
        </w:tc>
      </w:tr>
      <w:tr w:rsidR="00D46929" w14:paraId="1B5BB666" w14:textId="77777777" w:rsidTr="00FC73D8">
        <w:tblPrEx>
          <w:tblLook w:val="0480" w:firstRow="0" w:lastRow="0" w:firstColumn="1" w:lastColumn="0" w:noHBand="0" w:noVBand="1"/>
        </w:tblPrEx>
        <w:trPr>
          <w:cantSplit w:val="0"/>
        </w:trPr>
        <w:tc>
          <w:tcPr>
            <w:cnfStyle w:val="001000000000" w:firstRow="0" w:lastRow="0" w:firstColumn="1" w:lastColumn="0" w:oddVBand="0" w:evenVBand="0" w:oddHBand="0" w:evenHBand="0" w:firstRowFirstColumn="0" w:firstRowLastColumn="0" w:lastRowFirstColumn="0" w:lastRowLastColumn="0"/>
            <w:tcW w:w="1404" w:type="dxa"/>
          </w:tcPr>
          <w:p w14:paraId="7E27DD20" w14:textId="77777777" w:rsidR="00D46929" w:rsidRDefault="00D46929" w:rsidP="00FC73D8">
            <w:r>
              <w:t>Treatments</w:t>
            </w:r>
          </w:p>
        </w:tc>
        <w:tc>
          <w:tcPr>
            <w:tcW w:w="6204" w:type="dxa"/>
          </w:tcPr>
          <w:p w14:paraId="1A6B75A0" w14:textId="6AF6A881" w:rsidR="00E92014" w:rsidRDefault="001D13AF" w:rsidP="00E92014">
            <w:pPr>
              <w:pStyle w:val="ListParagraph"/>
              <w:framePr w:w="0" w:hSpace="0" w:wrap="auto" w:vAnchor="margin" w:hAnchor="text" w:xAlign="left" w:yAlign="inline"/>
              <w:numPr>
                <w:ilvl w:val="0"/>
                <w:numId w:val="13"/>
              </w:numPr>
              <w:spacing w:after="0"/>
              <w:ind w:left="176" w:hanging="176"/>
              <w:jc w:val="left"/>
              <w:cnfStyle w:val="000000000000" w:firstRow="0" w:lastRow="0" w:firstColumn="0" w:lastColumn="0" w:oddVBand="0" w:evenVBand="0" w:oddHBand="0" w:evenHBand="0" w:firstRowFirstColumn="0" w:firstRowLastColumn="0" w:lastRowFirstColumn="0" w:lastRowLastColumn="0"/>
            </w:pPr>
            <w:r>
              <w:t>Cognitive Behavioural Therapy (</w:t>
            </w:r>
            <w:r w:rsidR="00D46929">
              <w:t>CBT</w:t>
            </w:r>
            <w:r>
              <w:t>)</w:t>
            </w:r>
            <w:r w:rsidR="00D46929">
              <w:t xml:space="preserve"> remains a cornerstone of the evidence base of effective therapy and has been found to be effective (whether as an individual or in a group setting) for depression, anxiety</w:t>
            </w:r>
            <w:r w:rsidR="00D46929" w:rsidRPr="00C6441E">
              <w:rPr>
                <w:vertAlign w:val="superscript"/>
              </w:rPr>
              <w:footnoteReference w:id="51"/>
            </w:r>
            <w:r w:rsidR="00D46929">
              <w:t xml:space="preserve">, disruptive behaviour disorders, substance abuse, self-harm, and PTSD. </w:t>
            </w:r>
          </w:p>
          <w:p w14:paraId="74434EDD" w14:textId="77777777" w:rsidR="00D46929" w:rsidRPr="0000443E" w:rsidRDefault="00D46929" w:rsidP="00FC73D8">
            <w:pPr>
              <w:pStyle w:val="ListParagraph"/>
              <w:framePr w:w="0" w:hSpace="0" w:wrap="auto" w:vAnchor="margin" w:hAnchor="text" w:xAlign="left" w:yAlign="inline"/>
              <w:numPr>
                <w:ilvl w:val="0"/>
                <w:numId w:val="13"/>
              </w:numPr>
              <w:spacing w:after="0"/>
              <w:ind w:left="176" w:hanging="176"/>
              <w:jc w:val="left"/>
              <w:cnfStyle w:val="000000000000" w:firstRow="0" w:lastRow="0" w:firstColumn="0" w:lastColumn="0" w:oddVBand="0" w:evenVBand="0" w:oddHBand="0" w:evenHBand="0" w:firstRowFirstColumn="0" w:firstRowLastColumn="0" w:lastRowFirstColumn="0" w:lastRowLastColumn="0"/>
            </w:pPr>
            <w:r>
              <w:lastRenderedPageBreak/>
              <w:t>The established efficacy of CBT depends on the delivery context (individual, group, with or without parent support) and the underlying condition (depression, anxiety, substance use, etc.)</w:t>
            </w:r>
            <w:r w:rsidRPr="00C6441E">
              <w:rPr>
                <w:vertAlign w:val="superscript"/>
              </w:rPr>
              <w:footnoteReference w:id="52"/>
            </w:r>
            <w:r w:rsidRPr="00B366E9">
              <w:t>.</w:t>
            </w:r>
          </w:p>
          <w:p w14:paraId="55355923" w14:textId="77777777" w:rsidR="00D46929" w:rsidRPr="00103E73" w:rsidRDefault="001D13AF" w:rsidP="00FC73D8">
            <w:pPr>
              <w:pStyle w:val="ListParagraph"/>
              <w:framePr w:w="0" w:hSpace="0" w:wrap="auto" w:vAnchor="margin" w:hAnchor="text" w:xAlign="left" w:yAlign="inline"/>
              <w:numPr>
                <w:ilvl w:val="0"/>
                <w:numId w:val="13"/>
              </w:numPr>
              <w:spacing w:after="0"/>
              <w:ind w:left="176" w:hanging="176"/>
              <w:jc w:val="left"/>
              <w:cnfStyle w:val="000000000000" w:firstRow="0" w:lastRow="0" w:firstColumn="0" w:lastColumn="0" w:oddVBand="0" w:evenVBand="0" w:oddHBand="0" w:evenHBand="0" w:firstRowFirstColumn="0" w:firstRowLastColumn="0" w:lastRowFirstColumn="0" w:lastRowLastColumn="0"/>
            </w:pPr>
            <w:r>
              <w:t>Interpersonal Psychotherapy (</w:t>
            </w:r>
            <w:r w:rsidR="00D46929">
              <w:t>IPT</w:t>
            </w:r>
            <w:r>
              <w:t>)</w:t>
            </w:r>
            <w:r w:rsidR="00D46929">
              <w:t xml:space="preserve"> and other forms of therapy have been shown to be effective in treating particular mental health conditions</w:t>
            </w:r>
            <w:r w:rsidR="00D46929">
              <w:rPr>
                <w:rStyle w:val="FootnoteReference"/>
              </w:rPr>
              <w:footnoteReference w:id="53"/>
            </w:r>
            <w:r w:rsidR="00D46929">
              <w:t xml:space="preserve">. </w:t>
            </w:r>
          </w:p>
          <w:p w14:paraId="7AA9806F" w14:textId="77777777" w:rsidR="00D46929" w:rsidRDefault="00D46929" w:rsidP="00FC73D8">
            <w:pPr>
              <w:pStyle w:val="ListParagraph"/>
              <w:framePr w:w="0" w:hSpace="0" w:wrap="auto" w:vAnchor="margin" w:hAnchor="text" w:xAlign="left" w:yAlign="inline"/>
              <w:numPr>
                <w:ilvl w:val="0"/>
                <w:numId w:val="13"/>
              </w:numPr>
              <w:spacing w:after="0"/>
              <w:ind w:left="176" w:hanging="176"/>
              <w:jc w:val="left"/>
              <w:cnfStyle w:val="000000000000" w:firstRow="0" w:lastRow="0" w:firstColumn="0" w:lastColumn="0" w:oddVBand="0" w:evenVBand="0" w:oddHBand="0" w:evenHBand="0" w:firstRowFirstColumn="0" w:firstRowLastColumn="0" w:lastRowFirstColumn="0" w:lastRowLastColumn="0"/>
            </w:pPr>
            <w:r>
              <w:t>Brief interventions incorporating motivational interviewing and CBT are an established therapy for harmful AOD use and can minimise harm and help with engagement into tertiary services if necessary</w:t>
            </w:r>
            <w:r>
              <w:rPr>
                <w:rStyle w:val="FootnoteReference"/>
              </w:rPr>
              <w:footnoteReference w:id="54"/>
            </w:r>
            <w:r>
              <w:t>.</w:t>
            </w:r>
          </w:p>
          <w:p w14:paraId="53B111AB" w14:textId="77777777" w:rsidR="00D46929" w:rsidRPr="007A2D24" w:rsidRDefault="00D46929" w:rsidP="00FC73D8">
            <w:pPr>
              <w:pStyle w:val="ListParagraph"/>
              <w:framePr w:w="0" w:hSpace="0" w:wrap="auto" w:vAnchor="margin" w:hAnchor="text" w:xAlign="left" w:yAlign="inline"/>
              <w:numPr>
                <w:ilvl w:val="0"/>
                <w:numId w:val="13"/>
              </w:numPr>
              <w:spacing w:after="0"/>
              <w:ind w:left="176" w:hanging="176"/>
              <w:jc w:val="left"/>
              <w:cnfStyle w:val="000000000000" w:firstRow="0" w:lastRow="0" w:firstColumn="0" w:lastColumn="0" w:oddVBand="0" w:evenVBand="0" w:oddHBand="0" w:evenHBand="0" w:firstRowFirstColumn="0" w:firstRowLastColumn="0" w:lastRowFirstColumn="0" w:lastRowLastColumn="0"/>
            </w:pPr>
            <w:r>
              <w:t>Brief interventions for mild to moderate mental health disorders are less well established. However, they have applicability to the primary care system and need further evaluation</w:t>
            </w:r>
            <w:r>
              <w:rPr>
                <w:rStyle w:val="FootnoteReference"/>
              </w:rPr>
              <w:footnoteReference w:id="55"/>
            </w:r>
            <w:r>
              <w:t>.</w:t>
            </w:r>
          </w:p>
          <w:p w14:paraId="4AFFA3F6" w14:textId="77777777" w:rsidR="00D46929" w:rsidRDefault="00D46929" w:rsidP="00FC73D8">
            <w:pPr>
              <w:pStyle w:val="ListParagraph"/>
              <w:framePr w:w="0" w:hSpace="0" w:wrap="auto" w:vAnchor="margin" w:hAnchor="text" w:xAlign="left" w:yAlign="inline"/>
              <w:numPr>
                <w:ilvl w:val="0"/>
                <w:numId w:val="13"/>
              </w:numPr>
              <w:spacing w:after="0"/>
              <w:ind w:left="176" w:hanging="176"/>
              <w:jc w:val="left"/>
              <w:cnfStyle w:val="000000000000" w:firstRow="0" w:lastRow="0" w:firstColumn="0" w:lastColumn="0" w:oddVBand="0" w:evenVBand="0" w:oddHBand="0" w:evenHBand="0" w:firstRowFirstColumn="0" w:firstRowLastColumn="0" w:lastRowFirstColumn="0" w:lastRowLastColumn="0"/>
            </w:pPr>
            <w:r>
              <w:t>Medication, in particular SSRI’s</w:t>
            </w:r>
            <w:r w:rsidR="001D13AF">
              <w:rPr>
                <w:rStyle w:val="FootnoteReference"/>
              </w:rPr>
              <w:footnoteReference w:id="56"/>
            </w:r>
            <w:r>
              <w:t xml:space="preserve"> can be prescribed in primary care for moderate to severe depressive and anxiety disorders but this should be in conjunction with social and/or psychological support</w:t>
            </w:r>
            <w:r>
              <w:rPr>
                <w:rStyle w:val="FootnoteReference"/>
              </w:rPr>
              <w:footnoteReference w:id="57"/>
            </w:r>
            <w:r>
              <w:t>.</w:t>
            </w:r>
          </w:p>
          <w:p w14:paraId="4C420236" w14:textId="77777777" w:rsidR="00D46929" w:rsidRDefault="00D46929" w:rsidP="00FC73D8">
            <w:pPr>
              <w:pStyle w:val="ListParagraph"/>
              <w:framePr w:w="0" w:hSpace="0" w:wrap="auto" w:vAnchor="margin" w:hAnchor="text" w:xAlign="left" w:yAlign="inline"/>
              <w:numPr>
                <w:ilvl w:val="0"/>
                <w:numId w:val="13"/>
              </w:numPr>
              <w:spacing w:after="0"/>
              <w:ind w:left="176" w:hanging="176"/>
              <w:jc w:val="left"/>
              <w:cnfStyle w:val="000000000000" w:firstRow="0" w:lastRow="0" w:firstColumn="0" w:lastColumn="0" w:oddVBand="0" w:evenVBand="0" w:oddHBand="0" w:evenHBand="0" w:firstRowFirstColumn="0" w:firstRowLastColumn="0" w:lastRowFirstColumn="0" w:lastRowLastColumn="0"/>
            </w:pPr>
            <w:r>
              <w:t>Examples: Brief interventions (counselling); Brief interventions (AOD); Group therapy e.g. “</w:t>
            </w:r>
            <w:r w:rsidRPr="00CF282B">
              <w:t xml:space="preserve">Sweet </w:t>
            </w:r>
            <w:r>
              <w:t xml:space="preserve">Youth Group Therapy” (Taranaki); “To Be Heard” packages of care (Wairarapa); Mental </w:t>
            </w:r>
            <w:r>
              <w:lastRenderedPageBreak/>
              <w:t>health co-ordinator (Southern); Adventure Development Counselling (South Canterbury).</w:t>
            </w:r>
          </w:p>
        </w:tc>
      </w:tr>
      <w:tr w:rsidR="00D46929" w14:paraId="28CEF7C7" w14:textId="77777777" w:rsidTr="00FC73D8">
        <w:tblPrEx>
          <w:tblLook w:val="0480" w:firstRow="0" w:lastRow="0" w:firstColumn="1" w:lastColumn="0" w:noHBand="0" w:noVBand="1"/>
        </w:tblPrEx>
        <w:trPr>
          <w:cantSplit w:val="0"/>
        </w:trPr>
        <w:tc>
          <w:tcPr>
            <w:cnfStyle w:val="001000000000" w:firstRow="0" w:lastRow="0" w:firstColumn="1" w:lastColumn="0" w:oddVBand="0" w:evenVBand="0" w:oddHBand="0" w:evenHBand="0" w:firstRowFirstColumn="0" w:firstRowLastColumn="0" w:lastRowFirstColumn="0" w:lastRowLastColumn="0"/>
            <w:tcW w:w="1404" w:type="dxa"/>
          </w:tcPr>
          <w:p w14:paraId="2871264C" w14:textId="77777777" w:rsidR="00D46929" w:rsidRPr="009163E5" w:rsidRDefault="00D46929" w:rsidP="00FC73D8">
            <w:r w:rsidRPr="009163E5">
              <w:lastRenderedPageBreak/>
              <w:t>Youth One Stop Shops (YOSS) and youth-specific services</w:t>
            </w:r>
          </w:p>
        </w:tc>
        <w:tc>
          <w:tcPr>
            <w:tcW w:w="6204" w:type="dxa"/>
          </w:tcPr>
          <w:p w14:paraId="17D6F0C7" w14:textId="77777777" w:rsidR="00D46929" w:rsidRPr="009163E5" w:rsidRDefault="00D46929" w:rsidP="00FC73D8">
            <w:pPr>
              <w:pStyle w:val="ListParagraph"/>
              <w:framePr w:w="0" w:hSpace="0" w:wrap="auto" w:vAnchor="margin" w:hAnchor="text" w:xAlign="left" w:yAlign="inline"/>
              <w:numPr>
                <w:ilvl w:val="0"/>
                <w:numId w:val="13"/>
              </w:numPr>
              <w:spacing w:after="0"/>
              <w:ind w:left="176" w:hanging="176"/>
              <w:jc w:val="left"/>
              <w:cnfStyle w:val="000000000000" w:firstRow="0" w:lastRow="0" w:firstColumn="0" w:lastColumn="0" w:oddVBand="0" w:evenVBand="0" w:oddHBand="0" w:evenHBand="0" w:firstRowFirstColumn="0" w:firstRowLastColumn="0" w:lastRowFirstColumn="0" w:lastRowLastColumn="0"/>
            </w:pPr>
            <w:r w:rsidRPr="009163E5">
              <w:t>Youth respond better to services that are youth-specific rather than being an ‘add-on’ to an existing child or adult service</w:t>
            </w:r>
            <w:r w:rsidRPr="00C6441E">
              <w:rPr>
                <w:vertAlign w:val="superscript"/>
              </w:rPr>
              <w:footnoteReference w:id="58"/>
            </w:r>
            <w:r>
              <w:t>.</w:t>
            </w:r>
            <w:r w:rsidRPr="00C6441E">
              <w:rPr>
                <w:vertAlign w:val="superscript"/>
              </w:rPr>
              <w:t xml:space="preserve"> </w:t>
            </w:r>
          </w:p>
          <w:p w14:paraId="2BDFBA7E" w14:textId="77777777" w:rsidR="00D46929" w:rsidRPr="009163E5" w:rsidRDefault="00D46929" w:rsidP="00FC73D8">
            <w:pPr>
              <w:pStyle w:val="ListParagraph"/>
              <w:framePr w:w="0" w:hSpace="0" w:wrap="auto" w:vAnchor="margin" w:hAnchor="text" w:xAlign="left" w:yAlign="inline"/>
              <w:numPr>
                <w:ilvl w:val="0"/>
                <w:numId w:val="13"/>
              </w:numPr>
              <w:spacing w:after="0"/>
              <w:ind w:left="176" w:hanging="176"/>
              <w:jc w:val="left"/>
              <w:cnfStyle w:val="000000000000" w:firstRow="0" w:lastRow="0" w:firstColumn="0" w:lastColumn="0" w:oddVBand="0" w:evenVBand="0" w:oddHBand="0" w:evenHBand="0" w:firstRowFirstColumn="0" w:firstRowLastColumn="0" w:lastRowFirstColumn="0" w:lastRowLastColumn="0"/>
            </w:pPr>
            <w:r w:rsidRPr="009163E5">
              <w:t>Meta-analysis of current evidence strongly supports enhanced access and utilisation of youth-specific primary care and suggests youth-specific primary care can reduce emergency department use</w:t>
            </w:r>
            <w:r w:rsidRPr="00C6441E">
              <w:rPr>
                <w:vertAlign w:val="superscript"/>
              </w:rPr>
              <w:footnoteReference w:id="59"/>
            </w:r>
            <w:r w:rsidRPr="009163E5">
              <w:t xml:space="preserve">. </w:t>
            </w:r>
          </w:p>
          <w:p w14:paraId="41023017" w14:textId="77777777" w:rsidR="00D46929" w:rsidRPr="009163E5" w:rsidRDefault="00D46929" w:rsidP="00FC73D8">
            <w:pPr>
              <w:pStyle w:val="ListParagraph"/>
              <w:framePr w:w="0" w:hSpace="0" w:wrap="auto" w:vAnchor="margin" w:hAnchor="text" w:xAlign="left" w:yAlign="inline"/>
              <w:numPr>
                <w:ilvl w:val="0"/>
                <w:numId w:val="13"/>
              </w:numPr>
              <w:spacing w:after="0"/>
              <w:ind w:left="176" w:hanging="176"/>
              <w:jc w:val="left"/>
              <w:cnfStyle w:val="000000000000" w:firstRow="0" w:lastRow="0" w:firstColumn="0" w:lastColumn="0" w:oddVBand="0" w:evenVBand="0" w:oddHBand="0" w:evenHBand="0" w:firstRowFirstColumn="0" w:firstRowLastColumn="0" w:lastRowFirstColumn="0" w:lastRowLastColumn="0"/>
            </w:pPr>
            <w:r w:rsidRPr="009163E5">
              <w:t>Socio-economically disadvantaged youth, female and at-risk youth particularly benefit from these services.</w:t>
            </w:r>
          </w:p>
          <w:p w14:paraId="0BFBC4AA" w14:textId="77777777" w:rsidR="00D46929" w:rsidRPr="009163E5" w:rsidRDefault="00D46929" w:rsidP="00FC73D8">
            <w:pPr>
              <w:pStyle w:val="ListParagraph"/>
              <w:framePr w:w="0" w:hSpace="0" w:wrap="auto" w:vAnchor="margin" w:hAnchor="text" w:xAlign="left" w:yAlign="inline"/>
              <w:numPr>
                <w:ilvl w:val="0"/>
                <w:numId w:val="13"/>
              </w:numPr>
              <w:spacing w:after="0"/>
              <w:ind w:left="176" w:hanging="176"/>
              <w:jc w:val="left"/>
              <w:cnfStyle w:val="000000000000" w:firstRow="0" w:lastRow="0" w:firstColumn="0" w:lastColumn="0" w:oddVBand="0" w:evenVBand="0" w:oddHBand="0" w:evenHBand="0" w:firstRowFirstColumn="0" w:firstRowLastColumn="0" w:lastRowFirstColumn="0" w:lastRowLastColumn="0"/>
            </w:pPr>
            <w:r w:rsidRPr="009163E5">
              <w:t xml:space="preserve">An evaluation of Kapiti Youth Support in 2013 found most young people using Kapiti Youth Support services are </w:t>
            </w:r>
            <w:r>
              <w:t>report</w:t>
            </w:r>
            <w:r w:rsidRPr="009163E5">
              <w:t xml:space="preserve">ing positive changes. In particular, the young people who have the greatest need for positive health and wellbeing changes </w:t>
            </w:r>
            <w:r>
              <w:t>report</w:t>
            </w:r>
            <w:r w:rsidRPr="009163E5">
              <w:t>ed the best outcomes</w:t>
            </w:r>
            <w:r w:rsidRPr="00C6441E">
              <w:rPr>
                <w:vertAlign w:val="superscript"/>
              </w:rPr>
              <w:footnoteReference w:id="60"/>
            </w:r>
            <w:r>
              <w:t>.</w:t>
            </w:r>
          </w:p>
          <w:p w14:paraId="54B46D39" w14:textId="77777777" w:rsidR="00D46929" w:rsidRPr="009163E5" w:rsidRDefault="00D46929" w:rsidP="00FC73D8">
            <w:pPr>
              <w:pStyle w:val="ListParagraph"/>
              <w:framePr w:w="0" w:hSpace="0" w:wrap="auto" w:vAnchor="margin" w:hAnchor="text" w:xAlign="left" w:yAlign="inline"/>
              <w:numPr>
                <w:ilvl w:val="0"/>
                <w:numId w:val="13"/>
              </w:numPr>
              <w:spacing w:after="0"/>
              <w:ind w:left="176" w:hanging="176"/>
              <w:jc w:val="left"/>
              <w:cnfStyle w:val="000000000000" w:firstRow="0" w:lastRow="0" w:firstColumn="0" w:lastColumn="0" w:oddVBand="0" w:evenVBand="0" w:oddHBand="0" w:evenHBand="0" w:firstRowFirstColumn="0" w:firstRowLastColumn="0" w:lastRowFirstColumn="0" w:lastRowLastColumn="0"/>
            </w:pPr>
            <w:r w:rsidRPr="009163E5">
              <w:t>Examples: Whangarei Youth Space (Northern); HealthWest Youth Health Hub (</w:t>
            </w:r>
            <w:r>
              <w:t>Waitematā</w:t>
            </w:r>
            <w:r w:rsidRPr="009163E5">
              <w:t>); Anamata CAFE (Lakes); Rotovegas (Lakes); Youth Services Trust (Whanganui); 298 (Canterbury); Directions Youth Health Centre (Hawke’s Bay); Youth One Stop Shop (MidCentral); Kapiti Youth Support (Capital and Coast); Vibe (Hutt); Evolve (Capital and Coast); Number 10 (Southern)</w:t>
            </w:r>
            <w:r>
              <w:t>.</w:t>
            </w:r>
          </w:p>
        </w:tc>
      </w:tr>
    </w:tbl>
    <w:p w14:paraId="27045F7E" w14:textId="77777777" w:rsidR="007C1595" w:rsidRDefault="007C1595"/>
    <w:tbl>
      <w:tblPr>
        <w:tblStyle w:val="Tabledesign"/>
        <w:tblW w:w="0" w:type="auto"/>
        <w:tblLook w:val="0480" w:firstRow="0" w:lastRow="0" w:firstColumn="1" w:lastColumn="0" w:noHBand="0" w:noVBand="1"/>
      </w:tblPr>
      <w:tblGrid>
        <w:gridCol w:w="1404"/>
        <w:gridCol w:w="6204"/>
      </w:tblGrid>
      <w:tr w:rsidR="00D46929" w14:paraId="0A821269" w14:textId="77777777" w:rsidTr="00FC73D8">
        <w:trPr>
          <w:cantSplit w:val="0"/>
        </w:trPr>
        <w:tc>
          <w:tcPr>
            <w:cnfStyle w:val="001000000000" w:firstRow="0" w:lastRow="0" w:firstColumn="1" w:lastColumn="0" w:oddVBand="0" w:evenVBand="0" w:oddHBand="0" w:evenHBand="0" w:firstRowFirstColumn="0" w:firstRowLastColumn="0" w:lastRowFirstColumn="0" w:lastRowLastColumn="0"/>
            <w:tcW w:w="1404" w:type="dxa"/>
          </w:tcPr>
          <w:p w14:paraId="6DD02236" w14:textId="77777777" w:rsidR="00D46929" w:rsidRDefault="00D46929" w:rsidP="00FC73D8">
            <w:r>
              <w:lastRenderedPageBreak/>
              <w:t>School and community-based health services</w:t>
            </w:r>
          </w:p>
        </w:tc>
        <w:tc>
          <w:tcPr>
            <w:tcW w:w="6204" w:type="dxa"/>
          </w:tcPr>
          <w:p w14:paraId="64BD6FB8" w14:textId="77777777" w:rsidR="00D46929" w:rsidRDefault="00D46929" w:rsidP="00FC73D8">
            <w:pPr>
              <w:pStyle w:val="ListParagraph"/>
              <w:framePr w:w="0" w:hSpace="0" w:wrap="auto" w:vAnchor="margin" w:hAnchor="text" w:xAlign="left" w:yAlign="inline"/>
              <w:numPr>
                <w:ilvl w:val="0"/>
                <w:numId w:val="13"/>
              </w:numPr>
              <w:spacing w:after="0"/>
              <w:ind w:left="176" w:hanging="176"/>
              <w:jc w:val="left"/>
              <w:cnfStyle w:val="000000000000" w:firstRow="0" w:lastRow="0" w:firstColumn="0" w:lastColumn="0" w:oddVBand="0" w:evenVBand="0" w:oddHBand="0" w:evenHBand="0" w:firstRowFirstColumn="0" w:firstRowLastColumn="0" w:lastRowFirstColumn="0" w:lastRowLastColumn="0"/>
            </w:pPr>
            <w:r>
              <w:t>Evidence shows school-based health services can improve youth access to primary care which can result in higher educational outcomes</w:t>
            </w:r>
            <w:r w:rsidRPr="00C6441E">
              <w:rPr>
                <w:vertAlign w:val="superscript"/>
              </w:rPr>
              <w:footnoteReference w:id="61"/>
            </w:r>
            <w:r w:rsidR="00EE2348">
              <w:t>.</w:t>
            </w:r>
          </w:p>
          <w:p w14:paraId="5273DAA8" w14:textId="77777777" w:rsidR="00D46929" w:rsidRDefault="00D46929" w:rsidP="00FC73D8">
            <w:pPr>
              <w:pStyle w:val="ListParagraph"/>
              <w:framePr w:w="0" w:hSpace="0" w:wrap="auto" w:vAnchor="margin" w:hAnchor="text" w:xAlign="left" w:yAlign="inline"/>
              <w:numPr>
                <w:ilvl w:val="0"/>
                <w:numId w:val="13"/>
              </w:numPr>
              <w:spacing w:after="0"/>
              <w:ind w:left="176" w:hanging="176"/>
              <w:jc w:val="left"/>
              <w:cnfStyle w:val="000000000000" w:firstRow="0" w:lastRow="0" w:firstColumn="0" w:lastColumn="0" w:oddVBand="0" w:evenVBand="0" w:oddHBand="0" w:evenHBand="0" w:firstRowFirstColumn="0" w:firstRowLastColumn="0" w:lastRowFirstColumn="0" w:lastRowLastColumn="0"/>
            </w:pPr>
            <w:r>
              <w:t>The YMHP funds HEEAD</w:t>
            </w:r>
            <w:r w:rsidR="007C1595">
              <w:t>S</w:t>
            </w:r>
            <w:r>
              <w:t>SS assessments for all year 9 youth in decile 1 to 3 schools as an early identification programme</w:t>
            </w:r>
            <w:r w:rsidR="00EE2348">
              <w:t>.</w:t>
            </w:r>
          </w:p>
          <w:p w14:paraId="41983FB0" w14:textId="77777777" w:rsidR="00D46929" w:rsidRDefault="00D46929" w:rsidP="00FC73D8">
            <w:pPr>
              <w:pStyle w:val="ListParagraph"/>
              <w:framePr w:w="0" w:hSpace="0" w:wrap="auto" w:vAnchor="margin" w:hAnchor="text" w:xAlign="left" w:yAlign="inline"/>
              <w:numPr>
                <w:ilvl w:val="0"/>
                <w:numId w:val="13"/>
              </w:numPr>
              <w:spacing w:after="0"/>
              <w:ind w:left="176" w:hanging="176"/>
              <w:jc w:val="left"/>
              <w:cnfStyle w:val="000000000000" w:firstRow="0" w:lastRow="0" w:firstColumn="0" w:lastColumn="0" w:oddVBand="0" w:evenVBand="0" w:oddHBand="0" w:evenHBand="0" w:firstRowFirstColumn="0" w:firstRowLastColumn="0" w:lastRowFirstColumn="0" w:lastRowLastColumn="0"/>
            </w:pPr>
            <w:r>
              <w:t>School-based health services can also encourage the establishment of healthy behaviours in adolescence (e.g. not smoking)</w:t>
            </w:r>
            <w:r w:rsidRPr="00C6441E">
              <w:rPr>
                <w:vertAlign w:val="superscript"/>
              </w:rPr>
              <w:footnoteReference w:id="62"/>
            </w:r>
            <w:r w:rsidR="00EE2348">
              <w:t>.</w:t>
            </w:r>
          </w:p>
          <w:p w14:paraId="08D028EB" w14:textId="77777777" w:rsidR="00D46929" w:rsidRDefault="00D46929" w:rsidP="00FC73D8">
            <w:pPr>
              <w:pStyle w:val="ListParagraph"/>
              <w:framePr w:w="0" w:hSpace="0" w:wrap="auto" w:vAnchor="margin" w:hAnchor="text" w:xAlign="left" w:yAlign="inline"/>
              <w:numPr>
                <w:ilvl w:val="0"/>
                <w:numId w:val="13"/>
              </w:numPr>
              <w:spacing w:after="0"/>
              <w:ind w:left="176" w:hanging="176"/>
              <w:jc w:val="left"/>
              <w:cnfStyle w:val="000000000000" w:firstRow="0" w:lastRow="0" w:firstColumn="0" w:lastColumn="0" w:oddVBand="0" w:evenVBand="0" w:oddHBand="0" w:evenHBand="0" w:firstRowFirstColumn="0" w:firstRowLastColumn="0" w:lastRowFirstColumn="0" w:lastRowLastColumn="0"/>
            </w:pPr>
            <w:r>
              <w:t>Youth with access to school-based health services are less likely to use emergency departments which suggests they are able to access earlier intervention</w:t>
            </w:r>
            <w:r w:rsidRPr="00C6441E">
              <w:rPr>
                <w:vertAlign w:val="superscript"/>
              </w:rPr>
              <w:footnoteReference w:id="63"/>
            </w:r>
            <w:r w:rsidR="00EE2348">
              <w:t>.</w:t>
            </w:r>
          </w:p>
          <w:p w14:paraId="34BE7B04" w14:textId="77777777" w:rsidR="00D46929" w:rsidRDefault="00D46929" w:rsidP="00FC73D8">
            <w:pPr>
              <w:pStyle w:val="ListParagraph"/>
              <w:framePr w:w="0" w:hSpace="0" w:wrap="auto" w:vAnchor="margin" w:hAnchor="text" w:xAlign="left" w:yAlign="inline"/>
              <w:numPr>
                <w:ilvl w:val="0"/>
                <w:numId w:val="13"/>
              </w:numPr>
              <w:spacing w:after="0"/>
              <w:ind w:left="176" w:hanging="176"/>
              <w:jc w:val="left"/>
              <w:cnfStyle w:val="000000000000" w:firstRow="0" w:lastRow="0" w:firstColumn="0" w:lastColumn="0" w:oddVBand="0" w:evenVBand="0" w:oddHBand="0" w:evenHBand="0" w:firstRowFirstColumn="0" w:firstRowLastColumn="0" w:lastRowFirstColumn="0" w:lastRowLastColumn="0"/>
            </w:pPr>
            <w:r>
              <w:t>Examples: School-based health services (including HEEADSSS Wellness Checks and nurses at decile one to three schools as funded by the YMHP): GP clinic in schools (Tairāwhiti DHB)</w:t>
            </w:r>
            <w:r w:rsidR="00EE2348">
              <w:t>.</w:t>
            </w:r>
          </w:p>
        </w:tc>
      </w:tr>
      <w:tr w:rsidR="00D46929" w14:paraId="0A0C20B4" w14:textId="77777777" w:rsidTr="00FC73D8">
        <w:trPr>
          <w:cantSplit w:val="0"/>
        </w:trPr>
        <w:tc>
          <w:tcPr>
            <w:cnfStyle w:val="001000000000" w:firstRow="0" w:lastRow="0" w:firstColumn="1" w:lastColumn="0" w:oddVBand="0" w:evenVBand="0" w:oddHBand="0" w:evenHBand="0" w:firstRowFirstColumn="0" w:firstRowLastColumn="0" w:lastRowFirstColumn="0" w:lastRowLastColumn="0"/>
            <w:tcW w:w="1404" w:type="dxa"/>
          </w:tcPr>
          <w:p w14:paraId="3B090456" w14:textId="77777777" w:rsidR="00D46929" w:rsidRDefault="00D46929" w:rsidP="00FC73D8">
            <w:r>
              <w:t>Increasing access to specialist services</w:t>
            </w:r>
          </w:p>
        </w:tc>
        <w:tc>
          <w:tcPr>
            <w:tcW w:w="6204" w:type="dxa"/>
          </w:tcPr>
          <w:p w14:paraId="63F827F0" w14:textId="77777777" w:rsidR="00D46929" w:rsidRDefault="00D46929" w:rsidP="00FC73D8">
            <w:pPr>
              <w:pStyle w:val="ListParagraph"/>
              <w:framePr w:w="0" w:hSpace="0" w:wrap="auto" w:vAnchor="margin" w:hAnchor="text" w:xAlign="left" w:yAlign="inline"/>
              <w:numPr>
                <w:ilvl w:val="0"/>
                <w:numId w:val="13"/>
              </w:numPr>
              <w:spacing w:after="0"/>
              <w:ind w:left="176" w:hanging="176"/>
              <w:jc w:val="left"/>
              <w:cnfStyle w:val="000000000000" w:firstRow="0" w:lastRow="0" w:firstColumn="0" w:lastColumn="0" w:oddVBand="0" w:evenVBand="0" w:oddHBand="0" w:evenHBand="0" w:firstRowFirstColumn="0" w:firstRowLastColumn="0" w:lastRowFirstColumn="0" w:lastRowLastColumn="0"/>
            </w:pPr>
            <w:r w:rsidRPr="003B0CEE">
              <w:t>Moving from specialist, office based services towards flexib</w:t>
            </w:r>
            <w:r>
              <w:t>ly</w:t>
            </w:r>
            <w:r w:rsidRPr="003B0CEE">
              <w:t xml:space="preserve"> sited services that relate to the wider community can result in better, sooner, more convenient and timely services</w:t>
            </w:r>
            <w:r w:rsidRPr="00C6441E">
              <w:rPr>
                <w:vertAlign w:val="superscript"/>
              </w:rPr>
              <w:footnoteReference w:id="64"/>
            </w:r>
            <w:r w:rsidR="00EE2348">
              <w:t>.</w:t>
            </w:r>
          </w:p>
          <w:p w14:paraId="42211414" w14:textId="77777777" w:rsidR="00D46929" w:rsidRDefault="00D46929" w:rsidP="00FC73D8">
            <w:pPr>
              <w:pStyle w:val="ListParagraph"/>
              <w:framePr w:w="0" w:hSpace="0" w:wrap="auto" w:vAnchor="margin" w:hAnchor="text" w:xAlign="left" w:yAlign="inline"/>
              <w:numPr>
                <w:ilvl w:val="0"/>
                <w:numId w:val="13"/>
              </w:numPr>
              <w:spacing w:after="0"/>
              <w:ind w:left="176" w:hanging="176"/>
              <w:jc w:val="left"/>
              <w:cnfStyle w:val="000000000000" w:firstRow="0" w:lastRow="0" w:firstColumn="0" w:lastColumn="0" w:oddVBand="0" w:evenVBand="0" w:oddHBand="0" w:evenHBand="0" w:firstRowFirstColumn="0" w:firstRowLastColumn="0" w:lastRowFirstColumn="0" w:lastRowLastColumn="0"/>
            </w:pPr>
            <w:r>
              <w:t xml:space="preserve">Examples: PHO Youth Mental Health Coordinator (Tairāwhiti DHB); </w:t>
            </w:r>
            <w:r w:rsidRPr="00185837">
              <w:t>Enhanced School Based Health Services: Psychologists in low decile high schools (Auckland DHB)</w:t>
            </w:r>
            <w:r>
              <w:t xml:space="preserve">; Adolescent Clinical Role (Northland DHB); REAL </w:t>
            </w:r>
            <w:r w:rsidRPr="00D0763A">
              <w:t xml:space="preserve">providing youth workers and psychologists on site and in </w:t>
            </w:r>
            <w:r>
              <w:t>five</w:t>
            </w:r>
            <w:r w:rsidRPr="00D0763A">
              <w:t xml:space="preserve"> schools</w:t>
            </w:r>
            <w:r>
              <w:t xml:space="preserve"> (Lakes DHB)</w:t>
            </w:r>
            <w:r w:rsidR="00EE2348">
              <w:t>.</w:t>
            </w:r>
          </w:p>
        </w:tc>
      </w:tr>
    </w:tbl>
    <w:p w14:paraId="0E4F6047" w14:textId="77777777" w:rsidR="007A68EF" w:rsidRPr="006641F3" w:rsidRDefault="008F5E9F" w:rsidP="00906FC7">
      <w:pPr>
        <w:pStyle w:val="Heading1"/>
      </w:pPr>
      <w:bookmarkStart w:id="149" w:name="_Toc445388920"/>
      <w:r>
        <w:lastRenderedPageBreak/>
        <w:t>D</w:t>
      </w:r>
      <w:r w:rsidR="00D55AD1">
        <w:t>ifference</w:t>
      </w:r>
      <w:r>
        <w:t>s</w:t>
      </w:r>
      <w:r w:rsidR="00D55AD1">
        <w:t xml:space="preserve"> the YPMHS has made for </w:t>
      </w:r>
      <w:r w:rsidR="007C1595">
        <w:t>y</w:t>
      </w:r>
      <w:r w:rsidR="00D55AD1">
        <w:t>outh</w:t>
      </w:r>
      <w:bookmarkEnd w:id="149"/>
      <w:r w:rsidR="00D55AD1">
        <w:t xml:space="preserve"> </w:t>
      </w:r>
    </w:p>
    <w:tbl>
      <w:tblPr>
        <w:tblStyle w:val="Tabledesign"/>
        <w:tblW w:w="0" w:type="auto"/>
        <w:shd w:val="clear" w:color="auto" w:fill="DBE5F1" w:themeFill="accent1" w:themeFillTint="33"/>
        <w:tblLook w:val="0480" w:firstRow="0" w:lastRow="0" w:firstColumn="1" w:lastColumn="0" w:noHBand="0" w:noVBand="1"/>
      </w:tblPr>
      <w:tblGrid>
        <w:gridCol w:w="7608"/>
      </w:tblGrid>
      <w:tr w:rsidR="004B027A" w14:paraId="42F9440B" w14:textId="77777777" w:rsidTr="00486280">
        <w:trPr>
          <w:cantSplit w:val="0"/>
        </w:trPr>
        <w:tc>
          <w:tcPr>
            <w:cnfStyle w:val="001000000000" w:firstRow="0" w:lastRow="0" w:firstColumn="1" w:lastColumn="0" w:oddVBand="0" w:evenVBand="0" w:oddHBand="0" w:evenHBand="0" w:firstRowFirstColumn="0" w:firstRowLastColumn="0" w:lastRowFirstColumn="0" w:lastRowLastColumn="0"/>
            <w:tcW w:w="7608" w:type="dxa"/>
            <w:shd w:val="clear" w:color="auto" w:fill="DBE5F1" w:themeFill="accent1" w:themeFillTint="33"/>
          </w:tcPr>
          <w:p w14:paraId="7AF46446" w14:textId="77777777" w:rsidR="00800369" w:rsidRPr="00800369" w:rsidRDefault="00800369" w:rsidP="00477E44">
            <w:pPr>
              <w:rPr>
                <w:b/>
              </w:rPr>
            </w:pPr>
            <w:r w:rsidRPr="00800369">
              <w:rPr>
                <w:b/>
              </w:rPr>
              <w:t>Key messages</w:t>
            </w:r>
          </w:p>
          <w:p w14:paraId="162D30D4" w14:textId="0CB7CFB0" w:rsidR="00477E44" w:rsidRDefault="00477E44" w:rsidP="00477E44">
            <w:r>
              <w:t>As a result of the YPMHS, more youth have access to services to support wellbeing and mental health. The YPMHS has:</w:t>
            </w:r>
          </w:p>
          <w:p w14:paraId="5EB6EEDC" w14:textId="6662383D" w:rsidR="00477E44" w:rsidRDefault="00477E44" w:rsidP="00CF6BF9">
            <w:pPr>
              <w:pStyle w:val="MIBullets"/>
            </w:pPr>
            <w:r>
              <w:t>Increased the capacity of services to support youth wellbeing and mental health. Y</w:t>
            </w:r>
            <w:r w:rsidRPr="004B027A">
              <w:t>outh primary mental health services</w:t>
            </w:r>
            <w:r>
              <w:t xml:space="preserve"> are reaching b</w:t>
            </w:r>
            <w:r w:rsidRPr="004B027A">
              <w:t xml:space="preserve">etween </w:t>
            </w:r>
            <w:r>
              <w:t>3,</w:t>
            </w:r>
            <w:r w:rsidR="00C226F4">
              <w:t>3</w:t>
            </w:r>
            <w:r>
              <w:t>00</w:t>
            </w:r>
            <w:r w:rsidRPr="004B027A">
              <w:t xml:space="preserve"> and </w:t>
            </w:r>
            <w:r>
              <w:t>4,200 youth each quarter.</w:t>
            </w:r>
          </w:p>
          <w:p w14:paraId="2AF65074" w14:textId="4E5AA721" w:rsidR="00477E44" w:rsidRDefault="00477E44" w:rsidP="00CF6BF9">
            <w:pPr>
              <w:pStyle w:val="MIBullets"/>
            </w:pPr>
            <w:r>
              <w:t xml:space="preserve">Increased </w:t>
            </w:r>
            <w:r w:rsidR="002F323F">
              <w:t xml:space="preserve">the range of </w:t>
            </w:r>
            <w:r>
              <w:t>provider and service options for youth including more youth-friendly services.</w:t>
            </w:r>
          </w:p>
          <w:p w14:paraId="736DFF5A" w14:textId="77777777" w:rsidR="004F6445" w:rsidRDefault="004F6445" w:rsidP="004F6445">
            <w:r>
              <w:t>Providers funded by the YPMHS most commonly delivered b</w:t>
            </w:r>
            <w:r w:rsidRPr="00FB4E82">
              <w:t>rief intervention</w:t>
            </w:r>
            <w:r>
              <w:t>s</w:t>
            </w:r>
            <w:r w:rsidRPr="00FB4E82">
              <w:t xml:space="preserve"> (counselling) and packages of care</w:t>
            </w:r>
            <w:r>
              <w:t xml:space="preserve"> </w:t>
            </w:r>
            <w:r w:rsidRPr="00FB4E82">
              <w:t xml:space="preserve">to youth. </w:t>
            </w:r>
            <w:r>
              <w:t>They used g</w:t>
            </w:r>
            <w:r w:rsidRPr="00FB4E82">
              <w:t xml:space="preserve">roup therapy </w:t>
            </w:r>
            <w:r>
              <w:t>less often but some reported that the use of group therapy is increasing</w:t>
            </w:r>
            <w:r w:rsidRPr="00FB4E82">
              <w:t>.</w:t>
            </w:r>
          </w:p>
          <w:p w14:paraId="1CC2958B" w14:textId="3128652B" w:rsidR="004F6445" w:rsidRPr="00FB4E82" w:rsidRDefault="004F6445" w:rsidP="004F6445">
            <w:r w:rsidRPr="00FC1B13">
              <w:t xml:space="preserve">Māori and Pacific youth, and youth living in lower socio-economic </w:t>
            </w:r>
            <w:r w:rsidR="00992FC3">
              <w:t>areas</w:t>
            </w:r>
            <w:r w:rsidR="00992FC3" w:rsidRPr="00FC1B13">
              <w:t xml:space="preserve"> </w:t>
            </w:r>
            <w:r w:rsidRPr="00FC1B13">
              <w:t>have</w:t>
            </w:r>
            <w:r>
              <w:t xml:space="preserve"> higher rates of mental health issues. These contribute to disparities between M</w:t>
            </w:r>
            <w:r w:rsidRPr="00FC1B13">
              <w:t>ā</w:t>
            </w:r>
            <w:r>
              <w:t>ori and Pacific peoples and people from European ethnic groups in a broad range of life outcomes. The YPMHS is likely to be contributing to reducing disparities between ethnic groups as s</w:t>
            </w:r>
            <w:r w:rsidRPr="00FB4E82">
              <w:t xml:space="preserve">ervices are reaching </w:t>
            </w:r>
            <w:r>
              <w:t>Māori</w:t>
            </w:r>
            <w:r w:rsidRPr="00FB4E82">
              <w:t xml:space="preserve"> youth at higher rates than their proportion in the population</w:t>
            </w:r>
            <w:r>
              <w:t>.</w:t>
            </w:r>
          </w:p>
          <w:p w14:paraId="17EFE9AF" w14:textId="7D2F9CA8" w:rsidR="00477E44" w:rsidRDefault="00477E44" w:rsidP="00477E44">
            <w:pPr>
              <w:spacing w:before="240"/>
            </w:pPr>
            <w:r>
              <w:t xml:space="preserve">Although more youth are using primary mental health services, </w:t>
            </w:r>
            <w:r w:rsidR="004F6445">
              <w:t>the evaluation identified some gaps</w:t>
            </w:r>
            <w:r>
              <w:t>:</w:t>
            </w:r>
          </w:p>
          <w:p w14:paraId="69E48C5A" w14:textId="77777777" w:rsidR="00477E44" w:rsidRDefault="00477E44" w:rsidP="00CF6BF9">
            <w:pPr>
              <w:pStyle w:val="MIBullets"/>
            </w:pPr>
            <w:r>
              <w:t xml:space="preserve">Many providers reported unmet need, either because of barriers to accessing services, services at capacity or a lack of appropriate services for youth. </w:t>
            </w:r>
          </w:p>
          <w:p w14:paraId="7FE95838" w14:textId="77777777" w:rsidR="00477E44" w:rsidRDefault="00477E44" w:rsidP="00CF6BF9">
            <w:pPr>
              <w:pStyle w:val="MIBullets"/>
            </w:pPr>
            <w:r>
              <w:t>With the exception of one district, services are not reaching young males to the same extent as they are reaching young females.</w:t>
            </w:r>
          </w:p>
          <w:p w14:paraId="35EA6264" w14:textId="7840343D" w:rsidR="00477E44" w:rsidRDefault="00477E44" w:rsidP="00CF6BF9">
            <w:pPr>
              <w:pStyle w:val="MIBullets"/>
            </w:pPr>
            <w:r w:rsidRPr="00EE2348">
              <w:t>Many providers</w:t>
            </w:r>
            <w:r>
              <w:t xml:space="preserve"> who responded to a survey found it difficult to </w:t>
            </w:r>
            <w:r w:rsidR="004F6445">
              <w:t>find</w:t>
            </w:r>
            <w:r>
              <w:t xml:space="preserve"> services for Māori and Pacific youth.</w:t>
            </w:r>
            <w:r w:rsidRPr="001B74A4">
              <w:t xml:space="preserve"> </w:t>
            </w:r>
            <w:r>
              <w:t>Providers in districts with a high Māori population noted difficulty reaching young Māori males.</w:t>
            </w:r>
          </w:p>
          <w:p w14:paraId="1315B624" w14:textId="7D713A46" w:rsidR="00D55AD1" w:rsidRPr="00477E44" w:rsidRDefault="00477E44" w:rsidP="004F6445">
            <w:pPr>
              <w:pStyle w:val="MIBullets"/>
            </w:pPr>
            <w:r>
              <w:t>Many providers noted a need for youth primary mental health services for youth younger and older than the 12 to 19 year age range.</w:t>
            </w:r>
          </w:p>
        </w:tc>
      </w:tr>
    </w:tbl>
    <w:p w14:paraId="485CA0F2" w14:textId="77777777" w:rsidR="007A68EF" w:rsidRDefault="00477E44" w:rsidP="004466BC">
      <w:pPr>
        <w:spacing w:before="240"/>
      </w:pPr>
      <w:r>
        <w:t xml:space="preserve">Information about the numbers of youth the </w:t>
      </w:r>
      <w:r w:rsidR="00AD2987">
        <w:t>YP</w:t>
      </w:r>
      <w:r>
        <w:t>MHS is reaching has been sourced from data collect</w:t>
      </w:r>
      <w:r w:rsidR="00EE2348">
        <w:t>ed by</w:t>
      </w:r>
      <w:r>
        <w:t xml:space="preserve"> t</w:t>
      </w:r>
      <w:r w:rsidR="007A68EF">
        <w:t xml:space="preserve">he Ministry of Health </w:t>
      </w:r>
      <w:r w:rsidR="00EE2348">
        <w:t xml:space="preserve">using a form </w:t>
      </w:r>
      <w:r w:rsidR="007A68EF" w:rsidRPr="00FC73D8">
        <w:t>developed for</w:t>
      </w:r>
      <w:r w:rsidR="007A68EF">
        <w:t xml:space="preserve"> DHBs to enter information about the number of youth, their demographic profile and the services they received. The original </w:t>
      </w:r>
      <w:r w:rsidR="00EE2348">
        <w:t>form</w:t>
      </w:r>
      <w:r w:rsidR="007A68EF">
        <w:t xml:space="preserve"> was updated in mid-2014 so data are available for the complete 2014/15 financial year and the first quarter of the </w:t>
      </w:r>
      <w:r w:rsidR="007A68EF">
        <w:lastRenderedPageBreak/>
        <w:t>2015/16 financial year</w:t>
      </w:r>
      <w:r w:rsidR="007A68EF">
        <w:rPr>
          <w:rStyle w:val="FootnoteReference"/>
        </w:rPr>
        <w:footnoteReference w:id="65"/>
      </w:r>
      <w:r w:rsidR="007A68EF">
        <w:t xml:space="preserve">. </w:t>
      </w:r>
      <w:r w:rsidR="00B440D5">
        <w:t>Data about adult clients colle</w:t>
      </w:r>
      <w:r w:rsidR="00C31D90">
        <w:t xml:space="preserve">cted using the same </w:t>
      </w:r>
      <w:r w:rsidR="00EE2348">
        <w:t>process</w:t>
      </w:r>
      <w:r w:rsidR="00C31D90">
        <w:t xml:space="preserve"> were</w:t>
      </w:r>
      <w:r w:rsidR="00B440D5">
        <w:t xml:space="preserve"> used for comparative analyses.</w:t>
      </w:r>
    </w:p>
    <w:p w14:paraId="249748FF" w14:textId="77777777" w:rsidR="00B87D88" w:rsidRDefault="007F0BCA" w:rsidP="00B87D88">
      <w:r>
        <w:t>As is commonly found in administrative data, t</w:t>
      </w:r>
      <w:r w:rsidR="00B87D88">
        <w:t>here are limitations to the data collected including:</w:t>
      </w:r>
    </w:p>
    <w:p w14:paraId="5AD81363" w14:textId="51761A67" w:rsidR="00B87D88" w:rsidRDefault="00B87D88" w:rsidP="00CF6BF9">
      <w:pPr>
        <w:pStyle w:val="MIBullets"/>
      </w:pPr>
      <w:r>
        <w:t xml:space="preserve">Data do not </w:t>
      </w:r>
      <w:r w:rsidR="00574597">
        <w:t xml:space="preserve">accurately </w:t>
      </w:r>
      <w:r>
        <w:t xml:space="preserve">capture </w:t>
      </w:r>
      <w:r w:rsidR="007F0BCA">
        <w:t>the first quarters of the YPMHS</w:t>
      </w:r>
      <w:r w:rsidR="00F44DC9">
        <w:t xml:space="preserve"> (prior to 2014/15)</w:t>
      </w:r>
    </w:p>
    <w:p w14:paraId="2E6C9203" w14:textId="77777777" w:rsidR="00B87D88" w:rsidRDefault="00B87D88" w:rsidP="00CF6BF9">
      <w:pPr>
        <w:pStyle w:val="MIBullets"/>
      </w:pPr>
      <w:r>
        <w:t>Difficulty in differentiating between individuals receiving interventions and treatment episodes</w:t>
      </w:r>
    </w:p>
    <w:p w14:paraId="162A36CA" w14:textId="3E4305C8" w:rsidR="00B87D88" w:rsidRDefault="00B87D88" w:rsidP="00CF6BF9">
      <w:pPr>
        <w:pStyle w:val="MIBullets"/>
      </w:pPr>
      <w:r>
        <w:t xml:space="preserve">Difficulty in differentiating clients and sessions </w:t>
      </w:r>
      <w:r w:rsidR="00186ADF">
        <w:t xml:space="preserve">- because client numbers are recorded per quarter for each DHB we can only estimate the total clients seen per year and for New Zealand. For example, clients may appear in more than one quarter </w:t>
      </w:r>
    </w:p>
    <w:p w14:paraId="6C84919C" w14:textId="77777777" w:rsidR="00E64E51" w:rsidRDefault="00E64E51" w:rsidP="00CF6BF9">
      <w:pPr>
        <w:pStyle w:val="MIBullets"/>
      </w:pPr>
      <w:r>
        <w:t xml:space="preserve">Data limitations – lack of information about referral rates, number of sessions per package of care may differ or not be recorded, </w:t>
      </w:r>
      <w:r w:rsidR="007C1595">
        <w:t>‘did not attend’ (</w:t>
      </w:r>
      <w:r>
        <w:t>DNA</w:t>
      </w:r>
      <w:r w:rsidR="007C1595">
        <w:t>)</w:t>
      </w:r>
      <w:r>
        <w:t xml:space="preserve"> rates and in rural and remote localities travel time may limit the numbers of youth seen </w:t>
      </w:r>
    </w:p>
    <w:p w14:paraId="34D310A6" w14:textId="77777777" w:rsidR="00B87D88" w:rsidRDefault="00B87D88" w:rsidP="00CF6BF9">
      <w:pPr>
        <w:pStyle w:val="MIBullets"/>
      </w:pPr>
      <w:r>
        <w:t xml:space="preserve">Data gaps and errors </w:t>
      </w:r>
      <w:r w:rsidR="00486280">
        <w:t xml:space="preserve">include </w:t>
      </w:r>
      <w:r>
        <w:t>- missing data, particularly in measuring the number of interventions delivered to youth aged 12-19 and apparent data errors</w:t>
      </w:r>
      <w:r w:rsidR="00186ADF">
        <w:t>.</w:t>
      </w:r>
      <w:r>
        <w:t xml:space="preserve"> </w:t>
      </w:r>
    </w:p>
    <w:p w14:paraId="20327744" w14:textId="53226FBC" w:rsidR="00477E44" w:rsidRDefault="00477E44" w:rsidP="00477E44">
      <w:pPr>
        <w:spacing w:before="120"/>
      </w:pPr>
      <w:r>
        <w:t xml:space="preserve">In recognition of data limitations, the numbers of youth reported as seen </w:t>
      </w:r>
      <w:r w:rsidR="004F6445">
        <w:t>by</w:t>
      </w:r>
      <w:r>
        <w:t xml:space="preserve"> YPMHS have been rounded. The numbers of youth reported aligned with data held by the Ministry of Health in January 2016. However, providers may update data from preceding quarters when they submit data for subsequent quarters. Changes may reflect delays in information flowing through from services to the DHBs and errors identified in previous quarters that are corrected in subsequent quarters. </w:t>
      </w:r>
    </w:p>
    <w:p w14:paraId="4B161FB4" w14:textId="77777777" w:rsidR="00666635" w:rsidRDefault="00666635" w:rsidP="00E24463">
      <w:pPr>
        <w:pStyle w:val="MIHeading2"/>
      </w:pPr>
      <w:bookmarkStart w:id="150" w:name="_Toc445388921"/>
      <w:r>
        <w:t>Number of youth clients</w:t>
      </w:r>
      <w:bookmarkEnd w:id="150"/>
    </w:p>
    <w:p w14:paraId="2ACB187B" w14:textId="67DD6622" w:rsidR="00477E44" w:rsidRDefault="00477E44" w:rsidP="00477E44">
      <w:r>
        <w:t>Y</w:t>
      </w:r>
      <w:r w:rsidRPr="004B027A">
        <w:t>outh primary mental health services</w:t>
      </w:r>
      <w:r>
        <w:t xml:space="preserve"> are reaching b</w:t>
      </w:r>
      <w:r w:rsidRPr="004B027A">
        <w:t xml:space="preserve">etween </w:t>
      </w:r>
      <w:r>
        <w:t>3,</w:t>
      </w:r>
      <w:r w:rsidR="00C226F4">
        <w:t>3</w:t>
      </w:r>
      <w:r>
        <w:t>00</w:t>
      </w:r>
      <w:r w:rsidRPr="004B027A">
        <w:t xml:space="preserve"> and </w:t>
      </w:r>
      <w:r>
        <w:t>4,200 youth each quarter.</w:t>
      </w:r>
    </w:p>
    <w:p w14:paraId="4C76E33A" w14:textId="77777777" w:rsidR="000C143D" w:rsidRDefault="000C143D" w:rsidP="007A68EF">
      <w:r>
        <w:t xml:space="preserve">It is important to note that although the number of youth clients recorded in each quarter are presumed to be ‘unique’ cases, </w:t>
      </w:r>
      <w:r w:rsidR="000C0D86">
        <w:t xml:space="preserve">the number of cases is not recorded for the full year as </w:t>
      </w:r>
      <w:r>
        <w:t>interventions may occur in more than one quarter and youth may re-</w:t>
      </w:r>
      <w:r>
        <w:lastRenderedPageBreak/>
        <w:t>present in subsequent quarters</w:t>
      </w:r>
      <w:r w:rsidR="000C0D86">
        <w:rPr>
          <w:rStyle w:val="FootnoteReference"/>
        </w:rPr>
        <w:footnoteReference w:id="66"/>
      </w:r>
      <w:r>
        <w:t>. As a result, summing the quarterly totals will overestimate the total number of individuals seen.</w:t>
      </w:r>
      <w:r w:rsidR="0057382E">
        <w:t xml:space="preserve"> </w:t>
      </w:r>
    </w:p>
    <w:p w14:paraId="07F7F8EC" w14:textId="47E20233" w:rsidR="006969F6" w:rsidRDefault="006969F6" w:rsidP="006969F6">
      <w:r>
        <w:t xml:space="preserve">We also heard from some DHBs that not all the services they provide to youth are </w:t>
      </w:r>
      <w:r w:rsidR="00EE2348">
        <w:t>reported to</w:t>
      </w:r>
      <w:r>
        <w:t xml:space="preserve"> the Ministry of Health and this contributes to an underestimate of </w:t>
      </w:r>
      <w:r w:rsidR="00331FD5">
        <w:t xml:space="preserve">the </w:t>
      </w:r>
      <w:r>
        <w:t>total youth using the YPMHS. The reach of the service and the indirect benefits for youth through</w:t>
      </w:r>
      <w:r w:rsidR="00CC536A">
        <w:t>,</w:t>
      </w:r>
      <w:r>
        <w:t xml:space="preserve"> </w:t>
      </w:r>
      <w:r w:rsidR="00C31D90">
        <w:t>for example</w:t>
      </w:r>
      <w:r w:rsidR="00CC536A">
        <w:t>,</w:t>
      </w:r>
      <w:r w:rsidR="00C31D90">
        <w:t xml:space="preserve"> </w:t>
      </w:r>
      <w:r>
        <w:t xml:space="preserve">new roles and mentorship of providers is also not captured </w:t>
      </w:r>
      <w:r w:rsidR="00EE2348">
        <w:t>through the current data reporting process</w:t>
      </w:r>
      <w:r>
        <w:t>.</w:t>
      </w:r>
    </w:p>
    <w:p w14:paraId="4F1528D6" w14:textId="7A79DCDF" w:rsidR="006969F6" w:rsidRDefault="006969F6" w:rsidP="006969F6">
      <w:r>
        <w:t xml:space="preserve">Numbers reported </w:t>
      </w:r>
      <w:r w:rsidR="00EE2348">
        <w:t>to</w:t>
      </w:r>
      <w:r>
        <w:t xml:space="preserve"> the Ministry of Health may also reflect activities funded from other DHB, Ministry of Health and agency sources where funding for a service is combined into a common pool.</w:t>
      </w:r>
    </w:p>
    <w:p w14:paraId="79CC6EEF" w14:textId="227924C7" w:rsidR="007A68EF" w:rsidRDefault="007A68EF" w:rsidP="007A68EF">
      <w:r>
        <w:t>The number of youth clients seen in each quarter decreases slightly from the first quarter to quarter three of 2014/15, then increases in the final quarter of 2014/15 and again in the first quarter of 2015/16 (</w:t>
      </w:r>
      <w:r>
        <w:fldChar w:fldCharType="begin"/>
      </w:r>
      <w:r>
        <w:instrText xml:space="preserve"> REF _Ref439931257 \h </w:instrText>
      </w:r>
      <w:r>
        <w:fldChar w:fldCharType="separate"/>
      </w:r>
      <w:r w:rsidR="002A3FBD">
        <w:t xml:space="preserve">Figure </w:t>
      </w:r>
      <w:r w:rsidR="002A3FBD">
        <w:rPr>
          <w:noProof/>
        </w:rPr>
        <w:t>3</w:t>
      </w:r>
      <w:r>
        <w:fldChar w:fldCharType="end"/>
      </w:r>
      <w:r>
        <w:t>).</w:t>
      </w:r>
      <w:r w:rsidR="0057382E">
        <w:t xml:space="preserve"> </w:t>
      </w:r>
      <w:r w:rsidR="0085392D">
        <w:t>Based on actual numbers</w:t>
      </w:r>
      <w:r w:rsidR="0085392D">
        <w:rPr>
          <w:rStyle w:val="FootnoteReference"/>
        </w:rPr>
        <w:footnoteReference w:id="67"/>
      </w:r>
      <w:r w:rsidR="0085392D">
        <w:t>, the number of youth clients seen increased by approximately 24%</w:t>
      </w:r>
      <w:r>
        <w:t>, from the first quarter of 2014/15 to the first quarter of 2015/16.</w:t>
      </w:r>
      <w:r w:rsidR="0057382E">
        <w:t xml:space="preserve"> </w:t>
      </w:r>
    </w:p>
    <w:p w14:paraId="4515BB9E" w14:textId="6BF12C4A" w:rsidR="00C226F4" w:rsidRDefault="00331FD5" w:rsidP="00C226F4">
      <w:r w:rsidRPr="00C226F4">
        <w:rPr>
          <w:noProof/>
          <w:lang w:eastAsia="en-NZ"/>
        </w:rPr>
        <w:drawing>
          <wp:anchor distT="0" distB="0" distL="114300" distR="114300" simplePos="0" relativeHeight="251750400" behindDoc="1" locked="0" layoutInCell="1" allowOverlap="1" wp14:anchorId="3C44D6FE" wp14:editId="38D22747">
            <wp:simplePos x="0" y="0"/>
            <wp:positionH relativeFrom="column">
              <wp:posOffset>55245</wp:posOffset>
            </wp:positionH>
            <wp:positionV relativeFrom="paragraph">
              <wp:posOffset>895985</wp:posOffset>
            </wp:positionV>
            <wp:extent cx="5268595" cy="774700"/>
            <wp:effectExtent l="0" t="0" r="8255" b="6350"/>
            <wp:wrapTight wrapText="bothSides">
              <wp:wrapPolygon edited="0">
                <wp:start x="0" y="0"/>
                <wp:lineTo x="0" y="21246"/>
                <wp:lineTo x="21556" y="21246"/>
                <wp:lineTo x="2155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b="20645"/>
                    <a:stretch/>
                  </pic:blipFill>
                  <pic:spPr bwMode="auto">
                    <a:xfrm>
                      <a:off x="0" y="0"/>
                      <a:ext cx="5268595" cy="774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g">
            <w:drawing>
              <wp:anchor distT="0" distB="0" distL="114300" distR="114300" simplePos="0" relativeHeight="251752448" behindDoc="0" locked="0" layoutInCell="1" allowOverlap="1" wp14:anchorId="4D5C6C04" wp14:editId="59A6976B">
                <wp:simplePos x="0" y="0"/>
                <wp:positionH relativeFrom="column">
                  <wp:posOffset>922825</wp:posOffset>
                </wp:positionH>
                <wp:positionV relativeFrom="paragraph">
                  <wp:posOffset>973568</wp:posOffset>
                </wp:positionV>
                <wp:extent cx="3521914" cy="189973"/>
                <wp:effectExtent l="0" t="0" r="2540" b="635"/>
                <wp:wrapNone/>
                <wp:docPr id="14" name="Group 14"/>
                <wp:cNvGraphicFramePr/>
                <a:graphic xmlns:a="http://schemas.openxmlformats.org/drawingml/2006/main">
                  <a:graphicData uri="http://schemas.microsoft.com/office/word/2010/wordprocessingGroup">
                    <wpg:wgp>
                      <wpg:cNvGrpSpPr/>
                      <wpg:grpSpPr>
                        <a:xfrm>
                          <a:off x="0" y="0"/>
                          <a:ext cx="3521914" cy="189973"/>
                          <a:chOff x="0" y="0"/>
                          <a:chExt cx="3521914" cy="189973"/>
                        </a:xfrm>
                      </wpg:grpSpPr>
                      <pic:pic xmlns:pic="http://schemas.openxmlformats.org/drawingml/2006/picture">
                        <pic:nvPicPr>
                          <pic:cNvPr id="26" name="Picture 2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078302" y="17253"/>
                            <a:ext cx="390525" cy="171450"/>
                          </a:xfrm>
                          <a:prstGeom prst="rect">
                            <a:avLst/>
                          </a:prstGeom>
                          <a:noFill/>
                          <a:ln>
                            <a:noFill/>
                          </a:ln>
                        </pic:spPr>
                      </pic:pic>
                      <pic:pic xmlns:pic="http://schemas.openxmlformats.org/drawingml/2006/picture">
                        <pic:nvPicPr>
                          <pic:cNvPr id="27" name="Picture 2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122098" y="17253"/>
                            <a:ext cx="390525" cy="171450"/>
                          </a:xfrm>
                          <a:prstGeom prst="rect">
                            <a:avLst/>
                          </a:prstGeom>
                          <a:noFill/>
                          <a:ln>
                            <a:noFill/>
                          </a:ln>
                        </pic:spPr>
                      </pic:pic>
                      <pic:pic xmlns:pic="http://schemas.openxmlformats.org/drawingml/2006/picture">
                        <pic:nvPicPr>
                          <pic:cNvPr id="36" name="Picture 36"/>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131389" y="0"/>
                            <a:ext cx="390525" cy="180975"/>
                          </a:xfrm>
                          <a:prstGeom prst="rect">
                            <a:avLst/>
                          </a:prstGeom>
                          <a:noFill/>
                          <a:ln>
                            <a:noFill/>
                          </a:ln>
                        </pic:spPr>
                      </pic:pic>
                      <pic:pic xmlns:pic="http://schemas.openxmlformats.org/drawingml/2006/picture">
                        <pic:nvPicPr>
                          <pic:cNvPr id="38" name="Picture 38"/>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17253"/>
                            <a:ext cx="387985" cy="172720"/>
                          </a:xfrm>
                          <a:prstGeom prst="rect">
                            <a:avLst/>
                          </a:prstGeom>
                          <a:noFill/>
                          <a:ln>
                            <a:noFill/>
                          </a:ln>
                        </pic:spPr>
                      </pic:pic>
                    </wpg:wg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A4E18EB" id="Group 14" o:spid="_x0000_s1026" style="position:absolute;margin-left:72.65pt;margin-top:76.65pt;width:277.3pt;height:14.95pt;z-index:251752448" coordsize="35219,18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qWhAAwAA2g8AAA4AAABkcnMvZTJvRG9jLnhtbOxXWW/jIBB+X2n/&#10;A/J76iNOfahJ1U3aaqU9oj1+AMHYRrUNAnJUq/3vO2DHbY5uV31ZRYqqOjDAMPPNfDBcXW/qCq2o&#10;VIw3Y8e/8BxEG8Iz1hRj5+ePu0HsIKVxk+GKN3TsPFLlXE/ev7tai5QGvORVRiUCJY1K12LslFqL&#10;1HUVKWmN1QUXtIHBnMsaa+jKws0kXoP2unIDz7t011xmQnJClQLprB10JlZ/nlOiv+a5ohpVYwds&#10;0/Yr7Xdhvu7kCqeFxKJkpDMDv8GKGrMGNu1VzbDGaCnZgaqaEckVz/UF4bXL85wRan0Ab3xvz5t7&#10;yZfC+lKk60L0MAG0ezi9WS35sppLxDKIXeigBtcQI7stgj6AsxZFCnPupfgu5rITFG3P+LvJZW1+&#10;wRO0sbA+9rDSjUYEhMNR4CdGPYExP06SaNjiTkoIzsEyUt7+faG73dY11vXGCEZS+O9QgtYBSq9n&#10;E6zSS0mdTkn9TzpqLB+WYgABFVizBauYfrTJCaEzRjWrOSNz2XaeAA8ut4DDsNkVgQQQNkvMrHYN&#10;Nj594uRBoYZPS9wU9EYJyGuA0sx2d6fb7s6Gi4qJO1ZVJkqm3bkGHNjLoSPotPk542RZ00a3hJO0&#10;Ai95o0omlINkSusFhfyRHzPfUgDC/klps51JAEuCX0F843lJ8GEwHXnTQehFt4ObJIwGkXcbhV4Y&#10;+1N/+tus9sN0qSj4i6uZYJ2tID2w9mjGd2dDyyXLSbTClvkGKWvQ9teaCCIDibFVSfINUIV50NaS&#10;alKaZg7IdXKY3A9YmJ+QNTFQwA+0WH/mGVAILzW3YOzxw/eieOgFDjJMiIJRR4SeKYk3CkYdUSI/&#10;HNkDqs93yAWp9D3lNTINwBwsttvgFfjT+ridYqxvuIm89alqdgSg00isH8byrgmOtAkIjdMhUnRA&#10;pOi0iRTYoJ6J9DKRAj8IvASKizORjpzbb7yRhgc3Ekjg9Ni9Yk7pRhqeifTKjTT04S9OLJG6cvjo&#10;bRR7STSyBce2+jrfRvNjZd0QDqW2joZhW9aB5KRJFJ5J9AqJ4GX5wj0UR0ncF3RBFPyXgs6+k+AB&#10;aWvf7rFrXqjP+9B+/iSf/AEAAP//AwBQSwMEFAAGAAgAAAAhAI/5THLTAAAArQIAABkAAABkcnMv&#10;X3JlbHMvZTJvRG9jLnhtbC5yZWxzvJLLigIxEEX3A/5DqL2dfsgwDKbdiOBW9AOKpLo72HmQRLH/&#10;3oAMjCC662VVcc89i1pvbmZkVwpROyugKkpgZKVT2vYCTsfd8gdYTGgVjs6SgIkibNrF1/pAI6Yc&#10;ioP2kWWKjQKGlPwv51EOZDAWzpPNl84FgymPoece5Rl74nVZfvPwnwHtE5PtlYCwVw2w4+Rz82e2&#10;6zotaevkxZBNLyq4Nrk7AzH0lAQYUhofy6Yg0wF/7VDP41C/c6jmcajeOazmcVj9OfCnJ2vvAAAA&#10;//8DAFBLAwQUAAYACAAAACEA8YdJjOAAAAALAQAADwAAAGRycy9kb3ducmV2LnhtbEyPQW+CQBCF&#10;7036HzZj0ltdkGIEWYwxbU+mSbVJ09sIIxDZXcKugP++01O9vTfz8uabbDPpVgzUu8YaBeE8AEGm&#10;sGVjKgVfx7fnFQjn0ZTYWkMKbuRgkz8+ZJiWdjSfNBx8JbjEuBQV1N53qZSuqEmjm9uODO/Ottfo&#10;2faVLHscuVy3chEES6mxMXyhxo52NRWXw1UreB9x3Ebh67C/nHe3n2P88b0PSamn2bRdg/A0+f8w&#10;/OEzOuTMdLJXUzrRsn+JI46yiCMWnFgmSQLixJNVtACZZ/L+h/wXAAD//wMAUEsDBBQABgAIAAAA&#10;IQAwM+PybAQAAEwQAAAUAAAAZHJzL21lZGlhL2ltYWdlNC5lbWbsV8tPU1kcPrcU2yrS2w4iDYQp&#10;tYaKhdSKRt1wxTiLEQiiWCaaiIrGB4lmFuPCRGt04cJEfEXdGBf+ES6JZsLMblZioomvGU1MTFgA&#10;cXfn+27vr/ekDx84ZFz4Cx/nO7/X+Z3X7b2GUmocMFyk0EYAkZBfqSkY49v7f6JXn6nUWRhrxcFt&#10;91BRo9QIfB+W2CZ7atVfcz6FBCoNxAGkW2tYhmoBNwGfOfkUoWrUBX33AYMAfROWX9WBU1qtUJEn&#10;kUP0Gcvn5ELJkHxPmxUo2vyWKvI2WINAAmCsDamkWwqbCYiIz2ooGLccgzS5nD4xlyOdirrch7bR&#10;5WhUg8sRqyRPAHmEQ53fgX8mQOGyVqpTH0uvoRX+7IusAWEti5FzIXVxjwmp61vJ0Y6auG6sjcI9&#10;pMi+UC/rTJusP336gDFA5pYCjwAiORDuQZuaERXafI/X0bmn1dkQOqcwgA/trBTnOkxw4ILEt6kD&#10;uM/H1EH1K/4vRKYNa2rg9Kgvd3ozwscSxvPR+mnjyezFMPnfuFzJ5dPGpfadjp310D4B3R8f3tfQ&#10;JwMdY6mX/ttDr/F0KOjQJBZa50DjqsgDjNWFfJJbxmJ+XZ7BLxo9c6qSXzJY8PSjRsXa9hs++o39&#10;5jwaivvO+cm+MyIGuM8MrLBSL+BAHz5zeKfDgPTpR+A0eTtUZd9lS8fh3Q3cAywkkhw8U8INFVdc&#10;TNrLBee28Fdu+p81e09m7S/B4IH0yzNXdtkT949+FPQZPJh+VRcOJIfGOv85e224qj9tQ4e73tCX&#10;yxH+IZjefaTrXf5Grizm3PWcTRt99KWLrAhl9xzLzJy/+Usxhpw62nRf4Q1NyzaPjK+bvXBrr02Q&#10;Uyf2Su3Klrre3PHMXO5EZp68ks9i6uTcf+x5F0EBPJtsKWz/i+edjM2cle4c9RTU5givwgpA7sj3&#10;O8fVKZdAfaq3eePteYK83MPTLKlbtaV54525zoE/bYKcOs/DY7VLW7PNG27OpPun7OzwYwfk1NUu&#10;+3G954lnZag5Heu++m5t3+9FX4mhjjb4dDKmJtCYjGWvvOnY8ajMV2Joi2Un3tK3ad3lVx0/T1b1&#10;LcbAh74tm+7aXwJ9HovB5dzjUBfPPccRPbl+H6Lo88wbwG5gBFgJ8PeB7y4mwLshIjbq+kTptu5V&#10;sgfRX4/oJWhDQDvA8Z0fcLSsjSLvRjIW6+A7cQItOfO1oQ0C4stxhbNmfS76HKu9x0ot/L3VRXJS&#10;nwJkTUT/OXV9qhbWS6wBooDUWKrnt4sFdAP8dulAJwnO+bnvfXkSnevfJ4y/D9wGqsTDQvHeG7OW&#10;MlqgMYGCnrZ4r1KXtn7O+EFL+Vkf143fYsyCfTW7rYKOfb3G0u8JWWfur+RhjL6mXDMnP9pGl6NZ&#10;0DdRxo0PY7J87zIBkdLaqtWj11yaQ2zImRce0PjXzrO0Rhnja85pac4Eiud68x7yTPE8poAqZyoP&#10;E+CcKYczRs4UY3yWdxbqYWsAKCZA/i8AAAD//wMAUEsDBBQABgAIAAAAIQCOEZUo+gMAAGwQAAAU&#10;AAAAZHJzL21lZGlhL2ltYWdlMi5lbWbsVz1PU2EUPq2FFkW5LaAQCSkEpSCSQogJE1eMLGKCCBSD&#10;iYBoRImigw4SLTrIJvEjOjowOOlfIC4yODiwsajxI3FiAGN0qM9ze0/7WlvkI0YGTvr0nPec5z3v&#10;ue9Xbz0iMgZ4XESgg4BKgU/kNYLho8c7yBqzRC4j6FeCq/vyYGwT6Qf3VUZsti1P3i57BQmkAQgD&#10;SHfAY3ukArYFeK3ZBXSVQRfknga6AHKrbZ8UwqZU2gUpuwY51B+1vU4ulAyJt1XZ/lTMZ0vKrkI0&#10;AFQD7JuAZPNtR8wCVJSzDw7224lBylybnHLXRjoJubYXerdrQ0mJa6OvaB7MZVxtuOPH8GUBFE5r&#10;tjrNscwaKsFnW6UOBmv5FznXUxfXmNC6NkuOWtTEeWNtFK4hRdeFfp1nxnT+yekERgB9tgjsIKCi&#10;z1oli+qCjrelG6ad9ppWNxrjGMALvaTFuYRpDpyU8BEZwnkelWG5hu/1SOxGK7rNlXvudL2ckMHW&#10;hQraH3GoSl5MyFTtCSfOOhiPwzf3/cw4OVH42Jd+bX852zsOl+Mz6qxea53+H/fyn2OsRuTT3DoW&#10;89cE+J2UN+CFQtNXV+ItgSPINfVz0mvyRq47V0Nq3fmcuu7MXg64dwZmWOQdCOTwzuGZLgK0TR6B&#10;3ZReoRzrrks6BnYL8AywkUhzcE+p7ZEwr1onDpUh2LfJT4b//zcHrjQn1oKuoYb3N++fTEzPXFgR&#10;5HQNN3woLPLXdI8c/HTrQW9OPmPd5xo/k8sZKSoONPScb/wafxT7o8/th7EEY+SYsxcsLWjuG40u&#10;Tj4+lepDmz7GTK7aJWU7WvvHmpbuPhlIELTp03g2vaeisD12MbocuxT9Rjsb51/6dN+vdN8FUQD3&#10;JjWFug4oBjZy3+nYSJP1zNFPQW2O8MyVAnpGts4cZ0dkLeeN3K0ztznPXK7zEMIac897gB5gEOAZ&#10;5O8D310sgGdDRWOMd6rT1XqWmKcJv+Tsn++iAFrfkdiXAr6jyWMNOiZtvhtXu37mrYIdAJTLmtRm&#10;7ebvqvmsud5ntRYf+lLm5+cdrTnpjwA6N5qTPB2L9n5wKgDWYApjmouxvYAF8G6jHAIsoB6gaJ68&#10;ZPO3fJqHsU5gxOVQ6ZxrXo5FbOTu1PEy6w4ir1k328r9W23kMh+xkdp03fKRxxStg361V7OHzLU0&#10;11j3jdbM+eVZyeXvQMwGWgD+36xHowY2c7rv6nEapu2zk/sLfue/7Qz0UyBHf9Ig6Xf9Zls83HsW&#10;kPQzFm4XmTq8mvEDtvhYH/c4/z8zC86g1WKn6zJrXOk/IJ+fzx4BctQfRwhw6nds9tH62cdrp8fd&#10;hVgJQLEA2r8AAAD//wMAUEsDBBQABgAIAAAAIQC6qAubiQQAAGwQAAAUAAAAZHJzL21lZGlhL2lt&#10;YWdlMS5lbWbsV01vU1cQHRs7tiGQ5xBoLFupkzrFCU5k3DQi3eQRVBYloDQQTAUSAdKqtFGbdtEu&#10;isApi2ZRKWkLAjaIBYuu2r8QtaqgUhddRGyQqhLxIbHKIkFVu3g95/mNfTGxmw9FYtGRj+/cmTNz&#10;5349P/tEZBzweUijjQIqkYDIbTiTbx46QNa4JfIRnCEleO2xIJRNIsfB/anCN9sflN+X/IIEkgGS&#10;ANLt9tk+SUC3AL81ew+hMuqB3JPAEEBumx2QeuiUFjtS0lPIofas7XdzoWRIob/VDpV8AVtKeiu8&#10;YaANYKwDWc62GT4LUFFOOwyM24pBmj2dnJinI500erof7U5PRyNNno5Y0TxYy4LqMBcO4ssCKFzW&#10;5eo0xzJraAGffZUOKKxlI3KupS7uMaF1vSg5dqEmrhtro3APKbovtOs606frT84gMAbo3NLQo4CK&#10;zrVVFtSEttBf7ph62Wpqw+hMYAA/2kUtziPMcOCiJPfLadznc3JGPsX3WiT/eR/C7sR8Xw79eF5G&#10;++4lqD/ApWr64bxM7Xrb9bMO+guw3fnr1AQ5WdgYS7v2H58dmYDJtRl1tq22ztDfX9V9j7G6kU9z&#10;61jMnwrzuyi/gdfYOPNJLd4iOIJcU/9M+k3e2Gfuo6G075yn7juzxwDvmYEVFvkTBHL4zOGdbgC0&#10;Tx6B01TeoSr7rls6DnYPcBOwkUhz8Eyp7pMkH7WuH02F4NwWPxX2F68b2pYeiPdee0pQr1VhXf0r&#10;b8R7ry91Hf7VIajTtlxMcHNLLv76lYXModtObuSuC+q0Bbe8/JoZE4jEM7Geb57sHvylxNUY2ugD&#10;p4sxm0I7U7Hc9KPOgz8/x9UY+mK5mcfkNu/5er7zrdmq3FIMOOQm9t5wVgNzHhuh67mv9byLYmCe&#10;TbYUth1AI7Ce552OjTTL3jnaKajNFd65HYDekf/vHFdH5MTHOWc1GDqduf/F9BFn5tb7NUHO0JnM&#10;fH1DKDU81vXwwrcjVfn0Db/b/Yhc1tSwPZw5+l73k8Ll/HMxF7/LO/SRQ65KdEckd+xcdmHyyjul&#10;GOq00ac8s21q3tJ3fHzP4qWrJxyCOm0mp1J/KVE/kP8gu5T/MPuUeqV/o/t67nGoS+eeY6qduvkb&#10;xHvGM+8DjgKjwHaAvw98d7EA3g0V9dE/qEav9a6Swzxd+CVvlz+cAPQ6IALoOxJjKayRou9IOibr&#10;4btxG1rqzNuKNgwolzWpztrNOZlzrfY+q7WwPsrc3Jzbak7a04CujeYkT8ei/io4CYA1mEKf5qIv&#10;DlhAB0DpBSygE6BonmCx+0w+zUPfIDDmcdjommtejkWs59mp41XWHUVes272lftftZHLfMR6atN9&#10;q0MeU7QO2lVfyRky99LcYz03WjPXl3elmv0AfDbQA/D/Zic6KejM6b2rF6iYesAuni/Y3f+2t9Be&#10;A6rEkwYpv+vnbPHx7FlA0U5fckBkat9Kxg/bEmB9POP8/8wsuINWj12uy6yx1n9Azp9zTwNV6i/A&#10;Bbj1uzpjtH7G+O3yuNvgawIoFkD9XwAAAP//AwBQSwMEFAAGAAgAAAAhALupJczpAwAAMA4AABQA&#10;AABkcnMvbWVkaWEvaW1hZ2UzLmVtZsxXv0+TURR9LYW2ilBKVYgNaZsqBSsphJgw8YmRRUwqAsVg&#10;ImA1oiQigw4SLTrIZuOP6OjA4KT/AnFicHBgY0Hjj8SJAYzRoZ7z9bvtS22bojZ6w+Hdd+95953v&#10;/fja2pRSs4DNQgStFxBzO5TaQDJw4tQgWbEGpeaRdArBasdq4dQoNQ7u64LcSn+terttVyigokAA&#10;QLnDNsOm/PA9gN2zsk4NkxbIPQfEAXJDhkPVw6e1Ge6cH0YNiccMu1kLkmGp/qDhzOUchsr5QWRd&#10;QAjg2AysWGwXch5ATDgHEeC4PZikxfLJabV8lDPXkBw7sM+Ko1E+y8dYJXWwlinxEU6dxD8PQOOy&#10;FtOpz6VraAOffbEOOM1ANWr+ji7uMSG6/pca7dDEdaM2GveQJvvCuKwzc7L+5AwBSUCeLQLfC4jJ&#10;swbVpoTQpvrzHd3PR3VvGJ05TGBHuyXiLEJaRCsVOK6mcJ9n1DRu6YxeoGI/cbMP3NVW2934qwU1&#10;2bfup/8Bl8r3ckEttZ8289TBfAqx1W/n58iJIcaxjEv/84XROYTMmKYztFOdzu/3615gri7Uk9oy&#10;F+uHXfyftTfgeb3p6+V4W+Ao1Fr6sWjXeckb5qsht+98Ttl3Vm8FeK+5BfNoN0Agh+8c3ulGQPrk&#10;EWDnd6jEvsuWzoLdCzwHDBSSGjxT4ttUgK9aM4+mwHBus38F8X/fnbjWk9kJ4lPRd7cenMmkly+X&#10;BTnx6ej7+kZneDh55OPth6Ml+cwNX+z6RC5XpLHZFR251PUl9Tjxy5g7jxIZ5sjRV69pr7tnbCa2&#10;ufjkbG4MfcaY07ni+1p2943Pdm/dezqRIegzJvli7X5//UDiSmw7cTX2lX4xTjVjcu4L33cS59z6&#10;ffCizzPKwz4CTAJNAM8q36MeAEc6Z5JjfigXzTqY0zTW6caN4Pg6C2608r7mWBrIZivva5mTevg5&#10;HUJLn0WDaF2AcKlJfGrXn0l/1lKfraLFgbG0tbU1s5WajEcAWRupSZ7MRf8QOH6AGnRjTmoxdwDw&#10;WIRmtEe1vg++1Km1OHo9qcPcEJC0OGzMBbcWknU5jviTzy2ZT9fNtdB1s0/dwi2nTcZWS1sHdNBk&#10;TTuz3Yq0ydhqauMd07WxX8m6URu5f0ObnPc61NNNdDAufiV3T78D+t2Q+yaa+Qw8N6Xig8gZQC/A&#10;3wyd6IThs6b1fStFR/cdRvZeIm7+PllG+wwoMZ40WP77Wo+hbLyzHiAbZy4woFT6WCXzuwzloD6+&#10;G/gbiFVqUK7XyOvSNZb7Hs/n57NHgBL6U0gBpn7T5xjRzzF2Iz9vA3I+gOYB6P8EAAD//wMAUEsB&#10;Ai0AFAAGAAgAAAAhAKbmUfsMAQAAFQIAABMAAAAAAAAAAAAAAAAAAAAAAFtDb250ZW50X1R5cGVz&#10;XS54bWxQSwECLQAUAAYACAAAACEAOP0h/9YAAACUAQAACwAAAAAAAAAAAAAAAAA9AQAAX3JlbHMv&#10;LnJlbHNQSwECLQAUAAYACAAAACEAT8epaEADAADaDwAADgAAAAAAAAAAAAAAAAA8AgAAZHJzL2Uy&#10;b0RvYy54bWxQSwECLQAUAAYACAAAACEAj/lMctMAAACtAgAAGQAAAAAAAAAAAAAAAACoBQAAZHJz&#10;L19yZWxzL2Uyb0RvYy54bWwucmVsc1BLAQItABQABgAIAAAAIQDxh0mM4AAAAAsBAAAPAAAAAAAA&#10;AAAAAAAAALIGAABkcnMvZG93bnJldi54bWxQSwECLQAUAAYACAAAACEAMDPj8mwEAABMEAAAFAAA&#10;AAAAAAAAAAAAAAC/BwAAZHJzL21lZGlhL2ltYWdlNC5lbWZQSwECLQAUAAYACAAAACEAjhGVKPoD&#10;AABsEAAAFAAAAAAAAAAAAAAAAABdDAAAZHJzL21lZGlhL2ltYWdlMi5lbWZQSwECLQAUAAYACAAA&#10;ACEAuqgLm4kEAABsEAAAFAAAAAAAAAAAAAAAAACJEAAAZHJzL21lZGlhL2ltYWdlMS5lbWZQSwEC&#10;LQAUAAYACAAAACEAu6klzOkDAAAwDgAAFAAAAAAAAAAAAAAAAABEFQAAZHJzL21lZGlhL2ltYWdl&#10;My5lbWZQSwUGAAAAAAkACQBCAgAAXxkAAAAA&#10;">
                <v:shape id="Picture 26" o:spid="_x0000_s1027" type="#_x0000_t75" style="position:absolute;left:10783;top:172;width:3905;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rFHxQAAANsAAAAPAAAAZHJzL2Rvd25yZXYueG1sRI9Ba8JA&#10;FITvBf/D8oTe6kYPsURXqYqlIIUmiudH9pmkyb4N2TVJ++u7hUKPw8x8w6y3o2lET52rLCuYzyIQ&#10;xLnVFRcKLufj0zMI55E1NpZJwRc52G4mD2tMtB04pT7zhQgQdgkqKL1vEyldXpJBN7MtcfButjPo&#10;g+wKqTscAtw0chFFsTRYcVgosaV9SXmd3U2g3JdSn+q2rj+vh9fD7ftjl74XSj1Ox5cVCE+j/w//&#10;td+0gkUMv1/CD5CbHwAAAP//AwBQSwECLQAUAAYACAAAACEA2+H2y+4AAACFAQAAEwAAAAAAAAAA&#10;AAAAAAAAAAAAW0NvbnRlbnRfVHlwZXNdLnhtbFBLAQItABQABgAIAAAAIQBa9CxbvwAAABUBAAAL&#10;AAAAAAAAAAAAAAAAAB8BAABfcmVscy8ucmVsc1BLAQItABQABgAIAAAAIQDj0rFHxQAAANsAAAAP&#10;AAAAAAAAAAAAAAAAAAcCAABkcnMvZG93bnJldi54bWxQSwUGAAAAAAMAAwC3AAAA+QIAAAAA&#10;">
                  <v:imagedata r:id="rId23" o:title=""/>
                  <v:path arrowok="t"/>
                </v:shape>
                <v:shape id="Picture 27" o:spid="_x0000_s1028" type="#_x0000_t75" style="position:absolute;left:21220;top:172;width:3906;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M6xQAAANsAAAAPAAAAZHJzL2Rvd25yZXYueG1sRI9BawIx&#10;FITvgv8hPKE3zdZDK1ujtIJlCyKseuntsXnubrt5WZI0bv31jSD0OMzMN8xyPZhORHK+tazgcZaB&#10;IK6sbrlWcDpupwsQPiBr7CyTgl/ysF6NR0vMtb1wSfEQapEg7HNU0ITQ51L6qiGDfmZ74uSdrTMY&#10;knS11A4vCW46Oc+yJ2mw5bTQYE+bhqrvw49RUBXDObpT/Hz/2NXl2764xq/yqNTDZHh9ARFoCP/h&#10;e7vQCubPcPuSfoBc/QEAAP//AwBQSwECLQAUAAYACAAAACEA2+H2y+4AAACFAQAAEwAAAAAAAAAA&#10;AAAAAAAAAAAAW0NvbnRlbnRfVHlwZXNdLnhtbFBLAQItABQABgAIAAAAIQBa9CxbvwAAABUBAAAL&#10;AAAAAAAAAAAAAAAAAB8BAABfcmVscy8ucmVsc1BLAQItABQABgAIAAAAIQADSvM6xQAAANsAAAAP&#10;AAAAAAAAAAAAAAAAAAcCAABkcnMvZG93bnJldi54bWxQSwUGAAAAAAMAAwC3AAAA+QIAAAAA&#10;">
                  <v:imagedata r:id="rId24" o:title=""/>
                  <v:path arrowok="t"/>
                </v:shape>
                <v:shape id="Picture 36" o:spid="_x0000_s1029" type="#_x0000_t75" style="position:absolute;left:31313;width:3906;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EjkxAAAANsAAAAPAAAAZHJzL2Rvd25yZXYueG1sRI9Ba8JA&#10;FITvBf/D8gRvdaPS0KauIqEG25ta9PrIviaL2bchu03iv+8WCj0OM/MNs96OthE9dd44VrCYJyCI&#10;S6cNVwo+z/vHZxA+IGtsHJOCO3nYbiYPa8y0G/hI/SlUIkLYZ6igDqHNpPRlTRb93LXE0ftyncUQ&#10;ZVdJ3eEQ4baRyyRJpUXDcaHGlvKaytvp2yr48E9FUV3Gc34072/pYX99Kc1Kqdl03L2CCDSG//Bf&#10;+6AVrFL4/RJ/gNz8AAAA//8DAFBLAQItABQABgAIAAAAIQDb4fbL7gAAAIUBAAATAAAAAAAAAAAA&#10;AAAAAAAAAABbQ29udGVudF9UeXBlc10ueG1sUEsBAi0AFAAGAAgAAAAhAFr0LFu/AAAAFQEAAAsA&#10;AAAAAAAAAAAAAAAAHwEAAF9yZWxzLy5yZWxzUEsBAi0AFAAGAAgAAAAhADAoSOTEAAAA2wAAAA8A&#10;AAAAAAAAAAAAAAAABwIAAGRycy9kb3ducmV2LnhtbFBLBQYAAAAAAwADALcAAAD4AgAAAAA=&#10;">
                  <v:imagedata r:id="rId25" o:title=""/>
                  <v:path arrowok="t"/>
                </v:shape>
                <v:shape id="Picture 38" o:spid="_x0000_s1030" type="#_x0000_t75" style="position:absolute;top:172;width:3879;height:1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1HEvwAAANsAAAAPAAAAZHJzL2Rvd25yZXYueG1sRE/LisIw&#10;FN0L/kO4A+40HYfRoTYVEQdcCb6Z3aW5tsXmJjRR699PFoLLw3ln88404k6try0r+BwlIIgLq2su&#10;FRz2v8MfED4ga2wsk4IneZjn/V6GqbYP3tJ9F0oRQ9inqKAKwaVS+qIig35kHXHkLrY1GCJsS6lb&#10;fMRw08hxkkykwZpjQ4WOlhUV193NKNDjTbnQJ3c2q+np+n38c83x7JQafHSLGYhAXXiLX+61VvAV&#10;x8Yv8QfI/B8AAP//AwBQSwECLQAUAAYACAAAACEA2+H2y+4AAACFAQAAEwAAAAAAAAAAAAAAAAAA&#10;AAAAW0NvbnRlbnRfVHlwZXNdLnhtbFBLAQItABQABgAIAAAAIQBa9CxbvwAAABUBAAALAAAAAAAA&#10;AAAAAAAAAB8BAABfcmVscy8ucmVsc1BLAQItABQABgAIAAAAIQAfd1HEvwAAANsAAAAPAAAAAAAA&#10;AAAAAAAAAAcCAABkcnMvZG93bnJldi54bWxQSwUGAAAAAAMAAwC3AAAA8wIAAAAA&#10;">
                  <v:imagedata r:id="rId26" o:title=""/>
                  <v:path arrowok="t"/>
                </v:shape>
              </v:group>
            </w:pict>
          </mc:Fallback>
        </mc:AlternateContent>
      </w:r>
      <w:r w:rsidR="00C226F4">
        <w:t xml:space="preserve">While the pattern and extent of change in the number of adult clients differs slightly from that of youth clients, there is a similar </w:t>
      </w:r>
      <w:r w:rsidR="0085392D">
        <w:t>percentage</w:t>
      </w:r>
      <w:r w:rsidR="00C226F4">
        <w:t xml:space="preserve"> increase, with the total number of adult clients increasing by approximately 5,200 (26%</w:t>
      </w:r>
      <w:r w:rsidR="00C226F4">
        <w:rPr>
          <w:rStyle w:val="FootnoteReference"/>
        </w:rPr>
        <w:footnoteReference w:id="68"/>
      </w:r>
      <w:r w:rsidR="00C226F4">
        <w:t xml:space="preserve">) from the first quarter of 2014/15 to the first quarter of 2015/16. </w:t>
      </w:r>
    </w:p>
    <w:p w14:paraId="64CB78F0" w14:textId="42077FE6" w:rsidR="007A68EF" w:rsidRDefault="007A68EF" w:rsidP="008A0DA6">
      <w:pPr>
        <w:pStyle w:val="Caption"/>
        <w:spacing w:before="0" w:after="0"/>
      </w:pPr>
      <w:bookmarkStart w:id="151" w:name="_Ref439789003"/>
      <w:bookmarkStart w:id="152" w:name="_Ref439931257"/>
      <w:r>
        <w:t xml:space="preserve">Figure </w:t>
      </w:r>
      <w:fldSimple w:instr=" SEQ Figure \* ARABIC ">
        <w:r w:rsidR="002A3FBD">
          <w:rPr>
            <w:noProof/>
          </w:rPr>
          <w:t>3</w:t>
        </w:r>
      </w:fldSimple>
      <w:bookmarkEnd w:id="151"/>
      <w:bookmarkEnd w:id="152"/>
      <w:r w:rsidR="0037766A">
        <w:rPr>
          <w:noProof/>
        </w:rPr>
        <w:t>:</w:t>
      </w:r>
      <w:r>
        <w:t xml:space="preserve"> Total number of youth clients seen in each quarter. Arrow bars show change (%) from one quarter to the next</w:t>
      </w:r>
    </w:p>
    <w:p w14:paraId="6CEB7576" w14:textId="77777777" w:rsidR="007F0BCA" w:rsidRDefault="007F0BCA" w:rsidP="006D0B6E">
      <w:pPr>
        <w:spacing w:before="120"/>
      </w:pPr>
      <w:r>
        <w:t>The total numbers of clients seen in each quarter may also be limited by caps on access to packages of care. Some GPs reported they were unable to access packages of care past a certain point in the year.</w:t>
      </w:r>
      <w:r w:rsidR="006969F6">
        <w:t xml:space="preserve"> This means that the volume of care provided for these services </w:t>
      </w:r>
      <w:r w:rsidR="00C31D90">
        <w:t>may not</w:t>
      </w:r>
      <w:r w:rsidR="006969F6">
        <w:t xml:space="preserve"> reflect total demand or need for the service.</w:t>
      </w:r>
    </w:p>
    <w:p w14:paraId="20062DC0" w14:textId="77777777" w:rsidR="00A76CC1" w:rsidRDefault="00A76CC1" w:rsidP="00A76CC1">
      <w:pPr>
        <w:pStyle w:val="Quotes"/>
      </w:pPr>
      <w:r>
        <w:t>We could triple our access to packages of care.</w:t>
      </w:r>
      <w:r w:rsidR="006969F6">
        <w:t>.</w:t>
      </w:r>
      <w:r>
        <w:t>. There is always more demand than funding. (DHB)</w:t>
      </w:r>
    </w:p>
    <w:p w14:paraId="2815D839" w14:textId="38156EEE" w:rsidR="002945F7" w:rsidRDefault="007A68EF" w:rsidP="002945F7">
      <w:r w:rsidRPr="002945F7">
        <w:lastRenderedPageBreak/>
        <w:t xml:space="preserve">The totals </w:t>
      </w:r>
      <w:r w:rsidR="006969F6" w:rsidRPr="002945F7">
        <w:t xml:space="preserve">for each quarter </w:t>
      </w:r>
      <w:r w:rsidRPr="002945F7">
        <w:t xml:space="preserve">mask substantial variation in the number of youth and adult clients seen in each </w:t>
      </w:r>
      <w:r w:rsidR="00C31D90">
        <w:t>district</w:t>
      </w:r>
      <w:r w:rsidRPr="002945F7">
        <w:t xml:space="preserve"> in each quarter. </w:t>
      </w:r>
      <w:r w:rsidR="0068249D" w:rsidRPr="002945F7">
        <w:t>In DHBs where school based youth mental health services have been funded as part of the YPMHS</w:t>
      </w:r>
      <w:r w:rsidR="00331FD5">
        <w:t>,</w:t>
      </w:r>
      <w:r w:rsidR="0068249D" w:rsidRPr="002945F7">
        <w:t xml:space="preserve"> reported numbers </w:t>
      </w:r>
      <w:r w:rsidR="00077337" w:rsidRPr="002945F7">
        <w:t>will fluctuate</w:t>
      </w:r>
      <w:r w:rsidR="0068249D" w:rsidRPr="002945F7">
        <w:t xml:space="preserve"> by school term. </w:t>
      </w:r>
    </w:p>
    <w:p w14:paraId="307EB6F5" w14:textId="58749FB4" w:rsidR="00077337" w:rsidRDefault="002945F7" w:rsidP="002945F7">
      <w:r>
        <w:fldChar w:fldCharType="begin"/>
      </w:r>
      <w:r>
        <w:instrText xml:space="preserve"> REF _Ref440287920 \h </w:instrText>
      </w:r>
      <w:r>
        <w:fldChar w:fldCharType="separate"/>
      </w:r>
      <w:r w:rsidR="002A3FBD">
        <w:t xml:space="preserve">Table </w:t>
      </w:r>
      <w:r w:rsidR="002A3FBD">
        <w:rPr>
          <w:noProof/>
        </w:rPr>
        <w:t>5</w:t>
      </w:r>
      <w:r>
        <w:fldChar w:fldCharType="end"/>
      </w:r>
      <w:r>
        <w:t xml:space="preserve"> </w:t>
      </w:r>
      <w:r w:rsidR="00603FC1">
        <w:t xml:space="preserve">shows the </w:t>
      </w:r>
      <w:r w:rsidR="00CC536A">
        <w:t>percentage increase or decrease</w:t>
      </w:r>
      <w:r w:rsidR="00603FC1">
        <w:t xml:space="preserve"> in youth clients from one quarter to the next for all DHBs and all quarters.</w:t>
      </w:r>
      <w:r w:rsidR="002F0265">
        <w:t xml:space="preserve"> </w:t>
      </w:r>
      <w:r w:rsidR="00CC536A">
        <w:t xml:space="preserve">The number of DHBs reporting an increased number of youth clients (as compared to the previous quarter) increases </w:t>
      </w:r>
      <w:r w:rsidR="00794F30">
        <w:t>from Q3 2014/15</w:t>
      </w:r>
      <w:r w:rsidR="00CC536A">
        <w:t>.</w:t>
      </w:r>
    </w:p>
    <w:p w14:paraId="083D9393" w14:textId="2686A256" w:rsidR="006D58B7" w:rsidRDefault="006D58B7" w:rsidP="00DB3947">
      <w:pPr>
        <w:pStyle w:val="Caption"/>
      </w:pPr>
      <w:bookmarkStart w:id="153" w:name="_Ref439947866"/>
      <w:bookmarkStart w:id="154" w:name="_Ref440287920"/>
      <w:r>
        <w:t xml:space="preserve">Table </w:t>
      </w:r>
      <w:fldSimple w:instr=" SEQ Table \* ARABIC ">
        <w:r w:rsidR="002A3FBD">
          <w:rPr>
            <w:noProof/>
          </w:rPr>
          <w:t>5</w:t>
        </w:r>
      </w:fldSimple>
      <w:bookmarkEnd w:id="153"/>
      <w:bookmarkEnd w:id="154"/>
      <w:r w:rsidR="0037766A">
        <w:rPr>
          <w:noProof/>
        </w:rPr>
        <w:t>:</w:t>
      </w:r>
      <w:r>
        <w:t xml:space="preserve"> Proportional change in youth clients from Q1 2014/15 to Q1 2015/16 by DHB area. Green shading indicates an increase from the previous quarter (Source: MOH data)</w:t>
      </w:r>
    </w:p>
    <w:p w14:paraId="3D531537" w14:textId="2D5B6C25" w:rsidR="00685F36" w:rsidRDefault="0085392D" w:rsidP="00BD0D23">
      <w:pPr>
        <w:rPr>
          <w:b/>
        </w:rPr>
      </w:pPr>
      <w:bookmarkStart w:id="155" w:name="_Toc439829956"/>
      <w:r>
        <w:rPr>
          <w:noProof/>
          <w:lang w:eastAsia="en-NZ"/>
        </w:rPr>
        <w:drawing>
          <wp:inline distT="0" distB="0" distL="0" distR="0" wp14:anchorId="799737FD" wp14:editId="06116FFE">
            <wp:extent cx="4672472" cy="4943475"/>
            <wp:effectExtent l="0" t="0" r="0" b="0"/>
            <wp:docPr id="4" name="Picture 4" descr="cid:image002.png@01D17AB3.A2ACB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png@01D17AB3.A2ACBFE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4677348" cy="4948634"/>
                    </a:xfrm>
                    <a:prstGeom prst="rect">
                      <a:avLst/>
                    </a:prstGeom>
                    <a:noFill/>
                    <a:ln>
                      <a:noFill/>
                    </a:ln>
                  </pic:spPr>
                </pic:pic>
              </a:graphicData>
            </a:graphic>
          </wp:inline>
        </w:drawing>
      </w:r>
    </w:p>
    <w:p w14:paraId="3761BC44" w14:textId="77777777" w:rsidR="006969F6" w:rsidRPr="006969F6" w:rsidRDefault="006969F6" w:rsidP="0085392D">
      <w:pPr>
        <w:spacing w:line="240" w:lineRule="auto"/>
        <w:rPr>
          <w:sz w:val="20"/>
          <w:szCs w:val="20"/>
        </w:rPr>
      </w:pPr>
      <w:r w:rsidRPr="006969F6">
        <w:rPr>
          <w:sz w:val="20"/>
          <w:szCs w:val="20"/>
        </w:rPr>
        <w:t xml:space="preserve">Note: </w:t>
      </w:r>
      <w:r w:rsidR="006D0B6E">
        <w:rPr>
          <w:sz w:val="20"/>
          <w:szCs w:val="20"/>
        </w:rPr>
        <w:t>V</w:t>
      </w:r>
      <w:r w:rsidRPr="006969F6">
        <w:rPr>
          <w:sz w:val="20"/>
          <w:szCs w:val="20"/>
        </w:rPr>
        <w:t xml:space="preserve">ariation between quarters for a DHB is likely to reflect data recording errors or </w:t>
      </w:r>
      <w:r>
        <w:rPr>
          <w:sz w:val="20"/>
          <w:szCs w:val="20"/>
        </w:rPr>
        <w:t xml:space="preserve">the timing of </w:t>
      </w:r>
      <w:r w:rsidRPr="006969F6">
        <w:rPr>
          <w:sz w:val="20"/>
          <w:szCs w:val="20"/>
        </w:rPr>
        <w:t xml:space="preserve">data entry </w:t>
      </w:r>
    </w:p>
    <w:p w14:paraId="3B805C03" w14:textId="77777777" w:rsidR="00A70AF5" w:rsidRPr="000B3552" w:rsidRDefault="00A70AF5" w:rsidP="00AA1DE5">
      <w:pPr>
        <w:pStyle w:val="MIHeading2"/>
      </w:pPr>
      <w:bookmarkStart w:id="156" w:name="_Toc445388922"/>
      <w:bookmarkEnd w:id="155"/>
      <w:r>
        <w:lastRenderedPageBreak/>
        <w:t>Client counts</w:t>
      </w:r>
      <w:r w:rsidRPr="000B3552">
        <w:t xml:space="preserve"> relative to population</w:t>
      </w:r>
      <w:bookmarkEnd w:id="156"/>
    </w:p>
    <w:p w14:paraId="4656BABA" w14:textId="77777777" w:rsidR="00EA08CC" w:rsidRDefault="00A70AF5" w:rsidP="00A70AF5">
      <w:r>
        <w:t xml:space="preserve">In 2014, the total youth population </w:t>
      </w:r>
      <w:r w:rsidR="00BD0D23">
        <w:t xml:space="preserve">aged 12 to 19 </w:t>
      </w:r>
      <w:r>
        <w:t>across the DHBs was 494,600</w:t>
      </w:r>
      <w:r>
        <w:rPr>
          <w:rStyle w:val="FootnoteReference"/>
        </w:rPr>
        <w:footnoteReference w:id="69"/>
      </w:r>
      <w:r>
        <w:t>. The average number of youth clients seen as part of the YPMHS in each quarter (</w:t>
      </w:r>
      <w:r w:rsidR="00657468">
        <w:t>3</w:t>
      </w:r>
      <w:r w:rsidR="00012E3E">
        <w:t>,50</w:t>
      </w:r>
      <w:r w:rsidR="00657468">
        <w:t>0</w:t>
      </w:r>
      <w:r>
        <w:t xml:space="preserve">) represents 0.7% of New Zealand youth aged 12 to 19 years. </w:t>
      </w:r>
    </w:p>
    <w:p w14:paraId="08465108" w14:textId="257722BF" w:rsidR="00A70AF5" w:rsidRDefault="00A70AF5" w:rsidP="00A70AF5">
      <w:r>
        <w:t xml:space="preserve">As expected from the different approaches DHBs took to developing the </w:t>
      </w:r>
      <w:r w:rsidR="00F036FC">
        <w:t>YPMHS</w:t>
      </w:r>
      <w:r>
        <w:t>, there are differences</w:t>
      </w:r>
      <w:r w:rsidR="00412219">
        <w:t xml:space="preserve"> between </w:t>
      </w:r>
      <w:r w:rsidR="0085392D">
        <w:t>district</w:t>
      </w:r>
      <w:r w:rsidR="00412219">
        <w:t>s</w:t>
      </w:r>
      <w:r>
        <w:t xml:space="preserve"> in the levels of youth engagement with services, the ratio of adult to youth clients and the types of services provided.</w:t>
      </w:r>
    </w:p>
    <w:bookmarkStart w:id="157" w:name="_Ref439947111"/>
    <w:p w14:paraId="59AA4D1D" w14:textId="3AB7C47E" w:rsidR="00BA29D6" w:rsidRDefault="006D58B7" w:rsidP="00BA29D6">
      <w:r>
        <w:fldChar w:fldCharType="begin"/>
      </w:r>
      <w:r>
        <w:instrText xml:space="preserve"> REF _Ref440053461 \h </w:instrText>
      </w:r>
      <w:r>
        <w:fldChar w:fldCharType="separate"/>
      </w:r>
      <w:r w:rsidR="002A3FBD" w:rsidRPr="006D58B7">
        <w:t xml:space="preserve">Table </w:t>
      </w:r>
      <w:r w:rsidR="002A3FBD">
        <w:rPr>
          <w:noProof/>
        </w:rPr>
        <w:t>6</w:t>
      </w:r>
      <w:r>
        <w:fldChar w:fldCharType="end"/>
      </w:r>
      <w:r>
        <w:t xml:space="preserve"> </w:t>
      </w:r>
      <w:r w:rsidR="00BA29D6">
        <w:t xml:space="preserve">shows the number of youth seen in each quarter as a proportion of the youth population in each DHB area. </w:t>
      </w:r>
      <w:r w:rsidR="00270590">
        <w:t>By Q1 2015/16, this ranges from 0.3% for Lakes DHB to</w:t>
      </w:r>
      <w:r w:rsidR="00BA29D6">
        <w:t xml:space="preserve"> 3.3% (West Coast</w:t>
      </w:r>
      <w:r w:rsidR="00270590">
        <w:t xml:space="preserve"> DHB)</w:t>
      </w:r>
      <w:r w:rsidR="00BA29D6">
        <w:t xml:space="preserve">. </w:t>
      </w:r>
    </w:p>
    <w:p w14:paraId="755D3BDB" w14:textId="7A6D9075" w:rsidR="006D58B7" w:rsidRPr="006D58B7" w:rsidRDefault="006D58B7" w:rsidP="00DB3947">
      <w:pPr>
        <w:pStyle w:val="Caption"/>
      </w:pPr>
      <w:bookmarkStart w:id="158" w:name="_Ref440053461"/>
      <w:r w:rsidRPr="006D58B7">
        <w:t xml:space="preserve">Table </w:t>
      </w:r>
      <w:fldSimple w:instr=" SEQ Table \* ARABIC ">
        <w:r w:rsidR="002A3FBD">
          <w:rPr>
            <w:noProof/>
          </w:rPr>
          <w:t>6</w:t>
        </w:r>
      </w:fldSimple>
      <w:bookmarkEnd w:id="158"/>
      <w:r w:rsidR="0037766A">
        <w:rPr>
          <w:noProof/>
        </w:rPr>
        <w:t>:</w:t>
      </w:r>
      <w:r w:rsidRPr="006D58B7">
        <w:t xml:space="preserve"> Youth seen in each quarter as a proportion of total youth population in each DHB area</w:t>
      </w:r>
      <w:r w:rsidR="007C1595">
        <w:t xml:space="preserve"> </w:t>
      </w:r>
      <w:r w:rsidRPr="006D58B7">
        <w:t>(Source: MOH data)</w:t>
      </w:r>
    </w:p>
    <w:bookmarkEnd w:id="157"/>
    <w:p w14:paraId="14CE3719" w14:textId="1BF0E158" w:rsidR="00AE15CA" w:rsidRDefault="00C226F4" w:rsidP="00AA1DE5">
      <w:r w:rsidRPr="0023546F">
        <w:rPr>
          <w:noProof/>
          <w:lang w:eastAsia="en-NZ"/>
        </w:rPr>
        <w:drawing>
          <wp:inline distT="0" distB="0" distL="0" distR="0" wp14:anchorId="0301A611" wp14:editId="4FA7E3AB">
            <wp:extent cx="4715752" cy="3840480"/>
            <wp:effectExtent l="0" t="0" r="889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0332" cy="3844210"/>
                    </a:xfrm>
                    <a:prstGeom prst="rect">
                      <a:avLst/>
                    </a:prstGeom>
                    <a:noFill/>
                    <a:ln>
                      <a:noFill/>
                    </a:ln>
                  </pic:spPr>
                </pic:pic>
              </a:graphicData>
            </a:graphic>
          </wp:inline>
        </w:drawing>
      </w:r>
    </w:p>
    <w:p w14:paraId="46247B58" w14:textId="77777777" w:rsidR="007A68EF" w:rsidRPr="000B3552" w:rsidRDefault="007A68EF" w:rsidP="00E24463">
      <w:pPr>
        <w:pStyle w:val="MIHeading2"/>
      </w:pPr>
      <w:bookmarkStart w:id="159" w:name="_Toc445388923"/>
      <w:r w:rsidRPr="000B3552">
        <w:t xml:space="preserve">Youth </w:t>
      </w:r>
      <w:r>
        <w:t>clients as a proportion of all</w:t>
      </w:r>
      <w:r w:rsidRPr="000B3552">
        <w:t xml:space="preserve"> client</w:t>
      </w:r>
      <w:r>
        <w:t>s</w:t>
      </w:r>
      <w:bookmarkEnd w:id="159"/>
      <w:r w:rsidRPr="000B3552">
        <w:t xml:space="preserve"> </w:t>
      </w:r>
    </w:p>
    <w:p w14:paraId="359C657E" w14:textId="30C73D4F" w:rsidR="002F0265" w:rsidRDefault="00C226F4" w:rsidP="00C226F4">
      <w:pPr>
        <w:spacing w:before="0" w:after="0"/>
      </w:pPr>
      <w:r>
        <w:t xml:space="preserve">On average, a total of approximately 24,900 youth and adult clients were seen in each quarter. The average ratio of adult to youth clients seen in each quarter is 6.1 </w:t>
      </w:r>
      <w:r>
        <w:lastRenderedPageBreak/>
        <w:t>to 1 (six adults seen for every</w:t>
      </w:r>
      <w:r w:rsidRPr="002F0265">
        <w:t xml:space="preserve"> </w:t>
      </w:r>
      <w:r>
        <w:t xml:space="preserve">one youth client).  This changes slightly over time, falling to 5.6 to 1 in Q2 of 2014/15 and peaking at 6.5 to 1 in Q4 of 2014/15 </w:t>
      </w:r>
      <w:r w:rsidR="002F0265">
        <w:t>(</w:t>
      </w:r>
      <w:r w:rsidR="002F0265">
        <w:fldChar w:fldCharType="begin"/>
      </w:r>
      <w:r w:rsidR="002F0265">
        <w:instrText xml:space="preserve"> REF _Ref443739623 \h  \* MERGEFORMAT </w:instrText>
      </w:r>
      <w:r w:rsidR="002F0265">
        <w:fldChar w:fldCharType="separate"/>
      </w:r>
      <w:r w:rsidR="002A3FBD">
        <w:t xml:space="preserve">Figure </w:t>
      </w:r>
      <w:r w:rsidR="002A3FBD">
        <w:rPr>
          <w:noProof/>
        </w:rPr>
        <w:t>4</w:t>
      </w:r>
      <w:r w:rsidR="002F0265">
        <w:fldChar w:fldCharType="end"/>
      </w:r>
      <w:r w:rsidR="002F0265">
        <w:t xml:space="preserve">). </w:t>
      </w:r>
    </w:p>
    <w:p w14:paraId="4BEE6F16" w14:textId="630EEB5D" w:rsidR="002F0265" w:rsidRDefault="00C226F4" w:rsidP="0085392D">
      <w:pPr>
        <w:spacing w:before="0" w:after="0"/>
        <w:ind w:hanging="142"/>
      </w:pPr>
      <w:bookmarkStart w:id="160" w:name="_Ref440053600"/>
      <w:r w:rsidRPr="0023546F">
        <w:rPr>
          <w:noProof/>
          <w:lang w:eastAsia="en-NZ"/>
        </w:rPr>
        <w:drawing>
          <wp:inline distT="0" distB="0" distL="0" distR="0" wp14:anchorId="634AE17C" wp14:editId="33B69235">
            <wp:extent cx="5283394" cy="7239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t="15164"/>
                    <a:stretch/>
                  </pic:blipFill>
                  <pic:spPr bwMode="auto">
                    <a:xfrm>
                      <a:off x="0" y="0"/>
                      <a:ext cx="5343177" cy="732091"/>
                    </a:xfrm>
                    <a:prstGeom prst="rect">
                      <a:avLst/>
                    </a:prstGeom>
                    <a:noFill/>
                    <a:ln>
                      <a:noFill/>
                    </a:ln>
                    <a:extLst>
                      <a:ext uri="{53640926-AAD7-44D8-BBD7-CCE9431645EC}">
                        <a14:shadowObscured xmlns:a14="http://schemas.microsoft.com/office/drawing/2010/main"/>
                      </a:ext>
                    </a:extLst>
                  </pic:spPr>
                </pic:pic>
              </a:graphicData>
            </a:graphic>
          </wp:inline>
        </w:drawing>
      </w:r>
    </w:p>
    <w:p w14:paraId="15287071" w14:textId="574EE523" w:rsidR="002F0265" w:rsidRDefault="002F0265" w:rsidP="00C226F4">
      <w:pPr>
        <w:pStyle w:val="Caption"/>
        <w:spacing w:before="0" w:after="0"/>
      </w:pPr>
      <w:bookmarkStart w:id="161" w:name="_Ref443739623"/>
      <w:r>
        <w:t xml:space="preserve">Figure </w:t>
      </w:r>
      <w:fldSimple w:instr=" SEQ Figure \* ARABIC ">
        <w:r w:rsidR="002A3FBD">
          <w:rPr>
            <w:noProof/>
          </w:rPr>
          <w:t>4</w:t>
        </w:r>
      </w:fldSimple>
      <w:bookmarkEnd w:id="160"/>
      <w:bookmarkEnd w:id="161"/>
      <w:r>
        <w:t>. Ratio of total adult to total youth clients in each quarter (Source: MOH data)</w:t>
      </w:r>
    </w:p>
    <w:p w14:paraId="3D9CB339" w14:textId="449F9340" w:rsidR="002F0265" w:rsidRDefault="002F0265" w:rsidP="002F0265">
      <w:r>
        <w:t>As the number of</w:t>
      </w:r>
      <w:r w:rsidR="00270590">
        <w:t xml:space="preserve"> both</w:t>
      </w:r>
      <w:r>
        <w:t xml:space="preserve"> youth and adult clients seen increases over time, the </w:t>
      </w:r>
      <w:r w:rsidR="0085392D">
        <w:t xml:space="preserve">relatively </w:t>
      </w:r>
      <w:r>
        <w:t>cons</w:t>
      </w:r>
      <w:r w:rsidR="00270590">
        <w:t>istent ratio of adult to youth</w:t>
      </w:r>
      <w:r>
        <w:t xml:space="preserve"> </w:t>
      </w:r>
      <w:r w:rsidR="00C226F4">
        <w:t xml:space="preserve">from Q1 2014/15 to Q1 2015/16 </w:t>
      </w:r>
      <w:r>
        <w:t xml:space="preserve">confirms an </w:t>
      </w:r>
      <w:r w:rsidR="00270590">
        <w:t>expan</w:t>
      </w:r>
      <w:r>
        <w:t>sion of the YPMHS rather than a shift of resources from adult</w:t>
      </w:r>
      <w:r w:rsidR="00270590">
        <w:t>s</w:t>
      </w:r>
      <w:r>
        <w:t xml:space="preserve"> to youth. If the latter was true, we would expect to see the ratio of adult to youth fall (fewer adults seen to e</w:t>
      </w:r>
      <w:r w:rsidR="00270590">
        <w:t xml:space="preserve">very one youth) </w:t>
      </w:r>
      <w:r w:rsidR="00CC536A">
        <w:t>from one quarter to the next.</w:t>
      </w:r>
    </w:p>
    <w:p w14:paraId="009CC0D4" w14:textId="6794686A" w:rsidR="00BA29D6" w:rsidRDefault="0085392D" w:rsidP="00BA29D6">
      <w:r>
        <w:t xml:space="preserve">There is </w:t>
      </w:r>
      <w:r w:rsidR="00BA29D6">
        <w:t xml:space="preserve">variation between </w:t>
      </w:r>
      <w:r>
        <w:t>districts in the proportion of clients that are youth. B</w:t>
      </w:r>
      <w:r w:rsidR="00270590">
        <w:t xml:space="preserve">y Q1 2015/16, </w:t>
      </w:r>
      <w:r w:rsidR="00BA29D6">
        <w:t>the you</w:t>
      </w:r>
      <w:r>
        <w:t>th proportion of total clients reported</w:t>
      </w:r>
      <w:r w:rsidR="00BA29D6">
        <w:t xml:space="preserve"> in each quarter ranges from </w:t>
      </w:r>
      <w:r w:rsidR="00C226F4">
        <w:t>4</w:t>
      </w:r>
      <w:r w:rsidR="006E5C15">
        <w:t xml:space="preserve">% </w:t>
      </w:r>
      <w:r w:rsidR="00270590">
        <w:t xml:space="preserve">(Counties Manukau DHB) </w:t>
      </w:r>
      <w:r w:rsidR="006E5C15">
        <w:t>to 5</w:t>
      </w:r>
      <w:r w:rsidR="005A11DE">
        <w:t>3</w:t>
      </w:r>
      <w:r w:rsidR="006E5C15">
        <w:t>%</w:t>
      </w:r>
      <w:r w:rsidR="002F0265">
        <w:t xml:space="preserve"> </w:t>
      </w:r>
      <w:r w:rsidR="00270590">
        <w:t xml:space="preserve">(Bay of Plenty DHB) </w:t>
      </w:r>
      <w:r w:rsidR="002F0265">
        <w:t>(</w:t>
      </w:r>
      <w:r w:rsidR="002F0265">
        <w:fldChar w:fldCharType="begin"/>
      </w:r>
      <w:r w:rsidR="002F0265">
        <w:instrText xml:space="preserve"> REF _Ref440053517 \h </w:instrText>
      </w:r>
      <w:r w:rsidR="002F0265">
        <w:fldChar w:fldCharType="separate"/>
      </w:r>
      <w:r w:rsidR="002A3FBD" w:rsidRPr="00AA1DE5">
        <w:t xml:space="preserve">Table </w:t>
      </w:r>
      <w:r w:rsidR="002A3FBD">
        <w:rPr>
          <w:noProof/>
        </w:rPr>
        <w:t>7</w:t>
      </w:r>
      <w:r w:rsidR="002F0265">
        <w:fldChar w:fldCharType="end"/>
      </w:r>
      <w:r w:rsidR="002F0265">
        <w:t>)</w:t>
      </w:r>
      <w:r w:rsidR="00BA29D6">
        <w:t xml:space="preserve">. </w:t>
      </w:r>
    </w:p>
    <w:p w14:paraId="0A31BCB5" w14:textId="503C5993" w:rsidR="006D58B7" w:rsidRDefault="006D58B7" w:rsidP="00AA1DE5">
      <w:pPr>
        <w:pStyle w:val="Caption"/>
      </w:pPr>
      <w:bookmarkStart w:id="162" w:name="_Ref440053517"/>
      <w:r w:rsidRPr="00AA1DE5">
        <w:t xml:space="preserve">Table </w:t>
      </w:r>
      <w:fldSimple w:instr=" SEQ Table \* ARABIC ">
        <w:r w:rsidR="002A3FBD">
          <w:rPr>
            <w:noProof/>
          </w:rPr>
          <w:t>7</w:t>
        </w:r>
      </w:fldSimple>
      <w:bookmarkEnd w:id="162"/>
      <w:r w:rsidR="0037766A" w:rsidRPr="00AA1DE5">
        <w:t>:</w:t>
      </w:r>
      <w:r w:rsidRPr="00AA1DE5">
        <w:t xml:space="preserve"> Youth clients as a proportion of total (adult plus youth) clients in each DHB and quarter (Source: MOH data)</w:t>
      </w:r>
    </w:p>
    <w:p w14:paraId="4A7BE087" w14:textId="1C01B94E" w:rsidR="00C226F4" w:rsidRPr="00C226F4" w:rsidRDefault="00C226F4" w:rsidP="00C226F4">
      <w:r w:rsidRPr="00BE7A28">
        <w:rPr>
          <w:noProof/>
          <w:lang w:eastAsia="en-NZ"/>
        </w:rPr>
        <w:drawing>
          <wp:inline distT="0" distB="0" distL="0" distR="0" wp14:anchorId="092EA93A" wp14:editId="761B0304">
            <wp:extent cx="4826297" cy="39547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9862" cy="4006867"/>
                    </a:xfrm>
                    <a:prstGeom prst="rect">
                      <a:avLst/>
                    </a:prstGeom>
                    <a:noFill/>
                    <a:ln>
                      <a:noFill/>
                    </a:ln>
                  </pic:spPr>
                </pic:pic>
              </a:graphicData>
            </a:graphic>
          </wp:inline>
        </w:drawing>
      </w:r>
    </w:p>
    <w:p w14:paraId="312120D8" w14:textId="772D7D56" w:rsidR="00AE15CA" w:rsidRDefault="00AE15CA" w:rsidP="00AA1DE5"/>
    <w:p w14:paraId="76BC9EA2" w14:textId="75F35F95" w:rsidR="007A68EF" w:rsidRDefault="006D0B6E" w:rsidP="0015623D">
      <w:pPr>
        <w:pStyle w:val="MIHeading2"/>
      </w:pPr>
      <w:r>
        <w:br w:type="column"/>
      </w:r>
      <w:bookmarkStart w:id="163" w:name="_Toc439829954"/>
      <w:bookmarkStart w:id="164" w:name="_Toc445388924"/>
      <w:r w:rsidR="007A68EF">
        <w:lastRenderedPageBreak/>
        <w:t>Demographic profile of youth receiving services</w:t>
      </w:r>
      <w:bookmarkEnd w:id="163"/>
      <w:bookmarkEnd w:id="164"/>
    </w:p>
    <w:p w14:paraId="3D1EA8C9" w14:textId="482A23D2" w:rsidR="007A68EF" w:rsidRDefault="007A68EF" w:rsidP="007A68EF">
      <w:r>
        <w:t xml:space="preserve">A </w:t>
      </w:r>
      <w:r w:rsidR="007F4305">
        <w:t xml:space="preserve">consistently </w:t>
      </w:r>
      <w:r>
        <w:t>higher proportion of females than males have used YPMHS</w:t>
      </w:r>
      <w:r w:rsidR="00115899">
        <w:t xml:space="preserve"> across all quarters and across all DHBs</w:t>
      </w:r>
      <w:r>
        <w:t xml:space="preserve"> (</w:t>
      </w:r>
      <w:r>
        <w:fldChar w:fldCharType="begin"/>
      </w:r>
      <w:r>
        <w:instrText xml:space="preserve"> REF _Ref439789441 \h </w:instrText>
      </w:r>
      <w:r>
        <w:fldChar w:fldCharType="separate"/>
      </w:r>
      <w:r w:rsidR="002A3FBD">
        <w:t xml:space="preserve">Figure </w:t>
      </w:r>
      <w:r w:rsidR="002A3FBD">
        <w:rPr>
          <w:noProof/>
        </w:rPr>
        <w:t>5</w:t>
      </w:r>
      <w:r>
        <w:fldChar w:fldCharType="end"/>
      </w:r>
      <w:r>
        <w:t xml:space="preserve">) and this reflects </w:t>
      </w:r>
      <w:r w:rsidR="00C344CB">
        <w:t xml:space="preserve">the </w:t>
      </w:r>
      <w:r>
        <w:t xml:space="preserve">higher prevalence of mental health issues </w:t>
      </w:r>
      <w:r w:rsidR="00115899">
        <w:t>reported in</w:t>
      </w:r>
      <w:r>
        <w:t xml:space="preserve"> females.</w:t>
      </w:r>
      <w:r w:rsidR="00C344CB">
        <w:t xml:space="preserve"> However, it is also important to note th</w:t>
      </w:r>
      <w:r w:rsidR="0065151D">
        <w:t>e</w:t>
      </w:r>
      <w:r w:rsidR="00C344CB">
        <w:t xml:space="preserve"> higher suicide rates among males compared with female youth. In several </w:t>
      </w:r>
      <w:r w:rsidR="00213E92">
        <w:t>districts</w:t>
      </w:r>
      <w:r w:rsidR="00C344CB">
        <w:t xml:space="preserve"> we were told about the difficulties in </w:t>
      </w:r>
      <w:r w:rsidR="0065151D">
        <w:t>connecting</w:t>
      </w:r>
      <w:r w:rsidR="00C344CB">
        <w:t xml:space="preserve"> </w:t>
      </w:r>
      <w:r w:rsidR="0065151D">
        <w:t xml:space="preserve">young Māori males with </w:t>
      </w:r>
      <w:r w:rsidR="00C344CB">
        <w:t>mental health services.</w:t>
      </w:r>
    </w:p>
    <w:p w14:paraId="5C3DEB47" w14:textId="2844E4F5" w:rsidR="007A68EF" w:rsidRPr="005A4290" w:rsidRDefault="00C226F4" w:rsidP="007F4305">
      <w:pPr>
        <w:jc w:val="center"/>
      </w:pPr>
      <w:r w:rsidRPr="00BE7A28">
        <w:rPr>
          <w:noProof/>
          <w:lang w:eastAsia="en-NZ"/>
        </w:rPr>
        <w:drawing>
          <wp:inline distT="0" distB="0" distL="0" distR="0" wp14:anchorId="7610593A" wp14:editId="371140E5">
            <wp:extent cx="4290060" cy="23499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05319" cy="2358309"/>
                    </a:xfrm>
                    <a:prstGeom prst="rect">
                      <a:avLst/>
                    </a:prstGeom>
                    <a:noFill/>
                    <a:ln>
                      <a:noFill/>
                    </a:ln>
                  </pic:spPr>
                </pic:pic>
              </a:graphicData>
            </a:graphic>
          </wp:inline>
        </w:drawing>
      </w:r>
    </w:p>
    <w:p w14:paraId="4E77EED7" w14:textId="160BE102" w:rsidR="007A68EF" w:rsidRDefault="007A68EF" w:rsidP="00DB3947">
      <w:pPr>
        <w:pStyle w:val="Caption"/>
      </w:pPr>
      <w:bookmarkStart w:id="165" w:name="_Ref439789441"/>
      <w:r>
        <w:t xml:space="preserve">Figure </w:t>
      </w:r>
      <w:fldSimple w:instr=" SEQ Figure \* ARABIC ">
        <w:r w:rsidR="002A3FBD">
          <w:rPr>
            <w:noProof/>
          </w:rPr>
          <w:t>5</w:t>
        </w:r>
      </w:fldSimple>
      <w:bookmarkEnd w:id="165"/>
      <w:r>
        <w:t>: Gender profiles of youth using primary mental health services</w:t>
      </w:r>
      <w:r w:rsidR="007F4305">
        <w:t xml:space="preserve"> (Source: MOH data)</w:t>
      </w:r>
    </w:p>
    <w:p w14:paraId="6A128518" w14:textId="3086BAED" w:rsidR="00C11243" w:rsidRDefault="00C11243" w:rsidP="00C11243">
      <w:r>
        <w:t xml:space="preserve">Māori make up nearly one-third of </w:t>
      </w:r>
      <w:r w:rsidR="002E3A4E">
        <w:t>all youth clients and are ‘over</w:t>
      </w:r>
      <w:r w:rsidR="00DE752E">
        <w:t>-</w:t>
      </w:r>
      <w:r>
        <w:t xml:space="preserve">represented’ relative to the </w:t>
      </w:r>
      <w:r w:rsidR="00C226F4">
        <w:t xml:space="preserve">youth </w:t>
      </w:r>
      <w:r>
        <w:t>population profile as a whole (</w:t>
      </w:r>
      <w:r w:rsidR="00C226F4">
        <w:t>21</w:t>
      </w:r>
      <w:r>
        <w:t>% Māori) (</w:t>
      </w:r>
      <w:r>
        <w:fldChar w:fldCharType="begin"/>
      </w:r>
      <w:r>
        <w:instrText xml:space="preserve"> REF _Ref439789532 \h </w:instrText>
      </w:r>
      <w:r>
        <w:fldChar w:fldCharType="separate"/>
      </w:r>
      <w:r w:rsidR="002A3FBD">
        <w:t xml:space="preserve">Figure </w:t>
      </w:r>
      <w:r w:rsidR="002A3FBD">
        <w:rPr>
          <w:noProof/>
        </w:rPr>
        <w:t>6</w:t>
      </w:r>
      <w:r>
        <w:fldChar w:fldCharType="end"/>
      </w:r>
      <w:r>
        <w:t>). This aligns with the intended focus of services to target Māori</w:t>
      </w:r>
      <w:r w:rsidR="00E64E51">
        <w:t xml:space="preserve"> because of higher need</w:t>
      </w:r>
      <w:r>
        <w:t xml:space="preserve">. Pacific </w:t>
      </w:r>
      <w:r w:rsidR="00C226F4">
        <w:t>youth</w:t>
      </w:r>
      <w:r>
        <w:t xml:space="preserve"> receiving YPMHS also represent </w:t>
      </w:r>
      <w:r w:rsidR="00C226F4">
        <w:t>approximately the same</w:t>
      </w:r>
      <w:r>
        <w:t xml:space="preserve"> proportion </w:t>
      </w:r>
      <w:r w:rsidR="00C226F4">
        <w:t>as</w:t>
      </w:r>
      <w:r>
        <w:t xml:space="preserve"> </w:t>
      </w:r>
      <w:r w:rsidR="002E3A4E">
        <w:t>in</w:t>
      </w:r>
      <w:r>
        <w:t xml:space="preserve"> the </w:t>
      </w:r>
      <w:r w:rsidR="00C226F4">
        <w:t xml:space="preserve">youth </w:t>
      </w:r>
      <w:r>
        <w:t>population</w:t>
      </w:r>
      <w:r w:rsidR="00C226F4">
        <w:t xml:space="preserve"> as a whole</w:t>
      </w:r>
      <w:r>
        <w:t xml:space="preserve">. </w:t>
      </w:r>
      <w:r w:rsidR="00D84A06">
        <w:t>The high rates of ‘other ethnic’ group</w:t>
      </w:r>
      <w:r w:rsidR="0079434E">
        <w:t xml:space="preserve"> in Q1 2014/15</w:t>
      </w:r>
      <w:r w:rsidR="00D84A06">
        <w:t xml:space="preserve"> suggests ethnicity data w</w:t>
      </w:r>
      <w:r w:rsidR="0079434E">
        <w:t>ere</w:t>
      </w:r>
      <w:r w:rsidR="00D84A06">
        <w:t xml:space="preserve"> incompletely recorded in </w:t>
      </w:r>
      <w:r w:rsidR="00F66CDD">
        <w:t>that quarter</w:t>
      </w:r>
      <w:r w:rsidR="00D84A06">
        <w:t>.</w:t>
      </w:r>
    </w:p>
    <w:p w14:paraId="6388E580" w14:textId="5E4B0595" w:rsidR="007A68EF" w:rsidRDefault="00C226F4" w:rsidP="007A68EF">
      <w:r w:rsidRPr="00280CEE">
        <w:rPr>
          <w:noProof/>
          <w:lang w:eastAsia="en-NZ"/>
        </w:rPr>
        <w:drawing>
          <wp:inline distT="0" distB="0" distL="0" distR="0" wp14:anchorId="7F220CE7" wp14:editId="5855E9B6">
            <wp:extent cx="4519930" cy="23120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19930" cy="2312035"/>
                    </a:xfrm>
                    <a:prstGeom prst="rect">
                      <a:avLst/>
                    </a:prstGeom>
                    <a:noFill/>
                    <a:ln>
                      <a:noFill/>
                    </a:ln>
                  </pic:spPr>
                </pic:pic>
              </a:graphicData>
            </a:graphic>
          </wp:inline>
        </w:drawing>
      </w:r>
    </w:p>
    <w:p w14:paraId="15D93C0A" w14:textId="3CB58F64" w:rsidR="007A68EF" w:rsidRDefault="007A68EF" w:rsidP="00DB3947">
      <w:pPr>
        <w:pStyle w:val="Caption"/>
      </w:pPr>
      <w:bookmarkStart w:id="166" w:name="_Ref439789532"/>
      <w:r>
        <w:t xml:space="preserve">Figure </w:t>
      </w:r>
      <w:fldSimple w:instr=" SEQ Figure \* ARABIC ">
        <w:r w:rsidR="002A3FBD">
          <w:rPr>
            <w:noProof/>
          </w:rPr>
          <w:t>6</w:t>
        </w:r>
      </w:fldSimple>
      <w:bookmarkEnd w:id="166"/>
      <w:r>
        <w:t>: Ethnic profiles of youth receiving primary mental health services</w:t>
      </w:r>
      <w:r w:rsidR="007F4305">
        <w:t xml:space="preserve"> (Source: MOH data template)</w:t>
      </w:r>
    </w:p>
    <w:p w14:paraId="49E10B9F" w14:textId="73D147A8" w:rsidR="00C11243" w:rsidRDefault="00C11243" w:rsidP="00C11243">
      <w:r>
        <w:lastRenderedPageBreak/>
        <w:t xml:space="preserve">The ethnic profile of the population varies substantially </w:t>
      </w:r>
      <w:r w:rsidR="00DE752E">
        <w:t>between DHBs</w:t>
      </w:r>
      <w:r>
        <w:t xml:space="preserve"> and so too does the ethnicity of youth clients. In </w:t>
      </w:r>
      <w:r w:rsidR="005A11DE">
        <w:t>most</w:t>
      </w:r>
      <w:r>
        <w:t xml:space="preserve"> DH</w:t>
      </w:r>
      <w:r w:rsidR="002E3A4E">
        <w:t>Bs</w:t>
      </w:r>
      <w:r>
        <w:t xml:space="preserve"> the average proportion</w:t>
      </w:r>
      <w:r>
        <w:rPr>
          <w:rStyle w:val="FootnoteReference"/>
        </w:rPr>
        <w:footnoteReference w:id="70"/>
      </w:r>
      <w:r>
        <w:t xml:space="preserve"> of Māori youth clients seen in any one quarter </w:t>
      </w:r>
      <w:r w:rsidR="002E3A4E">
        <w:t xml:space="preserve">approximately equals or </w:t>
      </w:r>
      <w:r>
        <w:t>exceeds that of the Māori proportion of the area population (</w:t>
      </w:r>
      <w:r>
        <w:fldChar w:fldCharType="begin"/>
      </w:r>
      <w:r>
        <w:instrText xml:space="preserve"> REF _Ref439943203 \h </w:instrText>
      </w:r>
      <w:r>
        <w:fldChar w:fldCharType="separate"/>
      </w:r>
      <w:r w:rsidR="002A3FBD">
        <w:t xml:space="preserve">Table </w:t>
      </w:r>
      <w:r w:rsidR="002A3FBD">
        <w:rPr>
          <w:noProof/>
        </w:rPr>
        <w:t>8</w:t>
      </w:r>
      <w:r>
        <w:fldChar w:fldCharType="end"/>
      </w:r>
      <w:r>
        <w:t xml:space="preserve">). Pacific peoples account for a </w:t>
      </w:r>
      <w:r w:rsidR="00D36A64">
        <w:t xml:space="preserve">substantially higher proportion of service users than their representation in the population in only Auckland DHB. </w:t>
      </w:r>
    </w:p>
    <w:p w14:paraId="5987B13F" w14:textId="6C18DDCC" w:rsidR="006E5C15" w:rsidRDefault="006E5C15" w:rsidP="00DB3947">
      <w:pPr>
        <w:pStyle w:val="Caption"/>
      </w:pPr>
      <w:bookmarkStart w:id="167" w:name="_Ref439943203"/>
      <w:r>
        <w:t xml:space="preserve">Table </w:t>
      </w:r>
      <w:fldSimple w:instr=" SEQ Table \* ARABIC ">
        <w:r w:rsidR="002A3FBD">
          <w:rPr>
            <w:noProof/>
          </w:rPr>
          <w:t>8</w:t>
        </w:r>
      </w:fldSimple>
      <w:bookmarkEnd w:id="167"/>
      <w:r>
        <w:t>. Proportion of Māori and Pacific youth clients relative to the population in each DHB area (Source: MOH data)</w:t>
      </w:r>
    </w:p>
    <w:p w14:paraId="1423B812" w14:textId="128EEF0E" w:rsidR="002F5A66" w:rsidRDefault="00C226F4" w:rsidP="002F5A66">
      <w:r w:rsidRPr="00480429">
        <w:rPr>
          <w:noProof/>
          <w:lang w:eastAsia="en-NZ"/>
        </w:rPr>
        <w:drawing>
          <wp:inline distT="0" distB="0" distL="0" distR="0" wp14:anchorId="1075AFC0" wp14:editId="241B30A4">
            <wp:extent cx="4985195" cy="4105275"/>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89596" cy="4108900"/>
                    </a:xfrm>
                    <a:prstGeom prst="rect">
                      <a:avLst/>
                    </a:prstGeom>
                    <a:noFill/>
                    <a:ln>
                      <a:noFill/>
                    </a:ln>
                  </pic:spPr>
                </pic:pic>
              </a:graphicData>
            </a:graphic>
          </wp:inline>
        </w:drawing>
      </w:r>
    </w:p>
    <w:p w14:paraId="49BC6902" w14:textId="79D19856" w:rsidR="007A68EF" w:rsidRDefault="006E5C15" w:rsidP="006E5C15">
      <w:pPr>
        <w:spacing w:before="240"/>
      </w:pPr>
      <w:r>
        <w:t xml:space="preserve">One DHB that collected and analysed </w:t>
      </w:r>
      <w:r w:rsidR="00D36A64">
        <w:t xml:space="preserve">data from 380 </w:t>
      </w:r>
      <w:r>
        <w:t xml:space="preserve">service users by quintile found </w:t>
      </w:r>
      <w:r w:rsidR="00D36A64">
        <w:t xml:space="preserve">a relatively even spread of users across deprivation quintiles and </w:t>
      </w:r>
      <w:r>
        <w:t>that the highest proportion of YPMHS users w</w:t>
      </w:r>
      <w:r w:rsidR="00D36A64">
        <w:t>ere in</w:t>
      </w:r>
      <w:r>
        <w:t xml:space="preserve"> quintiles 3 and 4.</w:t>
      </w:r>
      <w:r w:rsidR="00D36A64">
        <w:t xml:space="preserve"> Proportions of users were quintile</w:t>
      </w:r>
      <w:r w:rsidR="00B440D5">
        <w:t xml:space="preserve"> (least deprived)</w:t>
      </w:r>
      <w:r w:rsidR="00D36A64">
        <w:t xml:space="preserve">: 17%; quintile 2:13%; quintile 3: 27%; quintile 4: 23% and quintile </w:t>
      </w:r>
      <w:r w:rsidR="00D84A06">
        <w:t>5</w:t>
      </w:r>
      <w:r w:rsidR="00B440D5">
        <w:t xml:space="preserve"> (most deprived)</w:t>
      </w:r>
      <w:r w:rsidR="00D36A64">
        <w:t>:19%.</w:t>
      </w:r>
    </w:p>
    <w:p w14:paraId="5C15572E" w14:textId="77777777" w:rsidR="00D77993" w:rsidRDefault="00D77993" w:rsidP="006E5C15">
      <w:pPr>
        <w:spacing w:before="240"/>
      </w:pPr>
      <w:r>
        <w:br w:type="column"/>
      </w:r>
    </w:p>
    <w:tbl>
      <w:tblPr>
        <w:tblStyle w:val="Tabledesign"/>
        <w:tblW w:w="0" w:type="auto"/>
        <w:tblLook w:val="04A0" w:firstRow="1" w:lastRow="0" w:firstColumn="1" w:lastColumn="0" w:noHBand="0" w:noVBand="1"/>
      </w:tblPr>
      <w:tblGrid>
        <w:gridCol w:w="7608"/>
      </w:tblGrid>
      <w:tr w:rsidR="00617A2E" w14:paraId="34722051" w14:textId="77777777" w:rsidTr="004A5BB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08" w:type="dxa"/>
            <w:shd w:val="clear" w:color="auto" w:fill="F2DBDB" w:themeFill="accent2" w:themeFillTint="33"/>
          </w:tcPr>
          <w:p w14:paraId="39BE574E" w14:textId="2C1FC453" w:rsidR="00617A2E" w:rsidRDefault="00D84A06" w:rsidP="00617A2E">
            <w:r>
              <w:t>Example</w:t>
            </w:r>
            <w:r w:rsidR="00617A2E" w:rsidRPr="003C3522">
              <w:t>:</w:t>
            </w:r>
            <w:r w:rsidR="00617A2E">
              <w:t xml:space="preserve"> How one DHB has </w:t>
            </w:r>
            <w:r>
              <w:t xml:space="preserve">increased use of services by </w:t>
            </w:r>
            <w:r w:rsidR="00800369">
              <w:t>young men</w:t>
            </w:r>
            <w:r w:rsidR="00617A2E">
              <w:t xml:space="preserve"> </w:t>
            </w:r>
          </w:p>
          <w:p w14:paraId="56280BC6" w14:textId="77777777" w:rsidR="00617A2E" w:rsidRPr="008D13B7" w:rsidRDefault="00617A2E" w:rsidP="00617A2E">
            <w:pPr>
              <w:rPr>
                <w:b w:val="0"/>
              </w:rPr>
            </w:pPr>
            <w:r w:rsidRPr="008D13B7">
              <w:rPr>
                <w:b w:val="0"/>
              </w:rPr>
              <w:t xml:space="preserve">One DHB, Bay of Plenty, </w:t>
            </w:r>
            <w:r w:rsidR="00D84A06" w:rsidRPr="008D13B7">
              <w:rPr>
                <w:b w:val="0"/>
              </w:rPr>
              <w:t xml:space="preserve">has </w:t>
            </w:r>
            <w:r w:rsidRPr="008D13B7">
              <w:rPr>
                <w:b w:val="0"/>
              </w:rPr>
              <w:t xml:space="preserve">provided care for </w:t>
            </w:r>
            <w:r w:rsidR="00D84A06" w:rsidRPr="008D13B7">
              <w:rPr>
                <w:b w:val="0"/>
              </w:rPr>
              <w:t xml:space="preserve">approximately equal numbers of </w:t>
            </w:r>
            <w:r w:rsidRPr="008D13B7">
              <w:rPr>
                <w:b w:val="0"/>
              </w:rPr>
              <w:t xml:space="preserve">male </w:t>
            </w:r>
            <w:r w:rsidR="00D84A06" w:rsidRPr="008D13B7">
              <w:rPr>
                <w:b w:val="0"/>
              </w:rPr>
              <w:t>and</w:t>
            </w:r>
            <w:r w:rsidRPr="008D13B7">
              <w:rPr>
                <w:b w:val="0"/>
              </w:rPr>
              <w:t xml:space="preserve"> female</w:t>
            </w:r>
            <w:r w:rsidR="00D84A06" w:rsidRPr="008D13B7">
              <w:rPr>
                <w:b w:val="0"/>
              </w:rPr>
              <w:t xml:space="preserve"> youth</w:t>
            </w:r>
            <w:r w:rsidRPr="008D13B7">
              <w:rPr>
                <w:b w:val="0"/>
              </w:rPr>
              <w:t>.</w:t>
            </w:r>
            <w:r w:rsidR="00D84A06" w:rsidRPr="008D13B7">
              <w:rPr>
                <w:b w:val="0"/>
              </w:rPr>
              <w:t xml:space="preserve"> Aspects of the district’s service models that may have enhanced access for young men are:</w:t>
            </w:r>
          </w:p>
          <w:p w14:paraId="59588CDC" w14:textId="0522F5E3" w:rsidR="00617A2E" w:rsidRPr="008D13B7" w:rsidRDefault="00617A2E" w:rsidP="00617A2E">
            <w:pPr>
              <w:pStyle w:val="ListParagraph"/>
              <w:framePr w:w="0" w:hSpace="0" w:wrap="auto" w:vAnchor="margin" w:hAnchor="text" w:xAlign="left" w:yAlign="inline"/>
              <w:numPr>
                <w:ilvl w:val="0"/>
                <w:numId w:val="22"/>
              </w:numPr>
              <w:contextualSpacing/>
              <w:jc w:val="left"/>
              <w:rPr>
                <w:b w:val="0"/>
              </w:rPr>
            </w:pPr>
            <w:r w:rsidRPr="008D13B7">
              <w:rPr>
                <w:b w:val="0"/>
              </w:rPr>
              <w:t xml:space="preserve">Collaboration between agencies </w:t>
            </w:r>
            <w:r w:rsidR="00800369" w:rsidRPr="008D13B7">
              <w:rPr>
                <w:b w:val="0"/>
              </w:rPr>
              <w:t xml:space="preserve">- </w:t>
            </w:r>
            <w:r w:rsidRPr="008D13B7">
              <w:rPr>
                <w:b w:val="0"/>
              </w:rPr>
              <w:t>Police, DHB, MSD, Employment</w:t>
            </w:r>
            <w:r w:rsidR="0057382E" w:rsidRPr="008D13B7">
              <w:rPr>
                <w:b w:val="0"/>
              </w:rPr>
              <w:t xml:space="preserve"> </w:t>
            </w:r>
            <w:r w:rsidR="003B723C" w:rsidRPr="008D13B7">
              <w:rPr>
                <w:b w:val="0"/>
              </w:rPr>
              <w:t>New Zealand</w:t>
            </w:r>
            <w:r w:rsidRPr="008D13B7">
              <w:rPr>
                <w:b w:val="0"/>
              </w:rPr>
              <w:t>, Justice, schools</w:t>
            </w:r>
          </w:p>
          <w:p w14:paraId="3520BD46" w14:textId="77777777" w:rsidR="00617A2E" w:rsidRPr="008D13B7" w:rsidRDefault="00617A2E" w:rsidP="00617A2E">
            <w:pPr>
              <w:pStyle w:val="ListParagraph"/>
              <w:framePr w:w="0" w:hSpace="0" w:wrap="auto" w:vAnchor="margin" w:hAnchor="text" w:xAlign="left" w:yAlign="inline"/>
              <w:numPr>
                <w:ilvl w:val="0"/>
                <w:numId w:val="22"/>
              </w:numPr>
              <w:contextualSpacing/>
              <w:jc w:val="left"/>
              <w:rPr>
                <w:b w:val="0"/>
              </w:rPr>
            </w:pPr>
            <w:r w:rsidRPr="008D13B7">
              <w:rPr>
                <w:b w:val="0"/>
              </w:rPr>
              <w:t>Access to strong male role models although not all providers were male</w:t>
            </w:r>
          </w:p>
          <w:p w14:paraId="4409E8BE" w14:textId="038D82C6" w:rsidR="00617A2E" w:rsidRPr="008D13B7" w:rsidRDefault="00617A2E" w:rsidP="00617A2E">
            <w:pPr>
              <w:pStyle w:val="ListParagraph"/>
              <w:framePr w:w="0" w:hSpace="0" w:wrap="auto" w:vAnchor="margin" w:hAnchor="text" w:xAlign="left" w:yAlign="inline"/>
              <w:numPr>
                <w:ilvl w:val="0"/>
                <w:numId w:val="22"/>
              </w:numPr>
              <w:contextualSpacing/>
              <w:jc w:val="left"/>
              <w:rPr>
                <w:b w:val="0"/>
              </w:rPr>
            </w:pPr>
            <w:r w:rsidRPr="008D13B7">
              <w:rPr>
                <w:b w:val="0"/>
              </w:rPr>
              <w:t xml:space="preserve">Group therapy through activity based programmes that </w:t>
            </w:r>
            <w:r w:rsidR="00DE752E" w:rsidRPr="008D13B7">
              <w:rPr>
                <w:b w:val="0"/>
              </w:rPr>
              <w:t xml:space="preserve">had components of theory as well as practical, and linked skills learnt into mental resilience. The programmes </w:t>
            </w:r>
            <w:r w:rsidRPr="008D13B7">
              <w:rPr>
                <w:b w:val="0"/>
              </w:rPr>
              <w:t>especially appealed to males</w:t>
            </w:r>
            <w:r w:rsidR="00800369" w:rsidRPr="008D13B7">
              <w:rPr>
                <w:b w:val="0"/>
              </w:rPr>
              <w:t xml:space="preserve"> were</w:t>
            </w:r>
            <w:r w:rsidR="00DE752E" w:rsidRPr="008D13B7">
              <w:rPr>
                <w:b w:val="0"/>
              </w:rPr>
              <w:t>:</w:t>
            </w:r>
          </w:p>
          <w:p w14:paraId="4B329159" w14:textId="77777777" w:rsidR="00617A2E" w:rsidRPr="008D13B7" w:rsidRDefault="00617A2E" w:rsidP="00617A2E">
            <w:pPr>
              <w:pStyle w:val="ListParagraph"/>
              <w:framePr w:w="0" w:hSpace="0" w:wrap="auto" w:vAnchor="margin" w:hAnchor="text" w:xAlign="left" w:yAlign="inline"/>
              <w:numPr>
                <w:ilvl w:val="1"/>
                <w:numId w:val="22"/>
              </w:numPr>
              <w:contextualSpacing/>
              <w:jc w:val="left"/>
              <w:rPr>
                <w:b w:val="0"/>
              </w:rPr>
            </w:pPr>
            <w:r w:rsidRPr="008D13B7">
              <w:rPr>
                <w:b w:val="0"/>
              </w:rPr>
              <w:t>Music therapy, Brazilian Jujitsu, visiting their marae, visiting the urupā of their tūpuna, paint balling, adventure courses, sports teams</w:t>
            </w:r>
            <w:r w:rsidR="00DE752E" w:rsidRPr="008D13B7">
              <w:rPr>
                <w:b w:val="0"/>
              </w:rPr>
              <w:t>.</w:t>
            </w:r>
          </w:p>
          <w:p w14:paraId="6DFED261" w14:textId="77777777" w:rsidR="00617A2E" w:rsidRPr="008D13B7" w:rsidRDefault="006143AF" w:rsidP="00617A2E">
            <w:pPr>
              <w:pStyle w:val="ListParagraph"/>
              <w:framePr w:w="0" w:hSpace="0" w:wrap="auto" w:vAnchor="margin" w:hAnchor="text" w:xAlign="left" w:yAlign="inline"/>
              <w:numPr>
                <w:ilvl w:val="0"/>
                <w:numId w:val="22"/>
              </w:numPr>
              <w:contextualSpacing/>
              <w:jc w:val="left"/>
              <w:rPr>
                <w:b w:val="0"/>
              </w:rPr>
            </w:pPr>
            <w:r w:rsidRPr="008D13B7">
              <w:rPr>
                <w:b w:val="0"/>
              </w:rPr>
              <w:t>Service models that are youth-friendly and flexible and include c</w:t>
            </w:r>
            <w:r w:rsidR="00D84A06" w:rsidRPr="008D13B7">
              <w:rPr>
                <w:b w:val="0"/>
              </w:rPr>
              <w:t>ommitted t</w:t>
            </w:r>
            <w:r w:rsidR="00617A2E" w:rsidRPr="008D13B7">
              <w:rPr>
                <w:b w:val="0"/>
              </w:rPr>
              <w:t>ime to establish relationships</w:t>
            </w:r>
          </w:p>
          <w:p w14:paraId="63D9C547" w14:textId="66DEA2C5" w:rsidR="00617A2E" w:rsidRPr="00310FCD" w:rsidRDefault="00617A2E" w:rsidP="00310FCD">
            <w:pPr>
              <w:pStyle w:val="ListParagraph"/>
              <w:framePr w:w="0" w:hSpace="0" w:wrap="auto" w:vAnchor="margin" w:hAnchor="text" w:xAlign="left" w:yAlign="inline"/>
              <w:numPr>
                <w:ilvl w:val="0"/>
                <w:numId w:val="22"/>
              </w:numPr>
              <w:contextualSpacing/>
              <w:jc w:val="left"/>
              <w:rPr>
                <w:b w:val="0"/>
              </w:rPr>
            </w:pPr>
            <w:r w:rsidRPr="008D13B7">
              <w:rPr>
                <w:b w:val="0"/>
              </w:rPr>
              <w:t>A feeling that they belonged</w:t>
            </w:r>
            <w:r w:rsidR="00800369" w:rsidRPr="008D13B7">
              <w:rPr>
                <w:b w:val="0"/>
              </w:rPr>
              <w:t>.</w:t>
            </w:r>
            <w:r w:rsidRPr="006143AF">
              <w:t xml:space="preserve"> </w:t>
            </w:r>
          </w:p>
        </w:tc>
      </w:tr>
    </w:tbl>
    <w:p w14:paraId="194E9001" w14:textId="77777777" w:rsidR="007F2E4D" w:rsidRDefault="007F2E4D" w:rsidP="007F2E4D">
      <w:pPr>
        <w:pStyle w:val="MIHeading2"/>
      </w:pPr>
      <w:bookmarkStart w:id="168" w:name="_Toc445388925"/>
      <w:r>
        <w:t>The types of services youth have received through the YPMHS</w:t>
      </w:r>
      <w:bookmarkEnd w:id="168"/>
    </w:p>
    <w:p w14:paraId="75F74243" w14:textId="77777777" w:rsidR="007F2E4D" w:rsidRDefault="007F2E4D" w:rsidP="007F2E4D">
      <w:r w:rsidRPr="002D3E4F">
        <w:t xml:space="preserve">The expectation of the stepped care model in the 2013/14 </w:t>
      </w:r>
      <w:r>
        <w:t>YPMHS s</w:t>
      </w:r>
      <w:r w:rsidRPr="002D3E4F">
        <w:t>ervice schedule was that interventions in the primary care environment would be appropriate for 6.6% of youth who would have a mild disorder and 9.4% with a moderate disorder</w:t>
      </w:r>
      <w:r w:rsidRPr="002D3E4F">
        <w:rPr>
          <w:rStyle w:val="FootnoteReference"/>
        </w:rPr>
        <w:footnoteReference w:id="71"/>
      </w:r>
      <w:r w:rsidRPr="002D3E4F">
        <w:t>.</w:t>
      </w:r>
    </w:p>
    <w:p w14:paraId="29B6049E" w14:textId="74004E95" w:rsidR="007F2E4D" w:rsidRDefault="007F2E4D" w:rsidP="007F2E4D">
      <w:r>
        <w:t xml:space="preserve">Counselling (brief intervention) and packages of care are consistently the most frequent interventions recorded </w:t>
      </w:r>
      <w:r w:rsidR="00800369">
        <w:t>i</w:t>
      </w:r>
      <w:r>
        <w:t>n the Ministry of Health data (</w:t>
      </w:r>
      <w:r w:rsidR="0097044D">
        <w:fldChar w:fldCharType="begin"/>
      </w:r>
      <w:r w:rsidR="0097044D">
        <w:instrText xml:space="preserve"> REF _Ref443740270 \h </w:instrText>
      </w:r>
      <w:r w:rsidR="0097044D">
        <w:fldChar w:fldCharType="separate"/>
      </w:r>
      <w:r w:rsidR="002A3FBD">
        <w:t xml:space="preserve">Figure </w:t>
      </w:r>
      <w:r w:rsidR="002A3FBD">
        <w:rPr>
          <w:noProof/>
        </w:rPr>
        <w:t>7</w:t>
      </w:r>
      <w:r w:rsidR="0097044D">
        <w:fldChar w:fldCharType="end"/>
      </w:r>
      <w:r>
        <w:t>). There is variation between DHBs in the proportions of different services offered due to different approaches and areas of focus; and to some extent gaps in reporting and small sample sizes.</w:t>
      </w:r>
    </w:p>
    <w:p w14:paraId="46DBFA0A" w14:textId="77777777" w:rsidR="007F2E4D" w:rsidRDefault="007F2E4D" w:rsidP="007F2E4D">
      <w:r>
        <w:t>Extended consultations are infrequently used. GPs explained that challenges to providing extended consultations included:</w:t>
      </w:r>
    </w:p>
    <w:p w14:paraId="001426E8" w14:textId="77777777" w:rsidR="007F2E4D" w:rsidRDefault="007F2E4D" w:rsidP="00CF6BF9">
      <w:pPr>
        <w:pStyle w:val="MIBullets"/>
      </w:pPr>
      <w:r>
        <w:t xml:space="preserve">Practical challenges – lack of flexibility to extend consultations because of other people in the waiting room </w:t>
      </w:r>
    </w:p>
    <w:p w14:paraId="20253A85" w14:textId="77777777" w:rsidR="007F2E4D" w:rsidRDefault="007F2E4D" w:rsidP="00CF6BF9">
      <w:pPr>
        <w:pStyle w:val="MIBullets"/>
      </w:pPr>
      <w:r>
        <w:t>Cost – in some PHOs youth had to pay for the initial consultation and then come back for an extended consultation.</w:t>
      </w:r>
    </w:p>
    <w:p w14:paraId="4F42C88C" w14:textId="0BE262C6" w:rsidR="007F2E4D" w:rsidRDefault="00C226F4" w:rsidP="0097044D">
      <w:pPr>
        <w:pStyle w:val="Caption"/>
        <w:jc w:val="center"/>
      </w:pPr>
      <w:r w:rsidRPr="00480429">
        <w:rPr>
          <w:noProof/>
          <w:lang w:eastAsia="en-NZ"/>
        </w:rPr>
        <w:lastRenderedPageBreak/>
        <w:drawing>
          <wp:inline distT="0" distB="0" distL="0" distR="0" wp14:anchorId="06F3ED59" wp14:editId="18BFD34E">
            <wp:extent cx="4358640" cy="2188215"/>
            <wp:effectExtent l="0" t="0" r="381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61568" cy="2189685"/>
                    </a:xfrm>
                    <a:prstGeom prst="rect">
                      <a:avLst/>
                    </a:prstGeom>
                    <a:noFill/>
                    <a:ln>
                      <a:noFill/>
                    </a:ln>
                  </pic:spPr>
                </pic:pic>
              </a:graphicData>
            </a:graphic>
          </wp:inline>
        </w:drawing>
      </w:r>
    </w:p>
    <w:p w14:paraId="50148E3B" w14:textId="51BD8B9D" w:rsidR="007F2E4D" w:rsidRDefault="007F2E4D" w:rsidP="007F2E4D">
      <w:pPr>
        <w:pStyle w:val="Caption"/>
      </w:pPr>
      <w:bookmarkStart w:id="169" w:name="_Ref443740270"/>
      <w:r>
        <w:t xml:space="preserve">Figure </w:t>
      </w:r>
      <w:fldSimple w:instr=" SEQ Figure \* ARABIC ">
        <w:r w:rsidR="002A3FBD">
          <w:rPr>
            <w:noProof/>
          </w:rPr>
          <w:t>7</w:t>
        </w:r>
      </w:fldSimple>
      <w:bookmarkEnd w:id="169"/>
      <w:r>
        <w:t>. T</w:t>
      </w:r>
      <w:r w:rsidRPr="00F43108">
        <w:t>ype</w:t>
      </w:r>
      <w:r>
        <w:t>s</w:t>
      </w:r>
      <w:r w:rsidRPr="00F43108">
        <w:t xml:space="preserve"> o</w:t>
      </w:r>
      <w:r>
        <w:t>f primary mental health service</w:t>
      </w:r>
      <w:r w:rsidRPr="00F43108">
        <w:t xml:space="preserve"> provided </w:t>
      </w:r>
      <w:r>
        <w:t xml:space="preserve">in each quarter as a proportion of the quarterly total number of services </w:t>
      </w:r>
      <w:r w:rsidR="0097044D">
        <w:t>(Source: MOH data</w:t>
      </w:r>
      <w:r>
        <w:t>)</w:t>
      </w:r>
    </w:p>
    <w:p w14:paraId="3FA15270" w14:textId="2D05B361" w:rsidR="007F2E4D" w:rsidRDefault="007F2E4D" w:rsidP="007F2E4D">
      <w:r>
        <w:t xml:space="preserve">The total number of youth clients receiving the different mental health services in each quarter is summarised in </w:t>
      </w:r>
      <w:r w:rsidR="0097044D">
        <w:fldChar w:fldCharType="begin"/>
      </w:r>
      <w:r w:rsidR="0097044D">
        <w:instrText xml:space="preserve"> REF _Ref443740363 \h </w:instrText>
      </w:r>
      <w:r w:rsidR="0097044D">
        <w:fldChar w:fldCharType="separate"/>
      </w:r>
      <w:r w:rsidR="002A3FBD">
        <w:t xml:space="preserve">Table </w:t>
      </w:r>
      <w:r w:rsidR="002A3FBD">
        <w:rPr>
          <w:noProof/>
        </w:rPr>
        <w:t>9</w:t>
      </w:r>
      <w:r w:rsidR="0097044D">
        <w:fldChar w:fldCharType="end"/>
      </w:r>
      <w:r>
        <w:t xml:space="preserve">. </w:t>
      </w:r>
    </w:p>
    <w:p w14:paraId="2AE466D5" w14:textId="4FD1BC53" w:rsidR="007F2E4D" w:rsidRDefault="00C226F4" w:rsidP="007F2E4D">
      <w:pPr>
        <w:pStyle w:val="Caption"/>
      </w:pPr>
      <w:bookmarkStart w:id="170" w:name="_Ref443740363"/>
      <w:bookmarkStart w:id="171" w:name="_Ref443740335"/>
      <w:r w:rsidRPr="00C226F4">
        <w:rPr>
          <w:noProof/>
          <w:lang w:eastAsia="en-NZ"/>
        </w:rPr>
        <w:drawing>
          <wp:anchor distT="0" distB="0" distL="114300" distR="114300" simplePos="0" relativeHeight="251754496" behindDoc="1" locked="0" layoutInCell="1" allowOverlap="1" wp14:anchorId="4998E033" wp14:editId="18D0183E">
            <wp:simplePos x="0" y="0"/>
            <wp:positionH relativeFrom="column">
              <wp:posOffset>-259080</wp:posOffset>
            </wp:positionH>
            <wp:positionV relativeFrom="paragraph">
              <wp:posOffset>473710</wp:posOffset>
            </wp:positionV>
            <wp:extent cx="5731510" cy="1958340"/>
            <wp:effectExtent l="0" t="0" r="0" b="0"/>
            <wp:wrapTight wrapText="bothSides">
              <wp:wrapPolygon edited="0">
                <wp:start x="287" y="0"/>
                <wp:lineTo x="287" y="21012"/>
                <wp:lineTo x="21179" y="21012"/>
                <wp:lineTo x="21179" y="0"/>
                <wp:lineTo x="287"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1201"/>
                    <a:stretch/>
                  </pic:blipFill>
                  <pic:spPr bwMode="auto">
                    <a:xfrm>
                      <a:off x="0" y="0"/>
                      <a:ext cx="5731510" cy="1958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E4D">
        <w:t xml:space="preserve">Table </w:t>
      </w:r>
      <w:fldSimple w:instr=" SEQ Table \* ARABIC ">
        <w:r w:rsidR="002A3FBD">
          <w:rPr>
            <w:noProof/>
          </w:rPr>
          <w:t>9</w:t>
        </w:r>
      </w:fldSimple>
      <w:bookmarkEnd w:id="170"/>
      <w:r w:rsidR="007F2E4D">
        <w:rPr>
          <w:noProof/>
        </w:rPr>
        <w:t>:</w:t>
      </w:r>
      <w:r w:rsidR="007F2E4D">
        <w:t xml:space="preserve"> Total number of youth clients receiving each type of primary mental health service (Source: MOH data</w:t>
      </w:r>
      <w:bookmarkEnd w:id="171"/>
      <w:r w:rsidR="0097044D">
        <w:t>)</w:t>
      </w:r>
    </w:p>
    <w:p w14:paraId="0C581B83" w14:textId="77777777" w:rsidR="00C226F4" w:rsidRDefault="00C226F4" w:rsidP="00C226F4">
      <w:pPr>
        <w:spacing w:line="240" w:lineRule="auto"/>
        <w:rPr>
          <w:sz w:val="20"/>
          <w:szCs w:val="20"/>
        </w:rPr>
      </w:pPr>
      <w:r w:rsidRPr="003F26AB">
        <w:rPr>
          <w:sz w:val="20"/>
          <w:szCs w:val="20"/>
        </w:rPr>
        <w:t>Note: The figure in brackets is the number of DHBs that reported on the intervention in each quarter (a count of less than 20 therefore indicates missing data).</w:t>
      </w:r>
      <w:r>
        <w:rPr>
          <w:sz w:val="20"/>
          <w:szCs w:val="20"/>
        </w:rPr>
        <w:t xml:space="preserve"> Figures rounded to nearest 10 for interventions; to 100 for total youth clients.</w:t>
      </w:r>
    </w:p>
    <w:p w14:paraId="5B307DEB" w14:textId="63AFD3E2" w:rsidR="007F2E4D" w:rsidRDefault="007F2E4D" w:rsidP="00C226F4">
      <w:pPr>
        <w:spacing w:before="240"/>
      </w:pPr>
      <w:r>
        <w:t>Most PHO had a defined number of counselling sessions per package of care ranging from three to six. However, if needed youth could be allocated another package of care. Packages of care were budgeted with different costs for different intensities. Different providers had different approaches to packages of care.</w:t>
      </w:r>
    </w:p>
    <w:p w14:paraId="6E5B7989" w14:textId="77777777" w:rsidR="007F2E4D" w:rsidRDefault="007F2E4D" w:rsidP="007F2E4D">
      <w:pPr>
        <w:pStyle w:val="Quotes"/>
        <w:rPr>
          <w:sz w:val="22"/>
          <w:lang w:eastAsia="en-US"/>
        </w:rPr>
      </w:pPr>
      <w:r>
        <w:t>The [provider] delivers what we call mental health packages of care… I don’t mean in the step-care approach because within that it’s quite a defined sort of – we consider a package of care to be anything. (Agency Provider)</w:t>
      </w:r>
    </w:p>
    <w:p w14:paraId="46525C74" w14:textId="4A0CFE70" w:rsidR="007F2E4D" w:rsidRDefault="007F2E4D" w:rsidP="007F2E4D">
      <w:r>
        <w:t xml:space="preserve">Analysis provided by one PHO demonstrated that average services per referral is 4.5 (based on 380 youth over three years). The average number of consultations for Māori </w:t>
      </w:r>
      <w:r w:rsidR="00800369">
        <w:t xml:space="preserve">youth </w:t>
      </w:r>
      <w:r>
        <w:t>was fewer than for Pakeha youth (3.</w:t>
      </w:r>
      <w:r w:rsidR="00DE17BE">
        <w:t>6</w:t>
      </w:r>
      <w:r>
        <w:t xml:space="preserve"> compared to 4.</w:t>
      </w:r>
      <w:r w:rsidR="00DE17BE">
        <w:t>9</w:t>
      </w:r>
      <w:r>
        <w:t>).</w:t>
      </w:r>
    </w:p>
    <w:p w14:paraId="60B1A654" w14:textId="77777777" w:rsidR="007F2E4D" w:rsidRPr="00EB300F" w:rsidRDefault="007F2E4D" w:rsidP="007F2E4D">
      <w:r>
        <w:lastRenderedPageBreak/>
        <w:t>Group therapy was infrequently used but some youth specific services were starting to use group therapy and reporting its effectiveness for youth with anxiety issues. Providers also described mentoring youth workers to take over from youth psychologists as group facilitators once groups were established. Initial joint sessions provided mentorship to the youth workers.</w:t>
      </w:r>
    </w:p>
    <w:p w14:paraId="1A46DCB4" w14:textId="77777777" w:rsidR="007F2E4D" w:rsidRDefault="007F2E4D" w:rsidP="007F2E4D">
      <w:pPr>
        <w:pStyle w:val="Quotes"/>
        <w:rPr>
          <w:lang w:eastAsia="en-NZ"/>
        </w:rPr>
      </w:pPr>
      <w:r>
        <w:rPr>
          <w:lang w:eastAsia="en-NZ"/>
        </w:rPr>
        <w:t>We are trying to get the best bang for our buck by putting people into groups. This is proving to be effective and we are getting exciting gains and outcomes, especially for youth with anxiety. In a group they have to practice group work. The ideal group size is six to eight youth. Groups are facilitated by a psychologist but some are also facilitated by a youth worker. (NGO)</w:t>
      </w:r>
    </w:p>
    <w:tbl>
      <w:tblPr>
        <w:tblStyle w:val="Tabledesign"/>
        <w:tblW w:w="0" w:type="auto"/>
        <w:shd w:val="clear" w:color="auto" w:fill="F2DBDB" w:themeFill="accent2" w:themeFillTint="33"/>
        <w:tblLook w:val="0480" w:firstRow="0" w:lastRow="0" w:firstColumn="1" w:lastColumn="0" w:noHBand="0" w:noVBand="1"/>
      </w:tblPr>
      <w:tblGrid>
        <w:gridCol w:w="7608"/>
      </w:tblGrid>
      <w:tr w:rsidR="00726A33" w:rsidRPr="00726A33" w14:paraId="6CACF758" w14:textId="77777777" w:rsidTr="00726A33">
        <w:trPr>
          <w:cantSplit w:val="0"/>
        </w:trPr>
        <w:tc>
          <w:tcPr>
            <w:cnfStyle w:val="001000000000" w:firstRow="0" w:lastRow="0" w:firstColumn="1" w:lastColumn="0" w:oddVBand="0" w:evenVBand="0" w:oddHBand="0" w:evenHBand="0" w:firstRowFirstColumn="0" w:firstRowLastColumn="0" w:lastRowFirstColumn="0" w:lastRowLastColumn="0"/>
            <w:tcW w:w="7608" w:type="dxa"/>
            <w:shd w:val="clear" w:color="auto" w:fill="F2DBDB" w:themeFill="accent2" w:themeFillTint="33"/>
          </w:tcPr>
          <w:p w14:paraId="2B8DA65B" w14:textId="77777777" w:rsidR="00726A33" w:rsidRPr="00726A33" w:rsidRDefault="00726A33" w:rsidP="00726A33">
            <w:pPr>
              <w:rPr>
                <w:b/>
              </w:rPr>
            </w:pPr>
            <w:r w:rsidRPr="00726A33">
              <w:rPr>
                <w:b/>
              </w:rPr>
              <w:t>Example: HealthWest Youth Health Hub – Your Choice (Packages of Care) Waitematā DHB</w:t>
            </w:r>
          </w:p>
          <w:p w14:paraId="2E41E297" w14:textId="77777777" w:rsidR="0015623D" w:rsidRDefault="00726A33" w:rsidP="00800369">
            <w:r w:rsidRPr="00726A33">
              <w:rPr>
                <w:lang w:eastAsia="en-NZ"/>
              </w:rPr>
              <w:t xml:space="preserve">The HealthWest Youth Health Hub support youth across the </w:t>
            </w:r>
            <w:r w:rsidRPr="00726A33">
              <w:t xml:space="preserve">Waitematā DHB using </w:t>
            </w:r>
            <w:r w:rsidRPr="00726A33">
              <w:rPr>
                <w:lang w:eastAsia="en-NZ"/>
              </w:rPr>
              <w:t xml:space="preserve">a model of care known as ‘Your Choice’. </w:t>
            </w:r>
            <w:r w:rsidRPr="00726A33">
              <w:t>There are multiple entry points for referrals which average 25 to 45 a week and have peaked at 53. Referrals are triaged, processed and the client spoken to within the week referrals are received.</w:t>
            </w:r>
          </w:p>
          <w:p w14:paraId="7F01ED7F" w14:textId="4E090A5B" w:rsidR="00726A33" w:rsidRPr="00726A33" w:rsidRDefault="00726A33" w:rsidP="0015623D">
            <w:r w:rsidRPr="00726A33">
              <w:t xml:space="preserve">The triage team include team leaders from secondary care, an 18+ primary care liaison nurse, secondary youth mental health, youth hub clinicians, and a senior clinical psychologist or paediatrician/psychiatrist as required. The triage team make a clinically informed decision about whether the youth requires mild-moderate or complex packages of care. </w:t>
            </w:r>
          </w:p>
          <w:p w14:paraId="08010C83" w14:textId="77777777" w:rsidR="00726A33" w:rsidRPr="00726A33" w:rsidRDefault="00726A33" w:rsidP="00DE17BE">
            <w:pPr>
              <w:pStyle w:val="Quotes"/>
              <w:ind w:left="743"/>
            </w:pPr>
            <w:r w:rsidRPr="00726A33">
              <w:t>A tiered system of support provides back-up and confidence we are doing the right thing. (HealthWest)</w:t>
            </w:r>
          </w:p>
          <w:p w14:paraId="2B49BC4E" w14:textId="215FE958" w:rsidR="00726A33" w:rsidRPr="00726A33" w:rsidRDefault="00726A33" w:rsidP="0015623D">
            <w:r w:rsidRPr="00726A33">
              <w:t xml:space="preserve">Clients with mild to moderate issues are referred to packages of care known as ‘Your Choice’. </w:t>
            </w:r>
            <w:r w:rsidR="00800369">
              <w:t>‘</w:t>
            </w:r>
            <w:r w:rsidRPr="00726A33">
              <w:t>Your Choice</w:t>
            </w:r>
            <w:r w:rsidR="00800369">
              <w:t>’</w:t>
            </w:r>
            <w:r w:rsidRPr="00726A33">
              <w:t xml:space="preserve"> include</w:t>
            </w:r>
            <w:r w:rsidR="00800369">
              <w:t>s</w:t>
            </w:r>
            <w:r w:rsidRPr="00726A33">
              <w:t xml:space="preserve"> talk therapy, mentoring and or group therapy. All clients must be seen by the contractor within two weeks of the first point of contact.</w:t>
            </w:r>
          </w:p>
          <w:p w14:paraId="46C9D773" w14:textId="77777777" w:rsidR="00726A33" w:rsidRPr="00726A33" w:rsidRDefault="00726A33" w:rsidP="0015623D">
            <w:r w:rsidRPr="00726A33">
              <w:t xml:space="preserve">Contractors are teamed with youth after consultation with the youth, and the ‘right match’ considered, the type of therapy required, whether the youth want care within their own community or outside it, whether gender and ethnicity are important, whether religious beliefs are important and the age the contractor prefers to work with. </w:t>
            </w:r>
          </w:p>
          <w:p w14:paraId="485B2BD2" w14:textId="77777777" w:rsidR="00726A33" w:rsidRPr="00726A33" w:rsidRDefault="00726A33" w:rsidP="0015623D">
            <w:r w:rsidRPr="00726A33">
              <w:t xml:space="preserve">There is a monthly review to ensure youth have engaged with the service. A ‘Moving Forward’ plan is written at the end of the package of care in partnership with the young person. It includes what the youth liked, what helped, and where to from here. </w:t>
            </w:r>
          </w:p>
        </w:tc>
      </w:tr>
    </w:tbl>
    <w:p w14:paraId="4299E5ED" w14:textId="2CAC7BD6" w:rsidR="003F6F3D" w:rsidRDefault="003F6F3D" w:rsidP="0097044D">
      <w:pPr>
        <w:rPr>
          <w:lang w:eastAsia="en-NZ"/>
        </w:rPr>
      </w:pPr>
    </w:p>
    <w:p w14:paraId="67D9E17E" w14:textId="77777777" w:rsidR="00726A33" w:rsidRDefault="003F6F3D" w:rsidP="0097044D">
      <w:pPr>
        <w:rPr>
          <w:lang w:eastAsia="en-NZ"/>
        </w:rPr>
      </w:pPr>
      <w:r>
        <w:rPr>
          <w:lang w:eastAsia="en-NZ"/>
        </w:rPr>
        <w:br w:type="column"/>
      </w:r>
    </w:p>
    <w:tbl>
      <w:tblPr>
        <w:tblStyle w:val="Tabledesign"/>
        <w:tblW w:w="0" w:type="auto"/>
        <w:tblLook w:val="04A0" w:firstRow="1" w:lastRow="0" w:firstColumn="1" w:lastColumn="0" w:noHBand="0" w:noVBand="1"/>
      </w:tblPr>
      <w:tblGrid>
        <w:gridCol w:w="7608"/>
      </w:tblGrid>
      <w:tr w:rsidR="007F2E4D" w14:paraId="6DDA798A" w14:textId="77777777" w:rsidTr="003E6EAD">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08" w:type="dxa"/>
            <w:shd w:val="clear" w:color="auto" w:fill="F2DBDB" w:themeFill="accent2" w:themeFillTint="33"/>
          </w:tcPr>
          <w:p w14:paraId="251691C9" w14:textId="77777777" w:rsidR="007F2E4D" w:rsidRPr="00984D44" w:rsidRDefault="007F2E4D" w:rsidP="003E6EAD">
            <w:pPr>
              <w:rPr>
                <w:b w:val="0"/>
              </w:rPr>
            </w:pPr>
            <w:r>
              <w:t>Example</w:t>
            </w:r>
            <w:r w:rsidRPr="00BC3A86">
              <w:t>: Sweet Youth Group Therapy – Known as ‘Sweet’ (Taranaki DHB)</w:t>
            </w:r>
          </w:p>
          <w:p w14:paraId="6DE399F1" w14:textId="778797BA" w:rsidR="007F2E4D" w:rsidRPr="008D13B7" w:rsidRDefault="007F2E4D" w:rsidP="003E6EAD">
            <w:pPr>
              <w:rPr>
                <w:b w:val="0"/>
              </w:rPr>
            </w:pPr>
            <w:r w:rsidRPr="008D13B7">
              <w:rPr>
                <w:b w:val="0"/>
              </w:rPr>
              <w:t xml:space="preserve">Tui Ora, a health and social sector provider governed by a structure representing the eight Taranaki iwi, provides </w:t>
            </w:r>
            <w:r w:rsidR="00B3403F" w:rsidRPr="008D13B7">
              <w:rPr>
                <w:b w:val="0"/>
              </w:rPr>
              <w:t xml:space="preserve">youth </w:t>
            </w:r>
            <w:r w:rsidRPr="008D13B7">
              <w:rPr>
                <w:b w:val="0"/>
              </w:rPr>
              <w:t>primary mental health care across the region for all populations.</w:t>
            </w:r>
          </w:p>
          <w:p w14:paraId="4F95AF28" w14:textId="77777777" w:rsidR="007F2E4D" w:rsidRPr="008D13B7" w:rsidRDefault="007F2E4D" w:rsidP="003E6EAD">
            <w:pPr>
              <w:rPr>
                <w:b w:val="0"/>
              </w:rPr>
            </w:pPr>
            <w:r w:rsidRPr="008D13B7">
              <w:rPr>
                <w:b w:val="0"/>
              </w:rPr>
              <w:t xml:space="preserve">Tui Ora are also contracted to provide the South Taranaki Social Sector trial (STSST). The STSST have worked to develop links between MOH/DHB, MSD, Police, MOE and MOJ. Through these partnerships the need for youth talk therapy was identified for at risk youth. </w:t>
            </w:r>
          </w:p>
          <w:p w14:paraId="3C6D6E11" w14:textId="08813B5D" w:rsidR="007F2E4D" w:rsidRPr="008D13B7" w:rsidRDefault="007F2E4D" w:rsidP="003E6EAD">
            <w:pPr>
              <w:rPr>
                <w:b w:val="0"/>
              </w:rPr>
            </w:pPr>
            <w:r w:rsidRPr="008D13B7">
              <w:rPr>
                <w:b w:val="0"/>
              </w:rPr>
              <w:t xml:space="preserve">To date three groups have been trialled with half the funding used, more groups will be run next year. One group has been run in an intermediate and two within a high school. The high school does not come within the decile one to three band for School Based nurse support although the need is high. </w:t>
            </w:r>
            <w:r w:rsidR="00800369" w:rsidRPr="008D13B7">
              <w:rPr>
                <w:b w:val="0"/>
              </w:rPr>
              <w:t>Stakeholders considered t</w:t>
            </w:r>
            <w:r w:rsidRPr="008D13B7">
              <w:rPr>
                <w:b w:val="0"/>
              </w:rPr>
              <w:t xml:space="preserve">he school decile rating does not reflect the school community but rather the wealth in the surrounding farmland. The high school is isolated geographically with no public transport. </w:t>
            </w:r>
          </w:p>
          <w:p w14:paraId="4D246887" w14:textId="30C144FC" w:rsidR="007F2E4D" w:rsidRPr="008D13B7" w:rsidRDefault="007F2E4D" w:rsidP="003E6EAD">
            <w:pPr>
              <w:rPr>
                <w:b w:val="0"/>
              </w:rPr>
            </w:pPr>
            <w:r w:rsidRPr="008D13B7">
              <w:rPr>
                <w:b w:val="0"/>
              </w:rPr>
              <w:t xml:space="preserve">‘Sweet’ has been run by a clinical psychologist, and a primary care youth mental care nurse who has co-ordinated the trial. The need to make the group sustainable has led to another youth co-ordinator being trained to run the programme. </w:t>
            </w:r>
          </w:p>
          <w:p w14:paraId="08CAE188" w14:textId="37F2962A" w:rsidR="007F2E4D" w:rsidRPr="008D13B7" w:rsidRDefault="007F2E4D" w:rsidP="003E6EAD">
            <w:pPr>
              <w:rPr>
                <w:b w:val="0"/>
              </w:rPr>
            </w:pPr>
            <w:r w:rsidRPr="008D13B7">
              <w:rPr>
                <w:b w:val="0"/>
              </w:rPr>
              <w:t xml:space="preserve">Anecdotal evidence of achievements includes: increased educational achievement and expectations - the high school </w:t>
            </w:r>
            <w:r w:rsidR="00800369" w:rsidRPr="008D13B7">
              <w:rPr>
                <w:b w:val="0"/>
              </w:rPr>
              <w:t>reported</w:t>
            </w:r>
            <w:r w:rsidRPr="008D13B7">
              <w:rPr>
                <w:b w:val="0"/>
              </w:rPr>
              <w:t xml:space="preserve"> a 100% pass rate at Level 2 NCEA including for Māori males; lower rates of personal harm with students talking openly about the need to talk about issues and not cut, and improved mental health.</w:t>
            </w:r>
          </w:p>
          <w:p w14:paraId="6A3AD3C1" w14:textId="77777777" w:rsidR="007F2E4D" w:rsidRPr="00CC2047" w:rsidRDefault="007F2E4D" w:rsidP="003E6EAD">
            <w:r w:rsidRPr="008D13B7">
              <w:rPr>
                <w:b w:val="0"/>
              </w:rPr>
              <w:t>The DHB have funded a separate evaluation of the benefits of the programme.</w:t>
            </w:r>
          </w:p>
        </w:tc>
      </w:tr>
    </w:tbl>
    <w:p w14:paraId="71758895" w14:textId="77777777" w:rsidR="00D55AD1" w:rsidRDefault="00D55AD1" w:rsidP="00D55AD1">
      <w:pPr>
        <w:pStyle w:val="MIHeading2"/>
      </w:pPr>
      <w:bookmarkStart w:id="172" w:name="_Toc445388926"/>
      <w:r>
        <w:t>Outcomes achieved</w:t>
      </w:r>
      <w:bookmarkEnd w:id="172"/>
    </w:p>
    <w:p w14:paraId="4505BA3C" w14:textId="77777777" w:rsidR="00D55AD1" w:rsidRDefault="00D55AD1" w:rsidP="00D55AD1">
      <w:r>
        <w:t>The report from the Prime Minister’s Chief Science Advisor</w:t>
      </w:r>
      <w:r>
        <w:rPr>
          <w:rStyle w:val="FootnoteReference"/>
        </w:rPr>
        <w:footnoteReference w:id="72"/>
      </w:r>
      <w:r>
        <w:t xml:space="preserve"> that </w:t>
      </w:r>
      <w:r w:rsidR="004A5BB0">
        <w:t>was the</w:t>
      </w:r>
      <w:r>
        <w:t xml:space="preserve"> foundation for the development of the YMHP emphasised the importance of evaluating programmes that </w:t>
      </w:r>
      <w:r w:rsidR="003B723C">
        <w:t>aim</w:t>
      </w:r>
      <w:r>
        <w:t xml:space="preserve"> to improve youth wellbeing. The report noted the lack of an </w:t>
      </w:r>
      <w:r w:rsidRPr="004257CA">
        <w:t xml:space="preserve">evidential approach in deciding what programmes to offer and which to maintain. </w:t>
      </w:r>
    </w:p>
    <w:p w14:paraId="07C65E40" w14:textId="77777777" w:rsidR="00A8030F" w:rsidRDefault="00E64E51" w:rsidP="00A8030F">
      <w:r>
        <w:lastRenderedPageBreak/>
        <w:t>A lack of outcomes data across the spectrum of youth services has limited the conclusions that can be drawn about the effectiveness of different approaches</w:t>
      </w:r>
      <w:r w:rsidR="00A8030F">
        <w:t>.</w:t>
      </w:r>
    </w:p>
    <w:p w14:paraId="601A778B" w14:textId="77777777" w:rsidR="00586833" w:rsidRDefault="00586833" w:rsidP="00A8030F">
      <w:pPr>
        <w:spacing w:before="120"/>
      </w:pPr>
      <w:r>
        <w:t xml:space="preserve">Many providers recognise the importance of good data about outcomes and the value of data in informing service delivery. </w:t>
      </w:r>
      <w:r w:rsidR="00A8030F">
        <w:t xml:space="preserve">However, data collection is inconsistent and different outcomes measures are used by different providers. </w:t>
      </w:r>
      <w:r>
        <w:t xml:space="preserve">Many are not sure of the best way to measure outcomes. </w:t>
      </w:r>
    </w:p>
    <w:p w14:paraId="7268F579" w14:textId="77777777" w:rsidR="00586833" w:rsidRDefault="00586833" w:rsidP="00586833">
      <w:pPr>
        <w:pStyle w:val="Quotes"/>
        <w:rPr>
          <w:lang w:eastAsia="en-NZ"/>
        </w:rPr>
      </w:pPr>
      <w:r>
        <w:rPr>
          <w:lang w:eastAsia="en-NZ"/>
        </w:rPr>
        <w:t>We struggle to prove what we do is of value…we can’t count a lot of what we do. (GP youth health provider)</w:t>
      </w:r>
    </w:p>
    <w:p w14:paraId="3F9E04F7" w14:textId="77777777" w:rsidR="00586833" w:rsidRDefault="00951255" w:rsidP="00586833">
      <w:r>
        <w:t>One</w:t>
      </w:r>
      <w:r w:rsidR="00586833">
        <w:t xml:space="preserve"> of the challenges</w:t>
      </w:r>
      <w:r>
        <w:t xml:space="preserve"> for providers who are using tools to measure </w:t>
      </w:r>
      <w:r w:rsidR="002B7DA2">
        <w:t xml:space="preserve">changes over time </w:t>
      </w:r>
      <w:r w:rsidR="00586833">
        <w:t>is that while scores</w:t>
      </w:r>
      <w:r w:rsidR="002B7DA2">
        <w:t xml:space="preserve"> can be recorded for all or most youth</w:t>
      </w:r>
      <w:r w:rsidR="00586833">
        <w:t xml:space="preserve"> </w:t>
      </w:r>
      <w:r w:rsidR="002B7DA2">
        <w:t>at the start of a programme or treatment,</w:t>
      </w:r>
      <w:r w:rsidR="00586833">
        <w:t xml:space="preserve"> it is </w:t>
      </w:r>
      <w:r w:rsidR="002B7DA2">
        <w:t xml:space="preserve">more </w:t>
      </w:r>
      <w:r w:rsidR="00586833">
        <w:t xml:space="preserve">difficult to capture </w:t>
      </w:r>
      <w:r w:rsidR="002B7DA2">
        <w:t xml:space="preserve">later scores </w:t>
      </w:r>
      <w:r w:rsidR="00586833">
        <w:t>as youth may stop coming before the planned end of sessions.</w:t>
      </w:r>
      <w:r w:rsidR="00586833" w:rsidRPr="00586833">
        <w:t xml:space="preserve"> </w:t>
      </w:r>
    </w:p>
    <w:p w14:paraId="2C3141B0" w14:textId="77777777" w:rsidR="00D55AD1" w:rsidRDefault="00586833" w:rsidP="00586833">
      <w:r>
        <w:t>Tools used include:</w:t>
      </w:r>
    </w:p>
    <w:p w14:paraId="78B1BB20" w14:textId="2BFF8743" w:rsidR="00D55AD1" w:rsidRDefault="00D55AD1" w:rsidP="00CF6BF9">
      <w:pPr>
        <w:pStyle w:val="MIBullets"/>
      </w:pPr>
      <w:r w:rsidRPr="00A8030F">
        <w:rPr>
          <w:b/>
        </w:rPr>
        <w:t>The Kessler-10</w:t>
      </w:r>
      <w:r w:rsidR="00586833">
        <w:t xml:space="preserve"> - </w:t>
      </w:r>
      <w:r>
        <w:t>a 10-item questionnaire intended to yield a global measure of distress based on questions about anxiety and depressive symptoms in the most recent four-week period. The K</w:t>
      </w:r>
      <w:r w:rsidR="007C1595">
        <w:t>essler-</w:t>
      </w:r>
      <w:r>
        <w:t xml:space="preserve">10 has been used extensively in </w:t>
      </w:r>
      <w:r w:rsidR="003B723C">
        <w:t>New Zealand</w:t>
      </w:r>
      <w:r>
        <w:t xml:space="preserve"> for people aged 15 years and over as part of the </w:t>
      </w:r>
      <w:r w:rsidR="003B723C">
        <w:t>New Zealand</w:t>
      </w:r>
      <w:r>
        <w:t xml:space="preserve"> Health Survey. </w:t>
      </w:r>
      <w:r w:rsidR="0015623D">
        <w:t xml:space="preserve"> Providers who have used t</w:t>
      </w:r>
      <w:r>
        <w:t xml:space="preserve">he Kessler-10 </w:t>
      </w:r>
      <w:r w:rsidR="0015623D">
        <w:t>have</w:t>
      </w:r>
      <w:r>
        <w:t xml:space="preserve"> demonstrated </w:t>
      </w:r>
      <w:r w:rsidR="0015623D">
        <w:t>p</w:t>
      </w:r>
      <w:r>
        <w:t>ositive difference</w:t>
      </w:r>
      <w:r w:rsidR="0015623D">
        <w:t>s</w:t>
      </w:r>
      <w:r>
        <w:t xml:space="preserve"> pre</w:t>
      </w:r>
      <w:r w:rsidR="0015623D">
        <w:t>-</w:t>
      </w:r>
      <w:r>
        <w:t xml:space="preserve"> and post-intervention. </w:t>
      </w:r>
    </w:p>
    <w:p w14:paraId="5564B1AF" w14:textId="77777777" w:rsidR="00D55AD1" w:rsidRDefault="00D55AD1" w:rsidP="00586833">
      <w:pPr>
        <w:jc w:val="right"/>
      </w:pPr>
      <w:r w:rsidRPr="00277934">
        <w:rPr>
          <w:noProof/>
          <w:lang w:eastAsia="en-NZ"/>
        </w:rPr>
        <w:drawing>
          <wp:inline distT="0" distB="0" distL="0" distR="0" wp14:anchorId="32C40BC9" wp14:editId="2604FC35">
            <wp:extent cx="4702810" cy="534670"/>
            <wp:effectExtent l="0" t="0" r="254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02810" cy="534670"/>
                    </a:xfrm>
                    <a:prstGeom prst="rect">
                      <a:avLst/>
                    </a:prstGeom>
                    <a:noFill/>
                    <a:ln>
                      <a:noFill/>
                    </a:ln>
                  </pic:spPr>
                </pic:pic>
              </a:graphicData>
            </a:graphic>
          </wp:inline>
        </w:drawing>
      </w:r>
    </w:p>
    <w:p w14:paraId="1301788B" w14:textId="7C78B414" w:rsidR="00D55AD1" w:rsidRDefault="00D55AD1" w:rsidP="00DB3947">
      <w:pPr>
        <w:pStyle w:val="Caption"/>
      </w:pPr>
      <w:r>
        <w:t xml:space="preserve">Figure </w:t>
      </w:r>
      <w:fldSimple w:instr=" SEQ Figure \* ARABIC ">
        <w:r w:rsidR="002A3FBD">
          <w:rPr>
            <w:noProof/>
          </w:rPr>
          <w:t>8</w:t>
        </w:r>
      </w:fldSimple>
      <w:r>
        <w:t>: Provider confidence in using tools such as the Kessler-10 (Source: Provider survey)</w:t>
      </w:r>
    </w:p>
    <w:p w14:paraId="3A7A2A8A" w14:textId="38C6722F" w:rsidR="00D55AD1" w:rsidRPr="00417467" w:rsidRDefault="00D55AD1" w:rsidP="00CF6BF9">
      <w:pPr>
        <w:pStyle w:val="MIBullets"/>
      </w:pPr>
      <w:r w:rsidRPr="00A8030F">
        <w:rPr>
          <w:b/>
        </w:rPr>
        <w:t>Kapiti Youth Services (KYS) Youth Outcome Measure and Model (YOMM)</w:t>
      </w:r>
      <w:r w:rsidR="00586833">
        <w:t xml:space="preserve"> -</w:t>
      </w:r>
      <w:r w:rsidR="0057382E">
        <w:t xml:space="preserve"> </w:t>
      </w:r>
      <w:r w:rsidRPr="00417467">
        <w:t xml:space="preserve">developed to track the changes for </w:t>
      </w:r>
      <w:r>
        <w:t>youth</w:t>
      </w:r>
      <w:r w:rsidRPr="00417467">
        <w:t xml:space="preserve"> using KYS services. The model and measures were designed to take account of </w:t>
      </w:r>
      <w:r w:rsidR="00486280">
        <w:t>‘</w:t>
      </w:r>
      <w:r w:rsidRPr="00486280">
        <w:t>positive choices, markers of resilience and indicators of</w:t>
      </w:r>
      <w:r w:rsidR="002167A4">
        <w:t xml:space="preserve"> wellbeing…associated with long-</w:t>
      </w:r>
      <w:r w:rsidRPr="00486280">
        <w:t>term positive outcomes</w:t>
      </w:r>
      <w:r w:rsidR="00486280">
        <w:t>’</w:t>
      </w:r>
      <w:r>
        <w:t xml:space="preserve"> for young people</w:t>
      </w:r>
      <w:r w:rsidRPr="00417467">
        <w:t xml:space="preserve">. </w:t>
      </w:r>
      <w:r w:rsidR="00586833">
        <w:t xml:space="preserve">There are plans to use YOMM </w:t>
      </w:r>
      <w:r>
        <w:t>at all YOSS in New Zealand</w:t>
      </w:r>
      <w:r w:rsidR="0015623D">
        <w:t xml:space="preserve"> </w:t>
      </w:r>
      <w:r>
        <w:t>to begin in 2016 (although there are currently some issues around copyright).</w:t>
      </w:r>
    </w:p>
    <w:p w14:paraId="7BBEB2E4" w14:textId="77777777" w:rsidR="00D55AD1" w:rsidRPr="00AE261C" w:rsidRDefault="00D55AD1" w:rsidP="00CF6BF9">
      <w:pPr>
        <w:pStyle w:val="MIBullets"/>
      </w:pPr>
      <w:r w:rsidRPr="00A8030F">
        <w:rPr>
          <w:b/>
        </w:rPr>
        <w:t>The Outcome Rating Scale and the Session Rating Scale (ORS and SRS)</w:t>
      </w:r>
      <w:r w:rsidRPr="00A8030F">
        <w:rPr>
          <w:rStyle w:val="FootnoteReference"/>
          <w:b/>
        </w:rPr>
        <w:footnoteReference w:id="73"/>
      </w:r>
      <w:r w:rsidR="00586833">
        <w:t xml:space="preserve"> -</w:t>
      </w:r>
      <w:r w:rsidR="0057382E">
        <w:t xml:space="preserve"> </w:t>
      </w:r>
      <w:r>
        <w:rPr>
          <w:lang w:eastAsia="en-NZ"/>
        </w:rPr>
        <w:t xml:space="preserve">both four item questionnaires with a self-reporting scale for clients to indicate how they have felt over the last week (for the ORS) and about the therapeutic session (for the SRS). The SRS was designed to help assess the </w:t>
      </w:r>
      <w:r>
        <w:rPr>
          <w:lang w:eastAsia="en-NZ"/>
        </w:rPr>
        <w:lastRenderedPageBreak/>
        <w:t xml:space="preserve">“alliance” between the health professional </w:t>
      </w:r>
      <w:r w:rsidRPr="005B16CB">
        <w:rPr>
          <w:lang w:eastAsia="en-NZ"/>
        </w:rPr>
        <w:t xml:space="preserve">and patient as this has been found to be a strong predictor of outcomes from therapy. </w:t>
      </w:r>
      <w:r w:rsidRPr="00AE261C">
        <w:t xml:space="preserve">The software package costs $5,000 for 33 clinicians ($100 per month per clinician) and can also be used in </w:t>
      </w:r>
      <w:r w:rsidR="009B6E9F">
        <w:t>E</w:t>
      </w:r>
      <w:r w:rsidR="003A2095">
        <w:t>xcel</w:t>
      </w:r>
      <w:r w:rsidRPr="00AE261C">
        <w:t xml:space="preserve">. </w:t>
      </w:r>
      <w:r w:rsidR="00961BE3" w:rsidRPr="00AE261C">
        <w:t>The tool can also provide data that can help with service delivery.</w:t>
      </w:r>
    </w:p>
    <w:p w14:paraId="5DE1CEF6" w14:textId="77777777" w:rsidR="00D55AD1" w:rsidRDefault="00D55AD1" w:rsidP="00CF6BF9">
      <w:pPr>
        <w:pStyle w:val="MIBullets"/>
        <w:rPr>
          <w:lang w:eastAsia="en-NZ"/>
        </w:rPr>
      </w:pPr>
      <w:r w:rsidRPr="00A8030F">
        <w:rPr>
          <w:b/>
        </w:rPr>
        <w:t>Patient Health Questionnaire 9 (PHQ9)</w:t>
      </w:r>
      <w:r w:rsidR="00A8030F" w:rsidRPr="00A8030F">
        <w:rPr>
          <w:b/>
        </w:rPr>
        <w:t xml:space="preserve"> - </w:t>
      </w:r>
      <w:r>
        <w:rPr>
          <w:lang w:eastAsia="en-NZ"/>
        </w:rPr>
        <w:t>a multi</w:t>
      </w:r>
      <w:r w:rsidR="00BA36D9">
        <w:rPr>
          <w:lang w:eastAsia="en-NZ"/>
        </w:rPr>
        <w:t>-</w:t>
      </w:r>
      <w:r>
        <w:rPr>
          <w:lang w:eastAsia="en-NZ"/>
        </w:rPr>
        <w:t>purpose instrument for screening, diagnosing, monitoring and measuring the severity of depression. The standard PHQ9 has been validated in adolescents aged 13 to 17 and is considered a reliable tool for assessing the level of depression in youth</w:t>
      </w:r>
      <w:r>
        <w:rPr>
          <w:rStyle w:val="FootnoteReference"/>
          <w:rFonts w:eastAsiaTheme="majorEastAsia"/>
          <w:lang w:eastAsia="en-NZ"/>
        </w:rPr>
        <w:footnoteReference w:id="74"/>
      </w:r>
      <w:r w:rsidR="00BA36D9">
        <w:rPr>
          <w:lang w:eastAsia="en-NZ"/>
        </w:rPr>
        <w:t>.</w:t>
      </w:r>
    </w:p>
    <w:p w14:paraId="3ACD9034" w14:textId="77777777" w:rsidR="00D55AD1" w:rsidRDefault="00D55AD1" w:rsidP="00CF6BF9">
      <w:pPr>
        <w:pStyle w:val="MIBullets"/>
        <w:rPr>
          <w:lang w:eastAsia="en-NZ"/>
        </w:rPr>
      </w:pPr>
      <w:r w:rsidRPr="00A8030F">
        <w:rPr>
          <w:b/>
        </w:rPr>
        <w:t>Health of the Nation Outcome Scales for Children and Adolescents (HoNOSCA)</w:t>
      </w:r>
      <w:r w:rsidR="00A8030F" w:rsidRPr="00A8030F">
        <w:rPr>
          <w:b/>
        </w:rPr>
        <w:t xml:space="preserve"> - </w:t>
      </w:r>
      <w:r>
        <w:t xml:space="preserve">designed specifically as a brief measure that was relevant for routine use in child and adolescent mental health services. HoNOSCA </w:t>
      </w:r>
      <w:r w:rsidR="00A8030F">
        <w:t xml:space="preserve">includes 15 items that </w:t>
      </w:r>
      <w:r>
        <w:t xml:space="preserve">measure symptom severity and </w:t>
      </w:r>
      <w:r w:rsidR="00A8030F">
        <w:t xml:space="preserve">social functioning across time </w:t>
      </w:r>
      <w:r>
        <w:t>on a scale of 0-4</w:t>
      </w:r>
      <w:r w:rsidR="00A8030F">
        <w:t>. C</w:t>
      </w:r>
      <w:r>
        <w:t>hanges in ratings are known as outcomes and may be attributed to services provided. Te Pou recommend</w:t>
      </w:r>
      <w:r w:rsidR="00A8030F">
        <w:t xml:space="preserve"> it</w:t>
      </w:r>
      <w:r>
        <w:t xml:space="preserve"> for use in inpatient and commun</w:t>
      </w:r>
      <w:r w:rsidR="00BA36D9">
        <w:t>ity settings as an outcome tool</w:t>
      </w:r>
      <w:r>
        <w:rPr>
          <w:rStyle w:val="FootnoteReference"/>
          <w:rFonts w:eastAsiaTheme="majorEastAsia"/>
        </w:rPr>
        <w:footnoteReference w:id="75"/>
      </w:r>
      <w:r w:rsidR="00BA36D9">
        <w:t>.</w:t>
      </w:r>
    </w:p>
    <w:p w14:paraId="7B21F6C0" w14:textId="7C301DAD" w:rsidR="00A8030F" w:rsidRDefault="00A8030F" w:rsidP="0015623D">
      <w:pPr>
        <w:spacing w:before="240"/>
      </w:pPr>
      <w:r>
        <w:t xml:space="preserve">Collecting consistent data about a programme is enhanced where managers can see the value of </w:t>
      </w:r>
      <w:r w:rsidR="008B650A">
        <w:t>having consistent meaningful comparative data</w:t>
      </w:r>
      <w:r w:rsidR="00CF6BF9">
        <w:t xml:space="preserve"> to service management</w:t>
      </w:r>
      <w:r w:rsidR="008B650A">
        <w:t xml:space="preserve">, </w:t>
      </w:r>
      <w:r>
        <w:t xml:space="preserve">and frontline staff can see the value in service delivery. </w:t>
      </w:r>
      <w:r w:rsidR="0015623D">
        <w:t xml:space="preserve">The Ministry is developing a National Population Outcomes Framework </w:t>
      </w:r>
      <w:r w:rsidR="00CF6BF9">
        <w:t>that</w:t>
      </w:r>
      <w:r w:rsidR="0015623D">
        <w:t xml:space="preserve"> will apply across all mental health and addiction services. Defining outcomes and a consistent way of measuring and recording outcomes will provide the information required to understand the costs and benefits of different approaches to improving youth mental health.</w:t>
      </w:r>
    </w:p>
    <w:tbl>
      <w:tblPr>
        <w:tblStyle w:val="Tabledesign"/>
        <w:tblW w:w="0" w:type="auto"/>
        <w:shd w:val="clear" w:color="auto" w:fill="F2DBDB" w:themeFill="accent2" w:themeFillTint="33"/>
        <w:tblLook w:val="04A0" w:firstRow="1" w:lastRow="0" w:firstColumn="1" w:lastColumn="0" w:noHBand="0" w:noVBand="1"/>
      </w:tblPr>
      <w:tblGrid>
        <w:gridCol w:w="7608"/>
      </w:tblGrid>
      <w:tr w:rsidR="00D55AD1" w14:paraId="43B438CD" w14:textId="77777777" w:rsidTr="00CF6BF9">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08" w:type="dxa"/>
            <w:shd w:val="clear" w:color="auto" w:fill="F2DBDB" w:themeFill="accent2" w:themeFillTint="33"/>
          </w:tcPr>
          <w:p w14:paraId="6104181D" w14:textId="77777777" w:rsidR="00D55AD1" w:rsidRDefault="00D55AD1" w:rsidP="00F1564A">
            <w:r>
              <w:t>Example:</w:t>
            </w:r>
            <w:r w:rsidR="00951255">
              <w:t xml:space="preserve"> Applying data to service delivery</w:t>
            </w:r>
          </w:p>
          <w:p w14:paraId="751DEDD1" w14:textId="77777777" w:rsidR="00D55AD1" w:rsidRPr="008D13B7" w:rsidRDefault="00D55AD1" w:rsidP="00F1564A">
            <w:pPr>
              <w:rPr>
                <w:b w:val="0"/>
              </w:rPr>
            </w:pPr>
            <w:r w:rsidRPr="008D13B7">
              <w:rPr>
                <w:b w:val="0"/>
              </w:rPr>
              <w:t>PHOs estimate the number of youth packages of care they can provide based on a standard cost per package.</w:t>
            </w:r>
            <w:r w:rsidR="0057382E" w:rsidRPr="008D13B7">
              <w:rPr>
                <w:b w:val="0"/>
              </w:rPr>
              <w:t xml:space="preserve"> </w:t>
            </w:r>
            <w:r w:rsidR="00BA36D9" w:rsidRPr="008D13B7">
              <w:rPr>
                <w:b w:val="0"/>
              </w:rPr>
              <w:t>A n</w:t>
            </w:r>
            <w:r w:rsidRPr="008D13B7">
              <w:rPr>
                <w:b w:val="0"/>
              </w:rPr>
              <w:t>ew approach to data analysis by one PHO identified that the average counselling sessions for youth was less than expected. This information was used to increase the number of packages of care.</w:t>
            </w:r>
          </w:p>
          <w:p w14:paraId="1839709A" w14:textId="77777777" w:rsidR="004A5BB0" w:rsidRPr="008D13B7" w:rsidRDefault="004A5BB0" w:rsidP="004A5BB0">
            <w:pPr>
              <w:rPr>
                <w:b w:val="0"/>
              </w:rPr>
            </w:pPr>
            <w:r w:rsidRPr="008D13B7">
              <w:rPr>
                <w:b w:val="0"/>
              </w:rPr>
              <w:t>Example: Use of ORS to improve service delivery</w:t>
            </w:r>
          </w:p>
          <w:p w14:paraId="6EA17938" w14:textId="77777777" w:rsidR="004A5BB0" w:rsidRPr="00056367" w:rsidRDefault="004A5BB0" w:rsidP="00BA36D9">
            <w:pPr>
              <w:rPr>
                <w:b w:val="0"/>
              </w:rPr>
            </w:pPr>
            <w:r w:rsidRPr="008D13B7">
              <w:rPr>
                <w:b w:val="0"/>
              </w:rPr>
              <w:t>Analysis of ORS data one service demonstrated Māori and socio-economically disadvantaged youth had decreased contact time and poorer outcomes. A focus on keeping this group in treatment for longer was monitored using ORS data and resulted in the difference disappearing.</w:t>
            </w:r>
          </w:p>
        </w:tc>
      </w:tr>
    </w:tbl>
    <w:p w14:paraId="71D23551" w14:textId="77777777" w:rsidR="000D7502" w:rsidRDefault="00532F0C" w:rsidP="00906FC7">
      <w:pPr>
        <w:pStyle w:val="Heading1"/>
      </w:pPr>
      <w:bookmarkStart w:id="173" w:name="_Toc445388927"/>
      <w:r>
        <w:lastRenderedPageBreak/>
        <w:t>D</w:t>
      </w:r>
      <w:r w:rsidR="000D7502">
        <w:t>ifference</w:t>
      </w:r>
      <w:r>
        <w:t>s</w:t>
      </w:r>
      <w:r w:rsidR="000D7502">
        <w:t xml:space="preserve"> the YPMHS </w:t>
      </w:r>
      <w:r w:rsidR="00FC6E71">
        <w:t xml:space="preserve">has </w:t>
      </w:r>
      <w:r w:rsidR="000D7502">
        <w:t>made to the way primary services are provided for youth</w:t>
      </w:r>
      <w:bookmarkEnd w:id="173"/>
    </w:p>
    <w:tbl>
      <w:tblPr>
        <w:tblStyle w:val="Tabledesign"/>
        <w:tblW w:w="0" w:type="auto"/>
        <w:tblLook w:val="04A0" w:firstRow="1" w:lastRow="0" w:firstColumn="1" w:lastColumn="0" w:noHBand="0" w:noVBand="1"/>
      </w:tblPr>
      <w:tblGrid>
        <w:gridCol w:w="7608"/>
      </w:tblGrid>
      <w:tr w:rsidR="008244D7" w14:paraId="30AB76ED" w14:textId="77777777" w:rsidTr="0080036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08" w:type="dxa"/>
          </w:tcPr>
          <w:p w14:paraId="285446A9" w14:textId="77777777" w:rsidR="008244D7" w:rsidRPr="002D24D4" w:rsidRDefault="008244D7" w:rsidP="008244D7">
            <w:pPr>
              <w:rPr>
                <w:b w:val="0"/>
                <w:lang w:eastAsia="en-NZ"/>
              </w:rPr>
            </w:pPr>
            <w:r w:rsidRPr="002D24D4">
              <w:rPr>
                <w:lang w:eastAsia="en-NZ"/>
              </w:rPr>
              <w:t>Key messages</w:t>
            </w:r>
          </w:p>
          <w:p w14:paraId="442779F7" w14:textId="77777777" w:rsidR="002D24D4" w:rsidRPr="008A58FA" w:rsidRDefault="002D24D4" w:rsidP="002D24D4">
            <w:pPr>
              <w:rPr>
                <w:b w:val="0"/>
              </w:rPr>
            </w:pPr>
            <w:r w:rsidRPr="008A58FA">
              <w:rPr>
                <w:b w:val="0"/>
              </w:rPr>
              <w:t>The differences the YPMHS funding has made to the ways primary services are provided for youth can be summarised as:</w:t>
            </w:r>
          </w:p>
          <w:p w14:paraId="29D0AB7B" w14:textId="77777777" w:rsidR="00932658" w:rsidRPr="008A58FA" w:rsidRDefault="00932658" w:rsidP="00932658">
            <w:pPr>
              <w:pStyle w:val="MIBullets"/>
              <w:rPr>
                <w:b w:val="0"/>
              </w:rPr>
            </w:pPr>
            <w:r w:rsidRPr="008A58FA">
              <w:rPr>
                <w:b w:val="0"/>
              </w:rPr>
              <w:t>Raising the profile of youth mental health.</w:t>
            </w:r>
          </w:p>
          <w:p w14:paraId="454F6832" w14:textId="77777777" w:rsidR="00932658" w:rsidRPr="008A58FA" w:rsidRDefault="00932658" w:rsidP="00932658">
            <w:pPr>
              <w:pStyle w:val="MIBullets"/>
              <w:rPr>
                <w:b w:val="0"/>
              </w:rPr>
            </w:pPr>
            <w:r w:rsidRPr="008A58FA">
              <w:rPr>
                <w:b w:val="0"/>
              </w:rPr>
              <w:t>Increasing the cohesion of youth services through the development of governance groups or new roles to bring together local services for youth.</w:t>
            </w:r>
          </w:p>
          <w:p w14:paraId="125D3031" w14:textId="77777777" w:rsidR="00932658" w:rsidRPr="008A58FA" w:rsidRDefault="00932658" w:rsidP="00932658">
            <w:pPr>
              <w:pStyle w:val="MIBullets"/>
              <w:rPr>
                <w:b w:val="0"/>
              </w:rPr>
            </w:pPr>
            <w:r w:rsidRPr="008A58FA">
              <w:rPr>
                <w:b w:val="0"/>
              </w:rPr>
              <w:t>Adapting existing primary mental health services for youth e.g. by creating new youth mental health co-ordinator roles and/or improving the youth-friendliness of services.</w:t>
            </w:r>
          </w:p>
          <w:p w14:paraId="1C0E7C1A" w14:textId="77777777" w:rsidR="00932658" w:rsidRPr="008A58FA" w:rsidRDefault="00932658" w:rsidP="00932658">
            <w:pPr>
              <w:pStyle w:val="MIBullets"/>
              <w:rPr>
                <w:b w:val="0"/>
              </w:rPr>
            </w:pPr>
            <w:r w:rsidRPr="008A58FA">
              <w:rPr>
                <w:b w:val="0"/>
              </w:rPr>
              <w:t>Supporting the development of new initiatives to meet local needs e.g. through the development of youth-specific services, co-location of specialist youth mental health services such as youth psychologists in primary care settings.</w:t>
            </w:r>
          </w:p>
          <w:p w14:paraId="72BBC30A" w14:textId="28364F6B" w:rsidR="00932658" w:rsidRPr="008A58FA" w:rsidRDefault="00932658" w:rsidP="00932658">
            <w:pPr>
              <w:pStyle w:val="MIBullets"/>
              <w:rPr>
                <w:b w:val="0"/>
              </w:rPr>
            </w:pPr>
            <w:r w:rsidRPr="008A58FA">
              <w:rPr>
                <w:b w:val="0"/>
              </w:rPr>
              <w:t>Supporting new workforce roles for youth mental health co-ordinators to provide brief interventions and referral pathways for youth who need more intensive support.</w:t>
            </w:r>
          </w:p>
          <w:p w14:paraId="34E78379" w14:textId="77777777" w:rsidR="002D24D4" w:rsidRPr="00C67EB9" w:rsidRDefault="002D24D4" w:rsidP="002D24D4">
            <w:r w:rsidRPr="008A58FA">
              <w:rPr>
                <w:b w:val="0"/>
              </w:rPr>
              <w:t>There was variation between districts in the way YPMHS funding had been used. Some districts were innovative in the ways they used the new funding, even relatively small amounts of funding. Some districts that received relatively small amounts of new funding were not able to contract with a provider to do anything more than expand existing services such as packages of care.</w:t>
            </w:r>
          </w:p>
        </w:tc>
      </w:tr>
    </w:tbl>
    <w:p w14:paraId="3CFE2BAE" w14:textId="77777777" w:rsidR="00FC41D4" w:rsidRDefault="0078655E" w:rsidP="009C4C22">
      <w:pPr>
        <w:spacing w:before="240"/>
      </w:pPr>
      <w:r>
        <w:t xml:space="preserve">Youth have different needs to both adults and children. </w:t>
      </w:r>
      <w:r w:rsidR="009C4C22">
        <w:t>Some e</w:t>
      </w:r>
      <w:r w:rsidR="009C4C22" w:rsidRPr="00783C7E">
        <w:t>xist</w:t>
      </w:r>
      <w:r w:rsidR="009C4C22">
        <w:t>ing mainstream primary care services do not necessarily meet</w:t>
      </w:r>
      <w:r w:rsidR="009C4C22" w:rsidRPr="001A3A80">
        <w:t xml:space="preserve"> the needs of young people an</w:t>
      </w:r>
      <w:r w:rsidR="009C4C22">
        <w:t xml:space="preserve">d this is demonstrated through the </w:t>
      </w:r>
      <w:r w:rsidR="009C4C22" w:rsidRPr="001A3A80">
        <w:t xml:space="preserve">numbers of young people reporting unmet healthcare needs and low uptake of </w:t>
      </w:r>
      <w:r w:rsidR="009C4C22">
        <w:t xml:space="preserve">some </w:t>
      </w:r>
      <w:r w:rsidR="009C4C22" w:rsidRPr="001A3A80">
        <w:t>primary care services</w:t>
      </w:r>
      <w:r w:rsidR="009C4C22">
        <w:rPr>
          <w:rStyle w:val="FootnoteReference"/>
        </w:rPr>
        <w:footnoteReference w:id="76"/>
      </w:r>
      <w:r w:rsidR="009C4C22">
        <w:t xml:space="preserve"> </w:t>
      </w:r>
      <w:r w:rsidR="009C4C22">
        <w:rPr>
          <w:rStyle w:val="FootnoteReference"/>
        </w:rPr>
        <w:footnoteReference w:id="77"/>
      </w:r>
      <w:r w:rsidR="009C4C22">
        <w:t xml:space="preserve">. </w:t>
      </w:r>
    </w:p>
    <w:p w14:paraId="7DDE73EB" w14:textId="77777777" w:rsidR="008B7544" w:rsidRDefault="008B7544" w:rsidP="00C65381">
      <w:pPr>
        <w:spacing w:before="240"/>
      </w:pPr>
      <w:r>
        <w:lastRenderedPageBreak/>
        <w:t xml:space="preserve">Elements that contribute to effective, </w:t>
      </w:r>
      <w:r w:rsidR="009F23C4">
        <w:t xml:space="preserve">efficient and acceptable health </w:t>
      </w:r>
      <w:r>
        <w:t>care for youth include</w:t>
      </w:r>
      <w:r>
        <w:rPr>
          <w:rStyle w:val="FootnoteReference"/>
          <w:lang w:eastAsia="en-NZ"/>
        </w:rPr>
        <w:footnoteReference w:id="78"/>
      </w:r>
      <w:r w:rsidR="00532F0C">
        <w:t xml:space="preserve"> </w:t>
      </w:r>
      <w:r>
        <w:rPr>
          <w:rStyle w:val="FootnoteReference"/>
        </w:rPr>
        <w:footnoteReference w:id="79"/>
      </w:r>
      <w:r>
        <w:t>:</w:t>
      </w:r>
    </w:p>
    <w:p w14:paraId="5A120A09" w14:textId="77777777" w:rsidR="003C16B7" w:rsidRDefault="003C16B7" w:rsidP="00CF6BF9">
      <w:pPr>
        <w:pStyle w:val="MIBullets"/>
      </w:pPr>
      <w:r>
        <w:t xml:space="preserve">A holistic service – the interconnection between mental health and physical health for youth suggests services targeting youth mental health should be </w:t>
      </w:r>
      <w:r w:rsidRPr="00D35CD9">
        <w:t>holistic</w:t>
      </w:r>
      <w:r>
        <w:rPr>
          <w:rStyle w:val="FootnoteReference"/>
        </w:rPr>
        <w:footnoteReference w:id="80"/>
      </w:r>
      <w:r>
        <w:t xml:space="preserve"> and focus on both the environment and the individual. </w:t>
      </w:r>
    </w:p>
    <w:p w14:paraId="0117EB4B" w14:textId="77777777" w:rsidR="003C16B7" w:rsidRDefault="003C16B7" w:rsidP="00213F85">
      <w:pPr>
        <w:pStyle w:val="Quotes"/>
        <w:ind w:left="709"/>
      </w:pPr>
      <w:r>
        <w:t>You can’t separate out youth health and youth mental health. People are entire human beings</w:t>
      </w:r>
      <w:r w:rsidR="00233CA5">
        <w:t>.</w:t>
      </w:r>
      <w:r>
        <w:t xml:space="preserve"> (Youth psychologist)</w:t>
      </w:r>
    </w:p>
    <w:p w14:paraId="0DAA3E91" w14:textId="77777777" w:rsidR="003C16B7" w:rsidRDefault="003C16B7" w:rsidP="00213F85">
      <w:pPr>
        <w:pStyle w:val="Quotes"/>
        <w:ind w:left="709"/>
      </w:pPr>
      <w:r>
        <w:t>Whenever I talk about youth I say you can’t look at a young person as a mental health problem or a sexual health problem. You’re getting a package in front of you and you need to have the services to deal with that young person</w:t>
      </w:r>
      <w:r w:rsidR="00233CA5">
        <w:t>. (</w:t>
      </w:r>
      <w:r>
        <w:t>Agency</w:t>
      </w:r>
      <w:r w:rsidR="00233CA5">
        <w:t>)</w:t>
      </w:r>
    </w:p>
    <w:p w14:paraId="572EFB7F" w14:textId="7F851CFB" w:rsidR="008B7544" w:rsidRDefault="008B7544" w:rsidP="00CF6BF9">
      <w:pPr>
        <w:pStyle w:val="MIBullets"/>
      </w:pPr>
      <w:r>
        <w:t xml:space="preserve">Flexible and comprehensive approach – every door is a right door and an acknowledgement that no one size fits all, </w:t>
      </w:r>
      <w:r w:rsidR="00F414E7">
        <w:t xml:space="preserve">the need for </w:t>
      </w:r>
      <w:r>
        <w:t>multiple interventions in multiple settings and domains</w:t>
      </w:r>
      <w:r w:rsidR="009F23C4">
        <w:t>.</w:t>
      </w:r>
    </w:p>
    <w:p w14:paraId="40730CAB" w14:textId="77777777" w:rsidR="001566A4" w:rsidRPr="009A66CB" w:rsidRDefault="001566A4" w:rsidP="00213F85">
      <w:pPr>
        <w:pStyle w:val="Quotes"/>
        <w:ind w:left="709"/>
      </w:pPr>
      <w:r w:rsidRPr="009A66CB">
        <w:t>Young people do lots of grazing for things. They’ll come, get what they want, and then go away and come back another day – as opposed to being in treatment. That tends to be how young people work</w:t>
      </w:r>
      <w:r w:rsidR="00233CA5">
        <w:t>.</w:t>
      </w:r>
      <w:r w:rsidRPr="009A66CB">
        <w:t xml:space="preserve"> (Provider)</w:t>
      </w:r>
    </w:p>
    <w:p w14:paraId="18B9CFE5" w14:textId="255842E0" w:rsidR="008B7544" w:rsidRDefault="003C16B7" w:rsidP="00CF6BF9">
      <w:pPr>
        <w:pStyle w:val="MIBullets"/>
      </w:pPr>
      <w:r>
        <w:t>A y</w:t>
      </w:r>
      <w:r w:rsidR="00FC41D4">
        <w:t>outh-</w:t>
      </w:r>
      <w:r w:rsidR="008B7544">
        <w:t>friendly environment that is culturally appropriate, and ta</w:t>
      </w:r>
      <w:r w:rsidR="00233CA5">
        <w:t>ilored to age and gender</w:t>
      </w:r>
      <w:r w:rsidR="009F23C4">
        <w:t>.</w:t>
      </w:r>
    </w:p>
    <w:p w14:paraId="2B693A84" w14:textId="7020D0DE" w:rsidR="008B7544" w:rsidRDefault="008B7544" w:rsidP="00CF6BF9">
      <w:pPr>
        <w:pStyle w:val="MIBullets"/>
      </w:pPr>
      <w:r>
        <w:t xml:space="preserve">Continuity of care and robust referral process (e.g. at a YOSS the nurse may physically accompany a youth down the corridor to meet their new counsellor – rather than </w:t>
      </w:r>
      <w:r w:rsidR="00F414E7">
        <w:t xml:space="preserve">the youth </w:t>
      </w:r>
      <w:r>
        <w:t xml:space="preserve">being given a written referral and </w:t>
      </w:r>
      <w:r w:rsidR="00F414E7">
        <w:t xml:space="preserve">having to </w:t>
      </w:r>
      <w:r>
        <w:t>go to a different location for their appointment)</w:t>
      </w:r>
      <w:r w:rsidR="009F23C4">
        <w:t>.</w:t>
      </w:r>
    </w:p>
    <w:p w14:paraId="7EF6A7E0" w14:textId="77777777" w:rsidR="008B7544" w:rsidRDefault="003C16B7" w:rsidP="00CF6BF9">
      <w:pPr>
        <w:pStyle w:val="MIBullets"/>
        <w:rPr>
          <w:lang w:eastAsia="en-NZ"/>
        </w:rPr>
      </w:pPr>
      <w:r>
        <w:t>A s</w:t>
      </w:r>
      <w:r w:rsidR="008B7544">
        <w:t>killed and competent workforce</w:t>
      </w:r>
      <w:r w:rsidR="008B7544">
        <w:rPr>
          <w:lang w:eastAsia="en-NZ"/>
        </w:rPr>
        <w:t xml:space="preserve"> who are comfortable working with youth – this includes medical professionals and counsellors but also receptionists who greet youth on arrival</w:t>
      </w:r>
      <w:r w:rsidR="009F23C4">
        <w:rPr>
          <w:lang w:eastAsia="en-NZ"/>
        </w:rPr>
        <w:t xml:space="preserve"> and make them feel comfortable.</w:t>
      </w:r>
    </w:p>
    <w:p w14:paraId="579338FB" w14:textId="77777777" w:rsidR="003C16B7" w:rsidRDefault="003C16B7" w:rsidP="00CF6BF9">
      <w:pPr>
        <w:pStyle w:val="MIBullets"/>
      </w:pPr>
      <w:r>
        <w:t>Consent processes that assure youth of confidentiality and are phrased in ways youth can understand</w:t>
      </w:r>
      <w:r w:rsidR="00FC41D4">
        <w:t>.</w:t>
      </w:r>
    </w:p>
    <w:p w14:paraId="45FDD1B8" w14:textId="77777777" w:rsidR="00FC41D4" w:rsidRDefault="009F23C4" w:rsidP="00CF6BF9">
      <w:pPr>
        <w:pStyle w:val="MIBullets"/>
      </w:pPr>
      <w:r>
        <w:lastRenderedPageBreak/>
        <w:t xml:space="preserve">An accessible service with </w:t>
      </w:r>
      <w:r w:rsidR="00FC41D4">
        <w:t>no cost or transport barriers (e.g. services are accessible via public transport), appointment times are suitable for youth at school and/or working part-time jobs</w:t>
      </w:r>
      <w:r w:rsidR="008B650A">
        <w:t>, drop-in clinics are available.</w:t>
      </w:r>
    </w:p>
    <w:p w14:paraId="35636632" w14:textId="77777777" w:rsidR="0078655E" w:rsidRDefault="0078655E" w:rsidP="00213F85">
      <w:pPr>
        <w:pStyle w:val="Quotes"/>
        <w:ind w:left="709"/>
      </w:pPr>
      <w:r w:rsidRPr="0078655E">
        <w:t xml:space="preserve">I think we’ve come a long way and we’ve shown that there’s a need for youth and we’ve done that by saying, “Youth are distinct, here’s a </w:t>
      </w:r>
      <w:r w:rsidR="00FC41D4">
        <w:t>youth-friendly</w:t>
      </w:r>
      <w:r w:rsidRPr="0078655E">
        <w:t xml:space="preserve"> service” and stuff like that but </w:t>
      </w:r>
      <w:r w:rsidR="00FC41D4">
        <w:t>youth-friendly</w:t>
      </w:r>
      <w:r w:rsidRPr="0078655E">
        <w:t xml:space="preserve"> is just the appearance and we know for young people it’s actually the experience of the service and the personal factors that are biggest barrier rather than the physical ones.</w:t>
      </w:r>
      <w:r w:rsidR="0057382E">
        <w:t xml:space="preserve"> </w:t>
      </w:r>
      <w:r w:rsidRPr="0078655E">
        <w:t>(Provider)</w:t>
      </w:r>
    </w:p>
    <w:p w14:paraId="41546AA6" w14:textId="77777777" w:rsidR="0078655E" w:rsidRDefault="0078655E" w:rsidP="0078655E">
      <w:pPr>
        <w:pStyle w:val="MIHeading2"/>
      </w:pPr>
      <w:bookmarkStart w:id="174" w:name="_Toc445388928"/>
      <w:r>
        <w:t>Adapting services to be more youth-friendly</w:t>
      </w:r>
      <w:bookmarkEnd w:id="174"/>
    </w:p>
    <w:p w14:paraId="5E8C3E04" w14:textId="77777777" w:rsidR="00FC41D4" w:rsidRDefault="00FC41D4" w:rsidP="00FC41D4">
      <w:r w:rsidRPr="00FC41D4">
        <w:t>YPMHS funding has been used to develop different ways that</w:t>
      </w:r>
      <w:r>
        <w:t xml:space="preserve"> services are provided to youth including how to make services more youth-friendly.</w:t>
      </w:r>
    </w:p>
    <w:p w14:paraId="453405E1" w14:textId="77777777" w:rsidR="00C62EA7" w:rsidRDefault="00C62EA7" w:rsidP="00C62EA7">
      <w:pPr>
        <w:pStyle w:val="Quotes"/>
      </w:pPr>
      <w:r>
        <w:t>There is a need for more service</w:t>
      </w:r>
      <w:r w:rsidR="008456A2">
        <w:t>s</w:t>
      </w:r>
      <w:r>
        <w:t xml:space="preserve"> geared for youth. Not adapted from adult services like the green prescription…There is a need for youth driven services developed for youth. (GP)</w:t>
      </w:r>
    </w:p>
    <w:p w14:paraId="35F9D274" w14:textId="77777777" w:rsidR="00F414E7" w:rsidRDefault="00022E57" w:rsidP="00022E57">
      <w:pPr>
        <w:spacing w:before="240"/>
      </w:pPr>
      <w:r>
        <w:t xml:space="preserve">There is </w:t>
      </w:r>
      <w:r w:rsidR="008456A2">
        <w:t>evidence</w:t>
      </w:r>
      <w:r>
        <w:t xml:space="preserve"> about the value of consumer-provider partnerships in strengthening governance, leadership, co-design and direct healthcare. One approach to ensuring services meet the needs of youth is to include youth in the governance and development of services. </w:t>
      </w:r>
    </w:p>
    <w:p w14:paraId="77D26E30" w14:textId="4C0B8515" w:rsidR="00022E57" w:rsidRDefault="00022E57" w:rsidP="00022E57">
      <w:pPr>
        <w:spacing w:before="240"/>
      </w:pPr>
      <w:r>
        <w:t xml:space="preserve">While many organisations had youth advisory groups, the extent these groups provided effective input into service development varied. </w:t>
      </w:r>
    </w:p>
    <w:p w14:paraId="5EDA2564" w14:textId="77777777" w:rsidR="00022E57" w:rsidRDefault="00022E57" w:rsidP="00022E57">
      <w:pPr>
        <w:pStyle w:val="Quotes"/>
        <w:rPr>
          <w:lang w:eastAsia="en-NZ"/>
        </w:rPr>
      </w:pPr>
      <w:r w:rsidRPr="00506722">
        <w:rPr>
          <w:lang w:eastAsia="en-NZ"/>
        </w:rPr>
        <w:t xml:space="preserve">We should be supporting the young people to be the best that they can be… We ask young people all the time what they want and we never act on it. </w:t>
      </w:r>
      <w:r>
        <w:rPr>
          <w:lang w:eastAsia="en-NZ"/>
        </w:rPr>
        <w:t>(</w:t>
      </w:r>
      <w:r w:rsidRPr="00506722">
        <w:rPr>
          <w:lang w:eastAsia="en-NZ"/>
        </w:rPr>
        <w:t>DHB</w:t>
      </w:r>
      <w:r>
        <w:rPr>
          <w:lang w:eastAsia="en-NZ"/>
        </w:rPr>
        <w:t>)</w:t>
      </w:r>
    </w:p>
    <w:p w14:paraId="71D95434" w14:textId="77777777" w:rsidR="00022E57" w:rsidRDefault="00022E57" w:rsidP="00022E57">
      <w:pPr>
        <w:pStyle w:val="Quotes"/>
        <w:rPr>
          <w:lang w:eastAsia="en-NZ"/>
        </w:rPr>
      </w:pPr>
      <w:r w:rsidRPr="00AD4F83">
        <w:rPr>
          <w:lang w:eastAsia="en-NZ"/>
        </w:rPr>
        <w:t xml:space="preserve">There is an obligation on DHBs to have it [youth input], but what they won’t have is youth involvement… to the level that we have done. Which I’m really proud of because it’s about them, we can’t be their voice. </w:t>
      </w:r>
      <w:r>
        <w:rPr>
          <w:lang w:eastAsia="en-NZ"/>
        </w:rPr>
        <w:t>(</w:t>
      </w:r>
      <w:r w:rsidRPr="00AD4F83">
        <w:rPr>
          <w:lang w:eastAsia="en-NZ"/>
        </w:rPr>
        <w:t>DHB</w:t>
      </w:r>
      <w:r>
        <w:rPr>
          <w:lang w:eastAsia="en-NZ"/>
        </w:rPr>
        <w:t>)</w:t>
      </w:r>
    </w:p>
    <w:p w14:paraId="398037CA" w14:textId="77777777" w:rsidR="00022E57" w:rsidRDefault="00022E57" w:rsidP="00DD7C8E">
      <w:pPr>
        <w:pStyle w:val="Quotes"/>
        <w:spacing w:after="240"/>
      </w:pPr>
      <w:r>
        <w:rPr>
          <w:lang w:eastAsia="en-NZ"/>
        </w:rPr>
        <w:t>We need to know how to keep inviting youth back to learn from what they know</w:t>
      </w:r>
      <w:r w:rsidR="00FC41D4">
        <w:rPr>
          <w:lang w:eastAsia="en-NZ"/>
        </w:rPr>
        <w:t>.</w:t>
      </w:r>
      <w:r>
        <w:rPr>
          <w:lang w:eastAsia="en-NZ"/>
        </w:rPr>
        <w:t xml:space="preserve"> (NGO)</w:t>
      </w:r>
    </w:p>
    <w:tbl>
      <w:tblPr>
        <w:tblStyle w:val="Tabledesign"/>
        <w:tblW w:w="0" w:type="auto"/>
        <w:shd w:val="clear" w:color="auto" w:fill="F2DBDB" w:themeFill="accent2" w:themeFillTint="33"/>
        <w:tblLook w:val="04A0" w:firstRow="1" w:lastRow="0" w:firstColumn="1" w:lastColumn="0" w:noHBand="0" w:noVBand="1"/>
      </w:tblPr>
      <w:tblGrid>
        <w:gridCol w:w="7608"/>
      </w:tblGrid>
      <w:tr w:rsidR="00CD7797" w14:paraId="676693D3" w14:textId="77777777" w:rsidTr="00485CAA">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08" w:type="dxa"/>
            <w:shd w:val="clear" w:color="auto" w:fill="F2DBDB" w:themeFill="accent2" w:themeFillTint="33"/>
          </w:tcPr>
          <w:p w14:paraId="06E9259D" w14:textId="77777777" w:rsidR="00CD7797" w:rsidRDefault="00CD7797" w:rsidP="00485CAA">
            <w:r>
              <w:t>Example: Youth Wellness Advisory Group (MidCentral DHB)</w:t>
            </w:r>
          </w:p>
          <w:p w14:paraId="3954BAB9" w14:textId="77777777" w:rsidR="00CD7797" w:rsidRPr="008D13B7" w:rsidRDefault="00CD7797" w:rsidP="00485CAA">
            <w:pPr>
              <w:rPr>
                <w:b w:val="0"/>
                <w:lang w:eastAsia="en-NZ"/>
              </w:rPr>
            </w:pPr>
            <w:r w:rsidRPr="008D13B7">
              <w:rPr>
                <w:b w:val="0"/>
                <w:lang w:eastAsia="en-NZ"/>
              </w:rPr>
              <w:t xml:space="preserve">The purpose of </w:t>
            </w:r>
            <w:r w:rsidR="00EB5714" w:rsidRPr="008D13B7">
              <w:rPr>
                <w:b w:val="0"/>
                <w:lang w:eastAsia="en-NZ"/>
              </w:rPr>
              <w:t xml:space="preserve">the </w:t>
            </w:r>
            <w:r w:rsidR="00EB5714" w:rsidRPr="008D13B7">
              <w:rPr>
                <w:b w:val="0"/>
              </w:rPr>
              <w:t>Youth Wellness Advisory Group (</w:t>
            </w:r>
            <w:r w:rsidRPr="008D13B7">
              <w:rPr>
                <w:b w:val="0"/>
                <w:lang w:eastAsia="en-NZ"/>
              </w:rPr>
              <w:t>YWAG</w:t>
            </w:r>
            <w:r w:rsidR="00EB5714" w:rsidRPr="008D13B7">
              <w:rPr>
                <w:b w:val="0"/>
                <w:lang w:eastAsia="en-NZ"/>
              </w:rPr>
              <w:t>)</w:t>
            </w:r>
            <w:r w:rsidRPr="008D13B7">
              <w:rPr>
                <w:b w:val="0"/>
                <w:lang w:eastAsia="en-NZ"/>
              </w:rPr>
              <w:t xml:space="preserve"> is to improve provision of health services for young people through optimised service development and delivery processes. The YWAG is part of the Child Health District Group and includes agency and provider representation from health and social sectors and police.</w:t>
            </w:r>
          </w:p>
          <w:p w14:paraId="028C1803" w14:textId="749E58D1" w:rsidR="00CD7797" w:rsidRPr="008D13B7" w:rsidRDefault="00CD7797" w:rsidP="00485CAA">
            <w:pPr>
              <w:rPr>
                <w:b w:val="0"/>
                <w:lang w:eastAsia="en-NZ"/>
              </w:rPr>
            </w:pPr>
            <w:r w:rsidRPr="008D13B7">
              <w:rPr>
                <w:b w:val="0"/>
                <w:lang w:eastAsia="en-NZ"/>
              </w:rPr>
              <w:t xml:space="preserve">The group meets once every two months and each group member has an associated young person they bring to meetings (mostly secondary school students in Years 11-13). The current chairperson is a </w:t>
            </w:r>
            <w:r w:rsidR="00EB5714" w:rsidRPr="008D13B7">
              <w:rPr>
                <w:b w:val="0"/>
                <w:lang w:eastAsia="en-NZ"/>
              </w:rPr>
              <w:t>16-year-old</w:t>
            </w:r>
            <w:r w:rsidRPr="008D13B7">
              <w:rPr>
                <w:b w:val="0"/>
                <w:lang w:eastAsia="en-NZ"/>
              </w:rPr>
              <w:t xml:space="preserve"> </w:t>
            </w:r>
            <w:r w:rsidR="00F414E7" w:rsidRPr="008D13B7">
              <w:rPr>
                <w:b w:val="0"/>
                <w:lang w:eastAsia="en-NZ"/>
              </w:rPr>
              <w:t xml:space="preserve">school </w:t>
            </w:r>
            <w:r w:rsidRPr="008D13B7">
              <w:rPr>
                <w:b w:val="0"/>
                <w:lang w:eastAsia="en-NZ"/>
              </w:rPr>
              <w:t xml:space="preserve">student. </w:t>
            </w:r>
          </w:p>
          <w:p w14:paraId="5381E588" w14:textId="79C247CD" w:rsidR="00CD7797" w:rsidRPr="008D13B7" w:rsidRDefault="00CD7797" w:rsidP="00485CAA">
            <w:pPr>
              <w:rPr>
                <w:b w:val="0"/>
                <w:lang w:eastAsia="en-NZ"/>
              </w:rPr>
            </w:pPr>
            <w:r w:rsidRPr="008D13B7">
              <w:rPr>
                <w:b w:val="0"/>
                <w:lang w:eastAsia="en-NZ"/>
              </w:rPr>
              <w:lastRenderedPageBreak/>
              <w:t>The YWAG provides a platform for communication and engagement across the district allowing clinicians and others working in youth health to contribute and help develop and implement youth-focussed care. The DHB get useful feedback about what youth think, while the youth develop leadership and governance skills. Youth in this group have a direct say on the annual plan and other strategic measures.</w:t>
            </w:r>
            <w:r w:rsidR="00030776" w:rsidRPr="008D13B7">
              <w:rPr>
                <w:b w:val="0"/>
                <w:lang w:eastAsia="en-NZ"/>
              </w:rPr>
              <w:t xml:space="preserve"> </w:t>
            </w:r>
          </w:p>
          <w:p w14:paraId="394F8653" w14:textId="77777777" w:rsidR="00CD7797" w:rsidRPr="008D13B7" w:rsidRDefault="00CD7797" w:rsidP="00485CAA">
            <w:pPr>
              <w:pStyle w:val="Quotes"/>
              <w:rPr>
                <w:b w:val="0"/>
                <w:lang w:eastAsia="en-NZ"/>
              </w:rPr>
            </w:pPr>
            <w:r w:rsidRPr="008D13B7">
              <w:rPr>
                <w:b w:val="0"/>
                <w:lang w:eastAsia="en-NZ"/>
              </w:rPr>
              <w:t xml:space="preserve">Those kids, they drove our annual plan for youth this year. They told us what they wanted. – DHB </w:t>
            </w:r>
          </w:p>
          <w:p w14:paraId="61467796" w14:textId="79334B3F" w:rsidR="00EB5714" w:rsidRPr="00D87DB9" w:rsidRDefault="00CD7797" w:rsidP="00F414E7">
            <w:pPr>
              <w:rPr>
                <w:b w:val="0"/>
                <w:lang w:eastAsia="en-NZ"/>
              </w:rPr>
            </w:pPr>
            <w:r w:rsidRPr="008D13B7">
              <w:rPr>
                <w:b w:val="0"/>
                <w:lang w:eastAsia="en-NZ"/>
              </w:rPr>
              <w:t>The group’s costs are covered from the DHB’s “general account”. At the beginning some DHB staff members were sceptical about the benefits of the group, however this has decreased as an issue as th</w:t>
            </w:r>
            <w:r w:rsidR="00030776" w:rsidRPr="008D13B7">
              <w:rPr>
                <w:b w:val="0"/>
                <w:lang w:eastAsia="en-NZ"/>
              </w:rPr>
              <w:t>e group has become established.</w:t>
            </w:r>
            <w:r w:rsidR="00F414E7" w:rsidRPr="008D13B7">
              <w:rPr>
                <w:b w:val="0"/>
                <w:lang w:eastAsia="en-NZ"/>
              </w:rPr>
              <w:t xml:space="preserve"> </w:t>
            </w:r>
            <w:r w:rsidR="00EB5714" w:rsidRPr="008D13B7">
              <w:rPr>
                <w:b w:val="0"/>
                <w:lang w:eastAsia="en-NZ"/>
              </w:rPr>
              <w:t>The major challenge is keeping youth motivated over time.</w:t>
            </w:r>
          </w:p>
        </w:tc>
      </w:tr>
    </w:tbl>
    <w:p w14:paraId="6541F9CA" w14:textId="77777777" w:rsidR="009467A9" w:rsidRDefault="009467A9" w:rsidP="009467A9">
      <w:pPr>
        <w:rPr>
          <w:b/>
        </w:rPr>
      </w:pPr>
    </w:p>
    <w:tbl>
      <w:tblPr>
        <w:tblStyle w:val="Tabledesign"/>
        <w:tblW w:w="0" w:type="auto"/>
        <w:tblLook w:val="04A0" w:firstRow="1" w:lastRow="0" w:firstColumn="1" w:lastColumn="0" w:noHBand="0" w:noVBand="1"/>
      </w:tblPr>
      <w:tblGrid>
        <w:gridCol w:w="7608"/>
      </w:tblGrid>
      <w:tr w:rsidR="009467A9" w14:paraId="53CD7CC0" w14:textId="77777777" w:rsidTr="009467A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08" w:type="dxa"/>
            <w:shd w:val="clear" w:color="auto" w:fill="F2DBDB" w:themeFill="accent2" w:themeFillTint="33"/>
          </w:tcPr>
          <w:p w14:paraId="2F18A90E" w14:textId="4708C766" w:rsidR="009467A9" w:rsidRPr="009467A9" w:rsidRDefault="00F414E7" w:rsidP="009467A9">
            <w:r>
              <w:t>Example: The Anamata CAFE A-</w:t>
            </w:r>
            <w:r w:rsidR="009467A9" w:rsidRPr="009467A9">
              <w:t>Team</w:t>
            </w:r>
          </w:p>
          <w:p w14:paraId="601A3C6D" w14:textId="2E303D42" w:rsidR="009467A9" w:rsidRPr="008D13B7" w:rsidRDefault="009467A9" w:rsidP="009467A9">
            <w:pPr>
              <w:rPr>
                <w:b w:val="0"/>
              </w:rPr>
            </w:pPr>
            <w:r w:rsidRPr="008D13B7">
              <w:rPr>
                <w:b w:val="0"/>
              </w:rPr>
              <w:t>The Anamata CAFE has evolved over 25 years from a small community initiated family planning clinic into a compr</w:t>
            </w:r>
            <w:r w:rsidR="00FC41D4" w:rsidRPr="008D13B7">
              <w:rPr>
                <w:b w:val="0"/>
              </w:rPr>
              <w:t>ehensive holistic youth service</w:t>
            </w:r>
            <w:r w:rsidRPr="008D13B7">
              <w:rPr>
                <w:b w:val="0"/>
              </w:rPr>
              <w:t>.</w:t>
            </w:r>
            <w:r w:rsidR="00F414E7" w:rsidRPr="008D13B7">
              <w:rPr>
                <w:b w:val="0"/>
              </w:rPr>
              <w:t xml:space="preserve"> </w:t>
            </w:r>
          </w:p>
          <w:p w14:paraId="698D003B" w14:textId="0B867A9C" w:rsidR="009467A9" w:rsidRPr="008D13B7" w:rsidRDefault="00F414E7" w:rsidP="009467A9">
            <w:pPr>
              <w:rPr>
                <w:b w:val="0"/>
              </w:rPr>
            </w:pPr>
            <w:r w:rsidRPr="008D13B7">
              <w:rPr>
                <w:b w:val="0"/>
              </w:rPr>
              <w:t>The A-</w:t>
            </w:r>
            <w:r w:rsidR="009467A9" w:rsidRPr="008D13B7">
              <w:rPr>
                <w:b w:val="0"/>
              </w:rPr>
              <w:t xml:space="preserve">team are a group of </w:t>
            </w:r>
            <w:r w:rsidR="00F9749F" w:rsidRPr="008D13B7">
              <w:rPr>
                <w:b w:val="0"/>
              </w:rPr>
              <w:t>school y</w:t>
            </w:r>
            <w:r w:rsidR="009467A9" w:rsidRPr="008D13B7">
              <w:rPr>
                <w:b w:val="0"/>
              </w:rPr>
              <w:t>ear 12 and 13 youth recruited by the health promoter/youth worker and board to provide youth advi</w:t>
            </w:r>
            <w:r w:rsidR="008B650A" w:rsidRPr="008D13B7">
              <w:rPr>
                <w:b w:val="0"/>
              </w:rPr>
              <w:t>c</w:t>
            </w:r>
            <w:r w:rsidR="009467A9" w:rsidRPr="008D13B7">
              <w:rPr>
                <w:b w:val="0"/>
              </w:rPr>
              <w:t>e, leadership and a voice to guide the work CAFE does</w:t>
            </w:r>
            <w:r w:rsidR="00FC41D4" w:rsidRPr="008D13B7">
              <w:rPr>
                <w:b w:val="0"/>
              </w:rPr>
              <w:t>,</w:t>
            </w:r>
            <w:r w:rsidR="009467A9" w:rsidRPr="008D13B7">
              <w:rPr>
                <w:b w:val="0"/>
              </w:rPr>
              <w:t xml:space="preserve"> both at C</w:t>
            </w:r>
            <w:r w:rsidRPr="008D13B7">
              <w:rPr>
                <w:b w:val="0"/>
              </w:rPr>
              <w:t>AFE and in the community. The A-</w:t>
            </w:r>
            <w:r w:rsidR="009467A9" w:rsidRPr="008D13B7">
              <w:rPr>
                <w:b w:val="0"/>
              </w:rPr>
              <w:t xml:space="preserve">team focus on and support mental health promotion within their schools and community. </w:t>
            </w:r>
          </w:p>
          <w:p w14:paraId="614EC115" w14:textId="0FF7F98A" w:rsidR="009467A9" w:rsidRPr="008D13B7" w:rsidRDefault="00F414E7" w:rsidP="009467A9">
            <w:pPr>
              <w:pStyle w:val="Quotes"/>
              <w:rPr>
                <w:b w:val="0"/>
              </w:rPr>
            </w:pPr>
            <w:r w:rsidRPr="008D13B7">
              <w:rPr>
                <w:b w:val="0"/>
              </w:rPr>
              <w:t>The A-</w:t>
            </w:r>
            <w:r w:rsidR="009467A9" w:rsidRPr="008D13B7">
              <w:rPr>
                <w:b w:val="0"/>
              </w:rPr>
              <w:t xml:space="preserve">team has made a huge change in the attitude of the youth towards the CAFE. </w:t>
            </w:r>
            <w:r w:rsidR="00F9749F" w:rsidRPr="008D13B7">
              <w:rPr>
                <w:b w:val="0"/>
              </w:rPr>
              <w:t>(</w:t>
            </w:r>
            <w:r w:rsidRPr="008D13B7">
              <w:rPr>
                <w:b w:val="0"/>
              </w:rPr>
              <w:t>A-</w:t>
            </w:r>
            <w:r w:rsidR="009467A9" w:rsidRPr="008D13B7">
              <w:rPr>
                <w:b w:val="0"/>
              </w:rPr>
              <w:t>Team</w:t>
            </w:r>
            <w:r w:rsidR="00F9749F" w:rsidRPr="008D13B7">
              <w:rPr>
                <w:b w:val="0"/>
              </w:rPr>
              <w:t xml:space="preserve"> youth)</w:t>
            </w:r>
          </w:p>
          <w:p w14:paraId="255220D1" w14:textId="77777777" w:rsidR="00F9749F" w:rsidRPr="008D13B7" w:rsidRDefault="009467A9" w:rsidP="00F9749F">
            <w:pPr>
              <w:rPr>
                <w:b w:val="0"/>
              </w:rPr>
            </w:pPr>
            <w:r w:rsidRPr="008D13B7">
              <w:rPr>
                <w:b w:val="0"/>
              </w:rPr>
              <w:t xml:space="preserve">They have run a suicide prevention day, anti-bullying – pink shirt day, the day of silence for LGBT youth - the day of silence </w:t>
            </w:r>
            <w:r w:rsidR="00F9749F" w:rsidRPr="008D13B7">
              <w:rPr>
                <w:b w:val="0"/>
              </w:rPr>
              <w:t>resulted in</w:t>
            </w:r>
            <w:r w:rsidRPr="008D13B7">
              <w:rPr>
                <w:b w:val="0"/>
              </w:rPr>
              <w:t xml:space="preserve"> unisex toilets </w:t>
            </w:r>
            <w:r w:rsidR="00F9749F" w:rsidRPr="008D13B7">
              <w:rPr>
                <w:b w:val="0"/>
              </w:rPr>
              <w:t>being</w:t>
            </w:r>
            <w:r w:rsidRPr="008D13B7">
              <w:rPr>
                <w:b w:val="0"/>
              </w:rPr>
              <w:t xml:space="preserve"> established in both colleges. </w:t>
            </w:r>
            <w:r w:rsidR="00F9749F" w:rsidRPr="008D13B7">
              <w:rPr>
                <w:b w:val="0"/>
              </w:rPr>
              <w:t>K</w:t>
            </w:r>
            <w:r w:rsidRPr="008D13B7">
              <w:rPr>
                <w:b w:val="0"/>
              </w:rPr>
              <w:t xml:space="preserve">indness cards were given out to people for them to pass on and make them think about their actions more, start appreciating differences and brighten someone’s day. </w:t>
            </w:r>
          </w:p>
          <w:p w14:paraId="5AC1B1C3" w14:textId="37B17708" w:rsidR="009467A9" w:rsidRDefault="009467A9" w:rsidP="00F9749F">
            <w:pPr>
              <w:pStyle w:val="Quotes"/>
              <w:rPr>
                <w:b w:val="0"/>
              </w:rPr>
            </w:pPr>
            <w:r w:rsidRPr="008D13B7">
              <w:rPr>
                <w:b w:val="0"/>
              </w:rPr>
              <w:t xml:space="preserve">We go to schools and talk to young people, teachers give out stickers, posters, ribbons and flyers and tell them what we are doing and remind them to be aware of people’s mental health. </w:t>
            </w:r>
            <w:r w:rsidR="00F9749F" w:rsidRPr="008D13B7">
              <w:rPr>
                <w:b w:val="0"/>
              </w:rPr>
              <w:t>(</w:t>
            </w:r>
            <w:r w:rsidR="00F414E7" w:rsidRPr="008D13B7">
              <w:rPr>
                <w:b w:val="0"/>
              </w:rPr>
              <w:t>A-</w:t>
            </w:r>
            <w:r w:rsidRPr="008D13B7">
              <w:rPr>
                <w:b w:val="0"/>
              </w:rPr>
              <w:t>Team</w:t>
            </w:r>
            <w:r w:rsidR="00F9749F" w:rsidRPr="008D13B7">
              <w:rPr>
                <w:b w:val="0"/>
              </w:rPr>
              <w:t xml:space="preserve"> youth)</w:t>
            </w:r>
          </w:p>
        </w:tc>
      </w:tr>
    </w:tbl>
    <w:p w14:paraId="0D37B5B5" w14:textId="77777777" w:rsidR="00845B4D" w:rsidRDefault="00845B4D" w:rsidP="0078655E">
      <w:pPr>
        <w:spacing w:before="240"/>
      </w:pPr>
    </w:p>
    <w:tbl>
      <w:tblPr>
        <w:tblStyle w:val="Tabledesign"/>
        <w:tblW w:w="0" w:type="auto"/>
        <w:tblLook w:val="04A0" w:firstRow="1" w:lastRow="0" w:firstColumn="1" w:lastColumn="0" w:noHBand="0" w:noVBand="1"/>
      </w:tblPr>
      <w:tblGrid>
        <w:gridCol w:w="7608"/>
      </w:tblGrid>
      <w:tr w:rsidR="00532F0C" w14:paraId="06F21C78" w14:textId="77777777" w:rsidTr="00532F0C">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08" w:type="dxa"/>
            <w:shd w:val="clear" w:color="auto" w:fill="F2DBDB" w:themeFill="accent2" w:themeFillTint="33"/>
          </w:tcPr>
          <w:p w14:paraId="2D42A012" w14:textId="77777777" w:rsidR="00532F0C" w:rsidRDefault="00532F0C" w:rsidP="00532F0C">
            <w:r>
              <w:lastRenderedPageBreak/>
              <w:t>Example: Secret shopper (West Coast DHB)</w:t>
            </w:r>
            <w:r>
              <w:rPr>
                <w:rStyle w:val="FootnoteReference"/>
              </w:rPr>
              <w:footnoteReference w:id="81"/>
            </w:r>
          </w:p>
          <w:p w14:paraId="700398AB" w14:textId="32B3FC26" w:rsidR="001B441A" w:rsidRPr="008D13B7" w:rsidRDefault="00845B4D" w:rsidP="0078655E">
            <w:pPr>
              <w:rPr>
                <w:b w:val="0"/>
              </w:rPr>
            </w:pPr>
            <w:r w:rsidRPr="008D13B7">
              <w:rPr>
                <w:b w:val="0"/>
              </w:rPr>
              <w:t>Members of the West Coast Youth Health Action group completed a ‘secret shopper’ project</w:t>
            </w:r>
            <w:r w:rsidR="001B441A" w:rsidRPr="008D13B7">
              <w:rPr>
                <w:b w:val="0"/>
              </w:rPr>
              <w:t>. The project was staffed by youth volunteers</w:t>
            </w:r>
            <w:r w:rsidR="00F414E7" w:rsidRPr="008D13B7">
              <w:rPr>
                <w:b w:val="0"/>
              </w:rPr>
              <w:t>.</w:t>
            </w:r>
            <w:r w:rsidR="001B441A" w:rsidRPr="008D13B7">
              <w:rPr>
                <w:b w:val="0"/>
              </w:rPr>
              <w:t xml:space="preserve"> </w:t>
            </w:r>
          </w:p>
          <w:p w14:paraId="5504D8EC" w14:textId="77777777" w:rsidR="0078655E" w:rsidRPr="008D13B7" w:rsidRDefault="00532F0C" w:rsidP="0078655E">
            <w:pPr>
              <w:rPr>
                <w:b w:val="0"/>
                <w:lang w:eastAsia="en-NZ"/>
              </w:rPr>
            </w:pPr>
            <w:r w:rsidRPr="008D13B7">
              <w:rPr>
                <w:b w:val="0"/>
              </w:rPr>
              <w:t xml:space="preserve">Over the summer of 2014-2015, two groups of </w:t>
            </w:r>
            <w:r w:rsidR="001B441A" w:rsidRPr="008D13B7">
              <w:rPr>
                <w:b w:val="0"/>
              </w:rPr>
              <w:t xml:space="preserve">local </w:t>
            </w:r>
            <w:r w:rsidRPr="008D13B7">
              <w:rPr>
                <w:b w:val="0"/>
              </w:rPr>
              <w:t xml:space="preserve">young people (aged 13 to 23) made visits and phone calls to </w:t>
            </w:r>
            <w:r w:rsidR="0078655E" w:rsidRPr="008D13B7">
              <w:rPr>
                <w:b w:val="0"/>
              </w:rPr>
              <w:t xml:space="preserve">16 </w:t>
            </w:r>
            <w:r w:rsidR="001B441A" w:rsidRPr="008D13B7">
              <w:rPr>
                <w:b w:val="0"/>
              </w:rPr>
              <w:t xml:space="preserve">primary care </w:t>
            </w:r>
            <w:r w:rsidRPr="008D13B7">
              <w:rPr>
                <w:b w:val="0"/>
              </w:rPr>
              <w:t xml:space="preserve">services commonly used by this age group. </w:t>
            </w:r>
            <w:r w:rsidR="0078655E" w:rsidRPr="008D13B7">
              <w:rPr>
                <w:b w:val="0"/>
                <w:lang w:eastAsia="en-NZ"/>
              </w:rPr>
              <w:t>Half of the services visi</w:t>
            </w:r>
            <w:r w:rsidR="001B441A" w:rsidRPr="008D13B7">
              <w:rPr>
                <w:b w:val="0"/>
                <w:lang w:eastAsia="en-NZ"/>
              </w:rPr>
              <w:t>ted were general practices, one-</w:t>
            </w:r>
            <w:r w:rsidR="0078655E" w:rsidRPr="008D13B7">
              <w:rPr>
                <w:b w:val="0"/>
                <w:lang w:eastAsia="en-NZ"/>
              </w:rPr>
              <w:t xml:space="preserve">quarter were pharmacies and </w:t>
            </w:r>
            <w:r w:rsidR="001B441A" w:rsidRPr="008D13B7">
              <w:rPr>
                <w:b w:val="0"/>
                <w:lang w:eastAsia="en-NZ"/>
              </w:rPr>
              <w:t>one-</w:t>
            </w:r>
            <w:r w:rsidR="0078655E" w:rsidRPr="008D13B7">
              <w:rPr>
                <w:b w:val="0"/>
                <w:lang w:eastAsia="en-NZ"/>
              </w:rPr>
              <w:t>quarter w</w:t>
            </w:r>
            <w:r w:rsidR="001B441A" w:rsidRPr="008D13B7">
              <w:rPr>
                <w:b w:val="0"/>
                <w:lang w:eastAsia="en-NZ"/>
              </w:rPr>
              <w:t>ere</w:t>
            </w:r>
            <w:r w:rsidR="0078655E" w:rsidRPr="008D13B7">
              <w:rPr>
                <w:b w:val="0"/>
                <w:lang w:eastAsia="en-NZ"/>
              </w:rPr>
              <w:t xml:space="preserve"> sexual health, family planning and mental health services. </w:t>
            </w:r>
          </w:p>
          <w:p w14:paraId="3602B8DE" w14:textId="1324074C" w:rsidR="00532F0C" w:rsidRPr="008D13B7" w:rsidRDefault="00532F0C" w:rsidP="00532F0C">
            <w:pPr>
              <w:rPr>
                <w:b w:val="0"/>
              </w:rPr>
            </w:pPr>
            <w:r w:rsidRPr="008D13B7">
              <w:rPr>
                <w:b w:val="0"/>
              </w:rPr>
              <w:t xml:space="preserve">The </w:t>
            </w:r>
            <w:r w:rsidR="0078655E" w:rsidRPr="008D13B7">
              <w:rPr>
                <w:b w:val="0"/>
              </w:rPr>
              <w:t>‘</w:t>
            </w:r>
            <w:r w:rsidRPr="008D13B7">
              <w:rPr>
                <w:b w:val="0"/>
              </w:rPr>
              <w:t>shoppers</w:t>
            </w:r>
            <w:r w:rsidR="0078655E" w:rsidRPr="008D13B7">
              <w:rPr>
                <w:b w:val="0"/>
              </w:rPr>
              <w:t>’</w:t>
            </w:r>
            <w:r w:rsidRPr="008D13B7">
              <w:rPr>
                <w:b w:val="0"/>
              </w:rPr>
              <w:t xml:space="preserve"> enquired about making an appointment or tried to seek advice about a health concern. They then rated the services on their </w:t>
            </w:r>
            <w:r w:rsidR="0078655E" w:rsidRPr="008D13B7">
              <w:rPr>
                <w:b w:val="0"/>
              </w:rPr>
              <w:t>‘</w:t>
            </w:r>
            <w:r w:rsidRPr="008D13B7">
              <w:rPr>
                <w:b w:val="0"/>
              </w:rPr>
              <w:t>youth</w:t>
            </w:r>
            <w:r w:rsidR="002167A4" w:rsidRPr="008D13B7">
              <w:rPr>
                <w:b w:val="0"/>
              </w:rPr>
              <w:t>-</w:t>
            </w:r>
            <w:r w:rsidRPr="008D13B7">
              <w:rPr>
                <w:b w:val="0"/>
              </w:rPr>
              <w:t>friendliness</w:t>
            </w:r>
            <w:r w:rsidR="0078655E" w:rsidRPr="008D13B7">
              <w:rPr>
                <w:b w:val="0"/>
              </w:rPr>
              <w:t>’</w:t>
            </w:r>
            <w:r w:rsidRPr="008D13B7">
              <w:rPr>
                <w:b w:val="0"/>
              </w:rPr>
              <w:t xml:space="preserve"> (welcome of the staff, feel of the environment, information given, privacy and overall impression). </w:t>
            </w:r>
          </w:p>
          <w:p w14:paraId="217ADC0A" w14:textId="77777777" w:rsidR="00532F0C" w:rsidRPr="008D13B7" w:rsidRDefault="00532F0C" w:rsidP="00532F0C">
            <w:pPr>
              <w:rPr>
                <w:b w:val="0"/>
              </w:rPr>
            </w:pPr>
            <w:r w:rsidRPr="008D13B7">
              <w:rPr>
                <w:b w:val="0"/>
              </w:rPr>
              <w:t xml:space="preserve">The results highlighted generally good responses in terms of personal welcome, friendliness and the perception that </w:t>
            </w:r>
            <w:r w:rsidR="0078655E" w:rsidRPr="008D13B7">
              <w:rPr>
                <w:b w:val="0"/>
              </w:rPr>
              <w:t>‘</w:t>
            </w:r>
            <w:r w:rsidRPr="008D13B7">
              <w:rPr>
                <w:b w:val="0"/>
              </w:rPr>
              <w:t>shoppers</w:t>
            </w:r>
            <w:r w:rsidR="0078655E" w:rsidRPr="008D13B7">
              <w:rPr>
                <w:b w:val="0"/>
              </w:rPr>
              <w:t>’</w:t>
            </w:r>
            <w:r w:rsidRPr="008D13B7">
              <w:rPr>
                <w:b w:val="0"/>
              </w:rPr>
              <w:t xml:space="preserve"> had been listened to and taken seriously. However, there was less positive feedback regarding privacy and how comfortable the young people felt in the environments. This was a particular issue for services where the reception desk was situated where other people </w:t>
            </w:r>
            <w:r w:rsidR="0078655E" w:rsidRPr="008D13B7">
              <w:rPr>
                <w:b w:val="0"/>
              </w:rPr>
              <w:t>we</w:t>
            </w:r>
            <w:r w:rsidRPr="008D13B7">
              <w:rPr>
                <w:b w:val="0"/>
              </w:rPr>
              <w:t>re waiting for an appointment.</w:t>
            </w:r>
          </w:p>
          <w:p w14:paraId="015838BD" w14:textId="5EC62223" w:rsidR="00532F0C" w:rsidRPr="008D13B7" w:rsidRDefault="00532F0C" w:rsidP="00532F0C">
            <w:pPr>
              <w:rPr>
                <w:b w:val="0"/>
              </w:rPr>
            </w:pPr>
            <w:r w:rsidRPr="008D13B7">
              <w:rPr>
                <w:b w:val="0"/>
              </w:rPr>
              <w:t xml:space="preserve">Following the Secret Shopper project the services evaluated were given the </w:t>
            </w:r>
            <w:r w:rsidRPr="008D13B7">
              <w:rPr>
                <w:b w:val="0"/>
                <w:i/>
              </w:rPr>
              <w:t>Youth</w:t>
            </w:r>
            <w:r w:rsidR="002167A4" w:rsidRPr="008D13B7">
              <w:rPr>
                <w:b w:val="0"/>
                <w:i/>
              </w:rPr>
              <w:t>-</w:t>
            </w:r>
            <w:r w:rsidRPr="008D13B7">
              <w:rPr>
                <w:b w:val="0"/>
                <w:i/>
              </w:rPr>
              <w:t>Friendliness of Health Services in the West Coast Region</w:t>
            </w:r>
            <w:r w:rsidRPr="008D13B7">
              <w:rPr>
                <w:b w:val="0"/>
              </w:rPr>
              <w:t xml:space="preserve"> report </w:t>
            </w:r>
            <w:r w:rsidR="00204C02" w:rsidRPr="008D13B7">
              <w:rPr>
                <w:b w:val="0"/>
              </w:rPr>
              <w:t>which highlighted recommendations</w:t>
            </w:r>
            <w:r w:rsidR="00F414E7" w:rsidRPr="008D13B7">
              <w:rPr>
                <w:b w:val="0"/>
              </w:rPr>
              <w:t>,</w:t>
            </w:r>
            <w:r w:rsidR="00204C02" w:rsidRPr="008D13B7">
              <w:rPr>
                <w:b w:val="0"/>
              </w:rPr>
              <w:t xml:space="preserve"> </w:t>
            </w:r>
            <w:r w:rsidRPr="008D13B7">
              <w:rPr>
                <w:b w:val="0"/>
              </w:rPr>
              <w:t xml:space="preserve">and were offered the opportunity to discuss their individual feedback. </w:t>
            </w:r>
            <w:r w:rsidR="00204C02" w:rsidRPr="008D13B7">
              <w:rPr>
                <w:b w:val="0"/>
              </w:rPr>
              <w:t>A y</w:t>
            </w:r>
            <w:r w:rsidRPr="008D13B7">
              <w:rPr>
                <w:b w:val="0"/>
              </w:rPr>
              <w:t xml:space="preserve">outh health specialist came to the West Coast to run three sessions to provide services with the skills and information to be more responsive to the needs of young people. These sessions were for clinicians, youth workers and other staff who have interactions with youth such as receptionists and counter staff at general practices, pharmacies and other health services. </w:t>
            </w:r>
          </w:p>
          <w:p w14:paraId="30855A9E" w14:textId="32E6359B" w:rsidR="00532F0C" w:rsidRPr="00B536D8" w:rsidRDefault="00532F0C" w:rsidP="002167A4">
            <w:pPr>
              <w:rPr>
                <w:b w:val="0"/>
              </w:rPr>
            </w:pPr>
            <w:r w:rsidRPr="008D13B7">
              <w:rPr>
                <w:b w:val="0"/>
              </w:rPr>
              <w:t>Running a secret shopper project was one of the recommendations from a series of youth</w:t>
            </w:r>
            <w:r w:rsidR="002167A4" w:rsidRPr="008D13B7">
              <w:rPr>
                <w:b w:val="0"/>
              </w:rPr>
              <w:t>-</w:t>
            </w:r>
            <w:r w:rsidRPr="008D13B7">
              <w:rPr>
                <w:b w:val="0"/>
              </w:rPr>
              <w:t>friendliness education sessions run around the country through PHOs by a youth health specialist over 2012/2013. There is a plan for another secret shopper project within the next two years.</w:t>
            </w:r>
          </w:p>
        </w:tc>
      </w:tr>
    </w:tbl>
    <w:p w14:paraId="113AE7FF" w14:textId="77777777" w:rsidR="00C73B00" w:rsidRDefault="00C73B00" w:rsidP="00C73B00">
      <w:pPr>
        <w:pStyle w:val="MIHeading2"/>
      </w:pPr>
      <w:bookmarkStart w:id="175" w:name="_Toc445388929"/>
      <w:r>
        <w:lastRenderedPageBreak/>
        <w:t>Service models</w:t>
      </w:r>
      <w:bookmarkEnd w:id="175"/>
    </w:p>
    <w:p w14:paraId="1BE2ECE8" w14:textId="77777777" w:rsidR="00C73B00" w:rsidRDefault="001B441A" w:rsidP="00386E94">
      <w:pPr>
        <w:spacing w:before="240"/>
      </w:pPr>
      <w:r>
        <w:t>The YPMHS has increased the range of services available to youth in many DHBs through direct funding of new systems and ways of providing services for youth</w:t>
      </w:r>
      <w:r w:rsidR="00C73B00">
        <w:t>.</w:t>
      </w:r>
      <w:r w:rsidR="0057382E">
        <w:t xml:space="preserve"> </w:t>
      </w:r>
    </w:p>
    <w:p w14:paraId="6BA73225" w14:textId="77777777" w:rsidR="002D5791" w:rsidRDefault="002D5791" w:rsidP="002D5791">
      <w:pPr>
        <w:pStyle w:val="MIheading3"/>
      </w:pPr>
      <w:r>
        <w:t>Programmes to build resilience</w:t>
      </w:r>
    </w:p>
    <w:p w14:paraId="083B9DEF" w14:textId="768A5FD9" w:rsidR="002D5791" w:rsidRPr="002D5791" w:rsidRDefault="002D5791" w:rsidP="002D5791">
      <w:r>
        <w:t xml:space="preserve">Across the DHBs a number of programmes </w:t>
      </w:r>
      <w:r w:rsidR="007112A7">
        <w:t xml:space="preserve">to help build resilience in youth </w:t>
      </w:r>
      <w:r>
        <w:t>were funded from the YPMHS as well as from other</w:t>
      </w:r>
      <w:r w:rsidR="007112A7">
        <w:t xml:space="preserve"> primary mental health sources.</w:t>
      </w:r>
      <w:r>
        <w:t xml:space="preserve"> The rationale for the programmes was to </w:t>
      </w:r>
      <w:r w:rsidR="007112A7">
        <w:t>provide young people who may be at risk of mental health issues with a contact person and support</w:t>
      </w:r>
      <w:r>
        <w:t>. Providers in districts suc</w:t>
      </w:r>
      <w:r w:rsidR="007112A7">
        <w:t xml:space="preserve">h as Northland, MidCentral, </w:t>
      </w:r>
      <w:r>
        <w:t>Whanganui</w:t>
      </w:r>
      <w:r w:rsidR="007112A7">
        <w:t>,</w:t>
      </w:r>
      <w:r>
        <w:t xml:space="preserve"> and other districts with high proportions of youth living in areas of high deprivation </w:t>
      </w:r>
      <w:r w:rsidR="00F414E7">
        <w:t>had</w:t>
      </w:r>
      <w:r w:rsidR="00087BA8">
        <w:t xml:space="preserve"> programmes aiming to build resilience, particularly in </w:t>
      </w:r>
      <w:r>
        <w:t xml:space="preserve">young </w:t>
      </w:r>
      <w:r w:rsidR="0076630E">
        <w:t>Māori</w:t>
      </w:r>
      <w:r>
        <w:t xml:space="preserve"> males who might not have a role model.</w:t>
      </w:r>
    </w:p>
    <w:p w14:paraId="722685A8" w14:textId="77777777" w:rsidR="002D5791" w:rsidRDefault="002D5791" w:rsidP="002D5791">
      <w:pPr>
        <w:pStyle w:val="Quotes"/>
        <w:rPr>
          <w:lang w:eastAsia="en-NZ"/>
        </w:rPr>
      </w:pPr>
      <w:r>
        <w:rPr>
          <w:lang w:eastAsia="en-NZ"/>
        </w:rPr>
        <w:t>The primary health contribution is in teaching young people the skills to maintain resilience and to maintain wellbeing (Youth primary provider)</w:t>
      </w:r>
    </w:p>
    <w:p w14:paraId="4AE261D6" w14:textId="77777777" w:rsidR="00A76CC1" w:rsidRDefault="0043744B" w:rsidP="00DD7C8E">
      <w:pPr>
        <w:pStyle w:val="Quotes"/>
        <w:spacing w:after="240"/>
        <w:rPr>
          <w:lang w:eastAsia="en-NZ"/>
        </w:rPr>
      </w:pPr>
      <w:r>
        <w:rPr>
          <w:lang w:eastAsia="en-NZ"/>
        </w:rPr>
        <w:t>Youth</w:t>
      </w:r>
      <w:r w:rsidR="00A76CC1">
        <w:rPr>
          <w:lang w:eastAsia="en-NZ"/>
        </w:rPr>
        <w:t xml:space="preserve"> need a variety of social </w:t>
      </w:r>
      <w:r>
        <w:rPr>
          <w:lang w:eastAsia="en-NZ"/>
        </w:rPr>
        <w:t>a</w:t>
      </w:r>
      <w:r w:rsidR="00A76CC1">
        <w:rPr>
          <w:lang w:eastAsia="en-NZ"/>
        </w:rPr>
        <w:t>nd psychological support</w:t>
      </w:r>
      <w:r>
        <w:rPr>
          <w:lang w:eastAsia="en-NZ"/>
        </w:rPr>
        <w:t xml:space="preserve"> and cultural options. (CAMHS)</w:t>
      </w:r>
    </w:p>
    <w:tbl>
      <w:tblPr>
        <w:tblStyle w:val="Tabledesign1"/>
        <w:tblW w:w="0" w:type="auto"/>
        <w:shd w:val="clear" w:color="auto" w:fill="F2DBDB" w:themeFill="accent2" w:themeFillTint="33"/>
        <w:tblLook w:val="04A0" w:firstRow="1" w:lastRow="0" w:firstColumn="1" w:lastColumn="0" w:noHBand="0" w:noVBand="1"/>
      </w:tblPr>
      <w:tblGrid>
        <w:gridCol w:w="7608"/>
      </w:tblGrid>
      <w:tr w:rsidR="002D5791" w14:paraId="782B1BE9" w14:textId="77777777" w:rsidTr="00775885">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08" w:type="dxa"/>
            <w:shd w:val="clear" w:color="auto" w:fill="F2DBDB" w:themeFill="accent2" w:themeFillTint="33"/>
          </w:tcPr>
          <w:p w14:paraId="69D0267B" w14:textId="77777777" w:rsidR="002D5791" w:rsidRPr="00732BEA" w:rsidRDefault="002D5791" w:rsidP="00775885">
            <w:r>
              <w:t xml:space="preserve">Example: </w:t>
            </w:r>
            <w:r w:rsidRPr="00732BEA">
              <w:t>CACTUS programme (MidCentral DHB)</w:t>
            </w:r>
          </w:p>
          <w:p w14:paraId="7161316B" w14:textId="77777777" w:rsidR="002D5791" w:rsidRPr="008D13B7" w:rsidRDefault="002D5791" w:rsidP="00775885">
            <w:pPr>
              <w:rPr>
                <w:b w:val="0"/>
                <w:lang w:eastAsia="en-NZ"/>
              </w:rPr>
            </w:pPr>
            <w:r w:rsidRPr="008D13B7">
              <w:rPr>
                <w:b w:val="0"/>
                <w:lang w:eastAsia="en-NZ"/>
              </w:rPr>
              <w:t>The Combined Adolescent Challenge Training Unit Support</w:t>
            </w:r>
            <w:r w:rsidR="007112A7" w:rsidRPr="008D13B7">
              <w:rPr>
                <w:b w:val="0"/>
                <w:lang w:eastAsia="en-NZ"/>
              </w:rPr>
              <w:t xml:space="preserve"> (CACTUS</w:t>
            </w:r>
            <w:r w:rsidRPr="008D13B7">
              <w:rPr>
                <w:b w:val="0"/>
                <w:lang w:eastAsia="en-NZ"/>
              </w:rPr>
              <w:t>) programme started in MidCentral four years ago and in 2015 was run at four schools in the district. The programme is provided by the Police and focusses on personal development including physica</w:t>
            </w:r>
            <w:r w:rsidR="000C2D4B" w:rsidRPr="008D13B7">
              <w:rPr>
                <w:b w:val="0"/>
                <w:lang w:eastAsia="en-NZ"/>
              </w:rPr>
              <w:t xml:space="preserve">l fitness and goal setting. YPMHS funding contributes to the </w:t>
            </w:r>
            <w:r w:rsidRPr="008D13B7">
              <w:rPr>
                <w:b w:val="0"/>
                <w:lang w:eastAsia="en-NZ"/>
              </w:rPr>
              <w:t xml:space="preserve">programme costs. </w:t>
            </w:r>
          </w:p>
          <w:p w14:paraId="38B1D5ED" w14:textId="77777777" w:rsidR="002D5791" w:rsidRPr="008D13B7" w:rsidRDefault="002D5791" w:rsidP="00775885">
            <w:pPr>
              <w:rPr>
                <w:b w:val="0"/>
                <w:lang w:eastAsia="en-NZ"/>
              </w:rPr>
            </w:pPr>
            <w:r w:rsidRPr="008D13B7">
              <w:rPr>
                <w:b w:val="0"/>
                <w:lang w:eastAsia="en-NZ"/>
              </w:rPr>
              <w:t xml:space="preserve">The </w:t>
            </w:r>
            <w:r w:rsidR="00087BA8" w:rsidRPr="008D13B7">
              <w:rPr>
                <w:b w:val="0"/>
                <w:lang w:eastAsia="en-NZ"/>
              </w:rPr>
              <w:t>eight</w:t>
            </w:r>
            <w:r w:rsidRPr="008D13B7">
              <w:rPr>
                <w:b w:val="0"/>
                <w:lang w:eastAsia="en-NZ"/>
              </w:rPr>
              <w:t>-week programme is held at each school in Term 2. Youth apply to complete the programme</w:t>
            </w:r>
            <w:r w:rsidR="007112A7" w:rsidRPr="008D13B7">
              <w:rPr>
                <w:b w:val="0"/>
                <w:lang w:eastAsia="en-NZ"/>
              </w:rPr>
              <w:t>. A</w:t>
            </w:r>
            <w:r w:rsidRPr="008D13B7">
              <w:rPr>
                <w:b w:val="0"/>
                <w:lang w:eastAsia="en-NZ"/>
              </w:rPr>
              <w:t>pproximately 20</w:t>
            </w:r>
            <w:r w:rsidR="00230094" w:rsidRPr="008D13B7">
              <w:rPr>
                <w:b w:val="0"/>
                <w:lang w:eastAsia="en-NZ"/>
              </w:rPr>
              <w:t xml:space="preserve"> to </w:t>
            </w:r>
            <w:r w:rsidRPr="008D13B7">
              <w:rPr>
                <w:b w:val="0"/>
                <w:lang w:eastAsia="en-NZ"/>
              </w:rPr>
              <w:t>25 youth are accepted at each school</w:t>
            </w:r>
            <w:r w:rsidR="00230094" w:rsidRPr="008D13B7">
              <w:rPr>
                <w:b w:val="0"/>
                <w:lang w:eastAsia="en-NZ"/>
              </w:rPr>
              <w:t xml:space="preserve"> t</w:t>
            </w:r>
            <w:r w:rsidRPr="008D13B7">
              <w:rPr>
                <w:b w:val="0"/>
                <w:lang w:eastAsia="en-NZ"/>
              </w:rPr>
              <w:t>o provide an even mix of male</w:t>
            </w:r>
            <w:r w:rsidR="00087BA8" w:rsidRPr="008D13B7">
              <w:rPr>
                <w:b w:val="0"/>
                <w:lang w:eastAsia="en-NZ"/>
              </w:rPr>
              <w:t>s</w:t>
            </w:r>
            <w:r w:rsidRPr="008D13B7">
              <w:rPr>
                <w:b w:val="0"/>
                <w:lang w:eastAsia="en-NZ"/>
              </w:rPr>
              <w:t xml:space="preserve"> and female</w:t>
            </w:r>
            <w:r w:rsidR="00087BA8" w:rsidRPr="008D13B7">
              <w:rPr>
                <w:b w:val="0"/>
                <w:lang w:eastAsia="en-NZ"/>
              </w:rPr>
              <w:t>s,</w:t>
            </w:r>
            <w:r w:rsidRPr="008D13B7">
              <w:rPr>
                <w:b w:val="0"/>
                <w:lang w:eastAsia="en-NZ"/>
              </w:rPr>
              <w:t xml:space="preserve"> and </w:t>
            </w:r>
            <w:r w:rsidR="007112A7" w:rsidRPr="008D13B7">
              <w:rPr>
                <w:b w:val="0"/>
                <w:lang w:eastAsia="en-NZ"/>
              </w:rPr>
              <w:t xml:space="preserve">school </w:t>
            </w:r>
            <w:r w:rsidRPr="008D13B7">
              <w:rPr>
                <w:b w:val="0"/>
                <w:lang w:eastAsia="en-NZ"/>
              </w:rPr>
              <w:t>year</w:t>
            </w:r>
            <w:r w:rsidR="00230094" w:rsidRPr="008D13B7">
              <w:rPr>
                <w:b w:val="0"/>
                <w:lang w:eastAsia="en-NZ"/>
              </w:rPr>
              <w:t xml:space="preserve">s </w:t>
            </w:r>
            <w:r w:rsidRPr="008D13B7">
              <w:rPr>
                <w:b w:val="0"/>
                <w:lang w:eastAsia="en-NZ"/>
              </w:rPr>
              <w:t>9</w:t>
            </w:r>
            <w:r w:rsidR="00230094" w:rsidRPr="008D13B7">
              <w:rPr>
                <w:b w:val="0"/>
                <w:lang w:eastAsia="en-NZ"/>
              </w:rPr>
              <w:t xml:space="preserve"> to </w:t>
            </w:r>
            <w:r w:rsidRPr="008D13B7">
              <w:rPr>
                <w:b w:val="0"/>
                <w:lang w:eastAsia="en-NZ"/>
              </w:rPr>
              <w:t xml:space="preserve">13. </w:t>
            </w:r>
            <w:r w:rsidR="00230094" w:rsidRPr="008D13B7">
              <w:rPr>
                <w:b w:val="0"/>
                <w:lang w:eastAsia="en-NZ"/>
              </w:rPr>
              <w:t>Y</w:t>
            </w:r>
            <w:r w:rsidRPr="008D13B7">
              <w:rPr>
                <w:b w:val="0"/>
                <w:lang w:eastAsia="en-NZ"/>
              </w:rPr>
              <w:t>outh from high</w:t>
            </w:r>
            <w:r w:rsidR="007112A7" w:rsidRPr="008D13B7">
              <w:rPr>
                <w:b w:val="0"/>
                <w:lang w:eastAsia="en-NZ"/>
              </w:rPr>
              <w:t xml:space="preserve">, </w:t>
            </w:r>
            <w:r w:rsidRPr="008D13B7">
              <w:rPr>
                <w:b w:val="0"/>
                <w:lang w:eastAsia="en-NZ"/>
              </w:rPr>
              <w:t>medium</w:t>
            </w:r>
            <w:r w:rsidR="007112A7" w:rsidRPr="008D13B7">
              <w:rPr>
                <w:b w:val="0"/>
                <w:lang w:eastAsia="en-NZ"/>
              </w:rPr>
              <w:t xml:space="preserve"> and </w:t>
            </w:r>
            <w:r w:rsidRPr="008D13B7">
              <w:rPr>
                <w:b w:val="0"/>
                <w:lang w:eastAsia="en-NZ"/>
              </w:rPr>
              <w:t>low-risk</w:t>
            </w:r>
            <w:r w:rsidR="00230094" w:rsidRPr="008D13B7">
              <w:rPr>
                <w:b w:val="0"/>
                <w:lang w:eastAsia="en-NZ"/>
              </w:rPr>
              <w:t xml:space="preserve"> backgrounds</w:t>
            </w:r>
            <w:r w:rsidRPr="008D13B7">
              <w:rPr>
                <w:b w:val="0"/>
                <w:lang w:eastAsia="en-NZ"/>
              </w:rPr>
              <w:t xml:space="preserve"> are chosen.</w:t>
            </w:r>
          </w:p>
          <w:p w14:paraId="1968A8E9" w14:textId="77777777" w:rsidR="002D5791" w:rsidRPr="008D13B7" w:rsidRDefault="002D5791" w:rsidP="00775885">
            <w:pPr>
              <w:pStyle w:val="Quotes"/>
              <w:rPr>
                <w:b w:val="0"/>
                <w:lang w:eastAsia="en-NZ"/>
              </w:rPr>
            </w:pPr>
            <w:r w:rsidRPr="008D13B7">
              <w:rPr>
                <w:b w:val="0"/>
                <w:lang w:eastAsia="en-NZ"/>
              </w:rPr>
              <w:t xml:space="preserve">It’s not just marginalised kids, they take kids from both ends, so it’s that cross-pollination. </w:t>
            </w:r>
            <w:r w:rsidR="00087BA8" w:rsidRPr="008D13B7">
              <w:rPr>
                <w:b w:val="0"/>
                <w:lang w:eastAsia="en-NZ"/>
              </w:rPr>
              <w:t>(</w:t>
            </w:r>
            <w:r w:rsidRPr="008D13B7">
              <w:rPr>
                <w:b w:val="0"/>
                <w:lang w:eastAsia="en-NZ"/>
              </w:rPr>
              <w:t>DHB</w:t>
            </w:r>
            <w:r w:rsidR="00087BA8" w:rsidRPr="008D13B7">
              <w:rPr>
                <w:b w:val="0"/>
                <w:lang w:eastAsia="en-NZ"/>
              </w:rPr>
              <w:t>)</w:t>
            </w:r>
            <w:r w:rsidRPr="008D13B7">
              <w:rPr>
                <w:b w:val="0"/>
                <w:lang w:eastAsia="en-NZ"/>
              </w:rPr>
              <w:t xml:space="preserve"> </w:t>
            </w:r>
          </w:p>
          <w:p w14:paraId="5F24B4E1" w14:textId="77777777" w:rsidR="002D5791" w:rsidRPr="008D13B7" w:rsidRDefault="002D5791" w:rsidP="00775885">
            <w:pPr>
              <w:rPr>
                <w:b w:val="0"/>
                <w:lang w:eastAsia="en-NZ"/>
              </w:rPr>
            </w:pPr>
            <w:r w:rsidRPr="008D13B7">
              <w:rPr>
                <w:b w:val="0"/>
                <w:lang w:eastAsia="en-NZ"/>
              </w:rPr>
              <w:t>The programme runs from 5:45am to 8:30am and emphasises uniform drills and physical exercise, as well as goal-setting. All students keep a journal and a guest speaker speak</w:t>
            </w:r>
            <w:r w:rsidR="007501F1" w:rsidRPr="008D13B7">
              <w:rPr>
                <w:b w:val="0"/>
                <w:lang w:eastAsia="en-NZ"/>
              </w:rPr>
              <w:t>s</w:t>
            </w:r>
            <w:r w:rsidRPr="008D13B7">
              <w:rPr>
                <w:b w:val="0"/>
                <w:lang w:eastAsia="en-NZ"/>
              </w:rPr>
              <w:t xml:space="preserve"> to the group</w:t>
            </w:r>
            <w:r w:rsidR="007112A7" w:rsidRPr="008D13B7">
              <w:rPr>
                <w:b w:val="0"/>
                <w:lang w:eastAsia="en-NZ"/>
              </w:rPr>
              <w:t xml:space="preserve"> each day</w:t>
            </w:r>
            <w:r w:rsidRPr="008D13B7">
              <w:rPr>
                <w:b w:val="0"/>
                <w:lang w:eastAsia="en-NZ"/>
              </w:rPr>
              <w:t>. The last day of the programme involves a full day off-site completing challenging physical activities</w:t>
            </w:r>
            <w:r w:rsidR="007501F1" w:rsidRPr="008D13B7">
              <w:rPr>
                <w:b w:val="0"/>
                <w:lang w:eastAsia="en-NZ"/>
              </w:rPr>
              <w:t>,</w:t>
            </w:r>
            <w:r w:rsidRPr="008D13B7">
              <w:rPr>
                <w:b w:val="0"/>
                <w:lang w:eastAsia="en-NZ"/>
              </w:rPr>
              <w:t xml:space="preserve"> followed by a graduation dinner with the mayor, the school principal, parents, and other</w:t>
            </w:r>
            <w:r w:rsidR="007112A7" w:rsidRPr="008D13B7">
              <w:rPr>
                <w:b w:val="0"/>
                <w:lang w:eastAsia="en-NZ"/>
              </w:rPr>
              <w:t>s</w:t>
            </w:r>
            <w:r w:rsidRPr="008D13B7">
              <w:rPr>
                <w:b w:val="0"/>
                <w:lang w:eastAsia="en-NZ"/>
              </w:rPr>
              <w:t xml:space="preserve">. </w:t>
            </w:r>
          </w:p>
          <w:p w14:paraId="1E3C0B75" w14:textId="77777777" w:rsidR="002D5791" w:rsidRPr="008D13B7" w:rsidRDefault="002D5791" w:rsidP="00775885">
            <w:pPr>
              <w:pStyle w:val="Quotes"/>
              <w:rPr>
                <w:b w:val="0"/>
                <w:lang w:eastAsia="en-NZ"/>
              </w:rPr>
            </w:pPr>
            <w:r w:rsidRPr="008D13B7">
              <w:rPr>
                <w:b w:val="0"/>
                <w:lang w:eastAsia="en-NZ"/>
              </w:rPr>
              <w:t xml:space="preserve">I’ve heard some of the stories these kids reveal at their graduation which would bring tears to your eyes… They didn’t want to go on the dumb programme but by the end they have goals and things. </w:t>
            </w:r>
            <w:r w:rsidR="007112A7" w:rsidRPr="008D13B7">
              <w:rPr>
                <w:b w:val="0"/>
                <w:lang w:eastAsia="en-NZ"/>
              </w:rPr>
              <w:t>(</w:t>
            </w:r>
            <w:r w:rsidRPr="008D13B7">
              <w:rPr>
                <w:b w:val="0"/>
                <w:lang w:eastAsia="en-NZ"/>
              </w:rPr>
              <w:t>DHB</w:t>
            </w:r>
            <w:r w:rsidR="007112A7" w:rsidRPr="008D13B7">
              <w:rPr>
                <w:b w:val="0"/>
                <w:lang w:eastAsia="en-NZ"/>
              </w:rPr>
              <w:t>)</w:t>
            </w:r>
            <w:r w:rsidRPr="008D13B7">
              <w:rPr>
                <w:b w:val="0"/>
                <w:lang w:eastAsia="en-NZ"/>
              </w:rPr>
              <w:t xml:space="preserve"> </w:t>
            </w:r>
          </w:p>
          <w:p w14:paraId="00905AAE" w14:textId="77777777" w:rsidR="002D5791" w:rsidRPr="008D13B7" w:rsidRDefault="002D5791" w:rsidP="00775885">
            <w:pPr>
              <w:rPr>
                <w:b w:val="0"/>
                <w:lang w:eastAsia="en-NZ"/>
              </w:rPr>
            </w:pPr>
            <w:r w:rsidRPr="008D13B7">
              <w:rPr>
                <w:b w:val="0"/>
                <w:lang w:eastAsia="en-NZ"/>
              </w:rPr>
              <w:lastRenderedPageBreak/>
              <w:t xml:space="preserve">Feedback on the programme has been positive and youth develop self-confidence and goal-setting, as well as basic hygiene and good habits (e.g. eating breakfast, physical activity, getting to school on time). </w:t>
            </w:r>
          </w:p>
          <w:p w14:paraId="3CF36A27" w14:textId="77777777" w:rsidR="002D5791" w:rsidRPr="008D13B7" w:rsidRDefault="002D5791" w:rsidP="00775885">
            <w:pPr>
              <w:pStyle w:val="Quotes"/>
              <w:rPr>
                <w:b w:val="0"/>
                <w:lang w:eastAsia="en-NZ"/>
              </w:rPr>
            </w:pPr>
            <w:r w:rsidRPr="008D13B7">
              <w:rPr>
                <w:b w:val="0"/>
                <w:lang w:eastAsia="en-NZ"/>
              </w:rPr>
              <w:t xml:space="preserve">Just amazing transformation in </w:t>
            </w:r>
            <w:r w:rsidR="007112A7" w:rsidRPr="008D13B7">
              <w:rPr>
                <w:b w:val="0"/>
                <w:lang w:eastAsia="en-NZ"/>
              </w:rPr>
              <w:t>eight</w:t>
            </w:r>
            <w:r w:rsidRPr="008D13B7">
              <w:rPr>
                <w:b w:val="0"/>
                <w:lang w:eastAsia="en-NZ"/>
              </w:rPr>
              <w:t xml:space="preserve"> weeks.</w:t>
            </w:r>
            <w:r w:rsidR="007112A7" w:rsidRPr="008D13B7">
              <w:rPr>
                <w:b w:val="0"/>
                <w:lang w:eastAsia="en-NZ"/>
              </w:rPr>
              <w:t xml:space="preserve"> (</w:t>
            </w:r>
            <w:r w:rsidRPr="008D13B7">
              <w:rPr>
                <w:b w:val="0"/>
                <w:lang w:eastAsia="en-NZ"/>
              </w:rPr>
              <w:t>School</w:t>
            </w:r>
            <w:r w:rsidR="007112A7" w:rsidRPr="008D13B7">
              <w:rPr>
                <w:b w:val="0"/>
                <w:lang w:eastAsia="en-NZ"/>
              </w:rPr>
              <w:t>)</w:t>
            </w:r>
            <w:r w:rsidRPr="008D13B7">
              <w:rPr>
                <w:b w:val="0"/>
                <w:lang w:eastAsia="en-NZ"/>
              </w:rPr>
              <w:t xml:space="preserve"> </w:t>
            </w:r>
          </w:p>
          <w:p w14:paraId="613C22B3" w14:textId="358BF275" w:rsidR="002D5791" w:rsidRPr="008D13B7" w:rsidRDefault="002D5791" w:rsidP="00775885">
            <w:pPr>
              <w:rPr>
                <w:b w:val="0"/>
                <w:lang w:eastAsia="en-NZ"/>
              </w:rPr>
            </w:pPr>
            <w:r w:rsidRPr="008D13B7">
              <w:rPr>
                <w:b w:val="0"/>
                <w:lang w:eastAsia="en-NZ"/>
              </w:rPr>
              <w:t>While there are no outcome measures available, schools suggest that students who would have otherwise have left (if they had not done the programme) are instead staying and completing Years 12</w:t>
            </w:r>
            <w:r w:rsidR="007112A7" w:rsidRPr="008D13B7">
              <w:rPr>
                <w:b w:val="0"/>
                <w:lang w:eastAsia="en-NZ"/>
              </w:rPr>
              <w:t xml:space="preserve"> and </w:t>
            </w:r>
            <w:r w:rsidRPr="008D13B7">
              <w:rPr>
                <w:b w:val="0"/>
                <w:lang w:eastAsia="en-NZ"/>
              </w:rPr>
              <w:t xml:space="preserve">13. The programme also helps foster positive relationships between the Police and students which has benefits within the wider community (e.g. can diffuse a situation if Police go to break up a party and already have a positive relationship with some of the youth there). </w:t>
            </w:r>
          </w:p>
          <w:p w14:paraId="5B0C0BBC" w14:textId="77777777" w:rsidR="002D5791" w:rsidRPr="00CB4EAC" w:rsidRDefault="002D5791" w:rsidP="007112A7">
            <w:pPr>
              <w:pStyle w:val="Quotes"/>
              <w:rPr>
                <w:b w:val="0"/>
                <w:lang w:eastAsia="en-NZ"/>
              </w:rPr>
            </w:pPr>
            <w:r w:rsidRPr="008D13B7">
              <w:rPr>
                <w:b w:val="0"/>
                <w:lang w:eastAsia="en-NZ"/>
              </w:rPr>
              <w:t>From a policing point of view</w:t>
            </w:r>
            <w:r w:rsidR="007112A7" w:rsidRPr="008D13B7">
              <w:rPr>
                <w:b w:val="0"/>
                <w:lang w:eastAsia="en-NZ"/>
              </w:rPr>
              <w:t>,</w:t>
            </w:r>
            <w:r w:rsidRPr="008D13B7">
              <w:rPr>
                <w:b w:val="0"/>
                <w:lang w:eastAsia="en-NZ"/>
              </w:rPr>
              <w:t xml:space="preserve"> it’s a terrific opportunity to interact with kids in a very positive way.</w:t>
            </w:r>
            <w:r w:rsidR="007112A7" w:rsidRPr="008D13B7">
              <w:rPr>
                <w:b w:val="0"/>
                <w:lang w:eastAsia="en-NZ"/>
              </w:rPr>
              <w:t xml:space="preserve"> (</w:t>
            </w:r>
            <w:r w:rsidRPr="008D13B7">
              <w:rPr>
                <w:b w:val="0"/>
                <w:lang w:eastAsia="en-NZ"/>
              </w:rPr>
              <w:t>Police</w:t>
            </w:r>
            <w:r w:rsidR="007112A7" w:rsidRPr="008D13B7">
              <w:rPr>
                <w:b w:val="0"/>
                <w:lang w:eastAsia="en-NZ"/>
              </w:rPr>
              <w:t>)</w:t>
            </w:r>
            <w:r>
              <w:rPr>
                <w:lang w:eastAsia="en-NZ"/>
              </w:rPr>
              <w:t xml:space="preserve"> </w:t>
            </w:r>
          </w:p>
        </w:tc>
      </w:tr>
    </w:tbl>
    <w:p w14:paraId="28DABA13" w14:textId="77777777" w:rsidR="0094373D" w:rsidRDefault="0094373D" w:rsidP="002D5791"/>
    <w:tbl>
      <w:tblPr>
        <w:tblStyle w:val="Tabledesign"/>
        <w:tblW w:w="0" w:type="auto"/>
        <w:tblLook w:val="04A0" w:firstRow="1" w:lastRow="0" w:firstColumn="1" w:lastColumn="0" w:noHBand="0" w:noVBand="1"/>
      </w:tblPr>
      <w:tblGrid>
        <w:gridCol w:w="7608"/>
      </w:tblGrid>
      <w:tr w:rsidR="002D5791" w14:paraId="6F0FC922" w14:textId="77777777" w:rsidTr="00621425">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08" w:type="dxa"/>
            <w:shd w:val="clear" w:color="auto" w:fill="F2DBDB" w:themeFill="accent2" w:themeFillTint="33"/>
          </w:tcPr>
          <w:p w14:paraId="6A212B43" w14:textId="77777777" w:rsidR="002D5791" w:rsidRDefault="002D5791" w:rsidP="00775885">
            <w:r>
              <w:rPr>
                <w:lang w:eastAsia="en-NZ"/>
              </w:rPr>
              <w:t xml:space="preserve">Example: </w:t>
            </w:r>
            <w:r w:rsidR="00950B6B">
              <w:t>Emerge</w:t>
            </w:r>
            <w:r w:rsidR="007112A7" w:rsidRPr="007112A7">
              <w:t xml:space="preserve"> Aotearoa</w:t>
            </w:r>
          </w:p>
          <w:p w14:paraId="1585AAAB" w14:textId="77777777" w:rsidR="00950B6B" w:rsidRPr="008D13B7" w:rsidRDefault="00950B6B" w:rsidP="00CF6BF9">
            <w:pPr>
              <w:pStyle w:val="MIBullets"/>
              <w:numPr>
                <w:ilvl w:val="0"/>
                <w:numId w:val="0"/>
              </w:numPr>
              <w:rPr>
                <w:b w:val="0"/>
              </w:rPr>
            </w:pPr>
            <w:r w:rsidRPr="008D13B7">
              <w:rPr>
                <w:b w:val="0"/>
              </w:rPr>
              <w:t xml:space="preserve">Emerge Aotearoa are contracted to provide primary mental health initiatives to youth. </w:t>
            </w:r>
            <w:r w:rsidR="007501F1" w:rsidRPr="008D13B7">
              <w:rPr>
                <w:b w:val="0"/>
              </w:rPr>
              <w:t>They</w:t>
            </w:r>
            <w:r w:rsidRPr="008D13B7">
              <w:rPr>
                <w:b w:val="0"/>
              </w:rPr>
              <w:t xml:space="preserve"> are based in Whakatāne </w:t>
            </w:r>
            <w:r w:rsidR="007501F1" w:rsidRPr="008D13B7">
              <w:rPr>
                <w:b w:val="0"/>
              </w:rPr>
              <w:t>with</w:t>
            </w:r>
            <w:r w:rsidR="00621425" w:rsidRPr="008D13B7">
              <w:rPr>
                <w:b w:val="0"/>
              </w:rPr>
              <w:t xml:space="preserve"> satellite clinics in Ōpōtiki and</w:t>
            </w:r>
            <w:r w:rsidRPr="008D13B7">
              <w:rPr>
                <w:b w:val="0"/>
              </w:rPr>
              <w:t xml:space="preserve"> Kawerau </w:t>
            </w:r>
            <w:r w:rsidR="007112A7" w:rsidRPr="008D13B7">
              <w:rPr>
                <w:b w:val="0"/>
              </w:rPr>
              <w:t>(</w:t>
            </w:r>
            <w:r w:rsidRPr="008D13B7">
              <w:rPr>
                <w:b w:val="0"/>
              </w:rPr>
              <w:t>in conjunction with Tuwharetoa Ki Kawerau</w:t>
            </w:r>
            <w:r w:rsidR="007112A7" w:rsidRPr="008D13B7">
              <w:rPr>
                <w:b w:val="0"/>
              </w:rPr>
              <w:t>)</w:t>
            </w:r>
            <w:r w:rsidRPr="008D13B7">
              <w:rPr>
                <w:b w:val="0"/>
              </w:rPr>
              <w:t xml:space="preserve">, Murupara and within local schools. </w:t>
            </w:r>
          </w:p>
          <w:p w14:paraId="43F1293A" w14:textId="77777777" w:rsidR="00950B6B" w:rsidRPr="008D13B7" w:rsidRDefault="00950B6B" w:rsidP="00950B6B">
            <w:pPr>
              <w:pStyle w:val="Quotes"/>
              <w:rPr>
                <w:b w:val="0"/>
              </w:rPr>
            </w:pPr>
            <w:r w:rsidRPr="008D13B7">
              <w:rPr>
                <w:b w:val="0"/>
              </w:rPr>
              <w:t xml:space="preserve">The young person can get who they need, we have a lot of people with a lot of different strengths. It’s a juggling act. </w:t>
            </w:r>
            <w:r w:rsidR="008A2E13" w:rsidRPr="008D13B7">
              <w:rPr>
                <w:b w:val="0"/>
              </w:rPr>
              <w:t>(Emerge provider)</w:t>
            </w:r>
          </w:p>
          <w:p w14:paraId="15C77E60" w14:textId="7EC73BB2" w:rsidR="00950B6B" w:rsidRPr="008D13B7" w:rsidRDefault="00950B6B" w:rsidP="00950B6B">
            <w:pPr>
              <w:rPr>
                <w:b w:val="0"/>
              </w:rPr>
            </w:pPr>
            <w:r w:rsidRPr="008D13B7">
              <w:rPr>
                <w:b w:val="0"/>
              </w:rPr>
              <w:t>The strength</w:t>
            </w:r>
            <w:r w:rsidR="00F414E7" w:rsidRPr="008D13B7">
              <w:rPr>
                <w:b w:val="0"/>
              </w:rPr>
              <w:t>s-</w:t>
            </w:r>
            <w:r w:rsidRPr="008D13B7">
              <w:rPr>
                <w:b w:val="0"/>
              </w:rPr>
              <w:t>based programme provides brief interventions</w:t>
            </w:r>
            <w:r w:rsidR="008A2E13" w:rsidRPr="008D13B7">
              <w:rPr>
                <w:b w:val="0"/>
              </w:rPr>
              <w:t xml:space="preserve">. Group therapy is run at the local Intermediate with groups of up to 10 boys </w:t>
            </w:r>
            <w:r w:rsidR="00F414E7" w:rsidRPr="008D13B7">
              <w:rPr>
                <w:b w:val="0"/>
              </w:rPr>
              <w:t xml:space="preserve">at risk of mild to moderate mental health issues, </w:t>
            </w:r>
            <w:r w:rsidR="008A2E13" w:rsidRPr="008D13B7">
              <w:rPr>
                <w:b w:val="0"/>
              </w:rPr>
              <w:t>to help them transition to college. T</w:t>
            </w:r>
            <w:r w:rsidRPr="008D13B7">
              <w:rPr>
                <w:b w:val="0"/>
              </w:rPr>
              <w:t xml:space="preserve">he groups have had a focus on boys with no fathers, </w:t>
            </w:r>
            <w:r w:rsidR="005F255A" w:rsidRPr="008D13B7">
              <w:rPr>
                <w:b w:val="0"/>
              </w:rPr>
              <w:t xml:space="preserve">youth with </w:t>
            </w:r>
            <w:r w:rsidRPr="008D13B7">
              <w:rPr>
                <w:b w:val="0"/>
              </w:rPr>
              <w:t>drugs, alcohol and bullying</w:t>
            </w:r>
            <w:r w:rsidR="005F255A" w:rsidRPr="008D13B7">
              <w:rPr>
                <w:b w:val="0"/>
              </w:rPr>
              <w:t xml:space="preserve"> issues</w:t>
            </w:r>
            <w:r w:rsidRPr="008D13B7">
              <w:rPr>
                <w:b w:val="0"/>
              </w:rPr>
              <w:t xml:space="preserve">. </w:t>
            </w:r>
            <w:r w:rsidR="008A2E13" w:rsidRPr="008D13B7">
              <w:rPr>
                <w:b w:val="0"/>
              </w:rPr>
              <w:t>Groups are held</w:t>
            </w:r>
            <w:r w:rsidRPr="008D13B7">
              <w:rPr>
                <w:b w:val="0"/>
              </w:rPr>
              <w:t xml:space="preserve"> after school with consent from whānau. The youth who attend are identified through the school pastoral care system, with the school doing the administration involved. Future groups will include a girls</w:t>
            </w:r>
            <w:r w:rsidR="00F414E7" w:rsidRPr="008D13B7">
              <w:rPr>
                <w:b w:val="0"/>
              </w:rPr>
              <w:t>’</w:t>
            </w:r>
            <w:r w:rsidRPr="008D13B7">
              <w:rPr>
                <w:b w:val="0"/>
              </w:rPr>
              <w:t xml:space="preserve"> group and a group in Alt</w:t>
            </w:r>
            <w:r w:rsidR="005F255A" w:rsidRPr="008D13B7">
              <w:rPr>
                <w:b w:val="0"/>
              </w:rPr>
              <w:t>ernative</w:t>
            </w:r>
            <w:r w:rsidRPr="008D13B7">
              <w:rPr>
                <w:b w:val="0"/>
              </w:rPr>
              <w:t xml:space="preserve"> Ed</w:t>
            </w:r>
            <w:r w:rsidR="005F255A" w:rsidRPr="008D13B7">
              <w:rPr>
                <w:b w:val="0"/>
              </w:rPr>
              <w:t>ucation settings</w:t>
            </w:r>
            <w:r w:rsidRPr="008D13B7">
              <w:rPr>
                <w:b w:val="0"/>
              </w:rPr>
              <w:t>.</w:t>
            </w:r>
            <w:r w:rsidR="008B650A" w:rsidRPr="008D13B7">
              <w:rPr>
                <w:b w:val="0"/>
              </w:rPr>
              <w:t xml:space="preserve"> Continuity of support was identified by the provider as important in improving outcomes.</w:t>
            </w:r>
          </w:p>
          <w:p w14:paraId="2147D65C" w14:textId="77777777" w:rsidR="00950B6B" w:rsidRPr="008D13B7" w:rsidRDefault="00950B6B" w:rsidP="00950B6B">
            <w:pPr>
              <w:pStyle w:val="Quotes"/>
              <w:rPr>
                <w:b w:val="0"/>
              </w:rPr>
            </w:pPr>
            <w:r w:rsidRPr="008D13B7">
              <w:rPr>
                <w:b w:val="0"/>
              </w:rPr>
              <w:t>The reality is these ki</w:t>
            </w:r>
            <w:r w:rsidR="005F255A" w:rsidRPr="008D13B7">
              <w:rPr>
                <w:b w:val="0"/>
              </w:rPr>
              <w:t>ds are not super high achieving</w:t>
            </w:r>
            <w:r w:rsidRPr="008D13B7">
              <w:rPr>
                <w:b w:val="0"/>
              </w:rPr>
              <w:t xml:space="preserve">. They are going to wobble and fall over and there needs to be someone there. A consistent someone or a consistent service. Otherwise they have to tell their story again and then tell it again to someone else. </w:t>
            </w:r>
            <w:r w:rsidR="008A2E13" w:rsidRPr="008D13B7">
              <w:rPr>
                <w:b w:val="0"/>
              </w:rPr>
              <w:t>(Emerge provider)</w:t>
            </w:r>
          </w:p>
          <w:p w14:paraId="5BF744B6" w14:textId="3B9614A0" w:rsidR="00950B6B" w:rsidRPr="008D13B7" w:rsidRDefault="005F255A" w:rsidP="00950B6B">
            <w:pPr>
              <w:rPr>
                <w:b w:val="0"/>
              </w:rPr>
            </w:pPr>
            <w:r w:rsidRPr="008D13B7">
              <w:rPr>
                <w:b w:val="0"/>
              </w:rPr>
              <w:t>Packages of c</w:t>
            </w:r>
            <w:r w:rsidR="00950B6B" w:rsidRPr="008D13B7">
              <w:rPr>
                <w:b w:val="0"/>
              </w:rPr>
              <w:t xml:space="preserve">are are accessed through many referral paths, with a community meeting once a week identifying youth who are at risk. </w:t>
            </w:r>
            <w:r w:rsidRPr="008D13B7">
              <w:rPr>
                <w:b w:val="0"/>
              </w:rPr>
              <w:t>Emerge providers say that m</w:t>
            </w:r>
            <w:r w:rsidR="00950B6B" w:rsidRPr="008D13B7">
              <w:rPr>
                <w:b w:val="0"/>
              </w:rPr>
              <w:t>any youth</w:t>
            </w:r>
            <w:r w:rsidRPr="008D13B7">
              <w:rPr>
                <w:b w:val="0"/>
              </w:rPr>
              <w:t>s</w:t>
            </w:r>
            <w:r w:rsidR="00950B6B" w:rsidRPr="008D13B7">
              <w:rPr>
                <w:b w:val="0"/>
              </w:rPr>
              <w:t xml:space="preserve"> prefer counselling through Emerge because of perceived </w:t>
            </w:r>
            <w:r w:rsidRPr="008D13B7">
              <w:rPr>
                <w:b w:val="0"/>
              </w:rPr>
              <w:t xml:space="preserve">stigma and/or </w:t>
            </w:r>
            <w:r w:rsidR="00950B6B" w:rsidRPr="008D13B7">
              <w:rPr>
                <w:b w:val="0"/>
              </w:rPr>
              <w:t xml:space="preserve">confidentiality issues with school </w:t>
            </w:r>
            <w:r w:rsidR="00F414E7" w:rsidRPr="008D13B7">
              <w:rPr>
                <w:b w:val="0"/>
              </w:rPr>
              <w:t xml:space="preserve">and other </w:t>
            </w:r>
            <w:r w:rsidR="00950B6B" w:rsidRPr="008D13B7">
              <w:rPr>
                <w:b w:val="0"/>
              </w:rPr>
              <w:t>providers.</w:t>
            </w:r>
          </w:p>
          <w:p w14:paraId="3813EA49" w14:textId="77777777" w:rsidR="002D5791" w:rsidRPr="008D13B7" w:rsidRDefault="00950B6B" w:rsidP="0052594A">
            <w:pPr>
              <w:pStyle w:val="Quotes"/>
              <w:rPr>
                <w:b w:val="0"/>
              </w:rPr>
            </w:pPr>
            <w:r w:rsidRPr="008D13B7">
              <w:rPr>
                <w:b w:val="0"/>
              </w:rPr>
              <w:lastRenderedPageBreak/>
              <w:t xml:space="preserve">Support gets young people to professionals without going through CAMHS and the stigma attached… As a funder it is hard to justify but the outcome speaks for itself. </w:t>
            </w:r>
            <w:r w:rsidR="008A2E13" w:rsidRPr="008D13B7">
              <w:rPr>
                <w:b w:val="0"/>
              </w:rPr>
              <w:t>(Emerge provider)</w:t>
            </w:r>
          </w:p>
        </w:tc>
      </w:tr>
    </w:tbl>
    <w:p w14:paraId="4BA41CA8" w14:textId="77777777" w:rsidR="00A738D8" w:rsidRDefault="00773090" w:rsidP="00932658">
      <w:pPr>
        <w:pStyle w:val="MIheading3"/>
        <w:spacing w:before="360"/>
        <w:ind w:hanging="2126"/>
      </w:pPr>
      <w:r>
        <w:lastRenderedPageBreak/>
        <w:t xml:space="preserve">Early identification and intervention for </w:t>
      </w:r>
      <w:r w:rsidR="00A738D8">
        <w:t>youth at risk of mental health issues</w:t>
      </w:r>
    </w:p>
    <w:p w14:paraId="71EC23E2" w14:textId="77777777" w:rsidR="009F07D2" w:rsidRDefault="009F07D2" w:rsidP="009F07D2">
      <w:r w:rsidRPr="00DA3EB9">
        <w:t>Youth are not particularly good at identifying mental illness (although this improves with age)</w:t>
      </w:r>
      <w:r w:rsidRPr="00DA3EB9">
        <w:rPr>
          <w:vertAlign w:val="superscript"/>
        </w:rPr>
        <w:footnoteReference w:id="82"/>
      </w:r>
      <w:r w:rsidRPr="00DA3EB9">
        <w:t xml:space="preserve"> and may not recognise when they need help for mental health issues.</w:t>
      </w:r>
      <w:r w:rsidR="0057382E">
        <w:t xml:space="preserve"> </w:t>
      </w:r>
      <w:r w:rsidRPr="00DA3EB9">
        <w:t xml:space="preserve">Instead, mental unwellness may be demonstrated by risky behaviours that influence physical health (e.g. alcohol and drug use, smoking, unprotected sex). </w:t>
      </w:r>
    </w:p>
    <w:p w14:paraId="0B29808D" w14:textId="77777777" w:rsidR="009F07D2" w:rsidRDefault="009F07D2" w:rsidP="009F07D2">
      <w:r>
        <w:t>The use of various screening tools may help identify youth experiencing mental health issues. Examples include the HEEADSSS Wellness Checks (Home, Education/Employment, Eating, Activities, Drugs, Sexuality, Suicide and Depression, Safety). HEEADSSS has been promoted as part of the YMHP and is used in schools to assess Year 9 students and by other providers (e.g. GPs, AOD counsellors)</w:t>
      </w:r>
      <w:r w:rsidR="00AC2422">
        <w:t xml:space="preserve"> to assess young people</w:t>
      </w:r>
      <w:r>
        <w:t>.</w:t>
      </w:r>
    </w:p>
    <w:p w14:paraId="523566FB" w14:textId="77777777" w:rsidR="009F07D2" w:rsidRPr="00DA3EB9" w:rsidRDefault="009F07D2" w:rsidP="009F07D2">
      <w:r w:rsidRPr="007E30F7">
        <w:rPr>
          <w:noProof/>
          <w:lang w:eastAsia="en-NZ"/>
        </w:rPr>
        <w:drawing>
          <wp:inline distT="0" distB="0" distL="0" distR="0" wp14:anchorId="284C3D18" wp14:editId="0FD09245">
            <wp:extent cx="4667250" cy="522605"/>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7250" cy="522605"/>
                    </a:xfrm>
                    <a:prstGeom prst="rect">
                      <a:avLst/>
                    </a:prstGeom>
                    <a:noFill/>
                    <a:ln>
                      <a:noFill/>
                    </a:ln>
                  </pic:spPr>
                </pic:pic>
              </a:graphicData>
            </a:graphic>
          </wp:inline>
        </w:drawing>
      </w:r>
    </w:p>
    <w:p w14:paraId="65BC8924" w14:textId="72F2741B" w:rsidR="009F07D2" w:rsidRPr="00DA3EB9" w:rsidRDefault="009F07D2" w:rsidP="009F07D2">
      <w:pPr>
        <w:rPr>
          <w:b/>
        </w:rPr>
      </w:pPr>
      <w:r w:rsidRPr="00DA3EB9">
        <w:rPr>
          <w:b/>
        </w:rPr>
        <w:t xml:space="preserve">Figure </w:t>
      </w:r>
      <w:r w:rsidRPr="00DA3EB9">
        <w:rPr>
          <w:b/>
        </w:rPr>
        <w:fldChar w:fldCharType="begin"/>
      </w:r>
      <w:r w:rsidRPr="00DA3EB9">
        <w:rPr>
          <w:b/>
        </w:rPr>
        <w:instrText xml:space="preserve"> SEQ Figure \* ARABIC </w:instrText>
      </w:r>
      <w:r w:rsidRPr="00DA3EB9">
        <w:rPr>
          <w:b/>
        </w:rPr>
        <w:fldChar w:fldCharType="separate"/>
      </w:r>
      <w:r w:rsidR="002A3FBD">
        <w:rPr>
          <w:b/>
          <w:noProof/>
        </w:rPr>
        <w:t>9</w:t>
      </w:r>
      <w:r w:rsidRPr="00DA3EB9">
        <w:fldChar w:fldCharType="end"/>
      </w:r>
      <w:r w:rsidRPr="00DA3EB9">
        <w:rPr>
          <w:b/>
        </w:rPr>
        <w:t>. Use of HEEADSSS Wellness Checks with young people</w:t>
      </w:r>
      <w:r>
        <w:rPr>
          <w:b/>
        </w:rPr>
        <w:t xml:space="preserve"> (Source: Provider survey)</w:t>
      </w:r>
    </w:p>
    <w:p w14:paraId="0CE621BE" w14:textId="77777777" w:rsidR="00D53F54" w:rsidRDefault="00AC2422" w:rsidP="009F07D2">
      <w:r>
        <w:t>Screening youth where they present with risk factors associated with mental health issues can also be an effective approach to identifying youth needing additional support.</w:t>
      </w:r>
      <w:r w:rsidR="00A304AA">
        <w:t xml:space="preserve"> </w:t>
      </w:r>
    </w:p>
    <w:p w14:paraId="73A92C92" w14:textId="77777777" w:rsidR="007E1FA0" w:rsidRDefault="00A7746B" w:rsidP="00A7746B">
      <w:r>
        <w:t>A number of services have been developed with the aim of identifying youth at risk of mental health issues with some also providing brief interventions or talking therapies at the same time.</w:t>
      </w:r>
    </w:p>
    <w:p w14:paraId="3C1FBFDF" w14:textId="77777777" w:rsidR="00A7746B" w:rsidRDefault="007E1FA0" w:rsidP="00A7746B">
      <w:r>
        <w:br w:type="column"/>
      </w:r>
    </w:p>
    <w:tbl>
      <w:tblPr>
        <w:tblStyle w:val="Tabledesign"/>
        <w:tblW w:w="0" w:type="auto"/>
        <w:tblLook w:val="04A0" w:firstRow="1" w:lastRow="0" w:firstColumn="1" w:lastColumn="0" w:noHBand="0" w:noVBand="1"/>
      </w:tblPr>
      <w:tblGrid>
        <w:gridCol w:w="7608"/>
      </w:tblGrid>
      <w:tr w:rsidR="009F07D2" w14:paraId="10BFDBF7" w14:textId="77777777" w:rsidTr="00775885">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08" w:type="dxa"/>
            <w:shd w:val="clear" w:color="auto" w:fill="F2DBDB" w:themeFill="accent2" w:themeFillTint="33"/>
          </w:tcPr>
          <w:p w14:paraId="291097F8" w14:textId="77777777" w:rsidR="009F07D2" w:rsidRDefault="009F07D2" w:rsidP="009F07D2">
            <w:r>
              <w:t xml:space="preserve">Example: </w:t>
            </w:r>
            <w:r w:rsidRPr="00DA3EB9">
              <w:t xml:space="preserve">Wellington Emergency Department </w:t>
            </w:r>
            <w:r w:rsidR="007C1595">
              <w:t xml:space="preserve">(ED) </w:t>
            </w:r>
            <w:r w:rsidRPr="00DA3EB9">
              <w:t>triage model</w:t>
            </w:r>
            <w:r>
              <w:rPr>
                <w:rStyle w:val="FootnoteReference"/>
              </w:rPr>
              <w:footnoteReference w:id="83"/>
            </w:r>
          </w:p>
          <w:p w14:paraId="7CA2C348" w14:textId="77777777" w:rsidR="00EB538F" w:rsidRPr="008D13B7" w:rsidRDefault="008B650A" w:rsidP="009F07D2">
            <w:pPr>
              <w:rPr>
                <w:b w:val="0"/>
              </w:rPr>
            </w:pPr>
            <w:r w:rsidRPr="008D13B7">
              <w:rPr>
                <w:b w:val="0"/>
              </w:rPr>
              <w:t>Youth</w:t>
            </w:r>
            <w:r w:rsidR="009F07D2" w:rsidRPr="008D13B7">
              <w:rPr>
                <w:b w:val="0"/>
              </w:rPr>
              <w:t xml:space="preserve"> who had an alcohol-related ED presentation between 10pm and 6am on Friday nights and 10pm and 8am on Saturday nights were screened for alcohol and other drugs and mood disorders (specifically depression).</w:t>
            </w:r>
            <w:r w:rsidR="00621425" w:rsidRPr="008D13B7">
              <w:rPr>
                <w:b w:val="0"/>
              </w:rPr>
              <w:t xml:space="preserve"> </w:t>
            </w:r>
          </w:p>
          <w:p w14:paraId="0B2A9839" w14:textId="77777777" w:rsidR="009F07D2" w:rsidRPr="008D13B7" w:rsidRDefault="00621425" w:rsidP="009F07D2">
            <w:pPr>
              <w:rPr>
                <w:b w:val="0"/>
              </w:rPr>
            </w:pPr>
            <w:r w:rsidRPr="008D13B7">
              <w:rPr>
                <w:b w:val="0"/>
              </w:rPr>
              <w:t>An app was developed for the screening.</w:t>
            </w:r>
            <w:r w:rsidR="00EB538F" w:rsidRPr="008D13B7">
              <w:rPr>
                <w:b w:val="0"/>
              </w:rPr>
              <w:t xml:space="preserve"> </w:t>
            </w:r>
            <w:r w:rsidR="009F07D2" w:rsidRPr="008D13B7">
              <w:rPr>
                <w:b w:val="0"/>
              </w:rPr>
              <w:t>There are a number of screening tools within the app which are automatically selected after the person has completed the RAPID screening: AUDIT, PHQ, Kessler and CRAFFT. If those screened with the RAPID tool meet the criteria they are screened more fully and a brief intervention provided.</w:t>
            </w:r>
          </w:p>
          <w:p w14:paraId="7C1E67F1" w14:textId="77777777" w:rsidR="00D27BF5" w:rsidRPr="008D13B7" w:rsidRDefault="009F07D2" w:rsidP="00D27BF5">
            <w:pPr>
              <w:rPr>
                <w:b w:val="0"/>
              </w:rPr>
            </w:pPr>
            <w:r w:rsidRPr="008D13B7">
              <w:rPr>
                <w:b w:val="0"/>
              </w:rPr>
              <w:t>Full screening is conducted by a dedicated screener using an iPad. Once the full screening is completed, the clinical psychologist receives an e-mail notification which highlights the risk and urgency that might be required in dealing with the referral. The clinical psychologist then phones the client for any further clarification on their situation and then makes a referral</w:t>
            </w:r>
            <w:r w:rsidR="00EB538F" w:rsidRPr="008D13B7">
              <w:rPr>
                <w:b w:val="0"/>
              </w:rPr>
              <w:t>.</w:t>
            </w:r>
            <w:r w:rsidRPr="008D13B7">
              <w:rPr>
                <w:b w:val="0"/>
              </w:rPr>
              <w:t xml:space="preserve"> </w:t>
            </w:r>
            <w:r w:rsidR="00D27BF5" w:rsidRPr="008D13B7">
              <w:rPr>
                <w:b w:val="0"/>
              </w:rPr>
              <w:t>If the screening identifies a patient at high risk of suicide, an ED charge nurse or doctor was alerted immediately and the Crisis Assessment and Treatment Team (CATT) called.</w:t>
            </w:r>
          </w:p>
          <w:p w14:paraId="35869352" w14:textId="77777777" w:rsidR="009F07D2" w:rsidRPr="008D13B7" w:rsidRDefault="009F07D2" w:rsidP="009F07D2">
            <w:pPr>
              <w:rPr>
                <w:b w:val="0"/>
              </w:rPr>
            </w:pPr>
            <w:r w:rsidRPr="008D13B7">
              <w:rPr>
                <w:b w:val="0"/>
              </w:rPr>
              <w:t xml:space="preserve">The </w:t>
            </w:r>
            <w:r w:rsidR="00621425" w:rsidRPr="008D13B7">
              <w:rPr>
                <w:b w:val="0"/>
              </w:rPr>
              <w:t>cost of</w:t>
            </w:r>
            <w:r w:rsidRPr="008D13B7">
              <w:rPr>
                <w:b w:val="0"/>
              </w:rPr>
              <w:t xml:space="preserve"> the programme was close to $200,000 per annum. Around half of the cost was for the clinical psychologist while the other half paid for the dedicated screeners for the two nights a week as well as development costs.</w:t>
            </w:r>
          </w:p>
          <w:p w14:paraId="06CE738E" w14:textId="7CB03DD8" w:rsidR="009F07D2" w:rsidRPr="008D13B7" w:rsidRDefault="009F07D2" w:rsidP="009F07D2">
            <w:pPr>
              <w:rPr>
                <w:b w:val="0"/>
              </w:rPr>
            </w:pPr>
            <w:r w:rsidRPr="008D13B7">
              <w:rPr>
                <w:b w:val="0"/>
              </w:rPr>
              <w:t>A project team member considered that most of the 3,</w:t>
            </w:r>
            <w:r w:rsidR="00C226F4" w:rsidRPr="008D13B7">
              <w:rPr>
                <w:b w:val="0"/>
              </w:rPr>
              <w:t>3</w:t>
            </w:r>
            <w:r w:rsidRPr="008D13B7">
              <w:rPr>
                <w:b w:val="0"/>
              </w:rPr>
              <w:t>00 youth screened would not have otherwise engaged with services and an estimated 60% were not enrolled with a GP. Youth were not followed-up and therefore outcome measures were not available.</w:t>
            </w:r>
          </w:p>
          <w:p w14:paraId="3933BBFE" w14:textId="77777777" w:rsidR="009F07D2" w:rsidRPr="00CD155A" w:rsidRDefault="00B07774" w:rsidP="00621425">
            <w:r w:rsidRPr="008D13B7">
              <w:rPr>
                <w:b w:val="0"/>
              </w:rPr>
              <w:t>The advantages o</w:t>
            </w:r>
            <w:r w:rsidR="009F07D2" w:rsidRPr="008D13B7">
              <w:rPr>
                <w:b w:val="0"/>
              </w:rPr>
              <w:t xml:space="preserve">f the </w:t>
            </w:r>
            <w:r w:rsidR="00621425" w:rsidRPr="008D13B7">
              <w:rPr>
                <w:b w:val="0"/>
              </w:rPr>
              <w:t xml:space="preserve">programme were considered to be </w:t>
            </w:r>
            <w:r w:rsidR="009F07D2" w:rsidRPr="008D13B7">
              <w:rPr>
                <w:b w:val="0"/>
              </w:rPr>
              <w:t xml:space="preserve">in prevention and resilience building </w:t>
            </w:r>
            <w:r w:rsidRPr="008D13B7">
              <w:rPr>
                <w:b w:val="0"/>
              </w:rPr>
              <w:t xml:space="preserve">- </w:t>
            </w:r>
            <w:r w:rsidR="009F07D2" w:rsidRPr="008D13B7">
              <w:rPr>
                <w:b w:val="0"/>
              </w:rPr>
              <w:t xml:space="preserve">providing a brief intervention at a ‘teachable moment’ resulting in cost savings for </w:t>
            </w:r>
            <w:r w:rsidR="00621425" w:rsidRPr="008D13B7">
              <w:rPr>
                <w:b w:val="0"/>
              </w:rPr>
              <w:t>p</w:t>
            </w:r>
            <w:r w:rsidR="009F07D2" w:rsidRPr="008D13B7">
              <w:rPr>
                <w:b w:val="0"/>
              </w:rPr>
              <w:t>olice</w:t>
            </w:r>
            <w:r w:rsidR="00621425" w:rsidRPr="008D13B7">
              <w:rPr>
                <w:b w:val="0"/>
              </w:rPr>
              <w:t xml:space="preserve"> and the</w:t>
            </w:r>
            <w:r w:rsidR="009F07D2" w:rsidRPr="008D13B7">
              <w:rPr>
                <w:b w:val="0"/>
              </w:rPr>
              <w:t xml:space="preserve"> DHB.</w:t>
            </w:r>
          </w:p>
        </w:tc>
      </w:tr>
    </w:tbl>
    <w:p w14:paraId="2B663A4B" w14:textId="77777777" w:rsidR="009F07D2" w:rsidRDefault="009F07D2" w:rsidP="00436898"/>
    <w:tbl>
      <w:tblPr>
        <w:tblStyle w:val="Tabledesign"/>
        <w:tblW w:w="0" w:type="auto"/>
        <w:tblLook w:val="0480" w:firstRow="0" w:lastRow="0" w:firstColumn="1" w:lastColumn="0" w:noHBand="0" w:noVBand="1"/>
      </w:tblPr>
      <w:tblGrid>
        <w:gridCol w:w="7608"/>
      </w:tblGrid>
      <w:tr w:rsidR="00617A2E" w14:paraId="5C1C51F2" w14:textId="77777777" w:rsidTr="0094373D">
        <w:trPr>
          <w:cantSplit w:val="0"/>
        </w:trPr>
        <w:tc>
          <w:tcPr>
            <w:cnfStyle w:val="001000000000" w:firstRow="0" w:lastRow="0" w:firstColumn="1" w:lastColumn="0" w:oddVBand="0" w:evenVBand="0" w:oddHBand="0" w:evenHBand="0" w:firstRowFirstColumn="0" w:firstRowLastColumn="0" w:lastRowFirstColumn="0" w:lastRowLastColumn="0"/>
            <w:tcW w:w="7608" w:type="dxa"/>
            <w:shd w:val="clear" w:color="auto" w:fill="F2DBDB" w:themeFill="accent2" w:themeFillTint="33"/>
          </w:tcPr>
          <w:p w14:paraId="0BD7257E" w14:textId="77777777" w:rsidR="00617A2E" w:rsidRPr="0094373D" w:rsidRDefault="00617A2E" w:rsidP="009257E3">
            <w:pPr>
              <w:keepNext/>
              <w:rPr>
                <w:b/>
              </w:rPr>
            </w:pPr>
            <w:r w:rsidRPr="0094373D">
              <w:rPr>
                <w:b/>
              </w:rPr>
              <w:lastRenderedPageBreak/>
              <w:t>Example: FlaxAID (Hawke’s Bay DHB)</w:t>
            </w:r>
          </w:p>
          <w:p w14:paraId="57C608DF" w14:textId="77777777" w:rsidR="00617A2E" w:rsidRPr="0094373D" w:rsidRDefault="00617A2E" w:rsidP="00485CAA">
            <w:pPr>
              <w:rPr>
                <w:lang w:eastAsia="en-NZ"/>
              </w:rPr>
            </w:pPr>
            <w:r w:rsidRPr="0094373D">
              <w:rPr>
                <w:lang w:eastAsia="en-NZ"/>
              </w:rPr>
              <w:t>FlaxAID is a free smartphone application (‘app’) which lists various services in Flaxmere to support youth wellbeing.</w:t>
            </w:r>
            <w:r w:rsidRPr="0094373D">
              <w:t xml:space="preserve"> </w:t>
            </w:r>
            <w:r w:rsidRPr="0094373D">
              <w:rPr>
                <w:lang w:eastAsia="en-NZ"/>
              </w:rPr>
              <w:t>Flaxmere has experienced a cluster of suicides in recent years and the app was developed with the aim of decreasing the youth suicide rate in the area. Rather than using one-off funding for a one-off event, a conscious effort was made to develop something that would be ongoing.</w:t>
            </w:r>
            <w:r w:rsidR="00B07774" w:rsidRPr="0094373D">
              <w:rPr>
                <w:lang w:eastAsia="en-NZ"/>
              </w:rPr>
              <w:t xml:space="preserve"> Te Rau Matatini provided funding to Innov8 as part of a suicide prevention contract called Waka Hourua.</w:t>
            </w:r>
            <w:r w:rsidRPr="0094373D">
              <w:rPr>
                <w:lang w:eastAsia="en-NZ"/>
              </w:rPr>
              <w:t xml:space="preserve"> Innov8 cover the ongoing costs of the freephone service. </w:t>
            </w:r>
          </w:p>
          <w:p w14:paraId="634F3265" w14:textId="77777777" w:rsidR="00617A2E" w:rsidRPr="0094373D" w:rsidRDefault="00B07774" w:rsidP="00485CAA">
            <w:pPr>
              <w:rPr>
                <w:lang w:eastAsia="en-NZ"/>
              </w:rPr>
            </w:pPr>
            <w:r w:rsidRPr="0094373D">
              <w:rPr>
                <w:lang w:eastAsia="en-NZ"/>
              </w:rPr>
              <w:t xml:space="preserve">In the app, a relevant local worker is introduced (including a photo) followed by general advice, advice for youth, advice for parents/caregivers, support services located in Flaxmere, services located in the DHB district and/or nationally, and finally an on-call freephone service staffed 24/7 by an Innov8 (YOSS) staff member. </w:t>
            </w:r>
            <w:r w:rsidR="00617A2E" w:rsidRPr="0094373D">
              <w:rPr>
                <w:lang w:eastAsia="en-NZ"/>
              </w:rPr>
              <w:t xml:space="preserve">The app was released in January 2015 and by June 2015 there had been 423 downloads and 536 launches of the app; 25 contacts had been made through the on-call phone number. </w:t>
            </w:r>
          </w:p>
          <w:p w14:paraId="704D2F4B" w14:textId="77777777" w:rsidR="00617A2E" w:rsidRPr="00CC0C64" w:rsidRDefault="00617A2E" w:rsidP="00B07774">
            <w:pPr>
              <w:rPr>
                <w:b/>
                <w:lang w:eastAsia="en-NZ"/>
              </w:rPr>
            </w:pPr>
            <w:r w:rsidRPr="0094373D">
              <w:rPr>
                <w:lang w:eastAsia="en-NZ"/>
              </w:rPr>
              <w:t xml:space="preserve">FlaxAID links youth to services by bringing information and contact details for all services all together in one place. However, it is an online product and many youth do not have data on their phones (nor is there free publically-available Wi-Fi in Flaxmere) which can making accessing the app difficult. Similarly, not all services wanted to take part in the project. The app developers experienced difficulties with the Apple store and currently the app is only available for android phones. </w:t>
            </w:r>
            <w:r w:rsidR="00B07774" w:rsidRPr="0094373D">
              <w:rPr>
                <w:lang w:eastAsia="en-NZ"/>
              </w:rPr>
              <w:t xml:space="preserve">Initial promotion of the app has stopped </w:t>
            </w:r>
            <w:r w:rsidRPr="0094373D">
              <w:rPr>
                <w:lang w:eastAsia="en-NZ"/>
              </w:rPr>
              <w:t>and download numbers have dropped.</w:t>
            </w:r>
          </w:p>
        </w:tc>
      </w:tr>
    </w:tbl>
    <w:p w14:paraId="45809AF0" w14:textId="77777777" w:rsidR="00A304AA" w:rsidRDefault="00A304AA" w:rsidP="00A304AA">
      <w:pPr>
        <w:pStyle w:val="MIheading3"/>
      </w:pPr>
      <w:r>
        <w:t>General practices</w:t>
      </w:r>
    </w:p>
    <w:p w14:paraId="71C4C3D9" w14:textId="77777777" w:rsidR="00E14CE4" w:rsidRDefault="003D6B71" w:rsidP="00E14CE4">
      <w:pPr>
        <w:rPr>
          <w:lang w:eastAsia="en-NZ"/>
        </w:rPr>
      </w:pPr>
      <w:r>
        <w:rPr>
          <w:lang w:eastAsia="en-NZ"/>
        </w:rPr>
        <w:t xml:space="preserve">General practices are the most widely used primary healthcare provider. </w:t>
      </w:r>
      <w:r w:rsidR="00F036FC">
        <w:rPr>
          <w:lang w:eastAsia="en-NZ"/>
        </w:rPr>
        <w:t xml:space="preserve">General practices are located in all of New Zealand’s major towns and cities. </w:t>
      </w:r>
      <w:r w:rsidR="00E14CE4">
        <w:rPr>
          <w:lang w:eastAsia="en-NZ"/>
        </w:rPr>
        <w:t xml:space="preserve">The general practice team is a skilled, regulated and organised workforce. </w:t>
      </w:r>
      <w:r w:rsidR="0063601A">
        <w:rPr>
          <w:lang w:eastAsia="en-NZ"/>
        </w:rPr>
        <w:t>G</w:t>
      </w:r>
      <w:r w:rsidR="00E14CE4">
        <w:rPr>
          <w:lang w:eastAsia="en-NZ"/>
        </w:rPr>
        <w:t xml:space="preserve">eneral practices are organised into </w:t>
      </w:r>
      <w:r w:rsidR="00C2768E">
        <w:rPr>
          <w:lang w:eastAsia="en-NZ"/>
        </w:rPr>
        <w:t>p</w:t>
      </w:r>
      <w:r w:rsidR="0063601A" w:rsidRPr="007E1FA0">
        <w:rPr>
          <w:lang w:eastAsia="en-NZ"/>
        </w:rPr>
        <w:t>rimary health organisations (PHOs)</w:t>
      </w:r>
      <w:r w:rsidR="00C2768E" w:rsidRPr="007E1FA0">
        <w:rPr>
          <w:lang w:eastAsia="en-NZ"/>
        </w:rPr>
        <w:t xml:space="preserve"> that</w:t>
      </w:r>
      <w:r w:rsidR="0063601A" w:rsidRPr="007E1FA0">
        <w:rPr>
          <w:lang w:eastAsia="en-NZ"/>
        </w:rPr>
        <w:t xml:space="preserve"> are funded by district health boards (DHBs). A PHO provides primary health services either directly </w:t>
      </w:r>
      <w:r w:rsidR="00C2768E" w:rsidRPr="007E1FA0">
        <w:rPr>
          <w:lang w:eastAsia="en-NZ"/>
        </w:rPr>
        <w:t>or through its provider members</w:t>
      </w:r>
      <w:r w:rsidR="00E14CE4">
        <w:rPr>
          <w:lang w:eastAsia="en-NZ"/>
        </w:rPr>
        <w:t xml:space="preserve"> and these organisations provide a point of contact for contracts and for the development of new initiatives</w:t>
      </w:r>
      <w:r w:rsidR="00C2768E" w:rsidRPr="00C2768E">
        <w:rPr>
          <w:rStyle w:val="FootnoteReference"/>
          <w:rFonts w:ascii="Arial" w:hAnsi="Arial" w:cs="Arial"/>
          <w:color w:val="002639"/>
          <w:sz w:val="20"/>
          <w:szCs w:val="20"/>
          <w:shd w:val="clear" w:color="auto" w:fill="FFFFFF"/>
        </w:rPr>
        <w:t xml:space="preserve"> </w:t>
      </w:r>
      <w:r w:rsidR="00C2768E">
        <w:rPr>
          <w:rStyle w:val="FootnoteReference"/>
          <w:rFonts w:ascii="Arial" w:hAnsi="Arial" w:cs="Arial"/>
          <w:color w:val="002639"/>
          <w:sz w:val="20"/>
          <w:szCs w:val="20"/>
          <w:shd w:val="clear" w:color="auto" w:fill="FFFFFF"/>
        </w:rPr>
        <w:footnoteReference w:id="84"/>
      </w:r>
      <w:r w:rsidR="00C2768E">
        <w:rPr>
          <w:lang w:eastAsia="en-NZ"/>
        </w:rPr>
        <w:t>.</w:t>
      </w:r>
    </w:p>
    <w:p w14:paraId="249A53CB" w14:textId="77777777" w:rsidR="00E14CE4" w:rsidRDefault="00E14CE4" w:rsidP="00E14CE4">
      <w:r>
        <w:rPr>
          <w:lang w:eastAsia="en-NZ"/>
        </w:rPr>
        <w:t>Although m</w:t>
      </w:r>
      <w:r>
        <w:t>any young people express a preference for youth specific services</w:t>
      </w:r>
      <w:r w:rsidR="00F036FC">
        <w:t>,</w:t>
      </w:r>
      <w:r>
        <w:t xml:space="preserve"> for most the first point of contact remains the general practitioner. </w:t>
      </w:r>
      <w:r>
        <w:rPr>
          <w:lang w:eastAsia="en-NZ"/>
        </w:rPr>
        <w:t>In the New Zealand Health Survey 2014/15, approximately two-thirds of youth aged between 10 and 24 visited a GP at least once in the last twelve months.</w:t>
      </w:r>
    </w:p>
    <w:p w14:paraId="4F8D653E" w14:textId="77777777" w:rsidR="00A304AA" w:rsidRDefault="00E14CE4" w:rsidP="00E14CE4">
      <w:pPr>
        <w:rPr>
          <w:lang w:eastAsia="en-NZ"/>
        </w:rPr>
      </w:pPr>
      <w:r>
        <w:rPr>
          <w:lang w:eastAsia="en-NZ"/>
        </w:rPr>
        <w:lastRenderedPageBreak/>
        <w:t xml:space="preserve">The extensive general practice infrastructure makes general practice an essential part of any service delivery model for youth mental health. However, there are existing barriers to general practice care for youth. Not all youth can go to a general practice. Levels of unmet need in the </w:t>
      </w:r>
      <w:r w:rsidR="003B723C">
        <w:t>New Zealand</w:t>
      </w:r>
      <w:r>
        <w:rPr>
          <w:lang w:eastAsia="en-NZ"/>
        </w:rPr>
        <w:t xml:space="preserve"> Health survey were 22.0% overall (29.1% females and 15.6% males). In a survey of over 9,000 New Zealand secondary school students, 17% had not seen a doctor or nurse when needed in the last 12 months</w:t>
      </w:r>
      <w:r>
        <w:rPr>
          <w:rStyle w:val="FootnoteReference"/>
          <w:lang w:eastAsia="en-NZ"/>
        </w:rPr>
        <w:footnoteReference w:id="85"/>
      </w:r>
      <w:r>
        <w:rPr>
          <w:lang w:eastAsia="en-NZ"/>
        </w:rPr>
        <w:t>. Reasons for not going to a GP when needed include:</w:t>
      </w:r>
    </w:p>
    <w:p w14:paraId="7E71D4D6" w14:textId="777F0146" w:rsidR="00E14CE4" w:rsidRDefault="00E14CE4" w:rsidP="00CF6BF9">
      <w:pPr>
        <w:pStyle w:val="MIBullets"/>
        <w:rPr>
          <w:lang w:eastAsia="en-NZ"/>
        </w:rPr>
      </w:pPr>
      <w:r>
        <w:rPr>
          <w:lang w:eastAsia="en-NZ"/>
        </w:rPr>
        <w:t xml:space="preserve">Cost – </w:t>
      </w:r>
      <w:r w:rsidR="00F036FC">
        <w:rPr>
          <w:lang w:eastAsia="en-NZ"/>
        </w:rPr>
        <w:t>t</w:t>
      </w:r>
      <w:r>
        <w:rPr>
          <w:lang w:eastAsia="en-NZ"/>
        </w:rPr>
        <w:t xml:space="preserve">he consultation fee </w:t>
      </w:r>
      <w:r>
        <w:rPr>
          <w:shd w:val="clear" w:color="auto" w:fill="FFFFFF"/>
        </w:rPr>
        <w:t xml:space="preserve">GPs </w:t>
      </w:r>
      <w:r>
        <w:t>may charge is cited as a barrier by youth and providers (</w:t>
      </w:r>
      <w:r>
        <w:fldChar w:fldCharType="begin"/>
      </w:r>
      <w:r>
        <w:instrText xml:space="preserve"> REF _Ref440183478 \h  \* MERGEFORMAT </w:instrText>
      </w:r>
      <w:r>
        <w:fldChar w:fldCharType="separate"/>
      </w:r>
      <w:r w:rsidR="002A3FBD" w:rsidRPr="00E137E4">
        <w:t xml:space="preserve">Figure </w:t>
      </w:r>
      <w:r w:rsidR="002A3FBD">
        <w:rPr>
          <w:noProof/>
        </w:rPr>
        <w:t>10</w:t>
      </w:r>
      <w:r>
        <w:fldChar w:fldCharType="end"/>
      </w:r>
      <w:r>
        <w:t xml:space="preserve">). </w:t>
      </w:r>
      <w:r w:rsidR="00F414E7">
        <w:rPr>
          <w:lang w:eastAsia="en-NZ"/>
        </w:rPr>
        <w:t>Cost is the reason for not going to a GP for 12.3% of youth</w:t>
      </w:r>
      <w:r w:rsidR="00F414E7">
        <w:rPr>
          <w:rStyle w:val="FootnoteReference"/>
          <w:lang w:eastAsia="en-NZ"/>
        </w:rPr>
        <w:footnoteReference w:id="86"/>
      </w:r>
      <w:r w:rsidR="00F414E7">
        <w:rPr>
          <w:lang w:eastAsia="en-NZ"/>
        </w:rPr>
        <w:t xml:space="preserve">. </w:t>
      </w:r>
      <w:r>
        <w:t>Consultation fees may be higher for those not enrolled at a practice</w:t>
      </w:r>
      <w:r>
        <w:rPr>
          <w:rStyle w:val="FootnoteReference"/>
          <w:rFonts w:ascii="Arial" w:hAnsi="Arial" w:cs="Arial"/>
          <w:color w:val="002639"/>
          <w:sz w:val="20"/>
          <w:szCs w:val="20"/>
          <w:shd w:val="clear" w:color="auto" w:fill="FFFFFF"/>
        </w:rPr>
        <w:footnoteReference w:id="87"/>
      </w:r>
      <w:r>
        <w:t xml:space="preserve">. Youth can access free sexual health consultations </w:t>
      </w:r>
      <w:r w:rsidR="00225004">
        <w:t xml:space="preserve">in some areas </w:t>
      </w:r>
      <w:r>
        <w:t xml:space="preserve">and </w:t>
      </w:r>
      <w:r>
        <w:rPr>
          <w:lang w:eastAsia="en-NZ"/>
        </w:rPr>
        <w:t xml:space="preserve">from 1 July 2015, </w:t>
      </w:r>
      <w:r w:rsidRPr="00A1794E">
        <w:rPr>
          <w:lang w:eastAsia="en-NZ"/>
        </w:rPr>
        <w:t>most general practices offer free visits to under-13s</w:t>
      </w:r>
      <w:r>
        <w:rPr>
          <w:lang w:eastAsia="en-NZ"/>
        </w:rPr>
        <w:t xml:space="preserve">. </w:t>
      </w:r>
    </w:p>
    <w:p w14:paraId="6FFF035C" w14:textId="77777777" w:rsidR="00E14CE4" w:rsidRDefault="00E14CE4" w:rsidP="00CF6BF9">
      <w:pPr>
        <w:pStyle w:val="MIBullets"/>
        <w:rPr>
          <w:lang w:eastAsia="en-NZ"/>
        </w:rPr>
      </w:pPr>
      <w:r>
        <w:rPr>
          <w:lang w:eastAsia="en-NZ"/>
        </w:rPr>
        <w:t xml:space="preserve">Access – </w:t>
      </w:r>
      <w:r w:rsidR="00F036FC">
        <w:rPr>
          <w:lang w:eastAsia="en-NZ"/>
        </w:rPr>
        <w:t>t</w:t>
      </w:r>
      <w:r>
        <w:rPr>
          <w:lang w:eastAsia="en-NZ"/>
        </w:rPr>
        <w:t>ransport, the reason for not going to a GP for 3.8% of youth</w:t>
      </w:r>
      <w:r>
        <w:rPr>
          <w:rStyle w:val="FootnoteReference"/>
          <w:lang w:eastAsia="en-NZ"/>
        </w:rPr>
        <w:footnoteReference w:id="88"/>
      </w:r>
      <w:r>
        <w:rPr>
          <w:lang w:eastAsia="en-NZ"/>
        </w:rPr>
        <w:t>, inconvenient hours, youth not enrolled with a PHO, lack of documentation required to enrol, difficulty making an appointment.</w:t>
      </w:r>
    </w:p>
    <w:p w14:paraId="2530D6BC" w14:textId="77777777" w:rsidR="007153E1" w:rsidRDefault="007153E1" w:rsidP="00711CB0">
      <w:pPr>
        <w:pStyle w:val="Quotes"/>
        <w:ind w:left="709"/>
      </w:pPr>
      <w:r>
        <w:t>…so they’re happy to go to counselling, you don’t need the parental consent but they don’t physically have transport and the teachers who want to take them are not allowed to put them in the car without parental consent so they can’t get to the counselling</w:t>
      </w:r>
      <w:r w:rsidR="00BF5225">
        <w:t>.</w:t>
      </w:r>
      <w:r>
        <w:t xml:space="preserve"> (Provider)</w:t>
      </w:r>
    </w:p>
    <w:p w14:paraId="5DAABCF1" w14:textId="4A9CB837" w:rsidR="00E14CE4" w:rsidRDefault="00E14CE4" w:rsidP="00CF6BF9">
      <w:pPr>
        <w:pStyle w:val="MIBullets"/>
        <w:rPr>
          <w:lang w:eastAsia="en-NZ"/>
        </w:rPr>
      </w:pPr>
      <w:r>
        <w:rPr>
          <w:lang w:eastAsia="en-NZ"/>
        </w:rPr>
        <w:t>Attitudes - confidentiality concerns, e</w:t>
      </w:r>
      <w:r w:rsidRPr="004156A4">
        <w:rPr>
          <w:lang w:eastAsia="en-NZ"/>
        </w:rPr>
        <w:t xml:space="preserve">mbarrassment with the </w:t>
      </w:r>
      <w:r>
        <w:rPr>
          <w:lang w:eastAsia="en-NZ"/>
        </w:rPr>
        <w:t xml:space="preserve">doctor and/or </w:t>
      </w:r>
      <w:r w:rsidRPr="004156A4">
        <w:rPr>
          <w:lang w:eastAsia="en-NZ"/>
        </w:rPr>
        <w:t>nurse</w:t>
      </w:r>
      <w:r>
        <w:rPr>
          <w:lang w:eastAsia="en-NZ"/>
        </w:rPr>
        <w:t xml:space="preserve">. </w:t>
      </w:r>
      <w:r w:rsidR="00225004">
        <w:rPr>
          <w:lang w:eastAsia="en-NZ"/>
        </w:rPr>
        <w:t>Concerns about m</w:t>
      </w:r>
      <w:r>
        <w:t xml:space="preserve">aintaining confidentiality can be an issue for youth in rural areas and small towns with limited health services (e.g. if </w:t>
      </w:r>
      <w:r w:rsidR="00F414E7">
        <w:t xml:space="preserve">the </w:t>
      </w:r>
      <w:r>
        <w:t xml:space="preserve">family GP is also a friend </w:t>
      </w:r>
      <w:r w:rsidR="00BF5225">
        <w:t xml:space="preserve">or GP </w:t>
      </w:r>
      <w:r>
        <w:t>of the youth’s parents)</w:t>
      </w:r>
    </w:p>
    <w:p w14:paraId="7A1F50CC" w14:textId="77777777" w:rsidR="007153E1" w:rsidRDefault="007153E1" w:rsidP="00711CB0">
      <w:pPr>
        <w:pStyle w:val="Quotes"/>
        <w:ind w:left="709"/>
      </w:pPr>
      <w:r>
        <w:t>Yep I think they’re just worried we’re going to be like, “What are you here for?” and shout it out</w:t>
      </w:r>
      <w:r w:rsidR="00BF5225">
        <w:t>.</w:t>
      </w:r>
      <w:r>
        <w:t xml:space="preserve"> (Practice nurse)</w:t>
      </w:r>
    </w:p>
    <w:p w14:paraId="1E6BADDA" w14:textId="77777777" w:rsidR="00E14CE4" w:rsidRDefault="00E14CE4" w:rsidP="00CF6BF9">
      <w:pPr>
        <w:pStyle w:val="MIBullets"/>
        <w:rPr>
          <w:lang w:eastAsia="en-NZ"/>
        </w:rPr>
      </w:pPr>
      <w:r>
        <w:rPr>
          <w:lang w:eastAsia="en-NZ"/>
        </w:rPr>
        <w:t xml:space="preserve">Service characteristics - </w:t>
      </w:r>
      <w:r w:rsidRPr="004156A4">
        <w:rPr>
          <w:lang w:eastAsia="en-NZ"/>
        </w:rPr>
        <w:t xml:space="preserve">judgmental attitudes of staff, whether a service is </w:t>
      </w:r>
      <w:r>
        <w:rPr>
          <w:lang w:eastAsia="en-NZ"/>
        </w:rPr>
        <w:t>youth and/or culturally appropriate</w:t>
      </w:r>
      <w:r>
        <w:rPr>
          <w:rStyle w:val="FootnoteReference"/>
          <w:lang w:eastAsia="en-NZ"/>
        </w:rPr>
        <w:footnoteReference w:id="89"/>
      </w:r>
      <w:r>
        <w:rPr>
          <w:lang w:eastAsia="en-NZ"/>
        </w:rPr>
        <w:t>.</w:t>
      </w:r>
    </w:p>
    <w:p w14:paraId="23F954E5" w14:textId="77777777" w:rsidR="00E14CE4" w:rsidRDefault="00E14CE4" w:rsidP="00CF6BF9">
      <w:pPr>
        <w:pStyle w:val="MIBullets"/>
      </w:pPr>
      <w:r>
        <w:rPr>
          <w:lang w:eastAsia="en-NZ"/>
        </w:rPr>
        <w:lastRenderedPageBreak/>
        <w:t>Awareness – seeing a GP as a place to go for physical health issues and not realising GPs can help with mental health issues</w:t>
      </w:r>
      <w:r>
        <w:rPr>
          <w:rStyle w:val="FootnoteReference"/>
          <w:lang w:eastAsia="en-NZ"/>
        </w:rPr>
        <w:footnoteReference w:id="90"/>
      </w:r>
      <w:r>
        <w:rPr>
          <w:lang w:eastAsia="en-NZ"/>
        </w:rPr>
        <w:t xml:space="preserve"> </w:t>
      </w:r>
      <w:r>
        <w:rPr>
          <w:rStyle w:val="FootnoteReference"/>
          <w:lang w:eastAsia="en-NZ"/>
        </w:rPr>
        <w:footnoteReference w:id="91"/>
      </w:r>
      <w:r>
        <w:rPr>
          <w:lang w:eastAsia="en-NZ"/>
        </w:rPr>
        <w:t>.</w:t>
      </w:r>
    </w:p>
    <w:p w14:paraId="2F3AA0B8" w14:textId="7511A5B1" w:rsidR="00D11543" w:rsidRDefault="00D11543" w:rsidP="00D11543">
      <w:pPr>
        <w:rPr>
          <w:shd w:val="clear" w:color="auto" w:fill="FFFFFF"/>
        </w:rPr>
      </w:pPr>
      <w:r>
        <w:rPr>
          <w:shd w:val="clear" w:color="auto" w:fill="FFFFFF"/>
        </w:rPr>
        <w:t xml:space="preserve">The PMHS was established as an initiative to be primarily delivered through general practices. The different models of care developed are described in the evaluation of the primary mental health initiative. </w:t>
      </w:r>
      <w:r w:rsidR="00BF5225">
        <w:rPr>
          <w:shd w:val="clear" w:color="auto" w:fill="FFFFFF"/>
        </w:rPr>
        <w:t>Although youth could be seen as part of the P</w:t>
      </w:r>
      <w:r w:rsidR="007A3671">
        <w:rPr>
          <w:shd w:val="clear" w:color="auto" w:fill="FFFFFF"/>
        </w:rPr>
        <w:t>M</w:t>
      </w:r>
      <w:r w:rsidR="00BF5225">
        <w:rPr>
          <w:shd w:val="clear" w:color="auto" w:fill="FFFFFF"/>
        </w:rPr>
        <w:t>HS, services were provided to relatively few youth</w:t>
      </w:r>
      <w:r w:rsidR="00F414E7">
        <w:rPr>
          <w:rStyle w:val="FootnoteReference"/>
          <w:shd w:val="clear" w:color="auto" w:fill="FFFFFF"/>
        </w:rPr>
        <w:footnoteReference w:id="92"/>
      </w:r>
      <w:r w:rsidR="00BF5225">
        <w:rPr>
          <w:shd w:val="clear" w:color="auto" w:fill="FFFFFF"/>
        </w:rPr>
        <w:t>.</w:t>
      </w:r>
    </w:p>
    <w:p w14:paraId="77349047" w14:textId="77777777" w:rsidR="00D11543" w:rsidRDefault="00BF5225" w:rsidP="00D11543">
      <w:pPr>
        <w:rPr>
          <w:lang w:eastAsia="en-NZ"/>
        </w:rPr>
      </w:pPr>
      <w:r>
        <w:rPr>
          <w:lang w:eastAsia="en-NZ"/>
        </w:rPr>
        <w:t>A</w:t>
      </w:r>
      <w:r w:rsidRPr="00F036FC">
        <w:rPr>
          <w:lang w:eastAsia="en-NZ"/>
        </w:rPr>
        <w:t xml:space="preserve">s part of the </w:t>
      </w:r>
      <w:r>
        <w:rPr>
          <w:lang w:eastAsia="en-NZ"/>
        </w:rPr>
        <w:t>YP</w:t>
      </w:r>
      <w:r w:rsidRPr="00F036FC">
        <w:rPr>
          <w:lang w:eastAsia="en-NZ"/>
        </w:rPr>
        <w:t>MHS</w:t>
      </w:r>
      <w:r>
        <w:rPr>
          <w:lang w:eastAsia="en-NZ"/>
        </w:rPr>
        <w:t>,</w:t>
      </w:r>
      <w:r w:rsidRPr="00F036FC">
        <w:rPr>
          <w:lang w:eastAsia="en-NZ"/>
        </w:rPr>
        <w:t xml:space="preserve"> </w:t>
      </w:r>
      <w:r>
        <w:rPr>
          <w:lang w:eastAsia="en-NZ"/>
        </w:rPr>
        <w:t>a</w:t>
      </w:r>
      <w:r w:rsidR="00D11543" w:rsidRPr="00F036FC">
        <w:rPr>
          <w:lang w:eastAsia="en-NZ"/>
        </w:rPr>
        <w:t xml:space="preserve">lmost all DHBs contracted with local PHOs to deliver services such as extended consultations, brief interventions and packages of care. In some DHBs all the YPMHS funding was contracted to </w:t>
      </w:r>
      <w:r w:rsidR="00211917">
        <w:rPr>
          <w:lang w:eastAsia="en-NZ"/>
        </w:rPr>
        <w:t>PHOs</w:t>
      </w:r>
      <w:r w:rsidR="00D11543" w:rsidRPr="00F036FC">
        <w:rPr>
          <w:lang w:eastAsia="en-NZ"/>
        </w:rPr>
        <w:t>.</w:t>
      </w:r>
    </w:p>
    <w:p w14:paraId="368FE10A" w14:textId="77777777" w:rsidR="00EA423D" w:rsidRDefault="00EA423D" w:rsidP="00EA423D">
      <w:pPr>
        <w:rPr>
          <w:shd w:val="clear" w:color="auto" w:fill="FFFFFF"/>
        </w:rPr>
      </w:pPr>
      <w:r>
        <w:rPr>
          <w:shd w:val="clear" w:color="auto" w:fill="FFFFFF"/>
        </w:rPr>
        <w:t xml:space="preserve">The ways PHOs </w:t>
      </w:r>
      <w:r w:rsidR="00BF5225">
        <w:rPr>
          <w:shd w:val="clear" w:color="auto" w:fill="FFFFFF"/>
        </w:rPr>
        <w:t xml:space="preserve">provide </w:t>
      </w:r>
      <w:r>
        <w:rPr>
          <w:shd w:val="clear" w:color="auto" w:fill="FFFFFF"/>
        </w:rPr>
        <w:t>youth primary mental health services include:</w:t>
      </w:r>
    </w:p>
    <w:p w14:paraId="48B9102D" w14:textId="77777777" w:rsidR="00EA423D" w:rsidRDefault="00BF5225" w:rsidP="00CF6BF9">
      <w:pPr>
        <w:pStyle w:val="MIBullets"/>
        <w:rPr>
          <w:lang w:eastAsia="en-NZ"/>
        </w:rPr>
      </w:pPr>
      <w:r>
        <w:rPr>
          <w:lang w:eastAsia="en-NZ"/>
        </w:rPr>
        <w:t>Youth s</w:t>
      </w:r>
      <w:r w:rsidR="00EA423D">
        <w:rPr>
          <w:lang w:eastAsia="en-NZ"/>
        </w:rPr>
        <w:t>ervices provided by the practice team as part of usual or extended consultations</w:t>
      </w:r>
    </w:p>
    <w:p w14:paraId="7EAE7C7D" w14:textId="202D4878" w:rsidR="00EA423D" w:rsidRDefault="00EA423D" w:rsidP="00CF6BF9">
      <w:pPr>
        <w:pStyle w:val="MIBullets"/>
        <w:rPr>
          <w:lang w:eastAsia="en-NZ"/>
        </w:rPr>
      </w:pPr>
      <w:r>
        <w:rPr>
          <w:lang w:eastAsia="en-NZ"/>
        </w:rPr>
        <w:t>Referral to a PHO mental health co-ordinator who can pro</w:t>
      </w:r>
      <w:r w:rsidR="00F414E7">
        <w:rPr>
          <w:lang w:eastAsia="en-NZ"/>
        </w:rPr>
        <w:t>vide</w:t>
      </w:r>
      <w:r>
        <w:rPr>
          <w:lang w:eastAsia="en-NZ"/>
        </w:rPr>
        <w:t xml:space="preserve"> brief interventions or link youth to the most appropriate service</w:t>
      </w:r>
    </w:p>
    <w:p w14:paraId="06EAC811" w14:textId="77777777" w:rsidR="00EA423D" w:rsidRDefault="00EA423D" w:rsidP="00CF6BF9">
      <w:pPr>
        <w:pStyle w:val="MIBullets"/>
        <w:rPr>
          <w:lang w:eastAsia="en-NZ"/>
        </w:rPr>
      </w:pPr>
      <w:r>
        <w:rPr>
          <w:lang w:eastAsia="en-NZ"/>
        </w:rPr>
        <w:t>Direct referrals to an external counsellor from a list approved by the PHO</w:t>
      </w:r>
    </w:p>
    <w:p w14:paraId="7809E301" w14:textId="77777777" w:rsidR="00EA423D" w:rsidRDefault="00EA423D" w:rsidP="00CF6BF9">
      <w:pPr>
        <w:pStyle w:val="MIBullets"/>
        <w:rPr>
          <w:lang w:eastAsia="en-NZ"/>
        </w:rPr>
      </w:pPr>
      <w:r>
        <w:rPr>
          <w:lang w:eastAsia="en-NZ"/>
        </w:rPr>
        <w:t>Direct referrals to other services</w:t>
      </w:r>
      <w:r w:rsidR="007A3671">
        <w:rPr>
          <w:lang w:eastAsia="en-NZ"/>
        </w:rPr>
        <w:t xml:space="preserve">. </w:t>
      </w:r>
    </w:p>
    <w:p w14:paraId="2E568B5C" w14:textId="77777777" w:rsidR="007A3671" w:rsidRDefault="00E14CE4" w:rsidP="00E14CE4">
      <w:pPr>
        <w:rPr>
          <w:lang w:eastAsia="en-NZ"/>
        </w:rPr>
      </w:pPr>
      <w:r>
        <w:rPr>
          <w:lang w:eastAsia="en-NZ"/>
        </w:rPr>
        <w:t xml:space="preserve">The importance of general practices as providers of youth </w:t>
      </w:r>
      <w:r w:rsidR="00225004">
        <w:rPr>
          <w:lang w:eastAsia="en-NZ"/>
        </w:rPr>
        <w:t xml:space="preserve">(and adult) </w:t>
      </w:r>
      <w:r>
        <w:rPr>
          <w:lang w:eastAsia="en-NZ"/>
        </w:rPr>
        <w:t xml:space="preserve">mental health care highlight the need to explore opportunities to </w:t>
      </w:r>
      <w:r w:rsidR="00D11543">
        <w:rPr>
          <w:lang w:eastAsia="en-NZ"/>
        </w:rPr>
        <w:t xml:space="preserve">address the challenges </w:t>
      </w:r>
      <w:r>
        <w:rPr>
          <w:lang w:eastAsia="en-NZ"/>
        </w:rPr>
        <w:t>for the general practice team in providing mental health care for youth</w:t>
      </w:r>
      <w:r w:rsidR="00225004">
        <w:rPr>
          <w:lang w:eastAsia="en-NZ"/>
        </w:rPr>
        <w:t xml:space="preserve"> (and adults)</w:t>
      </w:r>
      <w:r w:rsidR="007A3671">
        <w:rPr>
          <w:lang w:eastAsia="en-NZ"/>
        </w:rPr>
        <w:t>.</w:t>
      </w:r>
    </w:p>
    <w:p w14:paraId="492D14C6" w14:textId="77777777" w:rsidR="00E14CE4" w:rsidRDefault="007A3671" w:rsidP="00E14CE4">
      <w:pPr>
        <w:rPr>
          <w:lang w:eastAsia="en-NZ"/>
        </w:rPr>
      </w:pPr>
      <w:r>
        <w:rPr>
          <w:lang w:eastAsia="en-NZ"/>
        </w:rPr>
        <w:t>Challenges include</w:t>
      </w:r>
      <w:r w:rsidR="00D11543">
        <w:rPr>
          <w:lang w:eastAsia="en-NZ"/>
        </w:rPr>
        <w:t xml:space="preserve">: </w:t>
      </w:r>
    </w:p>
    <w:p w14:paraId="6182CD4A" w14:textId="77777777" w:rsidR="00E14CE4" w:rsidRDefault="00E14CE4" w:rsidP="00CF6BF9">
      <w:pPr>
        <w:pStyle w:val="MIBullets"/>
      </w:pPr>
      <w:r w:rsidRPr="00D11543">
        <w:t xml:space="preserve">Lack of time in the consultation. Funding for extended consultations is available but </w:t>
      </w:r>
      <w:r w:rsidR="007A3671">
        <w:t xml:space="preserve">an extended consultation </w:t>
      </w:r>
      <w:r w:rsidRPr="00D11543">
        <w:t xml:space="preserve">may not be feasible due to time constraints and the number of people in the waiting room. </w:t>
      </w:r>
      <w:r w:rsidR="007A3671">
        <w:t>Funding may limit the number of extended consultations for each youth to as few as one per year.</w:t>
      </w:r>
    </w:p>
    <w:p w14:paraId="720A7628" w14:textId="77777777" w:rsidR="00F036FC" w:rsidRDefault="00F036FC" w:rsidP="00F036FC">
      <w:r w:rsidRPr="004B5C63">
        <w:rPr>
          <w:noProof/>
          <w:lang w:eastAsia="en-NZ"/>
        </w:rPr>
        <w:lastRenderedPageBreak/>
        <w:drawing>
          <wp:inline distT="0" distB="0" distL="0" distR="0" wp14:anchorId="4F881EA8" wp14:editId="340CF8B6">
            <wp:extent cx="4638675" cy="942975"/>
            <wp:effectExtent l="0" t="0" r="9525" b="952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38675" cy="942975"/>
                    </a:xfrm>
                    <a:prstGeom prst="rect">
                      <a:avLst/>
                    </a:prstGeom>
                    <a:noFill/>
                    <a:ln>
                      <a:noFill/>
                    </a:ln>
                  </pic:spPr>
                </pic:pic>
              </a:graphicData>
            </a:graphic>
          </wp:inline>
        </w:drawing>
      </w:r>
    </w:p>
    <w:p w14:paraId="1663DA6A" w14:textId="203A7227" w:rsidR="00F036FC" w:rsidRDefault="00F036FC" w:rsidP="00DB3947">
      <w:pPr>
        <w:pStyle w:val="Caption"/>
      </w:pPr>
      <w:bookmarkStart w:id="176" w:name="_Ref440183478"/>
      <w:r w:rsidRPr="00E137E4">
        <w:t xml:space="preserve">Figure </w:t>
      </w:r>
      <w:fldSimple w:instr=" SEQ Figure \* ARABIC ">
        <w:r w:rsidR="002A3FBD">
          <w:rPr>
            <w:noProof/>
          </w:rPr>
          <w:t>10</w:t>
        </w:r>
      </w:fldSimple>
      <w:bookmarkEnd w:id="176"/>
      <w:r w:rsidRPr="00E137E4">
        <w:t xml:space="preserve">. </w:t>
      </w:r>
      <w:r>
        <w:t>Provider views about a</w:t>
      </w:r>
      <w:r w:rsidRPr="00E137E4">
        <w:t>ccess-related barriers to providing care for youth with mental health issues (Source: provider survey)</w:t>
      </w:r>
    </w:p>
    <w:p w14:paraId="0FBECDFB" w14:textId="77777777" w:rsidR="00E14CE4" w:rsidRPr="00D11543" w:rsidRDefault="00E14CE4" w:rsidP="00CF6BF9">
      <w:pPr>
        <w:pStyle w:val="MIBullets"/>
      </w:pPr>
      <w:r w:rsidRPr="00D11543">
        <w:t>Youth may be a relatively small proportion of the practice workload.</w:t>
      </w:r>
      <w:r w:rsidR="00F036FC">
        <w:t xml:space="preserve"> Much is expected from general practices across all age ranges. Practices in some localities may not see many youth.</w:t>
      </w:r>
    </w:p>
    <w:p w14:paraId="25F0D5E0" w14:textId="6FE6FC8D" w:rsidR="00D11543" w:rsidRDefault="00D11543" w:rsidP="00CF6BF9">
      <w:pPr>
        <w:pStyle w:val="MIBullets"/>
        <w:rPr>
          <w:lang w:eastAsia="en-NZ"/>
        </w:rPr>
      </w:pPr>
      <w:r w:rsidRPr="004A03AB">
        <w:rPr>
          <w:lang w:eastAsia="en-NZ"/>
        </w:rPr>
        <w:t>GPs do not necessarily have the skills/e</w:t>
      </w:r>
      <w:r w:rsidR="00853E1D">
        <w:rPr>
          <w:lang w:eastAsia="en-NZ"/>
        </w:rPr>
        <w:t>xperience/inclination to follow-</w:t>
      </w:r>
      <w:r w:rsidRPr="004A03AB">
        <w:rPr>
          <w:lang w:eastAsia="en-NZ"/>
        </w:rPr>
        <w:t>up appropriately</w:t>
      </w:r>
      <w:r w:rsidRPr="004A03AB">
        <w:rPr>
          <w:rStyle w:val="FootnoteReference"/>
          <w:lang w:eastAsia="en-NZ"/>
        </w:rPr>
        <w:footnoteReference w:id="93"/>
      </w:r>
      <w:r w:rsidRPr="004A03AB">
        <w:rPr>
          <w:lang w:eastAsia="en-NZ"/>
        </w:rPr>
        <w:t>; this is a particular issue in rural areas</w:t>
      </w:r>
      <w:r w:rsidRPr="004A03AB">
        <w:rPr>
          <w:rStyle w:val="FootnoteReference"/>
          <w:lang w:eastAsia="en-NZ"/>
        </w:rPr>
        <w:footnoteReference w:id="94"/>
      </w:r>
      <w:r w:rsidRPr="004A03AB">
        <w:rPr>
          <w:lang w:eastAsia="en-NZ"/>
        </w:rPr>
        <w:t>. In the survey of providers</w:t>
      </w:r>
      <w:r w:rsidR="007A3671">
        <w:rPr>
          <w:lang w:eastAsia="en-NZ"/>
        </w:rPr>
        <w:t>,</w:t>
      </w:r>
      <w:r w:rsidRPr="004A03AB">
        <w:rPr>
          <w:lang w:eastAsia="en-NZ"/>
        </w:rPr>
        <w:t xml:space="preserve"> </w:t>
      </w:r>
      <w:r w:rsidR="004A03AB" w:rsidRPr="004A03AB">
        <w:rPr>
          <w:lang w:eastAsia="en-NZ"/>
        </w:rPr>
        <w:t>72</w:t>
      </w:r>
      <w:r w:rsidRPr="004A03AB">
        <w:rPr>
          <w:lang w:eastAsia="en-NZ"/>
        </w:rPr>
        <w:t xml:space="preserve">% of GPs wanted more training on aspects of youth mental health (Section </w:t>
      </w:r>
      <w:r w:rsidR="00F414E7">
        <w:rPr>
          <w:lang w:eastAsia="en-NZ"/>
        </w:rPr>
        <w:t>8</w:t>
      </w:r>
      <w:r w:rsidRPr="004A03AB">
        <w:rPr>
          <w:lang w:eastAsia="en-NZ"/>
        </w:rPr>
        <w:t>). There is therefore potential to increase general practice staff confidence</w:t>
      </w:r>
      <w:r>
        <w:rPr>
          <w:lang w:eastAsia="en-NZ"/>
        </w:rPr>
        <w:t xml:space="preserve"> in engaging with youth and supporting youth with mental health issues.</w:t>
      </w:r>
    </w:p>
    <w:p w14:paraId="2349B4FD" w14:textId="77777777" w:rsidR="00D11543" w:rsidRPr="008F2CDC" w:rsidRDefault="00D11543" w:rsidP="00711CB0">
      <w:pPr>
        <w:pStyle w:val="Quotes"/>
        <w:ind w:left="709"/>
      </w:pPr>
      <w:r w:rsidRPr="008F2CDC">
        <w:t xml:space="preserve">GPs may not understand the youth development context… there is a need to upskill general practice and make them more responsive to youth. </w:t>
      </w:r>
      <w:r>
        <w:t>(</w:t>
      </w:r>
      <w:r w:rsidRPr="008F2CDC">
        <w:t>GP</w:t>
      </w:r>
      <w:r>
        <w:t>)</w:t>
      </w:r>
    </w:p>
    <w:p w14:paraId="5DB113BE" w14:textId="6B36755E" w:rsidR="00E14CE4" w:rsidRDefault="00D11543" w:rsidP="00CF6BF9">
      <w:pPr>
        <w:pStyle w:val="MIBullets"/>
      </w:pPr>
      <w:r>
        <w:t>Lack of access to</w:t>
      </w:r>
      <w:r w:rsidR="00F414E7">
        <w:t>,</w:t>
      </w:r>
      <w:r>
        <w:t xml:space="preserve"> </w:t>
      </w:r>
      <w:r w:rsidR="004624C6">
        <w:t>or awareness of</w:t>
      </w:r>
      <w:r w:rsidR="00F414E7">
        <w:t>,</w:t>
      </w:r>
      <w:r w:rsidR="004624C6">
        <w:t xml:space="preserve"> </w:t>
      </w:r>
      <w:r>
        <w:t>other services to refer youth.</w:t>
      </w:r>
    </w:p>
    <w:p w14:paraId="6D4F44F3" w14:textId="77777777" w:rsidR="00D11543" w:rsidRDefault="00D11543" w:rsidP="00D11543">
      <w:r>
        <w:t xml:space="preserve">Across the </w:t>
      </w:r>
      <w:r w:rsidR="00F8279C">
        <w:t>DHBs</w:t>
      </w:r>
      <w:r>
        <w:t xml:space="preserve"> there were examples of ways PHOs and general practices were supporting youth.</w:t>
      </w:r>
    </w:p>
    <w:p w14:paraId="151511D2" w14:textId="6E3FF23A" w:rsidR="00EA423D" w:rsidRPr="00D11543" w:rsidRDefault="00EA423D" w:rsidP="00CF6BF9">
      <w:pPr>
        <w:pStyle w:val="MIBullets"/>
      </w:pPr>
      <w:r w:rsidRPr="00D11543">
        <w:t xml:space="preserve">Providing a readily available expert contact point (a youth psychologist or clinical psychiatrist) </w:t>
      </w:r>
      <w:r w:rsidR="00F414E7">
        <w:t xml:space="preserve">for </w:t>
      </w:r>
      <w:r w:rsidRPr="00D11543">
        <w:t>general practice teams if th</w:t>
      </w:r>
      <w:r w:rsidR="00F414E7">
        <w:t>ey want to discuss appropriate treatment</w:t>
      </w:r>
      <w:r w:rsidRPr="00D11543">
        <w:t xml:space="preserve"> with a specialist.</w:t>
      </w:r>
    </w:p>
    <w:p w14:paraId="64595C5C" w14:textId="77777777" w:rsidR="00EA423D" w:rsidRPr="00D11543" w:rsidRDefault="00853E1D" w:rsidP="00CF6BF9">
      <w:pPr>
        <w:pStyle w:val="MIBullets"/>
      </w:pPr>
      <w:r>
        <w:t>Co-location</w:t>
      </w:r>
      <w:r w:rsidR="00EA423D" w:rsidRPr="00D11543">
        <w:t xml:space="preserve"> of specialist youth workers</w:t>
      </w:r>
      <w:r w:rsidR="00D11543">
        <w:t>.</w:t>
      </w:r>
    </w:p>
    <w:p w14:paraId="533922AB" w14:textId="77777777" w:rsidR="00D11543" w:rsidRPr="00F2490D" w:rsidRDefault="00EA423D" w:rsidP="00CF6BF9">
      <w:pPr>
        <w:pStyle w:val="MIBullets"/>
      </w:pPr>
      <w:r w:rsidRPr="00D11543">
        <w:t>Increasing youth</w:t>
      </w:r>
      <w:r w:rsidR="00853E1D">
        <w:t>-</w:t>
      </w:r>
      <w:r w:rsidRPr="00D11543">
        <w:t>friendliness of practices</w:t>
      </w:r>
      <w:r w:rsidR="00D11543">
        <w:t xml:space="preserve"> through</w:t>
      </w:r>
      <w:r w:rsidRPr="00D11543">
        <w:t xml:space="preserve"> training for general practice teams including receptionists.</w:t>
      </w:r>
      <w:r w:rsidR="00D11543" w:rsidRPr="00D11543">
        <w:rPr>
          <w:lang w:eastAsia="en-NZ"/>
        </w:rPr>
        <w:t xml:space="preserve"> </w:t>
      </w:r>
      <w:r w:rsidR="00D11543">
        <w:rPr>
          <w:lang w:eastAsia="en-NZ"/>
        </w:rPr>
        <w:t xml:space="preserve">The stakeholders we interviewed frequently commented on the general practices in their locality and were clear about which ones were ‘youth-friendly’. </w:t>
      </w:r>
    </w:p>
    <w:p w14:paraId="51F3CD84" w14:textId="77777777" w:rsidR="00D11543" w:rsidRDefault="00D11543" w:rsidP="00CF6BF9">
      <w:pPr>
        <w:pStyle w:val="MIBullets"/>
      </w:pPr>
      <w:r>
        <w:t>Outreach services through clinics in schools.</w:t>
      </w:r>
    </w:p>
    <w:p w14:paraId="1120212A" w14:textId="77777777" w:rsidR="007E1FA0" w:rsidRDefault="007E1FA0" w:rsidP="007E1FA0">
      <w:r>
        <w:br w:type="column"/>
      </w:r>
    </w:p>
    <w:tbl>
      <w:tblPr>
        <w:tblStyle w:val="Tabledesign"/>
        <w:tblW w:w="0" w:type="auto"/>
        <w:shd w:val="clear" w:color="auto" w:fill="F2DBDB" w:themeFill="accent2" w:themeFillTint="33"/>
        <w:tblLook w:val="04A0" w:firstRow="1" w:lastRow="0" w:firstColumn="1" w:lastColumn="0" w:noHBand="0" w:noVBand="1"/>
      </w:tblPr>
      <w:tblGrid>
        <w:gridCol w:w="7608"/>
      </w:tblGrid>
      <w:tr w:rsidR="00845B4D" w14:paraId="65BDB306" w14:textId="77777777" w:rsidTr="0048628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08" w:type="dxa"/>
            <w:shd w:val="clear" w:color="auto" w:fill="F2DBDB" w:themeFill="accent2" w:themeFillTint="33"/>
          </w:tcPr>
          <w:p w14:paraId="18A5046E" w14:textId="77777777" w:rsidR="00845B4D" w:rsidRDefault="00853E1D" w:rsidP="00486280">
            <w:r>
              <w:t>Example: A youth-friendly general</w:t>
            </w:r>
            <w:r w:rsidR="00845B4D">
              <w:t xml:space="preserve"> practice</w:t>
            </w:r>
          </w:p>
          <w:p w14:paraId="0DA79DF8" w14:textId="77777777" w:rsidR="00845B4D" w:rsidRPr="00371D7D" w:rsidRDefault="00845B4D" w:rsidP="00486280">
            <w:pPr>
              <w:rPr>
                <w:b w:val="0"/>
              </w:rPr>
            </w:pPr>
            <w:r w:rsidRPr="00371D7D">
              <w:rPr>
                <w:b w:val="0"/>
              </w:rPr>
              <w:t>The practice is a large practice with over 20 clinical staff in a modern building. Within the same building there are counselling, physiotherapy and podiatry services, and a pharmacy, all of which are separate organisations.</w:t>
            </w:r>
          </w:p>
          <w:p w14:paraId="7263FACC" w14:textId="20423925" w:rsidR="00845B4D" w:rsidRPr="00371D7D" w:rsidRDefault="00845B4D" w:rsidP="00486280">
            <w:pPr>
              <w:rPr>
                <w:b w:val="0"/>
              </w:rPr>
            </w:pPr>
            <w:r w:rsidRPr="00371D7D">
              <w:rPr>
                <w:b w:val="0"/>
              </w:rPr>
              <w:t>The practice employs</w:t>
            </w:r>
            <w:r w:rsidR="00F414E7" w:rsidRPr="00371D7D">
              <w:rPr>
                <w:b w:val="0"/>
              </w:rPr>
              <w:t xml:space="preserve"> a social worker who is on-</w:t>
            </w:r>
            <w:r w:rsidRPr="00371D7D">
              <w:rPr>
                <w:b w:val="0"/>
              </w:rPr>
              <w:t>site and can liaise with and follow-up referrals to outside services. There is also a PHO mental health wo</w:t>
            </w:r>
            <w:r w:rsidR="00F414E7" w:rsidRPr="00371D7D">
              <w:rPr>
                <w:b w:val="0"/>
              </w:rPr>
              <w:t>rker (clinical psychologist) on-</w:t>
            </w:r>
            <w:r w:rsidRPr="00371D7D">
              <w:rPr>
                <w:b w:val="0"/>
              </w:rPr>
              <w:t>site for the majority of the time. The mental health worker can see patients from age 16 and up but is predominantly used for adults. T</w:t>
            </w:r>
            <w:r w:rsidR="00F414E7" w:rsidRPr="00371D7D">
              <w:rPr>
                <w:b w:val="0"/>
              </w:rPr>
              <w:t>he practice does not run a drop-</w:t>
            </w:r>
            <w:r w:rsidRPr="00371D7D">
              <w:rPr>
                <w:b w:val="0"/>
              </w:rPr>
              <w:t>in clinic but will shuffle appointments around to be able to see youth on the same day they request an appointment.</w:t>
            </w:r>
          </w:p>
          <w:p w14:paraId="00995DCC" w14:textId="77777777" w:rsidR="00845B4D" w:rsidRPr="00371D7D" w:rsidRDefault="00845B4D" w:rsidP="00486280">
            <w:pPr>
              <w:rPr>
                <w:b w:val="0"/>
              </w:rPr>
            </w:pPr>
            <w:r w:rsidRPr="00371D7D">
              <w:rPr>
                <w:b w:val="0"/>
              </w:rPr>
              <w:t>The defining features of the practice are that it has been in the area for a long time, it is large and the only medical centre in the surrounding area. The majority of the staff both work and live in the area and are part of the community and therefore may better underst</w:t>
            </w:r>
            <w:r w:rsidR="004624C6" w:rsidRPr="00371D7D">
              <w:rPr>
                <w:b w:val="0"/>
              </w:rPr>
              <w:t>an</w:t>
            </w:r>
            <w:r w:rsidRPr="00371D7D">
              <w:rPr>
                <w:b w:val="0"/>
              </w:rPr>
              <w:t xml:space="preserve">d and relate to the context people are living in. Some of the staff have worked at the practice for 40 years. </w:t>
            </w:r>
          </w:p>
          <w:p w14:paraId="16B00DFD" w14:textId="77777777" w:rsidR="00845B4D" w:rsidRPr="00371D7D" w:rsidRDefault="00845B4D" w:rsidP="00486280">
            <w:pPr>
              <w:pStyle w:val="Quotes"/>
              <w:rPr>
                <w:b w:val="0"/>
              </w:rPr>
            </w:pPr>
            <w:r w:rsidRPr="00371D7D">
              <w:rPr>
                <w:b w:val="0"/>
              </w:rPr>
              <w:t xml:space="preserve">There is that generation thing, I think we are a well-established practice and because of that we have children of children of children now. So they are used to the fact we care. </w:t>
            </w:r>
            <w:r w:rsidR="004624C6" w:rsidRPr="00371D7D">
              <w:rPr>
                <w:b w:val="0"/>
              </w:rPr>
              <w:t>(</w:t>
            </w:r>
            <w:r w:rsidRPr="00371D7D">
              <w:rPr>
                <w:b w:val="0"/>
              </w:rPr>
              <w:t>Staff member</w:t>
            </w:r>
            <w:r w:rsidR="004624C6" w:rsidRPr="00371D7D">
              <w:rPr>
                <w:b w:val="0"/>
              </w:rPr>
              <w:t>)</w:t>
            </w:r>
          </w:p>
          <w:p w14:paraId="7B156332" w14:textId="77777777" w:rsidR="00845B4D" w:rsidRPr="00371D7D" w:rsidRDefault="00845B4D" w:rsidP="00486280">
            <w:pPr>
              <w:rPr>
                <w:b w:val="0"/>
              </w:rPr>
            </w:pPr>
            <w:r w:rsidRPr="00371D7D">
              <w:rPr>
                <w:b w:val="0"/>
              </w:rPr>
              <w:t xml:space="preserve">Although the practice did not think they were doing anything differently they did speak about the nurses going to some school hui’s and the practice social worker is in contact with the head of pastoral care at one of the local secondary schools. Another example of trying to engage with the community was to advertise a sexual health clinic for youth at one of the local secondary schools. Staff also spoke about knowing the local police team and being part of the community. </w:t>
            </w:r>
          </w:p>
          <w:p w14:paraId="7E8B7B05" w14:textId="77777777" w:rsidR="00845B4D" w:rsidRPr="00371D7D" w:rsidRDefault="00845B4D" w:rsidP="00486280">
            <w:pPr>
              <w:pStyle w:val="Quotes"/>
              <w:rPr>
                <w:b w:val="0"/>
              </w:rPr>
            </w:pPr>
            <w:r w:rsidRPr="00371D7D">
              <w:rPr>
                <w:b w:val="0"/>
              </w:rPr>
              <w:t xml:space="preserve">I know that some of the nurses attend some of the hui’s that the schools have, so the nurses get out and meet people and try to find better ways to engage. </w:t>
            </w:r>
            <w:r w:rsidR="004624C6" w:rsidRPr="00371D7D">
              <w:rPr>
                <w:b w:val="0"/>
              </w:rPr>
              <w:t>(</w:t>
            </w:r>
            <w:r w:rsidRPr="00371D7D">
              <w:rPr>
                <w:b w:val="0"/>
              </w:rPr>
              <w:t>Staff</w:t>
            </w:r>
            <w:r w:rsidR="004624C6" w:rsidRPr="00371D7D">
              <w:rPr>
                <w:b w:val="0"/>
              </w:rPr>
              <w:t xml:space="preserve"> member)</w:t>
            </w:r>
          </w:p>
          <w:p w14:paraId="47FB6F2B" w14:textId="77777777" w:rsidR="00845B4D" w:rsidRPr="00371D7D" w:rsidRDefault="00845B4D" w:rsidP="00486280">
            <w:pPr>
              <w:rPr>
                <w:b w:val="0"/>
              </w:rPr>
            </w:pPr>
            <w:r w:rsidRPr="00371D7D">
              <w:rPr>
                <w:b w:val="0"/>
              </w:rPr>
              <w:t xml:space="preserve">A summary of what may make this general practice more </w:t>
            </w:r>
            <w:r w:rsidR="00FC41D4" w:rsidRPr="00371D7D">
              <w:rPr>
                <w:b w:val="0"/>
              </w:rPr>
              <w:t>youth-friendly</w:t>
            </w:r>
            <w:r w:rsidRPr="00371D7D">
              <w:rPr>
                <w:b w:val="0"/>
              </w:rPr>
              <w:t xml:space="preserve"> is:</w:t>
            </w:r>
          </w:p>
          <w:p w14:paraId="13E4A44F" w14:textId="77777777" w:rsidR="00845B4D" w:rsidRPr="00371D7D" w:rsidRDefault="00845B4D" w:rsidP="00486280">
            <w:pPr>
              <w:pStyle w:val="ListParagraph"/>
              <w:framePr w:w="0" w:hSpace="0" w:wrap="auto" w:vAnchor="margin" w:hAnchor="text" w:xAlign="left" w:yAlign="inline"/>
              <w:numPr>
                <w:ilvl w:val="0"/>
                <w:numId w:val="8"/>
              </w:numPr>
              <w:spacing w:before="0" w:after="0"/>
              <w:contextualSpacing/>
              <w:jc w:val="left"/>
              <w:rPr>
                <w:b w:val="0"/>
              </w:rPr>
            </w:pPr>
            <w:r w:rsidRPr="00371D7D">
              <w:rPr>
                <w:b w:val="0"/>
              </w:rPr>
              <w:t>It is a large practice with a lot of clinical staff which may increase confidentiality</w:t>
            </w:r>
          </w:p>
          <w:p w14:paraId="45801C74" w14:textId="77777777" w:rsidR="00845B4D" w:rsidRPr="00371D7D" w:rsidRDefault="00845B4D" w:rsidP="00486280">
            <w:pPr>
              <w:pStyle w:val="ListParagraph"/>
              <w:framePr w:w="0" w:hSpace="0" w:wrap="auto" w:vAnchor="margin" w:hAnchor="text" w:xAlign="left" w:yAlign="inline"/>
              <w:numPr>
                <w:ilvl w:val="0"/>
                <w:numId w:val="8"/>
              </w:numPr>
              <w:spacing w:before="0" w:after="0"/>
              <w:contextualSpacing/>
              <w:jc w:val="left"/>
              <w:rPr>
                <w:b w:val="0"/>
              </w:rPr>
            </w:pPr>
            <w:r w:rsidRPr="00371D7D">
              <w:rPr>
                <w:b w:val="0"/>
              </w:rPr>
              <w:t>There are a range of services in one location (GP, nurse, counselling, podiatry, physio-therapy and a pharmacy)</w:t>
            </w:r>
          </w:p>
          <w:p w14:paraId="5ED058FE" w14:textId="77777777" w:rsidR="00845B4D" w:rsidRPr="00371D7D" w:rsidRDefault="00845B4D" w:rsidP="00486280">
            <w:pPr>
              <w:pStyle w:val="ListParagraph"/>
              <w:framePr w:w="0" w:hSpace="0" w:wrap="auto" w:vAnchor="margin" w:hAnchor="text" w:xAlign="left" w:yAlign="inline"/>
              <w:numPr>
                <w:ilvl w:val="0"/>
                <w:numId w:val="8"/>
              </w:numPr>
              <w:spacing w:before="0" w:after="0"/>
              <w:contextualSpacing/>
              <w:jc w:val="left"/>
              <w:rPr>
                <w:b w:val="0"/>
              </w:rPr>
            </w:pPr>
            <w:r w:rsidRPr="00371D7D">
              <w:rPr>
                <w:b w:val="0"/>
              </w:rPr>
              <w:t xml:space="preserve">Flexibility – </w:t>
            </w:r>
            <w:r w:rsidR="004624C6" w:rsidRPr="00371D7D">
              <w:rPr>
                <w:b w:val="0"/>
              </w:rPr>
              <w:t>the practice</w:t>
            </w:r>
            <w:r w:rsidRPr="00371D7D">
              <w:rPr>
                <w:b w:val="0"/>
              </w:rPr>
              <w:t xml:space="preserve"> will see youth who drop in on the</w:t>
            </w:r>
            <w:r w:rsidR="004624C6" w:rsidRPr="00371D7D">
              <w:rPr>
                <w:b w:val="0"/>
              </w:rPr>
              <w:t xml:space="preserve"> same</w:t>
            </w:r>
            <w:r w:rsidRPr="00371D7D">
              <w:rPr>
                <w:b w:val="0"/>
              </w:rPr>
              <w:t xml:space="preserve"> day</w:t>
            </w:r>
          </w:p>
          <w:p w14:paraId="79F2F3B8" w14:textId="77777777" w:rsidR="00845B4D" w:rsidRPr="00371D7D" w:rsidRDefault="00845B4D" w:rsidP="00486280">
            <w:pPr>
              <w:pStyle w:val="ListParagraph"/>
              <w:framePr w:w="0" w:hSpace="0" w:wrap="auto" w:vAnchor="margin" w:hAnchor="text" w:xAlign="left" w:yAlign="inline"/>
              <w:numPr>
                <w:ilvl w:val="0"/>
                <w:numId w:val="8"/>
              </w:numPr>
              <w:spacing w:before="0" w:after="0"/>
              <w:contextualSpacing/>
              <w:jc w:val="left"/>
              <w:rPr>
                <w:b w:val="0"/>
              </w:rPr>
            </w:pPr>
            <w:r w:rsidRPr="00371D7D">
              <w:rPr>
                <w:b w:val="0"/>
              </w:rPr>
              <w:t xml:space="preserve">Practice staff are well integrated into the local community </w:t>
            </w:r>
          </w:p>
          <w:p w14:paraId="787CC5D0" w14:textId="3B9C2909" w:rsidR="00845B4D" w:rsidRPr="00AB5186" w:rsidRDefault="00845B4D" w:rsidP="00F414E7">
            <w:pPr>
              <w:pStyle w:val="ListParagraph"/>
              <w:framePr w:w="0" w:hSpace="0" w:wrap="auto" w:vAnchor="margin" w:hAnchor="text" w:xAlign="left" w:yAlign="inline"/>
              <w:numPr>
                <w:ilvl w:val="0"/>
                <w:numId w:val="8"/>
              </w:numPr>
              <w:spacing w:before="0" w:after="0"/>
              <w:contextualSpacing/>
              <w:jc w:val="left"/>
              <w:rPr>
                <w:b w:val="0"/>
              </w:rPr>
            </w:pPr>
            <w:r w:rsidRPr="00371D7D">
              <w:rPr>
                <w:b w:val="0"/>
              </w:rPr>
              <w:t>The practice is well e</w:t>
            </w:r>
            <w:r w:rsidR="00F414E7" w:rsidRPr="00371D7D">
              <w:rPr>
                <w:b w:val="0"/>
              </w:rPr>
              <w:t>stablished within the community.</w:t>
            </w:r>
          </w:p>
        </w:tc>
      </w:tr>
    </w:tbl>
    <w:p w14:paraId="3989CDC3" w14:textId="77777777" w:rsidR="00853E1D" w:rsidRDefault="00853E1D" w:rsidP="00853E1D"/>
    <w:p w14:paraId="76A790D9" w14:textId="77777777" w:rsidR="00A304AA" w:rsidRDefault="00A304AA" w:rsidP="00A304AA">
      <w:pPr>
        <w:pStyle w:val="MIheading3"/>
      </w:pPr>
      <w:r>
        <w:lastRenderedPageBreak/>
        <w:t xml:space="preserve">Youth mental health </w:t>
      </w:r>
      <w:r w:rsidR="00853E1D">
        <w:t>co-ordinators</w:t>
      </w:r>
    </w:p>
    <w:p w14:paraId="156CBAF6" w14:textId="77777777" w:rsidR="00986720" w:rsidRDefault="00986720" w:rsidP="00986720">
      <w:r>
        <w:t xml:space="preserve">Different </w:t>
      </w:r>
      <w:r w:rsidR="00C2768E">
        <w:t xml:space="preserve">PHOs </w:t>
      </w:r>
      <w:r>
        <w:t>have different ways of providing primary mental health services for youth</w:t>
      </w:r>
      <w:r w:rsidR="00853E1D">
        <w:t>. W</w:t>
      </w:r>
      <w:r>
        <w:t xml:space="preserve">hile some PHOs refer youth to external providers, many PHOs employ mental health </w:t>
      </w:r>
      <w:r w:rsidR="00853E1D">
        <w:t>co-ordinators</w:t>
      </w:r>
      <w:r>
        <w:t xml:space="preserve"> to provide primary mental health services for youth (and adults)</w:t>
      </w:r>
      <w:r w:rsidR="001E4CFC">
        <w:t xml:space="preserve"> and/or to link youth to appropriate external services</w:t>
      </w:r>
      <w:r>
        <w:t>.</w:t>
      </w:r>
    </w:p>
    <w:p w14:paraId="074D3907" w14:textId="6E12D397" w:rsidR="00986720" w:rsidRDefault="00986720" w:rsidP="00986720">
      <w:r>
        <w:t xml:space="preserve">In some DHBs the additional </w:t>
      </w:r>
      <w:r w:rsidR="00F036FC">
        <w:t>YPMHS</w:t>
      </w:r>
      <w:r>
        <w:t xml:space="preserve"> funding was used to extend existing adult primary mental health services into younger age groups (i.e. 12</w:t>
      </w:r>
      <w:r w:rsidR="005727AC">
        <w:t xml:space="preserve"> to </w:t>
      </w:r>
      <w:r>
        <w:t xml:space="preserve">19 years). In other DHBs the additional funding was used to develop a new youth-specific mental health </w:t>
      </w:r>
      <w:r w:rsidR="00C8148B">
        <w:t>co-ordinator</w:t>
      </w:r>
      <w:r>
        <w:t xml:space="preserve"> role. In some DHBs the </w:t>
      </w:r>
      <w:r w:rsidR="00853E1D">
        <w:t>co-ordinators</w:t>
      </w:r>
      <w:r>
        <w:t xml:space="preserve"> main role is triaging referrals and referring them to various external providers (and/or secondary services). </w:t>
      </w:r>
    </w:p>
    <w:p w14:paraId="389163DC" w14:textId="77777777" w:rsidR="00986720" w:rsidRDefault="00986720" w:rsidP="00DD7C8E">
      <w:pPr>
        <w:spacing w:after="240"/>
      </w:pPr>
      <w:r>
        <w:t xml:space="preserve">Which method is used often relates to geography, for example, in Southern DHB it was considered more efficient to have one staff member located in Wanaka to see both adult and youth clients, rather than having two staff members (i.e. one for youth and one for adults) to travel from elsewhere to see Wanaka-based clients. </w:t>
      </w:r>
    </w:p>
    <w:tbl>
      <w:tblPr>
        <w:tblStyle w:val="Tabledesign"/>
        <w:tblW w:w="0" w:type="auto"/>
        <w:tblLook w:val="04A0" w:firstRow="1" w:lastRow="0" w:firstColumn="1" w:lastColumn="0" w:noHBand="0" w:noVBand="1"/>
      </w:tblPr>
      <w:tblGrid>
        <w:gridCol w:w="7608"/>
      </w:tblGrid>
      <w:tr w:rsidR="001E4CFC" w14:paraId="38A7BD85" w14:textId="77777777" w:rsidTr="001E4CFC">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08" w:type="dxa"/>
            <w:shd w:val="clear" w:color="auto" w:fill="F2DBDB" w:themeFill="accent2" w:themeFillTint="33"/>
          </w:tcPr>
          <w:p w14:paraId="3CB0D01B" w14:textId="77777777" w:rsidR="001E4CFC" w:rsidRDefault="001E4CFC" w:rsidP="00986720">
            <w:r>
              <w:t>Example: A youth-specific leadership and co-ordination role</w:t>
            </w:r>
          </w:p>
          <w:p w14:paraId="662C65D6" w14:textId="77777777" w:rsidR="001E4CFC" w:rsidRPr="00371D7D" w:rsidRDefault="001E4CFC" w:rsidP="001E4CFC">
            <w:pPr>
              <w:rPr>
                <w:b w:val="0"/>
              </w:rPr>
            </w:pPr>
            <w:r w:rsidRPr="00371D7D">
              <w:rPr>
                <w:b w:val="0"/>
              </w:rPr>
              <w:t>Northland DHB contract youth mental health services to Manaia Health PHO and Te Tai Tokerau PHO. Manaia Health use the funding to employ a youth specialist mental health worker and provide pa</w:t>
            </w:r>
            <w:r w:rsidR="000F17D6" w:rsidRPr="00371D7D">
              <w:rPr>
                <w:b w:val="0"/>
              </w:rPr>
              <w:t>ckages of care:</w:t>
            </w:r>
            <w:r w:rsidRPr="00371D7D">
              <w:rPr>
                <w:b w:val="0"/>
              </w:rPr>
              <w:t xml:space="preserve"> 2.5 days of the youth specialist mental health worker’s time are prioritised for rural locations. </w:t>
            </w:r>
          </w:p>
          <w:p w14:paraId="504BAE43" w14:textId="77777777" w:rsidR="001E4CFC" w:rsidRPr="00371D7D" w:rsidRDefault="001E4CFC" w:rsidP="001E4CFC">
            <w:pPr>
              <w:pStyle w:val="Quotes"/>
              <w:rPr>
                <w:b w:val="0"/>
              </w:rPr>
            </w:pPr>
            <w:r w:rsidRPr="00371D7D">
              <w:rPr>
                <w:b w:val="0"/>
              </w:rPr>
              <w:t>…so what we do with our service is we take it to the people rather than them having to come into town or wherever</w:t>
            </w:r>
            <w:r w:rsidR="000F17D6" w:rsidRPr="00371D7D">
              <w:rPr>
                <w:b w:val="0"/>
              </w:rPr>
              <w:t>.</w:t>
            </w:r>
            <w:r w:rsidRPr="00371D7D">
              <w:rPr>
                <w:b w:val="0"/>
              </w:rPr>
              <w:t xml:space="preserve"> (PHO)</w:t>
            </w:r>
          </w:p>
          <w:p w14:paraId="02693349" w14:textId="77777777" w:rsidR="001E4CFC" w:rsidRPr="00371D7D" w:rsidRDefault="001E4CFC" w:rsidP="001E4CFC">
            <w:pPr>
              <w:rPr>
                <w:b w:val="0"/>
              </w:rPr>
            </w:pPr>
            <w:r w:rsidRPr="00371D7D">
              <w:rPr>
                <w:b w:val="0"/>
              </w:rPr>
              <w:t>The youth specialist mental health worker takes referrals from general practice, NGOs, families and self-referrals. Referrals are triaged and the youth referred to an appropriate counsellor or therapist who provide packages of care – up to three sessions. Three sessions have proved effective with most young people attending all three and then not wanting / needing the extra sessions which can be offered if required.</w:t>
            </w:r>
          </w:p>
          <w:p w14:paraId="18E11D10" w14:textId="77777777" w:rsidR="001E4CFC" w:rsidRPr="00371D7D" w:rsidRDefault="001E4CFC" w:rsidP="001E4CFC">
            <w:pPr>
              <w:rPr>
                <w:b w:val="0"/>
              </w:rPr>
            </w:pPr>
            <w:r w:rsidRPr="00371D7D">
              <w:rPr>
                <w:b w:val="0"/>
              </w:rPr>
              <w:t>Examples of outreach clinics for more isolated communities and for youth-specific services include:</w:t>
            </w:r>
          </w:p>
          <w:p w14:paraId="0F24A25E" w14:textId="4B627328" w:rsidR="001E4CFC" w:rsidRPr="00371D7D" w:rsidRDefault="001E4CFC" w:rsidP="001E4CFC">
            <w:pPr>
              <w:rPr>
                <w:b w:val="0"/>
              </w:rPr>
            </w:pPr>
            <w:r w:rsidRPr="00371D7D">
              <w:rPr>
                <w:b w:val="0"/>
              </w:rPr>
              <w:t>The Bream Bay Trust – Manaia Health PHO have formed a partnership with the Bream Bay Community Trust. Programmes at the Trust include a tutorship carving programme based on attachment theory where male youth learn to carve and then share those skills with their fathers</w:t>
            </w:r>
            <w:r w:rsidR="000F17D6" w:rsidRPr="00371D7D">
              <w:rPr>
                <w:b w:val="0"/>
              </w:rPr>
              <w:t>,</w:t>
            </w:r>
            <w:r w:rsidRPr="00371D7D">
              <w:rPr>
                <w:b w:val="0"/>
              </w:rPr>
              <w:t xml:space="preserve"> and a postnatal depression group for</w:t>
            </w:r>
            <w:r w:rsidR="000F17D6" w:rsidRPr="00371D7D">
              <w:rPr>
                <w:b w:val="0"/>
              </w:rPr>
              <w:t xml:space="preserve"> young mothers. Manaia PHO use a</w:t>
            </w:r>
            <w:r w:rsidRPr="00371D7D">
              <w:rPr>
                <w:b w:val="0"/>
              </w:rPr>
              <w:t xml:space="preserve"> space</w:t>
            </w:r>
            <w:r w:rsidR="000F17D6" w:rsidRPr="00371D7D">
              <w:rPr>
                <w:b w:val="0"/>
              </w:rPr>
              <w:t xml:space="preserve"> at the Trust</w:t>
            </w:r>
            <w:r w:rsidRPr="00371D7D">
              <w:rPr>
                <w:b w:val="0"/>
              </w:rPr>
              <w:t xml:space="preserve"> to provide a half day youth mental health counselling clinic. A youth psychologist travels to the clinic. Some of the financial challenges for outreach services are addressed</w:t>
            </w:r>
            <w:r w:rsidRPr="001E4CFC">
              <w:t xml:space="preserve"> </w:t>
            </w:r>
            <w:r w:rsidRPr="00371D7D">
              <w:rPr>
                <w:b w:val="0"/>
              </w:rPr>
              <w:t xml:space="preserve">through a set fee for </w:t>
            </w:r>
            <w:r w:rsidRPr="00371D7D">
              <w:rPr>
                <w:b w:val="0"/>
              </w:rPr>
              <w:lastRenderedPageBreak/>
              <w:t>the youth psychologist that is not linked to the number of youth seen</w:t>
            </w:r>
            <w:r w:rsidR="000F17D6" w:rsidRPr="00371D7D">
              <w:rPr>
                <w:b w:val="0"/>
              </w:rPr>
              <w:t xml:space="preserve"> or </w:t>
            </w:r>
            <w:r w:rsidR="005727AC" w:rsidRPr="00371D7D">
              <w:rPr>
                <w:b w:val="0"/>
              </w:rPr>
              <w:t xml:space="preserve">affected by </w:t>
            </w:r>
            <w:r w:rsidR="000F17D6" w:rsidRPr="00371D7D">
              <w:rPr>
                <w:b w:val="0"/>
              </w:rPr>
              <w:t>DNAs</w:t>
            </w:r>
            <w:r w:rsidRPr="00371D7D">
              <w:rPr>
                <w:b w:val="0"/>
              </w:rPr>
              <w:t>.</w:t>
            </w:r>
          </w:p>
          <w:p w14:paraId="0B75B96F" w14:textId="77777777" w:rsidR="001E4CFC" w:rsidRPr="00371D7D" w:rsidRDefault="001E4CFC" w:rsidP="001E4CFC">
            <w:pPr>
              <w:pStyle w:val="Quotes"/>
              <w:rPr>
                <w:b w:val="0"/>
              </w:rPr>
            </w:pPr>
            <w:r w:rsidRPr="00371D7D">
              <w:rPr>
                <w:b w:val="0"/>
              </w:rPr>
              <w:t>We’ve got a very good relationship with [the counsellor], she knows our community as well, knows the people – saw them when they were babies and probably actually saw their parents – you know like we’ve known her a long, long time so she’s a perfect... (Trust).</w:t>
            </w:r>
          </w:p>
          <w:p w14:paraId="3E577D2A" w14:textId="1AE89183" w:rsidR="001E4CFC" w:rsidRPr="00371D7D" w:rsidRDefault="001E4CFC" w:rsidP="001E4CFC">
            <w:pPr>
              <w:rPr>
                <w:b w:val="0"/>
              </w:rPr>
            </w:pPr>
            <w:r w:rsidRPr="00371D7D">
              <w:rPr>
                <w:b w:val="0"/>
              </w:rPr>
              <w:t>Teen parent unit and Te Ora Hou– a clinic is co-located with the teen parent unit and Te Ora Hou. The youth specialist mental health workers are onsite and get to know the girls at the teen parent unit, and other youth</w:t>
            </w:r>
            <w:r w:rsidR="005727AC" w:rsidRPr="00371D7D">
              <w:rPr>
                <w:b w:val="0"/>
              </w:rPr>
              <w:t>:</w:t>
            </w:r>
            <w:r w:rsidRPr="00371D7D">
              <w:rPr>
                <w:b w:val="0"/>
              </w:rPr>
              <w:t xml:space="preserve"> filling what had been a gap.</w:t>
            </w:r>
          </w:p>
          <w:p w14:paraId="3D6983AF" w14:textId="77777777" w:rsidR="001E4CFC" w:rsidRPr="00371D7D" w:rsidRDefault="001E4CFC" w:rsidP="001E4CFC">
            <w:pPr>
              <w:pStyle w:val="Quotes"/>
              <w:rPr>
                <w:b w:val="0"/>
              </w:rPr>
            </w:pPr>
            <w:r w:rsidRPr="00371D7D">
              <w:rPr>
                <w:b w:val="0"/>
              </w:rPr>
              <w:t>Mental health was a real gap for us and counselling was a real gap for us. (Teen parent unit)</w:t>
            </w:r>
          </w:p>
          <w:p w14:paraId="13ED98BC" w14:textId="3B6CEA43" w:rsidR="001E4CFC" w:rsidRPr="00371D7D" w:rsidRDefault="001E4CFC" w:rsidP="001E4CFC">
            <w:pPr>
              <w:pStyle w:val="Quotes"/>
              <w:rPr>
                <w:b w:val="0"/>
              </w:rPr>
            </w:pPr>
            <w:r w:rsidRPr="00371D7D">
              <w:rPr>
                <w:b w:val="0"/>
              </w:rPr>
              <w:t>With them coming on site they’re actually now much more accessible</w:t>
            </w:r>
            <w:r w:rsidR="005727AC" w:rsidRPr="00371D7D">
              <w:rPr>
                <w:b w:val="0"/>
              </w:rPr>
              <w:t>. L</w:t>
            </w:r>
            <w:r w:rsidRPr="00371D7D">
              <w:rPr>
                <w:b w:val="0"/>
              </w:rPr>
              <w:t xml:space="preserve">ike they’ve always offered that self-referral, </w:t>
            </w:r>
            <w:r w:rsidR="000F17D6" w:rsidRPr="00371D7D">
              <w:rPr>
                <w:b w:val="0"/>
              </w:rPr>
              <w:t>“</w:t>
            </w:r>
            <w:r w:rsidRPr="00371D7D">
              <w:rPr>
                <w:b w:val="0"/>
              </w:rPr>
              <w:t>here’s my number call me if you need</w:t>
            </w:r>
            <w:r w:rsidR="000F17D6" w:rsidRPr="00371D7D">
              <w:rPr>
                <w:b w:val="0"/>
              </w:rPr>
              <w:t>”</w:t>
            </w:r>
            <w:r w:rsidRPr="00371D7D">
              <w:rPr>
                <w:b w:val="0"/>
              </w:rPr>
              <w:t xml:space="preserve"> but now the girls are forming a relationship with them. (Teen parent unit)</w:t>
            </w:r>
          </w:p>
          <w:p w14:paraId="1D0914B4" w14:textId="77777777" w:rsidR="001E4CFC" w:rsidRPr="00371D7D" w:rsidRDefault="001E4CFC" w:rsidP="001E4CFC">
            <w:pPr>
              <w:rPr>
                <w:b w:val="0"/>
              </w:rPr>
            </w:pPr>
            <w:r w:rsidRPr="00371D7D">
              <w:rPr>
                <w:b w:val="0"/>
              </w:rPr>
              <w:t>Te Whareora o Tikipunga – a general practice co-located clinic has just started. The youth specialist mental health worker sees youth and also provides support and advice to the team about youth. The clinic has just started and at the time interviews were completed was not busy. Youth were not yet aware of the service and the age group criteria for YPMHS funding was a little youn</w:t>
            </w:r>
            <w:r w:rsidR="00884BA7" w:rsidRPr="00371D7D">
              <w:rPr>
                <w:b w:val="0"/>
              </w:rPr>
              <w:t>g for many general practice atte</w:t>
            </w:r>
            <w:r w:rsidRPr="00371D7D">
              <w:rPr>
                <w:b w:val="0"/>
              </w:rPr>
              <w:t>ndees.</w:t>
            </w:r>
          </w:p>
          <w:p w14:paraId="006BFDE8" w14:textId="42D38387" w:rsidR="001E4CFC" w:rsidRPr="00371D7D" w:rsidRDefault="001E4CFC" w:rsidP="001E4CFC">
            <w:pPr>
              <w:pStyle w:val="Quotes"/>
              <w:rPr>
                <w:b w:val="0"/>
              </w:rPr>
            </w:pPr>
            <w:r w:rsidRPr="00371D7D">
              <w:rPr>
                <w:b w:val="0"/>
              </w:rPr>
              <w:t>I think there is a need</w:t>
            </w:r>
            <w:r w:rsidR="005727AC" w:rsidRPr="00371D7D">
              <w:rPr>
                <w:b w:val="0"/>
              </w:rPr>
              <w:t>. I</w:t>
            </w:r>
            <w:r w:rsidRPr="00371D7D">
              <w:rPr>
                <w:b w:val="0"/>
              </w:rPr>
              <w:t>t comes up sporadically that’s the thing</w:t>
            </w:r>
            <w:r w:rsidR="005727AC" w:rsidRPr="00371D7D">
              <w:rPr>
                <w:b w:val="0"/>
              </w:rPr>
              <w:t>,</w:t>
            </w:r>
            <w:r w:rsidRPr="00371D7D">
              <w:rPr>
                <w:b w:val="0"/>
              </w:rPr>
              <w:t xml:space="preserve"> so having the person here one day and then as sure as anything you’ll need them the next day and then you can’t access it</w:t>
            </w:r>
            <w:r w:rsidR="000F17D6" w:rsidRPr="00371D7D">
              <w:rPr>
                <w:b w:val="0"/>
              </w:rPr>
              <w:t>.</w:t>
            </w:r>
            <w:r w:rsidRPr="00371D7D">
              <w:rPr>
                <w:b w:val="0"/>
              </w:rPr>
              <w:t xml:space="preserve"> </w:t>
            </w:r>
          </w:p>
          <w:p w14:paraId="49F86FD1" w14:textId="4769BB64" w:rsidR="001E4CFC" w:rsidRPr="00371D7D" w:rsidRDefault="001E4CFC" w:rsidP="001E4CFC">
            <w:pPr>
              <w:pStyle w:val="Quotes"/>
              <w:rPr>
                <w:b w:val="0"/>
              </w:rPr>
            </w:pPr>
            <w:r w:rsidRPr="00371D7D">
              <w:rPr>
                <w:b w:val="0"/>
              </w:rPr>
              <w:t xml:space="preserve">I had a young one and I discussed it with </w:t>
            </w:r>
            <w:r w:rsidR="00884BA7" w:rsidRPr="00371D7D">
              <w:rPr>
                <w:b w:val="0"/>
              </w:rPr>
              <w:t>[youth specialist]</w:t>
            </w:r>
            <w:r w:rsidRPr="00371D7D">
              <w:rPr>
                <w:b w:val="0"/>
              </w:rPr>
              <w:t xml:space="preserve"> and </w:t>
            </w:r>
            <w:r w:rsidR="000F17D6" w:rsidRPr="00371D7D">
              <w:rPr>
                <w:b w:val="0"/>
              </w:rPr>
              <w:t>it</w:t>
            </w:r>
            <w:r w:rsidRPr="00371D7D">
              <w:rPr>
                <w:b w:val="0"/>
              </w:rPr>
              <w:t xml:space="preserve"> was just so helpful to go over a very difficult case with her.</w:t>
            </w:r>
            <w:r w:rsidR="0057382E" w:rsidRPr="00371D7D">
              <w:rPr>
                <w:b w:val="0"/>
              </w:rPr>
              <w:t xml:space="preserve"> </w:t>
            </w:r>
            <w:r w:rsidRPr="00371D7D">
              <w:rPr>
                <w:b w:val="0"/>
              </w:rPr>
              <w:t xml:space="preserve">In the end we didn’t need her for the young woman but just to discuss it with her she was really </w:t>
            </w:r>
            <w:r w:rsidR="003A2095" w:rsidRPr="00371D7D">
              <w:rPr>
                <w:b w:val="0"/>
              </w:rPr>
              <w:t>e</w:t>
            </w:r>
            <w:r w:rsidR="009B6E9F" w:rsidRPr="00371D7D">
              <w:rPr>
                <w:b w:val="0"/>
              </w:rPr>
              <w:t>xcel</w:t>
            </w:r>
            <w:r w:rsidRPr="00371D7D">
              <w:rPr>
                <w:b w:val="0"/>
              </w:rPr>
              <w:t>lent</w:t>
            </w:r>
            <w:r w:rsidR="005727AC" w:rsidRPr="00371D7D">
              <w:rPr>
                <w:b w:val="0"/>
              </w:rPr>
              <w:t>.</w:t>
            </w:r>
          </w:p>
          <w:p w14:paraId="5AE68A27" w14:textId="77777777" w:rsidR="001E4CFC" w:rsidRPr="00371D7D" w:rsidRDefault="00884BA7" w:rsidP="001E4CFC">
            <w:pPr>
              <w:pStyle w:val="Quotes"/>
              <w:rPr>
                <w:b w:val="0"/>
              </w:rPr>
            </w:pPr>
            <w:r w:rsidRPr="00371D7D">
              <w:rPr>
                <w:b w:val="0"/>
              </w:rPr>
              <w:t>I</w:t>
            </w:r>
            <w:r w:rsidR="001E4CFC" w:rsidRPr="00371D7D">
              <w:rPr>
                <w:b w:val="0"/>
              </w:rPr>
              <w:t>f she could see under 24 she’d be full</w:t>
            </w:r>
            <w:r w:rsidR="000F17D6" w:rsidRPr="00371D7D">
              <w:rPr>
                <w:b w:val="0"/>
              </w:rPr>
              <w:t>.</w:t>
            </w:r>
          </w:p>
          <w:p w14:paraId="594EEEAE" w14:textId="77777777" w:rsidR="001E4CFC" w:rsidRPr="00371D7D" w:rsidRDefault="001E4CFC" w:rsidP="001E4CFC">
            <w:pPr>
              <w:rPr>
                <w:b w:val="0"/>
              </w:rPr>
            </w:pPr>
            <w:r w:rsidRPr="00371D7D">
              <w:rPr>
                <w:b w:val="0"/>
              </w:rPr>
              <w:t>Whangarei Youth Space – a YOSS where the youth specialist mental health worker had offered onsite clinics that had since been stopped.</w:t>
            </w:r>
          </w:p>
          <w:p w14:paraId="4427745C" w14:textId="77777777" w:rsidR="001E4CFC" w:rsidRDefault="001E4CFC" w:rsidP="00AB11A7">
            <w:pPr>
              <w:pStyle w:val="Quotes"/>
            </w:pPr>
            <w:r w:rsidRPr="00371D7D">
              <w:rPr>
                <w:b w:val="0"/>
              </w:rPr>
              <w:t>So I feel like she’s really normalised mental health for young people here and she rings them and just has a chat and when she was just wondering around here it was just all normal that you went to see</w:t>
            </w:r>
            <w:r w:rsidR="00884BA7" w:rsidRPr="00371D7D">
              <w:rPr>
                <w:b w:val="0"/>
              </w:rPr>
              <w:t xml:space="preserve"> [youth specialist]</w:t>
            </w:r>
            <w:r w:rsidR="00AB11A7" w:rsidRPr="00371D7D">
              <w:rPr>
                <w:b w:val="0"/>
              </w:rPr>
              <w:t xml:space="preserve"> – she wasn’t the c</w:t>
            </w:r>
            <w:r w:rsidRPr="00371D7D">
              <w:rPr>
                <w:b w:val="0"/>
              </w:rPr>
              <w:t>ounsellor or therapist</w:t>
            </w:r>
            <w:r w:rsidR="00AB11A7" w:rsidRPr="00371D7D">
              <w:rPr>
                <w:b w:val="0"/>
              </w:rPr>
              <w:t>.</w:t>
            </w:r>
            <w:r w:rsidRPr="00371D7D">
              <w:rPr>
                <w:b w:val="0"/>
              </w:rPr>
              <w:t xml:space="preserve"> (YOSS)</w:t>
            </w:r>
          </w:p>
        </w:tc>
      </w:tr>
    </w:tbl>
    <w:p w14:paraId="161E77D4" w14:textId="77777777" w:rsidR="007E1FA0" w:rsidRDefault="007E1FA0" w:rsidP="00986720"/>
    <w:p w14:paraId="29E7B1B2" w14:textId="77777777" w:rsidR="001E4CFC" w:rsidRDefault="007E1FA0" w:rsidP="00986720">
      <w:r>
        <w:br w:type="column"/>
      </w:r>
    </w:p>
    <w:tbl>
      <w:tblPr>
        <w:tblStyle w:val="Tabledesign"/>
        <w:tblW w:w="0" w:type="auto"/>
        <w:shd w:val="clear" w:color="auto" w:fill="F2DBDB" w:themeFill="accent2" w:themeFillTint="33"/>
        <w:tblLook w:val="04A0" w:firstRow="1" w:lastRow="0" w:firstColumn="1" w:lastColumn="0" w:noHBand="0" w:noVBand="1"/>
      </w:tblPr>
      <w:tblGrid>
        <w:gridCol w:w="7608"/>
      </w:tblGrid>
      <w:tr w:rsidR="005B7265" w14:paraId="04DA3F4E" w14:textId="77777777" w:rsidTr="0098672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08" w:type="dxa"/>
            <w:shd w:val="clear" w:color="auto" w:fill="F2DBDB" w:themeFill="accent2" w:themeFillTint="33"/>
          </w:tcPr>
          <w:p w14:paraId="3898BD8D" w14:textId="77777777" w:rsidR="005B7265" w:rsidRDefault="005B7265" w:rsidP="00986720">
            <w:r>
              <w:t>Example: Brief Intervention Co</w:t>
            </w:r>
            <w:r w:rsidR="003A40EC">
              <w:t>-</w:t>
            </w:r>
            <w:r>
              <w:t>ordinator (Southern DHB)</w:t>
            </w:r>
          </w:p>
          <w:p w14:paraId="56AC936D" w14:textId="6B0FB596" w:rsidR="005B7265" w:rsidRPr="00371D7D" w:rsidRDefault="005B7265" w:rsidP="00986720">
            <w:pPr>
              <w:rPr>
                <w:b w:val="0"/>
                <w:lang w:eastAsia="en-NZ"/>
              </w:rPr>
            </w:pPr>
            <w:r w:rsidRPr="00371D7D">
              <w:rPr>
                <w:b w:val="0"/>
                <w:lang w:eastAsia="en-NZ"/>
              </w:rPr>
              <w:t>Southern DHB used $100,000 of the YPMH</w:t>
            </w:r>
            <w:r w:rsidR="005727AC" w:rsidRPr="00371D7D">
              <w:rPr>
                <w:b w:val="0"/>
                <w:lang w:eastAsia="en-NZ"/>
              </w:rPr>
              <w:t>S</w:t>
            </w:r>
            <w:r w:rsidRPr="00371D7D">
              <w:rPr>
                <w:b w:val="0"/>
                <w:lang w:eastAsia="en-NZ"/>
              </w:rPr>
              <w:t xml:space="preserve"> funding to develop an additional FTE youth-specific mental health brief intervention </w:t>
            </w:r>
            <w:r w:rsidR="00C8148B" w:rsidRPr="00371D7D">
              <w:rPr>
                <w:b w:val="0"/>
                <w:lang w:eastAsia="en-NZ"/>
              </w:rPr>
              <w:t>co-ordinator</w:t>
            </w:r>
            <w:r w:rsidRPr="00371D7D">
              <w:rPr>
                <w:b w:val="0"/>
                <w:lang w:eastAsia="en-NZ"/>
              </w:rPr>
              <w:t xml:space="preserve"> for central Otago. The </w:t>
            </w:r>
            <w:r w:rsidR="00400A38" w:rsidRPr="00371D7D">
              <w:rPr>
                <w:b w:val="0"/>
                <w:lang w:eastAsia="en-NZ"/>
              </w:rPr>
              <w:t xml:space="preserve">one </w:t>
            </w:r>
            <w:r w:rsidRPr="00371D7D">
              <w:rPr>
                <w:b w:val="0"/>
                <w:lang w:eastAsia="en-NZ"/>
              </w:rPr>
              <w:t xml:space="preserve">FTE is split into two positions: a 0.2 FTE position based at a clinic in Clutha (South Otago), and a 0.8 FTE position who has an office in Cromwell but is mobile and visits various towns in central Otago. </w:t>
            </w:r>
          </w:p>
          <w:p w14:paraId="35A0A832" w14:textId="77777777" w:rsidR="005B7265" w:rsidRPr="00371D7D" w:rsidRDefault="005B7265" w:rsidP="00986720">
            <w:pPr>
              <w:rPr>
                <w:b w:val="0"/>
                <w:lang w:eastAsia="en-NZ"/>
              </w:rPr>
            </w:pPr>
            <w:r w:rsidRPr="00371D7D">
              <w:rPr>
                <w:b w:val="0"/>
                <w:lang w:eastAsia="en-NZ"/>
              </w:rPr>
              <w:t>Th</w:t>
            </w:r>
            <w:r w:rsidR="00AB11A7" w:rsidRPr="00371D7D">
              <w:rPr>
                <w:b w:val="0"/>
                <w:lang w:eastAsia="en-NZ"/>
              </w:rPr>
              <w:t>e</w:t>
            </w:r>
            <w:r w:rsidRPr="00371D7D">
              <w:rPr>
                <w:b w:val="0"/>
                <w:lang w:eastAsia="en-NZ"/>
              </w:rPr>
              <w:t xml:space="preserve"> target group for this intervention is youth age</w:t>
            </w:r>
            <w:r w:rsidR="00C8148B" w:rsidRPr="00371D7D">
              <w:rPr>
                <w:b w:val="0"/>
                <w:lang w:eastAsia="en-NZ"/>
              </w:rPr>
              <w:t xml:space="preserve">d 12 to </w:t>
            </w:r>
            <w:r w:rsidRPr="00371D7D">
              <w:rPr>
                <w:b w:val="0"/>
                <w:lang w:eastAsia="en-NZ"/>
              </w:rPr>
              <w:t xml:space="preserve">19 years with mild to moderate mental health issues. The brief intervention </w:t>
            </w:r>
            <w:r w:rsidR="00853E1D" w:rsidRPr="00371D7D">
              <w:rPr>
                <w:b w:val="0"/>
                <w:lang w:eastAsia="en-NZ"/>
              </w:rPr>
              <w:t>co-ordinators</w:t>
            </w:r>
            <w:r w:rsidRPr="00371D7D">
              <w:rPr>
                <w:b w:val="0"/>
                <w:lang w:eastAsia="en-NZ"/>
              </w:rPr>
              <w:t xml:space="preserve"> deliver brief interventions to young people who are referred by guidance counsellors, GPs, NGO providers and other people working with youth (e.g. public health nurses).</w:t>
            </w:r>
          </w:p>
          <w:p w14:paraId="6F6159B5" w14:textId="77777777" w:rsidR="005B7265" w:rsidRPr="00371D7D" w:rsidRDefault="005B7265" w:rsidP="00986720">
            <w:pPr>
              <w:rPr>
                <w:b w:val="0"/>
              </w:rPr>
            </w:pPr>
            <w:r w:rsidRPr="00371D7D">
              <w:rPr>
                <w:b w:val="0"/>
                <w:lang w:eastAsia="en-NZ"/>
              </w:rPr>
              <w:t xml:space="preserve">The </w:t>
            </w:r>
            <w:r w:rsidR="00853E1D" w:rsidRPr="00371D7D">
              <w:rPr>
                <w:b w:val="0"/>
                <w:lang w:eastAsia="en-NZ"/>
              </w:rPr>
              <w:t>co-ordinators</w:t>
            </w:r>
            <w:r w:rsidRPr="00371D7D">
              <w:rPr>
                <w:b w:val="0"/>
                <w:lang w:eastAsia="en-NZ"/>
              </w:rPr>
              <w:t xml:space="preserve"> see youth in a variety of settings, including schools, local clinics, their home, or the </w:t>
            </w:r>
            <w:r w:rsidR="00C8148B" w:rsidRPr="00371D7D">
              <w:rPr>
                <w:b w:val="0"/>
                <w:lang w:eastAsia="en-NZ"/>
              </w:rPr>
              <w:t>co-ordinator</w:t>
            </w:r>
            <w:r w:rsidRPr="00371D7D">
              <w:rPr>
                <w:b w:val="0"/>
                <w:lang w:eastAsia="en-NZ"/>
              </w:rPr>
              <w:t xml:space="preserve">’s office in Cromwell. </w:t>
            </w:r>
            <w:r w:rsidR="00C8148B" w:rsidRPr="00371D7D">
              <w:rPr>
                <w:b w:val="0"/>
              </w:rPr>
              <w:t>Generally</w:t>
            </w:r>
            <w:r w:rsidR="00884BA7" w:rsidRPr="00371D7D">
              <w:rPr>
                <w:b w:val="0"/>
              </w:rPr>
              <w:t>,</w:t>
            </w:r>
            <w:r w:rsidR="00C8148B" w:rsidRPr="00371D7D">
              <w:rPr>
                <w:b w:val="0"/>
              </w:rPr>
              <w:t xml:space="preserve"> youth have four to six</w:t>
            </w:r>
            <w:r w:rsidRPr="00371D7D">
              <w:rPr>
                <w:b w:val="0"/>
              </w:rPr>
              <w:t xml:space="preserve"> sessions although they can access up to eight sessions through this service.</w:t>
            </w:r>
          </w:p>
          <w:p w14:paraId="04BB62E7" w14:textId="77777777" w:rsidR="005B7265" w:rsidRPr="00371D7D" w:rsidRDefault="005B7265" w:rsidP="00986720">
            <w:pPr>
              <w:rPr>
                <w:b w:val="0"/>
                <w:lang w:eastAsia="en-NZ"/>
              </w:rPr>
            </w:pPr>
            <w:r w:rsidRPr="00371D7D">
              <w:rPr>
                <w:b w:val="0"/>
                <w:lang w:eastAsia="en-NZ"/>
              </w:rPr>
              <w:t>It is important to consider the travel time required to support this very large geographical area.</w:t>
            </w:r>
            <w:r w:rsidR="0057382E" w:rsidRPr="00371D7D">
              <w:rPr>
                <w:b w:val="0"/>
                <w:lang w:eastAsia="en-NZ"/>
              </w:rPr>
              <w:t xml:space="preserve"> </w:t>
            </w:r>
            <w:r w:rsidRPr="00371D7D">
              <w:rPr>
                <w:b w:val="0"/>
                <w:lang w:eastAsia="en-NZ"/>
              </w:rPr>
              <w:t xml:space="preserve">Both Ranfurly and Roxburgh are area schools and do not have access to a school counsellor; instead the brief intervention </w:t>
            </w:r>
            <w:r w:rsidR="00C8148B" w:rsidRPr="00371D7D">
              <w:rPr>
                <w:b w:val="0"/>
                <w:lang w:eastAsia="en-NZ"/>
              </w:rPr>
              <w:t>co-ordinator</w:t>
            </w:r>
            <w:r w:rsidRPr="00371D7D">
              <w:rPr>
                <w:b w:val="0"/>
                <w:lang w:eastAsia="en-NZ"/>
              </w:rPr>
              <w:t xml:space="preserve"> engages with the principal and associated teachers when required.</w:t>
            </w:r>
            <w:r w:rsidR="0057382E" w:rsidRPr="00371D7D">
              <w:rPr>
                <w:b w:val="0"/>
                <w:lang w:eastAsia="en-NZ"/>
              </w:rPr>
              <w:t xml:space="preserve"> </w:t>
            </w:r>
          </w:p>
          <w:p w14:paraId="23CDEBFF" w14:textId="77777777" w:rsidR="005B7265" w:rsidRPr="00371D7D" w:rsidRDefault="005B7265" w:rsidP="00986720">
            <w:pPr>
              <w:rPr>
                <w:b w:val="0"/>
                <w:lang w:eastAsia="en-NZ"/>
              </w:rPr>
            </w:pPr>
            <w:r w:rsidRPr="00371D7D">
              <w:rPr>
                <w:b w:val="0"/>
                <w:lang w:eastAsia="en-NZ"/>
              </w:rPr>
              <w:t>In the five months from 1 July to 30 Nov 2015</w:t>
            </w:r>
            <w:r w:rsidR="00C8148B" w:rsidRPr="00371D7D">
              <w:rPr>
                <w:b w:val="0"/>
                <w:lang w:eastAsia="en-NZ"/>
              </w:rPr>
              <w:t>,</w:t>
            </w:r>
            <w:r w:rsidRPr="00371D7D">
              <w:rPr>
                <w:b w:val="0"/>
                <w:lang w:eastAsia="en-NZ"/>
              </w:rPr>
              <w:t xml:space="preserve"> the two </w:t>
            </w:r>
            <w:r w:rsidR="00853E1D" w:rsidRPr="00371D7D">
              <w:rPr>
                <w:b w:val="0"/>
                <w:lang w:eastAsia="en-NZ"/>
              </w:rPr>
              <w:t>co-ordinators</w:t>
            </w:r>
            <w:r w:rsidRPr="00371D7D">
              <w:rPr>
                <w:b w:val="0"/>
                <w:lang w:eastAsia="en-NZ"/>
              </w:rPr>
              <w:t xml:space="preserve"> between them saw 21 male and 36 female youth, the vast majority of whom were </w:t>
            </w:r>
            <w:r w:rsidR="003B723C" w:rsidRPr="00371D7D">
              <w:rPr>
                <w:b w:val="0"/>
                <w:lang w:eastAsia="en-NZ"/>
              </w:rPr>
              <w:t>New Zealand</w:t>
            </w:r>
            <w:r w:rsidRPr="00371D7D">
              <w:rPr>
                <w:b w:val="0"/>
                <w:lang w:eastAsia="en-NZ"/>
              </w:rPr>
              <w:t xml:space="preserve"> European. One of these youth was transferred to secondary service. Previously there was no primary care service in place and this led to a lack of early intervention (i.e. youth tended to reach crisis point and then get referred to secondary services). </w:t>
            </w:r>
          </w:p>
          <w:p w14:paraId="2DE35254" w14:textId="77777777" w:rsidR="005B7265" w:rsidRPr="005812FA" w:rsidRDefault="005B7265" w:rsidP="00C8148B">
            <w:pPr>
              <w:pStyle w:val="Quotes"/>
              <w:rPr>
                <w:b w:val="0"/>
                <w:lang w:eastAsia="en-NZ"/>
              </w:rPr>
            </w:pPr>
            <w:r w:rsidRPr="00371D7D">
              <w:rPr>
                <w:b w:val="0"/>
                <w:lang w:eastAsia="en-NZ"/>
              </w:rPr>
              <w:t>Been a huge addition to supports for young people</w:t>
            </w:r>
            <w:r w:rsidR="00C8148B" w:rsidRPr="00371D7D">
              <w:rPr>
                <w:b w:val="0"/>
                <w:lang w:eastAsia="en-NZ"/>
              </w:rPr>
              <w:t>. (PHO)</w:t>
            </w:r>
          </w:p>
        </w:tc>
      </w:tr>
    </w:tbl>
    <w:p w14:paraId="43BB3E32" w14:textId="77777777" w:rsidR="00A304AA" w:rsidRPr="00DF0ED6" w:rsidRDefault="00A304AA" w:rsidP="00DF0ED6">
      <w:pPr>
        <w:pStyle w:val="MIheading3"/>
      </w:pPr>
      <w:r w:rsidRPr="00DF0ED6">
        <w:t>Youth-specific services</w:t>
      </w:r>
    </w:p>
    <w:p w14:paraId="014DDA1C" w14:textId="77777777" w:rsidR="00DF0ED6" w:rsidRDefault="00DF0ED6" w:rsidP="00DF0ED6">
      <w:pPr>
        <w:rPr>
          <w:lang w:eastAsia="en-NZ"/>
        </w:rPr>
      </w:pPr>
      <w:r w:rsidRPr="00FB65C9">
        <w:rPr>
          <w:shd w:val="clear" w:color="auto" w:fill="FFFFFF"/>
        </w:rPr>
        <w:t>Non-governmental organisations (NGOs)</w:t>
      </w:r>
      <w:r>
        <w:rPr>
          <w:shd w:val="clear" w:color="auto" w:fill="FFFFFF"/>
        </w:rPr>
        <w:t xml:space="preserve"> are important service providers for youth. DHBs and PHOs have contracted YPMHS activities to NGO providers within their community, with the </w:t>
      </w:r>
      <w:r w:rsidR="00F036FC">
        <w:rPr>
          <w:shd w:val="clear" w:color="auto" w:fill="FFFFFF"/>
        </w:rPr>
        <w:t>YPMHS</w:t>
      </w:r>
      <w:r>
        <w:rPr>
          <w:shd w:val="clear" w:color="auto" w:fill="FFFFFF"/>
        </w:rPr>
        <w:t xml:space="preserve"> activities often bundled with other contracts to ensure the best use of resource for youth. </w:t>
      </w:r>
    </w:p>
    <w:p w14:paraId="22B524C3" w14:textId="77777777" w:rsidR="00DF0ED6" w:rsidRDefault="00DF0ED6" w:rsidP="00DF0ED6">
      <w:pPr>
        <w:rPr>
          <w:shd w:val="clear" w:color="auto" w:fill="FFFFFF"/>
        </w:rPr>
      </w:pPr>
      <w:r>
        <w:rPr>
          <w:shd w:val="clear" w:color="auto" w:fill="FFFFFF"/>
        </w:rPr>
        <w:t>The strengths of NGO youth specific services are:</w:t>
      </w:r>
    </w:p>
    <w:p w14:paraId="1A501659" w14:textId="77777777" w:rsidR="00DF0ED6" w:rsidRDefault="00DF0ED6" w:rsidP="00CF6BF9">
      <w:pPr>
        <w:pStyle w:val="MIBullets"/>
        <w:rPr>
          <w:lang w:eastAsia="en-NZ"/>
        </w:rPr>
      </w:pPr>
      <w:r>
        <w:rPr>
          <w:lang w:eastAsia="en-NZ"/>
        </w:rPr>
        <w:t>NGO providers have strong links with their communities and are able to provide services to meet the ne</w:t>
      </w:r>
      <w:r w:rsidR="00C8148B">
        <w:rPr>
          <w:lang w:eastAsia="en-NZ"/>
        </w:rPr>
        <w:t>eds of specific groups of youth</w:t>
      </w:r>
    </w:p>
    <w:p w14:paraId="0D761A95" w14:textId="77777777" w:rsidR="00DF0ED6" w:rsidRDefault="00DF0ED6" w:rsidP="00CF6BF9">
      <w:pPr>
        <w:pStyle w:val="MIBullets"/>
        <w:rPr>
          <w:lang w:eastAsia="en-NZ"/>
        </w:rPr>
      </w:pPr>
      <w:r>
        <w:rPr>
          <w:lang w:eastAsia="en-NZ"/>
        </w:rPr>
        <w:t xml:space="preserve">Their links with </w:t>
      </w:r>
      <w:r w:rsidR="00C8148B">
        <w:rPr>
          <w:lang w:eastAsia="en-NZ"/>
        </w:rPr>
        <w:t xml:space="preserve">their </w:t>
      </w:r>
      <w:r>
        <w:rPr>
          <w:lang w:eastAsia="en-NZ"/>
        </w:rPr>
        <w:t>com</w:t>
      </w:r>
      <w:r w:rsidR="00C8148B">
        <w:rPr>
          <w:lang w:eastAsia="en-NZ"/>
        </w:rPr>
        <w:t>munities means they are trusted</w:t>
      </w:r>
    </w:p>
    <w:p w14:paraId="06E6717B" w14:textId="77777777" w:rsidR="00DF0ED6" w:rsidRPr="00F056A5" w:rsidRDefault="00DF0ED6" w:rsidP="00CF6BF9">
      <w:pPr>
        <w:pStyle w:val="MIBullets"/>
        <w:rPr>
          <w:shd w:val="clear" w:color="auto" w:fill="FFFFFF"/>
        </w:rPr>
      </w:pPr>
      <w:r>
        <w:rPr>
          <w:lang w:eastAsia="en-NZ"/>
        </w:rPr>
        <w:t>NGOs are able to develop innovative services in response to identified needs.</w:t>
      </w:r>
    </w:p>
    <w:p w14:paraId="519C1F03" w14:textId="77777777" w:rsidR="00750F88" w:rsidRDefault="00750F88" w:rsidP="00A304AA">
      <w:r>
        <w:lastRenderedPageBreak/>
        <w:t xml:space="preserve">YOSS </w:t>
      </w:r>
      <w:r w:rsidR="00775885">
        <w:t xml:space="preserve">are one of the main youth specific service providers in New Zealand. </w:t>
      </w:r>
      <w:r>
        <w:rPr>
          <w:lang w:eastAsia="en-NZ"/>
        </w:rPr>
        <w:t xml:space="preserve">There are currently 11 YOSS around New Zealand. </w:t>
      </w:r>
      <w:r>
        <w:t>YOSS received separate one-of</w:t>
      </w:r>
      <w:r w:rsidR="00225004">
        <w:t>f-</w:t>
      </w:r>
      <w:r>
        <w:t xml:space="preserve">funding </w:t>
      </w:r>
      <w:r w:rsidR="00F216C6">
        <w:t xml:space="preserve">from the Ministry of Social Development </w:t>
      </w:r>
      <w:r>
        <w:t xml:space="preserve">under the YMHP </w:t>
      </w:r>
      <w:r w:rsidR="001B4EB8">
        <w:t xml:space="preserve">Initiative 5 </w:t>
      </w:r>
      <w:r>
        <w:t xml:space="preserve">and different YOSS have different funding models (from grants, trust, agency funding, DHB funding, PHO funding). </w:t>
      </w:r>
      <w:r w:rsidR="00211917">
        <w:t xml:space="preserve">Some </w:t>
      </w:r>
      <w:r>
        <w:t>YOSS deliver packages of care that may be funded as part of the YPMHS.</w:t>
      </w:r>
    </w:p>
    <w:p w14:paraId="6D5E956F" w14:textId="77777777" w:rsidR="00AB11A7" w:rsidRDefault="00A304AA" w:rsidP="00A304AA">
      <w:pPr>
        <w:rPr>
          <w:lang w:eastAsia="en-NZ"/>
        </w:rPr>
      </w:pPr>
      <w:r>
        <w:rPr>
          <w:lang w:eastAsia="en-NZ"/>
        </w:rPr>
        <w:t xml:space="preserve">YOSS are community-based organisations which operate within a holistic model of care to provide wraparound services to youth aged between 10 and 24 years (or 12 to 19 years depending on contracts). </w:t>
      </w:r>
      <w:r w:rsidR="00AB11A7">
        <w:rPr>
          <w:lang w:eastAsia="en-NZ"/>
        </w:rPr>
        <w:t>The need for a wider age range than 12 to 19 is explained by risky behaviours at the younger end</w:t>
      </w:r>
      <w:r w:rsidR="007E1FA0">
        <w:rPr>
          <w:lang w:eastAsia="en-NZ"/>
        </w:rPr>
        <w:t xml:space="preserve"> and a spectrum of issues for older youth. </w:t>
      </w:r>
    </w:p>
    <w:p w14:paraId="6097B5AA" w14:textId="77777777" w:rsidR="00AB11A7" w:rsidRDefault="00AB11A7" w:rsidP="00AB11A7">
      <w:pPr>
        <w:pStyle w:val="Quotes"/>
        <w:rPr>
          <w:lang w:eastAsia="en-NZ"/>
        </w:rPr>
      </w:pPr>
      <w:r>
        <w:t>T</w:t>
      </w:r>
      <w:r w:rsidRPr="00AB11A7">
        <w:t>here’s a lot of children that have a lot of problems</w:t>
      </w:r>
      <w:r>
        <w:t>. (Provider)</w:t>
      </w:r>
    </w:p>
    <w:p w14:paraId="37211BCA" w14:textId="77777777" w:rsidR="00752818" w:rsidRDefault="00A304AA" w:rsidP="00A304AA">
      <w:pPr>
        <w:rPr>
          <w:lang w:eastAsia="en-NZ"/>
        </w:rPr>
      </w:pPr>
      <w:r>
        <w:rPr>
          <w:lang w:eastAsia="en-NZ"/>
        </w:rPr>
        <w:t xml:space="preserve">YOSS offer a range of health and social services including primary healthcare, sexual and reproductive health, family planning, vaccinations, counselling, mental health services, alcohol and other drug services, social work, youth transition services, youth development programmes, mentoring programmes, teen parenting programmes, and advice on accommodation, training and education, budgeting and employment. </w:t>
      </w:r>
    </w:p>
    <w:p w14:paraId="0C33F6D8" w14:textId="77777777" w:rsidR="00752818" w:rsidRDefault="00752818" w:rsidP="00752818">
      <w:pPr>
        <w:pStyle w:val="Quotes"/>
      </w:pPr>
      <w:r w:rsidRPr="007D2F2C">
        <w:t xml:space="preserve">I think we have some amazing nurses who are empowered to do a lot more than they would in normal general practice. </w:t>
      </w:r>
      <w:r w:rsidR="00FC7662">
        <w:t>(Y</w:t>
      </w:r>
      <w:r w:rsidRPr="007D2F2C">
        <w:t>OSS staff</w:t>
      </w:r>
      <w:r w:rsidR="00FC7662">
        <w:t>)</w:t>
      </w:r>
    </w:p>
    <w:p w14:paraId="40916382" w14:textId="77777777" w:rsidR="00A304AA" w:rsidRDefault="00A304AA" w:rsidP="00A304AA">
      <w:pPr>
        <w:rPr>
          <w:lang w:eastAsia="en-NZ"/>
        </w:rPr>
      </w:pPr>
      <w:r>
        <w:rPr>
          <w:lang w:eastAsia="en-NZ"/>
        </w:rPr>
        <w:t>Youth are encouraged to also register with a general practice.</w:t>
      </w:r>
    </w:p>
    <w:p w14:paraId="24A33E0E" w14:textId="77777777" w:rsidR="00A304AA" w:rsidRDefault="00A304AA" w:rsidP="00A304AA">
      <w:pPr>
        <w:pStyle w:val="Quotes"/>
      </w:pPr>
      <w:r>
        <w:t>Even though we have doctors and nurses, we don’t have patients that enrol. We’re not a full-t</w:t>
      </w:r>
      <w:r w:rsidR="009E0191">
        <w:t>ime GP practice. We’re the back-</w:t>
      </w:r>
      <w:r>
        <w:t xml:space="preserve">up. </w:t>
      </w:r>
      <w:r w:rsidR="00FC7662">
        <w:t>(P</w:t>
      </w:r>
      <w:r>
        <w:t>rimary care provider</w:t>
      </w:r>
      <w:r w:rsidR="00FC7662">
        <w:t>)</w:t>
      </w:r>
    </w:p>
    <w:p w14:paraId="25907209" w14:textId="61AA546D" w:rsidR="00750F88" w:rsidRDefault="001B4D5A" w:rsidP="00750F88">
      <w:r>
        <w:rPr>
          <w:lang w:eastAsia="en-NZ"/>
        </w:rPr>
        <w:t>Providing</w:t>
      </w:r>
      <w:r w:rsidR="00752818">
        <w:rPr>
          <w:lang w:eastAsia="en-NZ"/>
        </w:rPr>
        <w:t xml:space="preserve"> multiple services in one location </w:t>
      </w:r>
      <w:r>
        <w:rPr>
          <w:lang w:eastAsia="en-NZ"/>
        </w:rPr>
        <w:t xml:space="preserve">removes transport and other barriers that may prevent youth from going to an external service if referred. </w:t>
      </w:r>
      <w:r w:rsidR="00752818">
        <w:rPr>
          <w:lang w:eastAsia="en-NZ"/>
        </w:rPr>
        <w:t xml:space="preserve"> </w:t>
      </w:r>
      <w:r w:rsidR="0015498F">
        <w:rPr>
          <w:lang w:eastAsia="en-NZ"/>
        </w:rPr>
        <w:t xml:space="preserve">YOSS providers report this </w:t>
      </w:r>
      <w:r w:rsidR="00752818">
        <w:rPr>
          <w:lang w:eastAsia="en-NZ"/>
        </w:rPr>
        <w:t>reduce</w:t>
      </w:r>
      <w:r w:rsidR="0015498F">
        <w:rPr>
          <w:lang w:eastAsia="en-NZ"/>
        </w:rPr>
        <w:t>s</w:t>
      </w:r>
      <w:r w:rsidR="00752818">
        <w:rPr>
          <w:lang w:eastAsia="en-NZ"/>
        </w:rPr>
        <w:t xml:space="preserve"> the risk of youth </w:t>
      </w:r>
      <w:r w:rsidR="0015498F" w:rsidRPr="0015498F">
        <w:t>being lost to follow-up</w:t>
      </w:r>
      <w:r w:rsidR="00752818">
        <w:rPr>
          <w:lang w:eastAsia="en-NZ"/>
        </w:rPr>
        <w:t xml:space="preserve">. </w:t>
      </w:r>
      <w:r w:rsidR="00750F88">
        <w:rPr>
          <w:lang w:eastAsia="en-NZ"/>
        </w:rPr>
        <w:t>A</w:t>
      </w:r>
      <w:r w:rsidR="005727AC">
        <w:rPr>
          <w:lang w:eastAsia="en-NZ"/>
        </w:rPr>
        <w:t>n</w:t>
      </w:r>
      <w:r w:rsidR="00750F88">
        <w:rPr>
          <w:lang w:eastAsia="en-NZ"/>
        </w:rPr>
        <w:t xml:space="preserve"> e</w:t>
      </w:r>
      <w:r w:rsidR="00750F88" w:rsidRPr="001D662B">
        <w:rPr>
          <w:lang w:eastAsia="en-NZ"/>
        </w:rPr>
        <w:t xml:space="preserve">valuation of YOSS could not quantify </w:t>
      </w:r>
      <w:r w:rsidR="009E0191">
        <w:rPr>
          <w:lang w:eastAsia="en-NZ"/>
        </w:rPr>
        <w:t xml:space="preserve">the </w:t>
      </w:r>
      <w:r w:rsidR="00750F88" w:rsidRPr="001D662B">
        <w:rPr>
          <w:lang w:eastAsia="en-NZ"/>
        </w:rPr>
        <w:t>effectiveness of YOSS in improving access to services because no pre</w:t>
      </w:r>
      <w:r w:rsidR="00FC7662">
        <w:rPr>
          <w:lang w:eastAsia="en-NZ"/>
        </w:rPr>
        <w:t>-</w:t>
      </w:r>
      <w:r w:rsidR="00750F88" w:rsidRPr="001D662B">
        <w:rPr>
          <w:lang w:eastAsia="en-NZ"/>
        </w:rPr>
        <w:t xml:space="preserve"> and post</w:t>
      </w:r>
      <w:r w:rsidR="00FC7662">
        <w:rPr>
          <w:lang w:eastAsia="en-NZ"/>
        </w:rPr>
        <w:t>-</w:t>
      </w:r>
      <w:r w:rsidR="00750F88" w:rsidRPr="001D662B">
        <w:rPr>
          <w:lang w:eastAsia="en-NZ"/>
        </w:rPr>
        <w:t>YOSS implementation figures were available</w:t>
      </w:r>
      <w:r w:rsidR="00750F88">
        <w:rPr>
          <w:rStyle w:val="FootnoteReference"/>
          <w:lang w:eastAsia="en-NZ"/>
        </w:rPr>
        <w:footnoteReference w:id="95"/>
      </w:r>
      <w:r w:rsidR="00750F88">
        <w:rPr>
          <w:lang w:eastAsia="en-NZ"/>
        </w:rPr>
        <w:t>. However, the evaluation overall was positive regarding YOSS.</w:t>
      </w:r>
    </w:p>
    <w:p w14:paraId="317379AB" w14:textId="77777777" w:rsidR="00752818" w:rsidRDefault="00752818" w:rsidP="00752818">
      <w:r>
        <w:t>Challenges for YOSS:</w:t>
      </w:r>
    </w:p>
    <w:p w14:paraId="360F6A04" w14:textId="77777777" w:rsidR="00752818" w:rsidRDefault="00752818" w:rsidP="00CF6BF9">
      <w:pPr>
        <w:pStyle w:val="MIBullets"/>
        <w:rPr>
          <w:lang w:eastAsia="en-NZ"/>
        </w:rPr>
      </w:pPr>
      <w:r>
        <w:t>Access remains an issue for youth who do not live, go to school or work near to a YOSS.</w:t>
      </w:r>
    </w:p>
    <w:p w14:paraId="0862ED94" w14:textId="77777777" w:rsidR="00ED567A" w:rsidRDefault="00ED567A" w:rsidP="00CF6BF9">
      <w:pPr>
        <w:pStyle w:val="MIBullets"/>
        <w:rPr>
          <w:lang w:eastAsia="en-NZ"/>
        </w:rPr>
      </w:pPr>
      <w:r>
        <w:rPr>
          <w:lang w:eastAsia="en-NZ"/>
        </w:rPr>
        <w:t xml:space="preserve">Some of the main challenges for YOSS relate to funding. </w:t>
      </w:r>
    </w:p>
    <w:p w14:paraId="5640FD3D" w14:textId="77777777" w:rsidR="00ED567A" w:rsidRPr="00752818" w:rsidRDefault="00ED567A" w:rsidP="00CF6BF9">
      <w:pPr>
        <w:pStyle w:val="Secondlevelbullets"/>
      </w:pPr>
      <w:r w:rsidRPr="00752818">
        <w:lastRenderedPageBreak/>
        <w:t>YOSS are often somewhat under-resourced compared to demand which can limit access to services (e.g. if YOSS have to ‘close their books’ for a period of time).</w:t>
      </w:r>
    </w:p>
    <w:p w14:paraId="163FE906" w14:textId="77777777" w:rsidR="00ED567A" w:rsidRDefault="00ED567A" w:rsidP="00194290">
      <w:pPr>
        <w:pStyle w:val="Quotes"/>
        <w:ind w:left="1134"/>
        <w:rPr>
          <w:lang w:eastAsia="en-NZ"/>
        </w:rPr>
      </w:pPr>
      <w:r>
        <w:t>We don’t advertise, we just can’t we are already at absolute capacity. It’s all word of mouth, it</w:t>
      </w:r>
      <w:r w:rsidR="009E0191">
        <w:t>’</w:t>
      </w:r>
      <w:r>
        <w:t xml:space="preserve">s referral. If we </w:t>
      </w:r>
      <w:r w:rsidR="009E0191">
        <w:t>advertised,</w:t>
      </w:r>
      <w:r>
        <w:t xml:space="preserve"> we’d be swamped. </w:t>
      </w:r>
      <w:r w:rsidR="00FC7662">
        <w:t>(</w:t>
      </w:r>
      <w:r>
        <w:t>YOSS staff</w:t>
      </w:r>
      <w:r w:rsidR="00FC7662">
        <w:t>)</w:t>
      </w:r>
    </w:p>
    <w:p w14:paraId="2CDB592E" w14:textId="477A8D8B" w:rsidR="00ED567A" w:rsidRDefault="00ED567A" w:rsidP="00CF6BF9">
      <w:pPr>
        <w:pStyle w:val="Secondlevelbullets"/>
      </w:pPr>
      <w:r>
        <w:t>YOSS typically hold contracts from many funding streams (e.g. MOH</w:t>
      </w:r>
      <w:r w:rsidR="005727AC">
        <w:t xml:space="preserve"> and DHBs</w:t>
      </w:r>
      <w:r>
        <w:t>, MOE, MSD, MOJ, PHO, community trust) and this leads to a high reporting burden.</w:t>
      </w:r>
    </w:p>
    <w:p w14:paraId="75F916EB" w14:textId="77777777" w:rsidR="00ED567A" w:rsidRDefault="00ED567A" w:rsidP="00CF6BF9">
      <w:pPr>
        <w:pStyle w:val="Secondlevelbullets"/>
      </w:pPr>
      <w:r>
        <w:t>D</w:t>
      </w:r>
      <w:r w:rsidRPr="007D2F2C">
        <w:t>ifferent contracts</w:t>
      </w:r>
      <w:r>
        <w:t xml:space="preserve"> may</w:t>
      </w:r>
      <w:r w:rsidRPr="007D2F2C">
        <w:t xml:space="preserve"> specify different age ra</w:t>
      </w:r>
      <w:r>
        <w:t>n</w:t>
      </w:r>
      <w:r w:rsidRPr="007D2F2C">
        <w:t>ges for services</w:t>
      </w:r>
      <w:r>
        <w:t>.</w:t>
      </w:r>
    </w:p>
    <w:p w14:paraId="6FF13412" w14:textId="77777777" w:rsidR="00ED567A" w:rsidRPr="007D2F2C" w:rsidRDefault="00ED567A" w:rsidP="00194290">
      <w:pPr>
        <w:pStyle w:val="Quotes"/>
        <w:ind w:left="1134"/>
      </w:pPr>
      <w:r w:rsidRPr="007D2F2C">
        <w:t xml:space="preserve">I think if the funding more represented </w:t>
      </w:r>
      <w:r w:rsidR="009E0191">
        <w:t xml:space="preserve">the </w:t>
      </w:r>
      <w:r w:rsidRPr="007D2F2C">
        <w:t>12</w:t>
      </w:r>
      <w:r w:rsidR="009E0191">
        <w:t xml:space="preserve"> to </w:t>
      </w:r>
      <w:r w:rsidRPr="007D2F2C">
        <w:t>25 age range</w:t>
      </w:r>
      <w:r w:rsidR="009E0191">
        <w:t xml:space="preserve"> it</w:t>
      </w:r>
      <w:r w:rsidRPr="007D2F2C">
        <w:t xml:space="preserve"> would work much better rather than splitting services in that </w:t>
      </w:r>
      <w:r w:rsidR="009E0191" w:rsidRPr="007D2F2C">
        <w:t>18-year-old</w:t>
      </w:r>
      <w:r w:rsidRPr="007D2F2C">
        <w:t xml:space="preserve"> mark. </w:t>
      </w:r>
      <w:r w:rsidR="00FC7662">
        <w:t>(</w:t>
      </w:r>
      <w:r w:rsidRPr="007D2F2C">
        <w:t>YOSS staff</w:t>
      </w:r>
      <w:r w:rsidR="00FC7662">
        <w:t>)</w:t>
      </w:r>
    </w:p>
    <w:p w14:paraId="13679CBD" w14:textId="4394EE3B" w:rsidR="00ED567A" w:rsidRDefault="00ED567A" w:rsidP="00CF6BF9">
      <w:pPr>
        <w:pStyle w:val="Secondlevelbullets"/>
      </w:pPr>
      <w:r>
        <w:t>L</w:t>
      </w:r>
      <w:r w:rsidRPr="007D2F2C">
        <w:t>ack of stability and security</w:t>
      </w:r>
      <w:r>
        <w:t xml:space="preserve"> of funding</w:t>
      </w:r>
      <w:r w:rsidRPr="00194290">
        <w:rPr>
          <w:vertAlign w:val="superscript"/>
        </w:rPr>
        <w:footnoteReference w:id="96"/>
      </w:r>
      <w:r w:rsidRPr="007D2F2C">
        <w:t xml:space="preserve"> </w:t>
      </w:r>
      <w:r>
        <w:t>limit</w:t>
      </w:r>
      <w:r w:rsidR="005727AC">
        <w:t>s</w:t>
      </w:r>
      <w:r>
        <w:t xml:space="preserve"> long-term planning and staff professional development.</w:t>
      </w:r>
    </w:p>
    <w:p w14:paraId="08F4BE6E" w14:textId="77777777" w:rsidR="00ED567A" w:rsidRDefault="00ED567A" w:rsidP="00194290">
      <w:pPr>
        <w:pStyle w:val="Quotes"/>
        <w:ind w:left="1134"/>
      </w:pPr>
      <w:r w:rsidRPr="007D2F2C">
        <w:t xml:space="preserve">I would love to see minimum three year contracts so we can actually plan ahead, one big contract for the YOSS would be nice. So we would really like joined up funding for the longer term. </w:t>
      </w:r>
      <w:r w:rsidR="003A40EC">
        <w:t>(</w:t>
      </w:r>
      <w:r w:rsidRPr="007D2F2C">
        <w:t>YOSS staff</w:t>
      </w:r>
      <w:r w:rsidR="003A40EC">
        <w:t>)</w:t>
      </w:r>
    </w:p>
    <w:p w14:paraId="303A252E" w14:textId="34768DDB" w:rsidR="00752818" w:rsidRDefault="00ED567A" w:rsidP="00194290">
      <w:pPr>
        <w:pStyle w:val="Quotes"/>
        <w:ind w:left="1134"/>
      </w:pPr>
      <w:r w:rsidRPr="00F93ED4">
        <w:t>So a lot of GPs refer to us</w:t>
      </w:r>
      <w:r w:rsidR="005727AC">
        <w:t>. T</w:t>
      </w:r>
      <w:r w:rsidRPr="00F93ED4">
        <w:t xml:space="preserve">hey might have a </w:t>
      </w:r>
      <w:r w:rsidR="009E0191" w:rsidRPr="00F93ED4">
        <w:t>16-year-old</w:t>
      </w:r>
      <w:r w:rsidRPr="00F93ED4">
        <w:t xml:space="preserve"> who said they are self-harming and they say “oh no that’s too scary for me I’ll refer you to [the YOSS]” and they continue to get the bulk funding for that girl while we are se</w:t>
      </w:r>
      <w:r>
        <w:t xml:space="preserve">eing her for free. </w:t>
      </w:r>
      <w:r w:rsidR="00FC7662">
        <w:t>(</w:t>
      </w:r>
      <w:r>
        <w:t>YOSS staff</w:t>
      </w:r>
      <w:r w:rsidR="00FC7662">
        <w:t>)</w:t>
      </w:r>
    </w:p>
    <w:p w14:paraId="41B1176C" w14:textId="77777777" w:rsidR="00750F88" w:rsidRDefault="00750F88" w:rsidP="00750F88">
      <w:r>
        <w:t>Not all YOSS are successful. K</w:t>
      </w:r>
      <w:r w:rsidRPr="00F93ED4">
        <w:t xml:space="preserve">ey </w:t>
      </w:r>
      <w:r>
        <w:t xml:space="preserve">considerations when setting up a YOSS include: it takes time to set them up so </w:t>
      </w:r>
      <w:r w:rsidRPr="00F93ED4">
        <w:t>a lead in period for services and contracts</w:t>
      </w:r>
      <w:r>
        <w:t xml:space="preserve"> is required</w:t>
      </w:r>
      <w:r w:rsidRPr="00F93ED4">
        <w:t xml:space="preserve">; </w:t>
      </w:r>
      <w:r w:rsidR="00FC7662">
        <w:t xml:space="preserve">they should </w:t>
      </w:r>
      <w:r w:rsidRPr="00F93ED4">
        <w:t xml:space="preserve">be an independent organisation; </w:t>
      </w:r>
      <w:r w:rsidR="00FC7662">
        <w:t xml:space="preserve">the </w:t>
      </w:r>
      <w:r w:rsidRPr="00F93ED4">
        <w:t>need for involvement of youth in the service; familiarity of contracting and invoicing; and a need for support from other local services and the community</w:t>
      </w:r>
      <w:r w:rsidRPr="00F93ED4">
        <w:rPr>
          <w:rStyle w:val="FootnoteReference"/>
        </w:rPr>
        <w:footnoteReference w:id="97"/>
      </w:r>
      <w:r w:rsidR="00FC7662">
        <w:t>.</w:t>
      </w:r>
    </w:p>
    <w:p w14:paraId="41DC6F8A" w14:textId="77777777" w:rsidR="00750F88" w:rsidRDefault="00750F88" w:rsidP="00750F88">
      <w:pPr>
        <w:rPr>
          <w:lang w:eastAsia="en-NZ"/>
        </w:rPr>
      </w:pPr>
      <w:r>
        <w:t>Although YOSS can provide wraparound care for youth it is also important for them to be linked with the other providers in the area</w:t>
      </w:r>
      <w:r>
        <w:rPr>
          <w:rStyle w:val="FootnoteReference"/>
        </w:rPr>
        <w:footnoteReference w:id="98"/>
      </w:r>
      <w:r>
        <w:t>. YOSS</w:t>
      </w:r>
      <w:r w:rsidRPr="0030000D">
        <w:t xml:space="preserve"> often have a role around capacity development, and support developments to improve mainstream health </w:t>
      </w:r>
      <w:r w:rsidRPr="0030000D">
        <w:lastRenderedPageBreak/>
        <w:t>services</w:t>
      </w:r>
      <w:r>
        <w:rPr>
          <w:rStyle w:val="FootnoteReference"/>
        </w:rPr>
        <w:footnoteReference w:id="99"/>
      </w:r>
      <w:r w:rsidR="009E0191">
        <w:t>.</w:t>
      </w:r>
      <w:r>
        <w:t xml:space="preserve"> Doctors at YOSS generally work at the YOSS part-time which means that these clinicians are taking</w:t>
      </w:r>
      <w:r w:rsidRPr="00D87045">
        <w:t xml:space="preserve"> </w:t>
      </w:r>
      <w:r>
        <w:t xml:space="preserve">their </w:t>
      </w:r>
      <w:r w:rsidR="00FC41D4">
        <w:t>youth-friendly</w:t>
      </w:r>
      <w:r>
        <w:t xml:space="preserve"> skills and also using them in their regular general practices. </w:t>
      </w:r>
    </w:p>
    <w:p w14:paraId="40AFCACA" w14:textId="77777777" w:rsidR="00750F88" w:rsidRDefault="00750F88" w:rsidP="009E0191">
      <w:pPr>
        <w:pStyle w:val="Quotes"/>
        <w:spacing w:before="120"/>
      </w:pPr>
      <w:r>
        <w:t>I think the YOSS have a great role to play in staff training and being a training ground, so we constantly have registrars, nursing students and counselling students social work students and particularly for the registrars and nurses that youth training has been great so then they can go off and take that youth development stuff.</w:t>
      </w:r>
      <w:r w:rsidRPr="000730AA">
        <w:t xml:space="preserve"> </w:t>
      </w:r>
      <w:r>
        <w:t>(YOSS staff)</w:t>
      </w:r>
    </w:p>
    <w:p w14:paraId="7634A5E6" w14:textId="77777777" w:rsidR="005727AC" w:rsidRDefault="005727AC" w:rsidP="005727AC">
      <w:pPr>
        <w:pStyle w:val="Quotes"/>
        <w:spacing w:before="0" w:after="0"/>
        <w:rPr>
          <w:lang w:eastAsia="en-NZ"/>
        </w:rPr>
      </w:pPr>
    </w:p>
    <w:tbl>
      <w:tblPr>
        <w:tblStyle w:val="Tabledesign"/>
        <w:tblW w:w="0" w:type="auto"/>
        <w:tblLook w:val="04A0" w:firstRow="1" w:lastRow="0" w:firstColumn="1" w:lastColumn="0" w:noHBand="0" w:noVBand="1"/>
      </w:tblPr>
      <w:tblGrid>
        <w:gridCol w:w="7608"/>
      </w:tblGrid>
      <w:tr w:rsidR="00A304AA" w14:paraId="75361370" w14:textId="77777777" w:rsidTr="00230985">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08" w:type="dxa"/>
            <w:shd w:val="clear" w:color="auto" w:fill="F2DBDB" w:themeFill="accent2" w:themeFillTint="33"/>
          </w:tcPr>
          <w:p w14:paraId="33037010" w14:textId="77777777" w:rsidR="00A304AA" w:rsidRDefault="00A304AA" w:rsidP="00775885">
            <w:pPr>
              <w:rPr>
                <w:lang w:eastAsia="en-NZ"/>
              </w:rPr>
            </w:pPr>
            <w:r>
              <w:rPr>
                <w:lang w:eastAsia="en-NZ"/>
              </w:rPr>
              <w:t>Example: What youth say about youth-specific services</w:t>
            </w:r>
          </w:p>
          <w:p w14:paraId="25EEF6FF" w14:textId="77777777" w:rsidR="00580EA9" w:rsidRPr="00371D7D" w:rsidRDefault="00580EA9" w:rsidP="00775885">
            <w:pPr>
              <w:rPr>
                <w:b w:val="0"/>
                <w:lang w:eastAsia="en-NZ"/>
              </w:rPr>
            </w:pPr>
            <w:r w:rsidRPr="00371D7D">
              <w:rPr>
                <w:b w:val="0"/>
                <w:lang w:eastAsia="en-NZ"/>
              </w:rPr>
              <w:t xml:space="preserve">The youth we spoke with </w:t>
            </w:r>
            <w:r w:rsidR="003A40EC" w:rsidRPr="00371D7D">
              <w:rPr>
                <w:b w:val="0"/>
                <w:lang w:eastAsia="en-NZ"/>
              </w:rPr>
              <w:t xml:space="preserve">were </w:t>
            </w:r>
            <w:r w:rsidRPr="00371D7D">
              <w:rPr>
                <w:b w:val="0"/>
                <w:lang w:eastAsia="en-NZ"/>
              </w:rPr>
              <w:t>very positive about the YOSS they went to. Some of their comments explain what they liked about the YOSS</w:t>
            </w:r>
            <w:r w:rsidR="003A40EC" w:rsidRPr="00371D7D">
              <w:rPr>
                <w:b w:val="0"/>
                <w:lang w:eastAsia="en-NZ"/>
              </w:rPr>
              <w:t>:</w:t>
            </w:r>
          </w:p>
          <w:p w14:paraId="5B865EAA" w14:textId="77777777" w:rsidR="008C438D" w:rsidRPr="00371D7D" w:rsidRDefault="008C438D" w:rsidP="008C438D">
            <w:pPr>
              <w:pStyle w:val="Quotes"/>
              <w:rPr>
                <w:b w:val="0"/>
              </w:rPr>
            </w:pPr>
            <w:r w:rsidRPr="00371D7D">
              <w:rPr>
                <w:b w:val="0"/>
              </w:rPr>
              <w:t>I love this place they are very supportive that’s why I’ve always come back to them</w:t>
            </w:r>
            <w:r w:rsidR="00CC1251" w:rsidRPr="00371D7D">
              <w:rPr>
                <w:b w:val="0"/>
              </w:rPr>
              <w:t>. E</w:t>
            </w:r>
            <w:r w:rsidRPr="00371D7D">
              <w:rPr>
                <w:b w:val="0"/>
              </w:rPr>
              <w:t xml:space="preserve">ven things that are not really to do with them they are still helpful and they will still welcome you in and try to help. They are just about helping the youth in general. </w:t>
            </w:r>
          </w:p>
          <w:p w14:paraId="4CEA8B48" w14:textId="77777777" w:rsidR="008C438D" w:rsidRPr="00371D7D" w:rsidRDefault="008C438D" w:rsidP="008C438D">
            <w:pPr>
              <w:pStyle w:val="Quotes"/>
              <w:rPr>
                <w:b w:val="0"/>
              </w:rPr>
            </w:pPr>
            <w:r w:rsidRPr="00371D7D">
              <w:rPr>
                <w:b w:val="0"/>
              </w:rPr>
              <w:t xml:space="preserve">Here I’ve gained a trustworthy relationship. </w:t>
            </w:r>
          </w:p>
          <w:p w14:paraId="5CEE15BB" w14:textId="77777777" w:rsidR="008C438D" w:rsidRPr="00371D7D" w:rsidRDefault="008C438D" w:rsidP="008C438D">
            <w:pPr>
              <w:pStyle w:val="Quotes"/>
              <w:rPr>
                <w:b w:val="0"/>
              </w:rPr>
            </w:pPr>
            <w:r w:rsidRPr="00371D7D">
              <w:rPr>
                <w:b w:val="0"/>
              </w:rPr>
              <w:t>Confidential, here I know my rights</w:t>
            </w:r>
            <w:r w:rsidR="00CC1251" w:rsidRPr="00371D7D">
              <w:rPr>
                <w:b w:val="0"/>
              </w:rPr>
              <w:t>.</w:t>
            </w:r>
            <w:r w:rsidRPr="00371D7D">
              <w:rPr>
                <w:b w:val="0"/>
              </w:rPr>
              <w:t xml:space="preserve"> </w:t>
            </w:r>
          </w:p>
          <w:p w14:paraId="34C49933" w14:textId="77777777" w:rsidR="00A304AA" w:rsidRPr="00DD30C5" w:rsidRDefault="003A40EC" w:rsidP="00CC1251">
            <w:pPr>
              <w:pStyle w:val="Quotes"/>
              <w:rPr>
                <w:b w:val="0"/>
              </w:rPr>
            </w:pPr>
            <w:r w:rsidRPr="00371D7D">
              <w:rPr>
                <w:b w:val="0"/>
              </w:rPr>
              <w:t xml:space="preserve"> </w:t>
            </w:r>
            <w:r w:rsidR="00DD30C5" w:rsidRPr="00371D7D">
              <w:rPr>
                <w:b w:val="0"/>
              </w:rPr>
              <w:t xml:space="preserve">[YOSS] </w:t>
            </w:r>
            <w:r w:rsidR="008C438D" w:rsidRPr="00371D7D">
              <w:rPr>
                <w:b w:val="0"/>
              </w:rPr>
              <w:t>is a place where you can just hang out and talk to the people about your problems and just have fun.</w:t>
            </w:r>
            <w:r w:rsidR="008C438D" w:rsidRPr="003A40EC">
              <w:t xml:space="preserve"> </w:t>
            </w:r>
          </w:p>
        </w:tc>
      </w:tr>
    </w:tbl>
    <w:p w14:paraId="3694AEB1" w14:textId="56E763E2" w:rsidR="00A304AA" w:rsidRPr="00A30DE3" w:rsidRDefault="00FF46F2" w:rsidP="00A30DE3">
      <w:pPr>
        <w:spacing w:before="240"/>
      </w:pPr>
      <w:r>
        <w:rPr>
          <w:lang w:eastAsia="en-NZ"/>
        </w:rPr>
        <w:t xml:space="preserve">Some examples of innovative youth specific programmes that have been funded </w:t>
      </w:r>
      <w:r w:rsidRPr="00A30DE3">
        <w:t xml:space="preserve">through the </w:t>
      </w:r>
      <w:r w:rsidR="00F036FC" w:rsidRPr="00A30DE3">
        <w:t>YPMHS</w:t>
      </w:r>
      <w:r w:rsidRPr="00A30DE3">
        <w:t xml:space="preserve"> </w:t>
      </w:r>
      <w:r w:rsidR="00A304AA" w:rsidRPr="00A30DE3">
        <w:t>are summarised in</w:t>
      </w:r>
      <w:r w:rsidR="00A30DE3">
        <w:t xml:space="preserve"> (</w:t>
      </w:r>
      <w:r w:rsidR="00A30DE3">
        <w:fldChar w:fldCharType="begin"/>
      </w:r>
      <w:r w:rsidR="00A30DE3">
        <w:instrText xml:space="preserve"> REF _Ref443741878 \h </w:instrText>
      </w:r>
      <w:r w:rsidR="00A30DE3">
        <w:fldChar w:fldCharType="separate"/>
      </w:r>
      <w:r w:rsidR="002A3FBD">
        <w:t xml:space="preserve">Table </w:t>
      </w:r>
      <w:r w:rsidR="002A3FBD">
        <w:rPr>
          <w:noProof/>
        </w:rPr>
        <w:t>10</w:t>
      </w:r>
      <w:r w:rsidR="00A30DE3">
        <w:fldChar w:fldCharType="end"/>
      </w:r>
      <w:r w:rsidR="00A30DE3">
        <w:t>).</w:t>
      </w:r>
    </w:p>
    <w:p w14:paraId="00FE91A6" w14:textId="136501C1" w:rsidR="00A304AA" w:rsidRDefault="00CC1251">
      <w:pPr>
        <w:pStyle w:val="Caption"/>
      </w:pPr>
      <w:bookmarkStart w:id="177" w:name="_Ref439949885"/>
      <w:r>
        <w:br w:type="column"/>
      </w:r>
      <w:bookmarkStart w:id="178" w:name="_Ref443741878"/>
      <w:r w:rsidR="00A304AA">
        <w:lastRenderedPageBreak/>
        <w:t xml:space="preserve">Table </w:t>
      </w:r>
      <w:fldSimple w:instr=" SEQ Table \* ARABIC ">
        <w:r w:rsidR="002A3FBD">
          <w:rPr>
            <w:noProof/>
          </w:rPr>
          <w:t>10</w:t>
        </w:r>
      </w:fldSimple>
      <w:bookmarkEnd w:id="177"/>
      <w:bookmarkEnd w:id="178"/>
      <w:r w:rsidR="00A304AA">
        <w:t xml:space="preserve">: Examples of </w:t>
      </w:r>
      <w:r w:rsidR="00FF46F2">
        <w:t>youth-</w:t>
      </w:r>
      <w:r w:rsidR="000B4643">
        <w:t>specific</w:t>
      </w:r>
      <w:r w:rsidR="00A304AA">
        <w:t xml:space="preserve"> YPMHS Initiatives</w:t>
      </w:r>
    </w:p>
    <w:tbl>
      <w:tblPr>
        <w:tblStyle w:val="Tabledesign"/>
        <w:tblW w:w="7797" w:type="dxa"/>
        <w:tblLook w:val="04A0" w:firstRow="1" w:lastRow="0" w:firstColumn="1" w:lastColumn="0" w:noHBand="0" w:noVBand="1"/>
      </w:tblPr>
      <w:tblGrid>
        <w:gridCol w:w="1427"/>
        <w:gridCol w:w="2542"/>
        <w:gridCol w:w="3828"/>
      </w:tblGrid>
      <w:tr w:rsidR="00F8481E" w14:paraId="091AB03E" w14:textId="77777777" w:rsidTr="005A431D">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427" w:type="dxa"/>
          </w:tcPr>
          <w:p w14:paraId="41263C83" w14:textId="77777777" w:rsidR="00F8481E" w:rsidRDefault="00F8481E" w:rsidP="00A30DE3">
            <w:r>
              <w:t>DHB</w:t>
            </w:r>
          </w:p>
        </w:tc>
        <w:tc>
          <w:tcPr>
            <w:tcW w:w="2542" w:type="dxa"/>
          </w:tcPr>
          <w:p w14:paraId="72EC31B3" w14:textId="77777777" w:rsidR="00F8481E" w:rsidRDefault="00F8481E" w:rsidP="00A30DE3">
            <w:pPr>
              <w:cnfStyle w:val="100000000000" w:firstRow="1" w:lastRow="0" w:firstColumn="0" w:lastColumn="0" w:oddVBand="0" w:evenVBand="0" w:oddHBand="0" w:evenHBand="0" w:firstRowFirstColumn="0" w:firstRowLastColumn="0" w:lastRowFirstColumn="0" w:lastRowLastColumn="0"/>
            </w:pPr>
            <w:r>
              <w:t>What they provide?</w:t>
            </w:r>
          </w:p>
        </w:tc>
        <w:tc>
          <w:tcPr>
            <w:tcW w:w="3828" w:type="dxa"/>
          </w:tcPr>
          <w:p w14:paraId="6A3B8999" w14:textId="77777777" w:rsidR="00F8481E" w:rsidRDefault="005A431D" w:rsidP="00A30DE3">
            <w:pPr>
              <w:cnfStyle w:val="100000000000" w:firstRow="1" w:lastRow="0" w:firstColumn="0" w:lastColumn="0" w:oddVBand="0" w:evenVBand="0" w:oddHBand="0" w:evenHBand="0" w:firstRowFirstColumn="0" w:firstRowLastColumn="0" w:lastRowFirstColumn="0" w:lastRowLastColumn="0"/>
            </w:pPr>
            <w:r>
              <w:t>Context</w:t>
            </w:r>
          </w:p>
        </w:tc>
      </w:tr>
      <w:tr w:rsidR="00F8481E" w14:paraId="01528941" w14:textId="77777777" w:rsidTr="005A431D">
        <w:trPr>
          <w:cantSplit w:val="0"/>
        </w:trPr>
        <w:tc>
          <w:tcPr>
            <w:cnfStyle w:val="001000000000" w:firstRow="0" w:lastRow="0" w:firstColumn="1" w:lastColumn="0" w:oddVBand="0" w:evenVBand="0" w:oddHBand="0" w:evenHBand="0" w:firstRowFirstColumn="0" w:firstRowLastColumn="0" w:lastRowFirstColumn="0" w:lastRowLastColumn="0"/>
            <w:tcW w:w="1427" w:type="dxa"/>
          </w:tcPr>
          <w:p w14:paraId="5FE7DF16" w14:textId="77777777" w:rsidR="00F8481E" w:rsidRDefault="00F8481E" w:rsidP="00A30DE3">
            <w:r>
              <w:t>Northland</w:t>
            </w:r>
            <w:r w:rsidRPr="00475E60">
              <w:t xml:space="preserve"> </w:t>
            </w:r>
            <w:r>
              <w:t>-</w:t>
            </w:r>
            <w:r w:rsidRPr="00475E60">
              <w:t>Bream Bay Trust</w:t>
            </w:r>
          </w:p>
        </w:tc>
        <w:tc>
          <w:tcPr>
            <w:tcW w:w="2542" w:type="dxa"/>
          </w:tcPr>
          <w:p w14:paraId="5D664168" w14:textId="77777777" w:rsidR="00F8481E" w:rsidRPr="00475E60" w:rsidRDefault="00F8481E" w:rsidP="00A30DE3">
            <w:pPr>
              <w:cnfStyle w:val="000000000000" w:firstRow="0" w:lastRow="0" w:firstColumn="0" w:lastColumn="0" w:oddVBand="0" w:evenVBand="0" w:oddHBand="0" w:evenHBand="0" w:firstRowFirstColumn="0" w:firstRowLastColumn="0" w:lastRowFirstColumn="0" w:lastRowLastColumn="0"/>
            </w:pPr>
            <w:r>
              <w:t xml:space="preserve">Provides space for a youth psychologist. </w:t>
            </w:r>
          </w:p>
        </w:tc>
        <w:tc>
          <w:tcPr>
            <w:tcW w:w="3828" w:type="dxa"/>
          </w:tcPr>
          <w:p w14:paraId="36E81AA2" w14:textId="77777777" w:rsidR="00F8481E" w:rsidRDefault="00F8481E" w:rsidP="00A30DE3">
            <w:pPr>
              <w:cnfStyle w:val="000000000000" w:firstRow="0" w:lastRow="0" w:firstColumn="0" w:lastColumn="0" w:oddVBand="0" w:evenVBand="0" w:oddHBand="0" w:evenHBand="0" w:firstRowFirstColumn="0" w:firstRowLastColumn="0" w:lastRowFirstColumn="0" w:lastRowLastColumn="0"/>
            </w:pPr>
            <w:r>
              <w:t>The Trust is located near to the local high school and is a trusted community provider. There is no public transport into Whangarei and outreach service is the only way to reach youth.</w:t>
            </w:r>
          </w:p>
        </w:tc>
      </w:tr>
      <w:tr w:rsidR="00F8481E" w14:paraId="72F113FE" w14:textId="77777777" w:rsidTr="005A431D">
        <w:trPr>
          <w:cantSplit w:val="0"/>
        </w:trPr>
        <w:tc>
          <w:tcPr>
            <w:cnfStyle w:val="001000000000" w:firstRow="0" w:lastRow="0" w:firstColumn="1" w:lastColumn="0" w:oddVBand="0" w:evenVBand="0" w:oddHBand="0" w:evenHBand="0" w:firstRowFirstColumn="0" w:firstRowLastColumn="0" w:lastRowFirstColumn="0" w:lastRowLastColumn="0"/>
            <w:tcW w:w="1427" w:type="dxa"/>
          </w:tcPr>
          <w:p w14:paraId="56683244" w14:textId="77777777" w:rsidR="00F8481E" w:rsidRDefault="00F8481E" w:rsidP="00A30DE3">
            <w:r>
              <w:t xml:space="preserve">Waitematā - </w:t>
            </w:r>
            <w:r w:rsidRPr="001B0CC1">
              <w:rPr>
                <w:i/>
              </w:rPr>
              <w:t>Health</w:t>
            </w:r>
            <w:r>
              <w:t>WEST</w:t>
            </w:r>
          </w:p>
        </w:tc>
        <w:tc>
          <w:tcPr>
            <w:tcW w:w="2542" w:type="dxa"/>
          </w:tcPr>
          <w:p w14:paraId="765D489F" w14:textId="77777777" w:rsidR="00F8481E" w:rsidRDefault="005A431D" w:rsidP="00A30DE3">
            <w:pPr>
              <w:cnfStyle w:val="000000000000" w:firstRow="0" w:lastRow="0" w:firstColumn="0" w:lastColumn="0" w:oddVBand="0" w:evenVBand="0" w:oddHBand="0" w:evenHBand="0" w:firstRowFirstColumn="0" w:firstRowLastColumn="0" w:lastRowFirstColumn="0" w:lastRowLastColumn="0"/>
            </w:pPr>
            <w:r>
              <w:t>Offers ‘Your Choice’ packages of care and group therapy for 11 -13 year olds.</w:t>
            </w:r>
          </w:p>
        </w:tc>
        <w:tc>
          <w:tcPr>
            <w:tcW w:w="3828" w:type="dxa"/>
          </w:tcPr>
          <w:p w14:paraId="73B7F2F8" w14:textId="77777777" w:rsidR="00F8481E" w:rsidRDefault="005A431D" w:rsidP="00A30DE3">
            <w:pPr>
              <w:cnfStyle w:val="000000000000" w:firstRow="0" w:lastRow="0" w:firstColumn="0" w:lastColumn="0" w:oddVBand="0" w:evenVBand="0" w:oddHBand="0" w:evenHBand="0" w:firstRowFirstColumn="0" w:firstRowLastColumn="0" w:lastRowFirstColumn="0" w:lastRowLastColumn="0"/>
            </w:pPr>
            <w:r>
              <w:t xml:space="preserve">Established as a </w:t>
            </w:r>
            <w:r w:rsidR="001B4D5A">
              <w:t xml:space="preserve">central point for youth services (a </w:t>
            </w:r>
            <w:r>
              <w:t>youth health hub</w:t>
            </w:r>
            <w:r w:rsidR="001B4D5A">
              <w:t>).</w:t>
            </w:r>
          </w:p>
        </w:tc>
      </w:tr>
      <w:tr w:rsidR="00F8481E" w14:paraId="1CDFD184" w14:textId="77777777" w:rsidTr="005A431D">
        <w:trPr>
          <w:cantSplit w:val="0"/>
        </w:trPr>
        <w:tc>
          <w:tcPr>
            <w:cnfStyle w:val="001000000000" w:firstRow="0" w:lastRow="0" w:firstColumn="1" w:lastColumn="0" w:oddVBand="0" w:evenVBand="0" w:oddHBand="0" w:evenHBand="0" w:firstRowFirstColumn="0" w:firstRowLastColumn="0" w:lastRowFirstColumn="0" w:lastRowLastColumn="0"/>
            <w:tcW w:w="1427" w:type="dxa"/>
          </w:tcPr>
          <w:p w14:paraId="2598F9E0" w14:textId="77777777" w:rsidR="00F8481E" w:rsidRDefault="00F8481E" w:rsidP="00A30DE3">
            <w:r>
              <w:t xml:space="preserve">Counties Manukau - </w:t>
            </w:r>
            <w:r w:rsidRPr="001D09D2">
              <w:t>Youthline</w:t>
            </w:r>
          </w:p>
        </w:tc>
        <w:tc>
          <w:tcPr>
            <w:tcW w:w="2542" w:type="dxa"/>
          </w:tcPr>
          <w:p w14:paraId="78B6D0ED" w14:textId="77777777" w:rsidR="00F8481E" w:rsidRDefault="00F8481E" w:rsidP="00A30DE3">
            <w:pPr>
              <w:cnfStyle w:val="000000000000" w:firstRow="0" w:lastRow="0" w:firstColumn="0" w:lastColumn="0" w:oddVBand="0" w:evenVBand="0" w:oddHBand="0" w:evenHBand="0" w:firstRowFirstColumn="0" w:firstRowLastColumn="0" w:lastRowFirstColumn="0" w:lastRowLastColumn="0"/>
            </w:pPr>
            <w:r>
              <w:t>Early intervention, text based support, counselling and mentoring</w:t>
            </w:r>
          </w:p>
        </w:tc>
        <w:tc>
          <w:tcPr>
            <w:tcW w:w="3828" w:type="dxa"/>
          </w:tcPr>
          <w:p w14:paraId="187A0A0A" w14:textId="77777777" w:rsidR="00F8481E" w:rsidRDefault="001B4D5A" w:rsidP="00A30DE3">
            <w:pPr>
              <w:cnfStyle w:val="000000000000" w:firstRow="0" w:lastRow="0" w:firstColumn="0" w:lastColumn="0" w:oddVBand="0" w:evenVBand="0" w:oddHBand="0" w:evenHBand="0" w:firstRowFirstColumn="0" w:firstRowLastColumn="0" w:lastRowFirstColumn="0" w:lastRowLastColumn="0"/>
            </w:pPr>
            <w:r>
              <w:t>The aim is to improve awareness of services and accessibility for youth</w:t>
            </w:r>
            <w:r w:rsidR="00F8481E">
              <w:t>.</w:t>
            </w:r>
          </w:p>
        </w:tc>
      </w:tr>
      <w:tr w:rsidR="00F8481E" w14:paraId="4E7D9091" w14:textId="77777777" w:rsidTr="005A431D">
        <w:trPr>
          <w:cantSplit w:val="0"/>
        </w:trPr>
        <w:tc>
          <w:tcPr>
            <w:cnfStyle w:val="001000000000" w:firstRow="0" w:lastRow="0" w:firstColumn="1" w:lastColumn="0" w:oddVBand="0" w:evenVBand="0" w:oddHBand="0" w:evenHBand="0" w:firstRowFirstColumn="0" w:firstRowLastColumn="0" w:lastRowFirstColumn="0" w:lastRowLastColumn="0"/>
            <w:tcW w:w="1427" w:type="dxa"/>
          </w:tcPr>
          <w:p w14:paraId="51756B0D" w14:textId="77777777" w:rsidR="00F8481E" w:rsidRDefault="00F8481E" w:rsidP="00A30DE3">
            <w:r>
              <w:t xml:space="preserve">Bay of Plenty - Tuwharetoa Ki Kawerau </w:t>
            </w:r>
          </w:p>
        </w:tc>
        <w:tc>
          <w:tcPr>
            <w:tcW w:w="2542" w:type="dxa"/>
          </w:tcPr>
          <w:p w14:paraId="2098B11C" w14:textId="77777777" w:rsidR="00F8481E" w:rsidRDefault="00F8481E" w:rsidP="00A30DE3">
            <w:pPr>
              <w:cnfStyle w:val="000000000000" w:firstRow="0" w:lastRow="0" w:firstColumn="0" w:lastColumn="0" w:oddVBand="0" w:evenVBand="0" w:oddHBand="0" w:evenHBand="0" w:firstRowFirstColumn="0" w:firstRowLastColumn="0" w:lastRowFirstColumn="0" w:lastRowLastColumn="0"/>
            </w:pPr>
            <w:r>
              <w:t xml:space="preserve">Packages of </w:t>
            </w:r>
            <w:r w:rsidR="00400A38">
              <w:t>care</w:t>
            </w:r>
          </w:p>
          <w:p w14:paraId="1CCF3B6B" w14:textId="77777777" w:rsidR="00F8481E" w:rsidRDefault="00F8481E" w:rsidP="00A30DE3">
            <w:pPr>
              <w:cnfStyle w:val="000000000000" w:firstRow="0" w:lastRow="0" w:firstColumn="0" w:lastColumn="0" w:oddVBand="0" w:evenVBand="0" w:oddHBand="0" w:evenHBand="0" w:firstRowFirstColumn="0" w:firstRowLastColumn="0" w:lastRowFirstColumn="0" w:lastRowLastColumn="0"/>
            </w:pPr>
            <w:r>
              <w:t xml:space="preserve">Group resilience training </w:t>
            </w:r>
          </w:p>
          <w:p w14:paraId="55272CD8" w14:textId="77777777" w:rsidR="00F8481E" w:rsidRDefault="00F8481E" w:rsidP="00A30DE3">
            <w:pPr>
              <w:cnfStyle w:val="000000000000" w:firstRow="0" w:lastRow="0" w:firstColumn="0" w:lastColumn="0" w:oddVBand="0" w:evenVBand="0" w:oddHBand="0" w:evenHBand="0" w:firstRowFirstColumn="0" w:firstRowLastColumn="0" w:lastRowFirstColumn="0" w:lastRowLastColumn="0"/>
            </w:pPr>
            <w:r>
              <w:t xml:space="preserve">Youth Stylze (YOSS) </w:t>
            </w:r>
          </w:p>
        </w:tc>
        <w:tc>
          <w:tcPr>
            <w:tcW w:w="3828" w:type="dxa"/>
          </w:tcPr>
          <w:p w14:paraId="5AF0446B" w14:textId="5AB878DE" w:rsidR="00F8481E" w:rsidRDefault="005A431D" w:rsidP="00A30DE3">
            <w:pPr>
              <w:cnfStyle w:val="000000000000" w:firstRow="0" w:lastRow="0" w:firstColumn="0" w:lastColumn="0" w:oddVBand="0" w:evenVBand="0" w:oddHBand="0" w:evenHBand="0" w:firstRowFirstColumn="0" w:firstRowLastColumn="0" w:lastRowFirstColumn="0" w:lastRowLastColumn="0"/>
            </w:pPr>
            <w:r>
              <w:t>Established i</w:t>
            </w:r>
            <w:r w:rsidR="00F8481E">
              <w:t xml:space="preserve">n response to high youth suicide </w:t>
            </w:r>
            <w:r w:rsidR="002167A4">
              <w:t xml:space="preserve">rated </w:t>
            </w:r>
            <w:r w:rsidR="00F8481E">
              <w:t>and in recognition of</w:t>
            </w:r>
            <w:r>
              <w:t xml:space="preserve"> the</w:t>
            </w:r>
            <w:r w:rsidR="00F8481E">
              <w:t xml:space="preserve"> relative isolation of Kawerau. </w:t>
            </w:r>
          </w:p>
        </w:tc>
      </w:tr>
      <w:tr w:rsidR="00F8481E" w14:paraId="5EBA9706" w14:textId="77777777" w:rsidTr="005A431D">
        <w:trPr>
          <w:cantSplit w:val="0"/>
        </w:trPr>
        <w:tc>
          <w:tcPr>
            <w:cnfStyle w:val="001000000000" w:firstRow="0" w:lastRow="0" w:firstColumn="1" w:lastColumn="0" w:oddVBand="0" w:evenVBand="0" w:oddHBand="0" w:evenHBand="0" w:firstRowFirstColumn="0" w:firstRowLastColumn="0" w:lastRowFirstColumn="0" w:lastRowLastColumn="0"/>
            <w:tcW w:w="1427" w:type="dxa"/>
          </w:tcPr>
          <w:p w14:paraId="421FE065" w14:textId="77777777" w:rsidR="00F8481E" w:rsidRPr="00F8481E" w:rsidRDefault="00F8481E" w:rsidP="00A30DE3">
            <w:r w:rsidRPr="00F8481E">
              <w:t>Lakes - REAL</w:t>
            </w:r>
          </w:p>
        </w:tc>
        <w:tc>
          <w:tcPr>
            <w:tcW w:w="2542" w:type="dxa"/>
          </w:tcPr>
          <w:p w14:paraId="5BF054BD" w14:textId="77777777" w:rsidR="00F8481E" w:rsidRDefault="00F8481E" w:rsidP="00A30DE3">
            <w:pPr>
              <w:cnfStyle w:val="000000000000" w:firstRow="0" w:lastRow="0" w:firstColumn="0" w:lastColumn="0" w:oddVBand="0" w:evenVBand="0" w:oddHBand="0" w:evenHBand="0" w:firstRowFirstColumn="0" w:firstRowLastColumn="0" w:lastRowFirstColumn="0" w:lastRowLastColumn="0"/>
            </w:pPr>
            <w:r>
              <w:t>Youth worker support for youth</w:t>
            </w:r>
          </w:p>
        </w:tc>
        <w:tc>
          <w:tcPr>
            <w:tcW w:w="3828" w:type="dxa"/>
          </w:tcPr>
          <w:p w14:paraId="2DEFAC88" w14:textId="77777777" w:rsidR="00F8481E" w:rsidRDefault="00F8481E" w:rsidP="00A30DE3">
            <w:pPr>
              <w:cnfStyle w:val="000000000000" w:firstRow="0" w:lastRow="0" w:firstColumn="0" w:lastColumn="0" w:oddVBand="0" w:evenVBand="0" w:oddHBand="0" w:evenHBand="0" w:firstRowFirstColumn="0" w:firstRowLastColumn="0" w:lastRowFirstColumn="0" w:lastRowLastColumn="0"/>
            </w:pPr>
            <w:r>
              <w:t>Including a youth worker, easy access for youth and youth mental health specialist.</w:t>
            </w:r>
          </w:p>
        </w:tc>
      </w:tr>
      <w:tr w:rsidR="00F8481E" w14:paraId="63B48176" w14:textId="77777777" w:rsidTr="005A431D">
        <w:trPr>
          <w:cantSplit w:val="0"/>
        </w:trPr>
        <w:tc>
          <w:tcPr>
            <w:cnfStyle w:val="001000000000" w:firstRow="0" w:lastRow="0" w:firstColumn="1" w:lastColumn="0" w:oddVBand="0" w:evenVBand="0" w:oddHBand="0" w:evenHBand="0" w:firstRowFirstColumn="0" w:firstRowLastColumn="0" w:lastRowFirstColumn="0" w:lastRowLastColumn="0"/>
            <w:tcW w:w="1427" w:type="dxa"/>
          </w:tcPr>
          <w:p w14:paraId="3740B52B" w14:textId="77777777" w:rsidR="00F8481E" w:rsidRDefault="00F8481E" w:rsidP="00A30DE3">
            <w:r>
              <w:t>South Canterbury - Adventure Development Ltd</w:t>
            </w:r>
          </w:p>
        </w:tc>
        <w:tc>
          <w:tcPr>
            <w:tcW w:w="2542" w:type="dxa"/>
          </w:tcPr>
          <w:p w14:paraId="4873135A" w14:textId="49A569D8" w:rsidR="00F8481E" w:rsidRDefault="002167A4" w:rsidP="00A30DE3">
            <w:pPr>
              <w:cnfStyle w:val="000000000000" w:firstRow="0" w:lastRow="0" w:firstColumn="0" w:lastColumn="0" w:oddVBand="0" w:evenVBand="0" w:oddHBand="0" w:evenHBand="0" w:firstRowFirstColumn="0" w:firstRowLastColumn="0" w:lastRowFirstColumn="0" w:lastRowLastColumn="0"/>
            </w:pPr>
            <w:r>
              <w:t>Long-</w:t>
            </w:r>
            <w:r w:rsidR="00F8481E">
              <w:t>term intensive support programme</w:t>
            </w:r>
            <w:r w:rsidR="0057382E">
              <w:t xml:space="preserve"> </w:t>
            </w:r>
          </w:p>
        </w:tc>
        <w:tc>
          <w:tcPr>
            <w:tcW w:w="3828" w:type="dxa"/>
          </w:tcPr>
          <w:p w14:paraId="01BA50A5" w14:textId="77777777" w:rsidR="00F8481E" w:rsidRDefault="00F8481E" w:rsidP="00A30DE3">
            <w:pPr>
              <w:cnfStyle w:val="000000000000" w:firstRow="0" w:lastRow="0" w:firstColumn="0" w:lastColumn="0" w:oddVBand="0" w:evenVBand="0" w:oddHBand="0" w:evenHBand="0" w:firstRowFirstColumn="0" w:firstRowLastColumn="0" w:lastRowFirstColumn="0" w:lastRowLastColumn="0"/>
            </w:pPr>
            <w:r>
              <w:t>Provides accessible, youth-friendly counselling services for local providers to refer youth.</w:t>
            </w:r>
          </w:p>
        </w:tc>
      </w:tr>
      <w:tr w:rsidR="00F8481E" w14:paraId="34632A6A" w14:textId="77777777" w:rsidTr="005A431D">
        <w:trPr>
          <w:cantSplit w:val="0"/>
        </w:trPr>
        <w:tc>
          <w:tcPr>
            <w:cnfStyle w:val="001000000000" w:firstRow="0" w:lastRow="0" w:firstColumn="1" w:lastColumn="0" w:oddVBand="0" w:evenVBand="0" w:oddHBand="0" w:evenHBand="0" w:firstRowFirstColumn="0" w:firstRowLastColumn="0" w:lastRowFirstColumn="0" w:lastRowLastColumn="0"/>
            <w:tcW w:w="1427" w:type="dxa"/>
          </w:tcPr>
          <w:p w14:paraId="1ED77C90" w14:textId="77777777" w:rsidR="00F8481E" w:rsidRDefault="00F8481E" w:rsidP="00A30DE3">
            <w:r>
              <w:t>Whanganui - Te Oranganui</w:t>
            </w:r>
          </w:p>
        </w:tc>
        <w:tc>
          <w:tcPr>
            <w:tcW w:w="2542" w:type="dxa"/>
          </w:tcPr>
          <w:p w14:paraId="4BD271FC" w14:textId="77777777" w:rsidR="00F8481E" w:rsidRDefault="00F8481E" w:rsidP="00A30DE3">
            <w:pPr>
              <w:cnfStyle w:val="000000000000" w:firstRow="0" w:lastRow="0" w:firstColumn="0" w:lastColumn="0" w:oddVBand="0" w:evenVBand="0" w:oddHBand="0" w:evenHBand="0" w:firstRowFirstColumn="0" w:firstRowLastColumn="0" w:lastRowFirstColumn="0" w:lastRowLastColumn="0"/>
            </w:pPr>
            <w:r>
              <w:t>Rangatahi Mental Health Team</w:t>
            </w:r>
          </w:p>
        </w:tc>
        <w:tc>
          <w:tcPr>
            <w:tcW w:w="3828" w:type="dxa"/>
          </w:tcPr>
          <w:p w14:paraId="636BA9EF" w14:textId="77777777" w:rsidR="00F8481E" w:rsidRDefault="00F8481E" w:rsidP="00A30DE3">
            <w:pPr>
              <w:cnfStyle w:val="000000000000" w:firstRow="0" w:lastRow="0" w:firstColumn="0" w:lastColumn="0" w:oddVBand="0" w:evenVBand="0" w:oddHBand="0" w:evenHBand="0" w:firstRowFirstColumn="0" w:firstRowLastColumn="0" w:lastRowFirstColumn="0" w:lastRowLastColumn="0"/>
            </w:pPr>
            <w:r>
              <w:t xml:space="preserve">To provide a positive male Māori role model. </w:t>
            </w:r>
          </w:p>
        </w:tc>
      </w:tr>
    </w:tbl>
    <w:p w14:paraId="5B5EF042" w14:textId="77777777" w:rsidR="000B4643" w:rsidRDefault="000B4643" w:rsidP="001B4D5A"/>
    <w:tbl>
      <w:tblPr>
        <w:tblStyle w:val="Tabledesign"/>
        <w:tblW w:w="0" w:type="auto"/>
        <w:tblLook w:val="04A0" w:firstRow="1" w:lastRow="0" w:firstColumn="1" w:lastColumn="0" w:noHBand="0" w:noVBand="1"/>
      </w:tblPr>
      <w:tblGrid>
        <w:gridCol w:w="7608"/>
      </w:tblGrid>
      <w:tr w:rsidR="000B4643" w14:paraId="73C211E5" w14:textId="77777777" w:rsidTr="006A179C">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08" w:type="dxa"/>
            <w:shd w:val="clear" w:color="auto" w:fill="F2DBDB" w:themeFill="accent2" w:themeFillTint="33"/>
          </w:tcPr>
          <w:p w14:paraId="64340651" w14:textId="77777777" w:rsidR="000B4643" w:rsidRPr="002663EC" w:rsidRDefault="00F8481E" w:rsidP="00A26F6A">
            <w:pPr>
              <w:keepNext/>
              <w:spacing w:before="0"/>
            </w:pPr>
            <w:r>
              <w:lastRenderedPageBreak/>
              <w:t xml:space="preserve">Example: </w:t>
            </w:r>
            <w:r w:rsidR="000B4643">
              <w:t>Adventure Development Counselling</w:t>
            </w:r>
          </w:p>
          <w:p w14:paraId="3AE3324F" w14:textId="77777777" w:rsidR="000B4643" w:rsidRPr="00371D7D" w:rsidRDefault="000B4643" w:rsidP="006A179C">
            <w:pPr>
              <w:spacing w:before="0"/>
              <w:rPr>
                <w:b w:val="0"/>
              </w:rPr>
            </w:pPr>
            <w:r w:rsidRPr="00371D7D">
              <w:rPr>
                <w:b w:val="0"/>
              </w:rPr>
              <w:t xml:space="preserve">Adventure Development Limited are an AOD service operating in South Canterbury, Otago and Southland. </w:t>
            </w:r>
          </w:p>
          <w:p w14:paraId="390DD538" w14:textId="496DDFD2" w:rsidR="000B4643" w:rsidRPr="00371D7D" w:rsidRDefault="000B4643" w:rsidP="006A179C">
            <w:pPr>
              <w:spacing w:before="0"/>
              <w:rPr>
                <w:b w:val="0"/>
              </w:rPr>
            </w:pPr>
            <w:r w:rsidRPr="00371D7D">
              <w:rPr>
                <w:b w:val="0"/>
              </w:rPr>
              <w:t>Adventure Developm</w:t>
            </w:r>
            <w:r w:rsidR="002167A4" w:rsidRPr="00371D7D">
              <w:rPr>
                <w:b w:val="0"/>
              </w:rPr>
              <w:t>ent Counselling (ADC) is a long-</w:t>
            </w:r>
            <w:r w:rsidRPr="00371D7D">
              <w:rPr>
                <w:b w:val="0"/>
              </w:rPr>
              <w:t xml:space="preserve">term programme lasting up to six months that can offer support to young people wanting more intensive support with mental health or alcohol or drug concerns. ADC </w:t>
            </w:r>
            <w:r w:rsidR="002167A4" w:rsidRPr="00371D7D">
              <w:rPr>
                <w:b w:val="0"/>
              </w:rPr>
              <w:t xml:space="preserve">uses </w:t>
            </w:r>
            <w:r w:rsidRPr="00371D7D">
              <w:rPr>
                <w:b w:val="0"/>
              </w:rPr>
              <w:t xml:space="preserve">activity and outdoor experiences to help develop new skills to better manage difficult times. </w:t>
            </w:r>
          </w:p>
          <w:p w14:paraId="62B99AFC" w14:textId="2577F1C2" w:rsidR="000B4643" w:rsidRPr="00371D7D" w:rsidRDefault="000B4643" w:rsidP="006A179C">
            <w:pPr>
              <w:spacing w:before="0"/>
              <w:rPr>
                <w:b w:val="0"/>
              </w:rPr>
            </w:pPr>
            <w:r w:rsidRPr="00371D7D">
              <w:rPr>
                <w:b w:val="0"/>
              </w:rPr>
              <w:t>As part of ADC there is one on one counselling, group work, day activities and counsellors can also work with family/</w:t>
            </w:r>
            <w:r w:rsidR="0076630E" w:rsidRPr="00371D7D">
              <w:rPr>
                <w:b w:val="0"/>
              </w:rPr>
              <w:t>whānau</w:t>
            </w:r>
            <w:r w:rsidRPr="00371D7D">
              <w:rPr>
                <w:b w:val="0"/>
              </w:rPr>
              <w:t>. Near the conclusion of the progra</w:t>
            </w:r>
            <w:r w:rsidR="000B082F" w:rsidRPr="00371D7D">
              <w:rPr>
                <w:b w:val="0"/>
              </w:rPr>
              <w:t xml:space="preserve">mme, clients may be offered a </w:t>
            </w:r>
            <w:r w:rsidR="00400A38" w:rsidRPr="00371D7D">
              <w:rPr>
                <w:b w:val="0"/>
              </w:rPr>
              <w:t xml:space="preserve">four </w:t>
            </w:r>
            <w:r w:rsidR="000B082F" w:rsidRPr="00371D7D">
              <w:rPr>
                <w:b w:val="0"/>
              </w:rPr>
              <w:t>to</w:t>
            </w:r>
            <w:r w:rsidR="00400A38" w:rsidRPr="00371D7D">
              <w:rPr>
                <w:b w:val="0"/>
              </w:rPr>
              <w:t xml:space="preserve"> nine</w:t>
            </w:r>
            <w:r w:rsidRPr="00371D7D">
              <w:rPr>
                <w:b w:val="0"/>
              </w:rPr>
              <w:t xml:space="preserve"> day journey</w:t>
            </w:r>
            <w:r w:rsidR="000B082F" w:rsidRPr="00371D7D">
              <w:rPr>
                <w:b w:val="0"/>
              </w:rPr>
              <w:t>.</w:t>
            </w:r>
            <w:r w:rsidRPr="00371D7D">
              <w:rPr>
                <w:b w:val="0"/>
              </w:rPr>
              <w:t xml:space="preserve"> </w:t>
            </w:r>
            <w:r w:rsidR="002167A4" w:rsidRPr="00371D7D">
              <w:rPr>
                <w:b w:val="0"/>
              </w:rPr>
              <w:t xml:space="preserve">The journey involves activities like mountain biking, caving, tramping and kayaking. </w:t>
            </w:r>
            <w:r w:rsidRPr="00371D7D">
              <w:rPr>
                <w:b w:val="0"/>
              </w:rPr>
              <w:t xml:space="preserve">ADC also offer a marae-based Journey. </w:t>
            </w:r>
          </w:p>
          <w:p w14:paraId="057BA6FE" w14:textId="22E12DF6" w:rsidR="000B4643" w:rsidRDefault="000B4643" w:rsidP="00211917">
            <w:r w:rsidRPr="00371D7D">
              <w:rPr>
                <w:b w:val="0"/>
              </w:rPr>
              <w:t xml:space="preserve">The strengths of </w:t>
            </w:r>
            <w:r w:rsidR="002167A4" w:rsidRPr="00371D7D">
              <w:rPr>
                <w:b w:val="0"/>
              </w:rPr>
              <w:t>this programme include the long-</w:t>
            </w:r>
            <w:r w:rsidRPr="00371D7D">
              <w:rPr>
                <w:b w:val="0"/>
              </w:rPr>
              <w:t xml:space="preserve">term nature which allows counsellors to provide </w:t>
            </w:r>
            <w:r w:rsidR="00211917" w:rsidRPr="00371D7D">
              <w:rPr>
                <w:b w:val="0"/>
              </w:rPr>
              <w:t xml:space="preserve">ongoing support </w:t>
            </w:r>
            <w:r w:rsidRPr="00371D7D">
              <w:rPr>
                <w:b w:val="0"/>
              </w:rPr>
              <w:t>and also to work with not only the youth but also their family/whānau. Having an adventure component to the programme also helps teach youth personal and life skills as well as providing something positive to look forward to (the journey) at the end of the programme.</w:t>
            </w:r>
          </w:p>
        </w:tc>
      </w:tr>
    </w:tbl>
    <w:p w14:paraId="77358429" w14:textId="77777777" w:rsidR="004F165F" w:rsidRDefault="004F165F" w:rsidP="004F165F">
      <w:pPr>
        <w:rPr>
          <w:shd w:val="clear" w:color="auto" w:fill="FFFFFF"/>
        </w:rPr>
      </w:pPr>
    </w:p>
    <w:tbl>
      <w:tblPr>
        <w:tblStyle w:val="Tabledesign"/>
        <w:tblW w:w="0" w:type="auto"/>
        <w:tblLook w:val="04A0" w:firstRow="1" w:lastRow="0" w:firstColumn="1" w:lastColumn="0" w:noHBand="0" w:noVBand="1"/>
      </w:tblPr>
      <w:tblGrid>
        <w:gridCol w:w="7608"/>
      </w:tblGrid>
      <w:tr w:rsidR="004F165F" w14:paraId="047758AF" w14:textId="77777777" w:rsidTr="003A40EC">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08" w:type="dxa"/>
            <w:shd w:val="clear" w:color="auto" w:fill="F2DBDB" w:themeFill="accent2" w:themeFillTint="33"/>
          </w:tcPr>
          <w:p w14:paraId="5B1C1067" w14:textId="77777777" w:rsidR="004F165F" w:rsidRDefault="004F165F" w:rsidP="00485CAA">
            <w:r>
              <w:t>Example: REAL</w:t>
            </w:r>
            <w:r w:rsidR="007C39A8">
              <w:t xml:space="preserve"> – Living life an</w:t>
            </w:r>
            <w:r w:rsidR="00D53F54">
              <w:t>d</w:t>
            </w:r>
            <w:r w:rsidR="007C39A8">
              <w:t xml:space="preserve"> loving it</w:t>
            </w:r>
          </w:p>
          <w:p w14:paraId="5EAE34D4" w14:textId="05825E1F" w:rsidR="001B4D5A" w:rsidRPr="00371D7D" w:rsidRDefault="007C39A8" w:rsidP="00855FCF">
            <w:pPr>
              <w:tabs>
                <w:tab w:val="left" w:pos="5328"/>
              </w:tabs>
              <w:rPr>
                <w:b w:val="0"/>
              </w:rPr>
            </w:pPr>
            <w:r w:rsidRPr="00371D7D">
              <w:rPr>
                <w:b w:val="0"/>
              </w:rPr>
              <w:t xml:space="preserve">REAL is a programme provided by </w:t>
            </w:r>
            <w:r w:rsidR="00855FCF" w:rsidRPr="00371D7D">
              <w:rPr>
                <w:b w:val="0"/>
              </w:rPr>
              <w:t xml:space="preserve">Pathways, </w:t>
            </w:r>
            <w:r w:rsidRPr="00371D7D">
              <w:rPr>
                <w:b w:val="0"/>
              </w:rPr>
              <w:t>a national provider. It is a structured youth brand and service. A series of focus groups included young people in planning the service.</w:t>
            </w:r>
            <w:r w:rsidR="003A40EC" w:rsidRPr="00371D7D">
              <w:rPr>
                <w:b w:val="0"/>
              </w:rPr>
              <w:t xml:space="preserve"> </w:t>
            </w:r>
            <w:r w:rsidRPr="00371D7D">
              <w:rPr>
                <w:b w:val="0"/>
              </w:rPr>
              <w:t>REAL is accessible by any youth</w:t>
            </w:r>
            <w:r w:rsidR="00015C06" w:rsidRPr="00371D7D">
              <w:rPr>
                <w:b w:val="0"/>
              </w:rPr>
              <w:t xml:space="preserve"> and the service receives referrals from across the sector</w:t>
            </w:r>
            <w:r w:rsidR="002167A4" w:rsidRPr="00371D7D">
              <w:rPr>
                <w:b w:val="0"/>
              </w:rPr>
              <w:t>.</w:t>
            </w:r>
          </w:p>
          <w:p w14:paraId="5C2D9B0E" w14:textId="77777777" w:rsidR="007C39A8" w:rsidRPr="00371D7D" w:rsidRDefault="00015C06" w:rsidP="00855FCF">
            <w:pPr>
              <w:tabs>
                <w:tab w:val="left" w:pos="5328"/>
              </w:tabs>
              <w:rPr>
                <w:b w:val="0"/>
              </w:rPr>
            </w:pPr>
            <w:r w:rsidRPr="00371D7D">
              <w:rPr>
                <w:b w:val="0"/>
              </w:rPr>
              <w:t xml:space="preserve">The model includes youth workers and psychologists. The first engagement for youth is with the youth worker and then </w:t>
            </w:r>
            <w:r w:rsidR="00855FCF" w:rsidRPr="00371D7D">
              <w:rPr>
                <w:b w:val="0"/>
              </w:rPr>
              <w:t xml:space="preserve">if needed </w:t>
            </w:r>
            <w:r w:rsidRPr="00371D7D">
              <w:rPr>
                <w:b w:val="0"/>
              </w:rPr>
              <w:t>to the psychologist. Services are also provided through school clinics.</w:t>
            </w:r>
          </w:p>
          <w:p w14:paraId="5CA25375" w14:textId="77777777" w:rsidR="00015C06" w:rsidRPr="00371D7D" w:rsidRDefault="00015C06" w:rsidP="00485CAA">
            <w:pPr>
              <w:rPr>
                <w:b w:val="0"/>
              </w:rPr>
            </w:pPr>
            <w:r w:rsidRPr="00371D7D">
              <w:rPr>
                <w:b w:val="0"/>
              </w:rPr>
              <w:t>REAL has good relationships with local GPs, the YOSS and secondary services. Referral pathways to secondary services work well. The youth worker goes to secondary care appointments with the young person.</w:t>
            </w:r>
          </w:p>
          <w:p w14:paraId="5A689482" w14:textId="01D7B5E4" w:rsidR="00015C06" w:rsidRPr="00371D7D" w:rsidRDefault="00015C06" w:rsidP="00015C06">
            <w:pPr>
              <w:pStyle w:val="Quotes"/>
              <w:rPr>
                <w:b w:val="0"/>
              </w:rPr>
            </w:pPr>
            <w:r w:rsidRPr="00371D7D">
              <w:rPr>
                <w:b w:val="0"/>
              </w:rPr>
              <w:t xml:space="preserve">They trust that if we refer </w:t>
            </w:r>
            <w:r w:rsidR="002167A4" w:rsidRPr="00371D7D">
              <w:rPr>
                <w:b w:val="0"/>
              </w:rPr>
              <w:t xml:space="preserve">[CAMHS] </w:t>
            </w:r>
            <w:r w:rsidRPr="00371D7D">
              <w:rPr>
                <w:b w:val="0"/>
              </w:rPr>
              <w:t xml:space="preserve">are needed to intervene. </w:t>
            </w:r>
            <w:r w:rsidR="00855FCF" w:rsidRPr="00371D7D">
              <w:rPr>
                <w:b w:val="0"/>
              </w:rPr>
              <w:t>(Provider)</w:t>
            </w:r>
          </w:p>
          <w:p w14:paraId="7916135E" w14:textId="77777777" w:rsidR="00015C06" w:rsidRPr="00371D7D" w:rsidRDefault="00015C06" w:rsidP="00015C06">
            <w:pPr>
              <w:pStyle w:val="Quotes"/>
              <w:rPr>
                <w:b w:val="0"/>
              </w:rPr>
            </w:pPr>
            <w:r w:rsidRPr="00371D7D">
              <w:rPr>
                <w:b w:val="0"/>
              </w:rPr>
              <w:t>Youth workers enable access to CAMHS for kids who wouldn’t feel comfortable going there. They can sit in on appointments.</w:t>
            </w:r>
            <w:r w:rsidR="00855FCF" w:rsidRPr="00371D7D">
              <w:rPr>
                <w:b w:val="0"/>
              </w:rPr>
              <w:t xml:space="preserve"> (Provider)</w:t>
            </w:r>
          </w:p>
          <w:p w14:paraId="5EF1FCAD" w14:textId="77777777" w:rsidR="004F165F" w:rsidRPr="0081559C" w:rsidRDefault="00015C06" w:rsidP="00485CAA">
            <w:r w:rsidRPr="00371D7D">
              <w:rPr>
                <w:b w:val="0"/>
              </w:rPr>
              <w:t>The service has flexibility to fund the things youth need to improve their wellbeing. This may be sports equipment,</w:t>
            </w:r>
            <w:r w:rsidR="00855FCF" w:rsidRPr="00371D7D">
              <w:rPr>
                <w:b w:val="0"/>
              </w:rPr>
              <w:t xml:space="preserve"> or</w:t>
            </w:r>
            <w:r w:rsidRPr="00371D7D">
              <w:rPr>
                <w:b w:val="0"/>
              </w:rPr>
              <w:t xml:space="preserve"> the cost of driver training and getting a license to make it</w:t>
            </w:r>
            <w:r w:rsidR="0081559C" w:rsidRPr="00371D7D">
              <w:rPr>
                <w:b w:val="0"/>
              </w:rPr>
              <w:t xml:space="preserve"> easier for youth to get a job.</w:t>
            </w:r>
          </w:p>
        </w:tc>
      </w:tr>
    </w:tbl>
    <w:p w14:paraId="7191F143" w14:textId="77777777" w:rsidR="004F165F" w:rsidRDefault="004F165F" w:rsidP="004F165F"/>
    <w:tbl>
      <w:tblPr>
        <w:tblStyle w:val="Tabledesign"/>
        <w:tblW w:w="0" w:type="auto"/>
        <w:tblLook w:val="04A0" w:firstRow="1" w:lastRow="0" w:firstColumn="1" w:lastColumn="0" w:noHBand="0" w:noVBand="1"/>
      </w:tblPr>
      <w:tblGrid>
        <w:gridCol w:w="7608"/>
      </w:tblGrid>
      <w:tr w:rsidR="000B4643" w14:paraId="3DE177FE" w14:textId="77777777" w:rsidTr="00F8481E">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08" w:type="dxa"/>
            <w:shd w:val="clear" w:color="auto" w:fill="F2DBDB" w:themeFill="accent2" w:themeFillTint="33"/>
          </w:tcPr>
          <w:p w14:paraId="06E18051" w14:textId="77777777" w:rsidR="000B4643" w:rsidRDefault="00C73BEA" w:rsidP="006A179C">
            <w:r>
              <w:lastRenderedPageBreak/>
              <w:t>Example</w:t>
            </w:r>
            <w:r w:rsidR="000B4643">
              <w:t>: Youth Alcohol and Other Drug Model of Care (Waikato DHB)</w:t>
            </w:r>
          </w:p>
          <w:p w14:paraId="14046956" w14:textId="77777777" w:rsidR="000B4643" w:rsidRPr="00371D7D" w:rsidRDefault="00855FCF" w:rsidP="006A179C">
            <w:pPr>
              <w:rPr>
                <w:b w:val="0"/>
                <w:lang w:eastAsia="en-NZ"/>
              </w:rPr>
            </w:pPr>
            <w:r w:rsidRPr="00371D7D">
              <w:rPr>
                <w:b w:val="0"/>
                <w:lang w:eastAsia="en-NZ"/>
              </w:rPr>
              <w:t>Waikato DHB conducted an intensive consultation process which highlighted the need for a redeveloped AOD model for youth. The DHB then spent nine months developing the model and consulting with stakeholders. A</w:t>
            </w:r>
            <w:r w:rsidR="00F8481E" w:rsidRPr="00371D7D">
              <w:rPr>
                <w:b w:val="0"/>
                <w:lang w:eastAsia="en-NZ"/>
              </w:rPr>
              <w:t xml:space="preserve">n AOD </w:t>
            </w:r>
            <w:r w:rsidR="000B4643" w:rsidRPr="00371D7D">
              <w:rPr>
                <w:b w:val="0"/>
                <w:lang w:eastAsia="en-NZ"/>
              </w:rPr>
              <w:t>model of care</w:t>
            </w:r>
            <w:r w:rsidR="00F8481E" w:rsidRPr="00371D7D">
              <w:rPr>
                <w:b w:val="0"/>
                <w:lang w:eastAsia="en-NZ"/>
              </w:rPr>
              <w:t xml:space="preserve"> </w:t>
            </w:r>
            <w:r w:rsidRPr="00371D7D">
              <w:rPr>
                <w:b w:val="0"/>
                <w:lang w:eastAsia="en-NZ"/>
              </w:rPr>
              <w:t xml:space="preserve">will </w:t>
            </w:r>
            <w:r w:rsidR="00F8481E" w:rsidRPr="00371D7D">
              <w:rPr>
                <w:b w:val="0"/>
                <w:lang w:eastAsia="en-NZ"/>
              </w:rPr>
              <w:t>be rolled out in early 2016 (1 April within Hamilton and 1 July throughout the rest of the district).</w:t>
            </w:r>
          </w:p>
          <w:p w14:paraId="0849CDC8" w14:textId="77777777" w:rsidR="00855FCF" w:rsidRPr="00371D7D" w:rsidRDefault="000B4643" w:rsidP="00855FCF">
            <w:pPr>
              <w:rPr>
                <w:b w:val="0"/>
                <w:lang w:eastAsia="en-NZ"/>
              </w:rPr>
            </w:pPr>
            <w:r w:rsidRPr="00371D7D">
              <w:rPr>
                <w:b w:val="0"/>
                <w:lang w:eastAsia="en-NZ"/>
              </w:rPr>
              <w:t xml:space="preserve">The focus of the new model is on placing youth at the centre and providing wraparound services. Currently, youth need to prove they have an issue (e.g. AOD addiction) to access services. In the new model of care youth simply need to acknowledge having an AOD problem and they will be able to access appropriate services. </w:t>
            </w:r>
          </w:p>
          <w:p w14:paraId="1268145A" w14:textId="77777777" w:rsidR="000B4643" w:rsidRPr="00F8481E" w:rsidRDefault="000B4643" w:rsidP="00855FCF">
            <w:pPr>
              <w:rPr>
                <w:b w:val="0"/>
                <w:lang w:eastAsia="en-NZ"/>
              </w:rPr>
            </w:pPr>
            <w:r w:rsidRPr="00371D7D">
              <w:rPr>
                <w:b w:val="0"/>
                <w:lang w:eastAsia="en-NZ"/>
              </w:rPr>
              <w:t>Th</w:t>
            </w:r>
            <w:r w:rsidR="00855FCF" w:rsidRPr="00371D7D">
              <w:rPr>
                <w:b w:val="0"/>
                <w:lang w:eastAsia="en-NZ"/>
              </w:rPr>
              <w:t>e new approach</w:t>
            </w:r>
            <w:r w:rsidRPr="00371D7D">
              <w:rPr>
                <w:b w:val="0"/>
                <w:lang w:eastAsia="en-NZ"/>
              </w:rPr>
              <w:t xml:space="preserve"> has involved changes to funding models, for example, historically youth had to be registered as a client before t</w:t>
            </w:r>
            <w:r w:rsidR="00855FCF" w:rsidRPr="00371D7D">
              <w:rPr>
                <w:b w:val="0"/>
                <w:lang w:eastAsia="en-NZ"/>
              </w:rPr>
              <w:t>he provider could claim funding. U</w:t>
            </w:r>
            <w:r w:rsidRPr="00371D7D">
              <w:rPr>
                <w:b w:val="0"/>
                <w:lang w:eastAsia="en-NZ"/>
              </w:rPr>
              <w:t>nder the new model the provider can also include other interactions such as providing advice to a parent concerned about their child’s alcohol/drug use. The new model also encourages providers to see youth within the community (e.g. at school</w:t>
            </w:r>
            <w:r w:rsidR="00855FCF" w:rsidRPr="00371D7D">
              <w:rPr>
                <w:b w:val="0"/>
                <w:lang w:eastAsia="en-NZ"/>
              </w:rPr>
              <w:t xml:space="preserve"> or at a</w:t>
            </w:r>
            <w:r w:rsidRPr="00371D7D">
              <w:rPr>
                <w:b w:val="0"/>
                <w:lang w:eastAsia="en-NZ"/>
              </w:rPr>
              <w:t xml:space="preserve"> youth hub) rather than requiring youth to come to the provider.</w:t>
            </w:r>
            <w:r>
              <w:rPr>
                <w:lang w:eastAsia="en-NZ"/>
              </w:rPr>
              <w:t xml:space="preserve"> </w:t>
            </w:r>
          </w:p>
        </w:tc>
      </w:tr>
    </w:tbl>
    <w:p w14:paraId="0DC52710" w14:textId="77777777" w:rsidR="00F8481E" w:rsidRPr="00F8481E" w:rsidRDefault="00F8481E" w:rsidP="00C73BEA">
      <w:pPr>
        <w:spacing w:before="240"/>
        <w:rPr>
          <w:lang w:eastAsia="en-NZ"/>
        </w:rPr>
      </w:pPr>
      <w:r w:rsidRPr="00F8481E">
        <w:rPr>
          <w:lang w:eastAsia="en-NZ"/>
        </w:rPr>
        <w:t>Challenges associated with NGO service providers include:</w:t>
      </w:r>
    </w:p>
    <w:p w14:paraId="5F7857D8" w14:textId="77777777" w:rsidR="002920DF" w:rsidRPr="00F8481E" w:rsidRDefault="00F8481E" w:rsidP="00CF6BF9">
      <w:pPr>
        <w:pStyle w:val="MIBullets"/>
        <w:rPr>
          <w:lang w:eastAsia="en-NZ"/>
        </w:rPr>
      </w:pPr>
      <w:r w:rsidRPr="00F8481E">
        <w:rPr>
          <w:lang w:eastAsia="en-NZ"/>
        </w:rPr>
        <w:t xml:space="preserve">Lack of evidence of effectiveness </w:t>
      </w:r>
      <w:r w:rsidR="00855FCF">
        <w:rPr>
          <w:lang w:eastAsia="en-NZ"/>
        </w:rPr>
        <w:t xml:space="preserve">and lack of outcomes measures and evaluation </w:t>
      </w:r>
      <w:r w:rsidRPr="00F8481E">
        <w:rPr>
          <w:lang w:eastAsia="en-NZ"/>
        </w:rPr>
        <w:t>can make it difficult for funders</w:t>
      </w:r>
      <w:r w:rsidR="002920DF" w:rsidRPr="00F8481E">
        <w:rPr>
          <w:lang w:eastAsia="en-NZ"/>
        </w:rPr>
        <w:t xml:space="preserve"> </w:t>
      </w:r>
      <w:r w:rsidRPr="00F8481E">
        <w:rPr>
          <w:lang w:eastAsia="en-NZ"/>
        </w:rPr>
        <w:t>to assess</w:t>
      </w:r>
      <w:r w:rsidR="002920DF" w:rsidRPr="00F8481E">
        <w:rPr>
          <w:lang w:eastAsia="en-NZ"/>
        </w:rPr>
        <w:t xml:space="preserve"> the effectiveness of the services that are provided</w:t>
      </w:r>
      <w:r w:rsidRPr="00F8481E">
        <w:rPr>
          <w:lang w:eastAsia="en-NZ"/>
        </w:rPr>
        <w:t xml:space="preserve"> by NGOs.</w:t>
      </w:r>
    </w:p>
    <w:p w14:paraId="26CEDACD" w14:textId="77777777" w:rsidR="002920DF" w:rsidRDefault="00F8481E" w:rsidP="00CF6BF9">
      <w:pPr>
        <w:pStyle w:val="MIBullets"/>
        <w:rPr>
          <w:lang w:eastAsia="en-NZ"/>
        </w:rPr>
      </w:pPr>
      <w:r w:rsidRPr="00F8481E">
        <w:rPr>
          <w:shd w:val="clear" w:color="auto" w:fill="FFFFFF"/>
        </w:rPr>
        <w:t>Y</w:t>
      </w:r>
      <w:r w:rsidR="002920DF" w:rsidRPr="00F8481E">
        <w:rPr>
          <w:shd w:val="clear" w:color="auto" w:fill="FFFFFF"/>
        </w:rPr>
        <w:t xml:space="preserve">outh and providers may have difficulty </w:t>
      </w:r>
      <w:r w:rsidR="002920DF" w:rsidRPr="00F8481E">
        <w:rPr>
          <w:lang w:eastAsia="en-NZ"/>
        </w:rPr>
        <w:t>knowing which NGO providers to go to. Providers may also have changing criteria for the services they provide through different funding contracts.</w:t>
      </w:r>
    </w:p>
    <w:p w14:paraId="68ACC270" w14:textId="77777777" w:rsidR="00855FCF" w:rsidRPr="00F8481E" w:rsidRDefault="00855FCF" w:rsidP="00BB0EC7">
      <w:pPr>
        <w:pStyle w:val="Quotes"/>
        <w:ind w:left="709"/>
        <w:rPr>
          <w:lang w:eastAsia="en-NZ"/>
        </w:rPr>
      </w:pPr>
      <w:r w:rsidRPr="00855FCF">
        <w:t xml:space="preserve">I know </w:t>
      </w:r>
      <w:r>
        <w:t>[colleague]</w:t>
      </w:r>
      <w:r w:rsidRPr="00855FCF">
        <w:t xml:space="preserve"> and I do a lot of like foraging around looking for people to refer to and it’s like, “They’re</w:t>
      </w:r>
      <w:r>
        <w:t xml:space="preserve"> not </w:t>
      </w:r>
      <w:r w:rsidR="00C72353">
        <w:t>Māori</w:t>
      </w:r>
      <w:r w:rsidR="00C72353" w:rsidDel="00C72353">
        <w:t xml:space="preserve"> </w:t>
      </w:r>
      <w:r>
        <w:t>or they’re not under-</w:t>
      </w:r>
      <w:r w:rsidRPr="00855FCF">
        <w:t>18</w:t>
      </w:r>
      <w:r>
        <w:t>”</w:t>
      </w:r>
      <w:r w:rsidRPr="00855FCF">
        <w:t>. (Provider)</w:t>
      </w:r>
    </w:p>
    <w:p w14:paraId="46AC25F8" w14:textId="77777777" w:rsidR="002920DF" w:rsidRPr="00F8481E" w:rsidRDefault="002920DF" w:rsidP="00CF6BF9">
      <w:pPr>
        <w:pStyle w:val="MIBullets"/>
        <w:rPr>
          <w:lang w:eastAsia="en-NZ"/>
        </w:rPr>
      </w:pPr>
      <w:r w:rsidRPr="00F8481E">
        <w:rPr>
          <w:lang w:eastAsia="en-NZ"/>
        </w:rPr>
        <w:t>Uncertain funding may also lead to challenges with recruiting and retaining a skilled workforce, especially a clinical workforce.</w:t>
      </w:r>
    </w:p>
    <w:p w14:paraId="5539686B" w14:textId="77777777" w:rsidR="002920DF" w:rsidRPr="00F8481E" w:rsidRDefault="002920DF" w:rsidP="00BB0EC7">
      <w:pPr>
        <w:pStyle w:val="Quotes"/>
        <w:ind w:left="709"/>
      </w:pPr>
      <w:r w:rsidRPr="00F8481E">
        <w:t xml:space="preserve">A lot of the NGO’s aren’t able to attract the clinical people with clinical experience. So we are getting referrals from the NGO’s as well. </w:t>
      </w:r>
      <w:r w:rsidR="00855FCF">
        <w:t>(</w:t>
      </w:r>
      <w:r w:rsidRPr="00F8481E">
        <w:t>PHO Provider</w:t>
      </w:r>
      <w:r w:rsidR="00855FCF">
        <w:t>)</w:t>
      </w:r>
    </w:p>
    <w:p w14:paraId="1667BC19" w14:textId="77777777" w:rsidR="002920DF" w:rsidRDefault="002920DF" w:rsidP="00CF6BF9">
      <w:pPr>
        <w:pStyle w:val="MIBullets"/>
        <w:rPr>
          <w:lang w:eastAsia="en-NZ"/>
        </w:rPr>
      </w:pPr>
      <w:r w:rsidRPr="00F8481E">
        <w:rPr>
          <w:lang w:eastAsia="en-NZ"/>
        </w:rPr>
        <w:t>Smaller NGO providers may not have the organisational infrastructure to respond to reporting requirements and/or the time investment in compliance activities and obtaining funding can be a large part of a small organisation’s budget.</w:t>
      </w:r>
      <w:r w:rsidR="00D53F54">
        <w:rPr>
          <w:lang w:eastAsia="en-NZ"/>
        </w:rPr>
        <w:t xml:space="preserve"> </w:t>
      </w:r>
      <w:r w:rsidRPr="00F8481E">
        <w:rPr>
          <w:lang w:eastAsia="en-NZ"/>
        </w:rPr>
        <w:t>The more established infrastructure of larger, national organisations better supports the development of new initiatives.</w:t>
      </w:r>
    </w:p>
    <w:p w14:paraId="24A7BBCA" w14:textId="77777777" w:rsidR="008C438D" w:rsidRPr="003A40EC" w:rsidRDefault="008C438D" w:rsidP="003A40EC">
      <w:pPr>
        <w:pStyle w:val="MIheading3"/>
      </w:pPr>
      <w:r w:rsidRPr="003A40EC">
        <w:lastRenderedPageBreak/>
        <w:t>Services for Māori</w:t>
      </w:r>
    </w:p>
    <w:p w14:paraId="51DBEA68" w14:textId="77777777" w:rsidR="00F3018C" w:rsidRPr="002945F7" w:rsidRDefault="00F3018C" w:rsidP="00A30DE3">
      <w:r>
        <w:t>Māori</w:t>
      </w:r>
      <w:r>
        <w:rPr>
          <w:shd w:val="clear" w:color="auto" w:fill="FFFFFF"/>
        </w:rPr>
        <w:t xml:space="preserve"> have a </w:t>
      </w:r>
      <w:r w:rsidR="005F4739">
        <w:rPr>
          <w:shd w:val="clear" w:color="auto" w:fill="FFFFFF"/>
        </w:rPr>
        <w:t xml:space="preserve">high prevalence of mental health problems </w:t>
      </w:r>
      <w:r>
        <w:rPr>
          <w:shd w:val="clear" w:color="auto" w:fill="FFFFFF"/>
        </w:rPr>
        <w:t>when compared to Pakeha.</w:t>
      </w:r>
      <w:r w:rsidR="00A30DE3">
        <w:rPr>
          <w:shd w:val="clear" w:color="auto" w:fill="FFFFFF"/>
        </w:rPr>
        <w:t xml:space="preserve"> </w:t>
      </w:r>
      <w:r>
        <w:rPr>
          <w:shd w:val="clear" w:color="auto" w:fill="FFFFFF"/>
        </w:rPr>
        <w:t xml:space="preserve">As a result of the YPMHS more </w:t>
      </w:r>
      <w:r>
        <w:t>Māori</w:t>
      </w:r>
      <w:r w:rsidRPr="000C143D">
        <w:t xml:space="preserve"> </w:t>
      </w:r>
      <w:r>
        <w:t xml:space="preserve">youth </w:t>
      </w:r>
      <w:r w:rsidRPr="000C143D">
        <w:t xml:space="preserve">are </w:t>
      </w:r>
      <w:r>
        <w:t>using primary mental health services than previously</w:t>
      </w:r>
      <w:r w:rsidR="00420955">
        <w:t xml:space="preserve"> and M</w:t>
      </w:r>
      <w:r>
        <w:t>āori</w:t>
      </w:r>
      <w:r w:rsidRPr="000C143D">
        <w:t xml:space="preserve"> youth a</w:t>
      </w:r>
      <w:r w:rsidR="00420955">
        <w:t>re using services at</w:t>
      </w:r>
      <w:r w:rsidRPr="000C143D">
        <w:t xml:space="preserve"> higher rates than their proportion in the population</w:t>
      </w:r>
      <w:r>
        <w:t>.</w:t>
      </w:r>
    </w:p>
    <w:p w14:paraId="7CBC7031" w14:textId="77777777" w:rsidR="00420955" w:rsidRDefault="00420955" w:rsidP="005F4739">
      <w:pPr>
        <w:rPr>
          <w:shd w:val="clear" w:color="auto" w:fill="FFFFFF"/>
        </w:rPr>
      </w:pPr>
      <w:r>
        <w:rPr>
          <w:shd w:val="clear" w:color="auto" w:fill="FFFFFF"/>
        </w:rPr>
        <w:t xml:space="preserve">However, in interviews providers reported </w:t>
      </w:r>
      <w:r w:rsidR="005F4739">
        <w:rPr>
          <w:shd w:val="clear" w:color="auto" w:fill="FFFFFF"/>
        </w:rPr>
        <w:t xml:space="preserve">unmet need for </w:t>
      </w:r>
      <w:r>
        <w:t>Māori</w:t>
      </w:r>
      <w:r w:rsidRPr="000C143D">
        <w:t xml:space="preserve"> </w:t>
      </w:r>
      <w:r>
        <w:rPr>
          <w:shd w:val="clear" w:color="auto" w:fill="FFFFFF"/>
        </w:rPr>
        <w:t xml:space="preserve">youth and in the provider survey </w:t>
      </w:r>
      <w:r>
        <w:t>71% of providers considered finding services for Māori and Pacific youth, was somewhat or not at all easy</w:t>
      </w:r>
      <w:r w:rsidR="005F4739">
        <w:rPr>
          <w:shd w:val="clear" w:color="auto" w:fill="FFFFFF"/>
        </w:rPr>
        <w:t xml:space="preserve">. </w:t>
      </w:r>
      <w:r>
        <w:rPr>
          <w:shd w:val="clear" w:color="auto" w:fill="FFFFFF"/>
        </w:rPr>
        <w:t xml:space="preserve">The need for more services for young </w:t>
      </w:r>
      <w:r>
        <w:t>Māori</w:t>
      </w:r>
      <w:r>
        <w:rPr>
          <w:shd w:val="clear" w:color="auto" w:fill="FFFFFF"/>
        </w:rPr>
        <w:t xml:space="preserve"> males was highlighted in districts with a high </w:t>
      </w:r>
      <w:r>
        <w:t>Māori</w:t>
      </w:r>
      <w:r>
        <w:rPr>
          <w:shd w:val="clear" w:color="auto" w:fill="FFFFFF"/>
        </w:rPr>
        <w:t xml:space="preserve"> population. </w:t>
      </w:r>
    </w:p>
    <w:p w14:paraId="642914E4" w14:textId="77777777" w:rsidR="005F4739" w:rsidRDefault="005F4739" w:rsidP="005F4739">
      <w:r>
        <w:rPr>
          <w:shd w:val="clear" w:color="auto" w:fill="FFFFFF"/>
        </w:rPr>
        <w:t xml:space="preserve">Providing effective care for Māori includes acknowledging the unique perspective of Māori culture and recognising </w:t>
      </w:r>
      <w:r w:rsidR="00EB6184">
        <w:rPr>
          <w:shd w:val="clear" w:color="auto" w:fill="FFFFFF"/>
        </w:rPr>
        <w:t xml:space="preserve">the ways </w:t>
      </w:r>
      <w:r>
        <w:rPr>
          <w:shd w:val="clear" w:color="auto" w:fill="FFFFFF"/>
        </w:rPr>
        <w:t>that Māori might perceive and deal with mental health problems</w:t>
      </w:r>
      <w:r>
        <w:rPr>
          <w:rStyle w:val="FootnoteReference"/>
          <w:shd w:val="clear" w:color="auto" w:fill="FFFFFF"/>
        </w:rPr>
        <w:footnoteReference w:id="100"/>
      </w:r>
      <w:r>
        <w:rPr>
          <w:shd w:val="clear" w:color="auto" w:fill="FFFFFF"/>
        </w:rPr>
        <w:t>.</w:t>
      </w:r>
      <w:r>
        <w:t xml:space="preserve"> </w:t>
      </w:r>
    </w:p>
    <w:p w14:paraId="171349DE" w14:textId="77777777" w:rsidR="008C438D" w:rsidRDefault="008C438D" w:rsidP="008C438D">
      <w:r>
        <w:t xml:space="preserve">Evidence suggests that for some Māori service users it is important to </w:t>
      </w:r>
      <w:r w:rsidR="005F4739">
        <w:t xml:space="preserve">have </w:t>
      </w:r>
      <w:r>
        <w:t>a service provider who shares their Māori understanding of health and wellbeing</w:t>
      </w:r>
      <w:r>
        <w:rPr>
          <w:rStyle w:val="FootnoteReference"/>
          <w:rFonts w:eastAsiaTheme="majorEastAsia"/>
        </w:rPr>
        <w:footnoteReference w:id="101"/>
      </w:r>
      <w:r>
        <w:t xml:space="preserve">, for example, a focus on more holistic care and whānau involvement. </w:t>
      </w:r>
    </w:p>
    <w:p w14:paraId="5A0597B9" w14:textId="77777777" w:rsidR="008C438D" w:rsidRDefault="008C438D" w:rsidP="008C438D">
      <w:pPr>
        <w:pStyle w:val="Quotes"/>
      </w:pPr>
      <w:r>
        <w:t>For Māori youth seeing a Māori person they can see themselves reflected in is a bonus (GP)</w:t>
      </w:r>
    </w:p>
    <w:p w14:paraId="239A7863" w14:textId="0349CCFB" w:rsidR="007153E1" w:rsidRDefault="007153E1" w:rsidP="007153E1">
      <w:pPr>
        <w:pStyle w:val="Quotes"/>
      </w:pPr>
      <w:r>
        <w:t>So when she’s seen the young people that we may have referred we’ve made sure that she’s also connected with their family.</w:t>
      </w:r>
      <w:r w:rsidR="0057382E">
        <w:t xml:space="preserve"> </w:t>
      </w:r>
      <w:r>
        <w:t>See a lot of services don’t do that – we make sure of it. (Māori provider)</w:t>
      </w:r>
    </w:p>
    <w:p w14:paraId="7809422E" w14:textId="77777777" w:rsidR="00EB6184" w:rsidRDefault="00EB6184" w:rsidP="00EB6184">
      <w:r>
        <w:t>Youth felt that they enjoyed the cultural context:</w:t>
      </w:r>
    </w:p>
    <w:p w14:paraId="163CE536" w14:textId="77777777" w:rsidR="00EB6184" w:rsidRDefault="00EB6184" w:rsidP="00EB6184">
      <w:pPr>
        <w:pStyle w:val="Quotes"/>
      </w:pPr>
      <w:r>
        <w:t>…learning about stuff, like not going on the bad stuff on the computer. The karakia makes me feel good, it makes me feel like a Māori tribe. (Youth)</w:t>
      </w:r>
    </w:p>
    <w:p w14:paraId="3931FDE4" w14:textId="77777777" w:rsidR="008C438D" w:rsidRDefault="008C438D" w:rsidP="008C438D">
      <w:r>
        <w:t>Strong community connections are important within Te Ao Māori and this can be one of the main strengths of iwi providers as they often have these connections in place and are therefore able to engage with a young person and their whānau.</w:t>
      </w:r>
      <w:r w:rsidR="0057382E">
        <w:t xml:space="preserve"> </w:t>
      </w:r>
    </w:p>
    <w:p w14:paraId="4DE5F349" w14:textId="77777777" w:rsidR="008C438D" w:rsidRDefault="008C438D" w:rsidP="008C438D">
      <w:pPr>
        <w:pStyle w:val="Quotes"/>
      </w:pPr>
      <w:r>
        <w:t xml:space="preserve">One of our big strengths is we can get into the homes, almost immediately we can get into the homes with our kaumātua and support. An iwi provider has another level of being able to engage. Most times the youth is going back into the same whānau environment so our influence is washed off unless we can work with the whānau as well. </w:t>
      </w:r>
      <w:r w:rsidR="00EB6184">
        <w:t xml:space="preserve">(Iwi provider) </w:t>
      </w:r>
    </w:p>
    <w:p w14:paraId="09B32119" w14:textId="77777777" w:rsidR="007153E1" w:rsidRDefault="007153E1" w:rsidP="008C438D">
      <w:pPr>
        <w:pStyle w:val="Quotes"/>
      </w:pPr>
      <w:r>
        <w:t>..because of the Trust</w:t>
      </w:r>
      <w:r w:rsidR="00EB6184">
        <w:t>’s</w:t>
      </w:r>
      <w:r>
        <w:t xml:space="preserve"> ability and their linkages in the community we were able to actually work to keep me in a position where I could still advocate for the young person </w:t>
      </w:r>
      <w:r>
        <w:lastRenderedPageBreak/>
        <w:t>without having to be involved in the bigger stuff that was going on around there…(</w:t>
      </w:r>
      <w:r w:rsidR="00EB6184">
        <w:t>C</w:t>
      </w:r>
      <w:r>
        <w:t>ounsellor)</w:t>
      </w:r>
    </w:p>
    <w:p w14:paraId="38096CF0" w14:textId="36F496ED" w:rsidR="008C438D" w:rsidRDefault="008C438D" w:rsidP="008C438D">
      <w:r>
        <w:t>However, workforce issues can be a major challenge (i.e. employing people who are appropriately</w:t>
      </w:r>
      <w:r w:rsidR="002167A4">
        <w:t xml:space="preserve"> </w:t>
      </w:r>
      <w:r>
        <w:t xml:space="preserve">qualified and have knowledge of working within a Māori health perspective). </w:t>
      </w:r>
    </w:p>
    <w:p w14:paraId="5CA4F725" w14:textId="77777777" w:rsidR="008C438D" w:rsidRDefault="008C438D" w:rsidP="008C438D">
      <w:pPr>
        <w:pStyle w:val="Quotes"/>
      </w:pPr>
      <w:r>
        <w:t>Providing services for Māori youth is more than cultural competency. It needs people who are expert in the Māori world - in Te Ao Māori. (GP)</w:t>
      </w:r>
    </w:p>
    <w:p w14:paraId="3FAA3CFA" w14:textId="2701AC86" w:rsidR="008C438D" w:rsidRDefault="008C438D" w:rsidP="00EB6184">
      <w:pPr>
        <w:spacing w:before="120"/>
      </w:pPr>
      <w:r>
        <w:t xml:space="preserve">A relatively high proportion of Māori youth live in the highest risk areas for poor youth outcomes including more isolated rural areas where accessing services can be difficult. Travel time for counsellors is expensive and </w:t>
      </w:r>
      <w:r w:rsidR="002167A4">
        <w:t>limits</w:t>
      </w:r>
      <w:r>
        <w:t xml:space="preserve"> capacity (i.e. if counsellors are spending several hours each day travelling this limits the number of youth they can see each day). It is difficult for youth to travel to services </w:t>
      </w:r>
      <w:r w:rsidR="002167A4">
        <w:t>where</w:t>
      </w:r>
      <w:r>
        <w:t xml:space="preserve"> there is no public transport</w:t>
      </w:r>
      <w:r w:rsidR="00EB6184">
        <w:t>,</w:t>
      </w:r>
      <w:r>
        <w:t xml:space="preserve"> and roads in some areas are poor.</w:t>
      </w:r>
    </w:p>
    <w:tbl>
      <w:tblPr>
        <w:tblStyle w:val="Tabledesign"/>
        <w:tblW w:w="0" w:type="auto"/>
        <w:tblLook w:val="04A0" w:firstRow="1" w:lastRow="0" w:firstColumn="1" w:lastColumn="0" w:noHBand="0" w:noVBand="1"/>
      </w:tblPr>
      <w:tblGrid>
        <w:gridCol w:w="7608"/>
      </w:tblGrid>
      <w:tr w:rsidR="008C438D" w14:paraId="683C1AAA" w14:textId="77777777" w:rsidTr="008C43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08" w:type="dxa"/>
            <w:shd w:val="clear" w:color="auto" w:fill="F2DBDB" w:themeFill="accent2" w:themeFillTint="33"/>
            <w:tcMar>
              <w:left w:w="108" w:type="dxa"/>
              <w:right w:w="108" w:type="dxa"/>
            </w:tcMar>
            <w:hideMark/>
          </w:tcPr>
          <w:p w14:paraId="00F22A4D" w14:textId="77777777" w:rsidR="008C438D" w:rsidRDefault="008C438D">
            <w:r>
              <w:t>Example: Manaia PHO</w:t>
            </w:r>
          </w:p>
          <w:p w14:paraId="654D7987" w14:textId="77777777" w:rsidR="008C438D" w:rsidRPr="00371D7D" w:rsidRDefault="008C438D" w:rsidP="00EB6184">
            <w:pPr>
              <w:rPr>
                <w:b w:val="0"/>
              </w:rPr>
            </w:pPr>
            <w:r w:rsidRPr="00371D7D">
              <w:rPr>
                <w:b w:val="0"/>
              </w:rPr>
              <w:t xml:space="preserve">In the Manaia PHO area, use of primary mental health services by Māori has increased from 5% to 40% since the appointment of </w:t>
            </w:r>
            <w:r w:rsidR="00EB6184" w:rsidRPr="00371D7D">
              <w:rPr>
                <w:b w:val="0"/>
              </w:rPr>
              <w:t>a specialist youth</w:t>
            </w:r>
            <w:r w:rsidRPr="00371D7D">
              <w:rPr>
                <w:b w:val="0"/>
              </w:rPr>
              <w:t xml:space="preserve"> primary mental health clinician and reshaping of services.</w:t>
            </w:r>
          </w:p>
        </w:tc>
      </w:tr>
    </w:tbl>
    <w:p w14:paraId="64D7E344" w14:textId="77777777" w:rsidR="008C438D" w:rsidRDefault="008C438D" w:rsidP="00EB6184">
      <w:pPr>
        <w:spacing w:before="0" w:after="0"/>
      </w:pPr>
    </w:p>
    <w:tbl>
      <w:tblPr>
        <w:tblStyle w:val="Tabledesign"/>
        <w:tblW w:w="0" w:type="auto"/>
        <w:tblLook w:val="04A0" w:firstRow="1" w:lastRow="0" w:firstColumn="1" w:lastColumn="0" w:noHBand="0" w:noVBand="1"/>
      </w:tblPr>
      <w:tblGrid>
        <w:gridCol w:w="7608"/>
      </w:tblGrid>
      <w:tr w:rsidR="008C438D" w14:paraId="1F5D1782" w14:textId="77777777" w:rsidTr="00A30DE3">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08" w:type="dxa"/>
            <w:shd w:val="clear" w:color="auto" w:fill="F2DBDB" w:themeFill="accent2" w:themeFillTint="33"/>
            <w:tcMar>
              <w:left w:w="108" w:type="dxa"/>
              <w:right w:w="108" w:type="dxa"/>
            </w:tcMar>
            <w:hideMark/>
          </w:tcPr>
          <w:p w14:paraId="49369D0A" w14:textId="77777777" w:rsidR="008C438D" w:rsidRDefault="008C438D">
            <w:r>
              <w:t>Example: Male Māori mental health worker</w:t>
            </w:r>
          </w:p>
          <w:p w14:paraId="4F3373B4" w14:textId="77777777" w:rsidR="008C438D" w:rsidRPr="00371D7D" w:rsidRDefault="008C438D">
            <w:pPr>
              <w:tabs>
                <w:tab w:val="left" w:pos="1140"/>
              </w:tabs>
              <w:rPr>
                <w:b w:val="0"/>
                <w:lang w:eastAsia="en-NZ"/>
              </w:rPr>
            </w:pPr>
            <w:r w:rsidRPr="00371D7D">
              <w:rPr>
                <w:b w:val="0"/>
                <w:lang w:eastAsia="en-NZ"/>
              </w:rPr>
              <w:t xml:space="preserve">In Whanganui the additional YPMHS funding went to an iwi provider to employ a Māori man to work as a positive role model (particularly for young Māori men). The role is funded directly by the DHB which funds </w:t>
            </w:r>
            <w:r w:rsidR="00400A38" w:rsidRPr="00371D7D">
              <w:rPr>
                <w:b w:val="0"/>
                <w:lang w:eastAsia="en-NZ"/>
              </w:rPr>
              <w:t xml:space="preserve">one </w:t>
            </w:r>
            <w:r w:rsidRPr="00371D7D">
              <w:rPr>
                <w:b w:val="0"/>
                <w:lang w:eastAsia="en-NZ"/>
              </w:rPr>
              <w:t xml:space="preserve">FTE as well as </w:t>
            </w:r>
            <w:r w:rsidR="000C2D4B" w:rsidRPr="00371D7D">
              <w:rPr>
                <w:b w:val="0"/>
                <w:lang w:eastAsia="en-NZ"/>
              </w:rPr>
              <w:t>funding</w:t>
            </w:r>
            <w:r w:rsidRPr="00371D7D">
              <w:rPr>
                <w:b w:val="0"/>
                <w:lang w:eastAsia="en-NZ"/>
              </w:rPr>
              <w:t xml:space="preserve"> towards packages of care. </w:t>
            </w:r>
          </w:p>
          <w:p w14:paraId="03EAAFE3" w14:textId="77777777" w:rsidR="008C438D" w:rsidRPr="00371D7D" w:rsidRDefault="008C438D">
            <w:pPr>
              <w:tabs>
                <w:tab w:val="left" w:pos="1140"/>
              </w:tabs>
              <w:rPr>
                <w:b w:val="0"/>
                <w:lang w:eastAsia="en-NZ"/>
              </w:rPr>
            </w:pPr>
            <w:r w:rsidRPr="00371D7D">
              <w:rPr>
                <w:b w:val="0"/>
                <w:lang w:eastAsia="en-NZ"/>
              </w:rPr>
              <w:t xml:space="preserve">The person originally employed under this contract then left the organisation and another Māori man was employed; at this point the position was shifted from the health clinic to the mental health team. </w:t>
            </w:r>
          </w:p>
          <w:p w14:paraId="5D6A55BB" w14:textId="27C66B9D" w:rsidR="008C438D" w:rsidRPr="00371D7D" w:rsidRDefault="008C438D">
            <w:pPr>
              <w:tabs>
                <w:tab w:val="left" w:pos="1140"/>
              </w:tabs>
              <w:rPr>
                <w:b w:val="0"/>
                <w:lang w:eastAsia="en-NZ"/>
              </w:rPr>
            </w:pPr>
            <w:r w:rsidRPr="00371D7D">
              <w:rPr>
                <w:b w:val="0"/>
                <w:lang w:eastAsia="en-NZ"/>
              </w:rPr>
              <w:t xml:space="preserve">This role has been combined with two other contracts (AOD and a child and adolescent worker) to develop the three-person Rangatahi Mental Health Team. While each </w:t>
            </w:r>
            <w:r w:rsidR="002167A4" w:rsidRPr="00371D7D">
              <w:rPr>
                <w:b w:val="0"/>
                <w:lang w:eastAsia="en-NZ"/>
              </w:rPr>
              <w:t>person has</w:t>
            </w:r>
            <w:r w:rsidRPr="00371D7D">
              <w:rPr>
                <w:b w:val="0"/>
                <w:lang w:eastAsia="en-NZ"/>
              </w:rPr>
              <w:t xml:space="preserve"> their own caseloads (and specific roles) they also work together as need</w:t>
            </w:r>
            <w:r w:rsidR="00EB6184" w:rsidRPr="00371D7D">
              <w:rPr>
                <w:b w:val="0"/>
                <w:lang w:eastAsia="en-NZ"/>
              </w:rPr>
              <w:t>ed</w:t>
            </w:r>
            <w:r w:rsidRPr="00371D7D">
              <w:rPr>
                <w:b w:val="0"/>
                <w:lang w:eastAsia="en-NZ"/>
              </w:rPr>
              <w:t xml:space="preserve"> (e.g. to match gender </w:t>
            </w:r>
            <w:r w:rsidR="002167A4" w:rsidRPr="00371D7D">
              <w:rPr>
                <w:b w:val="0"/>
                <w:lang w:eastAsia="en-NZ"/>
              </w:rPr>
              <w:t>with</w:t>
            </w:r>
            <w:r w:rsidRPr="00371D7D">
              <w:rPr>
                <w:b w:val="0"/>
                <w:lang w:eastAsia="en-NZ"/>
              </w:rPr>
              <w:t xml:space="preserve"> a youth). The three workers receive referrals from GPs, schools, CYFS, Work and Income, various local NGOs and also accept self-referrals. </w:t>
            </w:r>
          </w:p>
          <w:p w14:paraId="5367BE99" w14:textId="717240B9" w:rsidR="008C438D" w:rsidRPr="00371D7D" w:rsidRDefault="008C438D">
            <w:pPr>
              <w:tabs>
                <w:tab w:val="left" w:pos="1140"/>
              </w:tabs>
              <w:rPr>
                <w:b w:val="0"/>
                <w:lang w:eastAsia="en-NZ"/>
              </w:rPr>
            </w:pPr>
            <w:r w:rsidRPr="00371D7D">
              <w:rPr>
                <w:b w:val="0"/>
                <w:lang w:eastAsia="en-NZ"/>
              </w:rPr>
              <w:t xml:space="preserve">Each of the three staff members complete around 30 brief interventions with youth each month which take between five and 30 minutes. They also have regular caseloads of around 15 youth at any one time who they meet once or twice every one to two weeks (e.g. twice-weekly to start with which may taper off to once fortnightly once a routine is established). Caseloads are reassessed every </w:t>
            </w:r>
            <w:r w:rsidRPr="00371D7D">
              <w:rPr>
                <w:b w:val="0"/>
                <w:lang w:eastAsia="en-NZ"/>
              </w:rPr>
              <w:lastRenderedPageBreak/>
              <w:t>three months</w:t>
            </w:r>
            <w:r w:rsidR="00BA20A5" w:rsidRPr="00371D7D">
              <w:rPr>
                <w:b w:val="0"/>
                <w:lang w:eastAsia="en-NZ"/>
              </w:rPr>
              <w:t>. T</w:t>
            </w:r>
            <w:r w:rsidRPr="00371D7D">
              <w:rPr>
                <w:b w:val="0"/>
                <w:lang w:eastAsia="en-NZ"/>
              </w:rPr>
              <w:t xml:space="preserve">he average length </w:t>
            </w:r>
            <w:r w:rsidR="00BA20A5" w:rsidRPr="00371D7D">
              <w:rPr>
                <w:b w:val="0"/>
                <w:lang w:eastAsia="en-NZ"/>
              </w:rPr>
              <w:t xml:space="preserve">of time youth are </w:t>
            </w:r>
            <w:r w:rsidRPr="00371D7D">
              <w:rPr>
                <w:b w:val="0"/>
                <w:lang w:eastAsia="en-NZ"/>
              </w:rPr>
              <w:t xml:space="preserve">on the programme is </w:t>
            </w:r>
            <w:r w:rsidR="00EB6184" w:rsidRPr="00371D7D">
              <w:rPr>
                <w:b w:val="0"/>
                <w:lang w:eastAsia="en-NZ"/>
              </w:rPr>
              <w:t>six</w:t>
            </w:r>
            <w:r w:rsidRPr="00371D7D">
              <w:rPr>
                <w:b w:val="0"/>
                <w:lang w:eastAsia="en-NZ"/>
              </w:rPr>
              <w:t xml:space="preserve"> months. </w:t>
            </w:r>
          </w:p>
          <w:p w14:paraId="4E07E15A" w14:textId="77777777" w:rsidR="008C438D" w:rsidRDefault="008C438D">
            <w:pPr>
              <w:rPr>
                <w:b w:val="0"/>
              </w:rPr>
            </w:pPr>
            <w:r w:rsidRPr="00371D7D">
              <w:rPr>
                <w:b w:val="0"/>
                <w:lang w:eastAsia="en-NZ"/>
              </w:rPr>
              <w:t>Developing this position has led to an improved service since it is a new role (i.e. increased capacity) and also streamlined the referral process since the relevant providers know they can refer to all three services as part of the one team.</w:t>
            </w:r>
          </w:p>
        </w:tc>
      </w:tr>
    </w:tbl>
    <w:p w14:paraId="515B9996" w14:textId="77777777" w:rsidR="008C438D" w:rsidRDefault="008C438D" w:rsidP="008C438D"/>
    <w:tbl>
      <w:tblPr>
        <w:tblStyle w:val="Tabledesign"/>
        <w:tblW w:w="0" w:type="auto"/>
        <w:tblLook w:val="04A0" w:firstRow="1" w:lastRow="0" w:firstColumn="1" w:lastColumn="0" w:noHBand="0" w:noVBand="1"/>
      </w:tblPr>
      <w:tblGrid>
        <w:gridCol w:w="7608"/>
      </w:tblGrid>
      <w:tr w:rsidR="008C438D" w14:paraId="044A56F8" w14:textId="77777777" w:rsidTr="00A30DE3">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08" w:type="dxa"/>
            <w:shd w:val="clear" w:color="auto" w:fill="F2DBDB" w:themeFill="accent2" w:themeFillTint="33"/>
            <w:tcMar>
              <w:left w:w="108" w:type="dxa"/>
              <w:right w:w="108" w:type="dxa"/>
            </w:tcMar>
            <w:hideMark/>
          </w:tcPr>
          <w:p w14:paraId="421FF4A5" w14:textId="77777777" w:rsidR="008C438D" w:rsidRDefault="008C438D">
            <w:r>
              <w:t>Example: Tuwharetoa Ki Kawerau (Bay of Plenty DHB)</w:t>
            </w:r>
          </w:p>
          <w:p w14:paraId="5EF94005" w14:textId="480192F5" w:rsidR="008C438D" w:rsidRPr="00371D7D" w:rsidRDefault="008C438D" w:rsidP="00CF6BF9">
            <w:pPr>
              <w:pStyle w:val="MIBullets"/>
              <w:numPr>
                <w:ilvl w:val="0"/>
                <w:numId w:val="0"/>
              </w:numPr>
              <w:rPr>
                <w:b w:val="0"/>
              </w:rPr>
            </w:pPr>
            <w:r w:rsidRPr="00371D7D">
              <w:rPr>
                <w:b w:val="0"/>
              </w:rPr>
              <w:t>Kawerau has a population who are frequently culturally disconnected to the area and community</w:t>
            </w:r>
            <w:r w:rsidR="00BA20A5" w:rsidRPr="00371D7D">
              <w:rPr>
                <w:b w:val="0"/>
              </w:rPr>
              <w:t>,</w:t>
            </w:r>
            <w:r w:rsidRPr="00371D7D">
              <w:rPr>
                <w:b w:val="0"/>
              </w:rPr>
              <w:t xml:space="preserve"> and ranks as one of the highest areas of social deprivation in the country (e.g. more than 60% </w:t>
            </w:r>
            <w:r w:rsidR="00EB6184" w:rsidRPr="00371D7D">
              <w:rPr>
                <w:b w:val="0"/>
              </w:rPr>
              <w:t xml:space="preserve">of the population </w:t>
            </w:r>
            <w:r w:rsidRPr="00371D7D">
              <w:rPr>
                <w:b w:val="0"/>
              </w:rPr>
              <w:t>are unemployed or on a form of benefit). Youth issues include the sense of disconnection,</w:t>
            </w:r>
            <w:r w:rsidR="00211917" w:rsidRPr="00371D7D">
              <w:rPr>
                <w:b w:val="0"/>
              </w:rPr>
              <w:t xml:space="preserve"> inter-</w:t>
            </w:r>
            <w:r w:rsidRPr="00371D7D">
              <w:rPr>
                <w:b w:val="0"/>
              </w:rPr>
              <w:t xml:space="preserve">generational poverty, lack of employment opportunities, the ease </w:t>
            </w:r>
            <w:r w:rsidR="00BA20A5" w:rsidRPr="00371D7D">
              <w:rPr>
                <w:b w:val="0"/>
              </w:rPr>
              <w:t>of</w:t>
            </w:r>
            <w:r w:rsidRPr="00371D7D">
              <w:rPr>
                <w:b w:val="0"/>
              </w:rPr>
              <w:t xml:space="preserve"> access </w:t>
            </w:r>
            <w:r w:rsidR="00BA20A5" w:rsidRPr="00371D7D">
              <w:rPr>
                <w:b w:val="0"/>
              </w:rPr>
              <w:t xml:space="preserve">to </w:t>
            </w:r>
            <w:r w:rsidRPr="00371D7D">
              <w:rPr>
                <w:b w:val="0"/>
              </w:rPr>
              <w:t>drugs, and poor educational outcomes.</w:t>
            </w:r>
          </w:p>
          <w:p w14:paraId="1B19F71B" w14:textId="77777777" w:rsidR="008C438D" w:rsidRPr="00371D7D" w:rsidRDefault="008C438D">
            <w:pPr>
              <w:rPr>
                <w:b w:val="0"/>
              </w:rPr>
            </w:pPr>
            <w:r w:rsidRPr="00371D7D">
              <w:rPr>
                <w:b w:val="0"/>
              </w:rPr>
              <w:t xml:space="preserve">The DHB funds the Tuwharetoa Ki Kawerau directly </w:t>
            </w:r>
            <w:r w:rsidR="00EB6184" w:rsidRPr="00371D7D">
              <w:rPr>
                <w:b w:val="0"/>
              </w:rPr>
              <w:t>following</w:t>
            </w:r>
            <w:r w:rsidRPr="00371D7D">
              <w:rPr>
                <w:b w:val="0"/>
              </w:rPr>
              <w:t xml:space="preserve"> a significant </w:t>
            </w:r>
            <w:r w:rsidR="00EB6184" w:rsidRPr="00371D7D">
              <w:rPr>
                <w:b w:val="0"/>
              </w:rPr>
              <w:t xml:space="preserve">increase in </w:t>
            </w:r>
            <w:r w:rsidRPr="00371D7D">
              <w:rPr>
                <w:b w:val="0"/>
              </w:rPr>
              <w:t>suicide</w:t>
            </w:r>
            <w:r w:rsidR="00EB6184" w:rsidRPr="00371D7D">
              <w:rPr>
                <w:b w:val="0"/>
              </w:rPr>
              <w:t>s</w:t>
            </w:r>
            <w:r w:rsidRPr="00371D7D">
              <w:rPr>
                <w:b w:val="0"/>
              </w:rPr>
              <w:t xml:space="preserve"> five years ago. Tuwharetoa Ki Kawerau have strong community connections. They have developed a collaborative approach with external services</w:t>
            </w:r>
            <w:r w:rsidR="00EB6184" w:rsidRPr="00371D7D">
              <w:rPr>
                <w:b w:val="0"/>
              </w:rPr>
              <w:t xml:space="preserve"> and</w:t>
            </w:r>
            <w:r w:rsidRPr="00371D7D">
              <w:rPr>
                <w:b w:val="0"/>
              </w:rPr>
              <w:t xml:space="preserve"> many weekly clinics are held in their buildings</w:t>
            </w:r>
            <w:r w:rsidR="00EB6184" w:rsidRPr="00371D7D">
              <w:rPr>
                <w:b w:val="0"/>
              </w:rPr>
              <w:t>. They offer</w:t>
            </w:r>
            <w:r w:rsidRPr="00371D7D">
              <w:rPr>
                <w:b w:val="0"/>
              </w:rPr>
              <w:t xml:space="preserve"> a diet</w:t>
            </w:r>
            <w:r w:rsidR="00211917" w:rsidRPr="00371D7D">
              <w:rPr>
                <w:b w:val="0"/>
              </w:rPr>
              <w:t>ician</w:t>
            </w:r>
            <w:r w:rsidRPr="00371D7D">
              <w:rPr>
                <w:b w:val="0"/>
              </w:rPr>
              <w:t xml:space="preserve">, paediatrician, a health clinic, </w:t>
            </w:r>
            <w:r w:rsidR="00EB6184" w:rsidRPr="00371D7D">
              <w:rPr>
                <w:b w:val="0"/>
              </w:rPr>
              <w:t>and a youth centre</w:t>
            </w:r>
            <w:r w:rsidRPr="00371D7D">
              <w:rPr>
                <w:b w:val="0"/>
              </w:rPr>
              <w:t>.</w:t>
            </w:r>
          </w:p>
          <w:p w14:paraId="4E2980E1" w14:textId="77777777" w:rsidR="008C438D" w:rsidRPr="00371D7D" w:rsidRDefault="008C438D" w:rsidP="00BA20A5">
            <w:pPr>
              <w:rPr>
                <w:b w:val="0"/>
              </w:rPr>
            </w:pPr>
            <w:r w:rsidRPr="00371D7D">
              <w:rPr>
                <w:b w:val="0"/>
              </w:rPr>
              <w:t>The Kauri Restoration Project (the analogy used is of Māori a once strong proud race cut down by milling – destruction of the environment, disease and urbanisation) aims to:</w:t>
            </w:r>
          </w:p>
          <w:p w14:paraId="294208D0" w14:textId="77777777" w:rsidR="008C438D" w:rsidRPr="00371D7D" w:rsidRDefault="008C438D">
            <w:pPr>
              <w:pStyle w:val="Quotes"/>
              <w:rPr>
                <w:b w:val="0"/>
              </w:rPr>
            </w:pPr>
            <w:r w:rsidRPr="00371D7D">
              <w:rPr>
                <w:b w:val="0"/>
              </w:rPr>
              <w:t>…support people through a multi-disciplinary program</w:t>
            </w:r>
            <w:r w:rsidR="00EB6184" w:rsidRPr="00371D7D">
              <w:rPr>
                <w:b w:val="0"/>
              </w:rPr>
              <w:t>me</w:t>
            </w:r>
            <w:r w:rsidRPr="00371D7D">
              <w:rPr>
                <w:b w:val="0"/>
              </w:rPr>
              <w:t xml:space="preserve"> of self-reflection, with the intention of reconnecting each individual with the ancient Spirit of his or her whānau, tīpuna and hapū; building them strong internal whare for their shelter and protection, and stable waka in which to navigate the turbulent waters of life.</w:t>
            </w:r>
            <w:r w:rsidRPr="00371D7D">
              <w:rPr>
                <w:rStyle w:val="FootnoteReference"/>
                <w:b w:val="0"/>
              </w:rPr>
              <w:footnoteReference w:id="102"/>
            </w:r>
            <w:r w:rsidRPr="00371D7D">
              <w:rPr>
                <w:b w:val="0"/>
              </w:rPr>
              <w:t xml:space="preserve"> </w:t>
            </w:r>
            <w:r w:rsidR="00EB6184" w:rsidRPr="00371D7D">
              <w:rPr>
                <w:b w:val="0"/>
              </w:rPr>
              <w:t>(</w:t>
            </w:r>
            <w:r w:rsidRPr="00371D7D">
              <w:rPr>
                <w:b w:val="0"/>
              </w:rPr>
              <w:t>Provider</w:t>
            </w:r>
            <w:r w:rsidR="00EB6184" w:rsidRPr="00371D7D">
              <w:rPr>
                <w:b w:val="0"/>
              </w:rPr>
              <w:t>)</w:t>
            </w:r>
          </w:p>
          <w:p w14:paraId="6558DB91" w14:textId="77777777" w:rsidR="008C438D" w:rsidRPr="00371D7D" w:rsidRDefault="004E1CA8">
            <w:pPr>
              <w:rPr>
                <w:b w:val="0"/>
              </w:rPr>
            </w:pPr>
            <w:r w:rsidRPr="00371D7D">
              <w:rPr>
                <w:b w:val="0"/>
              </w:rPr>
              <w:t xml:space="preserve">Tuwharetoa Ki Kawerau deliver programmes aimed at developing youth resilience and developing a sense of connection to their whanāu and their tūrangawaewae. </w:t>
            </w:r>
            <w:r w:rsidR="008C438D" w:rsidRPr="00371D7D">
              <w:rPr>
                <w:b w:val="0"/>
              </w:rPr>
              <w:t>Tuwharetoa Ki Kawerau focus on the whole youth; inherent in their belief of whaka</w:t>
            </w:r>
            <w:r w:rsidR="0076630E" w:rsidRPr="00371D7D">
              <w:rPr>
                <w:b w:val="0"/>
              </w:rPr>
              <w:t>whānau</w:t>
            </w:r>
            <w:r w:rsidR="008C438D" w:rsidRPr="00371D7D">
              <w:rPr>
                <w:b w:val="0"/>
              </w:rPr>
              <w:t>ngatanga is their belief that they cannot make change for the youth without involving whānau. The focus is on the four</w:t>
            </w:r>
            <w:r w:rsidR="00EB6184" w:rsidRPr="00371D7D">
              <w:rPr>
                <w:b w:val="0"/>
              </w:rPr>
              <w:t>-</w:t>
            </w:r>
            <w:r w:rsidR="008C438D" w:rsidRPr="00371D7D">
              <w:rPr>
                <w:b w:val="0"/>
              </w:rPr>
              <w:t>quarters of life</w:t>
            </w:r>
            <w:r w:rsidRPr="00371D7D">
              <w:rPr>
                <w:b w:val="0"/>
              </w:rPr>
              <w:t>:</w:t>
            </w:r>
            <w:r w:rsidR="008C438D" w:rsidRPr="00371D7D">
              <w:rPr>
                <w:b w:val="0"/>
              </w:rPr>
              <w:t xml:space="preserve"> spiritual, emotional, mental and physical</w:t>
            </w:r>
            <w:r w:rsidRPr="00371D7D">
              <w:rPr>
                <w:b w:val="0"/>
              </w:rPr>
              <w:t>.</w:t>
            </w:r>
          </w:p>
          <w:p w14:paraId="1CEC38DF" w14:textId="77777777" w:rsidR="008C438D" w:rsidRPr="00371D7D" w:rsidRDefault="008C438D">
            <w:pPr>
              <w:pStyle w:val="Quotes"/>
              <w:rPr>
                <w:b w:val="0"/>
              </w:rPr>
            </w:pPr>
            <w:r w:rsidRPr="00371D7D">
              <w:rPr>
                <w:b w:val="0"/>
              </w:rPr>
              <w:t xml:space="preserve">The western model has taken a spiritual people and shoved them in a mental setting, they became physically sick and emotionally dyslexic and then spiritually disconnected. </w:t>
            </w:r>
            <w:r w:rsidR="004E1CA8" w:rsidRPr="00371D7D">
              <w:rPr>
                <w:b w:val="0"/>
              </w:rPr>
              <w:t>(</w:t>
            </w:r>
            <w:r w:rsidRPr="00371D7D">
              <w:rPr>
                <w:b w:val="0"/>
              </w:rPr>
              <w:t>Provider</w:t>
            </w:r>
            <w:r w:rsidR="004E1CA8" w:rsidRPr="00371D7D">
              <w:rPr>
                <w:b w:val="0"/>
              </w:rPr>
              <w:t>)</w:t>
            </w:r>
          </w:p>
          <w:p w14:paraId="2D4E8BC5" w14:textId="77777777" w:rsidR="008C438D" w:rsidRPr="00371D7D" w:rsidRDefault="008C438D">
            <w:pPr>
              <w:rPr>
                <w:b w:val="0"/>
              </w:rPr>
            </w:pPr>
            <w:r w:rsidRPr="00371D7D">
              <w:rPr>
                <w:b w:val="0"/>
              </w:rPr>
              <w:lastRenderedPageBreak/>
              <w:t>The programmes acknowledge the bravery that it takes for whānau to engage with services outside their whānau (He toa taumata rau – Bravery has many resting places). Activities use kaumatua as advisors and centre around principles of self-esteem, a sense of belonging, respect and acknowledgement of aroha.</w:t>
            </w:r>
          </w:p>
          <w:p w14:paraId="3954C65B" w14:textId="77777777" w:rsidR="008C438D" w:rsidRDefault="008C438D" w:rsidP="004E1CA8">
            <w:pPr>
              <w:pStyle w:val="Quotes"/>
              <w:rPr>
                <w:b w:val="0"/>
              </w:rPr>
            </w:pPr>
            <w:r w:rsidRPr="00371D7D">
              <w:rPr>
                <w:b w:val="0"/>
              </w:rPr>
              <w:t xml:space="preserve">Our cultural advisor journeys with them and connects with everyone in the classroom, not just learning about it but visiting their marae, visiting the urupā of their tūpuna, actually putting a face to it. </w:t>
            </w:r>
            <w:r w:rsidR="004E1CA8" w:rsidRPr="00371D7D">
              <w:rPr>
                <w:b w:val="0"/>
              </w:rPr>
              <w:t>(</w:t>
            </w:r>
            <w:r w:rsidRPr="00371D7D">
              <w:rPr>
                <w:b w:val="0"/>
              </w:rPr>
              <w:t>Provider</w:t>
            </w:r>
            <w:r w:rsidR="004E1CA8" w:rsidRPr="00371D7D">
              <w:rPr>
                <w:b w:val="0"/>
              </w:rPr>
              <w:t>)</w:t>
            </w:r>
          </w:p>
        </w:tc>
      </w:tr>
    </w:tbl>
    <w:p w14:paraId="32F72DA1" w14:textId="77777777" w:rsidR="00A304AA" w:rsidRDefault="00853E1D" w:rsidP="00BA20A5">
      <w:pPr>
        <w:pStyle w:val="MIheading3"/>
        <w:spacing w:before="360"/>
        <w:ind w:hanging="2126"/>
      </w:pPr>
      <w:r>
        <w:lastRenderedPageBreak/>
        <w:t>Co-location</w:t>
      </w:r>
      <w:r w:rsidR="00A304AA">
        <w:t xml:space="preserve"> of youth specialists</w:t>
      </w:r>
    </w:p>
    <w:p w14:paraId="4F9E428B" w14:textId="03A09337" w:rsidR="00BC165A" w:rsidRDefault="00BC165A" w:rsidP="00BC165A">
      <w:r>
        <w:t xml:space="preserve">In a number of </w:t>
      </w:r>
      <w:r w:rsidR="0038401B">
        <w:t>districts</w:t>
      </w:r>
      <w:r>
        <w:t xml:space="preserve">, service models </w:t>
      </w:r>
      <w:r w:rsidR="004E1CA8">
        <w:t>with</w:t>
      </w:r>
      <w:r>
        <w:t xml:space="preserve"> youth specialists</w:t>
      </w:r>
      <w:r w:rsidR="00225004">
        <w:t xml:space="preserve"> such as youth psychologists</w:t>
      </w:r>
      <w:r>
        <w:t xml:space="preserve"> </w:t>
      </w:r>
      <w:r w:rsidR="004E1CA8">
        <w:t xml:space="preserve">co-located in other services </w:t>
      </w:r>
      <w:r>
        <w:t xml:space="preserve">have been trialled (e.g. CAMHS staff visiting youth at YOSS, psychologists based in schools). </w:t>
      </w:r>
    </w:p>
    <w:p w14:paraId="056BAC29" w14:textId="77777777" w:rsidR="00BC165A" w:rsidRDefault="00420955" w:rsidP="00BC165A">
      <w:r>
        <w:t xml:space="preserve">Locating different providers together where youth are reduces the risks of losing youth who may be referred from </w:t>
      </w:r>
      <w:r w:rsidR="00BC165A">
        <w:t xml:space="preserve">primary </w:t>
      </w:r>
      <w:r>
        <w:t xml:space="preserve">to </w:t>
      </w:r>
      <w:r w:rsidR="00BC165A">
        <w:t>secondary services. One of the benefits of co</w:t>
      </w:r>
      <w:r w:rsidR="00225004">
        <w:t>-</w:t>
      </w:r>
      <w:r w:rsidR="00BC165A">
        <w:t xml:space="preserve">location of youth specialists is that it avoids youth having to go to </w:t>
      </w:r>
      <w:r w:rsidR="00225004">
        <w:t>an unfamiliar place such as a</w:t>
      </w:r>
      <w:r w:rsidR="00BC165A">
        <w:t xml:space="preserve"> hospital to access secondary care services (i.e. stigma, transport issues). Instead, youth can see secondary care services in a setting in which they are already comfortable (e.g. YOSS, youth clinic, school). </w:t>
      </w:r>
    </w:p>
    <w:p w14:paraId="0EB85652" w14:textId="585A92A3" w:rsidR="008B1484" w:rsidRDefault="008B1484" w:rsidP="008B1484">
      <w:pPr>
        <w:pStyle w:val="Quotes"/>
      </w:pPr>
      <w:r>
        <w:t xml:space="preserve">When [youth specialist] was here on site </w:t>
      </w:r>
      <w:r w:rsidR="00BA20A5">
        <w:t xml:space="preserve">it </w:t>
      </w:r>
      <w:r>
        <w:t xml:space="preserve">was just an extension of that like I’d see a client, we’d get to a place where they may need some extra support and I’d go, “I’ve got someone you’d like to meet” and [youth specialist] would come over, “This is [youth specialist] would you like to come and talk to her?” </w:t>
      </w:r>
      <w:r w:rsidR="00BA20A5">
        <w:t>A</w:t>
      </w:r>
      <w:r>
        <w:t>nd then what we found they did come back to see me. (Provider)</w:t>
      </w:r>
    </w:p>
    <w:p w14:paraId="50D44ED2" w14:textId="25B865F6" w:rsidR="00BC165A" w:rsidRDefault="00BC165A" w:rsidP="00BC165A">
      <w:r>
        <w:t>Having secondary care services in a primary care setting also allows for knowledge sharing between primary and secondary</w:t>
      </w:r>
      <w:r w:rsidR="00BA20A5">
        <w:t xml:space="preserve"> providers</w:t>
      </w:r>
      <w:r>
        <w:t xml:space="preserve">. For example, in Whanganui the CAMHS psychiatric registrar comes to the YOSS for one hour per week (mostly to do risk assessments and to give advice on medication). This allows YOSS staff to access specialist services, and allows the psychiatric registrar to learn more about working with youth and about what services are available at the YOSS. </w:t>
      </w:r>
    </w:p>
    <w:p w14:paraId="7BE0AF9E" w14:textId="77777777" w:rsidR="008B1484" w:rsidRDefault="008B1484" w:rsidP="008B1484">
      <w:pPr>
        <w:pStyle w:val="Quotes"/>
      </w:pPr>
      <w:r>
        <w:t>S</w:t>
      </w:r>
      <w:r w:rsidRPr="007B23CD">
        <w:t>ometimes when there is a case I need to talk about – if the primary mental health team aren’t here, the CAM</w:t>
      </w:r>
      <w:r>
        <w:t>H</w:t>
      </w:r>
      <w:r w:rsidRPr="007B23CD">
        <w:t>S team are here. I can always sit down and talk around issues. I can then talk to the student and say wou</w:t>
      </w:r>
      <w:r>
        <w:t xml:space="preserve">ld you like me to refer you to… </w:t>
      </w:r>
      <w:r w:rsidRPr="007B23CD">
        <w:t>When they come up here they are used to seeing everybody, they don’t always know who they are and what they do but they see their faces and they are comfortable with that.</w:t>
      </w:r>
      <w:r>
        <w:t xml:space="preserve"> (NGO provider)</w:t>
      </w:r>
    </w:p>
    <w:p w14:paraId="75BE3EB9" w14:textId="77777777" w:rsidR="00400A38" w:rsidRDefault="00400A38" w:rsidP="008B1484">
      <w:pPr>
        <w:pStyle w:val="Quotes"/>
      </w:pPr>
    </w:p>
    <w:p w14:paraId="1E794901" w14:textId="77777777" w:rsidR="00400A38" w:rsidRDefault="00400A38" w:rsidP="008B1484">
      <w:pPr>
        <w:pStyle w:val="Quotes"/>
      </w:pPr>
    </w:p>
    <w:p w14:paraId="2DF26057" w14:textId="77777777" w:rsidR="00400A38" w:rsidRDefault="00400A38" w:rsidP="008B1484">
      <w:pPr>
        <w:pStyle w:val="Quotes"/>
      </w:pPr>
    </w:p>
    <w:p w14:paraId="4666AD31" w14:textId="77777777" w:rsidR="00400A38" w:rsidRDefault="00400A38" w:rsidP="008B1484">
      <w:pPr>
        <w:pStyle w:val="Quotes"/>
      </w:pPr>
    </w:p>
    <w:p w14:paraId="6C0F047E" w14:textId="77777777" w:rsidR="00400A38" w:rsidRDefault="00400A38" w:rsidP="008B1484">
      <w:pPr>
        <w:pStyle w:val="Quotes"/>
      </w:pPr>
    </w:p>
    <w:p w14:paraId="172C51DC" w14:textId="77777777" w:rsidR="008B1484" w:rsidRDefault="008B1484" w:rsidP="00926B90">
      <w:pPr>
        <w:spacing w:before="0" w:after="0"/>
      </w:pPr>
    </w:p>
    <w:tbl>
      <w:tblPr>
        <w:tblStyle w:val="Tabledesign"/>
        <w:tblW w:w="0" w:type="auto"/>
        <w:tblLook w:val="04A0" w:firstRow="1" w:lastRow="0" w:firstColumn="1" w:lastColumn="0" w:noHBand="0" w:noVBand="1"/>
      </w:tblPr>
      <w:tblGrid>
        <w:gridCol w:w="7608"/>
      </w:tblGrid>
      <w:tr w:rsidR="00BC165A" w14:paraId="3C7EC599" w14:textId="77777777" w:rsidTr="00AA664E">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08" w:type="dxa"/>
            <w:shd w:val="clear" w:color="auto" w:fill="F2DBDB" w:themeFill="accent2" w:themeFillTint="33"/>
          </w:tcPr>
          <w:p w14:paraId="1A4D109C" w14:textId="77777777" w:rsidR="00BC165A" w:rsidRPr="00590E16" w:rsidRDefault="003A40EC" w:rsidP="00BC165A">
            <w:r>
              <w:t>Example</w:t>
            </w:r>
            <w:r w:rsidR="00BC165A" w:rsidRPr="00590E16">
              <w:t xml:space="preserve">: </w:t>
            </w:r>
            <w:r w:rsidR="00BC165A">
              <w:t>SUPP</w:t>
            </w:r>
            <w:r w:rsidR="00BC165A" w:rsidRPr="00590E16">
              <w:t xml:space="preserve"> (</w:t>
            </w:r>
            <w:r w:rsidR="00BC165A">
              <w:t>Whanganui</w:t>
            </w:r>
            <w:r w:rsidR="00BC165A" w:rsidRPr="00590E16">
              <w:t xml:space="preserve"> DHB)</w:t>
            </w:r>
          </w:p>
          <w:p w14:paraId="1982E02E" w14:textId="77777777" w:rsidR="008B1484" w:rsidRPr="00371D7D" w:rsidRDefault="00BC165A" w:rsidP="00BC165A">
            <w:pPr>
              <w:rPr>
                <w:rFonts w:asciiTheme="minorHAnsi" w:hAnsiTheme="minorHAnsi"/>
                <w:b w:val="0"/>
              </w:rPr>
            </w:pPr>
            <w:r w:rsidRPr="00371D7D">
              <w:rPr>
                <w:b w:val="0"/>
              </w:rPr>
              <w:t xml:space="preserve">The SUPP model in Whanganui DHB is essentially </w:t>
            </w:r>
            <w:r w:rsidRPr="00371D7D">
              <w:rPr>
                <w:rFonts w:asciiTheme="minorHAnsi" w:hAnsiTheme="minorHAnsi"/>
                <w:b w:val="0"/>
              </w:rPr>
              <w:t>secondary level youth mental health services being provided within the community</w:t>
            </w:r>
            <w:r w:rsidR="003A40EC" w:rsidRPr="00371D7D">
              <w:rPr>
                <w:rFonts w:asciiTheme="minorHAnsi" w:hAnsiTheme="minorHAnsi"/>
                <w:b w:val="0"/>
              </w:rPr>
              <w:t xml:space="preserve">. </w:t>
            </w:r>
          </w:p>
          <w:p w14:paraId="4CDEFE55" w14:textId="77777777" w:rsidR="00BC165A" w:rsidRPr="00371D7D" w:rsidRDefault="00BC165A" w:rsidP="008B1484">
            <w:pPr>
              <w:ind w:left="319" w:right="408"/>
              <w:rPr>
                <w:b w:val="0"/>
              </w:rPr>
            </w:pPr>
            <w:r w:rsidRPr="00371D7D">
              <w:rPr>
                <w:rStyle w:val="QuotesChar"/>
                <w:b w:val="0"/>
              </w:rPr>
              <w:t>SUPP is a nod to the commonly used expression ‘What’s up’, which over time, we hope young people will also identify with ‘Sort your Problems’, or even ‘Support your Peers’. - DHB</w:t>
            </w:r>
            <w:r w:rsidRPr="00371D7D">
              <w:rPr>
                <w:rStyle w:val="FootnoteReference"/>
                <w:rFonts w:asciiTheme="minorHAnsi" w:hAnsiTheme="minorHAnsi"/>
                <w:b w:val="0"/>
              </w:rPr>
              <w:footnoteReference w:id="103"/>
            </w:r>
          </w:p>
          <w:p w14:paraId="21CFD082" w14:textId="77777777" w:rsidR="00BC165A" w:rsidRPr="0051182D" w:rsidRDefault="00BC165A" w:rsidP="008B1484">
            <w:r w:rsidRPr="00371D7D">
              <w:rPr>
                <w:b w:val="0"/>
              </w:rPr>
              <w:t xml:space="preserve">The SUPP team (4.2 FTE) includes five health professionals from various backgrounds and experience including nursing, counselling, alcohol and drug work, and youth work who </w:t>
            </w:r>
            <w:r w:rsidR="008B1484" w:rsidRPr="00371D7D">
              <w:rPr>
                <w:b w:val="0"/>
              </w:rPr>
              <w:t>provide drop-in clinics for young people at</w:t>
            </w:r>
            <w:r w:rsidRPr="00371D7D">
              <w:rPr>
                <w:b w:val="0"/>
              </w:rPr>
              <w:t xml:space="preserve"> schools and community agencies. </w:t>
            </w:r>
            <w:r w:rsidRPr="00371D7D">
              <w:rPr>
                <w:rFonts w:asciiTheme="minorHAnsi" w:hAnsiTheme="minorHAnsi"/>
                <w:b w:val="0"/>
              </w:rPr>
              <w:t>Th</w:t>
            </w:r>
            <w:r w:rsidR="008B1484" w:rsidRPr="00371D7D">
              <w:rPr>
                <w:rFonts w:asciiTheme="minorHAnsi" w:hAnsiTheme="minorHAnsi"/>
                <w:b w:val="0"/>
              </w:rPr>
              <w:t>e</w:t>
            </w:r>
            <w:r w:rsidRPr="00371D7D">
              <w:rPr>
                <w:rFonts w:asciiTheme="minorHAnsi" w:hAnsiTheme="minorHAnsi"/>
                <w:b w:val="0"/>
              </w:rPr>
              <w:t xml:space="preserve"> programme was developed following feedback </w:t>
            </w:r>
            <w:r w:rsidR="008B1484" w:rsidRPr="00371D7D">
              <w:rPr>
                <w:rFonts w:asciiTheme="minorHAnsi" w:hAnsiTheme="minorHAnsi"/>
                <w:b w:val="0"/>
              </w:rPr>
              <w:t xml:space="preserve">from </w:t>
            </w:r>
            <w:r w:rsidRPr="00371D7D">
              <w:rPr>
                <w:rFonts w:asciiTheme="minorHAnsi" w:hAnsiTheme="minorHAnsi"/>
                <w:b w:val="0"/>
              </w:rPr>
              <w:t xml:space="preserve">youth who said there was too much stigma around going to CAMHS at the hospital. </w:t>
            </w:r>
            <w:r w:rsidRPr="00371D7D">
              <w:rPr>
                <w:b w:val="0"/>
              </w:rPr>
              <w:t>SUPP runs clinics at schools</w:t>
            </w:r>
            <w:r w:rsidR="008B1484" w:rsidRPr="00371D7D">
              <w:rPr>
                <w:b w:val="0"/>
              </w:rPr>
              <w:t xml:space="preserve"> where there are no</w:t>
            </w:r>
            <w:r w:rsidRPr="00371D7D">
              <w:rPr>
                <w:b w:val="0"/>
              </w:rPr>
              <w:t xml:space="preserve"> guidance counsellors and also provides education programmes at schools with guidance counsellors.</w:t>
            </w:r>
          </w:p>
        </w:tc>
      </w:tr>
    </w:tbl>
    <w:p w14:paraId="666F452A" w14:textId="77777777" w:rsidR="00BC165A" w:rsidRDefault="00BC165A" w:rsidP="00BC165A"/>
    <w:tbl>
      <w:tblPr>
        <w:tblStyle w:val="Tabledesign"/>
        <w:tblW w:w="0" w:type="auto"/>
        <w:tblLook w:val="04A0" w:firstRow="1" w:lastRow="0" w:firstColumn="1" w:lastColumn="0" w:noHBand="0" w:noVBand="1"/>
      </w:tblPr>
      <w:tblGrid>
        <w:gridCol w:w="7608"/>
      </w:tblGrid>
      <w:tr w:rsidR="00BC165A" w14:paraId="7B9D3E5D" w14:textId="77777777" w:rsidTr="00AA664E">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08" w:type="dxa"/>
            <w:shd w:val="clear" w:color="auto" w:fill="F2DBDB" w:themeFill="accent2" w:themeFillTint="33"/>
          </w:tcPr>
          <w:p w14:paraId="55BD3A24" w14:textId="77777777" w:rsidR="00BC165A" w:rsidRPr="00590E16" w:rsidRDefault="003A40EC" w:rsidP="00BC165A">
            <w:r>
              <w:t>Example</w:t>
            </w:r>
            <w:r w:rsidR="00BC165A" w:rsidRPr="00590E16">
              <w:t>: Enhanced School Based Health Services (ESBHS): Psychologists in low decile high schools (Auckland DHB)</w:t>
            </w:r>
          </w:p>
          <w:p w14:paraId="576C67C5" w14:textId="77777777" w:rsidR="00BC165A" w:rsidRPr="00371D7D" w:rsidRDefault="00BC165A" w:rsidP="00BC165A">
            <w:pPr>
              <w:rPr>
                <w:b w:val="0"/>
              </w:rPr>
            </w:pPr>
            <w:r w:rsidRPr="00371D7D">
              <w:rPr>
                <w:b w:val="0"/>
              </w:rPr>
              <w:t xml:space="preserve">School health services identify a </w:t>
            </w:r>
            <w:r w:rsidR="00C42CBC" w:rsidRPr="00371D7D">
              <w:rPr>
                <w:b w:val="0"/>
              </w:rPr>
              <w:t>significant</w:t>
            </w:r>
            <w:r w:rsidRPr="00371D7D">
              <w:rPr>
                <w:b w:val="0"/>
              </w:rPr>
              <w:t xml:space="preserve"> volume of mental health issues. A long-term gap was identified in the care provided for youth mental health between what the school guidance counsellor was able to provide (i.e. </w:t>
            </w:r>
            <w:r w:rsidR="00F861F0" w:rsidRPr="00371D7D">
              <w:rPr>
                <w:b w:val="0"/>
              </w:rPr>
              <w:t xml:space="preserve">for youth with </w:t>
            </w:r>
            <w:r w:rsidRPr="00371D7D">
              <w:rPr>
                <w:b w:val="0"/>
              </w:rPr>
              <w:t>mild</w:t>
            </w:r>
            <w:r w:rsidR="00F861F0" w:rsidRPr="00371D7D">
              <w:rPr>
                <w:b w:val="0"/>
              </w:rPr>
              <w:t xml:space="preserve"> mental health issues</w:t>
            </w:r>
            <w:r w:rsidRPr="00371D7D">
              <w:rPr>
                <w:b w:val="0"/>
              </w:rPr>
              <w:t>), and the eligibility criteria to be referred to secondary services (i.e. severe</w:t>
            </w:r>
            <w:r w:rsidR="00F861F0" w:rsidRPr="00371D7D">
              <w:rPr>
                <w:b w:val="0"/>
              </w:rPr>
              <w:t xml:space="preserve"> mental health issues</w:t>
            </w:r>
            <w:r w:rsidRPr="00371D7D">
              <w:rPr>
                <w:b w:val="0"/>
              </w:rPr>
              <w:t xml:space="preserve">). Additionally, referral to outside agencies requires parental permission </w:t>
            </w:r>
            <w:r w:rsidR="00F03C62" w:rsidRPr="00371D7D">
              <w:rPr>
                <w:b w:val="0"/>
              </w:rPr>
              <w:t xml:space="preserve">for youth under 16 years </w:t>
            </w:r>
            <w:r w:rsidRPr="00371D7D">
              <w:rPr>
                <w:b w:val="0"/>
              </w:rPr>
              <w:t>and this may be a barrier to accessing services.</w:t>
            </w:r>
          </w:p>
          <w:p w14:paraId="74D5D198" w14:textId="77777777" w:rsidR="00BC165A" w:rsidRPr="00371D7D" w:rsidRDefault="00BC165A" w:rsidP="00C73BEA">
            <w:pPr>
              <w:pStyle w:val="Quotes"/>
              <w:rPr>
                <w:b w:val="0"/>
              </w:rPr>
            </w:pPr>
            <w:r w:rsidRPr="00371D7D">
              <w:rPr>
                <w:b w:val="0"/>
              </w:rPr>
              <w:t xml:space="preserve">There were also youth who met the requirements of the secondary service but couldn’t engage because of parents refusing consent. </w:t>
            </w:r>
            <w:r w:rsidR="00C73BEA" w:rsidRPr="00371D7D">
              <w:rPr>
                <w:b w:val="0"/>
              </w:rPr>
              <w:t>(</w:t>
            </w:r>
            <w:r w:rsidRPr="00371D7D">
              <w:rPr>
                <w:b w:val="0"/>
              </w:rPr>
              <w:t>School Nurse Educator</w:t>
            </w:r>
            <w:r w:rsidR="00C73BEA" w:rsidRPr="00371D7D">
              <w:rPr>
                <w:b w:val="0"/>
              </w:rPr>
              <w:t>)</w:t>
            </w:r>
          </w:p>
          <w:p w14:paraId="49D6BD0A" w14:textId="77777777" w:rsidR="00BC165A" w:rsidRPr="00371D7D" w:rsidRDefault="00BC165A" w:rsidP="00BC165A">
            <w:pPr>
              <w:rPr>
                <w:b w:val="0"/>
              </w:rPr>
            </w:pPr>
            <w:r w:rsidRPr="00371D7D">
              <w:rPr>
                <w:b w:val="0"/>
              </w:rPr>
              <w:t xml:space="preserve">Instead, psychologists go and see students in schools. Referrals come through school counsellors, nurses, social workers and occasionally through school deans. The referral is discussed with the student. Students receive a </w:t>
            </w:r>
            <w:r w:rsidR="008B1484" w:rsidRPr="00371D7D">
              <w:rPr>
                <w:b w:val="0"/>
              </w:rPr>
              <w:t xml:space="preserve">package of care </w:t>
            </w:r>
            <w:r w:rsidRPr="00371D7D">
              <w:rPr>
                <w:b w:val="0"/>
              </w:rPr>
              <w:t xml:space="preserve">in school hours, through the Health Centre appointments system, which ensures anonymity and easy accessibility of the service. </w:t>
            </w:r>
          </w:p>
          <w:p w14:paraId="4E1EF62F" w14:textId="77777777" w:rsidR="00BC165A" w:rsidRPr="00371D7D" w:rsidRDefault="00BC165A" w:rsidP="00BC165A">
            <w:pPr>
              <w:rPr>
                <w:b w:val="0"/>
              </w:rPr>
            </w:pPr>
            <w:r w:rsidRPr="00371D7D">
              <w:rPr>
                <w:b w:val="0"/>
              </w:rPr>
              <w:t xml:space="preserve">Although the </w:t>
            </w:r>
            <w:r w:rsidR="008B1484" w:rsidRPr="00371D7D">
              <w:rPr>
                <w:b w:val="0"/>
              </w:rPr>
              <w:t xml:space="preserve">package of care </w:t>
            </w:r>
            <w:r w:rsidRPr="00371D7D">
              <w:rPr>
                <w:b w:val="0"/>
              </w:rPr>
              <w:t>is four to six one hour sessions, (with more available if requested) in reality these sessions</w:t>
            </w:r>
            <w:r w:rsidR="00C73BEA" w:rsidRPr="00371D7D">
              <w:rPr>
                <w:b w:val="0"/>
              </w:rPr>
              <w:t xml:space="preserve"> are varied to meet </w:t>
            </w:r>
            <w:r w:rsidRPr="00371D7D">
              <w:rPr>
                <w:b w:val="0"/>
              </w:rPr>
              <w:t xml:space="preserve">the needs of the youth </w:t>
            </w:r>
            <w:r w:rsidRPr="00371D7D">
              <w:rPr>
                <w:b w:val="0"/>
              </w:rPr>
              <w:lastRenderedPageBreak/>
              <w:t xml:space="preserve">and are tailored to the student’s needs, their attendance at school and in-class commitments. </w:t>
            </w:r>
          </w:p>
          <w:p w14:paraId="14D742D7" w14:textId="77777777" w:rsidR="00BC165A" w:rsidRPr="00371D7D" w:rsidRDefault="00BC165A" w:rsidP="00C73BEA">
            <w:pPr>
              <w:pStyle w:val="Quotes"/>
              <w:rPr>
                <w:b w:val="0"/>
              </w:rPr>
            </w:pPr>
            <w:r w:rsidRPr="00371D7D">
              <w:rPr>
                <w:b w:val="0"/>
              </w:rPr>
              <w:t>I go for as long as it is needed, some only need 15 minutes to do a quick burst of something and some need an hour, the majority are around 30 to 45 minutes. It’s not a counselling session where they can come and talk for hours on end. It is very targeted.</w:t>
            </w:r>
            <w:r w:rsidR="0057382E" w:rsidRPr="00371D7D">
              <w:rPr>
                <w:b w:val="0"/>
              </w:rPr>
              <w:t xml:space="preserve"> </w:t>
            </w:r>
            <w:r w:rsidR="00C73BEA" w:rsidRPr="00371D7D">
              <w:rPr>
                <w:b w:val="0"/>
              </w:rPr>
              <w:t>(</w:t>
            </w:r>
            <w:r w:rsidRPr="00371D7D">
              <w:rPr>
                <w:b w:val="0"/>
              </w:rPr>
              <w:t>School health services</w:t>
            </w:r>
            <w:r w:rsidR="00C73BEA" w:rsidRPr="00371D7D">
              <w:rPr>
                <w:b w:val="0"/>
              </w:rPr>
              <w:t>)</w:t>
            </w:r>
          </w:p>
          <w:p w14:paraId="212BFCD0" w14:textId="77777777" w:rsidR="00BC165A" w:rsidRPr="00371D7D" w:rsidRDefault="00BC165A" w:rsidP="00BC165A">
            <w:pPr>
              <w:rPr>
                <w:b w:val="0"/>
              </w:rPr>
            </w:pPr>
            <w:r w:rsidRPr="00371D7D">
              <w:rPr>
                <w:b w:val="0"/>
              </w:rPr>
              <w:t>Th</w:t>
            </w:r>
            <w:r w:rsidR="008B1484" w:rsidRPr="00371D7D">
              <w:rPr>
                <w:b w:val="0"/>
              </w:rPr>
              <w:t>e</w:t>
            </w:r>
            <w:r w:rsidRPr="00371D7D">
              <w:rPr>
                <w:b w:val="0"/>
              </w:rPr>
              <w:t xml:space="preserve"> ability to be flexible is seen as a strength when working with youth who have chaotic lives, are not always at school and at times cannot be found within the school.</w:t>
            </w:r>
          </w:p>
          <w:p w14:paraId="2F8E6EB6" w14:textId="77777777" w:rsidR="00BC165A" w:rsidRPr="00371D7D" w:rsidRDefault="00BC165A" w:rsidP="00C73BEA">
            <w:pPr>
              <w:pStyle w:val="Quotes"/>
              <w:rPr>
                <w:b w:val="0"/>
              </w:rPr>
            </w:pPr>
            <w:r w:rsidRPr="00371D7D">
              <w:rPr>
                <w:b w:val="0"/>
              </w:rPr>
              <w:t xml:space="preserve">We have to be doing what we can to engage the students and we have to be doing what we can to fit into the school system and not doing it in rigid bits – if you’re not at school it’s a DNA and it’s one off your list of six – that just doesn’t work. </w:t>
            </w:r>
            <w:r w:rsidR="00C73BEA" w:rsidRPr="00371D7D">
              <w:rPr>
                <w:b w:val="0"/>
              </w:rPr>
              <w:t>(</w:t>
            </w:r>
            <w:r w:rsidRPr="00371D7D">
              <w:rPr>
                <w:b w:val="0"/>
              </w:rPr>
              <w:t>School health services</w:t>
            </w:r>
            <w:r w:rsidR="00C73BEA" w:rsidRPr="00371D7D">
              <w:rPr>
                <w:b w:val="0"/>
              </w:rPr>
              <w:t>)</w:t>
            </w:r>
          </w:p>
          <w:p w14:paraId="063A09F9" w14:textId="77777777" w:rsidR="00BC165A" w:rsidRPr="00C73BEA" w:rsidRDefault="00C73BEA" w:rsidP="007565E6">
            <w:pPr>
              <w:rPr>
                <w:b w:val="0"/>
              </w:rPr>
            </w:pPr>
            <w:r w:rsidRPr="00371D7D">
              <w:rPr>
                <w:b w:val="0"/>
              </w:rPr>
              <w:t>The school and school based health services have seen benefits and changes in students, in staff, and in attitude</w:t>
            </w:r>
            <w:r w:rsidR="008B1484" w:rsidRPr="00371D7D">
              <w:rPr>
                <w:b w:val="0"/>
              </w:rPr>
              <w:t>s</w:t>
            </w:r>
            <w:r w:rsidR="007565E6" w:rsidRPr="00371D7D">
              <w:rPr>
                <w:b w:val="0"/>
              </w:rPr>
              <w:t xml:space="preserve"> to mental health care.</w:t>
            </w:r>
          </w:p>
        </w:tc>
      </w:tr>
    </w:tbl>
    <w:p w14:paraId="5A6E7CBB" w14:textId="77777777" w:rsidR="00A304AA" w:rsidRDefault="00A304AA" w:rsidP="00A304AA">
      <w:pPr>
        <w:pStyle w:val="MIheading3"/>
        <w:rPr>
          <w:lang w:eastAsia="en-NZ"/>
        </w:rPr>
      </w:pPr>
      <w:r>
        <w:rPr>
          <w:lang w:eastAsia="en-NZ"/>
        </w:rPr>
        <w:lastRenderedPageBreak/>
        <w:t>School-based health services</w:t>
      </w:r>
    </w:p>
    <w:p w14:paraId="2132138D" w14:textId="2E2C53AD" w:rsidR="000B4643" w:rsidRDefault="004E6608" w:rsidP="00A304AA">
      <w:pPr>
        <w:rPr>
          <w:lang w:eastAsia="en-NZ"/>
        </w:rPr>
      </w:pPr>
      <w:r>
        <w:rPr>
          <w:lang w:eastAsia="en-NZ"/>
        </w:rPr>
        <w:t xml:space="preserve">The YMHP extended Ministry of Health funded school based health services </w:t>
      </w:r>
      <w:r w:rsidR="00400A38">
        <w:rPr>
          <w:lang w:eastAsia="en-NZ"/>
        </w:rPr>
        <w:t xml:space="preserve">(SBHS) </w:t>
      </w:r>
      <w:r>
        <w:rPr>
          <w:lang w:eastAsia="en-NZ"/>
        </w:rPr>
        <w:t>and HEEADSSS assessments for year nine students</w:t>
      </w:r>
      <w:r>
        <w:rPr>
          <w:rStyle w:val="FootnoteReference"/>
          <w:lang w:eastAsia="en-NZ"/>
        </w:rPr>
        <w:footnoteReference w:id="104"/>
      </w:r>
      <w:r>
        <w:rPr>
          <w:lang w:eastAsia="en-NZ"/>
        </w:rPr>
        <w:t xml:space="preserve"> to decile one to three schools. </w:t>
      </w:r>
      <w:r w:rsidR="00400A38">
        <w:rPr>
          <w:lang w:eastAsia="en-NZ"/>
        </w:rPr>
        <w:t>SBHS</w:t>
      </w:r>
      <w:r>
        <w:rPr>
          <w:lang w:eastAsia="en-NZ"/>
        </w:rPr>
        <w:t xml:space="preserve"> are the subject of a separate evaluation. </w:t>
      </w:r>
      <w:r w:rsidR="00400A38">
        <w:rPr>
          <w:lang w:eastAsia="en-NZ"/>
        </w:rPr>
        <w:t>SBHS</w:t>
      </w:r>
      <w:r w:rsidR="00420955">
        <w:rPr>
          <w:lang w:eastAsia="en-NZ"/>
        </w:rPr>
        <w:t xml:space="preserve"> are briefly described in this section as they</w:t>
      </w:r>
      <w:r w:rsidR="000B4643">
        <w:rPr>
          <w:lang w:eastAsia="en-NZ"/>
        </w:rPr>
        <w:t xml:space="preserve"> are a key element of service provision for youth</w:t>
      </w:r>
      <w:r>
        <w:rPr>
          <w:lang w:eastAsia="en-NZ"/>
        </w:rPr>
        <w:t xml:space="preserve"> and some YPMHS funding supported services based in schools</w:t>
      </w:r>
      <w:r w:rsidR="000B4643">
        <w:rPr>
          <w:lang w:eastAsia="en-NZ"/>
        </w:rPr>
        <w:t xml:space="preserve">. </w:t>
      </w:r>
    </w:p>
    <w:p w14:paraId="1924CDAF" w14:textId="20CF2973" w:rsidR="000B4643" w:rsidRDefault="000B4643" w:rsidP="000B4643">
      <w:pPr>
        <w:rPr>
          <w:lang w:eastAsia="en-NZ"/>
        </w:rPr>
      </w:pPr>
      <w:r w:rsidRPr="00ED18F0">
        <w:rPr>
          <w:lang w:eastAsia="en-NZ"/>
        </w:rPr>
        <w:t xml:space="preserve">Having mental health services available in schools can help normalise mental health care and reduce the associated stigma. </w:t>
      </w:r>
      <w:r>
        <w:t>Nurses indicated that the main reason students use the nursing service is for contraception and/or sexual health and one</w:t>
      </w:r>
      <w:r w:rsidR="00BA20A5">
        <w:t>-</w:t>
      </w:r>
      <w:r>
        <w:t>third of nurses said students seek help for mental health issues such as depression and/or anxiety</w:t>
      </w:r>
      <w:r>
        <w:rPr>
          <w:rStyle w:val="FootnoteReference"/>
        </w:rPr>
        <w:footnoteReference w:id="105"/>
      </w:r>
      <w:r w:rsidR="00F861F0">
        <w:t xml:space="preserve">. </w:t>
      </w:r>
    </w:p>
    <w:p w14:paraId="33F374A9" w14:textId="77777777" w:rsidR="000B4643" w:rsidRDefault="000B4643" w:rsidP="000B4643">
      <w:r>
        <w:t xml:space="preserve">The YPMHS has in some DHBs supported an extension of </w:t>
      </w:r>
      <w:r w:rsidR="00400A38">
        <w:t xml:space="preserve">SBHS </w:t>
      </w:r>
      <w:r>
        <w:t>to d</w:t>
      </w:r>
      <w:r w:rsidR="00A304AA" w:rsidRPr="005F649A">
        <w:t xml:space="preserve">ecile </w:t>
      </w:r>
      <w:r w:rsidR="00F861F0">
        <w:t>four or higher decile</w:t>
      </w:r>
      <w:r w:rsidR="00A304AA" w:rsidRPr="005F649A">
        <w:t xml:space="preserve"> schools </w:t>
      </w:r>
      <w:r>
        <w:t xml:space="preserve">and other school based initiatives such as the psychologists in schools </w:t>
      </w:r>
      <w:r w:rsidRPr="00C73BEA">
        <w:t>programme detailed above.</w:t>
      </w:r>
    </w:p>
    <w:p w14:paraId="1DCF592E" w14:textId="77777777" w:rsidR="000B4643" w:rsidRDefault="000B4643" w:rsidP="00F861F0">
      <w:pPr>
        <w:spacing w:before="120"/>
      </w:pPr>
      <w:r>
        <w:t xml:space="preserve">GPs also provide clinics in schools and GPs involved in providing these services report identifying mental health issues for youth and consider that as many of the </w:t>
      </w:r>
      <w:r>
        <w:lastRenderedPageBreak/>
        <w:t>youth they see are not enrolled with other services their mental health issues would not have otherwise been identified unless they reached crisis point.</w:t>
      </w:r>
    </w:p>
    <w:tbl>
      <w:tblPr>
        <w:tblStyle w:val="Tabledesign"/>
        <w:tblW w:w="0" w:type="auto"/>
        <w:tblLook w:val="04A0" w:firstRow="1" w:lastRow="0" w:firstColumn="1" w:lastColumn="0" w:noHBand="0" w:noVBand="1"/>
      </w:tblPr>
      <w:tblGrid>
        <w:gridCol w:w="7608"/>
      </w:tblGrid>
      <w:tr w:rsidR="00637A42" w14:paraId="2311EDA3" w14:textId="77777777" w:rsidTr="00637A4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08" w:type="dxa"/>
            <w:shd w:val="clear" w:color="auto" w:fill="F2DBDB" w:themeFill="accent2" w:themeFillTint="33"/>
          </w:tcPr>
          <w:p w14:paraId="369CEEC3" w14:textId="77777777" w:rsidR="00637A42" w:rsidRDefault="00637A42" w:rsidP="00A304AA">
            <w:r>
              <w:t>Example: GP Clinic in a high needs areas</w:t>
            </w:r>
          </w:p>
          <w:p w14:paraId="3D807965" w14:textId="77777777" w:rsidR="00637A42" w:rsidRPr="00371D7D" w:rsidRDefault="00637A42" w:rsidP="00A304AA">
            <w:pPr>
              <w:rPr>
                <w:b w:val="0"/>
              </w:rPr>
            </w:pPr>
            <w:r w:rsidRPr="00371D7D">
              <w:rPr>
                <w:b w:val="0"/>
              </w:rPr>
              <w:t xml:space="preserve">GPs were part of school based health services in many localities, often in a supporting role to nurses. In some localities there were GP led clinics in schools. In rural and/or high needs localities the GP clinics provided a link </w:t>
            </w:r>
            <w:r w:rsidR="00F861F0" w:rsidRPr="00371D7D">
              <w:rPr>
                <w:b w:val="0"/>
              </w:rPr>
              <w:t xml:space="preserve">between youth and </w:t>
            </w:r>
            <w:r w:rsidRPr="00371D7D">
              <w:rPr>
                <w:b w:val="0"/>
              </w:rPr>
              <w:t xml:space="preserve">general practice. Estimates were that as many as 60% of youth attending clinics were not enrolled with GPs (mobile families, lack of documentation for registration) and would not otherwise have been identified as needing support for mental health issues. </w:t>
            </w:r>
          </w:p>
          <w:p w14:paraId="04BDE745" w14:textId="77777777" w:rsidR="00637A42" w:rsidRPr="00371D7D" w:rsidRDefault="00637A42" w:rsidP="00637A42">
            <w:pPr>
              <w:pStyle w:val="Quotes"/>
              <w:rPr>
                <w:b w:val="0"/>
              </w:rPr>
            </w:pPr>
            <w:r w:rsidRPr="00371D7D">
              <w:rPr>
                <w:b w:val="0"/>
              </w:rPr>
              <w:t xml:space="preserve">[Clinics] </w:t>
            </w:r>
            <w:r w:rsidR="00C73BEA" w:rsidRPr="00371D7D">
              <w:rPr>
                <w:b w:val="0"/>
              </w:rPr>
              <w:t>get youth used to engaging with</w:t>
            </w:r>
            <w:r w:rsidRPr="00371D7D">
              <w:rPr>
                <w:b w:val="0"/>
              </w:rPr>
              <w:t xml:space="preserve"> health services. (GP)</w:t>
            </w:r>
          </w:p>
          <w:p w14:paraId="4675D527" w14:textId="77777777" w:rsidR="00BA20A5" w:rsidRPr="00371D7D" w:rsidRDefault="00C73BEA" w:rsidP="00F861F0">
            <w:pPr>
              <w:rPr>
                <w:b w:val="0"/>
              </w:rPr>
            </w:pPr>
            <w:r w:rsidRPr="00371D7D">
              <w:rPr>
                <w:b w:val="0"/>
              </w:rPr>
              <w:t>In one clinic</w:t>
            </w:r>
            <w:r w:rsidR="00F861F0" w:rsidRPr="00371D7D">
              <w:rPr>
                <w:b w:val="0"/>
              </w:rPr>
              <w:t>,</w:t>
            </w:r>
            <w:r w:rsidRPr="00371D7D">
              <w:rPr>
                <w:b w:val="0"/>
              </w:rPr>
              <w:t xml:space="preserve"> a</w:t>
            </w:r>
            <w:r w:rsidR="00637A42" w:rsidRPr="00371D7D">
              <w:rPr>
                <w:b w:val="0"/>
              </w:rPr>
              <w:t xml:space="preserve">bout half of youth </w:t>
            </w:r>
            <w:r w:rsidR="00F861F0" w:rsidRPr="00371D7D">
              <w:rPr>
                <w:b w:val="0"/>
              </w:rPr>
              <w:t>we</w:t>
            </w:r>
            <w:r w:rsidR="00637A42" w:rsidRPr="00371D7D">
              <w:rPr>
                <w:b w:val="0"/>
              </w:rPr>
              <w:t>re seen for contraception</w:t>
            </w:r>
            <w:r w:rsidR="00F861F0" w:rsidRPr="00371D7D">
              <w:rPr>
                <w:b w:val="0"/>
              </w:rPr>
              <w:t>, o</w:t>
            </w:r>
            <w:r w:rsidR="00637A42" w:rsidRPr="00371D7D">
              <w:rPr>
                <w:b w:val="0"/>
              </w:rPr>
              <w:t>ne-third for physical conditions (e.g</w:t>
            </w:r>
            <w:r w:rsidR="004E6608" w:rsidRPr="00371D7D">
              <w:rPr>
                <w:b w:val="0"/>
              </w:rPr>
              <w:t>.</w:t>
            </w:r>
            <w:r w:rsidR="00637A42" w:rsidRPr="00371D7D">
              <w:rPr>
                <w:b w:val="0"/>
              </w:rPr>
              <w:t xml:space="preserve"> skin infections) and a small but significant proportion for mental health issues. </w:t>
            </w:r>
          </w:p>
          <w:p w14:paraId="045DF1CD" w14:textId="317F11BC" w:rsidR="00637A42" w:rsidRDefault="00637A42" w:rsidP="00F861F0">
            <w:r w:rsidRPr="00371D7D">
              <w:rPr>
                <w:b w:val="0"/>
              </w:rPr>
              <w:t>The working relationships with schools varied. Some schools prefer to have the guidance counsellor as the main point of contact for youth wellbeing.</w:t>
            </w:r>
            <w:r>
              <w:t xml:space="preserve"> </w:t>
            </w:r>
          </w:p>
        </w:tc>
      </w:tr>
    </w:tbl>
    <w:p w14:paraId="01D6477B" w14:textId="77777777" w:rsidR="00DF0ED6" w:rsidRDefault="00DF0ED6" w:rsidP="00DF0ED6">
      <w:pPr>
        <w:spacing w:before="0"/>
        <w:rPr>
          <w:lang w:eastAsia="en-NZ"/>
        </w:rPr>
      </w:pPr>
    </w:p>
    <w:tbl>
      <w:tblPr>
        <w:tblStyle w:val="Tabledesign"/>
        <w:tblW w:w="0" w:type="auto"/>
        <w:tblLook w:val="04A0" w:firstRow="1" w:lastRow="0" w:firstColumn="1" w:lastColumn="0" w:noHBand="0" w:noVBand="1"/>
      </w:tblPr>
      <w:tblGrid>
        <w:gridCol w:w="7608"/>
      </w:tblGrid>
      <w:tr w:rsidR="00E34A32" w14:paraId="524C6D3C" w14:textId="77777777" w:rsidTr="00C73BEA">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08" w:type="dxa"/>
            <w:shd w:val="clear" w:color="auto" w:fill="F2DBDB" w:themeFill="accent2" w:themeFillTint="33"/>
          </w:tcPr>
          <w:p w14:paraId="1480F52E" w14:textId="1F16D732" w:rsidR="00E34A32" w:rsidRDefault="00675854" w:rsidP="00E34A32">
            <w:r>
              <w:t>Example</w:t>
            </w:r>
            <w:r w:rsidR="00E34A32">
              <w:t xml:space="preserve">: </w:t>
            </w:r>
            <w:r w:rsidR="00BA20A5">
              <w:t>General practice</w:t>
            </w:r>
            <w:r w:rsidR="00E34A32">
              <w:t xml:space="preserve"> Youth Nurse also working as a SBHS Nurse (Wairarapa DHB)</w:t>
            </w:r>
          </w:p>
          <w:p w14:paraId="324AA1BB" w14:textId="772FDEE0" w:rsidR="00E34A32" w:rsidRPr="00371D7D" w:rsidRDefault="00E34A32" w:rsidP="00E34A32">
            <w:pPr>
              <w:rPr>
                <w:b w:val="0"/>
              </w:rPr>
            </w:pPr>
            <w:r w:rsidRPr="00371D7D">
              <w:rPr>
                <w:b w:val="0"/>
              </w:rPr>
              <w:t>The DHB have funded SBH</w:t>
            </w:r>
            <w:r w:rsidR="00C42CBC" w:rsidRPr="00371D7D">
              <w:rPr>
                <w:b w:val="0"/>
              </w:rPr>
              <w:t>S</w:t>
            </w:r>
            <w:r w:rsidRPr="00371D7D">
              <w:rPr>
                <w:b w:val="0"/>
              </w:rPr>
              <w:t xml:space="preserve"> in all local high schools regardless of decile. The SBH</w:t>
            </w:r>
            <w:r w:rsidR="00C42CBC" w:rsidRPr="00371D7D">
              <w:rPr>
                <w:b w:val="0"/>
              </w:rPr>
              <w:t>S</w:t>
            </w:r>
            <w:r w:rsidRPr="00371D7D">
              <w:rPr>
                <w:b w:val="0"/>
              </w:rPr>
              <w:t xml:space="preserve"> are </w:t>
            </w:r>
            <w:r w:rsidR="00F861F0" w:rsidRPr="00371D7D">
              <w:rPr>
                <w:b w:val="0"/>
              </w:rPr>
              <w:t>provided by</w:t>
            </w:r>
            <w:r w:rsidRPr="00371D7D">
              <w:rPr>
                <w:b w:val="0"/>
              </w:rPr>
              <w:t xml:space="preserve"> practice nurses </w:t>
            </w:r>
            <w:r w:rsidR="00F861F0" w:rsidRPr="00371D7D">
              <w:rPr>
                <w:b w:val="0"/>
              </w:rPr>
              <w:t xml:space="preserve">who also work in local general </w:t>
            </w:r>
            <w:r w:rsidRPr="00371D7D">
              <w:rPr>
                <w:b w:val="0"/>
              </w:rPr>
              <w:t>practices</w:t>
            </w:r>
            <w:r w:rsidR="00F861F0" w:rsidRPr="00371D7D">
              <w:rPr>
                <w:b w:val="0"/>
              </w:rPr>
              <w:t>. This approach</w:t>
            </w:r>
            <w:r w:rsidRPr="00371D7D">
              <w:rPr>
                <w:b w:val="0"/>
              </w:rPr>
              <w:t xml:space="preserve"> has led to youth accessing care in </w:t>
            </w:r>
            <w:r w:rsidR="00BA20A5" w:rsidRPr="00371D7D">
              <w:rPr>
                <w:b w:val="0"/>
              </w:rPr>
              <w:t>general</w:t>
            </w:r>
            <w:r w:rsidRPr="00371D7D">
              <w:rPr>
                <w:b w:val="0"/>
              </w:rPr>
              <w:t xml:space="preserve"> practices outside of the hours the nurse is in the school</w:t>
            </w:r>
            <w:r w:rsidR="007565E6" w:rsidRPr="00371D7D">
              <w:rPr>
                <w:b w:val="0"/>
              </w:rPr>
              <w:t>, even when it is not their regular GP</w:t>
            </w:r>
            <w:r w:rsidRPr="00371D7D">
              <w:rPr>
                <w:b w:val="0"/>
              </w:rPr>
              <w:t xml:space="preserve">. Through the </w:t>
            </w:r>
            <w:r w:rsidR="00BA20A5" w:rsidRPr="00371D7D">
              <w:rPr>
                <w:b w:val="0"/>
              </w:rPr>
              <w:t>general</w:t>
            </w:r>
            <w:r w:rsidRPr="00371D7D">
              <w:rPr>
                <w:b w:val="0"/>
              </w:rPr>
              <w:t xml:space="preserve"> practice they can be easily referred to the primary mental care nurses if needed. </w:t>
            </w:r>
          </w:p>
          <w:p w14:paraId="742B605E" w14:textId="77777777" w:rsidR="00E34A32" w:rsidRPr="00371D7D" w:rsidRDefault="00E34A32" w:rsidP="00E34A32">
            <w:pPr>
              <w:pStyle w:val="Quotes"/>
              <w:rPr>
                <w:b w:val="0"/>
              </w:rPr>
            </w:pPr>
            <w:r w:rsidRPr="00371D7D">
              <w:rPr>
                <w:b w:val="0"/>
              </w:rPr>
              <w:t xml:space="preserve">…youth need people who will keep trying and who foster and establish a relationship. …there has been a direct flow on to the number of youth being seen at the GP clinic. </w:t>
            </w:r>
            <w:r w:rsidR="00B03E1E" w:rsidRPr="00371D7D">
              <w:rPr>
                <w:b w:val="0"/>
              </w:rPr>
              <w:t>(</w:t>
            </w:r>
            <w:r w:rsidRPr="00371D7D">
              <w:rPr>
                <w:b w:val="0"/>
              </w:rPr>
              <w:t>Practice Nurse</w:t>
            </w:r>
            <w:r w:rsidR="00B03E1E" w:rsidRPr="00371D7D">
              <w:rPr>
                <w:b w:val="0"/>
              </w:rPr>
              <w:t>)</w:t>
            </w:r>
            <w:r w:rsidRPr="00371D7D">
              <w:rPr>
                <w:b w:val="0"/>
              </w:rPr>
              <w:t xml:space="preserve">. </w:t>
            </w:r>
          </w:p>
          <w:p w14:paraId="3F1CE365" w14:textId="77777777" w:rsidR="00E34A32" w:rsidRPr="00675854" w:rsidRDefault="00E34A32" w:rsidP="00675854">
            <w:pPr>
              <w:pStyle w:val="Quotes"/>
              <w:rPr>
                <w:b w:val="0"/>
              </w:rPr>
            </w:pPr>
            <w:r w:rsidRPr="00371D7D">
              <w:rPr>
                <w:b w:val="0"/>
              </w:rPr>
              <w:t xml:space="preserve">Often with youth if you can get a rapport with them, and you can have the same people seeing them you have a lot more success than you do with multiple different ones seeing them. </w:t>
            </w:r>
            <w:r w:rsidR="00B03E1E" w:rsidRPr="00371D7D">
              <w:rPr>
                <w:b w:val="0"/>
              </w:rPr>
              <w:t>(</w:t>
            </w:r>
            <w:r w:rsidRPr="00371D7D">
              <w:rPr>
                <w:b w:val="0"/>
              </w:rPr>
              <w:t>Medical Centre</w:t>
            </w:r>
            <w:r w:rsidR="00B03E1E" w:rsidRPr="00371D7D">
              <w:rPr>
                <w:b w:val="0"/>
              </w:rPr>
              <w:t>)</w:t>
            </w:r>
          </w:p>
        </w:tc>
      </w:tr>
    </w:tbl>
    <w:p w14:paraId="590784F1" w14:textId="77777777" w:rsidR="0061679A" w:rsidRDefault="00F94D36" w:rsidP="00126D58">
      <w:pPr>
        <w:pStyle w:val="MIHeading2"/>
        <w:rPr>
          <w:lang w:eastAsia="en-NZ"/>
        </w:rPr>
      </w:pPr>
      <w:bookmarkStart w:id="179" w:name="_Toc445388930"/>
      <w:r>
        <w:rPr>
          <w:lang w:eastAsia="en-NZ"/>
        </w:rPr>
        <w:t>Linking youth to the ‘right’ services</w:t>
      </w:r>
      <w:bookmarkEnd w:id="179"/>
    </w:p>
    <w:p w14:paraId="1083EBD8" w14:textId="77777777" w:rsidR="00525142" w:rsidRDefault="00F94D36" w:rsidP="00525142">
      <w:r>
        <w:t>An important aspect of any health system is the linkages and communication between the providers in the system.</w:t>
      </w:r>
      <w:r w:rsidR="00525142">
        <w:t xml:space="preserve"> Providers have an important role in linking youth with the most appropriate </w:t>
      </w:r>
      <w:r w:rsidR="00B03E1E">
        <w:t xml:space="preserve">service </w:t>
      </w:r>
      <w:r w:rsidR="002A2F02">
        <w:t xml:space="preserve">provider and </w:t>
      </w:r>
      <w:r w:rsidR="00525142">
        <w:t>treatment.</w:t>
      </w:r>
    </w:p>
    <w:p w14:paraId="2FFB6C3A" w14:textId="08750240" w:rsidR="002A2F02" w:rsidRPr="003153CF" w:rsidRDefault="002A2F02" w:rsidP="002A2F02">
      <w:pPr>
        <w:spacing w:before="120"/>
        <w:rPr>
          <w:highlight w:val="yellow"/>
        </w:rPr>
      </w:pPr>
      <w:r w:rsidRPr="003153CF">
        <w:rPr>
          <w:rFonts w:asciiTheme="minorHAnsi" w:hAnsiTheme="minorHAnsi" w:cs="Arial"/>
          <w:shd w:val="clear" w:color="auto" w:fill="FFFFFF"/>
        </w:rPr>
        <w:lastRenderedPageBreak/>
        <w:t xml:space="preserve">In the survey of providers, </w:t>
      </w:r>
      <w:r>
        <w:rPr>
          <w:rFonts w:asciiTheme="minorHAnsi" w:hAnsiTheme="minorHAnsi" w:cs="Arial"/>
          <w:shd w:val="clear" w:color="auto" w:fill="FFFFFF"/>
        </w:rPr>
        <w:t xml:space="preserve">slightly over half (55%) </w:t>
      </w:r>
      <w:r w:rsidRPr="003153CF">
        <w:rPr>
          <w:rFonts w:asciiTheme="minorHAnsi" w:hAnsiTheme="minorHAnsi" w:cs="Arial"/>
          <w:shd w:val="clear" w:color="auto" w:fill="FFFFFF"/>
        </w:rPr>
        <w:t xml:space="preserve">of those </w:t>
      </w:r>
      <w:r>
        <w:rPr>
          <w:rFonts w:asciiTheme="minorHAnsi" w:hAnsiTheme="minorHAnsi" w:cs="Arial"/>
          <w:shd w:val="clear" w:color="auto" w:fill="FFFFFF"/>
        </w:rPr>
        <w:t xml:space="preserve">responding </w:t>
      </w:r>
      <w:r w:rsidRPr="003153CF">
        <w:rPr>
          <w:rFonts w:asciiTheme="minorHAnsi" w:hAnsiTheme="minorHAnsi" w:cs="Arial"/>
          <w:shd w:val="clear" w:color="auto" w:fill="FFFFFF"/>
        </w:rPr>
        <w:t xml:space="preserve">considered the health system in their area was working </w:t>
      </w:r>
      <w:r>
        <w:rPr>
          <w:rFonts w:asciiTheme="minorHAnsi" w:hAnsiTheme="minorHAnsi" w:cs="Arial"/>
          <w:shd w:val="clear" w:color="auto" w:fill="FFFFFF"/>
        </w:rPr>
        <w:t xml:space="preserve">moderately or very well </w:t>
      </w:r>
      <w:r w:rsidRPr="003153CF">
        <w:rPr>
          <w:rFonts w:asciiTheme="minorHAnsi" w:hAnsiTheme="minorHAnsi" w:cs="Arial"/>
          <w:shd w:val="clear" w:color="auto" w:fill="FFFFFF"/>
        </w:rPr>
        <w:t>(</w:t>
      </w:r>
      <w:r w:rsidRPr="003153CF">
        <w:rPr>
          <w:rFonts w:asciiTheme="minorHAnsi" w:hAnsiTheme="minorHAnsi" w:cs="Arial"/>
          <w:shd w:val="clear" w:color="auto" w:fill="FFFFFF"/>
        </w:rPr>
        <w:fldChar w:fldCharType="begin"/>
      </w:r>
      <w:r w:rsidRPr="003153CF">
        <w:rPr>
          <w:rFonts w:asciiTheme="minorHAnsi" w:hAnsiTheme="minorHAnsi" w:cs="Arial"/>
          <w:shd w:val="clear" w:color="auto" w:fill="FFFFFF"/>
        </w:rPr>
        <w:instrText xml:space="preserve"> REF _Ref439879648 \h </w:instrText>
      </w:r>
      <w:r w:rsidRPr="003153CF">
        <w:rPr>
          <w:rFonts w:asciiTheme="minorHAnsi" w:hAnsiTheme="minorHAnsi" w:cs="Arial"/>
          <w:shd w:val="clear" w:color="auto" w:fill="FFFFFF"/>
        </w:rPr>
      </w:r>
      <w:r w:rsidRPr="003153CF">
        <w:rPr>
          <w:rFonts w:asciiTheme="minorHAnsi" w:hAnsiTheme="minorHAnsi" w:cs="Arial"/>
          <w:shd w:val="clear" w:color="auto" w:fill="FFFFFF"/>
        </w:rPr>
        <w:fldChar w:fldCharType="separate"/>
      </w:r>
      <w:r w:rsidR="002A3FBD" w:rsidRPr="002A2F02">
        <w:t xml:space="preserve">Figure </w:t>
      </w:r>
      <w:r w:rsidR="002A3FBD">
        <w:rPr>
          <w:noProof/>
        </w:rPr>
        <w:t>11</w:t>
      </w:r>
      <w:r w:rsidRPr="003153CF">
        <w:rPr>
          <w:rFonts w:asciiTheme="minorHAnsi" w:hAnsiTheme="minorHAnsi" w:cs="Arial"/>
          <w:shd w:val="clear" w:color="auto" w:fill="FFFFFF"/>
        </w:rPr>
        <w:fldChar w:fldCharType="end"/>
      </w:r>
      <w:r w:rsidRPr="003153CF">
        <w:rPr>
          <w:rFonts w:asciiTheme="minorHAnsi" w:hAnsiTheme="minorHAnsi" w:cs="Arial"/>
          <w:shd w:val="clear" w:color="auto" w:fill="FFFFFF"/>
        </w:rPr>
        <w:t xml:space="preserve">). </w:t>
      </w:r>
      <w:r>
        <w:rPr>
          <w:rFonts w:asciiTheme="minorHAnsi" w:hAnsiTheme="minorHAnsi" w:cs="Arial"/>
          <w:shd w:val="clear" w:color="auto" w:fill="FFFFFF"/>
        </w:rPr>
        <w:t>This proportion was relatively consistent across the DHBs where providers completed the survey.</w:t>
      </w:r>
    </w:p>
    <w:p w14:paraId="5B73ADBB" w14:textId="77777777" w:rsidR="002A2F02" w:rsidRPr="00F53BC8" w:rsidRDefault="002A2F02" w:rsidP="002A2F02">
      <w:pPr>
        <w:rPr>
          <w:lang w:eastAsia="en-NZ"/>
        </w:rPr>
      </w:pPr>
      <w:r w:rsidRPr="007E30F7">
        <w:rPr>
          <w:noProof/>
          <w:lang w:eastAsia="en-NZ"/>
        </w:rPr>
        <w:drawing>
          <wp:inline distT="0" distB="0" distL="0" distR="0" wp14:anchorId="70AE243F" wp14:editId="63B185B0">
            <wp:extent cx="4690745" cy="60579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90745" cy="605790"/>
                    </a:xfrm>
                    <a:prstGeom prst="rect">
                      <a:avLst/>
                    </a:prstGeom>
                    <a:noFill/>
                    <a:ln>
                      <a:noFill/>
                    </a:ln>
                  </pic:spPr>
                </pic:pic>
              </a:graphicData>
            </a:graphic>
          </wp:inline>
        </w:drawing>
      </w:r>
    </w:p>
    <w:p w14:paraId="7FDCD5C4" w14:textId="2AC6DB21" w:rsidR="002A2F02" w:rsidRDefault="002A2F02" w:rsidP="00DB3947">
      <w:pPr>
        <w:pStyle w:val="Caption"/>
      </w:pPr>
      <w:bookmarkStart w:id="180" w:name="_Ref439879648"/>
      <w:r w:rsidRPr="002A2F02">
        <w:t xml:space="preserve">Figure </w:t>
      </w:r>
      <w:fldSimple w:instr=" SEQ Figure \* ARABIC ">
        <w:r w:rsidR="002A3FBD">
          <w:rPr>
            <w:noProof/>
          </w:rPr>
          <w:t>11</w:t>
        </w:r>
      </w:fldSimple>
      <w:bookmarkEnd w:id="180"/>
      <w:r w:rsidRPr="00F53BC8">
        <w:t xml:space="preserve">. </w:t>
      </w:r>
      <w:r>
        <w:t>P</w:t>
      </w:r>
      <w:r w:rsidRPr="00F53BC8">
        <w:t>erceptions of how well the health system is working in their area for youth with mental health issues</w:t>
      </w:r>
      <w:r>
        <w:t xml:space="preserve"> (Source: Provider survey)</w:t>
      </w:r>
    </w:p>
    <w:p w14:paraId="5601C38D" w14:textId="261C541D" w:rsidR="00525142" w:rsidRDefault="00525142" w:rsidP="00525142">
      <w:r>
        <w:t>Survey responses demonstrated that providers had access to a number of different options for youth within their own practices (</w:t>
      </w:r>
      <w:r>
        <w:fldChar w:fldCharType="begin"/>
      </w:r>
      <w:r>
        <w:instrText xml:space="preserve"> REF _Ref440283189 \h </w:instrText>
      </w:r>
      <w:r>
        <w:fldChar w:fldCharType="separate"/>
      </w:r>
      <w:r w:rsidR="002A3FBD" w:rsidRPr="002A2F02">
        <w:t xml:space="preserve">Figure </w:t>
      </w:r>
      <w:r w:rsidR="002A3FBD">
        <w:rPr>
          <w:noProof/>
        </w:rPr>
        <w:t>12</w:t>
      </w:r>
      <w:r>
        <w:fldChar w:fldCharType="end"/>
      </w:r>
      <w:r>
        <w:t>).</w:t>
      </w:r>
    </w:p>
    <w:p w14:paraId="1CB7E219" w14:textId="77777777" w:rsidR="00F94D36" w:rsidRPr="00525142" w:rsidRDefault="00F94D36" w:rsidP="00F94D36">
      <w:r w:rsidRPr="00525142">
        <w:rPr>
          <w:noProof/>
          <w:lang w:eastAsia="en-NZ"/>
        </w:rPr>
        <w:drawing>
          <wp:inline distT="0" distB="0" distL="0" distR="0" wp14:anchorId="2C629412" wp14:editId="5CD735ED">
            <wp:extent cx="4686300" cy="18192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86300" cy="1819275"/>
                    </a:xfrm>
                    <a:prstGeom prst="rect">
                      <a:avLst/>
                    </a:prstGeom>
                    <a:noFill/>
                    <a:ln>
                      <a:noFill/>
                    </a:ln>
                  </pic:spPr>
                </pic:pic>
              </a:graphicData>
            </a:graphic>
          </wp:inline>
        </w:drawing>
      </w:r>
    </w:p>
    <w:p w14:paraId="5569A5CF" w14:textId="5EE20248" w:rsidR="00F94D36" w:rsidRPr="002A2F02" w:rsidRDefault="00F94D36" w:rsidP="00DB3947">
      <w:pPr>
        <w:pStyle w:val="Caption"/>
      </w:pPr>
      <w:bookmarkStart w:id="181" w:name="_Ref440283189"/>
      <w:r w:rsidRPr="002A2F02">
        <w:t xml:space="preserve">Figure </w:t>
      </w:r>
      <w:fldSimple w:instr=" SEQ Figure \* ARABIC ">
        <w:r w:rsidR="002A3FBD">
          <w:rPr>
            <w:noProof/>
          </w:rPr>
          <w:t>12</w:t>
        </w:r>
      </w:fldSimple>
      <w:bookmarkEnd w:id="181"/>
      <w:r w:rsidRPr="002A2F02">
        <w:t xml:space="preserve">. </w:t>
      </w:r>
      <w:r w:rsidR="00525142" w:rsidRPr="002A2F02">
        <w:t>D</w:t>
      </w:r>
      <w:r w:rsidRPr="002A2F02">
        <w:t>ifferent services provided for youth aged 12 to 19 within the p</w:t>
      </w:r>
      <w:r w:rsidR="00C42CBC">
        <w:t xml:space="preserve">ractices of survey respondents </w:t>
      </w:r>
      <w:r w:rsidR="00977E2A">
        <w:t>(Source: Provider survey</w:t>
      </w:r>
      <w:r w:rsidR="00BA20A5">
        <w:t xml:space="preserve"> – multiple responses</w:t>
      </w:r>
      <w:r w:rsidR="00977E2A">
        <w:t>)</w:t>
      </w:r>
    </w:p>
    <w:p w14:paraId="510AD00A" w14:textId="0ABC1228" w:rsidR="00925083" w:rsidRDefault="002A2F02" w:rsidP="00925083">
      <w:r>
        <w:t>Approximately half of the p</w:t>
      </w:r>
      <w:r w:rsidR="00B66412">
        <w:t>roviders who responded to the survey considered that lack of suitable services, waiting times for referrals and other access issues were major or substantial issues in providing care for youth with mental health issues (</w:t>
      </w:r>
      <w:r w:rsidR="00B66412">
        <w:fldChar w:fldCharType="begin"/>
      </w:r>
      <w:r w:rsidR="00B66412">
        <w:instrText xml:space="preserve"> REF _Ref440284336 \h </w:instrText>
      </w:r>
      <w:r w:rsidR="00B66412">
        <w:fldChar w:fldCharType="separate"/>
      </w:r>
      <w:r w:rsidR="002A3FBD">
        <w:t xml:space="preserve">Figure </w:t>
      </w:r>
      <w:r w:rsidR="002A3FBD">
        <w:rPr>
          <w:noProof/>
        </w:rPr>
        <w:t>13</w:t>
      </w:r>
      <w:r w:rsidR="00B66412">
        <w:fldChar w:fldCharType="end"/>
      </w:r>
      <w:r w:rsidR="00B66412">
        <w:t>).</w:t>
      </w:r>
    </w:p>
    <w:p w14:paraId="26DBE14E" w14:textId="77777777" w:rsidR="00925083" w:rsidRDefault="00925083" w:rsidP="00925083">
      <w:r w:rsidRPr="002921B1">
        <w:rPr>
          <w:noProof/>
          <w:lang w:eastAsia="en-NZ"/>
        </w:rPr>
        <w:drawing>
          <wp:inline distT="0" distB="0" distL="0" distR="0" wp14:anchorId="473CB890" wp14:editId="7F8142A0">
            <wp:extent cx="4648200" cy="1295400"/>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48200" cy="1295400"/>
                    </a:xfrm>
                    <a:prstGeom prst="rect">
                      <a:avLst/>
                    </a:prstGeom>
                    <a:noFill/>
                    <a:ln>
                      <a:noFill/>
                    </a:ln>
                  </pic:spPr>
                </pic:pic>
              </a:graphicData>
            </a:graphic>
          </wp:inline>
        </w:drawing>
      </w:r>
    </w:p>
    <w:p w14:paraId="5C5F46B9" w14:textId="29C79E27" w:rsidR="00B66412" w:rsidRDefault="00B66412" w:rsidP="00DB3947">
      <w:pPr>
        <w:pStyle w:val="Caption"/>
      </w:pPr>
      <w:bookmarkStart w:id="182" w:name="_Ref440284336"/>
      <w:r>
        <w:t xml:space="preserve">Figure </w:t>
      </w:r>
      <w:fldSimple w:instr=" SEQ Figure \* ARABIC ">
        <w:r w:rsidR="002A3FBD">
          <w:rPr>
            <w:noProof/>
          </w:rPr>
          <w:t>13</w:t>
        </w:r>
      </w:fldSimple>
      <w:bookmarkEnd w:id="182"/>
      <w:r>
        <w:t>: Barriers to providing care for youth (Source: Provider survey)</w:t>
      </w:r>
    </w:p>
    <w:p w14:paraId="4E291BCB" w14:textId="56796822" w:rsidR="00B66412" w:rsidRDefault="00B66412" w:rsidP="00B66412">
      <w:r>
        <w:t xml:space="preserve">Accessing particular types of services was a problem for </w:t>
      </w:r>
      <w:r w:rsidR="00636BBF">
        <w:t>substantia</w:t>
      </w:r>
      <w:r w:rsidR="002A2F02">
        <w:t>l numbers of survey respondents (</w:t>
      </w:r>
      <w:r w:rsidR="002A2F02">
        <w:fldChar w:fldCharType="begin"/>
      </w:r>
      <w:r w:rsidR="002A2F02">
        <w:instrText xml:space="preserve"> REF _Ref440313093 \h </w:instrText>
      </w:r>
      <w:r w:rsidR="002A2F02">
        <w:fldChar w:fldCharType="separate"/>
      </w:r>
      <w:r w:rsidR="002A3FBD">
        <w:t xml:space="preserve">Figure </w:t>
      </w:r>
      <w:r w:rsidR="002A3FBD">
        <w:rPr>
          <w:noProof/>
        </w:rPr>
        <w:t>14</w:t>
      </w:r>
      <w:r w:rsidR="002A2F02">
        <w:fldChar w:fldCharType="end"/>
      </w:r>
      <w:r w:rsidR="002A2F02">
        <w:t xml:space="preserve">). </w:t>
      </w:r>
      <w:r w:rsidR="00B03E1E">
        <w:t>F</w:t>
      </w:r>
      <w:r>
        <w:t xml:space="preserve">inding services for Māori and Pacific youth, </w:t>
      </w:r>
      <w:r w:rsidR="00636BBF">
        <w:t xml:space="preserve">was particularly difficult </w:t>
      </w:r>
      <w:r>
        <w:t>with 71% of providers saying access for Māori youth was somewhat or not at all easy; and 79% of providers for Pacific youth.</w:t>
      </w:r>
    </w:p>
    <w:p w14:paraId="1A1C2CDD" w14:textId="77777777" w:rsidR="00636BBF" w:rsidRDefault="00636BBF" w:rsidP="00B66412">
      <w:r>
        <w:rPr>
          <w:noProof/>
          <w:lang w:eastAsia="en-NZ"/>
        </w:rPr>
        <w:lastRenderedPageBreak/>
        <w:drawing>
          <wp:inline distT="0" distB="0" distL="0" distR="0" wp14:anchorId="1CE5FDEC" wp14:editId="3E4AFBB6">
            <wp:extent cx="4667250" cy="2828925"/>
            <wp:effectExtent l="0" t="0" r="0" b="9525"/>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67250" cy="28289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5F1E643" w14:textId="5E5A3D80" w:rsidR="00B66412" w:rsidRDefault="00B66412" w:rsidP="00DB3947">
      <w:pPr>
        <w:pStyle w:val="Caption"/>
      </w:pPr>
      <w:bookmarkStart w:id="183" w:name="_Ref440313093"/>
      <w:bookmarkStart w:id="184" w:name="_Ref440285234"/>
      <w:r>
        <w:t xml:space="preserve">Figure </w:t>
      </w:r>
      <w:fldSimple w:instr=" SEQ Figure \* ARABIC ">
        <w:r w:rsidR="002A3FBD">
          <w:rPr>
            <w:noProof/>
          </w:rPr>
          <w:t>14</w:t>
        </w:r>
      </w:fldSimple>
      <w:bookmarkEnd w:id="183"/>
      <w:r>
        <w:t>. Availability and access-related barriers to providing care for youth with mental health issues</w:t>
      </w:r>
      <w:bookmarkEnd w:id="184"/>
      <w:r w:rsidR="00400A38">
        <w:t xml:space="preserve"> (Source: Provider survey)</w:t>
      </w:r>
    </w:p>
    <w:p w14:paraId="6C1B7938" w14:textId="77777777" w:rsidR="00997DA6" w:rsidRDefault="00997DA6" w:rsidP="00997DA6">
      <w:r>
        <w:t xml:space="preserve">Information sharing is an important aspect of effective referral pathways. Providers commonly discuss with young people what happens to their information and let them know when they need to share information. </w:t>
      </w:r>
    </w:p>
    <w:p w14:paraId="5A0D3596" w14:textId="47CDACB5" w:rsidR="00BA20A5" w:rsidRDefault="00BA20A5" w:rsidP="00BA20A5">
      <w:pPr>
        <w:pStyle w:val="Quotes"/>
      </w:pPr>
      <w:r>
        <w:t>We use a no surprise consent process. (NGO)</w:t>
      </w:r>
    </w:p>
    <w:p w14:paraId="75065439" w14:textId="77777777" w:rsidR="00997DA6" w:rsidRDefault="00997DA6" w:rsidP="00925083">
      <w:pPr>
        <w:pStyle w:val="Quotes"/>
      </w:pPr>
      <w:r>
        <w:t>W</w:t>
      </w:r>
      <w:r w:rsidR="00B03E1E">
        <w:t>e w</w:t>
      </w:r>
      <w:r>
        <w:t>ant to use more mobile technology to give young people access to their notes as well. (NGO)</w:t>
      </w:r>
    </w:p>
    <w:p w14:paraId="5DD9D9A2" w14:textId="4294F57D" w:rsidR="00997DA6" w:rsidRDefault="00997DA6" w:rsidP="00997DA6">
      <w:r>
        <w:t>Most providers who responded to the survey considered confidentiality requirements and sharing information about youth with other providers were not barriers to care</w:t>
      </w:r>
      <w:r w:rsidR="005A08FD">
        <w:t xml:space="preserve"> (</w:t>
      </w:r>
      <w:r w:rsidR="005A08FD">
        <w:fldChar w:fldCharType="begin"/>
      </w:r>
      <w:r w:rsidR="005A08FD">
        <w:instrText xml:space="preserve"> REF _Ref440283931 \h </w:instrText>
      </w:r>
      <w:r w:rsidR="005A08FD">
        <w:fldChar w:fldCharType="separate"/>
      </w:r>
      <w:r w:rsidR="002A3FBD">
        <w:t xml:space="preserve">Figure </w:t>
      </w:r>
      <w:r w:rsidR="002A3FBD">
        <w:rPr>
          <w:noProof/>
        </w:rPr>
        <w:t>15</w:t>
      </w:r>
      <w:r w:rsidR="005A08FD">
        <w:fldChar w:fldCharType="end"/>
      </w:r>
      <w:r w:rsidR="00925083">
        <w:t>)</w:t>
      </w:r>
      <w:r>
        <w:t>. However, 54% said that receiving information back about youth they had referred was a major or substantial barrier in supporting youth with mental health issues.</w:t>
      </w:r>
    </w:p>
    <w:p w14:paraId="097EFCD0" w14:textId="77777777" w:rsidR="005A08FD" w:rsidRDefault="005A08FD" w:rsidP="005A08FD">
      <w:pPr>
        <w:jc w:val="center"/>
        <w:rPr>
          <w:lang w:eastAsia="en-NZ"/>
        </w:rPr>
      </w:pPr>
      <w:r w:rsidRPr="004B5C63">
        <w:rPr>
          <w:noProof/>
          <w:lang w:eastAsia="en-NZ"/>
        </w:rPr>
        <w:drawing>
          <wp:inline distT="0" distB="0" distL="0" distR="0" wp14:anchorId="5DA738B3" wp14:editId="73372515">
            <wp:extent cx="4648200" cy="1285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48200" cy="1285875"/>
                    </a:xfrm>
                    <a:prstGeom prst="rect">
                      <a:avLst/>
                    </a:prstGeom>
                    <a:noFill/>
                    <a:ln>
                      <a:noFill/>
                    </a:ln>
                  </pic:spPr>
                </pic:pic>
              </a:graphicData>
            </a:graphic>
          </wp:inline>
        </w:drawing>
      </w:r>
    </w:p>
    <w:p w14:paraId="67B56CAF" w14:textId="2F8BDAA3" w:rsidR="005A08FD" w:rsidRDefault="005A08FD" w:rsidP="00DB3947">
      <w:pPr>
        <w:pStyle w:val="Caption"/>
      </w:pPr>
      <w:bookmarkStart w:id="185" w:name="_Ref440283931"/>
      <w:r>
        <w:t xml:space="preserve">Figure </w:t>
      </w:r>
      <w:fldSimple w:instr=" SEQ Figure \* ARABIC ">
        <w:r w:rsidR="002A3FBD">
          <w:rPr>
            <w:noProof/>
          </w:rPr>
          <w:t>15</w:t>
        </w:r>
      </w:fldSimple>
      <w:bookmarkEnd w:id="185"/>
      <w:r>
        <w:t>. Process-related barriers to providing care for youth with mental health issues</w:t>
      </w:r>
      <w:r w:rsidR="00932658">
        <w:t xml:space="preserve"> </w:t>
      </w:r>
      <w:r w:rsidR="00B5264D">
        <w:t>(Source: Provider survey)</w:t>
      </w:r>
    </w:p>
    <w:p w14:paraId="36176D76" w14:textId="77777777" w:rsidR="00126D58" w:rsidRDefault="0061679A" w:rsidP="0099699C">
      <w:pPr>
        <w:pStyle w:val="MIheading3"/>
        <w:rPr>
          <w:lang w:eastAsia="en-NZ"/>
        </w:rPr>
      </w:pPr>
      <w:r>
        <w:rPr>
          <w:lang w:eastAsia="en-NZ"/>
        </w:rPr>
        <w:lastRenderedPageBreak/>
        <w:t>A</w:t>
      </w:r>
      <w:r w:rsidR="00126D58">
        <w:rPr>
          <w:lang w:eastAsia="en-NZ"/>
        </w:rPr>
        <w:t>ccess to specialist services</w:t>
      </w:r>
    </w:p>
    <w:p w14:paraId="3BCF1352" w14:textId="38678734" w:rsidR="00525142" w:rsidRDefault="00F169D1" w:rsidP="00F169D1">
      <w:r>
        <w:t>Although secondary services are not part of the youth primary mental health service, the interface between primary and secondary service</w:t>
      </w:r>
      <w:r w:rsidR="00BA20A5">
        <w:t>s</w:t>
      </w:r>
      <w:r>
        <w:t xml:space="preserve"> drives behaviours and service models. </w:t>
      </w:r>
    </w:p>
    <w:p w14:paraId="12250742" w14:textId="77777777" w:rsidR="00525142" w:rsidRDefault="00525142" w:rsidP="00525142">
      <w:pPr>
        <w:pStyle w:val="Quotes"/>
      </w:pPr>
      <w:r>
        <w:t>The interface between CAMHS and primary care needs to be effective. Who makes the call on what that is? (Youth clinical specialist)</w:t>
      </w:r>
    </w:p>
    <w:p w14:paraId="319439FB" w14:textId="77777777" w:rsidR="00F169D1" w:rsidRDefault="00F169D1" w:rsidP="00F169D1">
      <w:pPr>
        <w:rPr>
          <w:lang w:eastAsia="en-NZ"/>
        </w:rPr>
      </w:pPr>
      <w:r>
        <w:rPr>
          <w:lang w:eastAsia="en-NZ"/>
        </w:rPr>
        <w:t xml:space="preserve">Access to specialist services was described </w:t>
      </w:r>
      <w:r w:rsidR="00B03E1E">
        <w:rPr>
          <w:lang w:eastAsia="en-NZ"/>
        </w:rPr>
        <w:t xml:space="preserve">by one provider </w:t>
      </w:r>
      <w:r>
        <w:rPr>
          <w:lang w:eastAsia="en-NZ"/>
        </w:rPr>
        <w:t xml:space="preserve">as a </w:t>
      </w:r>
      <w:r w:rsidRPr="00B03E1E">
        <w:rPr>
          <w:rStyle w:val="QuotesChar"/>
        </w:rPr>
        <w:t>‘two edged sword’</w:t>
      </w:r>
      <w:r>
        <w:rPr>
          <w:lang w:eastAsia="en-NZ"/>
        </w:rPr>
        <w:t xml:space="preserve"> with issues including:</w:t>
      </w:r>
    </w:p>
    <w:p w14:paraId="1E812535" w14:textId="6FEC4D85" w:rsidR="00F169D1" w:rsidRDefault="00F169D1" w:rsidP="00CF6BF9">
      <w:pPr>
        <w:pStyle w:val="MIBullets"/>
        <w:rPr>
          <w:lang w:eastAsia="en-NZ"/>
        </w:rPr>
      </w:pPr>
      <w:r>
        <w:rPr>
          <w:lang w:eastAsia="en-NZ"/>
        </w:rPr>
        <w:t xml:space="preserve">Lack of clarity about appropriate referrals – with some specialists not appreciating what primary care could cover and </w:t>
      </w:r>
      <w:r w:rsidR="00BA20A5">
        <w:rPr>
          <w:lang w:eastAsia="en-NZ"/>
        </w:rPr>
        <w:t xml:space="preserve">some </w:t>
      </w:r>
      <w:r>
        <w:rPr>
          <w:lang w:eastAsia="en-NZ"/>
        </w:rPr>
        <w:t>primary care</w:t>
      </w:r>
      <w:r w:rsidR="00BA20A5">
        <w:rPr>
          <w:lang w:eastAsia="en-NZ"/>
        </w:rPr>
        <w:t xml:space="preserve"> providers</w:t>
      </w:r>
      <w:r>
        <w:rPr>
          <w:lang w:eastAsia="en-NZ"/>
        </w:rPr>
        <w:t xml:space="preserve"> referring youth who may be able to be supported in primary care.</w:t>
      </w:r>
    </w:p>
    <w:p w14:paraId="5B7D1F9E" w14:textId="77777777" w:rsidR="00525142" w:rsidRDefault="00F169D1" w:rsidP="00BB0EC7">
      <w:pPr>
        <w:pStyle w:val="Quotes"/>
        <w:ind w:left="709"/>
      </w:pPr>
      <w:r>
        <w:rPr>
          <w:lang w:eastAsia="en-NZ"/>
        </w:rPr>
        <w:t>There is a lack of understanding about what primary care can offer. Primary care interventions are brief and there is a perception that long-term interventions are best. (PHO)</w:t>
      </w:r>
      <w:r w:rsidR="00525142" w:rsidRPr="00525142">
        <w:t xml:space="preserve"> </w:t>
      </w:r>
    </w:p>
    <w:p w14:paraId="6A32E788" w14:textId="77777777" w:rsidR="00525142" w:rsidRDefault="00525142" w:rsidP="00BB0EC7">
      <w:pPr>
        <w:pStyle w:val="Quotes"/>
        <w:ind w:left="709"/>
      </w:pPr>
      <w:r>
        <w:t>GPs get frustrated – what can I do with this youth – and refer them to CAMHS (NGO provider)</w:t>
      </w:r>
    </w:p>
    <w:p w14:paraId="3DE94544" w14:textId="21C12B95" w:rsidR="002423AD" w:rsidRDefault="002423AD" w:rsidP="00CF6BF9">
      <w:pPr>
        <w:pStyle w:val="MIBullets"/>
        <w:rPr>
          <w:lang w:eastAsia="en-NZ"/>
        </w:rPr>
      </w:pPr>
      <w:r>
        <w:rPr>
          <w:lang w:eastAsia="en-NZ"/>
        </w:rPr>
        <w:t xml:space="preserve">Long waiting times for secondary care services resulting in some primary care providers supporting youth with higher levels of acuity than they felt confident in supporting. We heard from GPs that in these cases they may prescribe medication even though they felt </w:t>
      </w:r>
      <w:r w:rsidR="00BA20A5">
        <w:rPr>
          <w:lang w:eastAsia="en-NZ"/>
        </w:rPr>
        <w:t>may not be</w:t>
      </w:r>
      <w:r>
        <w:rPr>
          <w:lang w:eastAsia="en-NZ"/>
        </w:rPr>
        <w:t xml:space="preserve"> t</w:t>
      </w:r>
      <w:r w:rsidR="005B7265">
        <w:rPr>
          <w:lang w:eastAsia="en-NZ"/>
        </w:rPr>
        <w:t>h</w:t>
      </w:r>
      <w:r>
        <w:rPr>
          <w:lang w:eastAsia="en-NZ"/>
        </w:rPr>
        <w:t>e best approach</w:t>
      </w:r>
      <w:r w:rsidR="00F03C62">
        <w:rPr>
          <w:rStyle w:val="FootnoteReference"/>
          <w:lang w:eastAsia="en-NZ"/>
        </w:rPr>
        <w:footnoteReference w:id="106"/>
      </w:r>
      <w:r>
        <w:rPr>
          <w:lang w:eastAsia="en-NZ"/>
        </w:rPr>
        <w:t>.</w:t>
      </w:r>
    </w:p>
    <w:p w14:paraId="39131B05" w14:textId="77777777" w:rsidR="00F169D1" w:rsidRDefault="002423AD" w:rsidP="00F169D1">
      <w:r>
        <w:rPr>
          <w:lang w:eastAsia="en-NZ"/>
        </w:rPr>
        <w:t>The mental health workforce review noted that m</w:t>
      </w:r>
      <w:r w:rsidR="00F169D1" w:rsidRPr="00152FAD">
        <w:t>oving from specialist, office based services towards flexib</w:t>
      </w:r>
      <w:r w:rsidR="00F03C62">
        <w:t>l</w:t>
      </w:r>
      <w:r w:rsidR="00F169D1" w:rsidRPr="00152FAD">
        <w:t>y sited services that relate to the wider community can result in better, sooner, more convenient and timely services</w:t>
      </w:r>
      <w:r>
        <w:t>. They also noted that a</w:t>
      </w:r>
      <w:r w:rsidR="00F169D1" w:rsidRPr="00152FAD">
        <w:t>dvice from secondary mental health specialists directly to those working in the community with youth would be a more effective way of delivering these services to young people. Therefore</w:t>
      </w:r>
      <w:r w:rsidR="00CD3AFC">
        <w:t>,</w:t>
      </w:r>
      <w:r w:rsidR="00F169D1" w:rsidRPr="00152FAD">
        <w:t xml:space="preserve"> moving some resources from the DHB mental health services into supporting those working with youth in the community will decrease costs, result in better health outcomes and help break down the primary-secondary service divide</w:t>
      </w:r>
      <w:r w:rsidR="00F169D1">
        <w:rPr>
          <w:rStyle w:val="FootnoteReference"/>
          <w:lang w:eastAsia="en-NZ"/>
        </w:rPr>
        <w:footnoteReference w:id="107"/>
      </w:r>
      <w:r w:rsidR="00F169D1">
        <w:t xml:space="preserve">. </w:t>
      </w:r>
    </w:p>
    <w:p w14:paraId="2D005613" w14:textId="77777777" w:rsidR="00A30DE3" w:rsidRDefault="004E6608" w:rsidP="00F169D1">
      <w:pPr>
        <w:rPr>
          <w:lang w:eastAsia="en-NZ"/>
        </w:rPr>
      </w:pPr>
      <w:r>
        <w:t>F</w:t>
      </w:r>
      <w:r w:rsidR="002423AD">
        <w:t xml:space="preserve">eedback about examples of youth mental health </w:t>
      </w:r>
      <w:r w:rsidR="002423AD">
        <w:rPr>
          <w:lang w:eastAsia="en-NZ"/>
        </w:rPr>
        <w:t xml:space="preserve">specialists in primary care locations as part of the YPMHS </w:t>
      </w:r>
      <w:r>
        <w:rPr>
          <w:lang w:eastAsia="en-NZ"/>
        </w:rPr>
        <w:t>describes this way of providing services as</w:t>
      </w:r>
      <w:r w:rsidR="002423AD">
        <w:rPr>
          <w:lang w:eastAsia="en-NZ"/>
        </w:rPr>
        <w:t xml:space="preserve"> effective </w:t>
      </w:r>
      <w:r>
        <w:rPr>
          <w:lang w:eastAsia="en-NZ"/>
        </w:rPr>
        <w:t xml:space="preserve">in </w:t>
      </w:r>
      <w:r w:rsidR="002423AD">
        <w:rPr>
          <w:lang w:eastAsia="en-NZ"/>
        </w:rPr>
        <w:t>bridg</w:t>
      </w:r>
      <w:r>
        <w:rPr>
          <w:lang w:eastAsia="en-NZ"/>
        </w:rPr>
        <w:t>ing</w:t>
      </w:r>
      <w:r w:rsidR="002423AD">
        <w:rPr>
          <w:lang w:eastAsia="en-NZ"/>
        </w:rPr>
        <w:t xml:space="preserve"> the gap between primary and secondary care by</w:t>
      </w:r>
      <w:r w:rsidR="005B7265">
        <w:rPr>
          <w:lang w:eastAsia="en-NZ"/>
        </w:rPr>
        <w:t xml:space="preserve"> reducing the number of referrals and</w:t>
      </w:r>
      <w:r w:rsidR="002423AD">
        <w:rPr>
          <w:lang w:eastAsia="en-NZ"/>
        </w:rPr>
        <w:t xml:space="preserve"> increasing the trust </w:t>
      </w:r>
      <w:r w:rsidR="005B7265">
        <w:rPr>
          <w:lang w:eastAsia="en-NZ"/>
        </w:rPr>
        <w:t xml:space="preserve">that youth referred need secondary care services. </w:t>
      </w:r>
    </w:p>
    <w:tbl>
      <w:tblPr>
        <w:tblStyle w:val="Tabledesign"/>
        <w:tblW w:w="0" w:type="auto"/>
        <w:tblLook w:val="0480" w:firstRow="0" w:lastRow="0" w:firstColumn="1" w:lastColumn="0" w:noHBand="0" w:noVBand="1"/>
      </w:tblPr>
      <w:tblGrid>
        <w:gridCol w:w="7608"/>
      </w:tblGrid>
      <w:tr w:rsidR="00126D58" w14:paraId="640B3020" w14:textId="77777777" w:rsidTr="005B7265">
        <w:trPr>
          <w:cantSplit w:val="0"/>
        </w:trPr>
        <w:tc>
          <w:tcPr>
            <w:cnfStyle w:val="001000000000" w:firstRow="0" w:lastRow="0" w:firstColumn="1" w:lastColumn="0" w:oddVBand="0" w:evenVBand="0" w:oddHBand="0" w:evenHBand="0" w:firstRowFirstColumn="0" w:firstRowLastColumn="0" w:lastRowFirstColumn="0" w:lastRowLastColumn="0"/>
            <w:tcW w:w="7608" w:type="dxa"/>
            <w:shd w:val="clear" w:color="auto" w:fill="F2DBDB" w:themeFill="accent2" w:themeFillTint="33"/>
          </w:tcPr>
          <w:p w14:paraId="018C2BE6" w14:textId="77777777" w:rsidR="00126D58" w:rsidRPr="005B7265" w:rsidRDefault="00126D58" w:rsidP="007651E4">
            <w:pPr>
              <w:rPr>
                <w:b/>
                <w:lang w:eastAsia="en-NZ"/>
              </w:rPr>
            </w:pPr>
            <w:r w:rsidRPr="005B7265">
              <w:rPr>
                <w:b/>
                <w:lang w:eastAsia="en-NZ"/>
              </w:rPr>
              <w:lastRenderedPageBreak/>
              <w:t>Example: Specialist services co-located in a youth service</w:t>
            </w:r>
          </w:p>
          <w:p w14:paraId="797CD498" w14:textId="0AB1BD9C" w:rsidR="00126D58" w:rsidRPr="005B7265" w:rsidRDefault="00126D58" w:rsidP="007651E4">
            <w:pPr>
              <w:rPr>
                <w:lang w:eastAsia="en-NZ"/>
              </w:rPr>
            </w:pPr>
            <w:r w:rsidRPr="005B7265">
              <w:rPr>
                <w:lang w:eastAsia="en-NZ"/>
              </w:rPr>
              <w:t xml:space="preserve">Over a 12-month period a youth psychologist based in </w:t>
            </w:r>
            <w:r w:rsidR="00BA20A5">
              <w:rPr>
                <w:lang w:eastAsia="en-NZ"/>
              </w:rPr>
              <w:t xml:space="preserve">a </w:t>
            </w:r>
            <w:r w:rsidRPr="005B7265">
              <w:rPr>
                <w:lang w:eastAsia="en-NZ"/>
              </w:rPr>
              <w:t>youth service setting had 250 sessions for 61 clients</w:t>
            </w:r>
            <w:r w:rsidR="00B03E1E">
              <w:rPr>
                <w:lang w:eastAsia="en-NZ"/>
              </w:rPr>
              <w:t>: an av</w:t>
            </w:r>
            <w:r w:rsidRPr="005B7265">
              <w:rPr>
                <w:lang w:eastAsia="en-NZ"/>
              </w:rPr>
              <w:t>erage of 4.2 sessions per client.</w:t>
            </w:r>
          </w:p>
          <w:p w14:paraId="44F4BFD8" w14:textId="7666C801" w:rsidR="00B03E1E" w:rsidRDefault="00B03E1E" w:rsidP="00B03E1E">
            <w:pPr>
              <w:rPr>
                <w:lang w:eastAsia="en-NZ"/>
              </w:rPr>
            </w:pPr>
            <w:r w:rsidRPr="005B7265">
              <w:rPr>
                <w:lang w:eastAsia="en-NZ"/>
              </w:rPr>
              <w:t xml:space="preserve">Measurement of </w:t>
            </w:r>
            <w:r w:rsidR="00BA20A5">
              <w:rPr>
                <w:lang w:eastAsia="en-NZ"/>
              </w:rPr>
              <w:t xml:space="preserve">the </w:t>
            </w:r>
            <w:r w:rsidRPr="005B7265">
              <w:rPr>
                <w:lang w:eastAsia="en-NZ"/>
              </w:rPr>
              <w:t>outcomes of this service model demonstrated effectiveness, the identification of mental health issues in youth who would not otherwise have been seen by a mental health service and efficiency as most youth were managed on</w:t>
            </w:r>
            <w:r w:rsidR="00BA20A5">
              <w:rPr>
                <w:lang w:eastAsia="en-NZ"/>
              </w:rPr>
              <w:t>-</w:t>
            </w:r>
            <w:r w:rsidRPr="005B7265">
              <w:rPr>
                <w:lang w:eastAsia="en-NZ"/>
              </w:rPr>
              <w:t>site by the youth psychologist with few referrals to secondary care.</w:t>
            </w:r>
          </w:p>
          <w:p w14:paraId="7C708CEB" w14:textId="77777777" w:rsidR="00126D58" w:rsidRPr="005B7265" w:rsidRDefault="00126D58" w:rsidP="00CF6BF9">
            <w:pPr>
              <w:pStyle w:val="MIBullets"/>
              <w:rPr>
                <w:lang w:eastAsia="en-NZ"/>
              </w:rPr>
            </w:pPr>
            <w:r w:rsidRPr="005B7265">
              <w:rPr>
                <w:lang w:eastAsia="en-NZ"/>
              </w:rPr>
              <w:t>Level of distress at intake measured using the ORS: 16.6/40 (a score of 18 is the usual threshold for secondary care) and 40/40 is the best possible score.</w:t>
            </w:r>
          </w:p>
          <w:p w14:paraId="04DB1035" w14:textId="252C22A7" w:rsidR="00126D58" w:rsidRPr="005B7265" w:rsidRDefault="00126D58" w:rsidP="00CF6BF9">
            <w:pPr>
              <w:pStyle w:val="MIBullets"/>
              <w:rPr>
                <w:lang w:eastAsia="en-NZ"/>
              </w:rPr>
            </w:pPr>
            <w:r w:rsidRPr="005B7265">
              <w:rPr>
                <w:lang w:eastAsia="en-NZ"/>
              </w:rPr>
              <w:t>Level of distress at discharge: 29/40 (a score of 27</w:t>
            </w:r>
            <w:r w:rsidR="00BA20A5">
              <w:rPr>
                <w:lang w:eastAsia="en-NZ"/>
              </w:rPr>
              <w:t xml:space="preserve"> to </w:t>
            </w:r>
            <w:r w:rsidRPr="005B7265">
              <w:rPr>
                <w:lang w:eastAsia="en-NZ"/>
              </w:rPr>
              <w:t>40 indicates no further need for services)</w:t>
            </w:r>
          </w:p>
          <w:p w14:paraId="6309660B" w14:textId="348B1C75" w:rsidR="00126D58" w:rsidRPr="005B7265" w:rsidRDefault="00126D58" w:rsidP="00CF6BF9">
            <w:pPr>
              <w:pStyle w:val="MIBullets"/>
              <w:rPr>
                <w:lang w:eastAsia="en-NZ"/>
              </w:rPr>
            </w:pPr>
            <w:r w:rsidRPr="005B7265">
              <w:rPr>
                <w:lang w:eastAsia="en-NZ"/>
              </w:rPr>
              <w:t>Post effect size</w:t>
            </w:r>
            <w:r w:rsidRPr="005B7265">
              <w:rPr>
                <w:rStyle w:val="FootnoteReference"/>
                <w:lang w:eastAsia="en-NZ"/>
              </w:rPr>
              <w:footnoteReference w:id="108"/>
            </w:r>
            <w:r w:rsidRPr="005B7265">
              <w:rPr>
                <w:lang w:eastAsia="en-NZ"/>
              </w:rPr>
              <w:t>: 1.3 (0 is no effect and 0.8</w:t>
            </w:r>
            <w:r w:rsidR="00BA20A5">
              <w:rPr>
                <w:lang w:eastAsia="en-NZ"/>
              </w:rPr>
              <w:t xml:space="preserve"> to </w:t>
            </w:r>
            <w:r w:rsidRPr="005B7265">
              <w:rPr>
                <w:lang w:eastAsia="en-NZ"/>
              </w:rPr>
              <w:t>1 is considered an effective mental health service)</w:t>
            </w:r>
            <w:r w:rsidR="00B03E1E">
              <w:rPr>
                <w:lang w:eastAsia="en-NZ"/>
              </w:rPr>
              <w:t>.</w:t>
            </w:r>
          </w:p>
          <w:p w14:paraId="7A9C94F3" w14:textId="77777777" w:rsidR="00126D58" w:rsidRPr="00683189" w:rsidRDefault="00126D58" w:rsidP="007651E4">
            <w:pPr>
              <w:rPr>
                <w:b/>
                <w:lang w:eastAsia="en-NZ"/>
              </w:rPr>
            </w:pPr>
            <w:r w:rsidRPr="005B7265">
              <w:rPr>
                <w:lang w:eastAsia="en-NZ"/>
              </w:rPr>
              <w:t>A co-located youth psychologist can also work in a consultative way to support non-clinical roles such as youth workers.</w:t>
            </w:r>
          </w:p>
        </w:tc>
      </w:tr>
    </w:tbl>
    <w:p w14:paraId="1C423396" w14:textId="77777777" w:rsidR="00CF089D" w:rsidRDefault="00CF089D" w:rsidP="00B03E1E">
      <w:pPr>
        <w:spacing w:before="240"/>
        <w:rPr>
          <w:lang w:eastAsia="en-NZ"/>
        </w:rPr>
      </w:pPr>
      <w:r>
        <w:rPr>
          <w:rFonts w:asciiTheme="minorHAnsi" w:hAnsiTheme="minorHAnsi" w:cs="Arial"/>
          <w:shd w:val="clear" w:color="auto" w:fill="FFFFFF"/>
        </w:rPr>
        <w:t xml:space="preserve">When surveyed providers were asked what they would like to </w:t>
      </w:r>
      <w:r w:rsidRPr="00223D23">
        <w:rPr>
          <w:lang w:eastAsia="en-NZ"/>
        </w:rPr>
        <w:t xml:space="preserve">see changed that would improve the support </w:t>
      </w:r>
      <w:r>
        <w:rPr>
          <w:lang w:eastAsia="en-NZ"/>
        </w:rPr>
        <w:t>they could</w:t>
      </w:r>
      <w:r w:rsidRPr="00223D23">
        <w:rPr>
          <w:lang w:eastAsia="en-NZ"/>
        </w:rPr>
        <w:t xml:space="preserve"> to provide for youth with mental health issues</w:t>
      </w:r>
      <w:r>
        <w:rPr>
          <w:lang w:eastAsia="en-NZ"/>
        </w:rPr>
        <w:t xml:space="preserve"> the most frequent responses related to:</w:t>
      </w:r>
    </w:p>
    <w:p w14:paraId="32C1D3EA" w14:textId="77777777" w:rsidR="00CF089D" w:rsidRDefault="00CF089D" w:rsidP="00CF6BF9">
      <w:pPr>
        <w:pStyle w:val="MIBullets"/>
      </w:pPr>
      <w:r>
        <w:t>Better referral processes (44)</w:t>
      </w:r>
    </w:p>
    <w:p w14:paraId="50EB8A5A" w14:textId="77777777" w:rsidR="00CF089D" w:rsidRDefault="00CF089D" w:rsidP="00CF6BF9">
      <w:pPr>
        <w:pStyle w:val="MIBullets"/>
      </w:pPr>
      <w:r>
        <w:t>More funding, capacity, staff or resources (44)</w:t>
      </w:r>
    </w:p>
    <w:p w14:paraId="7727906F" w14:textId="77777777" w:rsidR="00CF089D" w:rsidRDefault="00CF089D" w:rsidP="00CF6BF9">
      <w:pPr>
        <w:pStyle w:val="MIBullets"/>
      </w:pPr>
      <w:r>
        <w:t>Better access to secondary or crisis care (42)</w:t>
      </w:r>
    </w:p>
    <w:p w14:paraId="43DCE830" w14:textId="77777777" w:rsidR="00CF089D" w:rsidRDefault="00CF089D" w:rsidP="00CF6BF9">
      <w:pPr>
        <w:pStyle w:val="MIBullets"/>
      </w:pPr>
      <w:r>
        <w:t>More joined up providers (39)</w:t>
      </w:r>
    </w:p>
    <w:p w14:paraId="0CC448A4" w14:textId="77777777" w:rsidR="00CF089D" w:rsidRDefault="00CF089D" w:rsidP="00CF6BF9">
      <w:pPr>
        <w:pStyle w:val="MIBullets"/>
      </w:pPr>
      <w:r>
        <w:t>Better access to different types of primary care (30)</w:t>
      </w:r>
    </w:p>
    <w:p w14:paraId="61236ED4" w14:textId="77777777" w:rsidR="00CF089D" w:rsidRDefault="00CF089D" w:rsidP="00CF6BF9">
      <w:pPr>
        <w:pStyle w:val="MIBullets"/>
      </w:pPr>
      <w:r>
        <w:t xml:space="preserve">More </w:t>
      </w:r>
      <w:r w:rsidR="00B03E1E">
        <w:t>brief interventions</w:t>
      </w:r>
      <w:r>
        <w:t>, packages of care or counselling (27)</w:t>
      </w:r>
    </w:p>
    <w:p w14:paraId="275F9E26" w14:textId="77777777" w:rsidR="00CF089D" w:rsidRDefault="00CF089D" w:rsidP="00CF6BF9">
      <w:pPr>
        <w:pStyle w:val="MIBullets"/>
      </w:pPr>
      <w:r>
        <w:t>More professional development about youth mental health (27)</w:t>
      </w:r>
    </w:p>
    <w:p w14:paraId="1A42D732" w14:textId="77777777" w:rsidR="00CF089D" w:rsidRDefault="00CF089D" w:rsidP="00CF6BF9">
      <w:pPr>
        <w:pStyle w:val="MIBullets"/>
      </w:pPr>
      <w:r>
        <w:t>Improved school based health and guidance counsellor services (19)</w:t>
      </w:r>
    </w:p>
    <w:p w14:paraId="11466645" w14:textId="77777777" w:rsidR="00CF089D" w:rsidRDefault="00CF089D" w:rsidP="00CF6BF9">
      <w:pPr>
        <w:pStyle w:val="MIBullets"/>
      </w:pPr>
      <w:r>
        <w:t xml:space="preserve">Providers more embedded in the community (15) </w:t>
      </w:r>
    </w:p>
    <w:p w14:paraId="54CE1505" w14:textId="77777777" w:rsidR="00CF089D" w:rsidRDefault="00CF089D" w:rsidP="00CF6BF9">
      <w:pPr>
        <w:pStyle w:val="MIBullets"/>
      </w:pPr>
      <w:r>
        <w:t>More youth specific services (14)</w:t>
      </w:r>
    </w:p>
    <w:p w14:paraId="01094440" w14:textId="77777777" w:rsidR="00CF089D" w:rsidRDefault="00CF089D" w:rsidP="00CF6BF9">
      <w:pPr>
        <w:pStyle w:val="MIBullets"/>
      </w:pPr>
      <w:r>
        <w:t>And a range of other comments about specific service types or treatments.</w:t>
      </w:r>
    </w:p>
    <w:p w14:paraId="24EE94CA" w14:textId="77777777" w:rsidR="00486280" w:rsidRDefault="00486280" w:rsidP="00906FC7">
      <w:pPr>
        <w:pStyle w:val="Heading1"/>
      </w:pPr>
      <w:bookmarkStart w:id="186" w:name="_Toc445388931"/>
      <w:r>
        <w:lastRenderedPageBreak/>
        <w:t>Workforce development</w:t>
      </w:r>
      <w:bookmarkEnd w:id="186"/>
    </w:p>
    <w:tbl>
      <w:tblPr>
        <w:tblStyle w:val="Tabledesign"/>
        <w:tblW w:w="0" w:type="auto"/>
        <w:tblLook w:val="04A0" w:firstRow="1" w:lastRow="0" w:firstColumn="1" w:lastColumn="0" w:noHBand="0" w:noVBand="1"/>
      </w:tblPr>
      <w:tblGrid>
        <w:gridCol w:w="7608"/>
      </w:tblGrid>
      <w:tr w:rsidR="00A30DE3" w14:paraId="21A64573" w14:textId="77777777" w:rsidTr="0080036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08" w:type="dxa"/>
          </w:tcPr>
          <w:p w14:paraId="6FCEC64C" w14:textId="77777777" w:rsidR="00A30DE3" w:rsidRPr="00A30DE3" w:rsidRDefault="00A30DE3" w:rsidP="00486280">
            <w:pPr>
              <w:rPr>
                <w:b w:val="0"/>
                <w:lang w:eastAsia="en-NZ"/>
              </w:rPr>
            </w:pPr>
            <w:r w:rsidRPr="00A30DE3">
              <w:rPr>
                <w:lang w:eastAsia="en-NZ"/>
              </w:rPr>
              <w:t>Key messages</w:t>
            </w:r>
          </w:p>
          <w:p w14:paraId="6A9A454C" w14:textId="73732FE3" w:rsidR="00A30DE3" w:rsidRPr="008A58FA" w:rsidRDefault="00A30DE3" w:rsidP="00A30DE3">
            <w:pPr>
              <w:rPr>
                <w:b w:val="0"/>
              </w:rPr>
            </w:pPr>
            <w:r w:rsidRPr="008A58FA">
              <w:rPr>
                <w:b w:val="0"/>
              </w:rPr>
              <w:t>There is recognition of the need for youth-friendly and appropriately trained providers, as well as a call for more services across a range of areas. A workforce review concluded that currently the youth mental health workforce is often not appropriately trained, supported or rewarded</w:t>
            </w:r>
            <w:r w:rsidRPr="008A58FA">
              <w:rPr>
                <w:rStyle w:val="FootnoteReference"/>
                <w:b w:val="0"/>
                <w:lang w:eastAsia="en-NZ"/>
              </w:rPr>
              <w:footnoteReference w:id="109"/>
            </w:r>
            <w:r w:rsidRPr="008A58FA">
              <w:rPr>
                <w:b w:val="0"/>
              </w:rPr>
              <w:t xml:space="preserve">. The majority of providers would like more training </w:t>
            </w:r>
            <w:r w:rsidR="00BA20A5" w:rsidRPr="008A58FA">
              <w:rPr>
                <w:b w:val="0"/>
              </w:rPr>
              <w:t>about</w:t>
            </w:r>
            <w:r w:rsidRPr="008A58FA">
              <w:rPr>
                <w:b w:val="0"/>
              </w:rPr>
              <w:t xml:space="preserve"> mental health.</w:t>
            </w:r>
          </w:p>
          <w:p w14:paraId="3B615FD5" w14:textId="77777777" w:rsidR="00A30DE3" w:rsidRDefault="00A30DE3" w:rsidP="00486280">
            <w:r w:rsidRPr="008A58FA">
              <w:rPr>
                <w:b w:val="0"/>
              </w:rPr>
              <w:t>New workforce initiatives are developing the capability of the youth health workforce to identify and intervene where youth need support for mental health issues.</w:t>
            </w:r>
          </w:p>
        </w:tc>
      </w:tr>
    </w:tbl>
    <w:p w14:paraId="02C302CE" w14:textId="77777777" w:rsidR="00486280" w:rsidRPr="00AB00BA" w:rsidRDefault="00486280" w:rsidP="00A30DE3">
      <w:pPr>
        <w:spacing w:before="240"/>
        <w:rPr>
          <w:lang w:eastAsia="en-NZ"/>
        </w:rPr>
      </w:pPr>
      <w:r>
        <w:rPr>
          <w:lang w:eastAsia="en-NZ"/>
        </w:rPr>
        <w:t xml:space="preserve">Workforce development is an essential component of expanding youth primary mental health services. </w:t>
      </w:r>
    </w:p>
    <w:p w14:paraId="0E4F4AE4" w14:textId="77777777" w:rsidR="00486280" w:rsidRPr="00637A42" w:rsidRDefault="00486280" w:rsidP="00486280">
      <w:pPr>
        <w:pStyle w:val="Quotes"/>
        <w:rPr>
          <w:lang w:eastAsia="en-NZ"/>
        </w:rPr>
      </w:pPr>
      <w:r>
        <w:rPr>
          <w:lang w:eastAsia="en-NZ"/>
        </w:rPr>
        <w:t>We need to put a lot of time into it (PHO)</w:t>
      </w:r>
    </w:p>
    <w:p w14:paraId="12F8CD32" w14:textId="77777777" w:rsidR="008829A8" w:rsidRPr="008829A8" w:rsidRDefault="008829A8" w:rsidP="008829A8">
      <w:pPr>
        <w:rPr>
          <w:lang w:eastAsia="en-NZ"/>
        </w:rPr>
      </w:pPr>
      <w:r>
        <w:rPr>
          <w:lang w:eastAsia="en-NZ"/>
        </w:rPr>
        <w:t xml:space="preserve">The </w:t>
      </w:r>
      <w:r w:rsidR="00F036FC">
        <w:rPr>
          <w:lang w:eastAsia="en-NZ"/>
        </w:rPr>
        <w:t>YPMHS</w:t>
      </w:r>
      <w:r>
        <w:rPr>
          <w:lang w:eastAsia="en-NZ"/>
        </w:rPr>
        <w:t xml:space="preserve"> has supported the development of new workforce roles </w:t>
      </w:r>
      <w:r w:rsidR="0015491A">
        <w:rPr>
          <w:lang w:eastAsia="en-NZ"/>
        </w:rPr>
        <w:t xml:space="preserve">and the expansion of existing roles </w:t>
      </w:r>
      <w:r>
        <w:rPr>
          <w:lang w:eastAsia="en-NZ"/>
        </w:rPr>
        <w:t>within the different initiatives and many initiatives highlight the value of the non-clinical workforce.</w:t>
      </w:r>
    </w:p>
    <w:tbl>
      <w:tblPr>
        <w:tblStyle w:val="Tabledesign"/>
        <w:tblW w:w="0" w:type="auto"/>
        <w:tblLook w:val="0480" w:firstRow="0" w:lastRow="0" w:firstColumn="1" w:lastColumn="0" w:noHBand="0" w:noVBand="1"/>
      </w:tblPr>
      <w:tblGrid>
        <w:gridCol w:w="7608"/>
      </w:tblGrid>
      <w:tr w:rsidR="00A27550" w14:paraId="1717C360" w14:textId="77777777" w:rsidTr="002A2F02">
        <w:trPr>
          <w:cantSplit w:val="0"/>
        </w:trPr>
        <w:tc>
          <w:tcPr>
            <w:cnfStyle w:val="001000000000" w:firstRow="0" w:lastRow="0" w:firstColumn="1" w:lastColumn="0" w:oddVBand="0" w:evenVBand="0" w:oddHBand="0" w:evenHBand="0" w:firstRowFirstColumn="0" w:firstRowLastColumn="0" w:lastRowFirstColumn="0" w:lastRowLastColumn="0"/>
            <w:tcW w:w="7608" w:type="dxa"/>
            <w:shd w:val="clear" w:color="auto" w:fill="F2DBDB" w:themeFill="accent2" w:themeFillTint="33"/>
          </w:tcPr>
          <w:p w14:paraId="6DE4C2C4" w14:textId="77777777" w:rsidR="00A27550" w:rsidRPr="00A27550" w:rsidRDefault="00A27550" w:rsidP="008829A8">
            <w:pPr>
              <w:rPr>
                <w:b/>
              </w:rPr>
            </w:pPr>
            <w:r w:rsidRPr="00A27550">
              <w:rPr>
                <w:b/>
              </w:rPr>
              <w:t>Examples of new roles:</w:t>
            </w:r>
          </w:p>
          <w:p w14:paraId="7C10BD9B" w14:textId="77777777" w:rsidR="00A27550" w:rsidRDefault="00A27550" w:rsidP="00A27550">
            <w:r w:rsidRPr="00A27550">
              <w:rPr>
                <w:b/>
              </w:rPr>
              <w:t>Youth mental health professionals:</w:t>
            </w:r>
            <w:r>
              <w:t xml:space="preserve"> Youth clinical specialists have been appointed into new roles in a number of DHBs. They run youth clinics but also have a key role in supporting other health professionals by discussing ‘difficult cases’. People in this role are key in integrating primary providers and bridging the gap between primary and secondary services. A CA</w:t>
            </w:r>
            <w:r w:rsidR="00085E82">
              <w:t>M</w:t>
            </w:r>
            <w:r>
              <w:t xml:space="preserve">HS background is particularly useful in this respect. </w:t>
            </w:r>
          </w:p>
          <w:p w14:paraId="2946CC6F" w14:textId="77777777" w:rsidR="00A27550" w:rsidRDefault="00A27550" w:rsidP="00A27550">
            <w:r>
              <w:t>The provider survey gathered feedback about a youth clinical specialist in one DHB: 26 of 31 providers described the role as either very useful (13) or quite useful (6).</w:t>
            </w:r>
            <w:r w:rsidR="00DF7A54">
              <w:t xml:space="preserve"> Of the 16 providers who had referred youth to the service: 10 said the service m</w:t>
            </w:r>
            <w:r w:rsidR="00C60200">
              <w:t>et their needs, five that it me</w:t>
            </w:r>
            <w:r w:rsidR="00DF7A54">
              <w:t>t their needs to some extent and one that the service did not meet their needs.</w:t>
            </w:r>
          </w:p>
          <w:p w14:paraId="1C1D922C" w14:textId="77777777" w:rsidR="00BC165A" w:rsidRDefault="00BC165A" w:rsidP="00C73BEA">
            <w:pPr>
              <w:rPr>
                <w:lang w:eastAsia="en-US"/>
              </w:rPr>
            </w:pPr>
            <w:r w:rsidRPr="00C73BEA">
              <w:rPr>
                <w:b/>
              </w:rPr>
              <w:t xml:space="preserve">Male </w:t>
            </w:r>
            <w:r w:rsidR="0076630E">
              <w:rPr>
                <w:b/>
              </w:rPr>
              <w:t>Māori</w:t>
            </w:r>
            <w:r w:rsidRPr="00C73BEA">
              <w:rPr>
                <w:b/>
              </w:rPr>
              <w:t xml:space="preserve"> mental health worker</w:t>
            </w:r>
            <w:r>
              <w:t xml:space="preserve"> – new role in Whanganui funded by YPMHS who has a caseload to work with youth and also does brief interventions</w:t>
            </w:r>
            <w:r w:rsidR="00C60200">
              <w:t>.</w:t>
            </w:r>
          </w:p>
          <w:p w14:paraId="357D5F47" w14:textId="359F90C0" w:rsidR="00BC165A" w:rsidRDefault="00BC165A" w:rsidP="00CF6BF9">
            <w:pPr>
              <w:pStyle w:val="MIBullets"/>
              <w:numPr>
                <w:ilvl w:val="0"/>
                <w:numId w:val="0"/>
              </w:numPr>
            </w:pPr>
            <w:r>
              <w:rPr>
                <w:b/>
                <w:bCs/>
              </w:rPr>
              <w:lastRenderedPageBreak/>
              <w:t>A visiting clinical psychologist into lower decile schools:</w:t>
            </w:r>
            <w:r>
              <w:t xml:space="preserve"> Clinical psychologists have been added to the SBHS. Having a psychologist within a school has normalised mental health care and has allowed more flexibility with the care given. It has also reduced the stigma of mental health as well as religious beliefs that may stop some Pacific youth from seeking help. The result of moving care into the schools has been an increase in Pacific youth numbers accessing care. The success of this model has seen it also moved into some other identified schools that sit above the </w:t>
            </w:r>
            <w:r w:rsidR="00BA20A5">
              <w:t>d</w:t>
            </w:r>
            <w:r>
              <w:t xml:space="preserve">ecile 3 threshold. </w:t>
            </w:r>
          </w:p>
          <w:p w14:paraId="25BCF099" w14:textId="18049462" w:rsidR="00B5264D" w:rsidRDefault="00BC165A" w:rsidP="00BC165A">
            <w:r>
              <w:rPr>
                <w:b/>
                <w:bCs/>
              </w:rPr>
              <w:t>An enrolled nurse with mental health training:</w:t>
            </w:r>
            <w:r>
              <w:t xml:space="preserve"> Te Manu Toroa </w:t>
            </w:r>
            <w:r w:rsidR="00BA20A5">
              <w:t>use</w:t>
            </w:r>
            <w:r>
              <w:t xml:space="preserve"> the </w:t>
            </w:r>
            <w:r w:rsidR="00BA20A5">
              <w:t xml:space="preserve">YPMHS </w:t>
            </w:r>
            <w:r>
              <w:t xml:space="preserve">funding to employ the nurse to run Oncore, a </w:t>
            </w:r>
            <w:r w:rsidR="00C60200">
              <w:t xml:space="preserve">youth drop-in </w:t>
            </w:r>
            <w:r>
              <w:t xml:space="preserve">clinic which operates within the wider Te Manu Toroa facilities. </w:t>
            </w:r>
          </w:p>
          <w:p w14:paraId="5C66F433" w14:textId="64DFD246" w:rsidR="00BC165A" w:rsidRDefault="00BC165A" w:rsidP="00BC165A">
            <w:r>
              <w:rPr>
                <w:b/>
                <w:bCs/>
              </w:rPr>
              <w:t xml:space="preserve">A youth support worker: </w:t>
            </w:r>
            <w:r w:rsidRPr="00650809">
              <w:rPr>
                <w:bCs/>
              </w:rPr>
              <w:t>has also been employed</w:t>
            </w:r>
            <w:r>
              <w:t xml:space="preserve"> 20 hours a week to provide support for </w:t>
            </w:r>
            <w:r w:rsidR="00BA20A5">
              <w:t>an</w:t>
            </w:r>
            <w:r>
              <w:t xml:space="preserve"> </w:t>
            </w:r>
            <w:r w:rsidR="00C60200">
              <w:t xml:space="preserve">enrolled nurse who can </w:t>
            </w:r>
            <w:r w:rsidR="00BA20A5">
              <w:t>see</w:t>
            </w:r>
            <w:r w:rsidR="00C60200">
              <w:t xml:space="preserve"> 20 to</w:t>
            </w:r>
            <w:r>
              <w:t xml:space="preserve"> 30 youth an afternoon.</w:t>
            </w:r>
          </w:p>
          <w:p w14:paraId="74B32177" w14:textId="0A0D5062" w:rsidR="00A27550" w:rsidRDefault="00C73BEA" w:rsidP="00BA20A5">
            <w:r>
              <w:rPr>
                <w:b/>
                <w:bCs/>
              </w:rPr>
              <w:t xml:space="preserve">Mental health </w:t>
            </w:r>
            <w:r w:rsidR="00C8148B">
              <w:rPr>
                <w:b/>
                <w:bCs/>
              </w:rPr>
              <w:t>co-ordinator</w:t>
            </w:r>
            <w:r w:rsidR="00BC165A">
              <w:rPr>
                <w:b/>
                <w:bCs/>
              </w:rPr>
              <w:t xml:space="preserve"> / clinicians and social workers: </w:t>
            </w:r>
            <w:r w:rsidR="00BC165A">
              <w:t xml:space="preserve">Tui Ora an NGO have employed two </w:t>
            </w:r>
            <w:r w:rsidR="00C8148B">
              <w:t>co-ordinator</w:t>
            </w:r>
            <w:r w:rsidR="00BC165A">
              <w:t xml:space="preserve"> / clinicians and social workers</w:t>
            </w:r>
            <w:r w:rsidR="00C60200">
              <w:t xml:space="preserve">. They can provide packages of care </w:t>
            </w:r>
            <w:r w:rsidR="00BC165A">
              <w:t>if a referrer doesn’t identify the need for a psychologist or counsellor. The</w:t>
            </w:r>
            <w:r w:rsidR="00BA20A5">
              <w:t>y</w:t>
            </w:r>
            <w:r w:rsidR="00BC165A">
              <w:t xml:space="preserve"> are mobile </w:t>
            </w:r>
            <w:r w:rsidR="00BA20A5">
              <w:t>and</w:t>
            </w:r>
            <w:r w:rsidR="00BC165A">
              <w:t xml:space="preserve"> can go to rural areas. The hope is that this will be well used and </w:t>
            </w:r>
            <w:r w:rsidR="00C60200">
              <w:t xml:space="preserve">reduce the numbers of </w:t>
            </w:r>
            <w:r w:rsidR="00BC165A">
              <w:t>DNAs.</w:t>
            </w:r>
            <w:r w:rsidR="0057382E">
              <w:t xml:space="preserve"> </w:t>
            </w:r>
          </w:p>
        </w:tc>
      </w:tr>
    </w:tbl>
    <w:p w14:paraId="05AEF825" w14:textId="77777777" w:rsidR="008829A8" w:rsidRDefault="008829A8" w:rsidP="00BA20A5">
      <w:pPr>
        <w:pStyle w:val="MIheading3"/>
        <w:spacing w:before="360"/>
        <w:ind w:hanging="2126"/>
      </w:pPr>
      <w:r>
        <w:lastRenderedPageBreak/>
        <w:t>Confidence in providing care for youth with mental health issues</w:t>
      </w:r>
    </w:p>
    <w:p w14:paraId="247254BF" w14:textId="77777777" w:rsidR="00DF7A54" w:rsidRDefault="00DF7A54" w:rsidP="00DF7A54">
      <w:r>
        <w:t>Providers responding to the survey were asked about their confidence in aspects of supporting youth with mental health issues. Providers were mostly confident about:</w:t>
      </w:r>
    </w:p>
    <w:p w14:paraId="50214B8E" w14:textId="77777777" w:rsidR="00977E2A" w:rsidRDefault="00977E2A" w:rsidP="00CF6BF9">
      <w:pPr>
        <w:pStyle w:val="MIBullets"/>
      </w:pPr>
      <w:r>
        <w:t xml:space="preserve">Building rapport with youth </w:t>
      </w:r>
    </w:p>
    <w:p w14:paraId="285C7050" w14:textId="77777777" w:rsidR="00AE4619" w:rsidRDefault="00AE4619" w:rsidP="00CF6BF9">
      <w:pPr>
        <w:pStyle w:val="MIBullets"/>
      </w:pPr>
      <w:r>
        <w:t xml:space="preserve">Initiating a conversation about mental health issues </w:t>
      </w:r>
    </w:p>
    <w:p w14:paraId="7D4D6BD9" w14:textId="77777777" w:rsidR="00AE4619" w:rsidRDefault="00AE4619" w:rsidP="00CF6BF9">
      <w:pPr>
        <w:pStyle w:val="MIBullets"/>
      </w:pPr>
      <w:r>
        <w:t>Initiating conversations with the young person’s family</w:t>
      </w:r>
      <w:r w:rsidR="00C60200">
        <w:t>.</w:t>
      </w:r>
    </w:p>
    <w:p w14:paraId="1E2F6C47" w14:textId="0EAB1432" w:rsidR="00DF7A54" w:rsidRDefault="00DF7A54" w:rsidP="00DF7A54">
      <w:r>
        <w:t xml:space="preserve">Fewer providers were confident </w:t>
      </w:r>
      <w:r w:rsidR="00BA20A5">
        <w:t>in identifying a young person with mental health issues and in knowing</w:t>
      </w:r>
      <w:r>
        <w:t xml:space="preserve"> what to do once they had identified a youth with mental health issues, and assessing the risk of suicide</w:t>
      </w:r>
      <w:r w:rsidR="007651E4">
        <w:t xml:space="preserve"> (</w:t>
      </w:r>
      <w:r w:rsidR="007651E4">
        <w:fldChar w:fldCharType="begin"/>
      </w:r>
      <w:r w:rsidR="007651E4">
        <w:instrText xml:space="preserve"> REF _Ref440279764 \h </w:instrText>
      </w:r>
      <w:r w:rsidR="007651E4">
        <w:fldChar w:fldCharType="separate"/>
      </w:r>
      <w:r w:rsidR="002A3FBD">
        <w:t xml:space="preserve">Figure </w:t>
      </w:r>
      <w:r w:rsidR="002A3FBD">
        <w:rPr>
          <w:noProof/>
        </w:rPr>
        <w:t>16</w:t>
      </w:r>
      <w:r w:rsidR="007651E4">
        <w:fldChar w:fldCharType="end"/>
      </w:r>
      <w:r w:rsidR="007651E4">
        <w:t>)</w:t>
      </w:r>
      <w:r>
        <w:t>.</w:t>
      </w:r>
    </w:p>
    <w:p w14:paraId="37E52FAB" w14:textId="77777777" w:rsidR="00BA20A5" w:rsidRDefault="00BA20A5" w:rsidP="00BA20A5">
      <w:pPr>
        <w:pStyle w:val="Quotes"/>
        <w:spacing w:before="240"/>
        <w:rPr>
          <w:lang w:eastAsia="en-NZ"/>
        </w:rPr>
      </w:pPr>
      <w:r>
        <w:rPr>
          <w:lang w:eastAsia="en-NZ"/>
        </w:rPr>
        <w:t>In general practice I wasn’t confident about what to do with a suicidal youth or asking about sexual abuse. So I might not ask. (GP)</w:t>
      </w:r>
    </w:p>
    <w:p w14:paraId="4F004FBF" w14:textId="77777777" w:rsidR="00BA20A5" w:rsidRDefault="00BA20A5" w:rsidP="00DF7A54"/>
    <w:p w14:paraId="1C59B0CB" w14:textId="77777777" w:rsidR="00C30FE4" w:rsidRDefault="00C30FE4" w:rsidP="00DF7A54">
      <w:r w:rsidRPr="00A54503">
        <w:rPr>
          <w:noProof/>
          <w:lang w:eastAsia="en-NZ"/>
        </w:rPr>
        <w:lastRenderedPageBreak/>
        <w:drawing>
          <wp:inline distT="0" distB="0" distL="0" distR="0" wp14:anchorId="259692B6" wp14:editId="1C87222B">
            <wp:extent cx="4667250" cy="2162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67250" cy="2162175"/>
                    </a:xfrm>
                    <a:prstGeom prst="rect">
                      <a:avLst/>
                    </a:prstGeom>
                    <a:noFill/>
                    <a:ln>
                      <a:noFill/>
                    </a:ln>
                  </pic:spPr>
                </pic:pic>
              </a:graphicData>
            </a:graphic>
          </wp:inline>
        </w:drawing>
      </w:r>
    </w:p>
    <w:p w14:paraId="37E01CC9" w14:textId="723617A2" w:rsidR="008829A8" w:rsidRDefault="008829A8" w:rsidP="00DB3947">
      <w:pPr>
        <w:pStyle w:val="Caption"/>
      </w:pPr>
      <w:bookmarkStart w:id="187" w:name="_Ref440279764"/>
      <w:r>
        <w:t xml:space="preserve">Figure </w:t>
      </w:r>
      <w:fldSimple w:instr=" SEQ Figure \* ARABIC ">
        <w:r w:rsidR="002A3FBD">
          <w:rPr>
            <w:noProof/>
          </w:rPr>
          <w:t>16</w:t>
        </w:r>
      </w:fldSimple>
      <w:bookmarkEnd w:id="187"/>
      <w:r>
        <w:t xml:space="preserve">. Levels of confidence amongst survey respondents </w:t>
      </w:r>
      <w:r w:rsidR="007651E4">
        <w:t>about initial engagement with youth</w:t>
      </w:r>
      <w:r w:rsidRPr="0016478C">
        <w:t xml:space="preserve"> </w:t>
      </w:r>
      <w:r w:rsidR="007651E4">
        <w:t>(Source: Provider survey)</w:t>
      </w:r>
    </w:p>
    <w:p w14:paraId="2BBD17F9" w14:textId="2AC45F11" w:rsidR="008829A8" w:rsidRDefault="00DF7A54" w:rsidP="008829A8">
      <w:r>
        <w:t xml:space="preserve">With respect to specific interventions between 30% and 52% of providers were </w:t>
      </w:r>
      <w:r w:rsidR="00BA20A5">
        <w:t xml:space="preserve">a little or not confident </w:t>
      </w:r>
      <w:r>
        <w:t>about common interventions</w:t>
      </w:r>
      <w:r w:rsidR="007651E4">
        <w:t xml:space="preserve"> for youth with mental health issues (</w:t>
      </w:r>
      <w:r w:rsidR="007651E4">
        <w:fldChar w:fldCharType="begin"/>
      </w:r>
      <w:r w:rsidR="007651E4">
        <w:instrText xml:space="preserve"> REF _Ref440280001 \h </w:instrText>
      </w:r>
      <w:r w:rsidR="007651E4">
        <w:fldChar w:fldCharType="separate"/>
      </w:r>
      <w:r w:rsidR="002A3FBD">
        <w:t xml:space="preserve">Figure </w:t>
      </w:r>
      <w:r w:rsidR="002A3FBD">
        <w:rPr>
          <w:noProof/>
        </w:rPr>
        <w:t>17</w:t>
      </w:r>
      <w:r w:rsidR="007651E4">
        <w:fldChar w:fldCharType="end"/>
      </w:r>
      <w:r w:rsidR="007651E4">
        <w:t>).</w:t>
      </w:r>
    </w:p>
    <w:p w14:paraId="104D73D7" w14:textId="77777777" w:rsidR="008829A8" w:rsidRPr="0016478C" w:rsidRDefault="00DF7A54" w:rsidP="008829A8">
      <w:r w:rsidRPr="00DF7A54">
        <w:rPr>
          <w:noProof/>
          <w:lang w:eastAsia="en-NZ"/>
        </w:rPr>
        <w:drawing>
          <wp:inline distT="0" distB="0" distL="0" distR="0" wp14:anchorId="07367B21" wp14:editId="501E5A9C">
            <wp:extent cx="4714875" cy="16668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14875" cy="1666875"/>
                    </a:xfrm>
                    <a:prstGeom prst="rect">
                      <a:avLst/>
                    </a:prstGeom>
                    <a:noFill/>
                    <a:ln>
                      <a:noFill/>
                    </a:ln>
                  </pic:spPr>
                </pic:pic>
              </a:graphicData>
            </a:graphic>
          </wp:inline>
        </w:drawing>
      </w:r>
    </w:p>
    <w:p w14:paraId="0661C46B" w14:textId="556434D8" w:rsidR="007651E4" w:rsidRDefault="008829A8" w:rsidP="00DB3947">
      <w:pPr>
        <w:pStyle w:val="Caption"/>
      </w:pPr>
      <w:bookmarkStart w:id="188" w:name="_Ref440280001"/>
      <w:r>
        <w:t xml:space="preserve">Figure </w:t>
      </w:r>
      <w:fldSimple w:instr=" SEQ Figure \* ARABIC ">
        <w:r w:rsidR="002A3FBD">
          <w:rPr>
            <w:noProof/>
          </w:rPr>
          <w:t>17</w:t>
        </w:r>
      </w:fldSimple>
      <w:bookmarkEnd w:id="188"/>
      <w:r>
        <w:t xml:space="preserve">. Levels of confidence amongst survey respondents </w:t>
      </w:r>
      <w:r w:rsidR="007651E4">
        <w:t>about interventions to support youth with</w:t>
      </w:r>
      <w:r w:rsidRPr="0016478C">
        <w:t xml:space="preserve"> mental health issues</w:t>
      </w:r>
      <w:r w:rsidR="00C60200">
        <w:t xml:space="preserve"> (Source: Provider survey</w:t>
      </w:r>
      <w:r w:rsidR="00BA20A5">
        <w:t xml:space="preserve"> – numbers varied for each option and are shown in brackets)</w:t>
      </w:r>
    </w:p>
    <w:p w14:paraId="6FB8F105" w14:textId="72111F5E" w:rsidR="007651E4" w:rsidRPr="007651E4" w:rsidRDefault="007651E4" w:rsidP="007651E4">
      <w:r>
        <w:t>Up to one-quarter of providers were a little or not confident about knowing where to refer youth for specialist services and accessing advice on services (</w:t>
      </w:r>
      <w:r w:rsidR="00F169D1">
        <w:fldChar w:fldCharType="begin"/>
      </w:r>
      <w:r w:rsidR="00F169D1">
        <w:instrText xml:space="preserve"> REF _Ref440280895 \h </w:instrText>
      </w:r>
      <w:r w:rsidR="00F169D1">
        <w:fldChar w:fldCharType="separate"/>
      </w:r>
      <w:r w:rsidR="002A3FBD">
        <w:t xml:space="preserve">Figure </w:t>
      </w:r>
      <w:r w:rsidR="002A3FBD">
        <w:rPr>
          <w:noProof/>
        </w:rPr>
        <w:t>18</w:t>
      </w:r>
      <w:r w:rsidR="00F169D1">
        <w:fldChar w:fldCharType="end"/>
      </w:r>
      <w:r>
        <w:t>).</w:t>
      </w:r>
    </w:p>
    <w:p w14:paraId="250336D8" w14:textId="77777777" w:rsidR="008829A8" w:rsidRDefault="007651E4" w:rsidP="00DB3947">
      <w:pPr>
        <w:pStyle w:val="Caption"/>
      </w:pPr>
      <w:r w:rsidRPr="007651E4">
        <w:rPr>
          <w:noProof/>
          <w:lang w:eastAsia="en-NZ"/>
        </w:rPr>
        <w:drawing>
          <wp:inline distT="0" distB="0" distL="0" distR="0" wp14:anchorId="3786E04C" wp14:editId="4C57A457">
            <wp:extent cx="4686300" cy="971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86300" cy="971550"/>
                    </a:xfrm>
                    <a:prstGeom prst="rect">
                      <a:avLst/>
                    </a:prstGeom>
                    <a:noFill/>
                    <a:ln>
                      <a:noFill/>
                    </a:ln>
                  </pic:spPr>
                </pic:pic>
              </a:graphicData>
            </a:graphic>
          </wp:inline>
        </w:drawing>
      </w:r>
    </w:p>
    <w:p w14:paraId="075BB0D9" w14:textId="59224112" w:rsidR="008829A8" w:rsidRPr="0016478C" w:rsidRDefault="008829A8" w:rsidP="00DB3947">
      <w:pPr>
        <w:pStyle w:val="Caption"/>
      </w:pPr>
      <w:bookmarkStart w:id="189" w:name="_Ref440280895"/>
      <w:r>
        <w:t xml:space="preserve">Figure </w:t>
      </w:r>
      <w:fldSimple w:instr=" SEQ Figure \* ARABIC ">
        <w:r w:rsidR="002A3FBD">
          <w:rPr>
            <w:noProof/>
          </w:rPr>
          <w:t>18</w:t>
        </w:r>
      </w:fldSimple>
      <w:bookmarkEnd w:id="189"/>
      <w:r>
        <w:t xml:space="preserve">. Levels of confidence amongst survey respondents in using tools with </w:t>
      </w:r>
      <w:r w:rsidRPr="0016478C">
        <w:t>youth who need additional support for mental health issues</w:t>
      </w:r>
      <w:r w:rsidR="00C60200">
        <w:t xml:space="preserve"> (Source: Provider survey</w:t>
      </w:r>
      <w:r w:rsidR="00BA20A5">
        <w:t>- numbers varied for each option and are shown in brackets</w:t>
      </w:r>
      <w:r w:rsidR="00C60200">
        <w:t>)</w:t>
      </w:r>
    </w:p>
    <w:p w14:paraId="639C2708" w14:textId="77777777" w:rsidR="008829A8" w:rsidRDefault="008829A8" w:rsidP="00C73BEA">
      <w:pPr>
        <w:pStyle w:val="MIheading3"/>
        <w:rPr>
          <w:lang w:eastAsia="en-NZ"/>
        </w:rPr>
      </w:pPr>
      <w:r>
        <w:rPr>
          <w:lang w:eastAsia="en-NZ"/>
        </w:rPr>
        <w:lastRenderedPageBreak/>
        <w:t>Training and professional development</w:t>
      </w:r>
    </w:p>
    <w:p w14:paraId="78925291" w14:textId="203A6FF3" w:rsidR="008829A8" w:rsidRDefault="00D66B16" w:rsidP="00486280">
      <w:pPr>
        <w:rPr>
          <w:lang w:eastAsia="en-NZ"/>
        </w:rPr>
      </w:pPr>
      <w:r>
        <w:rPr>
          <w:lang w:eastAsia="en-NZ"/>
        </w:rPr>
        <w:t xml:space="preserve">Over 80% of providers responding to the survey </w:t>
      </w:r>
      <w:r w:rsidRPr="00E871A0">
        <w:rPr>
          <w:lang w:eastAsia="en-NZ"/>
        </w:rPr>
        <w:t>s</w:t>
      </w:r>
      <w:r>
        <w:rPr>
          <w:lang w:eastAsia="en-NZ"/>
        </w:rPr>
        <w:t>aid</w:t>
      </w:r>
      <w:r w:rsidRPr="00E871A0">
        <w:rPr>
          <w:lang w:eastAsia="en-NZ"/>
        </w:rPr>
        <w:t xml:space="preserve"> youth mental health </w:t>
      </w:r>
      <w:r>
        <w:rPr>
          <w:lang w:eastAsia="en-NZ"/>
        </w:rPr>
        <w:t xml:space="preserve">was </w:t>
      </w:r>
      <w:r w:rsidRPr="00E871A0">
        <w:rPr>
          <w:lang w:eastAsia="en-NZ"/>
        </w:rPr>
        <w:t>a</w:t>
      </w:r>
      <w:r w:rsidR="008829A8">
        <w:rPr>
          <w:lang w:eastAsia="en-NZ"/>
        </w:rPr>
        <w:t xml:space="preserve"> topic</w:t>
      </w:r>
      <w:r w:rsidRPr="00E871A0">
        <w:rPr>
          <w:lang w:eastAsia="en-NZ"/>
        </w:rPr>
        <w:t xml:space="preserve"> </w:t>
      </w:r>
      <w:r>
        <w:rPr>
          <w:lang w:eastAsia="en-NZ"/>
        </w:rPr>
        <w:t>where they</w:t>
      </w:r>
      <w:r w:rsidRPr="00E871A0">
        <w:rPr>
          <w:lang w:eastAsia="en-NZ"/>
        </w:rPr>
        <w:t xml:space="preserve"> would like professional development or training</w:t>
      </w:r>
      <w:r w:rsidR="008829A8">
        <w:rPr>
          <w:lang w:eastAsia="en-NZ"/>
        </w:rPr>
        <w:t xml:space="preserve"> (</w:t>
      </w:r>
      <w:r w:rsidR="008829A8">
        <w:rPr>
          <w:lang w:eastAsia="en-NZ"/>
        </w:rPr>
        <w:fldChar w:fldCharType="begin"/>
      </w:r>
      <w:r w:rsidR="008829A8">
        <w:rPr>
          <w:lang w:eastAsia="en-NZ"/>
        </w:rPr>
        <w:instrText xml:space="preserve"> REF _Ref440271412 \h </w:instrText>
      </w:r>
      <w:r w:rsidR="008829A8">
        <w:rPr>
          <w:lang w:eastAsia="en-NZ"/>
        </w:rPr>
      </w:r>
      <w:r w:rsidR="008829A8">
        <w:rPr>
          <w:lang w:eastAsia="en-NZ"/>
        </w:rPr>
        <w:fldChar w:fldCharType="separate"/>
      </w:r>
      <w:r w:rsidR="002A3FBD">
        <w:t xml:space="preserve">Figure </w:t>
      </w:r>
      <w:r w:rsidR="002A3FBD">
        <w:rPr>
          <w:noProof/>
        </w:rPr>
        <w:t>19</w:t>
      </w:r>
      <w:r w:rsidR="008829A8">
        <w:rPr>
          <w:lang w:eastAsia="en-NZ"/>
        </w:rPr>
        <w:fldChar w:fldCharType="end"/>
      </w:r>
      <w:r w:rsidR="008829A8">
        <w:rPr>
          <w:lang w:eastAsia="en-NZ"/>
        </w:rPr>
        <w:t>)</w:t>
      </w:r>
      <w:r>
        <w:rPr>
          <w:lang w:eastAsia="en-NZ"/>
        </w:rPr>
        <w:t>.</w:t>
      </w:r>
      <w:r w:rsidR="008829A8">
        <w:rPr>
          <w:lang w:eastAsia="en-NZ"/>
        </w:rPr>
        <w:t xml:space="preserve"> </w:t>
      </w:r>
    </w:p>
    <w:p w14:paraId="20767DC3" w14:textId="77777777" w:rsidR="008829A8" w:rsidRDefault="008829A8" w:rsidP="008829A8">
      <w:pPr>
        <w:jc w:val="center"/>
        <w:rPr>
          <w:lang w:eastAsia="en-NZ"/>
        </w:rPr>
      </w:pPr>
      <w:r w:rsidRPr="00F42D9A">
        <w:rPr>
          <w:noProof/>
          <w:lang w:eastAsia="en-NZ"/>
        </w:rPr>
        <w:drawing>
          <wp:inline distT="0" distB="0" distL="0" distR="0" wp14:anchorId="59488A8D" wp14:editId="4EF8211B">
            <wp:extent cx="4457700" cy="1828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57700" cy="1828800"/>
                    </a:xfrm>
                    <a:prstGeom prst="rect">
                      <a:avLst/>
                    </a:prstGeom>
                    <a:noFill/>
                    <a:ln>
                      <a:noFill/>
                    </a:ln>
                  </pic:spPr>
                </pic:pic>
              </a:graphicData>
            </a:graphic>
          </wp:inline>
        </w:drawing>
      </w:r>
    </w:p>
    <w:p w14:paraId="7CC369B1" w14:textId="4794F17E" w:rsidR="008829A8" w:rsidRDefault="008829A8" w:rsidP="00DB3947">
      <w:pPr>
        <w:pStyle w:val="Caption"/>
        <w:rPr>
          <w:lang w:eastAsia="en-NZ"/>
        </w:rPr>
      </w:pPr>
      <w:bookmarkStart w:id="190" w:name="_Ref440271412"/>
      <w:r>
        <w:t xml:space="preserve">Figure </w:t>
      </w:r>
      <w:fldSimple w:instr=" SEQ Figure \* ARABIC ">
        <w:r w:rsidR="002A3FBD">
          <w:rPr>
            <w:noProof/>
          </w:rPr>
          <w:t>19</w:t>
        </w:r>
      </w:fldSimple>
      <w:bookmarkEnd w:id="190"/>
      <w:r>
        <w:t>: Interest in professional development and training by professional group (Source: Provider survey). Note: Figures in italics denote small numbers</w:t>
      </w:r>
    </w:p>
    <w:p w14:paraId="6FBAB2EB" w14:textId="4520B478" w:rsidR="00486280" w:rsidRDefault="00D66B16" w:rsidP="00486280">
      <w:pPr>
        <w:rPr>
          <w:lang w:eastAsia="en-NZ"/>
        </w:rPr>
      </w:pPr>
      <w:r>
        <w:rPr>
          <w:lang w:eastAsia="en-NZ"/>
        </w:rPr>
        <w:t>Over two-</w:t>
      </w:r>
      <w:r w:rsidR="00486280">
        <w:rPr>
          <w:lang w:eastAsia="en-NZ"/>
        </w:rPr>
        <w:t>thirds (69%) of survey respondents had taken part in some</w:t>
      </w:r>
      <w:r w:rsidR="00486280" w:rsidRPr="00E871A0">
        <w:rPr>
          <w:lang w:eastAsia="en-NZ"/>
        </w:rPr>
        <w:t xml:space="preserve"> professional development or training about youth mental health in the last five years</w:t>
      </w:r>
      <w:r w:rsidR="000D09DB">
        <w:rPr>
          <w:lang w:eastAsia="en-NZ"/>
        </w:rPr>
        <w:t xml:space="preserve"> (</w:t>
      </w:r>
      <w:r w:rsidR="000D09DB">
        <w:rPr>
          <w:lang w:eastAsia="en-NZ"/>
        </w:rPr>
        <w:fldChar w:fldCharType="begin"/>
      </w:r>
      <w:r w:rsidR="000D09DB">
        <w:rPr>
          <w:lang w:eastAsia="en-NZ"/>
        </w:rPr>
        <w:instrText xml:space="preserve"> REF _Ref440271042 \h </w:instrText>
      </w:r>
      <w:r w:rsidR="000D09DB">
        <w:rPr>
          <w:lang w:eastAsia="en-NZ"/>
        </w:rPr>
      </w:r>
      <w:r w:rsidR="000D09DB">
        <w:rPr>
          <w:lang w:eastAsia="en-NZ"/>
        </w:rPr>
        <w:fldChar w:fldCharType="separate"/>
      </w:r>
      <w:r w:rsidR="002A3FBD">
        <w:t xml:space="preserve">Figure </w:t>
      </w:r>
      <w:r w:rsidR="002A3FBD">
        <w:rPr>
          <w:noProof/>
        </w:rPr>
        <w:t>20</w:t>
      </w:r>
      <w:r w:rsidR="000D09DB">
        <w:rPr>
          <w:lang w:eastAsia="en-NZ"/>
        </w:rPr>
        <w:fldChar w:fldCharType="end"/>
      </w:r>
      <w:r w:rsidR="000D09DB">
        <w:rPr>
          <w:lang w:eastAsia="en-NZ"/>
        </w:rPr>
        <w:t>)</w:t>
      </w:r>
      <w:r>
        <w:rPr>
          <w:lang w:eastAsia="en-NZ"/>
        </w:rPr>
        <w:t xml:space="preserve">. Slightly more of those who had taken part in professional development or training wanted further training (85%) than those who had not had training in the last five years (72%). </w:t>
      </w:r>
    </w:p>
    <w:p w14:paraId="686ED8E1" w14:textId="77777777" w:rsidR="00486280" w:rsidRPr="007E30F7" w:rsidRDefault="00486280" w:rsidP="00486280">
      <w:pPr>
        <w:rPr>
          <w:lang w:eastAsia="en-NZ"/>
        </w:rPr>
      </w:pPr>
      <w:r w:rsidRPr="007E30F7">
        <w:rPr>
          <w:noProof/>
          <w:lang w:eastAsia="en-NZ"/>
        </w:rPr>
        <w:drawing>
          <wp:inline distT="0" distB="0" distL="0" distR="0" wp14:anchorId="201AF981" wp14:editId="45E28488">
            <wp:extent cx="4572000" cy="1756643"/>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82722" cy="1760763"/>
                    </a:xfrm>
                    <a:prstGeom prst="rect">
                      <a:avLst/>
                    </a:prstGeom>
                    <a:noFill/>
                    <a:ln>
                      <a:noFill/>
                    </a:ln>
                  </pic:spPr>
                </pic:pic>
              </a:graphicData>
            </a:graphic>
          </wp:inline>
        </w:drawing>
      </w:r>
    </w:p>
    <w:p w14:paraId="7F832526" w14:textId="6EAFEC9B" w:rsidR="00486280" w:rsidRDefault="00486280" w:rsidP="00DB3947">
      <w:pPr>
        <w:pStyle w:val="Caption"/>
      </w:pPr>
      <w:bookmarkStart w:id="191" w:name="_Ref440271042"/>
      <w:r>
        <w:t xml:space="preserve">Figure </w:t>
      </w:r>
      <w:fldSimple w:instr=" SEQ Figure \* ARABIC ">
        <w:r w:rsidR="002A3FBD">
          <w:rPr>
            <w:noProof/>
          </w:rPr>
          <w:t>20</w:t>
        </w:r>
      </w:fldSimple>
      <w:bookmarkEnd w:id="191"/>
      <w:r>
        <w:t xml:space="preserve">. Years in current professional role and whether taken part </w:t>
      </w:r>
      <w:r w:rsidRPr="008363F3">
        <w:t>in any professional development or training about youth mental health in the last five years</w:t>
      </w:r>
      <w:r w:rsidR="00D66B16">
        <w:t xml:space="preserve"> (Source: Provider survey)</w:t>
      </w:r>
    </w:p>
    <w:p w14:paraId="653514D8" w14:textId="7F2A6D54" w:rsidR="00486280" w:rsidRDefault="00A30DE3" w:rsidP="00486280">
      <w:r>
        <w:br w:type="column"/>
      </w:r>
      <w:r w:rsidR="008829A8">
        <w:lastRenderedPageBreak/>
        <w:t xml:space="preserve">The main topics providers suggested for professional development </w:t>
      </w:r>
      <w:r w:rsidR="00C60200">
        <w:t xml:space="preserve">and training </w:t>
      </w:r>
      <w:r w:rsidR="008829A8">
        <w:t xml:space="preserve">are summarised </w:t>
      </w:r>
      <w:r w:rsidR="00486280">
        <w:t>below</w:t>
      </w:r>
      <w:r w:rsidR="008829A8">
        <w:t xml:space="preserve"> (</w:t>
      </w:r>
      <w:r w:rsidR="008829A8">
        <w:fldChar w:fldCharType="begin"/>
      </w:r>
      <w:r w:rsidR="008829A8">
        <w:instrText xml:space="preserve"> REF _Ref440271184 \h </w:instrText>
      </w:r>
      <w:r w:rsidR="008829A8">
        <w:fldChar w:fldCharType="separate"/>
      </w:r>
      <w:r w:rsidR="002A3FBD">
        <w:t xml:space="preserve">Table </w:t>
      </w:r>
      <w:r w:rsidR="002A3FBD">
        <w:rPr>
          <w:noProof/>
        </w:rPr>
        <w:t>11</w:t>
      </w:r>
      <w:r w:rsidR="008829A8">
        <w:fldChar w:fldCharType="end"/>
      </w:r>
      <w:r w:rsidR="008829A8">
        <w:t>)</w:t>
      </w:r>
      <w:r w:rsidR="00486280">
        <w:t>.</w:t>
      </w:r>
    </w:p>
    <w:p w14:paraId="406D8DFE" w14:textId="38F2FB1D" w:rsidR="008829A8" w:rsidRDefault="008829A8" w:rsidP="00DB3947">
      <w:pPr>
        <w:pStyle w:val="Caption"/>
      </w:pPr>
      <w:bookmarkStart w:id="192" w:name="_Ref440271184"/>
      <w:r>
        <w:t xml:space="preserve">Table </w:t>
      </w:r>
      <w:fldSimple w:instr=" SEQ Table \* ARABIC ">
        <w:r w:rsidR="002A3FBD">
          <w:rPr>
            <w:noProof/>
          </w:rPr>
          <w:t>11</w:t>
        </w:r>
      </w:fldSimple>
      <w:bookmarkEnd w:id="192"/>
      <w:r>
        <w:t>: Provider suggestions for professional development and training</w:t>
      </w:r>
    </w:p>
    <w:tbl>
      <w:tblPr>
        <w:tblStyle w:val="Tabledesign"/>
        <w:tblW w:w="7880" w:type="dxa"/>
        <w:tblLook w:val="04A0" w:firstRow="1" w:lastRow="0" w:firstColumn="1" w:lastColumn="0" w:noHBand="0" w:noVBand="1"/>
      </w:tblPr>
      <w:tblGrid>
        <w:gridCol w:w="6920"/>
        <w:gridCol w:w="960"/>
      </w:tblGrid>
      <w:tr w:rsidR="00486280" w:rsidRPr="009B683C" w14:paraId="54E550FF" w14:textId="77777777" w:rsidTr="008829A8">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6920" w:type="dxa"/>
            <w:noWrap/>
          </w:tcPr>
          <w:p w14:paraId="45ED15DA" w14:textId="77777777" w:rsidR="00486280" w:rsidRPr="009B683C" w:rsidRDefault="00486280" w:rsidP="008829A8">
            <w:pPr>
              <w:spacing w:before="0" w:after="0" w:line="240" w:lineRule="auto"/>
              <w:rPr>
                <w:lang w:eastAsia="en-US"/>
              </w:rPr>
            </w:pPr>
            <w:r w:rsidRPr="009B683C">
              <w:rPr>
                <w:lang w:eastAsia="en-US"/>
              </w:rPr>
              <w:t>Topics of interest for professional training</w:t>
            </w:r>
          </w:p>
        </w:tc>
        <w:tc>
          <w:tcPr>
            <w:tcW w:w="960" w:type="dxa"/>
            <w:noWrap/>
          </w:tcPr>
          <w:p w14:paraId="336C1819" w14:textId="77777777" w:rsidR="00486280" w:rsidRPr="009B683C" w:rsidRDefault="00486280" w:rsidP="008829A8">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lang w:eastAsia="en-US"/>
              </w:rPr>
            </w:pPr>
            <w:r w:rsidRPr="009B683C">
              <w:rPr>
                <w:lang w:eastAsia="en-US"/>
              </w:rPr>
              <w:t>Count</w:t>
            </w:r>
          </w:p>
        </w:tc>
      </w:tr>
      <w:tr w:rsidR="00486280" w:rsidRPr="00FC7491" w14:paraId="6BB0808F" w14:textId="77777777" w:rsidTr="008829A8">
        <w:trPr>
          <w:trHeight w:val="300"/>
        </w:trPr>
        <w:tc>
          <w:tcPr>
            <w:cnfStyle w:val="001000000000" w:firstRow="0" w:lastRow="0" w:firstColumn="1" w:lastColumn="0" w:oddVBand="0" w:evenVBand="0" w:oddHBand="0" w:evenHBand="0" w:firstRowFirstColumn="0" w:firstRowLastColumn="0" w:lastRowFirstColumn="0" w:lastRowLastColumn="0"/>
            <w:tcW w:w="6920" w:type="dxa"/>
            <w:noWrap/>
            <w:hideMark/>
          </w:tcPr>
          <w:p w14:paraId="7C611F46" w14:textId="77777777" w:rsidR="00486280" w:rsidRPr="00FC7491" w:rsidRDefault="00486280" w:rsidP="008829A8">
            <w:pPr>
              <w:spacing w:before="0" w:after="0" w:line="240" w:lineRule="auto"/>
              <w:rPr>
                <w:color w:val="000000"/>
                <w:lang w:eastAsia="en-US"/>
              </w:rPr>
            </w:pPr>
            <w:r w:rsidRPr="00FC7491">
              <w:rPr>
                <w:color w:val="000000"/>
                <w:lang w:eastAsia="en-US"/>
              </w:rPr>
              <w:t>Suicide and self-harm</w:t>
            </w:r>
            <w:r>
              <w:rPr>
                <w:color w:val="000000"/>
                <w:lang w:eastAsia="en-US"/>
              </w:rPr>
              <w:t xml:space="preserve"> (assessing risk, what to do)</w:t>
            </w:r>
          </w:p>
        </w:tc>
        <w:tc>
          <w:tcPr>
            <w:tcW w:w="960" w:type="dxa"/>
            <w:noWrap/>
            <w:hideMark/>
          </w:tcPr>
          <w:p w14:paraId="34F9BC10" w14:textId="77777777" w:rsidR="00486280" w:rsidRPr="00FC7491" w:rsidRDefault="00486280" w:rsidP="008829A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lang w:eastAsia="en-US"/>
              </w:rPr>
            </w:pPr>
            <w:r w:rsidRPr="00FC7491">
              <w:rPr>
                <w:color w:val="000000"/>
                <w:lang w:eastAsia="en-US"/>
              </w:rPr>
              <w:t>21</w:t>
            </w:r>
          </w:p>
        </w:tc>
      </w:tr>
      <w:tr w:rsidR="00486280" w:rsidRPr="00FC7491" w14:paraId="6446CFAB" w14:textId="77777777" w:rsidTr="008829A8">
        <w:trPr>
          <w:trHeight w:val="300"/>
        </w:trPr>
        <w:tc>
          <w:tcPr>
            <w:cnfStyle w:val="001000000000" w:firstRow="0" w:lastRow="0" w:firstColumn="1" w:lastColumn="0" w:oddVBand="0" w:evenVBand="0" w:oddHBand="0" w:evenHBand="0" w:firstRowFirstColumn="0" w:firstRowLastColumn="0" w:lastRowFirstColumn="0" w:lastRowLastColumn="0"/>
            <w:tcW w:w="6920" w:type="dxa"/>
            <w:noWrap/>
            <w:hideMark/>
          </w:tcPr>
          <w:p w14:paraId="6D40EA7A" w14:textId="77777777" w:rsidR="00486280" w:rsidRPr="00FC7491" w:rsidRDefault="00486280" w:rsidP="008829A8">
            <w:pPr>
              <w:spacing w:before="0" w:after="0" w:line="240" w:lineRule="auto"/>
              <w:rPr>
                <w:color w:val="000000"/>
                <w:lang w:eastAsia="en-US"/>
              </w:rPr>
            </w:pPr>
            <w:r w:rsidRPr="00FC7491">
              <w:rPr>
                <w:color w:val="000000"/>
                <w:lang w:eastAsia="en-US"/>
              </w:rPr>
              <w:t xml:space="preserve">Anxiety </w:t>
            </w:r>
            <w:r w:rsidR="00B5264D">
              <w:rPr>
                <w:color w:val="000000"/>
                <w:lang w:eastAsia="en-US"/>
              </w:rPr>
              <w:t>and</w:t>
            </w:r>
            <w:r w:rsidRPr="00FC7491">
              <w:rPr>
                <w:color w:val="000000"/>
                <w:lang w:eastAsia="en-US"/>
              </w:rPr>
              <w:t xml:space="preserve"> depression</w:t>
            </w:r>
          </w:p>
        </w:tc>
        <w:tc>
          <w:tcPr>
            <w:tcW w:w="960" w:type="dxa"/>
            <w:noWrap/>
            <w:hideMark/>
          </w:tcPr>
          <w:p w14:paraId="6E704653" w14:textId="77777777" w:rsidR="00486280" w:rsidRPr="00FC7491" w:rsidRDefault="00486280" w:rsidP="008829A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lang w:eastAsia="en-US"/>
              </w:rPr>
            </w:pPr>
            <w:r w:rsidRPr="00FC7491">
              <w:rPr>
                <w:color w:val="000000"/>
                <w:lang w:eastAsia="en-US"/>
              </w:rPr>
              <w:t>18</w:t>
            </w:r>
          </w:p>
        </w:tc>
      </w:tr>
      <w:tr w:rsidR="00486280" w:rsidRPr="00FC7491" w14:paraId="1A20AD87" w14:textId="77777777" w:rsidTr="008829A8">
        <w:trPr>
          <w:trHeight w:val="300"/>
        </w:trPr>
        <w:tc>
          <w:tcPr>
            <w:cnfStyle w:val="001000000000" w:firstRow="0" w:lastRow="0" w:firstColumn="1" w:lastColumn="0" w:oddVBand="0" w:evenVBand="0" w:oddHBand="0" w:evenHBand="0" w:firstRowFirstColumn="0" w:firstRowLastColumn="0" w:lastRowFirstColumn="0" w:lastRowLastColumn="0"/>
            <w:tcW w:w="6920" w:type="dxa"/>
            <w:noWrap/>
            <w:hideMark/>
          </w:tcPr>
          <w:p w14:paraId="0B99B428" w14:textId="77777777" w:rsidR="00486280" w:rsidRPr="00FC7491" w:rsidRDefault="00486280" w:rsidP="008829A8">
            <w:pPr>
              <w:spacing w:before="0" w:after="0" w:line="240" w:lineRule="auto"/>
              <w:rPr>
                <w:color w:val="000000"/>
                <w:lang w:eastAsia="en-US"/>
              </w:rPr>
            </w:pPr>
            <w:r w:rsidRPr="00FC7491">
              <w:rPr>
                <w:color w:val="000000"/>
                <w:lang w:eastAsia="en-US"/>
              </w:rPr>
              <w:t>Accessing services and referral processes</w:t>
            </w:r>
            <w:r>
              <w:rPr>
                <w:color w:val="000000"/>
                <w:lang w:eastAsia="en-US"/>
              </w:rPr>
              <w:t xml:space="preserve"> (how, knowing what’s available)</w:t>
            </w:r>
          </w:p>
        </w:tc>
        <w:tc>
          <w:tcPr>
            <w:tcW w:w="960" w:type="dxa"/>
            <w:noWrap/>
            <w:hideMark/>
          </w:tcPr>
          <w:p w14:paraId="22A11EA0" w14:textId="77777777" w:rsidR="00486280" w:rsidRPr="00FC7491" w:rsidRDefault="00486280" w:rsidP="008829A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lang w:eastAsia="en-US"/>
              </w:rPr>
            </w:pPr>
            <w:r w:rsidRPr="00FC7491">
              <w:rPr>
                <w:color w:val="000000"/>
                <w:lang w:eastAsia="en-US"/>
              </w:rPr>
              <w:t>17</w:t>
            </w:r>
          </w:p>
        </w:tc>
      </w:tr>
      <w:tr w:rsidR="00486280" w:rsidRPr="00FC7491" w14:paraId="2132D3D8" w14:textId="77777777" w:rsidTr="008829A8">
        <w:trPr>
          <w:trHeight w:val="300"/>
        </w:trPr>
        <w:tc>
          <w:tcPr>
            <w:cnfStyle w:val="001000000000" w:firstRow="0" w:lastRow="0" w:firstColumn="1" w:lastColumn="0" w:oddVBand="0" w:evenVBand="0" w:oddHBand="0" w:evenHBand="0" w:firstRowFirstColumn="0" w:firstRowLastColumn="0" w:lastRowFirstColumn="0" w:lastRowLastColumn="0"/>
            <w:tcW w:w="6920" w:type="dxa"/>
            <w:noWrap/>
            <w:hideMark/>
          </w:tcPr>
          <w:p w14:paraId="72ADDFDE" w14:textId="77777777" w:rsidR="00486280" w:rsidRPr="00FC7491" w:rsidRDefault="00486280" w:rsidP="008829A8">
            <w:pPr>
              <w:spacing w:before="0" w:after="0" w:line="240" w:lineRule="auto"/>
              <w:rPr>
                <w:color w:val="000000"/>
                <w:lang w:eastAsia="en-US"/>
              </w:rPr>
            </w:pPr>
            <w:r w:rsidRPr="00FC7491">
              <w:rPr>
                <w:color w:val="000000"/>
                <w:lang w:eastAsia="en-US"/>
              </w:rPr>
              <w:t>CBT</w:t>
            </w:r>
            <w:r>
              <w:rPr>
                <w:color w:val="000000"/>
                <w:lang w:eastAsia="en-US"/>
              </w:rPr>
              <w:t>,</w:t>
            </w:r>
            <w:r w:rsidRPr="00FC7491">
              <w:rPr>
                <w:color w:val="000000"/>
                <w:lang w:eastAsia="en-US"/>
              </w:rPr>
              <w:t xml:space="preserve"> Mindfulness</w:t>
            </w:r>
          </w:p>
        </w:tc>
        <w:tc>
          <w:tcPr>
            <w:tcW w:w="960" w:type="dxa"/>
            <w:noWrap/>
            <w:hideMark/>
          </w:tcPr>
          <w:p w14:paraId="137240F6" w14:textId="77777777" w:rsidR="00486280" w:rsidRPr="00FC7491" w:rsidRDefault="00486280" w:rsidP="008829A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lang w:eastAsia="en-US"/>
              </w:rPr>
            </w:pPr>
            <w:r w:rsidRPr="00FC7491">
              <w:rPr>
                <w:color w:val="000000"/>
                <w:lang w:eastAsia="en-US"/>
              </w:rPr>
              <w:t>15</w:t>
            </w:r>
          </w:p>
        </w:tc>
      </w:tr>
      <w:tr w:rsidR="00486280" w:rsidRPr="00FC7491" w14:paraId="754897ED" w14:textId="77777777" w:rsidTr="008829A8">
        <w:trPr>
          <w:trHeight w:val="300"/>
        </w:trPr>
        <w:tc>
          <w:tcPr>
            <w:cnfStyle w:val="001000000000" w:firstRow="0" w:lastRow="0" w:firstColumn="1" w:lastColumn="0" w:oddVBand="0" w:evenVBand="0" w:oddHBand="0" w:evenHBand="0" w:firstRowFirstColumn="0" w:firstRowLastColumn="0" w:lastRowFirstColumn="0" w:lastRowLastColumn="0"/>
            <w:tcW w:w="6920" w:type="dxa"/>
            <w:noWrap/>
            <w:hideMark/>
          </w:tcPr>
          <w:p w14:paraId="35F5BAF8" w14:textId="77777777" w:rsidR="00486280" w:rsidRPr="00FC7491" w:rsidRDefault="00486280" w:rsidP="00C60200">
            <w:pPr>
              <w:spacing w:before="0" w:after="0" w:line="240" w:lineRule="auto"/>
              <w:rPr>
                <w:color w:val="000000"/>
                <w:lang w:eastAsia="en-US"/>
              </w:rPr>
            </w:pPr>
            <w:r w:rsidRPr="00FC7491">
              <w:rPr>
                <w:color w:val="000000"/>
                <w:lang w:eastAsia="en-US"/>
              </w:rPr>
              <w:t>Assessment / recognition</w:t>
            </w:r>
            <w:r>
              <w:rPr>
                <w:color w:val="000000"/>
                <w:lang w:eastAsia="en-US"/>
              </w:rPr>
              <w:t xml:space="preserve"> (of </w:t>
            </w:r>
            <w:r w:rsidR="00C60200">
              <w:rPr>
                <w:color w:val="000000"/>
                <w:lang w:eastAsia="en-US"/>
              </w:rPr>
              <w:t>mental health i</w:t>
            </w:r>
            <w:r>
              <w:rPr>
                <w:color w:val="000000"/>
                <w:lang w:eastAsia="en-US"/>
              </w:rPr>
              <w:t>ssues)</w:t>
            </w:r>
          </w:p>
        </w:tc>
        <w:tc>
          <w:tcPr>
            <w:tcW w:w="960" w:type="dxa"/>
            <w:noWrap/>
            <w:hideMark/>
          </w:tcPr>
          <w:p w14:paraId="2F128A18" w14:textId="77777777" w:rsidR="00486280" w:rsidRPr="00FC7491" w:rsidRDefault="00486280" w:rsidP="008829A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lang w:eastAsia="en-US"/>
              </w:rPr>
            </w:pPr>
            <w:r w:rsidRPr="00FC7491">
              <w:rPr>
                <w:color w:val="000000"/>
                <w:lang w:eastAsia="en-US"/>
              </w:rPr>
              <w:t>13</w:t>
            </w:r>
          </w:p>
        </w:tc>
      </w:tr>
      <w:tr w:rsidR="00486280" w:rsidRPr="00FC7491" w14:paraId="0EF1D377" w14:textId="77777777" w:rsidTr="008829A8">
        <w:trPr>
          <w:trHeight w:val="300"/>
        </w:trPr>
        <w:tc>
          <w:tcPr>
            <w:cnfStyle w:val="001000000000" w:firstRow="0" w:lastRow="0" w:firstColumn="1" w:lastColumn="0" w:oddVBand="0" w:evenVBand="0" w:oddHBand="0" w:evenHBand="0" w:firstRowFirstColumn="0" w:firstRowLastColumn="0" w:lastRowFirstColumn="0" w:lastRowLastColumn="0"/>
            <w:tcW w:w="6920" w:type="dxa"/>
            <w:noWrap/>
            <w:hideMark/>
          </w:tcPr>
          <w:p w14:paraId="7CF95DCC" w14:textId="77777777" w:rsidR="00486280" w:rsidRPr="00FC7491" w:rsidRDefault="00486280" w:rsidP="008829A8">
            <w:pPr>
              <w:spacing w:before="0" w:after="0" w:line="240" w:lineRule="auto"/>
              <w:rPr>
                <w:color w:val="000000"/>
                <w:lang w:eastAsia="en-US"/>
              </w:rPr>
            </w:pPr>
            <w:r w:rsidRPr="00FC7491">
              <w:rPr>
                <w:color w:val="000000"/>
                <w:lang w:eastAsia="en-US"/>
              </w:rPr>
              <w:t>Motivational interviewing</w:t>
            </w:r>
          </w:p>
        </w:tc>
        <w:tc>
          <w:tcPr>
            <w:tcW w:w="960" w:type="dxa"/>
            <w:noWrap/>
            <w:hideMark/>
          </w:tcPr>
          <w:p w14:paraId="0590614F" w14:textId="77777777" w:rsidR="00486280" w:rsidRPr="00FC7491" w:rsidRDefault="00486280" w:rsidP="008829A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lang w:eastAsia="en-US"/>
              </w:rPr>
            </w:pPr>
            <w:r w:rsidRPr="00FC7491">
              <w:rPr>
                <w:color w:val="000000"/>
                <w:lang w:eastAsia="en-US"/>
              </w:rPr>
              <w:t>12</w:t>
            </w:r>
          </w:p>
        </w:tc>
      </w:tr>
      <w:tr w:rsidR="00486280" w:rsidRPr="00FC7491" w14:paraId="677BA8CE" w14:textId="77777777" w:rsidTr="008829A8">
        <w:trPr>
          <w:trHeight w:val="300"/>
        </w:trPr>
        <w:tc>
          <w:tcPr>
            <w:cnfStyle w:val="001000000000" w:firstRow="0" w:lastRow="0" w:firstColumn="1" w:lastColumn="0" w:oddVBand="0" w:evenVBand="0" w:oddHBand="0" w:evenHBand="0" w:firstRowFirstColumn="0" w:firstRowLastColumn="0" w:lastRowFirstColumn="0" w:lastRowLastColumn="0"/>
            <w:tcW w:w="6920" w:type="dxa"/>
            <w:noWrap/>
            <w:hideMark/>
          </w:tcPr>
          <w:p w14:paraId="6E4A45CF" w14:textId="77777777" w:rsidR="00486280" w:rsidRPr="00FC7491" w:rsidRDefault="00486280" w:rsidP="008829A8">
            <w:pPr>
              <w:spacing w:before="0" w:after="0" w:line="240" w:lineRule="auto"/>
              <w:rPr>
                <w:color w:val="000000"/>
                <w:lang w:eastAsia="en-US"/>
              </w:rPr>
            </w:pPr>
            <w:r w:rsidRPr="00FC7491">
              <w:rPr>
                <w:color w:val="000000"/>
                <w:lang w:eastAsia="en-US"/>
              </w:rPr>
              <w:t>Drug and alcohol</w:t>
            </w:r>
          </w:p>
        </w:tc>
        <w:tc>
          <w:tcPr>
            <w:tcW w:w="960" w:type="dxa"/>
            <w:noWrap/>
            <w:hideMark/>
          </w:tcPr>
          <w:p w14:paraId="3264FE47" w14:textId="77777777" w:rsidR="00486280" w:rsidRPr="00FC7491" w:rsidRDefault="00486280" w:rsidP="008829A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lang w:eastAsia="en-US"/>
              </w:rPr>
            </w:pPr>
            <w:r w:rsidRPr="00FC7491">
              <w:rPr>
                <w:color w:val="000000"/>
                <w:lang w:eastAsia="en-US"/>
              </w:rPr>
              <w:t>12</w:t>
            </w:r>
          </w:p>
        </w:tc>
      </w:tr>
      <w:tr w:rsidR="00486280" w:rsidRPr="00FC7491" w14:paraId="463C752C" w14:textId="77777777" w:rsidTr="008829A8">
        <w:trPr>
          <w:trHeight w:val="300"/>
        </w:trPr>
        <w:tc>
          <w:tcPr>
            <w:cnfStyle w:val="001000000000" w:firstRow="0" w:lastRow="0" w:firstColumn="1" w:lastColumn="0" w:oddVBand="0" w:evenVBand="0" w:oddHBand="0" w:evenHBand="0" w:firstRowFirstColumn="0" w:firstRowLastColumn="0" w:lastRowFirstColumn="0" w:lastRowLastColumn="0"/>
            <w:tcW w:w="6920" w:type="dxa"/>
            <w:noWrap/>
            <w:hideMark/>
          </w:tcPr>
          <w:p w14:paraId="0E07DDD3" w14:textId="77777777" w:rsidR="00486280" w:rsidRPr="00FC7491" w:rsidRDefault="00486280" w:rsidP="008829A8">
            <w:pPr>
              <w:spacing w:before="0" w:after="0" w:line="240" w:lineRule="auto"/>
              <w:rPr>
                <w:color w:val="000000"/>
                <w:lang w:eastAsia="en-US"/>
              </w:rPr>
            </w:pPr>
            <w:r w:rsidRPr="00FC7491">
              <w:rPr>
                <w:color w:val="000000"/>
                <w:lang w:eastAsia="en-US"/>
              </w:rPr>
              <w:t>Eating disorders</w:t>
            </w:r>
          </w:p>
        </w:tc>
        <w:tc>
          <w:tcPr>
            <w:tcW w:w="960" w:type="dxa"/>
            <w:noWrap/>
            <w:hideMark/>
          </w:tcPr>
          <w:p w14:paraId="5ED5AC36" w14:textId="77777777" w:rsidR="00486280" w:rsidRPr="00FC7491" w:rsidRDefault="00486280" w:rsidP="008829A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lang w:eastAsia="en-US"/>
              </w:rPr>
            </w:pPr>
            <w:r w:rsidRPr="00FC7491">
              <w:rPr>
                <w:color w:val="000000"/>
                <w:lang w:eastAsia="en-US"/>
              </w:rPr>
              <w:t>9</w:t>
            </w:r>
          </w:p>
        </w:tc>
      </w:tr>
      <w:tr w:rsidR="00486280" w:rsidRPr="00FC7491" w14:paraId="72020BC4" w14:textId="77777777" w:rsidTr="008829A8">
        <w:trPr>
          <w:trHeight w:val="300"/>
        </w:trPr>
        <w:tc>
          <w:tcPr>
            <w:cnfStyle w:val="001000000000" w:firstRow="0" w:lastRow="0" w:firstColumn="1" w:lastColumn="0" w:oddVBand="0" w:evenVBand="0" w:oddHBand="0" w:evenHBand="0" w:firstRowFirstColumn="0" w:firstRowLastColumn="0" w:lastRowFirstColumn="0" w:lastRowLastColumn="0"/>
            <w:tcW w:w="6920" w:type="dxa"/>
            <w:noWrap/>
            <w:hideMark/>
          </w:tcPr>
          <w:p w14:paraId="186805DC" w14:textId="77777777" w:rsidR="00486280" w:rsidRPr="00FC7491" w:rsidRDefault="00486280" w:rsidP="008829A8">
            <w:pPr>
              <w:spacing w:before="0" w:after="0" w:line="240" w:lineRule="auto"/>
              <w:rPr>
                <w:color w:val="000000"/>
                <w:lang w:eastAsia="en-US"/>
              </w:rPr>
            </w:pPr>
            <w:r w:rsidRPr="00FC7491">
              <w:rPr>
                <w:color w:val="000000"/>
                <w:lang w:eastAsia="en-US"/>
              </w:rPr>
              <w:t>Providing brief interventions</w:t>
            </w:r>
          </w:p>
        </w:tc>
        <w:tc>
          <w:tcPr>
            <w:tcW w:w="960" w:type="dxa"/>
            <w:noWrap/>
            <w:hideMark/>
          </w:tcPr>
          <w:p w14:paraId="69B57979" w14:textId="77777777" w:rsidR="00486280" w:rsidRPr="00FC7491" w:rsidRDefault="00486280" w:rsidP="008829A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lang w:eastAsia="en-US"/>
              </w:rPr>
            </w:pPr>
            <w:r w:rsidRPr="00FC7491">
              <w:rPr>
                <w:color w:val="000000"/>
                <w:lang w:eastAsia="en-US"/>
              </w:rPr>
              <w:t>9</w:t>
            </w:r>
          </w:p>
        </w:tc>
      </w:tr>
      <w:tr w:rsidR="00486280" w:rsidRPr="00FC7491" w14:paraId="3FD0D852" w14:textId="77777777" w:rsidTr="008829A8">
        <w:trPr>
          <w:trHeight w:val="300"/>
        </w:trPr>
        <w:tc>
          <w:tcPr>
            <w:cnfStyle w:val="001000000000" w:firstRow="0" w:lastRow="0" w:firstColumn="1" w:lastColumn="0" w:oddVBand="0" w:evenVBand="0" w:oddHBand="0" w:evenHBand="0" w:firstRowFirstColumn="0" w:firstRowLastColumn="0" w:lastRowFirstColumn="0" w:lastRowLastColumn="0"/>
            <w:tcW w:w="6920" w:type="dxa"/>
            <w:noWrap/>
            <w:hideMark/>
          </w:tcPr>
          <w:p w14:paraId="538A6539" w14:textId="77777777" w:rsidR="00486280" w:rsidRPr="00FC7491" w:rsidRDefault="00486280" w:rsidP="008829A8">
            <w:pPr>
              <w:spacing w:before="0" w:after="0" w:line="240" w:lineRule="auto"/>
              <w:rPr>
                <w:color w:val="000000"/>
                <w:lang w:eastAsia="en-US"/>
              </w:rPr>
            </w:pPr>
            <w:r w:rsidRPr="00FC7491">
              <w:rPr>
                <w:color w:val="000000"/>
                <w:lang w:eastAsia="en-US"/>
              </w:rPr>
              <w:t>Medication</w:t>
            </w:r>
            <w:r>
              <w:rPr>
                <w:color w:val="000000"/>
                <w:lang w:eastAsia="en-US"/>
              </w:rPr>
              <w:t xml:space="preserve"> (use, prescribing)</w:t>
            </w:r>
          </w:p>
        </w:tc>
        <w:tc>
          <w:tcPr>
            <w:tcW w:w="960" w:type="dxa"/>
            <w:noWrap/>
            <w:hideMark/>
          </w:tcPr>
          <w:p w14:paraId="7F5A21D5" w14:textId="77777777" w:rsidR="00486280" w:rsidRPr="00FC7491" w:rsidRDefault="00486280" w:rsidP="008829A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lang w:eastAsia="en-US"/>
              </w:rPr>
            </w:pPr>
            <w:r w:rsidRPr="00FC7491">
              <w:rPr>
                <w:color w:val="000000"/>
                <w:lang w:eastAsia="en-US"/>
              </w:rPr>
              <w:t>9</w:t>
            </w:r>
          </w:p>
        </w:tc>
      </w:tr>
      <w:tr w:rsidR="00486280" w:rsidRPr="00FC7491" w14:paraId="0AA2064B" w14:textId="77777777" w:rsidTr="008829A8">
        <w:trPr>
          <w:trHeight w:val="300"/>
        </w:trPr>
        <w:tc>
          <w:tcPr>
            <w:cnfStyle w:val="001000000000" w:firstRow="0" w:lastRow="0" w:firstColumn="1" w:lastColumn="0" w:oddVBand="0" w:evenVBand="0" w:oddHBand="0" w:evenHBand="0" w:firstRowFirstColumn="0" w:firstRowLastColumn="0" w:lastRowFirstColumn="0" w:lastRowLastColumn="0"/>
            <w:tcW w:w="6920" w:type="dxa"/>
            <w:noWrap/>
            <w:hideMark/>
          </w:tcPr>
          <w:p w14:paraId="4A07AA04" w14:textId="77777777" w:rsidR="00486280" w:rsidRPr="00FC7491" w:rsidRDefault="00486280" w:rsidP="008829A8">
            <w:pPr>
              <w:spacing w:before="0" w:after="0" w:line="240" w:lineRule="auto"/>
              <w:rPr>
                <w:color w:val="000000"/>
                <w:lang w:eastAsia="en-US"/>
              </w:rPr>
            </w:pPr>
            <w:r w:rsidRPr="00FC7491">
              <w:rPr>
                <w:color w:val="000000"/>
                <w:lang w:eastAsia="en-US"/>
              </w:rPr>
              <w:t>Acceptance and commitment therapy</w:t>
            </w:r>
          </w:p>
        </w:tc>
        <w:tc>
          <w:tcPr>
            <w:tcW w:w="960" w:type="dxa"/>
            <w:noWrap/>
            <w:hideMark/>
          </w:tcPr>
          <w:p w14:paraId="23122855" w14:textId="77777777" w:rsidR="00486280" w:rsidRPr="00FC7491" w:rsidRDefault="00486280" w:rsidP="008829A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lang w:eastAsia="en-US"/>
              </w:rPr>
            </w:pPr>
            <w:r w:rsidRPr="00FC7491">
              <w:rPr>
                <w:color w:val="000000"/>
                <w:lang w:eastAsia="en-US"/>
              </w:rPr>
              <w:t>7</w:t>
            </w:r>
          </w:p>
        </w:tc>
      </w:tr>
      <w:tr w:rsidR="00486280" w:rsidRPr="00FC7491" w14:paraId="71D17317" w14:textId="77777777" w:rsidTr="008829A8">
        <w:trPr>
          <w:trHeight w:val="300"/>
        </w:trPr>
        <w:tc>
          <w:tcPr>
            <w:cnfStyle w:val="001000000000" w:firstRow="0" w:lastRow="0" w:firstColumn="1" w:lastColumn="0" w:oddVBand="0" w:evenVBand="0" w:oddHBand="0" w:evenHBand="0" w:firstRowFirstColumn="0" w:firstRowLastColumn="0" w:lastRowFirstColumn="0" w:lastRowLastColumn="0"/>
            <w:tcW w:w="6920" w:type="dxa"/>
            <w:noWrap/>
            <w:hideMark/>
          </w:tcPr>
          <w:p w14:paraId="04D834AE" w14:textId="77777777" w:rsidR="00486280" w:rsidRPr="00FC7491" w:rsidRDefault="00486280" w:rsidP="00C60200">
            <w:pPr>
              <w:spacing w:before="0" w:after="0" w:line="240" w:lineRule="auto"/>
              <w:rPr>
                <w:color w:val="000000"/>
                <w:lang w:eastAsia="en-US"/>
              </w:rPr>
            </w:pPr>
            <w:r w:rsidRPr="00FC7491">
              <w:rPr>
                <w:color w:val="000000"/>
                <w:lang w:eastAsia="en-US"/>
              </w:rPr>
              <w:t>Families</w:t>
            </w:r>
            <w:r>
              <w:rPr>
                <w:color w:val="000000"/>
                <w:lang w:eastAsia="en-US"/>
              </w:rPr>
              <w:t xml:space="preserve"> (working with, involving)</w:t>
            </w:r>
          </w:p>
        </w:tc>
        <w:tc>
          <w:tcPr>
            <w:tcW w:w="960" w:type="dxa"/>
            <w:noWrap/>
            <w:hideMark/>
          </w:tcPr>
          <w:p w14:paraId="7569AAFC" w14:textId="77777777" w:rsidR="00486280" w:rsidRPr="00FC7491" w:rsidRDefault="00486280" w:rsidP="008829A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lang w:eastAsia="en-US"/>
              </w:rPr>
            </w:pPr>
            <w:r w:rsidRPr="00FC7491">
              <w:rPr>
                <w:color w:val="000000"/>
                <w:lang w:eastAsia="en-US"/>
              </w:rPr>
              <w:t>7</w:t>
            </w:r>
          </w:p>
        </w:tc>
      </w:tr>
      <w:tr w:rsidR="00486280" w:rsidRPr="00FC7491" w14:paraId="24588984" w14:textId="77777777" w:rsidTr="008829A8">
        <w:trPr>
          <w:trHeight w:val="300"/>
        </w:trPr>
        <w:tc>
          <w:tcPr>
            <w:cnfStyle w:val="001000000000" w:firstRow="0" w:lastRow="0" w:firstColumn="1" w:lastColumn="0" w:oddVBand="0" w:evenVBand="0" w:oddHBand="0" w:evenHBand="0" w:firstRowFirstColumn="0" w:firstRowLastColumn="0" w:lastRowFirstColumn="0" w:lastRowLastColumn="0"/>
            <w:tcW w:w="6920" w:type="dxa"/>
            <w:noWrap/>
            <w:hideMark/>
          </w:tcPr>
          <w:p w14:paraId="0B3928C7" w14:textId="77777777" w:rsidR="00486280" w:rsidRPr="00FC7491" w:rsidRDefault="00486280" w:rsidP="008829A8">
            <w:pPr>
              <w:spacing w:before="0" w:after="0" w:line="240" w:lineRule="auto"/>
              <w:rPr>
                <w:color w:val="000000"/>
                <w:lang w:eastAsia="en-US"/>
              </w:rPr>
            </w:pPr>
            <w:r w:rsidRPr="00FC7491">
              <w:rPr>
                <w:color w:val="000000"/>
                <w:lang w:eastAsia="en-US"/>
              </w:rPr>
              <w:t>Online tools</w:t>
            </w:r>
          </w:p>
        </w:tc>
        <w:tc>
          <w:tcPr>
            <w:tcW w:w="960" w:type="dxa"/>
            <w:noWrap/>
            <w:hideMark/>
          </w:tcPr>
          <w:p w14:paraId="2ADE11AB" w14:textId="77777777" w:rsidR="00486280" w:rsidRPr="00FC7491" w:rsidRDefault="00486280" w:rsidP="008829A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lang w:eastAsia="en-US"/>
              </w:rPr>
            </w:pPr>
            <w:r w:rsidRPr="00FC7491">
              <w:rPr>
                <w:color w:val="000000"/>
                <w:lang w:eastAsia="en-US"/>
              </w:rPr>
              <w:t>6</w:t>
            </w:r>
          </w:p>
        </w:tc>
      </w:tr>
    </w:tbl>
    <w:p w14:paraId="6824B2FD" w14:textId="77777777" w:rsidR="00486280" w:rsidRDefault="00486280" w:rsidP="00BA20A5">
      <w:pPr>
        <w:spacing w:before="240"/>
        <w:rPr>
          <w:lang w:eastAsia="en-NZ"/>
        </w:rPr>
      </w:pPr>
      <w:r>
        <w:rPr>
          <w:lang w:eastAsia="en-NZ"/>
        </w:rPr>
        <w:t>National workforce development resources ha</w:t>
      </w:r>
      <w:r w:rsidR="00C60200">
        <w:rPr>
          <w:lang w:eastAsia="en-NZ"/>
        </w:rPr>
        <w:t>ve</w:t>
      </w:r>
      <w:r>
        <w:rPr>
          <w:lang w:eastAsia="en-NZ"/>
        </w:rPr>
        <w:t xml:space="preserve"> been developed by the Ministry of Social Development </w:t>
      </w:r>
      <w:hyperlink r:id="rId50" w:history="1">
        <w:r w:rsidRPr="00DF7010">
          <w:rPr>
            <w:rStyle w:val="Hyperlink"/>
            <w:lang w:eastAsia="en-NZ"/>
          </w:rPr>
          <w:t>http://www.mh101.co.nz/</w:t>
        </w:r>
      </w:hyperlink>
      <w:r>
        <w:rPr>
          <w:lang w:eastAsia="en-NZ"/>
        </w:rPr>
        <w:t xml:space="preserve"> but may need further promotion to the youth primary care workforce.</w:t>
      </w:r>
    </w:p>
    <w:p w14:paraId="62F38EB7" w14:textId="77777777" w:rsidR="0018049B" w:rsidRDefault="0018049B" w:rsidP="00486280">
      <w:pPr>
        <w:rPr>
          <w:lang w:eastAsia="en-NZ"/>
        </w:rPr>
      </w:pPr>
    </w:p>
    <w:p w14:paraId="34B6F785" w14:textId="77777777" w:rsidR="006972AD" w:rsidRDefault="00165DF2" w:rsidP="00906FC7">
      <w:pPr>
        <w:pStyle w:val="Heading1"/>
      </w:pPr>
      <w:bookmarkStart w:id="193" w:name="_Toc445388932"/>
      <w:r>
        <w:lastRenderedPageBreak/>
        <w:t>Investing in Youth Mental Health</w:t>
      </w:r>
      <w:bookmarkEnd w:id="193"/>
      <w:r w:rsidR="000E7A71">
        <w:t xml:space="preserve"> </w:t>
      </w:r>
    </w:p>
    <w:tbl>
      <w:tblPr>
        <w:tblStyle w:val="Tabledesign"/>
        <w:tblW w:w="0" w:type="auto"/>
        <w:tblLook w:val="04A0" w:firstRow="1" w:lastRow="0" w:firstColumn="1" w:lastColumn="0" w:noHBand="0" w:noVBand="1"/>
      </w:tblPr>
      <w:tblGrid>
        <w:gridCol w:w="7608"/>
      </w:tblGrid>
      <w:tr w:rsidR="00681ED6" w14:paraId="1344B3C7" w14:textId="77777777" w:rsidTr="0080036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08" w:type="dxa"/>
          </w:tcPr>
          <w:p w14:paraId="6A427883" w14:textId="77777777" w:rsidR="00681ED6" w:rsidRPr="00681ED6" w:rsidRDefault="00681ED6" w:rsidP="00681ED6">
            <w:pPr>
              <w:rPr>
                <w:b w:val="0"/>
              </w:rPr>
            </w:pPr>
            <w:bookmarkStart w:id="194" w:name="_Toc387669535"/>
            <w:r w:rsidRPr="00681ED6">
              <w:t>Key messages</w:t>
            </w:r>
          </w:p>
          <w:p w14:paraId="6BFC57D4" w14:textId="77777777" w:rsidR="00637ABF" w:rsidRPr="008A58FA" w:rsidRDefault="00637ABF" w:rsidP="00637ABF">
            <w:pPr>
              <w:rPr>
                <w:b w:val="0"/>
                <w:lang w:eastAsia="en-NZ"/>
              </w:rPr>
            </w:pPr>
            <w:r w:rsidRPr="008A58FA">
              <w:rPr>
                <w:b w:val="0"/>
              </w:rPr>
              <w:t>Many youth with mild to moderate mental health issues may go on to achieve positive outcomes. However, there is a greater risk for some of significant negative impacts on future health, employment and wellbeing. Intervention, especially early intervention has the potential to divert a proportion of youth from long-term negative outcomes</w:t>
            </w:r>
            <w:r w:rsidRPr="008A58FA">
              <w:rPr>
                <w:b w:val="0"/>
                <w:lang w:eastAsia="en-NZ"/>
              </w:rPr>
              <w:t xml:space="preserve"> such as benefit dependence and can result in significant social and economic benefits that can offset programme costs. </w:t>
            </w:r>
          </w:p>
          <w:p w14:paraId="03CD09C4" w14:textId="4AC23FA0" w:rsidR="00637ABF" w:rsidRPr="008A58FA" w:rsidRDefault="00637ABF" w:rsidP="00637ABF">
            <w:pPr>
              <w:rPr>
                <w:b w:val="0"/>
                <w:lang w:eastAsia="en-NZ"/>
              </w:rPr>
            </w:pPr>
            <w:r w:rsidRPr="008A58FA">
              <w:rPr>
                <w:b w:val="0"/>
                <w:lang w:eastAsia="en-NZ"/>
              </w:rPr>
              <w:t xml:space="preserve">Numerous studies have demonstrated that net positive financial returns can result from investing in mental health treatment for young people. </w:t>
            </w:r>
          </w:p>
          <w:p w14:paraId="05948E98" w14:textId="68D73766" w:rsidR="008D0F8F" w:rsidRPr="008A58FA" w:rsidRDefault="008D0F8F" w:rsidP="008D0F8F">
            <w:pPr>
              <w:rPr>
                <w:b w:val="0"/>
                <w:lang w:eastAsia="en-NZ"/>
              </w:rPr>
            </w:pPr>
            <w:r w:rsidRPr="008A58FA">
              <w:rPr>
                <w:b w:val="0"/>
              </w:rPr>
              <w:t xml:space="preserve">There is not sufficient consistent </w:t>
            </w:r>
            <w:r w:rsidR="00FF754E" w:rsidRPr="008A58FA">
              <w:rPr>
                <w:b w:val="0"/>
              </w:rPr>
              <w:t>measurement of outcomes</w:t>
            </w:r>
            <w:r w:rsidRPr="008A58FA">
              <w:rPr>
                <w:b w:val="0"/>
              </w:rPr>
              <w:t xml:space="preserve"> for youth receiving youth primary mental health services to allow a robust cost-benefit analysis as part of this evaluation. However, i</w:t>
            </w:r>
            <w:r w:rsidRPr="008A58FA">
              <w:rPr>
                <w:b w:val="0"/>
                <w:lang w:eastAsia="en-NZ"/>
              </w:rPr>
              <w:t>nformation from this evaluation demonstrates that services are achieving outcomes that are associated with positive returns on investment such as:</w:t>
            </w:r>
          </w:p>
          <w:p w14:paraId="2F2F03F5" w14:textId="77777777" w:rsidR="008D0F8F" w:rsidRPr="008A58FA" w:rsidRDefault="008D0F8F" w:rsidP="00CF6BF9">
            <w:pPr>
              <w:pStyle w:val="MIBullets"/>
              <w:rPr>
                <w:b w:val="0"/>
                <w:lang w:eastAsia="en-NZ"/>
              </w:rPr>
            </w:pPr>
            <w:r w:rsidRPr="008A58FA">
              <w:rPr>
                <w:b w:val="0"/>
                <w:lang w:eastAsia="en-NZ"/>
              </w:rPr>
              <w:t>Improved mental health outcomes following intervention</w:t>
            </w:r>
          </w:p>
          <w:p w14:paraId="39B7A452" w14:textId="77777777" w:rsidR="008D0F8F" w:rsidRPr="008A58FA" w:rsidRDefault="008D0F8F" w:rsidP="00CF6BF9">
            <w:pPr>
              <w:pStyle w:val="MIBullets"/>
              <w:rPr>
                <w:b w:val="0"/>
                <w:lang w:eastAsia="en-NZ"/>
              </w:rPr>
            </w:pPr>
            <w:r w:rsidRPr="008A58FA">
              <w:rPr>
                <w:b w:val="0"/>
                <w:lang w:eastAsia="en-NZ"/>
              </w:rPr>
              <w:t xml:space="preserve">Improved resilience </w:t>
            </w:r>
          </w:p>
          <w:p w14:paraId="5527C138" w14:textId="77777777" w:rsidR="008D0F8F" w:rsidRPr="008A58FA" w:rsidRDefault="005F6531" w:rsidP="00CF6BF9">
            <w:pPr>
              <w:pStyle w:val="MIBullets"/>
              <w:rPr>
                <w:b w:val="0"/>
                <w:lang w:eastAsia="en-NZ"/>
              </w:rPr>
            </w:pPr>
            <w:r w:rsidRPr="008A58FA">
              <w:rPr>
                <w:b w:val="0"/>
                <w:lang w:eastAsia="en-NZ"/>
              </w:rPr>
              <w:t>S</w:t>
            </w:r>
            <w:r w:rsidR="008D0F8F" w:rsidRPr="008A58FA">
              <w:rPr>
                <w:b w:val="0"/>
                <w:lang w:eastAsia="en-NZ"/>
              </w:rPr>
              <w:t>taying in school for longer</w:t>
            </w:r>
          </w:p>
          <w:p w14:paraId="712C5C9B" w14:textId="77777777" w:rsidR="008D0F8F" w:rsidRPr="008A58FA" w:rsidRDefault="005F6531" w:rsidP="00CF6BF9">
            <w:pPr>
              <w:pStyle w:val="MIBullets"/>
              <w:rPr>
                <w:b w:val="0"/>
                <w:lang w:eastAsia="en-NZ"/>
              </w:rPr>
            </w:pPr>
            <w:r w:rsidRPr="008A58FA">
              <w:rPr>
                <w:b w:val="0"/>
                <w:lang w:eastAsia="en-NZ"/>
              </w:rPr>
              <w:t>B</w:t>
            </w:r>
            <w:r w:rsidR="008D0F8F" w:rsidRPr="008A58FA">
              <w:rPr>
                <w:b w:val="0"/>
                <w:lang w:eastAsia="en-NZ"/>
              </w:rPr>
              <w:t>eing helped to get jobs.</w:t>
            </w:r>
          </w:p>
          <w:p w14:paraId="4DE9894A" w14:textId="15073FCE" w:rsidR="00681ED6" w:rsidRDefault="008D0F8F" w:rsidP="008A58FA">
            <w:pPr>
              <w:spacing w:before="240"/>
            </w:pPr>
            <w:r w:rsidRPr="008A58FA">
              <w:rPr>
                <w:b w:val="0"/>
              </w:rPr>
              <w:t xml:space="preserve">One of the challenges for funders is balancing targeted services – to reach the districts with the highest </w:t>
            </w:r>
            <w:r w:rsidRPr="008A58FA">
              <w:rPr>
                <w:b w:val="0"/>
                <w:i/>
              </w:rPr>
              <w:t>proportions</w:t>
            </w:r>
            <w:r w:rsidRPr="008A58FA">
              <w:rPr>
                <w:b w:val="0"/>
              </w:rPr>
              <w:t xml:space="preserve"> of vulnerable youth (often youth who are difficult to reach) - against funding </w:t>
            </w:r>
            <w:r w:rsidR="008A58FA" w:rsidRPr="008A58FA">
              <w:rPr>
                <w:b w:val="0"/>
              </w:rPr>
              <w:t>districts</w:t>
            </w:r>
            <w:r w:rsidR="00484202" w:rsidRPr="008A58FA">
              <w:rPr>
                <w:b w:val="0"/>
              </w:rPr>
              <w:t xml:space="preserve"> </w:t>
            </w:r>
            <w:r w:rsidRPr="008A58FA">
              <w:rPr>
                <w:b w:val="0"/>
              </w:rPr>
              <w:t xml:space="preserve">with the largest </w:t>
            </w:r>
            <w:r w:rsidRPr="008A58FA">
              <w:rPr>
                <w:b w:val="0"/>
                <w:i/>
              </w:rPr>
              <w:t>number</w:t>
            </w:r>
            <w:r w:rsidRPr="008A58FA">
              <w:rPr>
                <w:b w:val="0"/>
              </w:rPr>
              <w:t xml:space="preserve"> of vulnerable youth.</w:t>
            </w:r>
            <w:r>
              <w:t xml:space="preserve"> </w:t>
            </w:r>
          </w:p>
        </w:tc>
      </w:tr>
    </w:tbl>
    <w:p w14:paraId="4DB18F3E" w14:textId="77777777" w:rsidR="00342AC1" w:rsidRDefault="00342AC1" w:rsidP="00342AC1">
      <w:pPr>
        <w:spacing w:before="240"/>
      </w:pPr>
      <w:bookmarkStart w:id="195" w:name="_Toc435536517"/>
      <w:r>
        <w:t xml:space="preserve">This section summarises information about the costs of poor mental health and the costs and benefits of improving mental health outcomes for youth. </w:t>
      </w:r>
      <w:r w:rsidR="00994801">
        <w:t xml:space="preserve">An economic evaluation of the YMHP as a whole is being completed. The information in this section complements the wider </w:t>
      </w:r>
      <w:r w:rsidR="005F6531">
        <w:t xml:space="preserve">economic evaluation </w:t>
      </w:r>
      <w:r w:rsidR="00994801">
        <w:t>by focussing on the YPMHS.</w:t>
      </w:r>
    </w:p>
    <w:p w14:paraId="2FD10EF9" w14:textId="77777777" w:rsidR="00650809" w:rsidRDefault="00650809" w:rsidP="00650809">
      <w:pPr>
        <w:pStyle w:val="MIHeading2"/>
      </w:pPr>
      <w:bookmarkStart w:id="196" w:name="_Toc445388933"/>
      <w:bookmarkStart w:id="197" w:name="_Ref440197792"/>
      <w:r>
        <w:t>Investing in youth mental health services</w:t>
      </w:r>
      <w:bookmarkEnd w:id="196"/>
    </w:p>
    <w:bookmarkEnd w:id="197"/>
    <w:p w14:paraId="02382AF2" w14:textId="77777777" w:rsidR="00650809" w:rsidRPr="0069775E" w:rsidRDefault="00650809" w:rsidP="00650809">
      <w:r>
        <w:t xml:space="preserve">In New Zealand, mental health spending has grown to $1.2 billion in 2010/11, representing 9.5% of the Vote Health Budget. Of this, 76% is spent on community </w:t>
      </w:r>
      <w:r>
        <w:lastRenderedPageBreak/>
        <w:t>programming (as opposed to inpatient services)</w:t>
      </w:r>
      <w:r>
        <w:rPr>
          <w:rStyle w:val="FootnoteReference"/>
          <w:lang w:eastAsia="en-NZ"/>
        </w:rPr>
        <w:footnoteReference w:id="110"/>
      </w:r>
      <w:r>
        <w:t>. Spending on youth is not calculated separately, but young people (under 25) represent approximately one-third of those receiving mental health treatment in the same time period</w:t>
      </w:r>
      <w:r>
        <w:rPr>
          <w:rStyle w:val="FootnoteReference"/>
          <w:lang w:eastAsia="en-NZ"/>
        </w:rPr>
        <w:footnoteReference w:id="111"/>
      </w:r>
      <w:r>
        <w:t xml:space="preserve">. </w:t>
      </w:r>
    </w:p>
    <w:p w14:paraId="3FD43A24" w14:textId="2D353D9B" w:rsidR="00650809" w:rsidRDefault="00650809" w:rsidP="00650809">
      <w:r>
        <w:t xml:space="preserve">Early intervention at key points can alter a life path. </w:t>
      </w:r>
      <w:r w:rsidRPr="00EE0459">
        <w:t xml:space="preserve">Repeated research has shown it is more cost effective to spend money on early interventions </w:t>
      </w:r>
      <w:r>
        <w:t xml:space="preserve">for young people </w:t>
      </w:r>
      <w:r w:rsidRPr="00EE0459">
        <w:t xml:space="preserve">rather than </w:t>
      </w:r>
      <w:r w:rsidR="00BA6EBA">
        <w:t xml:space="preserve">on </w:t>
      </w:r>
      <w:r w:rsidRPr="00EE0459">
        <w:t>remedial programmes</w:t>
      </w:r>
      <w:r>
        <w:rPr>
          <w:rStyle w:val="FootnoteReference"/>
        </w:rPr>
        <w:footnoteReference w:id="112"/>
      </w:r>
      <w:r>
        <w:t xml:space="preserve"> </w:t>
      </w:r>
      <w:r>
        <w:rPr>
          <w:rStyle w:val="FootnoteReference"/>
        </w:rPr>
        <w:footnoteReference w:id="113"/>
      </w:r>
      <w:r>
        <w:t xml:space="preserve">. Early interventions </w:t>
      </w:r>
      <w:r w:rsidRPr="00EA019D">
        <w:rPr>
          <w:rFonts w:cs="Arial"/>
          <w:color w:val="000000"/>
        </w:rPr>
        <w:t>can result in better outcomes</w:t>
      </w:r>
      <w:r w:rsidRPr="00EA019D">
        <w:rPr>
          <w:rFonts w:cs="Arial"/>
          <w:color w:val="000000"/>
          <w:vertAlign w:val="superscript"/>
        </w:rPr>
        <w:footnoteReference w:id="114"/>
      </w:r>
      <w:r>
        <w:rPr>
          <w:rFonts w:cs="Arial"/>
          <w:color w:val="000000"/>
        </w:rPr>
        <w:t>.</w:t>
      </w:r>
      <w:r>
        <w:t xml:space="preserve"> However, it is never too late to intervene and YPMHS </w:t>
      </w:r>
      <w:r w:rsidR="005F6531">
        <w:t xml:space="preserve">funds </w:t>
      </w:r>
      <w:r w:rsidRPr="00EE0459">
        <w:t>intervention</w:t>
      </w:r>
      <w:r>
        <w:t>s for older children and youth</w:t>
      </w:r>
      <w:r w:rsidR="00BA6EBA">
        <w:t>. I</w:t>
      </w:r>
      <w:r>
        <w:t>nterventions do</w:t>
      </w:r>
      <w:r w:rsidRPr="00EE0459">
        <w:t xml:space="preserve"> not need t</w:t>
      </w:r>
      <w:r>
        <w:t>o change outcomes for many</w:t>
      </w:r>
      <w:r w:rsidRPr="00EE0459">
        <w:t xml:space="preserve"> to become cost effective</w:t>
      </w:r>
      <w:r>
        <w:rPr>
          <w:rStyle w:val="FootnoteReference"/>
        </w:rPr>
        <w:footnoteReference w:id="115"/>
      </w:r>
      <w:r>
        <w:t xml:space="preserve">. Some have argued that while a programme itself (e.g. CBT) may not have direct long-term impacts, </w:t>
      </w:r>
      <w:r w:rsidRPr="002466A5">
        <w:t xml:space="preserve">as long as the effect persists long enough to </w:t>
      </w:r>
      <w:r>
        <w:t>improve educational attainment</w:t>
      </w:r>
      <w:r w:rsidR="005F6531">
        <w:t>, it can alter the student’s</w:t>
      </w:r>
      <w:r w:rsidRPr="002466A5">
        <w:t xml:space="preserve"> life trajectory</w:t>
      </w:r>
      <w:r>
        <w:rPr>
          <w:rStyle w:val="FootnoteReference"/>
        </w:rPr>
        <w:footnoteReference w:id="116"/>
      </w:r>
      <w:r>
        <w:t xml:space="preserve">. </w:t>
      </w:r>
    </w:p>
    <w:p w14:paraId="4BC741B5" w14:textId="77777777" w:rsidR="00613FCB" w:rsidRDefault="00613FCB" w:rsidP="00613FCB">
      <w:pPr>
        <w:pStyle w:val="MIHeading2"/>
      </w:pPr>
      <w:bookmarkStart w:id="198" w:name="_Toc445388934"/>
      <w:r>
        <w:t xml:space="preserve">The cost of </w:t>
      </w:r>
      <w:r w:rsidR="00DB350E">
        <w:t xml:space="preserve">poor </w:t>
      </w:r>
      <w:r>
        <w:t xml:space="preserve">mental </w:t>
      </w:r>
      <w:r w:rsidR="00DB350E">
        <w:t>health</w:t>
      </w:r>
      <w:r>
        <w:t xml:space="preserve"> among young people</w:t>
      </w:r>
      <w:bookmarkEnd w:id="198"/>
      <w:r>
        <w:t xml:space="preserve"> </w:t>
      </w:r>
    </w:p>
    <w:p w14:paraId="3630AA4D" w14:textId="099D8268" w:rsidR="00613FCB" w:rsidRDefault="004A3DF1" w:rsidP="004A3DF1">
      <w:pPr>
        <w:spacing w:before="120"/>
      </w:pPr>
      <w:r>
        <w:rPr>
          <w:lang w:eastAsia="en-NZ"/>
        </w:rPr>
        <w:t>Mental health conditions are one element of risk</w:t>
      </w:r>
      <w:r w:rsidR="00650809">
        <w:rPr>
          <w:lang w:eastAsia="en-NZ"/>
        </w:rPr>
        <w:t xml:space="preserve"> for youth</w:t>
      </w:r>
      <w:r>
        <w:rPr>
          <w:lang w:eastAsia="en-NZ"/>
        </w:rPr>
        <w:t xml:space="preserve">, in that they are associated with future poor outcomes. </w:t>
      </w:r>
      <w:r w:rsidR="00613FCB">
        <w:t xml:space="preserve">As well as the </w:t>
      </w:r>
      <w:r w:rsidR="00637ABF">
        <w:t>consequences for</w:t>
      </w:r>
      <w:r w:rsidR="00613FCB">
        <w:t xml:space="preserve"> individuals, poor youth mental health has substantial social and economic impacts as it is associated with:</w:t>
      </w:r>
    </w:p>
    <w:p w14:paraId="040214E2" w14:textId="77777777" w:rsidR="004A3DF1" w:rsidRDefault="004A3DF1" w:rsidP="00CF6BF9">
      <w:pPr>
        <w:pStyle w:val="MIBullets"/>
      </w:pPr>
      <w:r>
        <w:t xml:space="preserve">Lower educational attainment which </w:t>
      </w:r>
      <w:r w:rsidRPr="0069775E">
        <w:t xml:space="preserve">results in lower earnings. If those with a mental health condition are more likely to leave school early, they forgo the additional earnings that tend to accompany a school qualification and especially tertiary education or qualifications. Leaving school could cost </w:t>
      </w:r>
      <w:r w:rsidRPr="0069775E">
        <w:lastRenderedPageBreak/>
        <w:t>between $3,500 and $15,000 per year in lower median earnings, compared to graduating or obtaining a tertiary degree</w:t>
      </w:r>
      <w:r w:rsidRPr="0069775E">
        <w:rPr>
          <w:rStyle w:val="FootnoteReference"/>
        </w:rPr>
        <w:footnoteReference w:id="117"/>
      </w:r>
      <w:r w:rsidRPr="0069775E">
        <w:t xml:space="preserve"> </w:t>
      </w:r>
      <w:r w:rsidRPr="0069775E">
        <w:rPr>
          <w:rStyle w:val="FootnoteReference"/>
        </w:rPr>
        <w:footnoteReference w:id="118"/>
      </w:r>
      <w:r w:rsidRPr="0069775E">
        <w:t>.</w:t>
      </w:r>
      <w:r w:rsidR="00DB350E">
        <w:t xml:space="preserve"> School completion seems to have a smaller quantum of impact on earnings in New Zealand than in some widely published international work, however the principal relationship remains</w:t>
      </w:r>
      <w:r w:rsidR="00DB350E">
        <w:rPr>
          <w:rStyle w:val="FootnoteReference"/>
          <w:lang w:eastAsia="en-NZ"/>
        </w:rPr>
        <w:footnoteReference w:id="119"/>
      </w:r>
      <w:r w:rsidR="00DB350E">
        <w:t xml:space="preserve">. </w:t>
      </w:r>
    </w:p>
    <w:p w14:paraId="5EE7CB76" w14:textId="229405A0" w:rsidR="00613FCB" w:rsidRPr="0069775E" w:rsidRDefault="00613FCB" w:rsidP="00CF6BF9">
      <w:pPr>
        <w:pStyle w:val="MIBullets"/>
      </w:pPr>
      <w:r w:rsidRPr="0069775E">
        <w:t xml:space="preserve">Lost earnings – </w:t>
      </w:r>
      <w:r w:rsidR="00B5264D">
        <w:t>y</w:t>
      </w:r>
      <w:r w:rsidR="00DB350E">
        <w:t>oung people with poor mental health are expected to</w:t>
      </w:r>
      <w:r w:rsidR="00BA6EBA">
        <w:t>,</w:t>
      </w:r>
      <w:r w:rsidR="00DB350E">
        <w:t xml:space="preserve"> on average</w:t>
      </w:r>
      <w:r w:rsidR="00BA6EBA">
        <w:t>,</w:t>
      </w:r>
      <w:r w:rsidR="00DB350E">
        <w:t xml:space="preserve"> work less and earn less than others. T</w:t>
      </w:r>
      <w:r w:rsidRPr="0069775E">
        <w:t>here is a clearly established link between a mental health condition and both reduced participation in the labour force (6% for women, 13% for men) as well as the number of hours worked</w:t>
      </w:r>
      <w:r w:rsidRPr="00682FCC">
        <w:rPr>
          <w:rStyle w:val="FootnoteReference"/>
        </w:rPr>
        <w:footnoteReference w:id="120"/>
      </w:r>
      <w:r>
        <w:t>.</w:t>
      </w:r>
      <w:r>
        <w:rPr>
          <w:vertAlign w:val="superscript"/>
        </w:rPr>
        <w:t xml:space="preserve"> </w:t>
      </w:r>
    </w:p>
    <w:p w14:paraId="7D7551E5" w14:textId="77777777" w:rsidR="00613FCB" w:rsidRPr="00EF27D3" w:rsidRDefault="00613FCB" w:rsidP="00CF6BF9">
      <w:pPr>
        <w:pStyle w:val="MIBullets"/>
      </w:pPr>
      <w:r w:rsidRPr="0069775E">
        <w:t xml:space="preserve">Benefit payments – </w:t>
      </w:r>
      <w:r w:rsidR="00267D4D">
        <w:t>longer-term, we know that suffering from poor mental health is associated with an increased likelihood of benefit receipt</w:t>
      </w:r>
      <w:r w:rsidR="00267D4D">
        <w:rPr>
          <w:rStyle w:val="FootnoteReference"/>
        </w:rPr>
        <w:footnoteReference w:id="121"/>
      </w:r>
      <w:r w:rsidR="00267D4D">
        <w:t>. A</w:t>
      </w:r>
      <w:r w:rsidRPr="0069775E">
        <w:t xml:space="preserve"> young person entering the </w:t>
      </w:r>
      <w:r>
        <w:t xml:space="preserve">social welfare </w:t>
      </w:r>
      <w:r w:rsidRPr="0069775E">
        <w:t>benefit system has an average lifetime liability of $250,000</w:t>
      </w:r>
      <w:r w:rsidRPr="00682FCC">
        <w:rPr>
          <w:rStyle w:val="FootnoteReference"/>
        </w:rPr>
        <w:footnoteReference w:id="122"/>
      </w:r>
      <w:r w:rsidRPr="0069775E">
        <w:t>. Those who leave school early are twice as likely to receive a benefit within five years (13%) compared to</w:t>
      </w:r>
      <w:r w:rsidRPr="00EF27D3">
        <w:t xml:space="preserve"> those with qualifications (6%), and more than six times as likely compared to those wit</w:t>
      </w:r>
      <w:r>
        <w:t>h a tertiary degree (2%)</w:t>
      </w:r>
      <w:r w:rsidRPr="0069775E">
        <w:rPr>
          <w:rStyle w:val="FootnoteReference"/>
        </w:rPr>
        <w:footnoteReference w:id="123"/>
      </w:r>
      <w:r>
        <w:t>.</w:t>
      </w:r>
      <w:r w:rsidRPr="0069775E">
        <w:rPr>
          <w:vertAlign w:val="superscript"/>
        </w:rPr>
        <w:t xml:space="preserve"> </w:t>
      </w:r>
    </w:p>
    <w:p w14:paraId="18D3AAD7" w14:textId="77777777" w:rsidR="00613FCB" w:rsidRDefault="00613FCB" w:rsidP="00CF6BF9">
      <w:pPr>
        <w:pStyle w:val="MIBullets"/>
        <w:rPr>
          <w:lang w:eastAsia="en-NZ"/>
        </w:rPr>
      </w:pPr>
      <w:r>
        <w:lastRenderedPageBreak/>
        <w:t>Additional costs to health, education, justice and other social systems resulting from risky behaviour or poor outcomes. Millions have been invested in youth justice and incarceration for young people</w:t>
      </w:r>
      <w:r>
        <w:rPr>
          <w:rStyle w:val="FootnoteReference"/>
        </w:rPr>
        <w:footnoteReference w:id="124"/>
      </w:r>
      <w:r>
        <w:t xml:space="preserve"> which is the least desired outcome for youth at risk</w:t>
      </w:r>
      <w:r>
        <w:rPr>
          <w:rStyle w:val="FootnoteReference"/>
        </w:rPr>
        <w:footnoteReference w:id="125"/>
      </w:r>
      <w:r>
        <w:t xml:space="preserve">. </w:t>
      </w:r>
    </w:p>
    <w:p w14:paraId="0B4DBC45" w14:textId="77777777" w:rsidR="00613FCB" w:rsidRPr="00625EC3" w:rsidRDefault="00613FCB" w:rsidP="00CF6BF9">
      <w:pPr>
        <w:pStyle w:val="MIBullets"/>
        <w:rPr>
          <w:lang w:eastAsia="en-NZ"/>
        </w:rPr>
      </w:pPr>
      <w:r w:rsidRPr="00625EC3">
        <w:t xml:space="preserve">Ultimately, poor mental health can result in suicide. </w:t>
      </w:r>
      <w:r w:rsidR="00650809">
        <w:t xml:space="preserve">Suicide has far reaching costs. </w:t>
      </w:r>
      <w:r w:rsidRPr="00625EC3">
        <w:t xml:space="preserve">Apart from the incalculable pain resulting from such a loss, </w:t>
      </w:r>
      <w:r w:rsidR="00650809">
        <w:t>studies</w:t>
      </w:r>
      <w:r w:rsidRPr="00625EC3">
        <w:t xml:space="preserve"> </w:t>
      </w:r>
      <w:r w:rsidR="00650809">
        <w:t>in the</w:t>
      </w:r>
      <w:r w:rsidR="008E3C0B">
        <w:t xml:space="preserve"> United States, i</w:t>
      </w:r>
      <w:r w:rsidR="00650809">
        <w:t>ncluding a review by the Centre for Disease Control</w:t>
      </w:r>
      <w:r w:rsidR="00650809">
        <w:rPr>
          <w:rStyle w:val="FootnoteReference"/>
        </w:rPr>
        <w:footnoteReference w:id="126"/>
      </w:r>
      <w:r w:rsidR="00650809">
        <w:t>, and Australia</w:t>
      </w:r>
      <w:r w:rsidR="00650809">
        <w:rPr>
          <w:rStyle w:val="FootnoteReference"/>
        </w:rPr>
        <w:footnoteReference w:id="127"/>
      </w:r>
      <w:r w:rsidR="00650809">
        <w:t xml:space="preserve"> </w:t>
      </w:r>
      <w:r w:rsidRPr="00625EC3">
        <w:t xml:space="preserve">have calculated </w:t>
      </w:r>
      <w:r w:rsidR="00650809">
        <w:t>considerable</w:t>
      </w:r>
      <w:r w:rsidRPr="00625EC3">
        <w:t xml:space="preserve"> economic cost</w:t>
      </w:r>
      <w:r w:rsidR="00650809">
        <w:t>s</w:t>
      </w:r>
      <w:r w:rsidRPr="00625EC3">
        <w:t xml:space="preserve"> of </w:t>
      </w:r>
      <w:r w:rsidR="00E2569B">
        <w:t xml:space="preserve">a suicide </w:t>
      </w:r>
      <w:r w:rsidR="00650809">
        <w:t>to society</w:t>
      </w:r>
      <w:r w:rsidRPr="00625EC3">
        <w:rPr>
          <w:rStyle w:val="FootnoteReference"/>
        </w:rPr>
        <w:footnoteReference w:id="128"/>
      </w:r>
      <w:r>
        <w:t>.</w:t>
      </w:r>
      <w:r w:rsidRPr="00625EC3">
        <w:t xml:space="preserve"> </w:t>
      </w:r>
    </w:p>
    <w:p w14:paraId="403C6574" w14:textId="77777777" w:rsidR="00650809" w:rsidRDefault="00650809" w:rsidP="00650809">
      <w:r>
        <w:rPr>
          <w:lang w:eastAsia="en-NZ"/>
        </w:rPr>
        <w:t xml:space="preserve">A recent New Zealand Treasury paper based on the Integrated Administrative Data set (IDI), which draws information from a number of agencies, has estimated the future costs to society for </w:t>
      </w:r>
      <w:r>
        <w:t xml:space="preserve">those born between 1 July 1990 and 30 June 1991, </w:t>
      </w:r>
      <w:r>
        <w:rPr>
          <w:lang w:eastAsia="en-NZ"/>
        </w:rPr>
        <w:t>and followed to the age of 21</w:t>
      </w:r>
      <w:r>
        <w:rPr>
          <w:rStyle w:val="FootnoteReference"/>
          <w:lang w:eastAsia="en-NZ"/>
        </w:rPr>
        <w:footnoteReference w:id="129"/>
      </w:r>
      <w:r>
        <w:rPr>
          <w:lang w:eastAsia="en-NZ"/>
        </w:rPr>
        <w:t xml:space="preserve">. The paper compares a range of costs associated with groups of people with different levels of risk. </w:t>
      </w:r>
      <w:r>
        <w:t>Some young people are predicted to incur high future costs - $200,001 or more in welfare and corrections costs. The high risk cohort are five times more likely to incur such high costs, and the most-at-risk cohort is ten times for likely. Poor mental health is associated with higher risk.</w:t>
      </w:r>
    </w:p>
    <w:p w14:paraId="680CEA6E" w14:textId="77777777" w:rsidR="00347992" w:rsidRPr="00347992" w:rsidRDefault="004A3DF1" w:rsidP="009E281D">
      <w:pPr>
        <w:pStyle w:val="MIHeading2"/>
      </w:pPr>
      <w:bookmarkStart w:id="199" w:name="_Toc445388935"/>
      <w:r>
        <w:t>The cost</w:t>
      </w:r>
      <w:r w:rsidR="00195EAB">
        <w:t xml:space="preserve"> and benefits</w:t>
      </w:r>
      <w:r>
        <w:t xml:space="preserve"> of </w:t>
      </w:r>
      <w:r w:rsidR="00195EAB">
        <w:t xml:space="preserve">primary </w:t>
      </w:r>
      <w:r>
        <w:t>mental health services</w:t>
      </w:r>
      <w:bookmarkEnd w:id="199"/>
      <w:r>
        <w:t xml:space="preserve"> </w:t>
      </w:r>
      <w:bookmarkEnd w:id="195"/>
    </w:p>
    <w:p w14:paraId="528A6F40" w14:textId="77777777" w:rsidR="00E2569B" w:rsidRDefault="00347992" w:rsidP="00E2569B">
      <w:r>
        <w:rPr>
          <w:lang w:eastAsia="en-NZ"/>
        </w:rPr>
        <w:t>The</w:t>
      </w:r>
      <w:r w:rsidR="00E2569B">
        <w:rPr>
          <w:lang w:eastAsia="en-NZ"/>
        </w:rPr>
        <w:t xml:space="preserve"> costs of primary mental health services</w:t>
      </w:r>
      <w:r w:rsidR="00E2569B" w:rsidRPr="00E2569B">
        <w:t xml:space="preserve"> </w:t>
      </w:r>
      <w:r w:rsidR="00DB350E">
        <w:t>are</w:t>
      </w:r>
      <w:r w:rsidR="00E2569B">
        <w:t xml:space="preserve"> driven by the d</w:t>
      </w:r>
      <w:r w:rsidR="00E2569B" w:rsidRPr="00031252">
        <w:t xml:space="preserve">irect costs of providing different types of </w:t>
      </w:r>
      <w:r w:rsidR="00E2569B">
        <w:t>services</w:t>
      </w:r>
      <w:r w:rsidR="00994801">
        <w:t>, interventions</w:t>
      </w:r>
      <w:r w:rsidR="00E2569B">
        <w:t xml:space="preserve"> and </w:t>
      </w:r>
      <w:r w:rsidR="00E2569B" w:rsidRPr="00031252">
        <w:t>treatment</w:t>
      </w:r>
      <w:r w:rsidR="00E2569B">
        <w:t>s i</w:t>
      </w:r>
      <w:r w:rsidR="00E2569B" w:rsidRPr="00031252">
        <w:t>n different contexts or through different services (e.g., mobile services, YOSS, general practice)</w:t>
      </w:r>
      <w:r w:rsidR="00E2569B">
        <w:t xml:space="preserve">. </w:t>
      </w:r>
    </w:p>
    <w:p w14:paraId="23DADCAB" w14:textId="77777777" w:rsidR="00E2569B" w:rsidRDefault="004A3DF1" w:rsidP="00E2569B">
      <w:r>
        <w:t xml:space="preserve">The </w:t>
      </w:r>
      <w:r w:rsidR="00DB350E">
        <w:t xml:space="preserve">YPMHS </w:t>
      </w:r>
      <w:r>
        <w:t>stepped care model is premised on linking youth to the right interventions with some youth benefitting from support from the non-</w:t>
      </w:r>
      <w:r w:rsidR="00E2569B">
        <w:t xml:space="preserve">clinical </w:t>
      </w:r>
      <w:r w:rsidR="00E2569B">
        <w:lastRenderedPageBreak/>
        <w:t xml:space="preserve">workforce and </w:t>
      </w:r>
      <w:r>
        <w:t xml:space="preserve">some requiring </w:t>
      </w:r>
      <w:r w:rsidR="00994801">
        <w:t xml:space="preserve">higher intensity and more costly </w:t>
      </w:r>
      <w:r>
        <w:t xml:space="preserve">treatments. </w:t>
      </w:r>
      <w:r w:rsidR="00E2569B">
        <w:t xml:space="preserve">For example youth workers may cost $40,000 to $50,000 per annum whereas trained counsellors would cost up to $80,000 per year, and clinical professionals would cost $100,000 for psychological services or up to $250,000 for specialised psychiatry services. </w:t>
      </w:r>
    </w:p>
    <w:p w14:paraId="1E504D9C" w14:textId="77777777" w:rsidR="00DB350E" w:rsidRDefault="00DB350E" w:rsidP="00DB350E">
      <w:pPr>
        <w:rPr>
          <w:lang w:eastAsia="en-NZ"/>
        </w:rPr>
      </w:pPr>
      <w:r>
        <w:rPr>
          <w:lang w:eastAsia="en-NZ"/>
        </w:rPr>
        <w:t>The literature cites a range of cost-benefit studies</w:t>
      </w:r>
      <w:r>
        <w:rPr>
          <w:rStyle w:val="FootnoteReference"/>
          <w:lang w:eastAsia="en-NZ"/>
        </w:rPr>
        <w:footnoteReference w:id="130"/>
      </w:r>
      <w:r>
        <w:rPr>
          <w:lang w:eastAsia="en-NZ"/>
        </w:rPr>
        <w:t>, considering both treatment types and specific programmes. This establishes an evidence base of potential positive returns to individuals</w:t>
      </w:r>
      <w:r w:rsidR="00650809">
        <w:rPr>
          <w:lang w:eastAsia="en-NZ"/>
        </w:rPr>
        <w:t xml:space="preserve"> </w:t>
      </w:r>
      <w:r w:rsidR="00481565">
        <w:rPr>
          <w:lang w:eastAsia="en-NZ"/>
        </w:rPr>
        <w:t>and wider society</w:t>
      </w:r>
      <w:r>
        <w:rPr>
          <w:lang w:eastAsia="en-NZ"/>
        </w:rPr>
        <w:t xml:space="preserve"> from investing in mental health. Evidence </w:t>
      </w:r>
      <w:r w:rsidR="00994801">
        <w:rPr>
          <w:lang w:eastAsia="en-NZ"/>
        </w:rPr>
        <w:t>informing</w:t>
      </w:r>
      <w:r>
        <w:rPr>
          <w:lang w:eastAsia="en-NZ"/>
        </w:rPr>
        <w:t xml:space="preserve"> the different ways </w:t>
      </w:r>
      <w:r w:rsidR="00AD2987">
        <w:rPr>
          <w:lang w:eastAsia="en-NZ"/>
        </w:rPr>
        <w:t>YP</w:t>
      </w:r>
      <w:r>
        <w:rPr>
          <w:lang w:eastAsia="en-NZ"/>
        </w:rPr>
        <w:t>MHS are provided is summarised in Section 5.</w:t>
      </w:r>
    </w:p>
    <w:p w14:paraId="09BE2A13" w14:textId="77777777" w:rsidR="00DB350E" w:rsidRDefault="00DB350E" w:rsidP="00DB350E">
      <w:pPr>
        <w:rPr>
          <w:lang w:eastAsia="en-NZ"/>
        </w:rPr>
      </w:pPr>
      <w:r>
        <w:rPr>
          <w:lang w:eastAsia="en-NZ"/>
        </w:rPr>
        <w:t xml:space="preserve">Evidence from a series of meta-analyses include </w:t>
      </w:r>
      <w:r w:rsidR="00994801">
        <w:rPr>
          <w:lang w:eastAsia="en-NZ"/>
        </w:rPr>
        <w:t>intervention</w:t>
      </w:r>
      <w:r>
        <w:rPr>
          <w:lang w:eastAsia="en-NZ"/>
        </w:rPr>
        <w:t xml:space="preserve">s similar to those provided under YPMHS. These do not suggest that YPMHS </w:t>
      </w:r>
      <w:r>
        <w:rPr>
          <w:b/>
          <w:lang w:eastAsia="en-NZ"/>
        </w:rPr>
        <w:t>will</w:t>
      </w:r>
      <w:r>
        <w:rPr>
          <w:lang w:eastAsia="en-NZ"/>
        </w:rPr>
        <w:t xml:space="preserve"> see the same results, or that all interventions result in a positive net benefit but that </w:t>
      </w:r>
      <w:r>
        <w:rPr>
          <w:b/>
          <w:lang w:eastAsia="en-NZ"/>
        </w:rPr>
        <w:t>it is possible</w:t>
      </w:r>
      <w:r>
        <w:rPr>
          <w:lang w:eastAsia="en-NZ"/>
        </w:rPr>
        <w:t xml:space="preserve"> for similar </w:t>
      </w:r>
      <w:r w:rsidR="00994801">
        <w:rPr>
          <w:lang w:eastAsia="en-NZ"/>
        </w:rPr>
        <w:t xml:space="preserve">intervention </w:t>
      </w:r>
      <w:r>
        <w:rPr>
          <w:lang w:eastAsia="en-NZ"/>
        </w:rPr>
        <w:t>in similar contexts to yield similar findings</w:t>
      </w:r>
      <w:r>
        <w:rPr>
          <w:rStyle w:val="FootnoteReference"/>
          <w:lang w:eastAsia="en-NZ"/>
        </w:rPr>
        <w:footnoteReference w:id="131"/>
      </w:r>
      <w:r>
        <w:rPr>
          <w:lang w:eastAsia="en-NZ"/>
        </w:rPr>
        <w:t xml:space="preserve">. </w:t>
      </w:r>
      <w:r w:rsidR="00521D1B">
        <w:rPr>
          <w:lang w:eastAsia="en-NZ"/>
        </w:rPr>
        <w:t xml:space="preserve"> Note that these studies focus on programme outcomes, not clinical studies of treatments.  </w:t>
      </w:r>
    </w:p>
    <w:p w14:paraId="5F60CA8E" w14:textId="13C297F6" w:rsidR="00994801" w:rsidRDefault="00994801" w:rsidP="00CF6BF9">
      <w:pPr>
        <w:pStyle w:val="MIBullets"/>
        <w:rPr>
          <w:lang w:eastAsia="en-NZ"/>
        </w:rPr>
      </w:pPr>
      <w:r>
        <w:rPr>
          <w:lang w:eastAsia="en-NZ"/>
        </w:rPr>
        <w:t xml:space="preserve">For the treatment of depression in young people, CBT showed positive net benefits of up </w:t>
      </w:r>
      <w:r w:rsidR="00BA6EBA">
        <w:rPr>
          <w:lang w:eastAsia="en-NZ"/>
        </w:rPr>
        <w:t>to</w:t>
      </w:r>
      <w:r>
        <w:rPr>
          <w:lang w:eastAsia="en-NZ"/>
        </w:rPr>
        <w:t xml:space="preserve"> </w:t>
      </w:r>
      <w:r w:rsidRPr="009E138A">
        <w:rPr>
          <w:b/>
          <w:lang w:eastAsia="en-NZ"/>
        </w:rPr>
        <w:t>$5,000</w:t>
      </w:r>
      <w:r w:rsidRPr="00020520">
        <w:rPr>
          <w:lang w:eastAsia="en-NZ"/>
        </w:rPr>
        <w:t xml:space="preserve"> for</w:t>
      </w:r>
      <w:r>
        <w:rPr>
          <w:lang w:eastAsia="en-NZ"/>
        </w:rPr>
        <w:t xml:space="preserve"> children. Talking therapy is a part of the YPMHS.</w:t>
      </w:r>
    </w:p>
    <w:p w14:paraId="1F479782" w14:textId="77777777" w:rsidR="00DB350E" w:rsidRPr="00A97B22" w:rsidRDefault="00DB350E" w:rsidP="00CF6BF9">
      <w:pPr>
        <w:pStyle w:val="MIBullets"/>
        <w:rPr>
          <w:lang w:eastAsia="en-NZ"/>
        </w:rPr>
      </w:pPr>
      <w:r w:rsidRPr="00A97B22">
        <w:rPr>
          <w:lang w:eastAsia="en-NZ"/>
        </w:rPr>
        <w:t xml:space="preserve">For the treatment of anxiety in young people, all forms of CBT studied (individual, group, family and remote delivery) had positive cost-benefit results. Benefits exceeded costs </w:t>
      </w:r>
      <w:r w:rsidRPr="00A97B22">
        <w:rPr>
          <w:b/>
          <w:lang w:eastAsia="en-NZ"/>
        </w:rPr>
        <w:t>by up to</w:t>
      </w:r>
      <w:r w:rsidRPr="00A97B22">
        <w:rPr>
          <w:lang w:eastAsia="en-NZ"/>
        </w:rPr>
        <w:t xml:space="preserve"> </w:t>
      </w:r>
      <w:r w:rsidRPr="00A97B22">
        <w:rPr>
          <w:b/>
          <w:lang w:eastAsia="en-NZ"/>
        </w:rPr>
        <w:t xml:space="preserve">$23,000 </w:t>
      </w:r>
      <w:r w:rsidRPr="00A97B22">
        <w:rPr>
          <w:lang w:eastAsia="en-NZ"/>
        </w:rPr>
        <w:t>per youth.</w:t>
      </w:r>
      <w:r>
        <w:rPr>
          <w:lang w:eastAsia="en-NZ"/>
        </w:rPr>
        <w:t xml:space="preserve"> </w:t>
      </w:r>
      <w:r w:rsidRPr="00A97B22">
        <w:rPr>
          <w:lang w:eastAsia="en-NZ"/>
        </w:rPr>
        <w:t>The highest returns were found for remote delivery ‘E-therapy’</w:t>
      </w:r>
      <w:r w:rsidRPr="00A97B22">
        <w:rPr>
          <w:rStyle w:val="FootnoteReference"/>
          <w:lang w:eastAsia="en-NZ"/>
        </w:rPr>
        <w:footnoteReference w:id="132"/>
      </w:r>
      <w:r w:rsidRPr="00A97B22">
        <w:rPr>
          <w:lang w:eastAsia="en-NZ"/>
        </w:rPr>
        <w:t xml:space="preserve">. </w:t>
      </w:r>
      <w:r w:rsidR="00994801">
        <w:rPr>
          <w:lang w:eastAsia="en-NZ"/>
        </w:rPr>
        <w:t>E-therapy is provided by the YMHP through SPARX and YPMHS providers refer youth to SPARX.</w:t>
      </w:r>
    </w:p>
    <w:p w14:paraId="188C1B9D" w14:textId="07938084" w:rsidR="00DB350E" w:rsidRDefault="00DB350E" w:rsidP="00CF6BF9">
      <w:pPr>
        <w:pStyle w:val="MIBullets"/>
        <w:rPr>
          <w:lang w:eastAsia="en-NZ"/>
        </w:rPr>
      </w:pPr>
      <w:r>
        <w:rPr>
          <w:lang w:eastAsia="en-NZ"/>
        </w:rPr>
        <w:t xml:space="preserve">Brief, primary-care interventions (15 minutes to </w:t>
      </w:r>
      <w:r w:rsidR="009B6E9F">
        <w:rPr>
          <w:lang w:eastAsia="en-NZ"/>
        </w:rPr>
        <w:t xml:space="preserve">one </w:t>
      </w:r>
      <w:r>
        <w:rPr>
          <w:lang w:eastAsia="en-NZ"/>
        </w:rPr>
        <w:t>hour) for adult</w:t>
      </w:r>
      <w:r w:rsidR="00BA6EBA">
        <w:rPr>
          <w:lang w:eastAsia="en-NZ"/>
        </w:rPr>
        <w:t>s at</w:t>
      </w:r>
      <w:r>
        <w:rPr>
          <w:lang w:eastAsia="en-NZ"/>
        </w:rPr>
        <w:t xml:space="preserve"> high-risk use of alcohol were shown to have a positive net benefit of over </w:t>
      </w:r>
      <w:r w:rsidRPr="00594881">
        <w:rPr>
          <w:b/>
          <w:lang w:eastAsia="en-NZ"/>
        </w:rPr>
        <w:t>$7,000</w:t>
      </w:r>
      <w:r w:rsidR="00994801">
        <w:rPr>
          <w:b/>
          <w:lang w:eastAsia="en-NZ"/>
        </w:rPr>
        <w:t xml:space="preserve"> </w:t>
      </w:r>
      <w:r w:rsidR="00994801">
        <w:rPr>
          <w:lang w:eastAsia="en-NZ"/>
        </w:rPr>
        <w:t>per person</w:t>
      </w:r>
      <w:r w:rsidRPr="00594881">
        <w:rPr>
          <w:b/>
          <w:lang w:eastAsia="en-NZ"/>
        </w:rPr>
        <w:t>.</w:t>
      </w:r>
      <w:r>
        <w:rPr>
          <w:lang w:eastAsia="en-NZ"/>
        </w:rPr>
        <w:t xml:space="preserve"> Brief interventions in hospital and emergency rooms for adults at high-risk alcohol use were also shown to have positive benefits and net benefits </w:t>
      </w:r>
      <w:r w:rsidRPr="00594881">
        <w:rPr>
          <w:b/>
          <w:lang w:eastAsia="en-NZ"/>
        </w:rPr>
        <w:t>($4,000-$6,</w:t>
      </w:r>
      <w:r w:rsidRPr="0095324E">
        <w:rPr>
          <w:b/>
          <w:lang w:eastAsia="en-NZ"/>
        </w:rPr>
        <w:t>000</w:t>
      </w:r>
      <w:r w:rsidRPr="0095324E">
        <w:rPr>
          <w:lang w:eastAsia="en-NZ"/>
        </w:rPr>
        <w:t>). These are similar to the interventions introduced by Capital and Coast targeting youth.</w:t>
      </w:r>
      <w:r>
        <w:rPr>
          <w:lang w:eastAsia="en-NZ"/>
        </w:rPr>
        <w:t xml:space="preserve"> </w:t>
      </w:r>
    </w:p>
    <w:p w14:paraId="520C1127" w14:textId="77777777" w:rsidR="00DB350E" w:rsidRDefault="00DB350E" w:rsidP="00DB350E">
      <w:pPr>
        <w:pStyle w:val="ListParagraph"/>
        <w:framePr w:wrap="around"/>
        <w:rPr>
          <w:lang w:eastAsia="en-NZ"/>
        </w:rPr>
      </w:pPr>
    </w:p>
    <w:p w14:paraId="33FAEB12" w14:textId="77777777" w:rsidR="00DB350E" w:rsidRDefault="00DB350E" w:rsidP="00CF6BF9">
      <w:pPr>
        <w:pStyle w:val="MIBullets"/>
        <w:rPr>
          <w:lang w:eastAsia="en-NZ"/>
        </w:rPr>
      </w:pPr>
      <w:r>
        <w:rPr>
          <w:lang w:eastAsia="en-NZ"/>
        </w:rPr>
        <w:lastRenderedPageBreak/>
        <w:t xml:space="preserve">Programmes that targeted college (tertiary) students or youth and provided a brief intervention for high risk alcohol or drug use also had positive returns, ranging from </w:t>
      </w:r>
      <w:r w:rsidRPr="00594881">
        <w:rPr>
          <w:b/>
          <w:lang w:eastAsia="en-NZ"/>
        </w:rPr>
        <w:t>$800 to $1</w:t>
      </w:r>
      <w:r>
        <w:rPr>
          <w:b/>
          <w:lang w:eastAsia="en-NZ"/>
        </w:rPr>
        <w:t>,</w:t>
      </w:r>
      <w:r w:rsidRPr="00594881">
        <w:rPr>
          <w:b/>
          <w:lang w:eastAsia="en-NZ"/>
        </w:rPr>
        <w:t>800</w:t>
      </w:r>
      <w:r>
        <w:rPr>
          <w:lang w:eastAsia="en-NZ"/>
        </w:rPr>
        <w:t xml:space="preserve">. </w:t>
      </w:r>
    </w:p>
    <w:p w14:paraId="3C18EC94" w14:textId="77777777" w:rsidR="00DB350E" w:rsidRDefault="00DB350E" w:rsidP="00CF6BF9">
      <w:pPr>
        <w:pStyle w:val="MIBullets"/>
      </w:pPr>
      <w:r>
        <w:rPr>
          <w:lang w:eastAsia="en-NZ"/>
        </w:rPr>
        <w:t xml:space="preserve">Of programmes specifically targeting youth, primary care interventions and a school-based marijuana programme had positive returns of </w:t>
      </w:r>
      <w:r w:rsidRPr="00594881">
        <w:rPr>
          <w:b/>
          <w:lang w:eastAsia="en-NZ"/>
        </w:rPr>
        <w:t>$800 to $1</w:t>
      </w:r>
      <w:r>
        <w:rPr>
          <w:b/>
          <w:lang w:eastAsia="en-NZ"/>
        </w:rPr>
        <w:t>,</w:t>
      </w:r>
      <w:r w:rsidRPr="00594881">
        <w:rPr>
          <w:b/>
          <w:lang w:eastAsia="en-NZ"/>
        </w:rPr>
        <w:t>800</w:t>
      </w:r>
      <w:r>
        <w:rPr>
          <w:lang w:eastAsia="en-NZ"/>
        </w:rPr>
        <w:t xml:space="preserve">. </w:t>
      </w:r>
    </w:p>
    <w:p w14:paraId="2338B7D8" w14:textId="77777777" w:rsidR="00521D1B" w:rsidRDefault="00521D1B" w:rsidP="00BA6EBA">
      <w:r>
        <w:rPr>
          <w:lang w:eastAsia="en-NZ"/>
        </w:rPr>
        <w:t xml:space="preserve">Not all programme treatments were calculated as cost-effective for all conditions. For example, programmes in the study that provided CBT for children with ADHD had costs exceeding benefits. Programmes providing CBT for depression reported positive net benefits for children and adults, but not always for adolescents.  </w:t>
      </w:r>
    </w:p>
    <w:p w14:paraId="51F19749" w14:textId="20789CC4" w:rsidR="00994801" w:rsidRDefault="00DB350E" w:rsidP="005F6531">
      <w:pPr>
        <w:spacing w:after="240"/>
      </w:pPr>
      <w:r>
        <w:t xml:space="preserve">In summary, there is precedence for therapies and treatments that are broadly consistent with those being provided under the YPMHS to yield greater benefits overall than they cost. </w:t>
      </w:r>
      <w:r w:rsidR="00316B08">
        <w:t xml:space="preserve">Tracking outcomes and </w:t>
      </w:r>
      <w:r w:rsidR="00BA6EBA">
        <w:t xml:space="preserve">more </w:t>
      </w:r>
      <w:r w:rsidR="00316B08">
        <w:t xml:space="preserve">understanding </w:t>
      </w:r>
      <w:r w:rsidR="00BA6EBA">
        <w:t xml:space="preserve">about </w:t>
      </w:r>
      <w:r w:rsidR="00316B08">
        <w:t xml:space="preserve">how and why programmes work is required to maximise returns on investment. </w:t>
      </w:r>
    </w:p>
    <w:tbl>
      <w:tblPr>
        <w:tblStyle w:val="Tabledesign"/>
        <w:tblW w:w="0" w:type="auto"/>
        <w:tblLook w:val="04A0" w:firstRow="1" w:lastRow="0" w:firstColumn="1" w:lastColumn="0" w:noHBand="0" w:noVBand="1"/>
      </w:tblPr>
      <w:tblGrid>
        <w:gridCol w:w="7608"/>
      </w:tblGrid>
      <w:tr w:rsidR="00E2569B" w14:paraId="1031D731" w14:textId="77777777" w:rsidTr="001D25EA">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08" w:type="dxa"/>
            <w:shd w:val="clear" w:color="auto" w:fill="F2DBDB" w:themeFill="accent2" w:themeFillTint="33"/>
          </w:tcPr>
          <w:p w14:paraId="3C459FBD" w14:textId="77777777" w:rsidR="00E2569B" w:rsidRDefault="00E2569B" w:rsidP="001D25EA">
            <w:r>
              <w:t>Example: Returns on investment</w:t>
            </w:r>
            <w:r w:rsidR="009B6E9F">
              <w:t xml:space="preserve"> – PATH programme </w:t>
            </w:r>
            <w:r>
              <w:t xml:space="preserve"> </w:t>
            </w:r>
            <w:r w:rsidR="00994801">
              <w:t>(USA)</w:t>
            </w:r>
          </w:p>
          <w:p w14:paraId="560DF5CB" w14:textId="4E22C25A" w:rsidR="00E2569B" w:rsidRPr="00371D7D" w:rsidRDefault="00E2569B" w:rsidP="001D25EA">
            <w:pPr>
              <w:rPr>
                <w:b w:val="0"/>
              </w:rPr>
            </w:pPr>
            <w:r w:rsidRPr="00371D7D">
              <w:rPr>
                <w:b w:val="0"/>
              </w:rPr>
              <w:t xml:space="preserve">The </w:t>
            </w:r>
            <w:r w:rsidRPr="00371D7D">
              <w:rPr>
                <w:b w:val="0"/>
                <w:lang w:eastAsia="en-NZ"/>
              </w:rPr>
              <w:t>PATH programme is ‘a school-based mental health intervention program to address these barriers [to accessing services] by placing mental health professionals in schools and financing treatment when necessary’</w:t>
            </w:r>
            <w:r w:rsidRPr="00371D7D">
              <w:rPr>
                <w:rStyle w:val="FootnoteReference"/>
                <w:b w:val="0"/>
                <w:lang w:eastAsia="en-NZ"/>
              </w:rPr>
              <w:footnoteReference w:id="133"/>
            </w:r>
            <w:r w:rsidR="00BA6EBA" w:rsidRPr="00371D7D">
              <w:rPr>
                <w:b w:val="0"/>
                <w:lang w:eastAsia="en-NZ"/>
              </w:rPr>
              <w:t>.</w:t>
            </w:r>
            <w:r w:rsidRPr="00371D7D">
              <w:rPr>
                <w:b w:val="0"/>
                <w:lang w:eastAsia="en-NZ"/>
              </w:rPr>
              <w:t xml:space="preserve"> The programme is located in Fox Valley, Wisconsin, USA. </w:t>
            </w:r>
          </w:p>
          <w:p w14:paraId="709B484E" w14:textId="104DFEB3" w:rsidR="00E2569B" w:rsidRDefault="00E2569B" w:rsidP="002167A4">
            <w:pPr>
              <w:rPr>
                <w:lang w:eastAsia="en-NZ"/>
              </w:rPr>
            </w:pPr>
            <w:r w:rsidRPr="00371D7D">
              <w:rPr>
                <w:b w:val="0"/>
                <w:lang w:eastAsia="en-NZ"/>
              </w:rPr>
              <w:t xml:space="preserve">The </w:t>
            </w:r>
            <w:r w:rsidR="009B6E9F" w:rsidRPr="00371D7D">
              <w:rPr>
                <w:b w:val="0"/>
                <w:lang w:eastAsia="en-NZ"/>
              </w:rPr>
              <w:t xml:space="preserve">PATH </w:t>
            </w:r>
            <w:r w:rsidRPr="00371D7D">
              <w:rPr>
                <w:b w:val="0"/>
                <w:lang w:eastAsia="en-NZ"/>
              </w:rPr>
              <w:t>programme showed modest gains in the short term through reduced truancy, behavioural problems and discipline problems, less time required from guidance counsellors, avoiding juvenile crime/delinquency, and avoided suicide. It was through long</w:t>
            </w:r>
            <w:r w:rsidR="002167A4" w:rsidRPr="00371D7D">
              <w:rPr>
                <w:b w:val="0"/>
                <w:lang w:eastAsia="en-NZ"/>
              </w:rPr>
              <w:t>-</w:t>
            </w:r>
            <w:r w:rsidRPr="00371D7D">
              <w:rPr>
                <w:b w:val="0"/>
                <w:lang w:eastAsia="en-NZ"/>
              </w:rPr>
              <w:t>term changes in lifetime earnings and avoided crime in adulthood that drove substantial gains – over $9,000,000 in benefits for a $555,000 investment.</w:t>
            </w:r>
            <w:r>
              <w:rPr>
                <w:lang w:eastAsia="en-NZ"/>
              </w:rPr>
              <w:t xml:space="preserve"> </w:t>
            </w:r>
          </w:p>
        </w:tc>
      </w:tr>
    </w:tbl>
    <w:p w14:paraId="63193A35" w14:textId="77777777" w:rsidR="0050662A" w:rsidRDefault="0050662A" w:rsidP="00DB350E">
      <w:pPr>
        <w:pStyle w:val="MIHeading2"/>
      </w:pPr>
      <w:bookmarkStart w:id="200" w:name="_Toc445388936"/>
      <w:r>
        <w:t xml:space="preserve">How might </w:t>
      </w:r>
      <w:r w:rsidR="00F036FC">
        <w:t>YPMHS</w:t>
      </w:r>
      <w:r>
        <w:t xml:space="preserve"> investment yield returns in New Zealand?</w:t>
      </w:r>
      <w:bookmarkEnd w:id="200"/>
    </w:p>
    <w:p w14:paraId="59DAE110" w14:textId="77777777" w:rsidR="0050662A" w:rsidRDefault="008E3C0B" w:rsidP="0050662A">
      <w:r>
        <w:t>Although n</w:t>
      </w:r>
      <w:r w:rsidR="00DB350E">
        <w:t xml:space="preserve">ot every programme is effective, there is evidence that substantial benefits can arise from programmes that are effective for at least some young people. </w:t>
      </w:r>
      <w:r w:rsidR="00DB7C7E">
        <w:t>The</w:t>
      </w:r>
      <w:r w:rsidR="00A263A6">
        <w:t xml:space="preserve"> pre- and post-</w:t>
      </w:r>
      <w:r>
        <w:t>intervention</w:t>
      </w:r>
      <w:r w:rsidR="0050662A">
        <w:t xml:space="preserve"> data that often underpins an impact study</w:t>
      </w:r>
      <w:r w:rsidR="00DB7C7E">
        <w:t xml:space="preserve"> is not available for the YPMHS</w:t>
      </w:r>
      <w:r w:rsidR="0050662A">
        <w:t>. However, studies often link evidence together and draw on the literature or knowledge base to model likely future impacts that follow the causal chain of an intervention.</w:t>
      </w:r>
      <w:r w:rsidR="0057382E">
        <w:t xml:space="preserve"> </w:t>
      </w:r>
    </w:p>
    <w:p w14:paraId="3CF90C89" w14:textId="77777777" w:rsidR="000F7830" w:rsidRDefault="000F7830" w:rsidP="0050662A">
      <w:r w:rsidRPr="000F7830">
        <w:rPr>
          <w:noProof/>
          <w:lang w:eastAsia="en-NZ"/>
        </w:rPr>
        <w:lastRenderedPageBreak/>
        <w:drawing>
          <wp:anchor distT="0" distB="0" distL="114300" distR="114300" simplePos="0" relativeHeight="251731968" behindDoc="1" locked="0" layoutInCell="1" allowOverlap="1" wp14:anchorId="1E0337DD" wp14:editId="7C82E6AF">
            <wp:simplePos x="0" y="0"/>
            <wp:positionH relativeFrom="column">
              <wp:posOffset>-286052</wp:posOffset>
            </wp:positionH>
            <wp:positionV relativeFrom="paragraph">
              <wp:posOffset>574</wp:posOffset>
            </wp:positionV>
            <wp:extent cx="5349240" cy="2203450"/>
            <wp:effectExtent l="0" t="0" r="3810" b="0"/>
            <wp:wrapTight wrapText="bothSides">
              <wp:wrapPolygon edited="0">
                <wp:start x="6308" y="2988"/>
                <wp:lineTo x="923" y="4108"/>
                <wp:lineTo x="154" y="4482"/>
                <wp:lineTo x="0" y="9337"/>
                <wp:lineTo x="0" y="11391"/>
                <wp:lineTo x="3615" y="12325"/>
                <wp:lineTo x="3077" y="13259"/>
                <wp:lineTo x="3154" y="16433"/>
                <wp:lineTo x="9231" y="18301"/>
                <wp:lineTo x="9231" y="18674"/>
                <wp:lineTo x="16308" y="19048"/>
                <wp:lineTo x="17385" y="19048"/>
                <wp:lineTo x="18538" y="18674"/>
                <wp:lineTo x="18923" y="18488"/>
                <wp:lineTo x="18769" y="18301"/>
                <wp:lineTo x="19154" y="16433"/>
                <wp:lineTo x="19077" y="15500"/>
                <wp:lineTo x="18769" y="15313"/>
                <wp:lineTo x="19308" y="13259"/>
                <wp:lineTo x="19231" y="12325"/>
                <wp:lineTo x="21385" y="11952"/>
                <wp:lineTo x="21538" y="10271"/>
                <wp:lineTo x="21385" y="8964"/>
                <wp:lineTo x="20000" y="8217"/>
                <wp:lineTo x="15385" y="6349"/>
                <wp:lineTo x="15615" y="4108"/>
                <wp:lineTo x="15385" y="3361"/>
                <wp:lineTo x="14462" y="2988"/>
                <wp:lineTo x="6308" y="2988"/>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49240" cy="220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62C8EC" w14:textId="77777777" w:rsidR="000F7830" w:rsidRDefault="000F7830" w:rsidP="0050662A"/>
    <w:p w14:paraId="1DC2E7D1" w14:textId="77777777" w:rsidR="000F7830" w:rsidRDefault="000F7830" w:rsidP="0050662A"/>
    <w:p w14:paraId="59440DD9" w14:textId="77777777" w:rsidR="000F7830" w:rsidRDefault="000F7830" w:rsidP="0050662A"/>
    <w:p w14:paraId="22D41E44" w14:textId="77777777" w:rsidR="000F7830" w:rsidRDefault="000F7830" w:rsidP="0050662A"/>
    <w:p w14:paraId="3E99E7C7" w14:textId="77777777" w:rsidR="0050662A" w:rsidRDefault="0050662A" w:rsidP="00CF6BF9">
      <w:pPr>
        <w:pStyle w:val="MIBullets"/>
        <w:numPr>
          <w:ilvl w:val="0"/>
          <w:numId w:val="0"/>
        </w:numPr>
        <w:ind w:left="720"/>
        <w:rPr>
          <w:lang w:eastAsia="en-NZ"/>
        </w:rPr>
      </w:pPr>
    </w:p>
    <w:p w14:paraId="315D854D" w14:textId="77777777" w:rsidR="0050662A" w:rsidRDefault="0050662A" w:rsidP="0050662A">
      <w:bookmarkStart w:id="201" w:name="_Toc435536521"/>
      <w:r>
        <w:t xml:space="preserve">Applying this thinking to the </w:t>
      </w:r>
      <w:r w:rsidR="00F036FC">
        <w:t>YPMHS</w:t>
      </w:r>
      <w:r>
        <w:t xml:space="preserve">, </w:t>
      </w:r>
      <w:r w:rsidR="008E3C0B">
        <w:t>i</w:t>
      </w:r>
      <w:r>
        <w:t>llustrate</w:t>
      </w:r>
      <w:r w:rsidR="008E3C0B">
        <w:t>s</w:t>
      </w:r>
      <w:r>
        <w:t xml:space="preserve"> how investm</w:t>
      </w:r>
      <w:r w:rsidR="000F7830">
        <w:t>ent can yield financial returns.</w:t>
      </w:r>
    </w:p>
    <w:p w14:paraId="6BCFA3CD" w14:textId="77777777" w:rsidR="00F1564A" w:rsidRDefault="00F1564A" w:rsidP="00CF6BF9">
      <w:pPr>
        <w:pStyle w:val="MIBullets"/>
        <w:numPr>
          <w:ilvl w:val="0"/>
          <w:numId w:val="0"/>
        </w:numPr>
      </w:pPr>
      <w:r>
        <w:t xml:space="preserve">Treatment success will be highly dependent upon an individual young person and their treatment. However, many treatments show improvement or recovery for a majority of young patients. </w:t>
      </w:r>
    </w:p>
    <w:p w14:paraId="17CBDE98" w14:textId="77777777" w:rsidR="00F1564A" w:rsidRPr="00755D05" w:rsidRDefault="00F1564A" w:rsidP="00CF6BF9">
      <w:pPr>
        <w:pStyle w:val="MIBullets"/>
      </w:pPr>
      <w:r>
        <w:t xml:space="preserve">Cognitive Behavioural Therapy for Anxiety Disorders in Youth: </w:t>
      </w:r>
      <w:r w:rsidR="00573000">
        <w:t>‘</w:t>
      </w:r>
      <w:r>
        <w:rPr>
          <w:lang w:val="en-CA" w:eastAsia="en-CA"/>
        </w:rPr>
        <w:t xml:space="preserve">Cognitive behavioral therapies (CBTs) have been shown to be efficacious for the treatment of anxiety disorders in children and adolescents. Randomized clinical trials indicate that approximately </w:t>
      </w:r>
      <w:r w:rsidRPr="00F63555">
        <w:rPr>
          <w:b/>
          <w:lang w:val="en-CA" w:eastAsia="en-CA"/>
        </w:rPr>
        <w:t xml:space="preserve">two-thirds </w:t>
      </w:r>
      <w:r>
        <w:rPr>
          <w:lang w:val="en-CA" w:eastAsia="en-CA"/>
        </w:rPr>
        <w:t>of children treated with CBT will be free of their primary diagnosis at posttreatment</w:t>
      </w:r>
      <w:r w:rsidR="00573000">
        <w:rPr>
          <w:lang w:val="en-CA" w:eastAsia="en-CA"/>
        </w:rPr>
        <w:t>’</w:t>
      </w:r>
      <w:r>
        <w:rPr>
          <w:rStyle w:val="FootnoteReference"/>
          <w:rFonts w:cs="Calibri"/>
          <w:sz w:val="20"/>
          <w:szCs w:val="20"/>
          <w:lang w:val="en-CA" w:eastAsia="en-CA"/>
        </w:rPr>
        <w:footnoteReference w:id="134"/>
      </w:r>
      <w:r w:rsidR="00573000">
        <w:rPr>
          <w:lang w:val="en-CA" w:eastAsia="en-CA"/>
        </w:rPr>
        <w:t>.</w:t>
      </w:r>
    </w:p>
    <w:p w14:paraId="03272F16" w14:textId="77777777" w:rsidR="00F1564A" w:rsidRPr="00755D05" w:rsidRDefault="00F1564A" w:rsidP="00CF6BF9">
      <w:pPr>
        <w:pStyle w:val="MIBullets"/>
      </w:pPr>
      <w:r>
        <w:t>Cognitive-Behavioural Treatment of Adolescent Depression</w:t>
      </w:r>
      <w:r>
        <w:rPr>
          <w:lang w:val="en-CA"/>
        </w:rPr>
        <w:t xml:space="preserve">: </w:t>
      </w:r>
      <w:r w:rsidR="00573000">
        <w:rPr>
          <w:lang w:val="en-CA"/>
        </w:rPr>
        <w:t>‘</w:t>
      </w:r>
      <w:r>
        <w:rPr>
          <w:lang w:val="en-CA"/>
        </w:rPr>
        <w:t>Acute CBT groups yielded higher depression recovery rates (</w:t>
      </w:r>
      <w:r w:rsidRPr="00920632">
        <w:rPr>
          <w:b/>
          <w:lang w:val="en-CA"/>
        </w:rPr>
        <w:t>66.7%</w:t>
      </w:r>
      <w:r w:rsidRPr="005F6531">
        <w:rPr>
          <w:lang w:val="en-CA"/>
        </w:rPr>
        <w:t>)</w:t>
      </w:r>
      <w:r>
        <w:rPr>
          <w:lang w:val="en-CA"/>
        </w:rPr>
        <w:t xml:space="preserve"> than the waitlist (48.1%), and greater reduct</w:t>
      </w:r>
      <w:r w:rsidR="00573000">
        <w:rPr>
          <w:lang w:val="en-CA"/>
        </w:rPr>
        <w:t>ion in self-reported depression’</w:t>
      </w:r>
      <w:r>
        <w:rPr>
          <w:rStyle w:val="FootnoteReference"/>
          <w:lang w:val="en-CA"/>
        </w:rPr>
        <w:footnoteReference w:id="135"/>
      </w:r>
      <w:r w:rsidR="00573000">
        <w:rPr>
          <w:lang w:val="en-CA"/>
        </w:rPr>
        <w:t>.</w:t>
      </w:r>
    </w:p>
    <w:p w14:paraId="11460582" w14:textId="77777777" w:rsidR="00F1564A" w:rsidRDefault="00F1564A" w:rsidP="00CF6BF9">
      <w:pPr>
        <w:pStyle w:val="MIBullets"/>
        <w:rPr>
          <w:lang w:val="en-CA" w:eastAsia="en-CA"/>
        </w:rPr>
      </w:pPr>
      <w:r>
        <w:rPr>
          <w:lang w:val="en-CA"/>
        </w:rPr>
        <w:t xml:space="preserve">Remission and Recovery in the Treatment for Adolescents </w:t>
      </w:r>
      <w:r w:rsidR="009A5582">
        <w:rPr>
          <w:lang w:val="en-CA"/>
        </w:rPr>
        <w:t>w</w:t>
      </w:r>
      <w:r>
        <w:rPr>
          <w:lang w:val="en-CA"/>
        </w:rPr>
        <w:t xml:space="preserve">ith Depression Study: </w:t>
      </w:r>
      <w:r w:rsidR="007565E6">
        <w:rPr>
          <w:lang w:val="en-CA"/>
        </w:rPr>
        <w:t>‘</w:t>
      </w:r>
      <w:r>
        <w:rPr>
          <w:lang w:val="en-CA"/>
        </w:rPr>
        <w:t xml:space="preserve">At week 36, the estimated </w:t>
      </w:r>
      <w:r w:rsidRPr="00A522A3">
        <w:t>remission</w:t>
      </w:r>
      <w:r>
        <w:rPr>
          <w:lang w:val="en-CA"/>
        </w:rPr>
        <w:t xml:space="preserve"> rates for intention-to-treat cases were as follows: combination, 60%; fluoxetine, 55%; cognitive–behavioral therapy,</w:t>
      </w:r>
      <w:r w:rsidRPr="00920632">
        <w:rPr>
          <w:b/>
          <w:lang w:val="en-CA"/>
        </w:rPr>
        <w:t xml:space="preserve"> 64</w:t>
      </w:r>
      <w:r>
        <w:rPr>
          <w:lang w:val="en-CA"/>
        </w:rPr>
        <w:t>%; and overall, 60%</w:t>
      </w:r>
      <w:r w:rsidR="007565E6">
        <w:rPr>
          <w:lang w:val="en-CA"/>
        </w:rPr>
        <w:t>’</w:t>
      </w:r>
      <w:r>
        <w:rPr>
          <w:rStyle w:val="FootnoteReference"/>
          <w:lang w:val="en-CA"/>
        </w:rPr>
        <w:footnoteReference w:id="136"/>
      </w:r>
      <w:r w:rsidR="007565E6">
        <w:rPr>
          <w:lang w:val="en-CA"/>
        </w:rPr>
        <w:t>.</w:t>
      </w:r>
    </w:p>
    <w:p w14:paraId="464E0DA4" w14:textId="5B651281" w:rsidR="00F1564A" w:rsidRDefault="009A5582" w:rsidP="00CF6BF9">
      <w:pPr>
        <w:pStyle w:val="MIBullets"/>
        <w:numPr>
          <w:ilvl w:val="0"/>
          <w:numId w:val="0"/>
        </w:numPr>
      </w:pPr>
      <w:r>
        <w:lastRenderedPageBreak/>
        <w:t>The</w:t>
      </w:r>
      <w:r w:rsidR="00C807E7">
        <w:t xml:space="preserve"> outcomes data collected by some </w:t>
      </w:r>
      <w:r w:rsidR="007565E6">
        <w:t>YPMHS initiatives</w:t>
      </w:r>
      <w:r w:rsidR="00F1564A">
        <w:t xml:space="preserve"> for some </w:t>
      </w:r>
      <w:r w:rsidR="00C807E7">
        <w:t>participating youth</w:t>
      </w:r>
      <w:r>
        <w:t xml:space="preserve"> provides (qualitative or quantitative) information about positive impacts as a result of initiatives</w:t>
      </w:r>
      <w:r w:rsidR="008E3C0B">
        <w:t>. Examples include</w:t>
      </w:r>
      <w:r w:rsidR="00C807E7">
        <w:t>:</w:t>
      </w:r>
      <w:r w:rsidR="00F1564A">
        <w:t xml:space="preserve"> </w:t>
      </w:r>
    </w:p>
    <w:p w14:paraId="3B6E2D03" w14:textId="4F83CECE" w:rsidR="00F1564A" w:rsidRDefault="00F1564A" w:rsidP="00CF6BF9">
      <w:pPr>
        <w:pStyle w:val="MIBullets"/>
      </w:pPr>
      <w:r>
        <w:t xml:space="preserve">An </w:t>
      </w:r>
      <w:r w:rsidR="009A5582">
        <w:t>e</w:t>
      </w:r>
      <w:r>
        <w:t>valuation of the Kapiti YOSS reported that 90% of youth receiving support remained steady or improved in wellbeing, and that 35% improved</w:t>
      </w:r>
      <w:r>
        <w:rPr>
          <w:rStyle w:val="FootnoteReference"/>
        </w:rPr>
        <w:footnoteReference w:id="137"/>
      </w:r>
      <w:r w:rsidR="007565E6">
        <w:t>.</w:t>
      </w:r>
    </w:p>
    <w:p w14:paraId="0CC19D2A" w14:textId="62213D0B" w:rsidR="00F1564A" w:rsidRDefault="00F1564A" w:rsidP="00CF6BF9">
      <w:pPr>
        <w:pStyle w:val="MIBullets"/>
      </w:pPr>
      <w:r>
        <w:t xml:space="preserve">An </w:t>
      </w:r>
      <w:r w:rsidR="009A5582">
        <w:t>e</w:t>
      </w:r>
      <w:r>
        <w:t xml:space="preserve">valuation of the </w:t>
      </w:r>
      <w:r w:rsidR="008E3C0B">
        <w:t xml:space="preserve">youth brief intervention service </w:t>
      </w:r>
      <w:r>
        <w:t>provided by Adventure Trust reported 82% of youth with pre- and post-intervention Kessler score</w:t>
      </w:r>
      <w:r w:rsidR="00BA6EBA">
        <w:t>s</w:t>
      </w:r>
      <w:r>
        <w:t xml:space="preserve"> (only some youth had these scores) improved from </w:t>
      </w:r>
      <w:r w:rsidR="007565E6">
        <w:t>‘</w:t>
      </w:r>
      <w:r>
        <w:t>psychological distress</w:t>
      </w:r>
      <w:r w:rsidR="007565E6">
        <w:t>’ to ‘wellness’</w:t>
      </w:r>
      <w:r>
        <w:t xml:space="preserve">. </w:t>
      </w:r>
    </w:p>
    <w:p w14:paraId="7AB71C43" w14:textId="77777777" w:rsidR="00F1564A" w:rsidRDefault="00F1564A" w:rsidP="00F1564A">
      <w:pPr>
        <w:pStyle w:val="ListParagraph"/>
        <w:framePr w:wrap="around"/>
      </w:pPr>
    </w:p>
    <w:p w14:paraId="5DC42588" w14:textId="77777777" w:rsidR="009A5582" w:rsidRPr="006832AD" w:rsidRDefault="009A5582" w:rsidP="00CF6BF9">
      <w:pPr>
        <w:pStyle w:val="MIBullets"/>
      </w:pPr>
      <w:r>
        <w:t xml:space="preserve">Providers report that the types of short term benefits described in the literature are occurring in practice: </w:t>
      </w:r>
    </w:p>
    <w:p w14:paraId="48E0C186" w14:textId="77777777" w:rsidR="009A5582" w:rsidRPr="00EB0E98" w:rsidRDefault="009A5582" w:rsidP="009A5582">
      <w:pPr>
        <w:pStyle w:val="Quotes"/>
        <w:ind w:left="709"/>
      </w:pPr>
      <w:r w:rsidRPr="00EB0E98">
        <w:t xml:space="preserve">We are finding it very effective. The nurses are reporting that the students who initially were not bad enough for secondary services or could only access the school guidance counsellor or were beyond the school guidance counsellor scope or skill level, for those students they used to stall and were in a holding pattern for too long which effected their learning and engagement and achievement </w:t>
      </w:r>
      <w:r w:rsidRPr="00EB0E98">
        <w:rPr>
          <w:b/>
        </w:rPr>
        <w:t>meaning they were leaving school early as a result</w:t>
      </w:r>
      <w:r w:rsidRPr="00EB0E98">
        <w:t xml:space="preserve">. </w:t>
      </w:r>
      <w:r w:rsidRPr="00EB0E98">
        <w:rPr>
          <w:b/>
        </w:rPr>
        <w:t>The nurses are reporting that those who meet the criteria for the psychologists are being shifted from a dark negative space or an anxious space to a more resilience space and engaging in their learning</w:t>
      </w:r>
      <w:r>
        <w:t>. (</w:t>
      </w:r>
      <w:r w:rsidRPr="00EB0E98">
        <w:t xml:space="preserve">School health services, Auckland Psychologist in Schools </w:t>
      </w:r>
      <w:r>
        <w:t>Example)</w:t>
      </w:r>
    </w:p>
    <w:p w14:paraId="716D19D4" w14:textId="77777777" w:rsidR="009A5582" w:rsidRDefault="009A5582" w:rsidP="009A5582">
      <w:pPr>
        <w:pStyle w:val="Quotes"/>
        <w:ind w:left="709"/>
      </w:pPr>
      <w:r>
        <w:t>…</w:t>
      </w:r>
      <w:r w:rsidRPr="00EB0E98">
        <w:t xml:space="preserve"> it has made a huge difference, for the students it has been very, very beneficial. Last year I just didn’t know what to do with them. They weren’t bad enough for exclusion, not quite social worker, not quite counselling. As a dean </w:t>
      </w:r>
      <w:r w:rsidRPr="000F09CA">
        <w:rPr>
          <w:b/>
        </w:rPr>
        <w:t>the pastoral incidents have dropped with those students</w:t>
      </w:r>
      <w:r>
        <w:t>. (School Dean - Psychologist in Schools)</w:t>
      </w:r>
    </w:p>
    <w:p w14:paraId="0184C64B" w14:textId="77777777" w:rsidR="009A5582" w:rsidRDefault="009A5582" w:rsidP="009A5582">
      <w:pPr>
        <w:pStyle w:val="Quotes"/>
        <w:ind w:left="709"/>
      </w:pPr>
      <w:r>
        <w:t>A significant proportion of the youth I see respond well with treatment and it prevents progression. (Youth psychologist collocated at a youth service)</w:t>
      </w:r>
    </w:p>
    <w:p w14:paraId="5DB7CA7D" w14:textId="77777777" w:rsidR="009A5582" w:rsidRPr="00087BA8" w:rsidRDefault="009A5582" w:rsidP="009A5582">
      <w:pPr>
        <w:pStyle w:val="Quotes"/>
        <w:ind w:left="709"/>
      </w:pPr>
      <w:r w:rsidRPr="00087BA8">
        <w:rPr>
          <w:lang w:eastAsia="en-NZ"/>
        </w:rPr>
        <w:t>While there are no outcomes measures available, schools suggest that students who would have otherwise have left (if they had not done the programme) are instead staying and completing Years 12-13.</w:t>
      </w:r>
      <w:r>
        <w:rPr>
          <w:lang w:eastAsia="en-NZ"/>
        </w:rPr>
        <w:t xml:space="preserve"> (NGO resilience building programme)</w:t>
      </w:r>
    </w:p>
    <w:p w14:paraId="6EE013CC" w14:textId="77777777" w:rsidR="00267D4D" w:rsidRDefault="00F1564A" w:rsidP="00267D4D">
      <w:r>
        <w:t xml:space="preserve">Based on this information, we could estimate that many young people receiving treatment </w:t>
      </w:r>
      <w:r w:rsidR="007565E6">
        <w:t>through YPMHS</w:t>
      </w:r>
      <w:r>
        <w:t xml:space="preserve"> could recover.</w:t>
      </w:r>
      <w:r w:rsidR="0057382E">
        <w:t xml:space="preserve"> </w:t>
      </w:r>
      <w:r w:rsidR="00267D4D">
        <w:t xml:space="preserve">The magnitude of benefits from supporting even a few young people into improved long-term outcomes can be substantial and are worth studying. </w:t>
      </w:r>
      <w:r>
        <w:t xml:space="preserve">Through </w:t>
      </w:r>
      <w:r w:rsidR="00267D4D">
        <w:t>improved mental health</w:t>
      </w:r>
      <w:r>
        <w:t>, we expect less l</w:t>
      </w:r>
      <w:r w:rsidR="00267D4D">
        <w:t>ikelihood of benefit receipt and</w:t>
      </w:r>
      <w:r>
        <w:t xml:space="preserve"> we expect fewer </w:t>
      </w:r>
      <w:r w:rsidR="00267D4D">
        <w:t>to receive a</w:t>
      </w:r>
      <w:r>
        <w:t xml:space="preserve"> benefit than otherwise. In addition, we know that young people in good health tend to work and </w:t>
      </w:r>
      <w:r>
        <w:lastRenderedPageBreak/>
        <w:t xml:space="preserve">earn more. As youth progress into adulthood, they are likely to have even higher earnings and contributions. </w:t>
      </w:r>
    </w:p>
    <w:p w14:paraId="25645E1D" w14:textId="77777777" w:rsidR="00267D4D" w:rsidRDefault="00F1564A" w:rsidP="00267D4D">
      <w:r>
        <w:t>We know less about the quantum of savings in health care costs, criminal justice costs, and other negative outcomes in New Zealand.</w:t>
      </w:r>
      <w:r w:rsidR="0057382E">
        <w:t xml:space="preserve"> </w:t>
      </w:r>
      <w:r w:rsidR="00267D4D">
        <w:t>Collecting key outcome measures for programmes is a first step towards establishing these returns.</w:t>
      </w:r>
    </w:p>
    <w:p w14:paraId="167B52AF" w14:textId="77777777" w:rsidR="00F1564A" w:rsidRDefault="00267D4D" w:rsidP="00CF6BF9">
      <w:pPr>
        <w:pStyle w:val="MIBullets"/>
        <w:numPr>
          <w:ilvl w:val="0"/>
          <w:numId w:val="0"/>
        </w:numPr>
      </w:pPr>
      <w:r w:rsidRPr="000F7830">
        <w:rPr>
          <w:noProof/>
          <w:lang w:eastAsia="en-NZ"/>
        </w:rPr>
        <w:drawing>
          <wp:anchor distT="0" distB="0" distL="114300" distR="114300" simplePos="0" relativeHeight="251734016" behindDoc="1" locked="0" layoutInCell="1" allowOverlap="1" wp14:anchorId="44D8B9C4" wp14:editId="7F3EDE16">
            <wp:simplePos x="0" y="0"/>
            <wp:positionH relativeFrom="margin">
              <wp:align>center</wp:align>
            </wp:positionH>
            <wp:positionV relativeFrom="paragraph">
              <wp:posOffset>368300</wp:posOffset>
            </wp:positionV>
            <wp:extent cx="5425440" cy="2252345"/>
            <wp:effectExtent l="0" t="0" r="3810" b="0"/>
            <wp:wrapTight wrapText="bothSides">
              <wp:wrapPolygon edited="0">
                <wp:start x="12666" y="3654"/>
                <wp:lineTo x="2048" y="4933"/>
                <wp:lineTo x="228" y="5298"/>
                <wp:lineTo x="303" y="7673"/>
                <wp:lineTo x="683" y="9865"/>
                <wp:lineTo x="0" y="10779"/>
                <wp:lineTo x="76" y="12423"/>
                <wp:lineTo x="3640" y="12788"/>
                <wp:lineTo x="3413" y="14981"/>
                <wp:lineTo x="3868" y="15711"/>
                <wp:lineTo x="3337" y="16990"/>
                <wp:lineTo x="3261" y="17356"/>
                <wp:lineTo x="3489" y="19000"/>
                <wp:lineTo x="8494" y="20096"/>
                <wp:lineTo x="9708" y="20461"/>
                <wp:lineTo x="11983" y="20461"/>
                <wp:lineTo x="11907" y="18817"/>
                <wp:lineTo x="16458" y="18634"/>
                <wp:lineTo x="18809" y="17538"/>
                <wp:lineTo x="18809" y="15711"/>
                <wp:lineTo x="21236" y="12971"/>
                <wp:lineTo x="21236" y="12788"/>
                <wp:lineTo x="21539" y="11875"/>
                <wp:lineTo x="21539" y="11144"/>
                <wp:lineTo x="21160" y="9865"/>
                <wp:lineTo x="15548" y="6942"/>
                <wp:lineTo x="15624" y="4933"/>
                <wp:lineTo x="15396" y="4019"/>
                <wp:lineTo x="14713" y="3654"/>
                <wp:lineTo x="12666" y="3654"/>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25440" cy="225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F1564A">
        <w:t xml:space="preserve">Applying this thinking to the </w:t>
      </w:r>
      <w:r w:rsidR="00F036FC">
        <w:t>YPMHS</w:t>
      </w:r>
      <w:r w:rsidR="00F1564A">
        <w:t xml:space="preserve">, we can illustrate how the investment can yield longer-term gains. </w:t>
      </w:r>
    </w:p>
    <w:p w14:paraId="29DAEB01" w14:textId="77777777" w:rsidR="00637ABF" w:rsidRDefault="00637ABF" w:rsidP="00CF6BF9">
      <w:pPr>
        <w:pStyle w:val="MIBullets"/>
        <w:numPr>
          <w:ilvl w:val="0"/>
          <w:numId w:val="0"/>
        </w:numPr>
      </w:pPr>
    </w:p>
    <w:p w14:paraId="141FB661" w14:textId="77777777" w:rsidR="00267D4D" w:rsidRDefault="00267D4D" w:rsidP="00CF6BF9">
      <w:pPr>
        <w:pStyle w:val="MIBullets"/>
        <w:numPr>
          <w:ilvl w:val="0"/>
          <w:numId w:val="0"/>
        </w:numPr>
      </w:pPr>
    </w:p>
    <w:p w14:paraId="1FA46090" w14:textId="77777777" w:rsidR="00267D4D" w:rsidRDefault="00267D4D" w:rsidP="00CF6BF9">
      <w:pPr>
        <w:pStyle w:val="MIBullets"/>
        <w:numPr>
          <w:ilvl w:val="0"/>
          <w:numId w:val="0"/>
        </w:numPr>
      </w:pPr>
    </w:p>
    <w:p w14:paraId="00192612" w14:textId="77777777" w:rsidR="000F7830" w:rsidRDefault="000F7830" w:rsidP="00F1564A"/>
    <w:p w14:paraId="5FD62507" w14:textId="77777777" w:rsidR="000F7830" w:rsidRDefault="000F7830" w:rsidP="00F1564A"/>
    <w:p w14:paraId="355768FE" w14:textId="77777777" w:rsidR="000F7830" w:rsidRDefault="000F7830" w:rsidP="00F1564A"/>
    <w:p w14:paraId="7563AB84" w14:textId="77777777" w:rsidR="000F7830" w:rsidRDefault="000F7830" w:rsidP="00F1564A"/>
    <w:tbl>
      <w:tblPr>
        <w:tblStyle w:val="Tabledesign"/>
        <w:tblW w:w="0" w:type="auto"/>
        <w:tblLook w:val="04A0" w:firstRow="1" w:lastRow="0" w:firstColumn="1" w:lastColumn="0" w:noHBand="0" w:noVBand="1"/>
      </w:tblPr>
      <w:tblGrid>
        <w:gridCol w:w="7608"/>
      </w:tblGrid>
      <w:tr w:rsidR="000D66A4" w14:paraId="6555C2C3" w14:textId="77777777" w:rsidTr="000D66A4">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08" w:type="dxa"/>
            <w:shd w:val="clear" w:color="auto" w:fill="F2DBDB" w:themeFill="accent2" w:themeFillTint="33"/>
          </w:tcPr>
          <w:p w14:paraId="2809686B" w14:textId="77777777" w:rsidR="000D66A4" w:rsidRDefault="000D66A4" w:rsidP="00A37D23">
            <w:r>
              <w:t xml:space="preserve">Example: A young male suffering from depression </w:t>
            </w:r>
          </w:p>
          <w:p w14:paraId="0BF78C11" w14:textId="77777777" w:rsidR="000D66A4" w:rsidRPr="00371D7D" w:rsidRDefault="000D66A4" w:rsidP="000D66A4">
            <w:pPr>
              <w:rPr>
                <w:b w:val="0"/>
              </w:rPr>
            </w:pPr>
            <w:r w:rsidRPr="00371D7D">
              <w:rPr>
                <w:b w:val="0"/>
              </w:rPr>
              <w:t xml:space="preserve">Reaching young men with mental health conditions is considered a challenge by many health professionals. One innovative approach </w:t>
            </w:r>
            <w:r w:rsidR="00087268" w:rsidRPr="00371D7D">
              <w:rPr>
                <w:b w:val="0"/>
              </w:rPr>
              <w:t>provided by an NGO costs</w:t>
            </w:r>
            <w:r w:rsidRPr="00371D7D">
              <w:rPr>
                <w:b w:val="0"/>
              </w:rPr>
              <w:t xml:space="preserve"> $8,500 per youth.</w:t>
            </w:r>
          </w:p>
          <w:p w14:paraId="32C52EAF" w14:textId="77777777" w:rsidR="000D66A4" w:rsidRPr="00371D7D" w:rsidRDefault="000D66A4" w:rsidP="000D66A4">
            <w:pPr>
              <w:rPr>
                <w:b w:val="0"/>
              </w:rPr>
            </w:pPr>
            <w:r w:rsidRPr="00371D7D">
              <w:rPr>
                <w:b w:val="0"/>
              </w:rPr>
              <w:t>Evidence suggests that</w:t>
            </w:r>
            <w:r w:rsidRPr="00371D7D">
              <w:rPr>
                <w:b w:val="0"/>
                <w:bCs/>
              </w:rPr>
              <w:t xml:space="preserve"> CBT, including group therapy</w:t>
            </w:r>
            <w:r w:rsidRPr="00371D7D">
              <w:rPr>
                <w:b w:val="0"/>
              </w:rPr>
              <w:t> and </w:t>
            </w:r>
            <w:r w:rsidR="00087268" w:rsidRPr="00371D7D">
              <w:rPr>
                <w:b w:val="0"/>
                <w:bCs/>
              </w:rPr>
              <w:t>interpersonal</w:t>
            </w:r>
            <w:r w:rsidRPr="00371D7D">
              <w:rPr>
                <w:b w:val="0"/>
                <w:bCs/>
              </w:rPr>
              <w:t xml:space="preserve"> psychotherapy (IPT)</w:t>
            </w:r>
            <w:r w:rsidRPr="00371D7D">
              <w:rPr>
                <w:b w:val="0"/>
              </w:rPr>
              <w:t> are preferred ther</w:t>
            </w:r>
            <w:r w:rsidR="00087268" w:rsidRPr="00371D7D">
              <w:rPr>
                <w:b w:val="0"/>
              </w:rPr>
              <w:t>apies for adolescent depression</w:t>
            </w:r>
            <w:r w:rsidRPr="00371D7D">
              <w:rPr>
                <w:rStyle w:val="FootnoteReference"/>
                <w:b w:val="0"/>
              </w:rPr>
              <w:footnoteReference w:id="138"/>
            </w:r>
            <w:r w:rsidR="00087268" w:rsidRPr="00371D7D">
              <w:rPr>
                <w:b w:val="0"/>
              </w:rPr>
              <w:t xml:space="preserve">. </w:t>
            </w:r>
            <w:r w:rsidRPr="00371D7D">
              <w:rPr>
                <w:b w:val="0"/>
              </w:rPr>
              <w:t>Evidence also suggests that poor mental health is associated with criminal justice involvement, particularly for young men. Once charged the likelihood of additional involvement in the justice system increases. Similarly, education and employment outcomes t</w:t>
            </w:r>
            <w:r w:rsidR="00087268" w:rsidRPr="00371D7D">
              <w:rPr>
                <w:b w:val="0"/>
              </w:rPr>
              <w:t>end to be poorer than otherwise</w:t>
            </w:r>
            <w:r w:rsidRPr="00371D7D">
              <w:rPr>
                <w:rStyle w:val="FootnoteReference"/>
                <w:b w:val="0"/>
                <w:lang w:eastAsia="en-NZ"/>
              </w:rPr>
              <w:footnoteReference w:id="139"/>
            </w:r>
            <w:r w:rsidR="00087268" w:rsidRPr="00371D7D">
              <w:rPr>
                <w:b w:val="0"/>
              </w:rPr>
              <w:t>.</w:t>
            </w:r>
          </w:p>
          <w:p w14:paraId="519CC67E" w14:textId="77777777" w:rsidR="000D66A4" w:rsidRPr="00371D7D" w:rsidRDefault="000D66A4" w:rsidP="00CF6BF9">
            <w:pPr>
              <w:pStyle w:val="MIBullets"/>
              <w:rPr>
                <w:b w:val="0"/>
              </w:rPr>
            </w:pPr>
            <w:r w:rsidRPr="00371D7D">
              <w:rPr>
                <w:b w:val="0"/>
              </w:rPr>
              <w:t xml:space="preserve">If treatment can avoid a criminal charge and the associated criminal justice outcomes, it could save between $1,100 for diversion response to </w:t>
            </w:r>
            <w:r w:rsidRPr="00371D7D">
              <w:rPr>
                <w:b w:val="0"/>
              </w:rPr>
              <w:lastRenderedPageBreak/>
              <w:t>nearly $30,000 for a 90 day CYF residence order, to more than $50,000 per year for incarceration</w:t>
            </w:r>
            <w:r w:rsidRPr="00371D7D">
              <w:rPr>
                <w:rStyle w:val="FootnoteReference"/>
                <w:b w:val="0"/>
              </w:rPr>
              <w:footnoteReference w:id="140"/>
            </w:r>
            <w:r w:rsidRPr="00371D7D">
              <w:rPr>
                <w:b w:val="0"/>
                <w:vertAlign w:val="superscript"/>
              </w:rPr>
              <w:t xml:space="preserve"> </w:t>
            </w:r>
            <w:r w:rsidRPr="00371D7D">
              <w:rPr>
                <w:b w:val="0"/>
              </w:rPr>
              <w:t>.</w:t>
            </w:r>
          </w:p>
          <w:p w14:paraId="06779E3A" w14:textId="77777777" w:rsidR="000D66A4" w:rsidRPr="00371D7D" w:rsidRDefault="000D66A4" w:rsidP="00CF6BF9">
            <w:pPr>
              <w:pStyle w:val="MIBullets"/>
              <w:rPr>
                <w:b w:val="0"/>
              </w:rPr>
            </w:pPr>
            <w:r w:rsidRPr="00371D7D">
              <w:rPr>
                <w:b w:val="0"/>
              </w:rPr>
              <w:t>If treatment can help a young man continue his education, achieve tertiary qualifications and gain em</w:t>
            </w:r>
            <w:r w:rsidR="001A53A0" w:rsidRPr="00371D7D">
              <w:rPr>
                <w:b w:val="0"/>
              </w:rPr>
              <w:t xml:space="preserve">ployment, he might be expected </w:t>
            </w:r>
            <w:r w:rsidRPr="00371D7D">
              <w:rPr>
                <w:b w:val="0"/>
              </w:rPr>
              <w:t>to earn more - $15,000 per year more than otherwise, even early in his career</w:t>
            </w:r>
            <w:r w:rsidRPr="00371D7D">
              <w:rPr>
                <w:rStyle w:val="FootnoteReference"/>
                <w:b w:val="0"/>
              </w:rPr>
              <w:footnoteReference w:id="141"/>
            </w:r>
            <w:r w:rsidRPr="00371D7D">
              <w:rPr>
                <w:b w:val="0"/>
              </w:rPr>
              <w:t>.</w:t>
            </w:r>
          </w:p>
          <w:p w14:paraId="35FDD15E" w14:textId="77777777" w:rsidR="000D66A4" w:rsidRPr="000D66A4" w:rsidRDefault="000D66A4" w:rsidP="00CF6BF9">
            <w:pPr>
              <w:pStyle w:val="MIBullets"/>
            </w:pPr>
            <w:r w:rsidRPr="00371D7D">
              <w:rPr>
                <w:b w:val="0"/>
              </w:rPr>
              <w:t>If treatment could avoid reliance on a benefit, particularly at a young age, it could save up to $250,000 in lifetime benefit costs</w:t>
            </w:r>
            <w:r w:rsidRPr="00371D7D">
              <w:rPr>
                <w:rStyle w:val="FootnoteReference"/>
                <w:b w:val="0"/>
              </w:rPr>
              <w:footnoteReference w:id="142"/>
            </w:r>
            <w:r w:rsidRPr="00371D7D">
              <w:rPr>
                <w:b w:val="0"/>
              </w:rPr>
              <w:t>.</w:t>
            </w:r>
          </w:p>
        </w:tc>
      </w:tr>
    </w:tbl>
    <w:p w14:paraId="261D94D9" w14:textId="77777777" w:rsidR="00274A9C" w:rsidRDefault="00274A9C" w:rsidP="00E2199E">
      <w:pPr>
        <w:pStyle w:val="MIHeading2"/>
      </w:pPr>
      <w:bookmarkStart w:id="202" w:name="_Toc445388937"/>
      <w:r>
        <w:lastRenderedPageBreak/>
        <w:t xml:space="preserve">What investment yields the greatest </w:t>
      </w:r>
      <w:r w:rsidR="000D66A4">
        <w:t>value for money</w:t>
      </w:r>
      <w:bookmarkEnd w:id="202"/>
    </w:p>
    <w:p w14:paraId="57E412C9" w14:textId="77777777" w:rsidR="006B4A34" w:rsidRDefault="006B4A34" w:rsidP="006B4A34">
      <w:r>
        <w:t>The UK’s National Audit Office (NAO) summarises the value for money of investment in services as ‘</w:t>
      </w:r>
      <w:r w:rsidRPr="009370D8">
        <w:rPr>
          <w:rFonts w:asciiTheme="minorHAnsi" w:hAnsiTheme="minorHAnsi" w:cstheme="minorHAnsi"/>
          <w:bCs/>
          <w:i/>
          <w:iCs/>
          <w:color w:val="000000"/>
          <w:lang w:val="en-CA"/>
        </w:rPr>
        <w:t>about spending less (economy); spending well (efficiency); and spending wisely (effectiveness)</w:t>
      </w:r>
      <w:r>
        <w:rPr>
          <w:rFonts w:asciiTheme="minorHAnsi" w:hAnsiTheme="minorHAnsi" w:cstheme="minorHAnsi"/>
          <w:bCs/>
          <w:i/>
          <w:iCs/>
          <w:color w:val="000000"/>
          <w:lang w:val="en-CA"/>
        </w:rPr>
        <w:t>’</w:t>
      </w:r>
      <w:r w:rsidRPr="00011550">
        <w:rPr>
          <w:rStyle w:val="FootnoteReference"/>
          <w:rFonts w:asciiTheme="minorHAnsi" w:hAnsiTheme="minorHAnsi" w:cstheme="minorHAnsi"/>
        </w:rPr>
        <w:t xml:space="preserve"> </w:t>
      </w:r>
      <w:r w:rsidRPr="00376AC2">
        <w:rPr>
          <w:rStyle w:val="FootnoteReference"/>
          <w:rFonts w:asciiTheme="minorHAnsi" w:hAnsiTheme="minorHAnsi" w:cstheme="minorHAnsi"/>
        </w:rPr>
        <w:footnoteReference w:id="143"/>
      </w:r>
      <w:r>
        <w:rPr>
          <w:rFonts w:asciiTheme="minorHAnsi" w:hAnsiTheme="minorHAnsi" w:cstheme="minorHAnsi"/>
          <w:i/>
          <w:iCs/>
          <w:color w:val="000000"/>
          <w:lang w:val="en-CA"/>
        </w:rPr>
        <w:t xml:space="preserve">, </w:t>
      </w:r>
      <w:r>
        <w:t xml:space="preserve">a fourth “E” of </w:t>
      </w:r>
      <w:r>
        <w:rPr>
          <w:b/>
        </w:rPr>
        <w:t>e</w:t>
      </w:r>
      <w:r>
        <w:t xml:space="preserve">quity is often considered. </w:t>
      </w:r>
    </w:p>
    <w:p w14:paraId="63B18D92" w14:textId="77777777" w:rsidR="006B4A34" w:rsidRDefault="006B4A34" w:rsidP="006B4A34">
      <w:pPr>
        <w:rPr>
          <w:lang w:val="en-CA"/>
        </w:rPr>
      </w:pPr>
      <w:r w:rsidRPr="005A65C5">
        <w:rPr>
          <w:noProof/>
          <w:lang w:eastAsia="en-NZ"/>
        </w:rPr>
        <mc:AlternateContent>
          <mc:Choice Requires="wps">
            <w:drawing>
              <wp:anchor distT="0" distB="0" distL="114300" distR="114300" simplePos="0" relativeHeight="251748352" behindDoc="0" locked="0" layoutInCell="1" allowOverlap="1" wp14:anchorId="5290F991" wp14:editId="1EC30492">
                <wp:simplePos x="0" y="0"/>
                <wp:positionH relativeFrom="column">
                  <wp:posOffset>3228975</wp:posOffset>
                </wp:positionH>
                <wp:positionV relativeFrom="paragraph">
                  <wp:posOffset>64770</wp:posOffset>
                </wp:positionV>
                <wp:extent cx="1019175" cy="140398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3985"/>
                        </a:xfrm>
                        <a:prstGeom prst="rect">
                          <a:avLst/>
                        </a:prstGeom>
                        <a:solidFill>
                          <a:srgbClr val="FFFFFF">
                            <a:alpha val="0"/>
                          </a:srgbClr>
                        </a:solidFill>
                        <a:ln w="9525">
                          <a:noFill/>
                          <a:miter lim="800000"/>
                          <a:headEnd/>
                          <a:tailEnd/>
                        </a:ln>
                      </wps:spPr>
                      <wps:txbx>
                        <w:txbxContent>
                          <w:p w14:paraId="4FACCFE5" w14:textId="77777777" w:rsidR="002B1AA8" w:rsidRPr="005A65C5" w:rsidRDefault="002B1AA8" w:rsidP="006B4A34">
                            <w:pPr>
                              <w:rPr>
                                <w:color w:val="1F497D" w:themeColor="text2"/>
                              </w:rPr>
                            </w:pPr>
                            <w:r>
                              <w:rPr>
                                <w:color w:val="1F497D" w:themeColor="text2"/>
                              </w:rPr>
                              <w:t>Effectiveness</w:t>
                            </w:r>
                            <w:r w:rsidRPr="005A65C5">
                              <w:rPr>
                                <w:color w:val="1F497D" w:themeColor="text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5290F991" id="_x0000_t202" coordsize="21600,21600" o:spt="202" path="m,l,21600r21600,l21600,xe">
                <v:stroke joinstyle="miter"/>
                <v:path gradientshapeok="t" o:connecttype="rect"/>
              </v:shapetype>
              <v:shape id="Text Box 2" o:spid="_x0000_s1026" type="#_x0000_t202" style="position:absolute;margin-left:254.25pt;margin-top:5.1pt;width:80.25pt;height:110.55pt;z-index:251748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PBrLAIAADoEAAAOAAAAZHJzL2Uyb0RvYy54bWysU9tu2zAMfR+wfxD0vviyZE2MOEWXLsOA&#10;7gK0+wBZlmNhkqhJSuzu60vJaZptb8P0IIgieUgekuvrUStyFM5LMDUtZjklwnBopdnX9PvD7s2S&#10;Eh+YaZkCI2r6KDy93rx+tR5sJUroQbXCEQQxvhpsTfsQbJVlnvdCMz8DKwwqO3CaBRTdPmsdGxBd&#10;q6zM83fZAK61DrjwHn9vJyXdJPyuEzx87TovAlE1xdxCul26m3hnmzWr9o7ZXvJTGuwfstBMGgx6&#10;hrplgZGDk39BackdeOjCjIPOoOskF6kGrKbI/6jmvmdWpFqQHG/PNPn/B8u/HL85ItualiUlhmns&#10;0YMYA3kPIykjPYP1FVrdW7QLI35jm1Op3t4B/+GJgW3PzF7cOAdDL1iL6RXRM7twnXB8BGmGz9Bi&#10;GHYIkIDGzunIHbJBEB3b9HhuTUyFx5B5sSquFpRw1BXz/O1quUgxWPXsbp0PHwVoEh81ddj7BM+O&#10;dz7EdFj1bBKjeVCy3UmlkuD2zVY5cmQ4J7t0Jl9lezb9pllBDD+ZJrzfMJQhQ01Xi3KRXA1E8DRf&#10;WgYcciV1TZd5PNPYRa4+mDaZBCbV9MYQypzIi3xNzIWxGdEwMtpA+4g0OpiGGZcPHz24X5QMOMg1&#10;9T8PzAlK1CeDrVgV83mc/CTMF1clCu5S01xqmOEIVdNAyfTchrQtiSR7gy3byUTmSyanXHFAEyen&#10;ZYobcCknq5eV3zwBAAD//wMAUEsDBBQABgAIAAAAIQDKOZRH3QAAAAoBAAAPAAAAZHJzL2Rvd25y&#10;ZXYueG1sTI/BTsMwEETvSP0Haytxo3YSNWpDnApFKhdOlPa+jbdJRGyH2G3D37Oc4Liap9k35W62&#10;g7jRFHrvNCQrBYJc403vWg3Hj/3TBkSI6AwO3pGGbwqwqxYPJRbG39073Q6xFVziQoEauhjHQsrQ&#10;dGQxrPxIjrOLnyxGPqdWmgnvXG4HmSqVS4u94w8djlR31HwerlaD377WX7PN9pc6nhIch+PpTSmt&#10;H5fzyzOISHP8g+FXn9WhYqezvzoTxKBhrTZrRjlQKQgG8nzL484a0izJQFal/D+h+gEAAP//AwBQ&#10;SwECLQAUAAYACAAAACEAtoM4kv4AAADhAQAAEwAAAAAAAAAAAAAAAAAAAAAAW0NvbnRlbnRfVHlw&#10;ZXNdLnhtbFBLAQItABQABgAIAAAAIQA4/SH/1gAAAJQBAAALAAAAAAAAAAAAAAAAAC8BAABfcmVs&#10;cy8ucmVsc1BLAQItABQABgAIAAAAIQBd5PBrLAIAADoEAAAOAAAAAAAAAAAAAAAAAC4CAABkcnMv&#10;ZTJvRG9jLnhtbFBLAQItABQABgAIAAAAIQDKOZRH3QAAAAoBAAAPAAAAAAAAAAAAAAAAAIYEAABk&#10;cnMvZG93bnJldi54bWxQSwUGAAAAAAQABADzAAAAkAUAAAAA&#10;" stroked="f">
                <v:fill opacity="0"/>
                <v:textbox style="mso-fit-shape-to-text:t">
                  <w:txbxContent>
                    <w:p w14:paraId="4FACCFE5" w14:textId="77777777" w:rsidR="002B1AA8" w:rsidRPr="005A65C5" w:rsidRDefault="002B1AA8" w:rsidP="006B4A34">
                      <w:pPr>
                        <w:rPr>
                          <w:color w:val="1F497D" w:themeColor="text2"/>
                        </w:rPr>
                      </w:pPr>
                      <w:r>
                        <w:rPr>
                          <w:color w:val="1F497D" w:themeColor="text2"/>
                        </w:rPr>
                        <w:t>Effectiveness</w:t>
                      </w:r>
                      <w:r w:rsidRPr="005A65C5">
                        <w:rPr>
                          <w:color w:val="1F497D" w:themeColor="text2"/>
                        </w:rPr>
                        <w:t xml:space="preserve"> </w:t>
                      </w:r>
                    </w:p>
                  </w:txbxContent>
                </v:textbox>
              </v:shape>
            </w:pict>
          </mc:Fallback>
        </mc:AlternateContent>
      </w:r>
      <w:r w:rsidRPr="005A65C5">
        <w:rPr>
          <w:noProof/>
          <w:lang w:eastAsia="en-NZ"/>
        </w:rPr>
        <mc:AlternateContent>
          <mc:Choice Requires="wps">
            <w:drawing>
              <wp:anchor distT="0" distB="0" distL="114300" distR="114300" simplePos="0" relativeHeight="251747328" behindDoc="0" locked="0" layoutInCell="1" allowOverlap="1" wp14:anchorId="3A932729" wp14:editId="3A522CBB">
                <wp:simplePos x="0" y="0"/>
                <wp:positionH relativeFrom="column">
                  <wp:posOffset>2050415</wp:posOffset>
                </wp:positionH>
                <wp:positionV relativeFrom="paragraph">
                  <wp:posOffset>50800</wp:posOffset>
                </wp:positionV>
                <wp:extent cx="847725" cy="14039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3985"/>
                        </a:xfrm>
                        <a:prstGeom prst="rect">
                          <a:avLst/>
                        </a:prstGeom>
                        <a:solidFill>
                          <a:srgbClr val="FFFFFF">
                            <a:alpha val="0"/>
                          </a:srgbClr>
                        </a:solidFill>
                        <a:ln w="9525">
                          <a:noFill/>
                          <a:miter lim="800000"/>
                          <a:headEnd/>
                          <a:tailEnd/>
                        </a:ln>
                      </wps:spPr>
                      <wps:txbx>
                        <w:txbxContent>
                          <w:p w14:paraId="10D7A1CA" w14:textId="77777777" w:rsidR="002B1AA8" w:rsidRPr="005A65C5" w:rsidRDefault="002B1AA8" w:rsidP="006B4A34">
                            <w:pPr>
                              <w:rPr>
                                <w:color w:val="1F497D" w:themeColor="text2"/>
                              </w:rPr>
                            </w:pPr>
                            <w:r w:rsidRPr="005A65C5">
                              <w:rPr>
                                <w:color w:val="1F497D" w:themeColor="text2"/>
                              </w:rPr>
                              <w:t>E</w:t>
                            </w:r>
                            <w:r>
                              <w:rPr>
                                <w:color w:val="1F497D" w:themeColor="text2"/>
                              </w:rPr>
                              <w:t xml:space="preserve">fficiency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3A932729" id="_x0000_s1027" type="#_x0000_t202" style="position:absolute;margin-left:161.45pt;margin-top:4pt;width:66.75pt;height:110.5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sqdLgIAAEAEAAAOAAAAZHJzL2Uyb0RvYy54bWysU81u2zAMvg/YOwi6L3a8ZEmMOEWXLsOA&#10;7gdo9wCyLMfCJFGTlNjZ05eS0zTbbsN0EESR/Eh+JNc3g1bkKJyXYCo6neSUCMOhkWZf0e+PuzdL&#10;SnxgpmEKjKjoSXh6s3n9at3bUhTQgWqEIwhifNnbinYh2DLLPO+EZn4CVhhUtuA0Cyi6fdY41iO6&#10;VlmR5++yHlxjHXDhPf7ejUq6SfhtK3j42rZeBKIqirmFdLt01/HONmtW7h2zneTnNNg/ZKGZNBj0&#10;AnXHAiMHJ/+C0pI78NCGCQedQdtKLlINWM00/6Oah45ZkWpBcry90OT/Hyz/cvzmiGwqWkwpMUxj&#10;jx7FEMh7GEgR6emtL9HqwaJdGPAb25xK9fYe+A9PDGw7Zvbi1jnoO8EaTG8aPbMr1xHHR5C6/wwN&#10;hmGHAAloaJ2O3CEbBNGxTadLa2IqHD+Xs8WimFPCUTWd5W9Xy3kKwcpnb+t8+ChAk/ioqMPWJ3R2&#10;vPchZsPKZ5MYzIOSzU4qlQS3r7fKkSPDMdmlM/oq27HxN40KYvjRNOH9hqEM6Su6mmOWEdJABE/j&#10;pWXAGVdSYxl5POPURao+mCaZBCbV+MYQypy5i3SNxIWhHlKXErGR1xqaE5LpYBxpXEF8dOB+UdLj&#10;OFfU/zwwJyhRnww2ZDWdzeL8J2E2XxQouGtNfa1hhiNURQMl43Mb0s4kruwtNm4nE6cvmZxTxjFN&#10;1JxXKu7BtZysXhZ/8wQAAP//AwBQSwMEFAAGAAgAAAAhAJR1psPdAAAACQEAAA8AAABkcnMvZG93&#10;bnJldi54bWxMj81OwzAQhO9IvIO1SNyonbRUbYhToUjlwon+3Lexm0TY6xC7bXh7lhMcd2Y0+025&#10;mbwTVzvGPpCGbKZAWGqC6anVcNhvn1YgYkIy6AJZDd82wqa6vyuxMOFGH/a6S63gEooFauhSGgop&#10;Y9NZj3EWBkvsncPoMfE5ttKMeONy72Su1FJ67Ik/dDjYurPN5+7iNYT1W/01+fn2XKdjhoM7HN+V&#10;0vrxYXp9AZHslP7C8IvP6FAx0ylcyEThNMzzfM1RDSuexP7iebkAcdLAegayKuX/BdUPAAAA//8D&#10;AFBLAQItABQABgAIAAAAIQC2gziS/gAAAOEBAAATAAAAAAAAAAAAAAAAAAAAAABbQ29udGVudF9U&#10;eXBlc10ueG1sUEsBAi0AFAAGAAgAAAAhADj9If/WAAAAlAEAAAsAAAAAAAAAAAAAAAAALwEAAF9y&#10;ZWxzLy5yZWxzUEsBAi0AFAAGAAgAAAAhAHqKyp0uAgAAQAQAAA4AAAAAAAAAAAAAAAAALgIAAGRy&#10;cy9lMm9Eb2MueG1sUEsBAi0AFAAGAAgAAAAhAJR1psPdAAAACQEAAA8AAAAAAAAAAAAAAAAAiAQA&#10;AGRycy9kb3ducmV2LnhtbFBLBQYAAAAABAAEAPMAAACSBQAAAAA=&#10;" stroked="f">
                <v:fill opacity="0"/>
                <v:textbox style="mso-fit-shape-to-text:t">
                  <w:txbxContent>
                    <w:p w14:paraId="10D7A1CA" w14:textId="77777777" w:rsidR="002B1AA8" w:rsidRPr="005A65C5" w:rsidRDefault="002B1AA8" w:rsidP="006B4A34">
                      <w:pPr>
                        <w:rPr>
                          <w:color w:val="1F497D" w:themeColor="text2"/>
                        </w:rPr>
                      </w:pPr>
                      <w:r w:rsidRPr="005A65C5">
                        <w:rPr>
                          <w:color w:val="1F497D" w:themeColor="text2"/>
                        </w:rPr>
                        <w:t>E</w:t>
                      </w:r>
                      <w:r>
                        <w:rPr>
                          <w:color w:val="1F497D" w:themeColor="text2"/>
                        </w:rPr>
                        <w:t xml:space="preserve">fficiency </w:t>
                      </w:r>
                    </w:p>
                  </w:txbxContent>
                </v:textbox>
              </v:shape>
            </w:pict>
          </mc:Fallback>
        </mc:AlternateContent>
      </w:r>
      <w:r w:rsidRPr="005A65C5">
        <w:rPr>
          <w:noProof/>
          <w:lang w:eastAsia="en-NZ"/>
        </w:rPr>
        <mc:AlternateContent>
          <mc:Choice Requires="wps">
            <w:drawing>
              <wp:anchor distT="0" distB="0" distL="114300" distR="114300" simplePos="0" relativeHeight="251746304" behindDoc="0" locked="0" layoutInCell="1" allowOverlap="1" wp14:anchorId="7D8ADDCB" wp14:editId="536BA91C">
                <wp:simplePos x="0" y="0"/>
                <wp:positionH relativeFrom="column">
                  <wp:posOffset>836612</wp:posOffset>
                </wp:positionH>
                <wp:positionV relativeFrom="paragraph">
                  <wp:posOffset>47625</wp:posOffset>
                </wp:positionV>
                <wp:extent cx="847725" cy="140398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3985"/>
                        </a:xfrm>
                        <a:prstGeom prst="rect">
                          <a:avLst/>
                        </a:prstGeom>
                        <a:solidFill>
                          <a:srgbClr val="FFFFFF">
                            <a:alpha val="0"/>
                          </a:srgbClr>
                        </a:solidFill>
                        <a:ln w="9525">
                          <a:noFill/>
                          <a:miter lim="800000"/>
                          <a:headEnd/>
                          <a:tailEnd/>
                        </a:ln>
                      </wps:spPr>
                      <wps:txbx>
                        <w:txbxContent>
                          <w:p w14:paraId="62F29F8B" w14:textId="77777777" w:rsidR="002B1AA8" w:rsidRPr="005A65C5" w:rsidRDefault="002B1AA8" w:rsidP="006B4A34">
                            <w:pPr>
                              <w:rPr>
                                <w:color w:val="1F497D" w:themeColor="text2"/>
                              </w:rPr>
                            </w:pPr>
                            <w:r w:rsidRPr="005A65C5">
                              <w:rPr>
                                <w:color w:val="1F497D" w:themeColor="text2"/>
                              </w:rPr>
                              <w:t xml:space="preserve">Economy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D8ADDCB" id="_x0000_s1028" type="#_x0000_t202" style="position:absolute;margin-left:65.85pt;margin-top:3.75pt;width:66.75pt;height:110.55pt;z-index:251746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0F0LgIAAEAEAAAOAAAAZHJzL2Uyb0RvYy54bWysU9uO0zAQfUfiHyy/06SlpW3UdLV0KUJa&#10;LtIuHzBxnMbC8RjbbbJ8PWOnWwq8IfxgeezxmZlzZjY3Q6fZSTqv0JR8Osk5k0Zgrcyh5F8f969W&#10;nPkApgaNRpb8SXp+s335YtPbQs6wRV1LxwjE+KK3JW9DsEWWedHKDvwErTT02KDrIJDpDlntoCf0&#10;TmezPH+T9ehq61BI7+n2bnzk24TfNFKEz03jZWC65JRbSLtLexX3bLuB4uDAtkqc04B/yKIDZSjo&#10;BeoOArCjU39BdUo49NiEicAuw6ZRQqYaqJpp/kc1Dy1YmWohcry90OT/H6z4dPrimKpJuyVnBjrS&#10;6FEOgb3Fgc0iPb31BXk9WPILA12TayrV23sU3zwzuGvBHOStc9i3EmpKbxp/ZldfRxwfQar+I9YU&#10;Bo4BE9DQuC5yR2wwQieZni7SxFQEXa7my+VswZmgp+k8f71eLVIIKJ5/W+fDe4kdi4eSO5I+ocPp&#10;3oeYDRTPLjGYR63qvdI6Ge5Q7bRjJ6A22ac1/tW2hfE2tQph+NE14f2GoQ3rS75eUJYR0mAET+3V&#10;qUA9rlVHZeRxjV0XqXpn6uQSQOnxTCG0OXMX6RqJC0M1JJUuklRYPxGZDseWphGkQ4vuB2c9tXPJ&#10;/fcjOMmZ/mBIkPV0Po/9n4z5Yjkjw12/VNcvYARBlTxwNh53Ic1M4sreknB7lTiNCo+ZnFOmNk3U&#10;nEcqzsG1nbx+Df72JwAAAP//AwBQSwMEFAAGAAgAAAAhAI4WEIXdAAAACQEAAA8AAABkcnMvZG93&#10;bnJldi54bWxMj81OwzAQhO9IvIO1lbhRO6malhCnQpHKhRP9uW/jbRI1tkPstuHtWU5w29GMZr8p&#10;NpPtxY3G0HmnIZkrEORqbzrXaDjst89rECGiM9h7Rxq+KcCmfHwoMDf+7j7ptouN4BIXctTQxjjk&#10;Uoa6JYth7gdy7J39aDGyHBtpRrxzue1lqlQmLXaOP7Q4UNVSfdldrQb/8l59TXaxPVfxmODQH44f&#10;Smn9NJveXkFEmuJfGH7xGR1KZjr5qzNB9KwXyYqjGlZLEOyn2TIFceIjXWcgy0L+X1D+AAAA//8D&#10;AFBLAQItABQABgAIAAAAIQC2gziS/gAAAOEBAAATAAAAAAAAAAAAAAAAAAAAAABbQ29udGVudF9U&#10;eXBlc10ueG1sUEsBAi0AFAAGAAgAAAAhADj9If/WAAAAlAEAAAsAAAAAAAAAAAAAAAAALwEAAF9y&#10;ZWxzLy5yZWxzUEsBAi0AFAAGAAgAAAAhAOQPQXQuAgAAQAQAAA4AAAAAAAAAAAAAAAAALgIAAGRy&#10;cy9lMm9Eb2MueG1sUEsBAi0AFAAGAAgAAAAhAI4WEIXdAAAACQEAAA8AAAAAAAAAAAAAAAAAiAQA&#10;AGRycy9kb3ducmV2LnhtbFBLBQYAAAAABAAEAPMAAACSBQAAAAA=&#10;" stroked="f">
                <v:fill opacity="0"/>
                <v:textbox style="mso-fit-shape-to-text:t">
                  <w:txbxContent>
                    <w:p w14:paraId="62F29F8B" w14:textId="77777777" w:rsidR="002B1AA8" w:rsidRPr="005A65C5" w:rsidRDefault="002B1AA8" w:rsidP="006B4A34">
                      <w:pPr>
                        <w:rPr>
                          <w:color w:val="1F497D" w:themeColor="text2"/>
                        </w:rPr>
                      </w:pPr>
                      <w:r w:rsidRPr="005A65C5">
                        <w:rPr>
                          <w:color w:val="1F497D" w:themeColor="text2"/>
                        </w:rPr>
                        <w:t xml:space="preserve">Economy </w:t>
                      </w:r>
                    </w:p>
                  </w:txbxContent>
                </v:textbox>
              </v:shape>
            </w:pict>
          </mc:Fallback>
        </mc:AlternateContent>
      </w:r>
      <w:r>
        <w:rPr>
          <w:noProof/>
          <w:lang w:eastAsia="en-NZ"/>
        </w:rPr>
        <mc:AlternateContent>
          <mc:Choice Requires="wps">
            <w:drawing>
              <wp:anchor distT="0" distB="0" distL="114300" distR="114300" simplePos="0" relativeHeight="251744256" behindDoc="0" locked="0" layoutInCell="1" allowOverlap="1" wp14:anchorId="64437475" wp14:editId="0AD78BD1">
                <wp:simplePos x="0" y="0"/>
                <wp:positionH relativeFrom="column">
                  <wp:posOffset>2346325</wp:posOffset>
                </wp:positionH>
                <wp:positionV relativeFrom="paragraph">
                  <wp:posOffset>58420</wp:posOffset>
                </wp:positionV>
                <wp:extent cx="171450" cy="733425"/>
                <wp:effectExtent l="4762" t="0" r="23813" b="23812"/>
                <wp:wrapNone/>
                <wp:docPr id="15" name="Left Brace 15"/>
                <wp:cNvGraphicFramePr/>
                <a:graphic xmlns:a="http://schemas.openxmlformats.org/drawingml/2006/main">
                  <a:graphicData uri="http://schemas.microsoft.com/office/word/2010/wordprocessingShape">
                    <wps:wsp>
                      <wps:cNvSpPr/>
                      <wps:spPr>
                        <a:xfrm rot="5400000">
                          <a:off x="0" y="0"/>
                          <a:ext cx="171450" cy="73342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525ED3C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5" o:spid="_x0000_s1026" type="#_x0000_t87" style="position:absolute;margin-left:184.75pt;margin-top:4.6pt;width:13.5pt;height:57.75pt;rotation:9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ojuaAIAACsFAAAOAAAAZHJzL2Uyb0RvYy54bWysVN9r2zAQfh/sfxB6Xx2nydqFOiVr6RiE&#10;tqwdfVZkKTFIOu2kxMn++p1kOy1dGWzMD0Kn+/3dd7643FvDdgpDA67i5cmIM+Uk1I1bV/z7482H&#10;c85CFK4WBpyq+EEFfjl//+6i9TM1hg2YWiGjIC7MWl/xTYx+VhRBbpQV4QS8cqTUgFZEEnFd1Cha&#10;im5NMR6NPhYtYO0RpAqBXq87JZ/n+ForGe+0DioyU3GqLeYT87lKZzG/ELM1Cr9pZF+G+IcqrGgc&#10;JT2GuhZRsC02v4WyjUQIoOOJBFuA1o1UuQfqphy96uZhI7zKvRA4wR9hCv8vrLzd3SNraprdlDMn&#10;LM1oqXRkn1FIxeiREGp9mJHhg7/HXgp0Te3uNVqGQLBOJ6P0ZRCoLbbPGB+OGKt9ZJIey7NyMqVJ&#10;SFKdnZ5OxjlD0YVKIT2G+EWBZelScUPF5FpyZLFbhkg1kP1gR0Kqr6so3+LBqBTJuG9KU28pa/bO&#10;rFJXBtlOEB+ElMrFMnVI8bJ1ctONMUfHrqE/Ovb2yVVlxv2N89EjZwYXj862cYBvlR33Q8m6sx8Q&#10;6PpOEKygPtBY82AI6+DlTUNoLkWI9wKJ4PRISxvv6NAG2opDf+NsA/jzrfdkT7wjLWctLUzFw4+t&#10;QMWZ+eqIkZ/KySRtWBYm07MxCfhSs3qpcVt7BTSDMleXr8k+muGqEewT7fYiZSWVcJJyV1xGHISr&#10;2C0y/R2kWiyyGW2VF3HpHrwcpp6I8rh/Euh7SkXi4i0MyyVmr0jV2aZ5OFhsI+gmM+4Z1x5v2shM&#10;nP7vkVb+pZytnv9x818AAAD//wMAUEsDBBQABgAIAAAAIQD5ShrJ4AAAAAkBAAAPAAAAZHJzL2Rv&#10;d25yZXYueG1sTI9BTsMwEEX3SNzBGiR21K7bpFHIpKqQukCwgNIDuLEbR43HUey2oafHrGA5+k//&#10;v6nWk+vZxYyh84QwnwlghhqvO2oR9l/bpwJYiIq06j0ZhG8TYF3f31Wq1P5Kn+ayiy1LJRRKhWBj&#10;HErOQ2ONU2HmB0MpO/rRqZjOseV6VNdU7nouhci5Ux2lBasG82JNc9qdHcLRrm5N7icpi2Ir3l/3&#10;H2+3fIP4+DBtnoFFM8U/GH71kzrUyengz6QD6xEWMpMJRcgWGbAELJdiBeyAUIgMeF3x/x/UPwAA&#10;AP//AwBQSwECLQAUAAYACAAAACEAtoM4kv4AAADhAQAAEwAAAAAAAAAAAAAAAAAAAAAAW0NvbnRl&#10;bnRfVHlwZXNdLnhtbFBLAQItABQABgAIAAAAIQA4/SH/1gAAAJQBAAALAAAAAAAAAAAAAAAAAC8B&#10;AABfcmVscy8ucmVsc1BLAQItABQABgAIAAAAIQDKuojuaAIAACsFAAAOAAAAAAAAAAAAAAAAAC4C&#10;AABkcnMvZTJvRG9jLnhtbFBLAQItABQABgAIAAAAIQD5ShrJ4AAAAAkBAAAPAAAAAAAAAAAAAAAA&#10;AMIEAABkcnMvZG93bnJldi54bWxQSwUGAAAAAAQABADzAAAAzwUAAAAA&#10;" adj="421" strokecolor="#4579b8 [3044]"/>
            </w:pict>
          </mc:Fallback>
        </mc:AlternateContent>
      </w:r>
      <w:r>
        <w:rPr>
          <w:noProof/>
          <w:lang w:eastAsia="en-NZ"/>
        </w:rPr>
        <mc:AlternateContent>
          <mc:Choice Requires="wps">
            <w:drawing>
              <wp:anchor distT="0" distB="0" distL="114300" distR="114300" simplePos="0" relativeHeight="251745280" behindDoc="0" locked="0" layoutInCell="1" allowOverlap="1" wp14:anchorId="0A1B8634" wp14:editId="5CF831FC">
                <wp:simplePos x="0" y="0"/>
                <wp:positionH relativeFrom="column">
                  <wp:posOffset>3632518</wp:posOffset>
                </wp:positionH>
                <wp:positionV relativeFrom="paragraph">
                  <wp:posOffset>68262</wp:posOffset>
                </wp:positionV>
                <wp:extent cx="171450" cy="733425"/>
                <wp:effectExtent l="4762" t="0" r="23813" b="23812"/>
                <wp:wrapNone/>
                <wp:docPr id="16" name="Left Brace 16"/>
                <wp:cNvGraphicFramePr/>
                <a:graphic xmlns:a="http://schemas.openxmlformats.org/drawingml/2006/main">
                  <a:graphicData uri="http://schemas.microsoft.com/office/word/2010/wordprocessingShape">
                    <wps:wsp>
                      <wps:cNvSpPr/>
                      <wps:spPr>
                        <a:xfrm rot="5400000">
                          <a:off x="0" y="0"/>
                          <a:ext cx="171450" cy="73342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6F6C07EB" id="Left Brace 16" o:spid="_x0000_s1026" type="#_x0000_t87" style="position:absolute;margin-left:286.05pt;margin-top:5.35pt;width:13.5pt;height:57.75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CZgIAACsFAAAOAAAAZHJzL2Uyb0RvYy54bWysVN9r2zAQfh/sfxB6Xx2nSbuFOiVr6RiE&#10;tqwdfVZkKTFIOu2kxMn++p1kOy1dGWzMD0Kn+/3dd7643FvDdgpDA67i5cmIM+Uk1I1bV/z7482H&#10;j5yFKFwtDDhV8YMK/HL+/t1F62dqDBswtUJGQVyYtb7imxj9rCiC3Cgrwgl45UipAa2IJOK6qFG0&#10;FN2aYjwanRUtYO0RpAqBXq87JZ/n+ForGe+0DioyU3GqLeYT87lKZzG/ELM1Cr9pZF+G+IcqrGgc&#10;JT2GuhZRsC02v4WyjUQIoOOJBFuA1o1UuQfqphy96uZhI7zKvRA4wR9hCv8vrLzd3SNraprdGWdO&#10;WJrRUunIPqOQitEjIdT6MCPDB3+PvRTomtrda7QMgWCdTkbpyyBQW2yfMT4cMVb7yCQ9luflZEqT&#10;kKQ6Pz2djKcpQ9GFSiE9hvhFgWXpUnFDxeRacmSxW4bY2Q925Jzq6yrKt3gwKkUy7pvS1FvKmr0z&#10;q9SVQbYTxAchpXKx7PNn6+SmG2OOjl1Df3Ts7ZOryoz7G+ejR84MLh6dbeMA3yo77oeSdWc/IND1&#10;nSBYQX2gsebBENbBy5uG0FyKEO8FEsHpkZY23tGhDbQVh/7G2Qbw51vvyZ54R1rOWlqYiocfW4GK&#10;M/PVESM/lZNJ2rAsTKbnYxLwpWb1UuO29gpoBmWuLl+TfTTDVSPYJ9rtRcpKKuEk5a64jDgIV7Fb&#10;ZPo7SLVYZDPaKi/i0j14OUw9EeVx/yTQ95SKxMVbGJZLzF6RqrNN83Cw2EbQTWbcM6493rSRmbj9&#10;3yOt/Es5Wz3/4+a/AAAA//8DAFBLAwQUAAYACAAAACEALDe40d8AAAAJAQAADwAAAGRycy9kb3du&#10;cmV2LnhtbEyPwU7DMBBE70j8g7VI3KhNStMoxKkqpB4QHKD0A9x4G0fE6yh229CvZznR26xmNPum&#10;Wk2+FyccYxdIw+NMgUBqgu2o1bD72jwUIGIyZE0fCDX8YIRVfXtTmdKGM33iaZtawSUUS6PBpTSU&#10;UsbGoTdxFgYk9g5h9CbxObbSjubM5b6XmVK59KYj/uDMgC8Om+/t0Ws4uOWlycOUZUWxUe+vu4+3&#10;S77W+v5uWj+DSDil/zD84TM61My0D0eyUfQaFtmS0ROLBW/iQP40n4PYaygyBbKu5PWC+hcAAP//&#10;AwBQSwECLQAUAAYACAAAACEAtoM4kv4AAADhAQAAEwAAAAAAAAAAAAAAAAAAAAAAW0NvbnRlbnRf&#10;VHlwZXNdLnhtbFBLAQItABQABgAIAAAAIQA4/SH/1gAAAJQBAAALAAAAAAAAAAAAAAAAAC8BAABf&#10;cmVscy8ucmVsc1BLAQItABQABgAIAAAAIQAv/ouCZgIAACsFAAAOAAAAAAAAAAAAAAAAAC4CAABk&#10;cnMvZTJvRG9jLnhtbFBLAQItABQABgAIAAAAIQAsN7jR3wAAAAkBAAAPAAAAAAAAAAAAAAAAAMAE&#10;AABkcnMvZG93bnJldi54bWxQSwUGAAAAAAQABADzAAAAzAUAAAAA&#10;" adj="421" strokecolor="#4579b8 [3044]"/>
            </w:pict>
          </mc:Fallback>
        </mc:AlternateContent>
      </w:r>
      <w:r>
        <w:rPr>
          <w:noProof/>
          <w:lang w:eastAsia="en-NZ"/>
        </w:rPr>
        <mc:AlternateContent>
          <mc:Choice Requires="wps">
            <w:drawing>
              <wp:anchor distT="0" distB="0" distL="114300" distR="114300" simplePos="0" relativeHeight="251743232" behindDoc="0" locked="0" layoutInCell="1" allowOverlap="1" wp14:anchorId="38A27A1F" wp14:editId="4C33CE7A">
                <wp:simplePos x="0" y="0"/>
                <wp:positionH relativeFrom="column">
                  <wp:posOffset>1118553</wp:posOffset>
                </wp:positionH>
                <wp:positionV relativeFrom="paragraph">
                  <wp:posOffset>68897</wp:posOffset>
                </wp:positionV>
                <wp:extent cx="171450" cy="733425"/>
                <wp:effectExtent l="4762" t="0" r="23813" b="23812"/>
                <wp:wrapNone/>
                <wp:docPr id="2" name="Left Brace 2"/>
                <wp:cNvGraphicFramePr/>
                <a:graphic xmlns:a="http://schemas.openxmlformats.org/drawingml/2006/main">
                  <a:graphicData uri="http://schemas.microsoft.com/office/word/2010/wordprocessingShape">
                    <wps:wsp>
                      <wps:cNvSpPr/>
                      <wps:spPr>
                        <a:xfrm rot="5400000">
                          <a:off x="0" y="0"/>
                          <a:ext cx="171450" cy="73342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700D997" id="Left Brace 2" o:spid="_x0000_s1026" type="#_x0000_t87" style="position:absolute;margin-left:88.1pt;margin-top:5.4pt;width:13.5pt;height:57.75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ASZQIAACkFAAAOAAAAZHJzL2Uyb0RvYy54bWysVN9r2zAQfh/sfxB6Xx2nydqFOiVr6RiE&#10;tqwdfVZkKTFIOu2kxMn++p1kOy1dGWzMD0Kn+/3dd7643FvDdgpDA67i5cmIM+Uk1I1bV/z7482H&#10;c85CFK4WBpyq+EEFfjl//+6i9TM1hg2YWiGjIC7MWl/xTYx+VhRBbpQV4QS8cqTUgFZEEnFd1Cha&#10;im5NMR6NPhYtYO0RpAqBXq87JZ/n+ForGe+0DioyU3GqLeYT87lKZzG/ELM1Cr9pZF+G+IcqrGgc&#10;JT2GuhZRsC02v4WyjUQIoOOJBFuA1o1UuQfqphy96uZhI7zKvRA4wR9hCv8vrLzd3SNr6oqPOXPC&#10;0oiWSkf2GYVUbJzwaX2YkdmDv8deCnRNze41WoZAoE4no/RlCKgpts8IH44Iq31kkh7Ls3IypTlI&#10;Up2dnk7G05Sh6EKlkB5D/KLAsnSpuKFacik5stgtQ+zsBztyTvV1FeVbPBiVIhn3TWnqLGXN3plT&#10;6sog2wlig5BSuVj2+bN1ctONMUfHrqE/Ovb2yVVlvv2N89EjZwYXj862cYBvlR33Q8m6sx8Q6PpO&#10;EKygPtBQ82AI6+DlTUNoLkWI9wKJ3vRIKxvv6NAG2opDf+NsA/jzrfdkT6wjLWctrUvFw4+tQMWZ&#10;+eqIj5/KySTtVxYm07MxCfhSs3qpcVt7BTSDMleXr8k+muGqEewTbfYiZSWVcJJyV1xGHISr2K0x&#10;/RukWiyyGe2UF3HpHrwcpp6I8rh/Euh7SkXi4i0MqyVmr0jV2aZ5OFhsI+gmM+4Z1x5v2sdM3P7f&#10;kRb+pZytnv9w818AAAD//wMAUEsDBBQABgAIAAAAIQA9KEni4AAAAAkBAAAPAAAAZHJzL2Rvd25y&#10;ZXYueG1sTI9BTsMwEEX3SNzBGiR21Elo0xDiVBVSFwgWpfQAbjyNI+JxFLtt6OkZVrD8mqf/31Sr&#10;yfXijGPoPClIZwkIpMabjloF+8/NQwEiRE1G955QwTcGWNW3N5Uujb/QB553sRVcQqHUCmyMQyll&#10;aCw6HWZ+QOLb0Y9OR45jK82oL1zuepklSS6d7ogXrB7wxWLztTs5BUe7vDa5n7KsKDbJ++t++3bN&#10;10rd303rZxARp/gHw68+q0PNTgd/IhNEz/kxfWJUwWKRgmAgmy/nIA4KiiwFWVfy/wf1DwAAAP//&#10;AwBQSwECLQAUAAYACAAAACEAtoM4kv4AAADhAQAAEwAAAAAAAAAAAAAAAAAAAAAAW0NvbnRlbnRf&#10;VHlwZXNdLnhtbFBLAQItABQABgAIAAAAIQA4/SH/1gAAAJQBAAALAAAAAAAAAAAAAAAAAC8BAABf&#10;cmVscy8ucmVsc1BLAQItABQABgAIAAAAIQCFRMASZQIAACkFAAAOAAAAAAAAAAAAAAAAAC4CAABk&#10;cnMvZTJvRG9jLnhtbFBLAQItABQABgAIAAAAIQA9KEni4AAAAAkBAAAPAAAAAAAAAAAAAAAAAL8E&#10;AABkcnMvZG93bnJldi54bWxQSwUGAAAAAAQABADzAAAAzAUAAAAA&#10;" adj="421" strokecolor="#4579b8 [3044]"/>
            </w:pict>
          </mc:Fallback>
        </mc:AlternateContent>
      </w:r>
    </w:p>
    <w:p w14:paraId="2D91111A" w14:textId="77777777" w:rsidR="006B4A34" w:rsidRDefault="006B4A34" w:rsidP="006B4A34">
      <w:pPr>
        <w:rPr>
          <w:lang w:val="en-CA"/>
        </w:rPr>
      </w:pPr>
    </w:p>
    <w:p w14:paraId="3149DDF9" w14:textId="77777777" w:rsidR="006B4A34" w:rsidRDefault="006B4A34" w:rsidP="006B4A34">
      <w:pPr>
        <w:rPr>
          <w:lang w:val="en-CA"/>
        </w:rPr>
      </w:pPr>
      <w:r>
        <w:rPr>
          <w:noProof/>
          <w:lang w:eastAsia="en-NZ"/>
        </w:rPr>
        <w:drawing>
          <wp:inline distT="0" distB="0" distL="0" distR="0" wp14:anchorId="7A8508A4" wp14:editId="5CA9721D">
            <wp:extent cx="5305425" cy="295275"/>
            <wp:effectExtent l="0" t="38100" r="28575" b="4762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r>
        <w:rPr>
          <w:lang w:val="en-CA"/>
        </w:rPr>
        <w:t xml:space="preserve"> </w:t>
      </w:r>
    </w:p>
    <w:p w14:paraId="79D576E4" w14:textId="77777777" w:rsidR="00267D4D" w:rsidRDefault="00267D4D" w:rsidP="003B2F3C">
      <w:r>
        <w:t>In youth primary mental health:</w:t>
      </w:r>
    </w:p>
    <w:p w14:paraId="0D3EF614" w14:textId="77777777" w:rsidR="003B2F3C" w:rsidRDefault="00267D4D" w:rsidP="00CF6BF9">
      <w:pPr>
        <w:pStyle w:val="MIBullets"/>
        <w:rPr>
          <w:lang w:eastAsia="en-NZ"/>
        </w:rPr>
      </w:pPr>
      <w:r>
        <w:rPr>
          <w:lang w:eastAsia="en-NZ"/>
        </w:rPr>
        <w:t>E</w:t>
      </w:r>
      <w:r w:rsidR="003B2F3C">
        <w:rPr>
          <w:lang w:eastAsia="en-NZ"/>
        </w:rPr>
        <w:t xml:space="preserve">conomy </w:t>
      </w:r>
      <w:r>
        <w:rPr>
          <w:lang w:eastAsia="en-NZ"/>
        </w:rPr>
        <w:t xml:space="preserve">is achieved </w:t>
      </w:r>
      <w:r w:rsidR="003B2F3C">
        <w:rPr>
          <w:lang w:eastAsia="en-NZ"/>
        </w:rPr>
        <w:t>through minimising spending by matching patients with interventions</w:t>
      </w:r>
      <w:r>
        <w:rPr>
          <w:lang w:eastAsia="en-NZ"/>
        </w:rPr>
        <w:t xml:space="preserve"> of the intensity they need</w:t>
      </w:r>
      <w:r w:rsidR="003B2F3C">
        <w:rPr>
          <w:lang w:eastAsia="en-NZ"/>
        </w:rPr>
        <w:t>, including low-cost, low-intensity services</w:t>
      </w:r>
      <w:r w:rsidR="00012B2D">
        <w:rPr>
          <w:lang w:eastAsia="en-NZ"/>
        </w:rPr>
        <w:t>.</w:t>
      </w:r>
      <w:r w:rsidR="003B2F3C">
        <w:rPr>
          <w:lang w:eastAsia="en-NZ"/>
        </w:rPr>
        <w:t xml:space="preserve"> </w:t>
      </w:r>
    </w:p>
    <w:p w14:paraId="43730A73" w14:textId="77777777" w:rsidR="003B2F3C" w:rsidRDefault="003B2F3C" w:rsidP="00CF6BF9">
      <w:pPr>
        <w:pStyle w:val="MIBullets"/>
        <w:rPr>
          <w:lang w:eastAsia="en-NZ"/>
        </w:rPr>
      </w:pPr>
      <w:r>
        <w:rPr>
          <w:lang w:eastAsia="en-NZ"/>
        </w:rPr>
        <w:t xml:space="preserve">An efficient primary mental health system reaches and treats patients in a cost-effective manner. Using a range of service delivery settings helps reach youth in settings that are relevant to them and helps deliver treatment that is the best match to their needs. In addition, a range of service delivery settings </w:t>
      </w:r>
      <w:r w:rsidR="00184105">
        <w:rPr>
          <w:lang w:eastAsia="en-NZ"/>
        </w:rPr>
        <w:t>is</w:t>
      </w:r>
      <w:r>
        <w:rPr>
          <w:lang w:eastAsia="en-NZ"/>
        </w:rPr>
        <w:t xml:space="preserve"> more likely to reach different types of youth, therefore improving equity in access to services</w:t>
      </w:r>
      <w:r w:rsidR="00184105">
        <w:rPr>
          <w:lang w:eastAsia="en-NZ"/>
        </w:rPr>
        <w:t xml:space="preserve"> to support youth wellbeing and mental health</w:t>
      </w:r>
      <w:r>
        <w:rPr>
          <w:lang w:eastAsia="en-NZ"/>
        </w:rPr>
        <w:t xml:space="preserve">. </w:t>
      </w:r>
    </w:p>
    <w:p w14:paraId="2F64A58F" w14:textId="77777777" w:rsidR="003B2F3C" w:rsidRDefault="003B2F3C" w:rsidP="00CF6BF9">
      <w:pPr>
        <w:pStyle w:val="MIBullets"/>
        <w:rPr>
          <w:lang w:eastAsia="en-NZ"/>
        </w:rPr>
      </w:pPr>
      <w:r>
        <w:rPr>
          <w:lang w:eastAsia="en-NZ"/>
        </w:rPr>
        <w:t>An effective YPMHS will improve the</w:t>
      </w:r>
      <w:r w:rsidR="00184105">
        <w:rPr>
          <w:lang w:eastAsia="en-NZ"/>
        </w:rPr>
        <w:t xml:space="preserve"> mental </w:t>
      </w:r>
      <w:r>
        <w:rPr>
          <w:lang w:eastAsia="en-NZ"/>
        </w:rPr>
        <w:t xml:space="preserve">health and wellbeing of young people by treating their mild to moderate mental health conditions. </w:t>
      </w:r>
    </w:p>
    <w:p w14:paraId="4330393D" w14:textId="77777777" w:rsidR="001A41CA" w:rsidRPr="000D66A4" w:rsidRDefault="001A41CA" w:rsidP="00BC56A1">
      <w:r w:rsidRPr="00612F86">
        <w:lastRenderedPageBreak/>
        <w:t>Pursuing objectives of the YPMHS to provide increased access for all young persons who require mental health interventions is consistent with</w:t>
      </w:r>
      <w:r w:rsidR="005F6531">
        <w:t xml:space="preserve"> wise public investment</w:t>
      </w:r>
      <w:r w:rsidRPr="00612F86">
        <w:t xml:space="preserve">. </w:t>
      </w:r>
      <w:r w:rsidRPr="000D66A4">
        <w:t>Some young people in need of mental health services will be facing multiple risk factors (including poor mental health) and be at higher risk for negative short and longer term outcomes. It makes sense to support these youth and help improve their outcomes in health, education and employment.</w:t>
      </w:r>
      <w:r>
        <w:t xml:space="preserve"> </w:t>
      </w:r>
    </w:p>
    <w:p w14:paraId="2C10AE48" w14:textId="75E796C4" w:rsidR="008E3C0B" w:rsidRDefault="008E3C0B" w:rsidP="00906FC7">
      <w:pPr>
        <w:pStyle w:val="Heading1"/>
        <w:rPr>
          <w:shd w:val="clear" w:color="auto" w:fill="FFFFFF"/>
        </w:rPr>
      </w:pPr>
      <w:bookmarkStart w:id="203" w:name="_Toc445388938"/>
      <w:r>
        <w:rPr>
          <w:shd w:val="clear" w:color="auto" w:fill="FFFFFF"/>
        </w:rPr>
        <w:lastRenderedPageBreak/>
        <w:t xml:space="preserve">Conclusions and </w:t>
      </w:r>
      <w:r w:rsidR="00637ABF">
        <w:rPr>
          <w:shd w:val="clear" w:color="auto" w:fill="FFFFFF"/>
        </w:rPr>
        <w:t>r</w:t>
      </w:r>
      <w:r>
        <w:rPr>
          <w:shd w:val="clear" w:color="auto" w:fill="FFFFFF"/>
        </w:rPr>
        <w:t>ecommendations</w:t>
      </w:r>
      <w:bookmarkEnd w:id="203"/>
    </w:p>
    <w:tbl>
      <w:tblPr>
        <w:tblStyle w:val="Tabledesign"/>
        <w:tblW w:w="0" w:type="auto"/>
        <w:tblLook w:val="04A0" w:firstRow="1" w:lastRow="0" w:firstColumn="1" w:lastColumn="0" w:noHBand="0" w:noVBand="1"/>
      </w:tblPr>
      <w:tblGrid>
        <w:gridCol w:w="7608"/>
      </w:tblGrid>
      <w:tr w:rsidR="00670A62" w14:paraId="3E2D6B75" w14:textId="77777777" w:rsidTr="00670A6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08" w:type="dxa"/>
          </w:tcPr>
          <w:p w14:paraId="44D37F64" w14:textId="77777777" w:rsidR="00800369" w:rsidRPr="00800369" w:rsidRDefault="00800369" w:rsidP="00670A62">
            <w:pPr>
              <w:rPr>
                <w:lang w:eastAsia="en-NZ"/>
              </w:rPr>
            </w:pPr>
            <w:r w:rsidRPr="00800369">
              <w:rPr>
                <w:lang w:eastAsia="en-NZ"/>
              </w:rPr>
              <w:t>Key messages</w:t>
            </w:r>
          </w:p>
          <w:p w14:paraId="4F3DF343" w14:textId="77777777" w:rsidR="00637ABF" w:rsidRPr="008A58FA" w:rsidRDefault="00637ABF" w:rsidP="00637ABF">
            <w:pPr>
              <w:spacing w:before="120"/>
              <w:rPr>
                <w:b w:val="0"/>
              </w:rPr>
            </w:pPr>
            <w:r w:rsidRPr="008A58FA">
              <w:rPr>
                <w:b w:val="0"/>
              </w:rPr>
              <w:t>The YPMHS has contributed to improvements in the quality, safety and experience of primary youth mental health services through:</w:t>
            </w:r>
          </w:p>
          <w:p w14:paraId="24B3EF02" w14:textId="77777777" w:rsidR="00637ABF" w:rsidRPr="008A58FA" w:rsidRDefault="00637ABF" w:rsidP="00637ABF">
            <w:pPr>
              <w:pStyle w:val="MIBullets"/>
              <w:rPr>
                <w:b w:val="0"/>
              </w:rPr>
            </w:pPr>
            <w:r w:rsidRPr="008A58FA">
              <w:rPr>
                <w:b w:val="0"/>
              </w:rPr>
              <w:t xml:space="preserve">Enhanced youth-friendliness of general services and development of youth-specific services </w:t>
            </w:r>
          </w:p>
          <w:p w14:paraId="1AD4038A" w14:textId="77777777" w:rsidR="00637ABF" w:rsidRPr="008A58FA" w:rsidRDefault="00637ABF" w:rsidP="00637ABF">
            <w:pPr>
              <w:pStyle w:val="MIBullets"/>
              <w:rPr>
                <w:b w:val="0"/>
              </w:rPr>
            </w:pPr>
            <w:r w:rsidRPr="008A58FA">
              <w:rPr>
                <w:b w:val="0"/>
              </w:rPr>
              <w:t xml:space="preserve">Workforce upskilling and co-location of youth-specific services with primary healthcare providers </w:t>
            </w:r>
          </w:p>
          <w:p w14:paraId="52987EE7" w14:textId="77777777" w:rsidR="00637ABF" w:rsidRPr="008A58FA" w:rsidRDefault="00637ABF" w:rsidP="00637ABF">
            <w:pPr>
              <w:pStyle w:val="MIBullets"/>
              <w:rPr>
                <w:b w:val="0"/>
              </w:rPr>
            </w:pPr>
            <w:r w:rsidRPr="008A58FA">
              <w:rPr>
                <w:b w:val="0"/>
              </w:rPr>
              <w:t>New and innovative ways of supporting youth that are breaking down some of the access barriers.</w:t>
            </w:r>
          </w:p>
          <w:p w14:paraId="3F493F7B" w14:textId="77777777" w:rsidR="00637ABF" w:rsidRPr="008A58FA" w:rsidRDefault="00637ABF" w:rsidP="00637ABF">
            <w:pPr>
              <w:spacing w:before="120"/>
              <w:rPr>
                <w:b w:val="0"/>
              </w:rPr>
            </w:pPr>
            <w:r w:rsidRPr="008A58FA">
              <w:rPr>
                <w:b w:val="0"/>
              </w:rPr>
              <w:t xml:space="preserve">The YPMHS funding is contributing to improved health and equity for New Zealand youth because Māori youth are accessing services at higher rates than Pākeha. </w:t>
            </w:r>
          </w:p>
          <w:p w14:paraId="78152A2C" w14:textId="77777777" w:rsidR="00637ABF" w:rsidRPr="008A58FA" w:rsidRDefault="00637ABF" w:rsidP="00637ABF">
            <w:pPr>
              <w:spacing w:before="120"/>
              <w:rPr>
                <w:b w:val="0"/>
              </w:rPr>
            </w:pPr>
            <w:r w:rsidRPr="008A58FA">
              <w:rPr>
                <w:b w:val="0"/>
              </w:rPr>
              <w:t>There are opportunities to continue the development of primary mental health services by:</w:t>
            </w:r>
          </w:p>
          <w:p w14:paraId="5EFFC7AE" w14:textId="77777777" w:rsidR="00637ABF" w:rsidRPr="008A58FA" w:rsidRDefault="00637ABF" w:rsidP="00637ABF">
            <w:pPr>
              <w:pStyle w:val="MIBullets"/>
              <w:rPr>
                <w:b w:val="0"/>
              </w:rPr>
            </w:pPr>
            <w:r w:rsidRPr="008A58FA">
              <w:rPr>
                <w:b w:val="0"/>
              </w:rPr>
              <w:t>Continuing to reduce access barriers for youth seeking help, for example the stigma attached to mental health issues</w:t>
            </w:r>
          </w:p>
          <w:p w14:paraId="159C350E" w14:textId="77777777" w:rsidR="00637ABF" w:rsidRPr="008A58FA" w:rsidRDefault="00637ABF" w:rsidP="00637ABF">
            <w:pPr>
              <w:pStyle w:val="MIBullets"/>
              <w:rPr>
                <w:b w:val="0"/>
              </w:rPr>
            </w:pPr>
            <w:r w:rsidRPr="008A58FA">
              <w:rPr>
                <w:b w:val="0"/>
              </w:rPr>
              <w:t>Improving access for Māori and Pacific youth and young males</w:t>
            </w:r>
          </w:p>
          <w:p w14:paraId="24AC2192" w14:textId="77777777" w:rsidR="00637ABF" w:rsidRPr="008A58FA" w:rsidRDefault="00637ABF" w:rsidP="00637ABF">
            <w:pPr>
              <w:pStyle w:val="MIBullets"/>
              <w:rPr>
                <w:b w:val="0"/>
              </w:rPr>
            </w:pPr>
            <w:r w:rsidRPr="008A58FA">
              <w:rPr>
                <w:b w:val="0"/>
              </w:rPr>
              <w:t xml:space="preserve">Increasing the capacity of services to see youth, especially youth-specific services </w:t>
            </w:r>
          </w:p>
          <w:p w14:paraId="7A909C73" w14:textId="77777777" w:rsidR="00637ABF" w:rsidRPr="008A58FA" w:rsidRDefault="00637ABF" w:rsidP="00637ABF">
            <w:pPr>
              <w:pStyle w:val="MIBullets"/>
              <w:rPr>
                <w:b w:val="0"/>
              </w:rPr>
            </w:pPr>
            <w:r w:rsidRPr="008A58FA">
              <w:rPr>
                <w:b w:val="0"/>
              </w:rPr>
              <w:t xml:space="preserve">Improving the effectiveness of the services by sharing information about what works </w:t>
            </w:r>
          </w:p>
          <w:p w14:paraId="18CEF3BF" w14:textId="77777777" w:rsidR="00637ABF" w:rsidRPr="008A58FA" w:rsidRDefault="00637ABF" w:rsidP="00637ABF">
            <w:pPr>
              <w:pStyle w:val="MIBullets"/>
              <w:rPr>
                <w:b w:val="0"/>
              </w:rPr>
            </w:pPr>
            <w:r w:rsidRPr="008A58FA">
              <w:rPr>
                <w:b w:val="0"/>
              </w:rPr>
              <w:t>Supporting innovation to contribute to the development of efficient and cohesive services</w:t>
            </w:r>
          </w:p>
          <w:p w14:paraId="5669A58D" w14:textId="6DBFAB05" w:rsidR="00637ABF" w:rsidRPr="008A58FA" w:rsidRDefault="00637ABF" w:rsidP="00637ABF">
            <w:pPr>
              <w:pStyle w:val="MIBullets"/>
              <w:rPr>
                <w:b w:val="0"/>
              </w:rPr>
            </w:pPr>
            <w:r w:rsidRPr="008A58FA">
              <w:rPr>
                <w:b w:val="0"/>
              </w:rPr>
              <w:t xml:space="preserve">Developing the youth workforce </w:t>
            </w:r>
            <w:r w:rsidR="0063667A" w:rsidRPr="008A58FA">
              <w:rPr>
                <w:b w:val="0"/>
              </w:rPr>
              <w:t>including</w:t>
            </w:r>
            <w:r w:rsidRPr="008A58FA">
              <w:rPr>
                <w:b w:val="0"/>
              </w:rPr>
              <w:t xml:space="preserve"> continuing to develop the youth worker role and co-located primary and specialist youth services. </w:t>
            </w:r>
          </w:p>
          <w:p w14:paraId="1A9AC2BC" w14:textId="2E00F0C9" w:rsidR="00670A62" w:rsidRPr="00670A62" w:rsidRDefault="00637ABF" w:rsidP="00637ABF">
            <w:r w:rsidRPr="008A58FA">
              <w:rPr>
                <w:b w:val="0"/>
                <w:lang w:eastAsia="en-NZ"/>
              </w:rPr>
              <w:t>The extent conclusions can be drawn about whether the YPMHS has demonstrated the best value for public health system resources is limited by a lack of consistent measures of outcomes for youth using the services.</w:t>
            </w:r>
          </w:p>
        </w:tc>
      </w:tr>
    </w:tbl>
    <w:p w14:paraId="16FAC0D2" w14:textId="2029AB59" w:rsidR="006B4A34" w:rsidRDefault="006B4A34" w:rsidP="006B4A34">
      <w:pPr>
        <w:spacing w:before="240"/>
        <w:rPr>
          <w:rFonts w:asciiTheme="minorHAnsi" w:hAnsiTheme="minorHAnsi" w:cs="Arial"/>
          <w:shd w:val="clear" w:color="auto" w:fill="FFFFFF"/>
        </w:rPr>
      </w:pPr>
      <w:r w:rsidRPr="003153CF">
        <w:rPr>
          <w:rFonts w:asciiTheme="minorHAnsi" w:hAnsiTheme="minorHAnsi" w:cs="Arial"/>
          <w:shd w:val="clear" w:color="auto" w:fill="FFFFFF"/>
        </w:rPr>
        <w:t xml:space="preserve">The key elements of </w:t>
      </w:r>
      <w:r w:rsidR="00BA6EBA">
        <w:rPr>
          <w:rFonts w:asciiTheme="minorHAnsi" w:hAnsiTheme="minorHAnsi" w:cs="Arial"/>
          <w:shd w:val="clear" w:color="auto" w:fill="FFFFFF"/>
        </w:rPr>
        <w:t>a</w:t>
      </w:r>
      <w:r w:rsidRPr="003153CF">
        <w:rPr>
          <w:rFonts w:asciiTheme="minorHAnsi" w:hAnsiTheme="minorHAnsi" w:cs="Arial"/>
          <w:shd w:val="clear" w:color="auto" w:fill="FFFFFF"/>
        </w:rPr>
        <w:t xml:space="preserve"> healthcare system that are important to consider in </w:t>
      </w:r>
      <w:r w:rsidR="00CC0413">
        <w:rPr>
          <w:rFonts w:asciiTheme="minorHAnsi" w:hAnsiTheme="minorHAnsi" w:cs="Arial"/>
          <w:shd w:val="clear" w:color="auto" w:fill="FFFFFF"/>
        </w:rPr>
        <w:t>developing an</w:t>
      </w:r>
      <w:r w:rsidR="00267D4D">
        <w:rPr>
          <w:rFonts w:asciiTheme="minorHAnsi" w:hAnsiTheme="minorHAnsi" w:cs="Arial"/>
          <w:shd w:val="clear" w:color="auto" w:fill="FFFFFF"/>
        </w:rPr>
        <w:t xml:space="preserve"> economical,</w:t>
      </w:r>
      <w:r w:rsidR="00CC0413">
        <w:rPr>
          <w:rFonts w:asciiTheme="minorHAnsi" w:hAnsiTheme="minorHAnsi" w:cs="Arial"/>
          <w:shd w:val="clear" w:color="auto" w:fill="FFFFFF"/>
        </w:rPr>
        <w:t xml:space="preserve"> efficient and effective system</w:t>
      </w:r>
      <w:r w:rsidR="00267D4D">
        <w:rPr>
          <w:rFonts w:asciiTheme="minorHAnsi" w:hAnsiTheme="minorHAnsi" w:cs="Arial"/>
          <w:shd w:val="clear" w:color="auto" w:fill="FFFFFF"/>
        </w:rPr>
        <w:t xml:space="preserve"> to support youth health and wellbeing </w:t>
      </w:r>
      <w:r w:rsidR="00BA6EBA">
        <w:rPr>
          <w:rFonts w:asciiTheme="minorHAnsi" w:hAnsiTheme="minorHAnsi" w:cs="Arial"/>
          <w:shd w:val="clear" w:color="auto" w:fill="FFFFFF"/>
        </w:rPr>
        <w:t>are summarised in</w:t>
      </w:r>
      <w:r w:rsidR="00BA6EBA" w:rsidRPr="00BA6EBA">
        <w:rPr>
          <w:rFonts w:asciiTheme="minorHAnsi" w:hAnsiTheme="minorHAnsi" w:cs="Arial"/>
          <w:shd w:val="clear" w:color="auto" w:fill="FFFFFF"/>
        </w:rPr>
        <w:t xml:space="preserve"> </w:t>
      </w:r>
      <w:r w:rsidR="00BA6EBA">
        <w:rPr>
          <w:rFonts w:asciiTheme="minorHAnsi" w:hAnsiTheme="minorHAnsi" w:cs="Arial"/>
          <w:shd w:val="clear" w:color="auto" w:fill="FFFFFF"/>
        </w:rPr>
        <w:fldChar w:fldCharType="begin"/>
      </w:r>
      <w:r w:rsidR="00BA6EBA">
        <w:rPr>
          <w:rFonts w:asciiTheme="minorHAnsi" w:hAnsiTheme="minorHAnsi" w:cs="Arial"/>
          <w:shd w:val="clear" w:color="auto" w:fill="FFFFFF"/>
        </w:rPr>
        <w:instrText xml:space="preserve"> REF _Ref443787943 \h </w:instrText>
      </w:r>
      <w:r w:rsidR="00BA6EBA">
        <w:rPr>
          <w:rFonts w:asciiTheme="minorHAnsi" w:hAnsiTheme="minorHAnsi" w:cs="Arial"/>
          <w:shd w:val="clear" w:color="auto" w:fill="FFFFFF"/>
        </w:rPr>
      </w:r>
      <w:r w:rsidR="00BA6EBA">
        <w:rPr>
          <w:rFonts w:asciiTheme="minorHAnsi" w:hAnsiTheme="minorHAnsi" w:cs="Arial"/>
          <w:shd w:val="clear" w:color="auto" w:fill="FFFFFF"/>
        </w:rPr>
        <w:fldChar w:fldCharType="separate"/>
      </w:r>
      <w:r w:rsidR="002A3FBD" w:rsidRPr="00DB3947">
        <w:t xml:space="preserve">Figure </w:t>
      </w:r>
      <w:r w:rsidR="002A3FBD">
        <w:rPr>
          <w:noProof/>
        </w:rPr>
        <w:t>21</w:t>
      </w:r>
      <w:r w:rsidR="00BA6EBA">
        <w:rPr>
          <w:rFonts w:asciiTheme="minorHAnsi" w:hAnsiTheme="minorHAnsi" w:cs="Arial"/>
          <w:shd w:val="clear" w:color="auto" w:fill="FFFFFF"/>
        </w:rPr>
        <w:fldChar w:fldCharType="end"/>
      </w:r>
      <w:r w:rsidR="00BA6EBA">
        <w:rPr>
          <w:rFonts w:asciiTheme="minorHAnsi" w:hAnsiTheme="minorHAnsi" w:cs="Arial"/>
          <w:shd w:val="clear" w:color="auto" w:fill="FFFFFF"/>
        </w:rPr>
        <w:t xml:space="preserve"> based on </w:t>
      </w:r>
      <w:r w:rsidR="00267D4D">
        <w:rPr>
          <w:rFonts w:asciiTheme="minorHAnsi" w:hAnsiTheme="minorHAnsi" w:cs="Arial"/>
          <w:shd w:val="clear" w:color="auto" w:fill="FFFFFF"/>
        </w:rPr>
        <w:t>information from the</w:t>
      </w:r>
      <w:r w:rsidR="00BA6EBA">
        <w:rPr>
          <w:rFonts w:asciiTheme="minorHAnsi" w:hAnsiTheme="minorHAnsi" w:cs="Arial"/>
          <w:shd w:val="clear" w:color="auto" w:fill="FFFFFF"/>
        </w:rPr>
        <w:t xml:space="preserve"> evaluation</w:t>
      </w:r>
      <w:r w:rsidR="00267D4D">
        <w:rPr>
          <w:rFonts w:asciiTheme="minorHAnsi" w:hAnsiTheme="minorHAnsi" w:cs="Arial"/>
          <w:shd w:val="clear" w:color="auto" w:fill="FFFFFF"/>
        </w:rPr>
        <w:t xml:space="preserve">. </w:t>
      </w:r>
      <w:r w:rsidR="00CC0413">
        <w:rPr>
          <w:rFonts w:asciiTheme="minorHAnsi" w:hAnsiTheme="minorHAnsi" w:cs="Arial"/>
          <w:shd w:val="clear" w:color="auto" w:fill="FFFFFF"/>
        </w:rPr>
        <w:t xml:space="preserve"> </w:t>
      </w:r>
      <w:r w:rsidR="00BA6EBA">
        <w:t>Many aspects of the system are in place, although not necessarily in each district.</w:t>
      </w:r>
    </w:p>
    <w:p w14:paraId="2CC408C3" w14:textId="77777777" w:rsidR="006B4A34" w:rsidRDefault="006B4A34" w:rsidP="006B4A34">
      <w:pPr>
        <w:ind w:hanging="142"/>
        <w:rPr>
          <w:shd w:val="clear" w:color="auto" w:fill="FFFFFF"/>
        </w:rPr>
      </w:pPr>
      <w:r w:rsidRPr="007D1646">
        <w:rPr>
          <w:noProof/>
          <w:lang w:eastAsia="en-NZ"/>
        </w:rPr>
        <w:lastRenderedPageBreak/>
        <w:drawing>
          <wp:inline distT="0" distB="0" distL="0" distR="0" wp14:anchorId="6B8BAA29" wp14:editId="680BC8C0">
            <wp:extent cx="5656805" cy="3636358"/>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4095" b="49869"/>
                    <a:stretch/>
                  </pic:blipFill>
                  <pic:spPr bwMode="auto">
                    <a:xfrm>
                      <a:off x="0" y="0"/>
                      <a:ext cx="5663336" cy="3640556"/>
                    </a:xfrm>
                    <a:prstGeom prst="rect">
                      <a:avLst/>
                    </a:prstGeom>
                    <a:noFill/>
                    <a:ln>
                      <a:noFill/>
                    </a:ln>
                    <a:extLst>
                      <a:ext uri="{53640926-AAD7-44D8-BBD7-CCE9431645EC}">
                        <a14:shadowObscured xmlns:a14="http://schemas.microsoft.com/office/drawing/2010/main"/>
                      </a:ext>
                    </a:extLst>
                  </pic:spPr>
                </pic:pic>
              </a:graphicData>
            </a:graphic>
          </wp:inline>
        </w:drawing>
      </w:r>
    </w:p>
    <w:p w14:paraId="7790FDD3" w14:textId="44AE4556" w:rsidR="006B4A34" w:rsidRDefault="006B4A34" w:rsidP="006B4A34">
      <w:pPr>
        <w:pStyle w:val="Caption"/>
      </w:pPr>
      <w:bookmarkStart w:id="204" w:name="_Ref443787943"/>
      <w:r w:rsidRPr="00DB3947">
        <w:t xml:space="preserve">Figure </w:t>
      </w:r>
      <w:fldSimple w:instr=" SEQ Figure \* ARABIC ">
        <w:r w:rsidR="002A3FBD">
          <w:rPr>
            <w:noProof/>
          </w:rPr>
          <w:t>21</w:t>
        </w:r>
      </w:fldSimple>
      <w:bookmarkEnd w:id="204"/>
      <w:r>
        <w:t>: An overview of the key elements of an effective healthcare system to support youth</w:t>
      </w:r>
    </w:p>
    <w:p w14:paraId="451B34E6" w14:textId="77777777" w:rsidR="00B32891" w:rsidRDefault="00B32891" w:rsidP="00B32891">
      <w:pPr>
        <w:rPr>
          <w:b/>
        </w:rPr>
      </w:pPr>
      <w:r w:rsidRPr="00B32891">
        <w:rPr>
          <w:b/>
        </w:rPr>
        <w:t>A range of services for youth</w:t>
      </w:r>
    </w:p>
    <w:p w14:paraId="229BB137" w14:textId="77777777" w:rsidR="00BA6EBA" w:rsidRDefault="00267D4D" w:rsidP="00BC56A1">
      <w:r>
        <w:t>There are a range of different services in many but not all districts</w:t>
      </w:r>
      <w:r w:rsidR="00B32891">
        <w:t>.</w:t>
      </w:r>
      <w:r w:rsidR="001A41CA">
        <w:t xml:space="preserve"> Particular challenges are locating youth-specific services where they are most needed, developing services for young males</w:t>
      </w:r>
      <w:r w:rsidR="008E3C0B">
        <w:t>,</w:t>
      </w:r>
      <w:r w:rsidR="001A41CA">
        <w:t xml:space="preserve"> and </w:t>
      </w:r>
      <w:r w:rsidR="008E3C0B">
        <w:t xml:space="preserve">for </w:t>
      </w:r>
      <w:r w:rsidR="001A41CA">
        <w:t xml:space="preserve">Māori and Pacific </w:t>
      </w:r>
      <w:r w:rsidR="008E3C0B">
        <w:t>youth</w:t>
      </w:r>
      <w:r w:rsidR="001A41CA">
        <w:t xml:space="preserve">. </w:t>
      </w:r>
    </w:p>
    <w:p w14:paraId="60826F12" w14:textId="2A0D8F0F" w:rsidR="00392197" w:rsidRDefault="00392197" w:rsidP="00BC56A1">
      <w:r>
        <w:t xml:space="preserve">It is more feasible to provide </w:t>
      </w:r>
      <w:r w:rsidRPr="000D66A4">
        <w:t xml:space="preserve">multiple service options </w:t>
      </w:r>
      <w:r>
        <w:t xml:space="preserve">for youth in localities where youth are clustered and they represent higher proportions of the population. </w:t>
      </w:r>
      <w:r w:rsidRPr="000D66A4">
        <w:t xml:space="preserve">In these cases, it may make sense to focus on efficiently reaching and linking youth to </w:t>
      </w:r>
      <w:r>
        <w:t xml:space="preserve">youth </w:t>
      </w:r>
      <w:r w:rsidRPr="000D66A4">
        <w:t>service provider</w:t>
      </w:r>
      <w:r>
        <w:t>s</w:t>
      </w:r>
      <w:r w:rsidRPr="000D66A4">
        <w:t>.</w:t>
      </w:r>
      <w:r>
        <w:t xml:space="preserve"> However, w</w:t>
      </w:r>
      <w:r w:rsidRPr="000D66A4">
        <w:t xml:space="preserve">hen high risk youth are in rural or isolated areas, there tend to be fewer service options available, and start-up costs and human resource requirements are barriers to innovation. In these cases, it may make sense to focus on better utilising existing primary care infrastructure to reach and treat </w:t>
      </w:r>
      <w:r>
        <w:t xml:space="preserve">youth with </w:t>
      </w:r>
      <w:r w:rsidRPr="000D66A4">
        <w:t>mental health</w:t>
      </w:r>
      <w:r>
        <w:t xml:space="preserve"> issues.</w:t>
      </w:r>
    </w:p>
    <w:p w14:paraId="74D7660B" w14:textId="701856AB" w:rsidR="00392197" w:rsidRDefault="00392197" w:rsidP="00BC56A1">
      <w:r>
        <w:t>GPs are the most frequently seen health professionals and general practices are the only source of primary care</w:t>
      </w:r>
      <w:r w:rsidRPr="008B51BF">
        <w:t xml:space="preserve"> </w:t>
      </w:r>
      <w:r>
        <w:t xml:space="preserve">in some settings. </w:t>
      </w:r>
      <w:r w:rsidR="00926B90">
        <w:t xml:space="preserve">However, </w:t>
      </w:r>
      <w:r w:rsidR="00BA6EBA">
        <w:t>n</w:t>
      </w:r>
      <w:r w:rsidR="00926B90">
        <w:t xml:space="preserve">ot all general practices will prioritise youth-friendly services and not all youth will want to </w:t>
      </w:r>
      <w:r w:rsidR="00BC56A1">
        <w:t>go to</w:t>
      </w:r>
      <w:r w:rsidR="00926B90">
        <w:t xml:space="preserve"> a general practice.</w:t>
      </w:r>
      <w:r w:rsidR="00BA6EBA">
        <w:t xml:space="preserve"> </w:t>
      </w:r>
      <w:r>
        <w:t xml:space="preserve">There are barriers both to GPs providing primary youth mental health care (for example, knowledge, awareness, time limitations and compensation) and to youth accessing care through general practices (for example, cost, confidentiality, access and not considering general practice as a place to go). Professional development of the general practice teams and adopting new ways to provide </w:t>
      </w:r>
      <w:r>
        <w:lastRenderedPageBreak/>
        <w:t>services through practice nurses, nurse practitioners and co-located youth specialist roles can build on the existing general practice infrastructure to address these barriers and improve access for youth.</w:t>
      </w:r>
    </w:p>
    <w:p w14:paraId="067297CE" w14:textId="77777777" w:rsidR="00392197" w:rsidRDefault="00392197" w:rsidP="00392197">
      <w:r>
        <w:t xml:space="preserve">Youth-specific services are an effective service model but they need to be where youth can easily get to them. Different approaches to youth-specific services are in place across different DHBs. Outreach services are particularly important in rural areas. </w:t>
      </w:r>
    </w:p>
    <w:p w14:paraId="3A7669BA" w14:textId="1B40DBE6" w:rsidR="00926B90" w:rsidRDefault="00926B90" w:rsidP="00392197">
      <w:r>
        <w:t xml:space="preserve">The non-clinical workforce (social workers and youth workers) </w:t>
      </w:r>
      <w:r w:rsidR="00392197">
        <w:t>plays</w:t>
      </w:r>
      <w:r>
        <w:t xml:space="preserve"> an important role in resilience building</w:t>
      </w:r>
      <w:r w:rsidR="008E3C0B">
        <w:t>,</w:t>
      </w:r>
      <w:r>
        <w:t xml:space="preserve"> </w:t>
      </w:r>
      <w:r w:rsidR="008E3C0B">
        <w:t xml:space="preserve">early identification, </w:t>
      </w:r>
      <w:r>
        <w:t>and supporting youth as they engage with specialist services</w:t>
      </w:r>
      <w:r w:rsidR="008E3C0B">
        <w:t>.</w:t>
      </w:r>
    </w:p>
    <w:p w14:paraId="6BC2CE86" w14:textId="77777777" w:rsidR="00B32891" w:rsidRDefault="00B32891" w:rsidP="00B32891">
      <w:r w:rsidRPr="00B32891">
        <w:rPr>
          <w:b/>
        </w:rPr>
        <w:t>More youth access services</w:t>
      </w:r>
      <w:r>
        <w:t xml:space="preserve"> </w:t>
      </w:r>
    </w:p>
    <w:p w14:paraId="1B54E463" w14:textId="77777777" w:rsidR="00392197" w:rsidRDefault="00392197" w:rsidP="00392197">
      <w:r>
        <w:t xml:space="preserve">The YPMHS has improved </w:t>
      </w:r>
      <w:r w:rsidRPr="00612F86">
        <w:t xml:space="preserve">access </w:t>
      </w:r>
      <w:r>
        <w:t>to primary care services for youth and</w:t>
      </w:r>
      <w:r w:rsidRPr="00612F86">
        <w:t xml:space="preserve"> </w:t>
      </w:r>
      <w:r>
        <w:t xml:space="preserve">increased </w:t>
      </w:r>
      <w:r w:rsidRPr="00612F86">
        <w:t>capacity</w:t>
      </w:r>
      <w:r>
        <w:t>. However, providers report</w:t>
      </w:r>
      <w:r w:rsidRPr="000D66A4">
        <w:t xml:space="preserve"> unmet need for mental health services for young people</w:t>
      </w:r>
      <w:r>
        <w:t>, suggesting further increases in capacity are required in some areas and in some services. Youth-specific services in particular report times when they are at capacity and cannot see more youth.</w:t>
      </w:r>
    </w:p>
    <w:p w14:paraId="7B1001A4" w14:textId="77777777" w:rsidR="00B32891" w:rsidRDefault="00B32891" w:rsidP="00B32891">
      <w:r w:rsidRPr="00B32891">
        <w:rPr>
          <w:b/>
        </w:rPr>
        <w:t>Youth are matched to the right services</w:t>
      </w:r>
      <w:r>
        <w:t xml:space="preserve"> </w:t>
      </w:r>
    </w:p>
    <w:p w14:paraId="72DF06F5" w14:textId="1C249808" w:rsidR="00392197" w:rsidRDefault="00392197" w:rsidP="00392197">
      <w:r w:rsidRPr="00B64DD5">
        <w:rPr>
          <w:lang w:eastAsia="en-NZ"/>
        </w:rPr>
        <w:t xml:space="preserve">Matching youth with </w:t>
      </w:r>
      <w:r>
        <w:rPr>
          <w:lang w:eastAsia="en-NZ"/>
        </w:rPr>
        <w:t xml:space="preserve">the most </w:t>
      </w:r>
      <w:r w:rsidRPr="00B64DD5">
        <w:rPr>
          <w:lang w:eastAsia="en-NZ"/>
        </w:rPr>
        <w:t>appropriate</w:t>
      </w:r>
      <w:r>
        <w:rPr>
          <w:lang w:eastAsia="en-NZ"/>
        </w:rPr>
        <w:t xml:space="preserve"> and </w:t>
      </w:r>
      <w:r w:rsidRPr="00B64DD5">
        <w:rPr>
          <w:lang w:eastAsia="en-NZ"/>
        </w:rPr>
        <w:t>accessible services can reduce pressure, wait</w:t>
      </w:r>
      <w:r>
        <w:rPr>
          <w:lang w:eastAsia="en-NZ"/>
        </w:rPr>
        <w:t>ing</w:t>
      </w:r>
      <w:r w:rsidRPr="00B64DD5">
        <w:rPr>
          <w:lang w:eastAsia="en-NZ"/>
        </w:rPr>
        <w:t xml:space="preserve"> times, and potential over-treatment in other service areas.</w:t>
      </w:r>
      <w:r>
        <w:rPr>
          <w:lang w:eastAsia="en-NZ"/>
        </w:rPr>
        <w:t xml:space="preserve"> </w:t>
      </w:r>
      <w:r>
        <w:t xml:space="preserve">Achieving this requires providers to be aware of the range of services available in their </w:t>
      </w:r>
      <w:r w:rsidR="00484202">
        <w:t>areas</w:t>
      </w:r>
      <w:r>
        <w:t>. DHBs have used YPMH</w:t>
      </w:r>
      <w:r w:rsidR="00BC56A1">
        <w:t>S</w:t>
      </w:r>
      <w:r>
        <w:t xml:space="preserve"> funding for mental health co-ordinators and single point of entry services to increase awareness.</w:t>
      </w:r>
    </w:p>
    <w:p w14:paraId="711AE115" w14:textId="5CC1C771" w:rsidR="00392197" w:rsidRDefault="00392197" w:rsidP="00392197">
      <w:r>
        <w:t>Effective referral pathways require both appropriate referrals and sufficient capacity at specialist providers to accept referrals and treat youth in a timely manner. Improving primary provider skills and confidence in managing youth in primary care will relieve some pressure on secondary services. DHBs are doing this by providing further training for primary providers, access to specialists for advice e.g. youth clinical specialist co-ordination roles, and co-location of youth psychologists in primary care services.</w:t>
      </w:r>
    </w:p>
    <w:p w14:paraId="2F39DB0A" w14:textId="77777777" w:rsidR="00392197" w:rsidRDefault="00392197" w:rsidP="00392197">
      <w:pPr>
        <w:rPr>
          <w:lang w:eastAsia="en-NZ"/>
        </w:rPr>
      </w:pPr>
      <w:r>
        <w:rPr>
          <w:lang w:eastAsia="en-NZ"/>
        </w:rPr>
        <w:t>The YPMHS funding provided some districts with opportunities for innovation in service delivery. In others development of services through the YPMHS was limited where:</w:t>
      </w:r>
    </w:p>
    <w:p w14:paraId="69305FF8" w14:textId="77777777" w:rsidR="00FA454C" w:rsidRDefault="00FA454C" w:rsidP="00FA454C">
      <w:pPr>
        <w:pStyle w:val="MIBullets"/>
        <w:rPr>
          <w:lang w:eastAsia="en-NZ"/>
        </w:rPr>
      </w:pPr>
      <w:r>
        <w:rPr>
          <w:lang w:eastAsia="en-NZ"/>
        </w:rPr>
        <w:t>Youth were not as high a priority as other population groups</w:t>
      </w:r>
    </w:p>
    <w:p w14:paraId="7FDEA20E" w14:textId="77777777" w:rsidR="00FA454C" w:rsidRDefault="00FA454C" w:rsidP="00FA454C">
      <w:pPr>
        <w:pStyle w:val="MIBullets"/>
        <w:rPr>
          <w:lang w:eastAsia="en-NZ"/>
        </w:rPr>
      </w:pPr>
      <w:r>
        <w:rPr>
          <w:lang w:eastAsia="en-NZ"/>
        </w:rPr>
        <w:t>The amount of YPMHS money was considered to be insufficient to set up new sustainable services or for the DHB to find a provider willing to develop a new service</w:t>
      </w:r>
    </w:p>
    <w:p w14:paraId="1AFBE1AF" w14:textId="77777777" w:rsidR="00FA454C" w:rsidRDefault="00FA454C" w:rsidP="00FA454C">
      <w:pPr>
        <w:pStyle w:val="MIBullets"/>
        <w:rPr>
          <w:lang w:eastAsia="en-NZ"/>
        </w:rPr>
      </w:pPr>
      <w:r>
        <w:rPr>
          <w:lang w:eastAsia="en-NZ"/>
        </w:rPr>
        <w:t>There was a lack of leadership and strategic planning around youth primary mental health services.</w:t>
      </w:r>
    </w:p>
    <w:p w14:paraId="2265F032" w14:textId="43D6FFAB" w:rsidR="00B32891" w:rsidRDefault="00B32891" w:rsidP="00B32891">
      <w:r w:rsidRPr="00B32891">
        <w:rPr>
          <w:b/>
        </w:rPr>
        <w:lastRenderedPageBreak/>
        <w:t>Youth receive the right intervention</w:t>
      </w:r>
      <w:r>
        <w:t xml:space="preserve"> </w:t>
      </w:r>
    </w:p>
    <w:p w14:paraId="2039C1A0" w14:textId="0B6EC402" w:rsidR="00FA454C" w:rsidRDefault="00FA454C" w:rsidP="00BA6EBA">
      <w:r>
        <w:t>Receiving the ‘right’ intervention requires providers to be confiden</w:t>
      </w:r>
      <w:r w:rsidR="00392197">
        <w:t>t</w:t>
      </w:r>
      <w:r>
        <w:t xml:space="preserve"> in assessing </w:t>
      </w:r>
      <w:r w:rsidR="00392197">
        <w:t xml:space="preserve">and able to access </w:t>
      </w:r>
      <w:r>
        <w:t xml:space="preserve">the type of intervention with the </w:t>
      </w:r>
      <w:r w:rsidR="00392197">
        <w:t>most potential to benefit youth</w:t>
      </w:r>
      <w:r>
        <w:t xml:space="preserve">. </w:t>
      </w:r>
    </w:p>
    <w:p w14:paraId="0A3C3C99" w14:textId="3E9B1411" w:rsidR="00BA6EBA" w:rsidRDefault="00FA454C" w:rsidP="00BA6EBA">
      <w:r>
        <w:t xml:space="preserve">Practical issues such as </w:t>
      </w:r>
      <w:r w:rsidR="00BA6EBA">
        <w:t>the realities of a crowded</w:t>
      </w:r>
      <w:r>
        <w:t xml:space="preserve"> general practice</w:t>
      </w:r>
      <w:r w:rsidR="00BA6EBA">
        <w:t xml:space="preserve"> waiting room and lack of flexibility limit extended consultations. Extended consultations with a practice nurse were not commonly reported</w:t>
      </w:r>
      <w:r>
        <w:t xml:space="preserve">, although in some practices youth nurse practitioners were effective </w:t>
      </w:r>
      <w:r w:rsidR="00392197">
        <w:t>in</w:t>
      </w:r>
      <w:r>
        <w:t xml:space="preserve"> reaching youth</w:t>
      </w:r>
      <w:r w:rsidR="00BA6EBA">
        <w:t>. PHO youth mental health co-ordinators had an important role in providing brief interventions or linking youth with counselling either provided within the PHO or by an external counsellor.</w:t>
      </w:r>
    </w:p>
    <w:p w14:paraId="43ED759A" w14:textId="3ADC19AD" w:rsidR="00BA6EBA" w:rsidRDefault="00BA6EBA" w:rsidP="00BA6EBA">
      <w:r>
        <w:rPr>
          <w:lang w:eastAsia="en-NZ"/>
        </w:rPr>
        <w:t xml:space="preserve">The interface between primary and secondary services was often described as difficult. Primary providers who lacked confidence may refer youth who could be managed in primary care to secondary services. </w:t>
      </w:r>
      <w:r w:rsidR="00392197">
        <w:rPr>
          <w:lang w:eastAsia="en-NZ"/>
        </w:rPr>
        <w:t>Some specialist providers did not</w:t>
      </w:r>
      <w:r>
        <w:rPr>
          <w:lang w:eastAsia="en-NZ"/>
        </w:rPr>
        <w:t xml:space="preserve"> support the management of some youth in primary care settings. New roles such as youth clinical specialists and youth psychologists located in schools and primary care settings are bridging the gap between primary and secondary services and upskilling primary care providers. Continuing to improve </w:t>
      </w:r>
      <w:r>
        <w:t>integration between primary care and specialist services will help to ensure ‘every door is the right door’ and the stepped care model works efficiently</w:t>
      </w:r>
      <w:r>
        <w:rPr>
          <w:rStyle w:val="FootnoteReference"/>
        </w:rPr>
        <w:footnoteReference w:id="144"/>
      </w:r>
      <w:r>
        <w:t>.</w:t>
      </w:r>
    </w:p>
    <w:p w14:paraId="4778C58A" w14:textId="77777777" w:rsidR="00B32891" w:rsidRDefault="00B32891" w:rsidP="00B32891">
      <w:r w:rsidRPr="00B32891">
        <w:rPr>
          <w:b/>
        </w:rPr>
        <w:t>The system is more efficient</w:t>
      </w:r>
      <w:r>
        <w:t xml:space="preserve"> </w:t>
      </w:r>
    </w:p>
    <w:p w14:paraId="2BD2D9F7" w14:textId="6C5B0077" w:rsidR="00392197" w:rsidRDefault="00392197" w:rsidP="005F6531">
      <w:pPr>
        <w:spacing w:before="120"/>
        <w:rPr>
          <w:lang w:eastAsia="en-NZ"/>
        </w:rPr>
      </w:pPr>
      <w:r>
        <w:t xml:space="preserve">Efficiency is premised on the stepped care model where the intensity of services is matched to the level of need. </w:t>
      </w:r>
      <w:r>
        <w:rPr>
          <w:lang w:eastAsia="en-NZ"/>
        </w:rPr>
        <w:t>Matching youth to the correct ‘</w:t>
      </w:r>
      <w:r w:rsidRPr="00B64DD5">
        <w:rPr>
          <w:lang w:eastAsia="en-NZ"/>
        </w:rPr>
        <w:t>step</w:t>
      </w:r>
      <w:r>
        <w:rPr>
          <w:lang w:eastAsia="en-NZ"/>
        </w:rPr>
        <w:t>’</w:t>
      </w:r>
      <w:r w:rsidRPr="00B64DD5">
        <w:rPr>
          <w:lang w:eastAsia="en-NZ"/>
        </w:rPr>
        <w:t xml:space="preserve"> </w:t>
      </w:r>
      <w:r>
        <w:rPr>
          <w:lang w:eastAsia="en-NZ"/>
        </w:rPr>
        <w:t xml:space="preserve">means </w:t>
      </w:r>
      <w:r w:rsidRPr="006D6131">
        <w:rPr>
          <w:lang w:eastAsia="en-NZ"/>
        </w:rPr>
        <w:t xml:space="preserve">the most effective, yet least resource intensive, </w:t>
      </w:r>
      <w:r>
        <w:rPr>
          <w:lang w:eastAsia="en-NZ"/>
        </w:rPr>
        <w:t xml:space="preserve">treatment </w:t>
      </w:r>
      <w:r w:rsidRPr="006D6131">
        <w:rPr>
          <w:lang w:eastAsia="en-NZ"/>
        </w:rPr>
        <w:t>is delivered first.</w:t>
      </w:r>
      <w:r>
        <w:rPr>
          <w:lang w:eastAsia="en-NZ"/>
        </w:rPr>
        <w:t xml:space="preserve"> Much of the evidence from the literature is about treatments such as CBT and medication, rather than low</w:t>
      </w:r>
      <w:r w:rsidR="00BC56A1">
        <w:rPr>
          <w:lang w:eastAsia="en-NZ"/>
        </w:rPr>
        <w:t xml:space="preserve"> </w:t>
      </w:r>
      <w:r>
        <w:rPr>
          <w:lang w:eastAsia="en-NZ"/>
        </w:rPr>
        <w:t>cost, low</w:t>
      </w:r>
      <w:r w:rsidR="00BC56A1">
        <w:rPr>
          <w:lang w:eastAsia="en-NZ"/>
        </w:rPr>
        <w:t xml:space="preserve"> </w:t>
      </w:r>
      <w:r>
        <w:rPr>
          <w:lang w:eastAsia="en-NZ"/>
        </w:rPr>
        <w:t>intensity service</w:t>
      </w:r>
      <w:r w:rsidR="00BC56A1">
        <w:rPr>
          <w:lang w:eastAsia="en-NZ"/>
        </w:rPr>
        <w:t>s</w:t>
      </w:r>
      <w:r>
        <w:rPr>
          <w:lang w:eastAsia="en-NZ"/>
        </w:rPr>
        <w:t>. However,</w:t>
      </w:r>
      <w:r>
        <w:t xml:space="preserve"> </w:t>
      </w:r>
      <w:r>
        <w:rPr>
          <w:lang w:eastAsia="en-NZ"/>
        </w:rPr>
        <w:t>t</w:t>
      </w:r>
      <w:r w:rsidRPr="00B64DD5">
        <w:rPr>
          <w:lang w:eastAsia="en-NZ"/>
        </w:rPr>
        <w:t>here is evidence that some youth benefit from</w:t>
      </w:r>
      <w:r>
        <w:rPr>
          <w:lang w:eastAsia="en-NZ"/>
        </w:rPr>
        <w:t xml:space="preserve"> these other models of care, reducing the need for higher</w:t>
      </w:r>
      <w:r w:rsidR="00BC56A1">
        <w:rPr>
          <w:lang w:eastAsia="en-NZ"/>
        </w:rPr>
        <w:t xml:space="preserve"> </w:t>
      </w:r>
      <w:r>
        <w:rPr>
          <w:lang w:eastAsia="en-NZ"/>
        </w:rPr>
        <w:t>intensity and higher cost services.</w:t>
      </w:r>
    </w:p>
    <w:p w14:paraId="6DBB826B" w14:textId="53009ECA" w:rsidR="001A41CA" w:rsidRDefault="00B32891" w:rsidP="005F6531">
      <w:pPr>
        <w:spacing w:before="120"/>
      </w:pPr>
      <w:r w:rsidRPr="00B32891">
        <w:rPr>
          <w:b/>
        </w:rPr>
        <w:t>Long-term benefits and reduced costs</w:t>
      </w:r>
    </w:p>
    <w:p w14:paraId="4D87391C" w14:textId="77777777" w:rsidR="001A41CA" w:rsidRPr="00612F86" w:rsidRDefault="00E2199E" w:rsidP="001A41CA">
      <w:r>
        <w:t>Steps t</w:t>
      </w:r>
      <w:r w:rsidRPr="00612F86">
        <w:t xml:space="preserve">oward long-term benefits are being observed. </w:t>
      </w:r>
      <w:r w:rsidR="001A41CA" w:rsidRPr="00612F86">
        <w:t>Increased attention on short</w:t>
      </w:r>
      <w:r w:rsidR="001A41CA">
        <w:t>-</w:t>
      </w:r>
      <w:r w:rsidR="001A41CA" w:rsidRPr="00612F86">
        <w:t xml:space="preserve">term outcomes </w:t>
      </w:r>
      <w:r w:rsidR="001A41CA">
        <w:t>is essential to</w:t>
      </w:r>
      <w:r w:rsidR="001A41CA" w:rsidRPr="00612F86">
        <w:t xml:space="preserve"> provide further evidence about whether value for money is being achieved</w:t>
      </w:r>
      <w:r>
        <w:t xml:space="preserve"> and about where to invest the YPMHS dollars.</w:t>
      </w:r>
    </w:p>
    <w:p w14:paraId="312AFA14" w14:textId="3A052761" w:rsidR="00B32891" w:rsidRPr="00B32891" w:rsidRDefault="00392197" w:rsidP="00B32891">
      <w:r>
        <w:t xml:space="preserve">Deciding how to prioritise investment in smaller numbers of high risk groups versus larger numbers of youth at lower risk is a challenge for funders. </w:t>
      </w:r>
      <w:r w:rsidRPr="00B32891">
        <w:t>Analysis of New Zealand’s Integrated Administrative Data has demonstrated that in general, geographic location is strongly associated with risk of poor outcomes</w:t>
      </w:r>
      <w:r>
        <w:t>.</w:t>
      </w:r>
      <w:r w:rsidRPr="00B32891">
        <w:t xml:space="preserve"> </w:t>
      </w:r>
      <w:r>
        <w:t>L</w:t>
      </w:r>
      <w:r w:rsidRPr="00B32891">
        <w:t>ocation</w:t>
      </w:r>
      <w:r w:rsidR="000A4361">
        <w:t>s and location</w:t>
      </w:r>
      <w:r w:rsidRPr="00B32891">
        <w:t xml:space="preserve">-based measures such as the New Zealand Deprivation Index (NZDep) and </w:t>
      </w:r>
      <w:r w:rsidRPr="00B32891">
        <w:lastRenderedPageBreak/>
        <w:t xml:space="preserve">territorial authority area </w:t>
      </w:r>
      <w:r w:rsidR="00BC56A1">
        <w:t>are</w:t>
      </w:r>
      <w:r w:rsidRPr="00B32891">
        <w:t xml:space="preserve"> important predictors of risk, even controlling for other observed characteristics. Youth at risk of poor outcomes tend to be concentrated in specific areas such as the Far North, Kawerau, Opotiki and Wairoa. However, it is important to note that the largest numbers of at-risk youth still live in larger urban centres such as Manukau, Waitakere, Hamilton and Christchurch</w:t>
      </w:r>
      <w:r w:rsidRPr="00B32891">
        <w:rPr>
          <w:rStyle w:val="FootnoteReference"/>
        </w:rPr>
        <w:footnoteReference w:id="145"/>
      </w:r>
      <w:r w:rsidRPr="00B32891">
        <w:t>.</w:t>
      </w:r>
      <w:r w:rsidR="00B32891" w:rsidRPr="000D66A4">
        <w:t xml:space="preserve">Helping to divert even a small proportion from negative outcomes with significant financial cost can result in </w:t>
      </w:r>
      <w:r w:rsidR="00B32891" w:rsidRPr="00B32891">
        <w:t xml:space="preserve">long-term financial returns. </w:t>
      </w:r>
    </w:p>
    <w:p w14:paraId="58C88BC9" w14:textId="77777777" w:rsidR="00A50526" w:rsidRDefault="0038007C" w:rsidP="00B32891">
      <w:pPr>
        <w:pStyle w:val="MIHeading2"/>
        <w:rPr>
          <w:lang w:eastAsia="en-NZ"/>
        </w:rPr>
      </w:pPr>
      <w:bookmarkStart w:id="205" w:name="_Toc445388939"/>
      <w:bookmarkStart w:id="206" w:name="_Toc435536523"/>
      <w:bookmarkEnd w:id="201"/>
      <w:r>
        <w:rPr>
          <w:lang w:eastAsia="en-NZ"/>
        </w:rPr>
        <w:t>R</w:t>
      </w:r>
      <w:r w:rsidR="00B32891">
        <w:rPr>
          <w:lang w:eastAsia="en-NZ"/>
        </w:rPr>
        <w:t>ecommendations</w:t>
      </w:r>
      <w:bookmarkEnd w:id="205"/>
    </w:p>
    <w:p w14:paraId="76C0B080" w14:textId="4848A974" w:rsidR="000A4361" w:rsidRDefault="0038007C" w:rsidP="000A4361">
      <w:r w:rsidRPr="00B32891">
        <w:rPr>
          <w:b/>
        </w:rPr>
        <w:t>Recommendation</w:t>
      </w:r>
      <w:r>
        <w:rPr>
          <w:b/>
        </w:rPr>
        <w:t xml:space="preserve"> 1</w:t>
      </w:r>
      <w:r w:rsidRPr="00B32891">
        <w:rPr>
          <w:b/>
        </w:rPr>
        <w:t>:</w:t>
      </w:r>
      <w:r>
        <w:t xml:space="preserve"> </w:t>
      </w:r>
      <w:r w:rsidR="000A4361" w:rsidRPr="00FD1B7D">
        <w:rPr>
          <w:b/>
        </w:rPr>
        <w:t>Continue to develop the YPMHS</w:t>
      </w:r>
      <w:r w:rsidR="000A4361">
        <w:t xml:space="preserve"> because it has increased awareness of youth mental health, improved access to primary mental health and </w:t>
      </w:r>
      <w:r w:rsidR="00B309F6">
        <w:t xml:space="preserve">is </w:t>
      </w:r>
      <w:r w:rsidR="000A4361">
        <w:t xml:space="preserve">improving outcomes for youth (largely based on qualitative data). </w:t>
      </w:r>
    </w:p>
    <w:p w14:paraId="59402286" w14:textId="77777777" w:rsidR="000A4361" w:rsidRDefault="000A4361" w:rsidP="000A4361">
      <w:r>
        <w:t>The YPMHS funding has contributed to improved health and equity for New Zealand youth because:</w:t>
      </w:r>
    </w:p>
    <w:p w14:paraId="406BB65F" w14:textId="543DAD23" w:rsidR="00B32891" w:rsidRDefault="00B32891" w:rsidP="00CF6BF9">
      <w:pPr>
        <w:pStyle w:val="MIBullets"/>
      </w:pPr>
      <w:r>
        <w:t>Between 3,</w:t>
      </w:r>
      <w:r w:rsidR="00C226F4">
        <w:t>3</w:t>
      </w:r>
      <w:r>
        <w:t>00 and 4,200 youth are accessing primary care services each quarter</w:t>
      </w:r>
    </w:p>
    <w:p w14:paraId="7F40347F" w14:textId="77777777" w:rsidR="00B32891" w:rsidRDefault="00B32891" w:rsidP="00CF6BF9">
      <w:pPr>
        <w:pStyle w:val="MIBullets"/>
      </w:pPr>
      <w:r>
        <w:t>Māori youth are accessing services at higher rates than Pākeha</w:t>
      </w:r>
    </w:p>
    <w:p w14:paraId="5D2AF21B" w14:textId="77777777" w:rsidR="00B32891" w:rsidRDefault="00B32891" w:rsidP="00CF6BF9">
      <w:pPr>
        <w:pStyle w:val="MIBullets"/>
      </w:pPr>
      <w:r>
        <w:t>New and innovative ways of supporting youth are breaking down some of the access barriers.</w:t>
      </w:r>
    </w:p>
    <w:p w14:paraId="5396ED51" w14:textId="2C057AB2" w:rsidR="00B32891" w:rsidRDefault="00B32891" w:rsidP="00B32891">
      <w:pPr>
        <w:rPr>
          <w:lang w:eastAsia="en-NZ"/>
        </w:rPr>
      </w:pPr>
      <w:r>
        <w:t>However, there is more to do to.</w:t>
      </w:r>
      <w:r w:rsidRPr="00B32891">
        <w:rPr>
          <w:lang w:eastAsia="en-NZ"/>
        </w:rPr>
        <w:t xml:space="preserve"> </w:t>
      </w:r>
      <w:r>
        <w:rPr>
          <w:lang w:eastAsia="en-NZ"/>
        </w:rPr>
        <w:t xml:space="preserve">Feedback from providers suggests an ongoing need for the YPMHS and for further development </w:t>
      </w:r>
      <w:r w:rsidR="00AE7293">
        <w:rPr>
          <w:lang w:eastAsia="en-NZ"/>
        </w:rPr>
        <w:t>to:</w:t>
      </w:r>
    </w:p>
    <w:p w14:paraId="601B31C3" w14:textId="77777777" w:rsidR="00B32891" w:rsidRDefault="00B32891" w:rsidP="00CF6BF9">
      <w:pPr>
        <w:pStyle w:val="MIBullets"/>
      </w:pPr>
      <w:r>
        <w:t>Further remove stigma and access barriers for youth seeking help</w:t>
      </w:r>
    </w:p>
    <w:p w14:paraId="0E50F0EA" w14:textId="77777777" w:rsidR="00B32891" w:rsidRDefault="00B32891" w:rsidP="00CF6BF9">
      <w:pPr>
        <w:pStyle w:val="MIBullets"/>
      </w:pPr>
      <w:r>
        <w:t>Further improve access for Māori and Pacific youth and young males</w:t>
      </w:r>
    </w:p>
    <w:p w14:paraId="52370A23" w14:textId="77777777" w:rsidR="00B32891" w:rsidRDefault="00B32891" w:rsidP="00CF6BF9">
      <w:pPr>
        <w:pStyle w:val="MIBullets"/>
      </w:pPr>
      <w:r>
        <w:t xml:space="preserve">Increase the capacity of services to see youth, especially youth-specific services </w:t>
      </w:r>
    </w:p>
    <w:p w14:paraId="248CC558" w14:textId="77777777" w:rsidR="00B32891" w:rsidRDefault="00B32891" w:rsidP="00CF6BF9">
      <w:pPr>
        <w:pStyle w:val="MIBullets"/>
      </w:pPr>
      <w:r>
        <w:t>Improve the effectiveness of the services provided by sharing information about what works and supporting innovation to contribute to the development of efficient and cohesive services</w:t>
      </w:r>
    </w:p>
    <w:p w14:paraId="477B98A2" w14:textId="77777777" w:rsidR="00B32891" w:rsidRDefault="00B32891" w:rsidP="00CF6BF9">
      <w:pPr>
        <w:pStyle w:val="MIBullets"/>
      </w:pPr>
      <w:r>
        <w:t xml:space="preserve">Support and develop the youth workforce and continue to develop the youth worker role and co-located primary and specialist youth services. </w:t>
      </w:r>
    </w:p>
    <w:p w14:paraId="6B9B6C9F" w14:textId="77777777" w:rsidR="00B32891" w:rsidRDefault="00B32891" w:rsidP="0038007C">
      <w:pPr>
        <w:spacing w:before="240"/>
        <w:rPr>
          <w:b/>
          <w:lang w:eastAsia="en-NZ"/>
        </w:rPr>
      </w:pPr>
      <w:r>
        <w:rPr>
          <w:b/>
          <w:lang w:eastAsia="en-NZ"/>
        </w:rPr>
        <w:lastRenderedPageBreak/>
        <w:t>Recommendation</w:t>
      </w:r>
      <w:r w:rsidR="0038007C">
        <w:rPr>
          <w:b/>
          <w:lang w:eastAsia="en-NZ"/>
        </w:rPr>
        <w:t xml:space="preserve"> 2</w:t>
      </w:r>
      <w:r>
        <w:rPr>
          <w:b/>
          <w:lang w:eastAsia="en-NZ"/>
        </w:rPr>
        <w:t>: Develop a consistent way of measuring the effectiveness of different service models and interventions in improving youth mental health and wellbeing</w:t>
      </w:r>
    </w:p>
    <w:p w14:paraId="44A2ED92" w14:textId="77777777" w:rsidR="00B32891" w:rsidRDefault="00B32891" w:rsidP="00B32891">
      <w:pPr>
        <w:rPr>
          <w:lang w:eastAsia="en-NZ"/>
        </w:rPr>
      </w:pPr>
      <w:r>
        <w:rPr>
          <w:lang w:eastAsia="en-NZ"/>
        </w:rPr>
        <w:t xml:space="preserve">More information about what works would help inform decisions about the costs and </w:t>
      </w:r>
      <w:r w:rsidR="005D49A2">
        <w:rPr>
          <w:lang w:eastAsia="en-NZ"/>
        </w:rPr>
        <w:t>effectiveness</w:t>
      </w:r>
      <w:r>
        <w:rPr>
          <w:lang w:eastAsia="en-NZ"/>
        </w:rPr>
        <w:t xml:space="preserve"> of different primary mental health systems and services for youth. Potential next steps are reviewing the data collected by the Ministry of Health and adopting a simple outcomes measurement tool. An ideal tool would link to an established outcomes measurement system, align with specialist service outcomes, provide consistent outcomes across providers, and could be set up in patient management systems or work as ‘stand-alone’ modules in software such as </w:t>
      </w:r>
      <w:r w:rsidR="009B6E9F">
        <w:rPr>
          <w:lang w:eastAsia="en-NZ"/>
        </w:rPr>
        <w:t>Excel</w:t>
      </w:r>
      <w:r>
        <w:rPr>
          <w:lang w:eastAsia="en-NZ"/>
        </w:rPr>
        <w:t>.</w:t>
      </w:r>
    </w:p>
    <w:p w14:paraId="3980E3C3" w14:textId="77BE9E88" w:rsidR="00B32891" w:rsidRDefault="00B32891" w:rsidP="0038007C">
      <w:pPr>
        <w:spacing w:before="240"/>
        <w:rPr>
          <w:b/>
          <w:lang w:eastAsia="en-NZ"/>
        </w:rPr>
      </w:pPr>
      <w:r>
        <w:rPr>
          <w:b/>
          <w:lang w:eastAsia="en-NZ"/>
        </w:rPr>
        <w:t>Recommendation</w:t>
      </w:r>
      <w:r w:rsidR="0038007C">
        <w:rPr>
          <w:b/>
          <w:lang w:eastAsia="en-NZ"/>
        </w:rPr>
        <w:t xml:space="preserve"> 3</w:t>
      </w:r>
      <w:r>
        <w:rPr>
          <w:b/>
          <w:lang w:eastAsia="en-NZ"/>
        </w:rPr>
        <w:t xml:space="preserve">: </w:t>
      </w:r>
      <w:r w:rsidR="00AE7293">
        <w:rPr>
          <w:b/>
          <w:lang w:eastAsia="en-NZ"/>
        </w:rPr>
        <w:t>Provide f</w:t>
      </w:r>
      <w:r w:rsidRPr="00C72927">
        <w:rPr>
          <w:b/>
          <w:lang w:eastAsia="en-NZ"/>
        </w:rPr>
        <w:t>unding for innovation</w:t>
      </w:r>
      <w:r>
        <w:rPr>
          <w:b/>
          <w:lang w:eastAsia="en-NZ"/>
        </w:rPr>
        <w:t xml:space="preserve"> </w:t>
      </w:r>
    </w:p>
    <w:p w14:paraId="20AE94FF" w14:textId="09271997" w:rsidR="00B32891" w:rsidRDefault="00B32891" w:rsidP="00B32891">
      <w:pPr>
        <w:rPr>
          <w:lang w:eastAsia="en-NZ"/>
        </w:rPr>
      </w:pPr>
      <w:r>
        <w:rPr>
          <w:lang w:eastAsia="en-NZ"/>
        </w:rPr>
        <w:t>The evaluation of the youth primary mental health service has identified many examples of innovation in new ways of reaching youth who need support. Many traditional ways of providing primary care services could become more accessible for youth with an increased focus on youth</w:t>
      </w:r>
      <w:r w:rsidR="002167A4">
        <w:rPr>
          <w:lang w:eastAsia="en-NZ"/>
        </w:rPr>
        <w:t>-</w:t>
      </w:r>
      <w:r>
        <w:rPr>
          <w:lang w:eastAsia="en-NZ"/>
        </w:rPr>
        <w:t>friendly services and new service models such as co-located a</w:t>
      </w:r>
      <w:r w:rsidR="00B3403F">
        <w:rPr>
          <w:lang w:eastAsia="en-NZ"/>
        </w:rPr>
        <w:t>nd integrated services. Service</w:t>
      </w:r>
      <w:r>
        <w:rPr>
          <w:lang w:eastAsia="en-NZ"/>
        </w:rPr>
        <w:t xml:space="preserve"> efficiency could be improved through better linkages between providers. </w:t>
      </w:r>
    </w:p>
    <w:p w14:paraId="6496B65A" w14:textId="77777777" w:rsidR="00B32891" w:rsidRDefault="00B32891" w:rsidP="00B32891">
      <w:pPr>
        <w:rPr>
          <w:lang w:eastAsia="en-NZ"/>
        </w:rPr>
      </w:pPr>
      <w:r>
        <w:rPr>
          <w:lang w:eastAsia="en-NZ"/>
        </w:rPr>
        <w:t>Enhancing the efficiency and effectiveness of youth services could be achieved through:</w:t>
      </w:r>
    </w:p>
    <w:p w14:paraId="04DE91FC" w14:textId="75B743C3" w:rsidR="00B32891" w:rsidRDefault="00B32891" w:rsidP="00CF6BF9">
      <w:pPr>
        <w:pStyle w:val="MIBullets"/>
        <w:rPr>
          <w:lang w:eastAsia="en-NZ"/>
        </w:rPr>
      </w:pPr>
      <w:r w:rsidRPr="00B32891">
        <w:rPr>
          <w:b/>
          <w:lang w:eastAsia="en-NZ"/>
        </w:rPr>
        <w:t>Sharing information</w:t>
      </w:r>
      <w:r>
        <w:rPr>
          <w:lang w:eastAsia="en-NZ"/>
        </w:rPr>
        <w:t xml:space="preserve"> </w:t>
      </w:r>
      <w:r w:rsidRPr="00B32891">
        <w:rPr>
          <w:b/>
          <w:lang w:eastAsia="en-NZ"/>
        </w:rPr>
        <w:t xml:space="preserve">between districts about what works at </w:t>
      </w:r>
      <w:r w:rsidR="00AE7293">
        <w:rPr>
          <w:b/>
          <w:lang w:eastAsia="en-NZ"/>
        </w:rPr>
        <w:t xml:space="preserve">the </w:t>
      </w:r>
      <w:r w:rsidRPr="00B32891">
        <w:rPr>
          <w:b/>
          <w:lang w:eastAsia="en-NZ"/>
        </w:rPr>
        <w:t>system level and for providers.</w:t>
      </w:r>
      <w:r>
        <w:rPr>
          <w:lang w:eastAsia="en-NZ"/>
        </w:rPr>
        <w:t xml:space="preserve"> Although there are differences in the youth </w:t>
      </w:r>
      <w:r w:rsidR="00AE7293">
        <w:rPr>
          <w:lang w:eastAsia="en-NZ"/>
        </w:rPr>
        <w:t xml:space="preserve">population </w:t>
      </w:r>
      <w:r>
        <w:rPr>
          <w:lang w:eastAsia="en-NZ"/>
        </w:rPr>
        <w:t>context between districts</w:t>
      </w:r>
      <w:r w:rsidR="00AE7293">
        <w:rPr>
          <w:lang w:eastAsia="en-NZ"/>
        </w:rPr>
        <w:t>,</w:t>
      </w:r>
      <w:r>
        <w:rPr>
          <w:lang w:eastAsia="en-NZ"/>
        </w:rPr>
        <w:t xml:space="preserve"> there are common elements </w:t>
      </w:r>
      <w:r w:rsidR="00AE7293">
        <w:rPr>
          <w:lang w:eastAsia="en-NZ"/>
        </w:rPr>
        <w:t>in</w:t>
      </w:r>
      <w:r>
        <w:rPr>
          <w:lang w:eastAsia="en-NZ"/>
        </w:rPr>
        <w:t xml:space="preserve"> youth primary mental health service</w:t>
      </w:r>
      <w:r w:rsidR="00AE7293">
        <w:rPr>
          <w:lang w:eastAsia="en-NZ"/>
        </w:rPr>
        <w:t>s</w:t>
      </w:r>
      <w:r>
        <w:rPr>
          <w:lang w:eastAsia="en-NZ"/>
        </w:rPr>
        <w:t xml:space="preserve"> that could be shared across districts. For example, the costs and benefits of different youth primary mental health services, what to think about when developing services especially integrated and/or co-located services, how to reach Māori and Pacific youth and other vulnerable groups, and how to measure outcomes. Sharing information about what works is likely to help districts develop innovative ways of supporting youth.</w:t>
      </w:r>
    </w:p>
    <w:p w14:paraId="69932A9D" w14:textId="720557F6" w:rsidR="00B32891" w:rsidRDefault="00B32891" w:rsidP="00CF6BF9">
      <w:pPr>
        <w:pStyle w:val="MIBullets"/>
        <w:rPr>
          <w:lang w:eastAsia="en-NZ"/>
        </w:rPr>
      </w:pPr>
      <w:r w:rsidRPr="0038007C">
        <w:rPr>
          <w:b/>
          <w:lang w:eastAsia="en-NZ"/>
        </w:rPr>
        <w:t>Funding for innovation</w:t>
      </w:r>
      <w:r w:rsidRPr="00B32891">
        <w:rPr>
          <w:lang w:eastAsia="en-NZ"/>
        </w:rPr>
        <w:t xml:space="preserve"> by setting </w:t>
      </w:r>
      <w:r w:rsidR="00AE7293">
        <w:rPr>
          <w:lang w:eastAsia="en-NZ"/>
        </w:rPr>
        <w:t xml:space="preserve">appropriate </w:t>
      </w:r>
      <w:r w:rsidRPr="00B32891">
        <w:rPr>
          <w:lang w:eastAsia="en-NZ"/>
        </w:rPr>
        <w:t>expectations and acknowledging the costs of developing new and innovative approaches to bring together an effective youth primary mental health service.</w:t>
      </w:r>
      <w:r>
        <w:rPr>
          <w:lang w:eastAsia="en-NZ"/>
        </w:rPr>
        <w:t xml:space="preserve"> Criteria for funding youth primary mental health services might include requirements for:</w:t>
      </w:r>
    </w:p>
    <w:p w14:paraId="4DD6C078" w14:textId="77777777" w:rsidR="00B32891" w:rsidRDefault="00B32891" w:rsidP="00BB0EC7">
      <w:pPr>
        <w:pStyle w:val="Secondlevelbullets"/>
        <w:ind w:left="1134" w:hanging="425"/>
        <w:rPr>
          <w:lang w:eastAsia="en-NZ"/>
        </w:rPr>
      </w:pPr>
      <w:r>
        <w:rPr>
          <w:lang w:eastAsia="en-NZ"/>
        </w:rPr>
        <w:t>A lead agency that can demonstrate strong links with other stakeholders in the locality</w:t>
      </w:r>
    </w:p>
    <w:p w14:paraId="42A2A9F7" w14:textId="77777777" w:rsidR="00B32891" w:rsidRDefault="00B32891" w:rsidP="00BB0EC7">
      <w:pPr>
        <w:pStyle w:val="Secondlevelbullets"/>
        <w:ind w:left="1134" w:hanging="425"/>
        <w:rPr>
          <w:lang w:eastAsia="en-NZ"/>
        </w:rPr>
      </w:pPr>
      <w:r>
        <w:rPr>
          <w:lang w:eastAsia="en-NZ"/>
        </w:rPr>
        <w:t xml:space="preserve">An appropriate infrastructure, governance and management </w:t>
      </w:r>
    </w:p>
    <w:p w14:paraId="755F318F" w14:textId="77777777" w:rsidR="00B32891" w:rsidRDefault="00B32891" w:rsidP="00BB0EC7">
      <w:pPr>
        <w:pStyle w:val="Secondlevelbullets"/>
        <w:ind w:left="1134" w:hanging="425"/>
        <w:rPr>
          <w:lang w:eastAsia="en-NZ"/>
        </w:rPr>
      </w:pPr>
      <w:r>
        <w:rPr>
          <w:lang w:eastAsia="en-NZ"/>
        </w:rPr>
        <w:t xml:space="preserve">Youth participation in leadership and service development </w:t>
      </w:r>
    </w:p>
    <w:p w14:paraId="5FFD2A11" w14:textId="77777777" w:rsidR="00B32891" w:rsidRDefault="00B32891" w:rsidP="00BB0EC7">
      <w:pPr>
        <w:pStyle w:val="Secondlevelbullets"/>
        <w:ind w:left="1134" w:hanging="425"/>
        <w:rPr>
          <w:lang w:eastAsia="en-NZ"/>
        </w:rPr>
      </w:pPr>
      <w:r>
        <w:rPr>
          <w:lang w:eastAsia="en-NZ"/>
        </w:rPr>
        <w:lastRenderedPageBreak/>
        <w:t>A plan that is innovative and a justification for any additional funding required</w:t>
      </w:r>
    </w:p>
    <w:p w14:paraId="0E43B668" w14:textId="71065DC4" w:rsidR="00B32891" w:rsidRDefault="00B32891" w:rsidP="00BB0EC7">
      <w:pPr>
        <w:pStyle w:val="Secondlevelbullets"/>
        <w:ind w:left="1134" w:hanging="425"/>
        <w:rPr>
          <w:lang w:eastAsia="en-NZ"/>
        </w:rPr>
      </w:pPr>
      <w:r>
        <w:rPr>
          <w:lang w:eastAsia="en-NZ"/>
        </w:rPr>
        <w:t xml:space="preserve">A commitment to adopting an outcomes framework (aligned with the </w:t>
      </w:r>
      <w:r w:rsidR="00670A62">
        <w:rPr>
          <w:lang w:eastAsia="en-NZ"/>
        </w:rPr>
        <w:t>N</w:t>
      </w:r>
      <w:r>
        <w:rPr>
          <w:lang w:eastAsia="en-NZ"/>
        </w:rPr>
        <w:t>ational Population Outcomes Framework currently being developed by the Ministry of Health) and a tool for measuring expected outcomes and to evaluating the pilot.</w:t>
      </w:r>
    </w:p>
    <w:bookmarkEnd w:id="206"/>
    <w:p w14:paraId="4A1FC936" w14:textId="500A3DEA" w:rsidR="00670A62" w:rsidRDefault="00670A62" w:rsidP="0038007C">
      <w:pPr>
        <w:spacing w:before="120"/>
        <w:rPr>
          <w:lang w:eastAsia="en-NZ"/>
        </w:rPr>
      </w:pPr>
      <w:r>
        <w:rPr>
          <w:lang w:eastAsia="en-NZ"/>
        </w:rPr>
        <w:t xml:space="preserve">Establishing an effective youth primary mental health service takes time to develop governance, design systems and services, build relationships with local providers and promote the service. Some districts may need additional funding to take a system-wide approach and fill existing gaps in their youth services. </w:t>
      </w:r>
      <w:r w:rsidRPr="00D53F54">
        <w:rPr>
          <w:lang w:eastAsia="en-NZ"/>
        </w:rPr>
        <w:t>A</w:t>
      </w:r>
      <w:r>
        <w:rPr>
          <w:lang w:eastAsia="en-NZ"/>
        </w:rPr>
        <w:t xml:space="preserve">n approach that has been successfully used is to establish a contestable pool of money for innovation. </w:t>
      </w:r>
    </w:p>
    <w:p w14:paraId="1FC9D706" w14:textId="21243154" w:rsidR="00B32891" w:rsidRDefault="00B32891" w:rsidP="0038007C">
      <w:pPr>
        <w:spacing w:before="120"/>
        <w:rPr>
          <w:b/>
        </w:rPr>
      </w:pPr>
      <w:r>
        <w:rPr>
          <w:b/>
        </w:rPr>
        <w:t>Recommendation</w:t>
      </w:r>
      <w:r w:rsidR="0038007C">
        <w:rPr>
          <w:b/>
        </w:rPr>
        <w:t xml:space="preserve"> 3</w:t>
      </w:r>
      <w:r>
        <w:rPr>
          <w:b/>
        </w:rPr>
        <w:t xml:space="preserve">: </w:t>
      </w:r>
      <w:r w:rsidR="00AE7293">
        <w:rPr>
          <w:b/>
        </w:rPr>
        <w:t>Invest in the development of the youth primary mental health workforce</w:t>
      </w:r>
      <w:r>
        <w:rPr>
          <w:b/>
        </w:rPr>
        <w:t xml:space="preserve"> </w:t>
      </w:r>
    </w:p>
    <w:p w14:paraId="1D4ACA9D" w14:textId="77777777" w:rsidR="00B32891" w:rsidRDefault="00B32891" w:rsidP="00CF6BF9">
      <w:pPr>
        <w:pStyle w:val="MIBullets"/>
      </w:pPr>
      <w:r w:rsidRPr="00FB1348">
        <w:t xml:space="preserve">The findings from this evaluation </w:t>
      </w:r>
      <w:r>
        <w:t>support the following recommendations from the report on New Zealand’s youth health workforce</w:t>
      </w:r>
      <w:r>
        <w:rPr>
          <w:rStyle w:val="FootnoteReference"/>
        </w:rPr>
        <w:footnoteReference w:id="146"/>
      </w:r>
      <w:r>
        <w:t>:</w:t>
      </w:r>
    </w:p>
    <w:p w14:paraId="594B9CCF" w14:textId="77777777" w:rsidR="00B32891" w:rsidRDefault="00B32891" w:rsidP="00BB0EC7">
      <w:pPr>
        <w:pStyle w:val="MIBullets"/>
        <w:numPr>
          <w:ilvl w:val="1"/>
          <w:numId w:val="35"/>
        </w:numPr>
        <w:ind w:left="1134" w:hanging="425"/>
      </w:pPr>
      <w:r>
        <w:t>The workforce for youth should be trained so it is competent – including undergraduate youth-specific training for doctors and nurses and specific career paths and recognition for those who wish to specialise in youth health</w:t>
      </w:r>
    </w:p>
    <w:p w14:paraId="44CB9EBF" w14:textId="77777777" w:rsidR="00B32891" w:rsidRDefault="00B32891" w:rsidP="00BB0EC7">
      <w:pPr>
        <w:pStyle w:val="MIBullets"/>
        <w:numPr>
          <w:ilvl w:val="1"/>
          <w:numId w:val="35"/>
        </w:numPr>
        <w:ind w:left="1134" w:hanging="425"/>
      </w:pPr>
      <w:r>
        <w:t>Future clinical leaders and researchers should be developed to support the workforce and inform service development.</w:t>
      </w:r>
    </w:p>
    <w:p w14:paraId="194C9FE2" w14:textId="48953855" w:rsidR="00523CB0" w:rsidRDefault="00523CB0" w:rsidP="00CF6BF9">
      <w:pPr>
        <w:pStyle w:val="MIBullets"/>
      </w:pPr>
      <w:r>
        <w:t>NGO providers included in the YPMHS evaluation identified the importance of secure funding as a foundation for workforce retention and development. As good information becomes available about what systems work to support youth, approaches to contracting NGOs could be reviewed to:</w:t>
      </w:r>
    </w:p>
    <w:p w14:paraId="2B9E6776" w14:textId="77777777" w:rsidR="00523CB0" w:rsidRPr="00523CB0" w:rsidRDefault="00523CB0" w:rsidP="00BB0EC7">
      <w:pPr>
        <w:pStyle w:val="Secondlevelbullets"/>
        <w:ind w:left="1134" w:hanging="425"/>
      </w:pPr>
      <w:r w:rsidRPr="00523CB0">
        <w:t>Enable workforce development and security</w:t>
      </w:r>
    </w:p>
    <w:p w14:paraId="5FDEB386" w14:textId="76F3E2D8" w:rsidR="00523CB0" w:rsidRPr="00523CB0" w:rsidRDefault="00523CB0" w:rsidP="00BB0EC7">
      <w:pPr>
        <w:pStyle w:val="Secondlevelbullets"/>
        <w:ind w:left="1134" w:hanging="425"/>
      </w:pPr>
      <w:r w:rsidRPr="00523CB0">
        <w:t>Encourage innovation, for example, high-trust contracts use simple but effective contracting processes to support and capitalise on the strengths and benefits of high trust relationships. They provide upfront funding, minimise reporting requirements and allow flexibility because they focus on reporting agreed outcomes rather than processes.</w:t>
      </w:r>
    </w:p>
    <w:p w14:paraId="276B2820" w14:textId="77777777" w:rsidR="0025708A" w:rsidRDefault="0089551A" w:rsidP="00906FC7">
      <w:pPr>
        <w:pStyle w:val="Heading1"/>
      </w:pPr>
      <w:bookmarkStart w:id="207" w:name="_Toc445388940"/>
      <w:r>
        <w:lastRenderedPageBreak/>
        <w:t xml:space="preserve">Appendix </w:t>
      </w:r>
      <w:r w:rsidR="00E43A11">
        <w:t>1</w:t>
      </w:r>
      <w:r>
        <w:t xml:space="preserve">: Logic </w:t>
      </w:r>
      <w:r w:rsidR="00E8279C">
        <w:t>m</w:t>
      </w:r>
      <w:r>
        <w:t>odel</w:t>
      </w:r>
      <w:bookmarkEnd w:id="207"/>
      <w:r>
        <w:t xml:space="preserve"> </w:t>
      </w:r>
    </w:p>
    <w:p w14:paraId="54EF19E8" w14:textId="77777777" w:rsidR="004F44ED" w:rsidRDefault="00033032" w:rsidP="004F44ED">
      <w:pPr>
        <w:ind w:hanging="1276"/>
      </w:pPr>
      <w:r w:rsidRPr="00033032">
        <w:rPr>
          <w:noProof/>
          <w:lang w:eastAsia="en-NZ"/>
        </w:rPr>
        <w:drawing>
          <wp:inline distT="0" distB="0" distL="0" distR="0" wp14:anchorId="27215048" wp14:editId="4411AE87">
            <wp:extent cx="5981700" cy="70300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90976" cy="7040937"/>
                    </a:xfrm>
                    <a:prstGeom prst="rect">
                      <a:avLst/>
                    </a:prstGeom>
                    <a:noFill/>
                    <a:ln>
                      <a:noFill/>
                    </a:ln>
                  </pic:spPr>
                </pic:pic>
              </a:graphicData>
            </a:graphic>
          </wp:inline>
        </w:drawing>
      </w:r>
    </w:p>
    <w:p w14:paraId="73C1C1A7" w14:textId="77777777" w:rsidR="009D1925" w:rsidRPr="004C43BB" w:rsidRDefault="001B1052" w:rsidP="00906FC7">
      <w:pPr>
        <w:pStyle w:val="Heading1"/>
        <w:rPr>
          <w:rStyle w:val="Heading1Char"/>
          <w:b/>
        </w:rPr>
      </w:pPr>
      <w:bookmarkStart w:id="208" w:name="_Toc445388941"/>
      <w:r w:rsidRPr="004C43BB">
        <w:rPr>
          <w:rStyle w:val="Heading1Char"/>
          <w:b/>
        </w:rPr>
        <w:lastRenderedPageBreak/>
        <w:t xml:space="preserve">Appendix </w:t>
      </w:r>
      <w:r w:rsidR="004C43BB" w:rsidRPr="004C43BB">
        <w:rPr>
          <w:rStyle w:val="Heading1Char"/>
          <w:b/>
        </w:rPr>
        <w:t>2</w:t>
      </w:r>
      <w:r w:rsidRPr="004C43BB">
        <w:rPr>
          <w:rStyle w:val="Heading1Char"/>
          <w:b/>
        </w:rPr>
        <w:t>: Details of evaluation methods</w:t>
      </w:r>
      <w:bookmarkEnd w:id="208"/>
    </w:p>
    <w:p w14:paraId="6B2F24D8" w14:textId="77777777" w:rsidR="0015185F" w:rsidRDefault="0015185F" w:rsidP="009E281D">
      <w:pPr>
        <w:pStyle w:val="MIHeading2"/>
      </w:pPr>
      <w:bookmarkStart w:id="209" w:name="_Toc439829995"/>
      <w:bookmarkStart w:id="210" w:name="_Toc440318580"/>
      <w:bookmarkStart w:id="211" w:name="_Toc440389116"/>
      <w:bookmarkStart w:id="212" w:name="_Toc443991767"/>
      <w:bookmarkStart w:id="213" w:name="_Toc445388942"/>
      <w:r>
        <w:t>Interviews</w:t>
      </w:r>
      <w:bookmarkEnd w:id="209"/>
      <w:bookmarkEnd w:id="210"/>
      <w:bookmarkEnd w:id="211"/>
      <w:bookmarkEnd w:id="212"/>
      <w:bookmarkEnd w:id="213"/>
    </w:p>
    <w:p w14:paraId="0AA55202" w14:textId="77777777" w:rsidR="00935230" w:rsidRDefault="00935230" w:rsidP="00935230">
      <w:r>
        <w:t xml:space="preserve">Interviews were completed in three stages as outlined in Section </w:t>
      </w:r>
      <w:r w:rsidR="004C43BB">
        <w:t>3</w:t>
      </w:r>
      <w:r>
        <w:t xml:space="preserve">. Initial interviews with </w:t>
      </w:r>
      <w:r w:rsidR="000965DF">
        <w:t>portfolio</w:t>
      </w:r>
      <w:r>
        <w:t xml:space="preserve"> man</w:t>
      </w:r>
      <w:r w:rsidR="00033032">
        <w:t>a</w:t>
      </w:r>
      <w:r>
        <w:t xml:space="preserve">gers were completed by the project manager. Subsequently an evaluation team member was allocated responsibility for a </w:t>
      </w:r>
      <w:r w:rsidR="00033032">
        <w:t>district</w:t>
      </w:r>
      <w:r>
        <w:t xml:space="preserve"> and completed </w:t>
      </w:r>
      <w:r w:rsidR="000E537B">
        <w:t>the</w:t>
      </w:r>
      <w:r>
        <w:t xml:space="preserve"> remaining interviews in that district. </w:t>
      </w:r>
      <w:r w:rsidR="0067095E">
        <w:t>Using this approach,</w:t>
      </w:r>
      <w:r>
        <w:t xml:space="preserve"> an evaluator gained an in-depth perspective on each district.</w:t>
      </w:r>
    </w:p>
    <w:p w14:paraId="0347BA9F" w14:textId="77777777" w:rsidR="00935230" w:rsidRPr="008F3C24" w:rsidRDefault="00935230" w:rsidP="00935230">
      <w:pPr>
        <w:tabs>
          <w:tab w:val="num" w:pos="720"/>
        </w:tabs>
        <w:rPr>
          <w:rFonts w:asciiTheme="minorHAnsi" w:hAnsiTheme="minorHAnsi"/>
          <w:color w:val="000000" w:themeColor="text1"/>
          <w:lang w:eastAsia="en-NZ"/>
        </w:rPr>
      </w:pPr>
      <w:r>
        <w:rPr>
          <w:rFonts w:asciiTheme="minorHAnsi" w:hAnsiTheme="minorHAnsi"/>
          <w:color w:val="000000" w:themeColor="text1"/>
          <w:lang w:eastAsia="en-NZ"/>
        </w:rPr>
        <w:t>Qualitative data from interviews and comments (in response to open-ended questions in the consultation form) w</w:t>
      </w:r>
      <w:r w:rsidR="00676A7B">
        <w:rPr>
          <w:rFonts w:asciiTheme="minorHAnsi" w:hAnsiTheme="minorHAnsi"/>
          <w:color w:val="000000" w:themeColor="text1"/>
          <w:lang w:eastAsia="en-NZ"/>
        </w:rPr>
        <w:t>ere</w:t>
      </w:r>
      <w:r>
        <w:rPr>
          <w:rFonts w:asciiTheme="minorHAnsi" w:hAnsiTheme="minorHAnsi"/>
          <w:color w:val="000000" w:themeColor="text1"/>
          <w:lang w:eastAsia="en-NZ"/>
        </w:rPr>
        <w:t xml:space="preserve"> analysed to: </w:t>
      </w:r>
    </w:p>
    <w:p w14:paraId="71CF1976" w14:textId="77777777" w:rsidR="00935230" w:rsidRPr="00C64E67" w:rsidRDefault="00935230" w:rsidP="00CF6BF9">
      <w:pPr>
        <w:pStyle w:val="MIBullets"/>
        <w:rPr>
          <w:lang w:eastAsia="en-NZ"/>
        </w:rPr>
      </w:pPr>
      <w:r>
        <w:rPr>
          <w:lang w:eastAsia="en-NZ"/>
        </w:rPr>
        <w:t>Identify key themes</w:t>
      </w:r>
      <w:r w:rsidRPr="00C64E67">
        <w:rPr>
          <w:lang w:eastAsia="en-NZ"/>
        </w:rPr>
        <w:t>: Thematic analysis highlight</w:t>
      </w:r>
      <w:r w:rsidR="00033032">
        <w:rPr>
          <w:lang w:eastAsia="en-NZ"/>
        </w:rPr>
        <w:t>ed</w:t>
      </w:r>
      <w:r w:rsidRPr="00C64E67">
        <w:rPr>
          <w:lang w:eastAsia="en-NZ"/>
        </w:rPr>
        <w:t xml:space="preserve"> where similar evidence appear</w:t>
      </w:r>
      <w:r w:rsidR="00033032">
        <w:rPr>
          <w:lang w:eastAsia="en-NZ"/>
        </w:rPr>
        <w:t>ed</w:t>
      </w:r>
      <w:r w:rsidRPr="00C64E67">
        <w:rPr>
          <w:lang w:eastAsia="en-NZ"/>
        </w:rPr>
        <w:t xml:space="preserve"> across groups of individuals. Thematic analysis identif</w:t>
      </w:r>
      <w:r w:rsidR="00033032">
        <w:rPr>
          <w:lang w:eastAsia="en-NZ"/>
        </w:rPr>
        <w:t>ied</w:t>
      </w:r>
      <w:r w:rsidRPr="00C64E67">
        <w:rPr>
          <w:lang w:eastAsia="en-NZ"/>
        </w:rPr>
        <w:t xml:space="preserve"> common or similar views, experiences or perceived results.</w:t>
      </w:r>
    </w:p>
    <w:p w14:paraId="3110AA73" w14:textId="77777777" w:rsidR="00935230" w:rsidRPr="001A552C" w:rsidRDefault="00935230" w:rsidP="00CF6BF9">
      <w:pPr>
        <w:pStyle w:val="MIBullets"/>
      </w:pPr>
      <w:r>
        <w:rPr>
          <w:lang w:eastAsia="en-NZ"/>
        </w:rPr>
        <w:t>Describe particular issues</w:t>
      </w:r>
      <w:r w:rsidRPr="00C64E67">
        <w:rPr>
          <w:lang w:eastAsia="en-NZ"/>
        </w:rPr>
        <w:t xml:space="preserve">: Descriptive analysis complements thematic analysis. It highlights all evidence pertaining to a particular issue. For example it may be helpful to describe all of the different perceptions of </w:t>
      </w:r>
      <w:r>
        <w:rPr>
          <w:lang w:eastAsia="en-NZ"/>
        </w:rPr>
        <w:t>access for different stakeholder groups</w:t>
      </w:r>
      <w:r w:rsidRPr="00C64E67">
        <w:rPr>
          <w:lang w:eastAsia="en-NZ"/>
        </w:rPr>
        <w:t>. It may be that some perceptions, even if not common enough to be themes, provide useful information.</w:t>
      </w:r>
    </w:p>
    <w:p w14:paraId="6767BB71" w14:textId="77777777" w:rsidR="00935230" w:rsidRDefault="00935230" w:rsidP="0038007C">
      <w:r>
        <w:t>Analysis was completed within each DHB and then the similarities and differences between DHBs were examined by evaluators in a workshop setting.</w:t>
      </w:r>
    </w:p>
    <w:p w14:paraId="118ECAB3" w14:textId="77777777" w:rsidR="00935230" w:rsidRDefault="00935230" w:rsidP="0038007C">
      <w:r>
        <w:t>The number of interviews completed at each DHB and the stakeholder group</w:t>
      </w:r>
      <w:r w:rsidR="00033032">
        <w:t>s interviewed</w:t>
      </w:r>
      <w:r>
        <w:t xml:space="preserve"> are summarised </w:t>
      </w:r>
      <w:r w:rsidR="006244E3">
        <w:t>below.</w:t>
      </w:r>
    </w:p>
    <w:tbl>
      <w:tblPr>
        <w:tblW w:w="9498" w:type="dxa"/>
        <w:jc w:val="center"/>
        <w:tblLayout w:type="fixed"/>
        <w:tblCellMar>
          <w:left w:w="0" w:type="dxa"/>
          <w:right w:w="0" w:type="dxa"/>
        </w:tblCellMar>
        <w:tblLook w:val="04A0" w:firstRow="1" w:lastRow="0" w:firstColumn="1" w:lastColumn="0" w:noHBand="0" w:noVBand="1"/>
      </w:tblPr>
      <w:tblGrid>
        <w:gridCol w:w="1195"/>
        <w:gridCol w:w="1066"/>
        <w:gridCol w:w="1382"/>
        <w:gridCol w:w="468"/>
        <w:gridCol w:w="3124"/>
        <w:gridCol w:w="1183"/>
        <w:gridCol w:w="1080"/>
      </w:tblGrid>
      <w:tr w:rsidR="007748A4" w14:paraId="514E1A12" w14:textId="77777777" w:rsidTr="008C07B4">
        <w:trPr>
          <w:tblHeader/>
          <w:jc w:val="center"/>
        </w:trPr>
        <w:tc>
          <w:tcPr>
            <w:tcW w:w="1195" w:type="dxa"/>
            <w:tcBorders>
              <w:top w:val="nil"/>
              <w:left w:val="nil"/>
              <w:bottom w:val="single" w:sz="12" w:space="0" w:color="FFFFFF"/>
              <w:right w:val="single" w:sz="12" w:space="0" w:color="FFFFFF"/>
            </w:tcBorders>
            <w:shd w:val="clear" w:color="auto" w:fill="D3E2F1"/>
          </w:tcPr>
          <w:p w14:paraId="2E02F70A" w14:textId="77777777" w:rsidR="007748A4" w:rsidRPr="00AA6C1C" w:rsidRDefault="006244E3" w:rsidP="000965DF">
            <w:pPr>
              <w:spacing w:after="0" w:line="240" w:lineRule="auto"/>
              <w:rPr>
                <w:b/>
                <w:bCs/>
              </w:rPr>
            </w:pPr>
            <w:bookmarkStart w:id="214" w:name="_Ref439684047"/>
            <w:r>
              <w:lastRenderedPageBreak/>
              <w:br w:type="column"/>
            </w:r>
            <w:bookmarkEnd w:id="214"/>
            <w:r w:rsidR="007748A4" w:rsidRPr="00AA6C1C">
              <w:rPr>
                <w:b/>
                <w:bCs/>
              </w:rPr>
              <w:t>D</w:t>
            </w:r>
            <w:r w:rsidR="000965DF">
              <w:rPr>
                <w:b/>
                <w:bCs/>
              </w:rPr>
              <w:t>istrict</w:t>
            </w:r>
          </w:p>
        </w:tc>
        <w:tc>
          <w:tcPr>
            <w:tcW w:w="1066" w:type="dxa"/>
            <w:tcBorders>
              <w:top w:val="nil"/>
              <w:left w:val="nil"/>
              <w:bottom w:val="single" w:sz="12" w:space="0" w:color="FFFFFF"/>
              <w:right w:val="single" w:sz="12" w:space="0" w:color="FFFFFF"/>
            </w:tcBorders>
            <w:shd w:val="clear" w:color="auto" w:fill="D3E2F1"/>
            <w:tcMar>
              <w:top w:w="57" w:type="dxa"/>
              <w:left w:w="108" w:type="dxa"/>
              <w:bottom w:w="57" w:type="dxa"/>
              <w:right w:w="108" w:type="dxa"/>
            </w:tcMar>
            <w:hideMark/>
          </w:tcPr>
          <w:p w14:paraId="42CC1572" w14:textId="77777777" w:rsidR="007748A4" w:rsidRDefault="000965DF" w:rsidP="00F56B1C">
            <w:pPr>
              <w:spacing w:after="0" w:line="240" w:lineRule="auto"/>
              <w:rPr>
                <w:b/>
                <w:bCs/>
              </w:rPr>
            </w:pPr>
            <w:r>
              <w:rPr>
                <w:b/>
                <w:bCs/>
              </w:rPr>
              <w:t>DHB staff</w:t>
            </w:r>
          </w:p>
        </w:tc>
        <w:tc>
          <w:tcPr>
            <w:tcW w:w="1382" w:type="dxa"/>
            <w:tcBorders>
              <w:top w:val="nil"/>
              <w:left w:val="nil"/>
              <w:bottom w:val="single" w:sz="12" w:space="0" w:color="FFFFFF"/>
              <w:right w:val="single" w:sz="12" w:space="0" w:color="FFFFFF"/>
            </w:tcBorders>
            <w:shd w:val="clear" w:color="auto" w:fill="D3E2F1"/>
            <w:tcMar>
              <w:top w:w="57" w:type="dxa"/>
              <w:left w:w="108" w:type="dxa"/>
              <w:bottom w:w="57" w:type="dxa"/>
              <w:right w:w="108" w:type="dxa"/>
            </w:tcMar>
            <w:hideMark/>
          </w:tcPr>
          <w:p w14:paraId="2A5F95F3" w14:textId="77777777" w:rsidR="007748A4" w:rsidRDefault="007748A4" w:rsidP="00F56B1C">
            <w:pPr>
              <w:spacing w:after="0" w:line="240" w:lineRule="auto"/>
              <w:rPr>
                <w:b/>
                <w:bCs/>
              </w:rPr>
            </w:pPr>
            <w:r>
              <w:rPr>
                <w:b/>
                <w:bCs/>
              </w:rPr>
              <w:t>PHO</w:t>
            </w:r>
          </w:p>
        </w:tc>
        <w:tc>
          <w:tcPr>
            <w:tcW w:w="468" w:type="dxa"/>
            <w:tcBorders>
              <w:top w:val="nil"/>
              <w:left w:val="nil"/>
              <w:bottom w:val="single" w:sz="12" w:space="0" w:color="FFFFFF"/>
              <w:right w:val="nil"/>
            </w:tcBorders>
            <w:shd w:val="clear" w:color="auto" w:fill="D3E2F1"/>
          </w:tcPr>
          <w:p w14:paraId="30085575" w14:textId="77777777" w:rsidR="007748A4" w:rsidRDefault="007748A4" w:rsidP="00F56B1C">
            <w:pPr>
              <w:spacing w:after="0" w:line="240" w:lineRule="auto"/>
              <w:rPr>
                <w:b/>
                <w:bCs/>
              </w:rPr>
            </w:pPr>
            <w:r>
              <w:rPr>
                <w:b/>
                <w:bCs/>
              </w:rPr>
              <w:t xml:space="preserve">Site Visit </w:t>
            </w:r>
          </w:p>
        </w:tc>
        <w:tc>
          <w:tcPr>
            <w:tcW w:w="3124" w:type="dxa"/>
            <w:tcBorders>
              <w:top w:val="nil"/>
              <w:left w:val="nil"/>
              <w:bottom w:val="single" w:sz="12" w:space="0" w:color="FFFFFF"/>
              <w:right w:val="single" w:sz="12" w:space="0" w:color="FFFFFF"/>
            </w:tcBorders>
            <w:shd w:val="clear" w:color="auto" w:fill="D3E2F1"/>
            <w:tcMar>
              <w:top w:w="57" w:type="dxa"/>
              <w:left w:w="108" w:type="dxa"/>
              <w:bottom w:w="57" w:type="dxa"/>
              <w:right w:w="108" w:type="dxa"/>
            </w:tcMar>
            <w:hideMark/>
          </w:tcPr>
          <w:p w14:paraId="4AC33C99" w14:textId="77777777" w:rsidR="007748A4" w:rsidRDefault="00F56B1C" w:rsidP="00F56B1C">
            <w:pPr>
              <w:spacing w:after="0" w:line="240" w:lineRule="auto"/>
              <w:rPr>
                <w:b/>
                <w:bCs/>
              </w:rPr>
            </w:pPr>
            <w:r>
              <w:rPr>
                <w:b/>
                <w:bCs/>
              </w:rPr>
              <w:t>Stakeholders</w:t>
            </w:r>
          </w:p>
        </w:tc>
        <w:tc>
          <w:tcPr>
            <w:tcW w:w="1183" w:type="dxa"/>
            <w:tcBorders>
              <w:top w:val="nil"/>
              <w:left w:val="nil"/>
              <w:bottom w:val="single" w:sz="12" w:space="0" w:color="FFFFFF"/>
              <w:right w:val="nil"/>
            </w:tcBorders>
            <w:shd w:val="clear" w:color="auto" w:fill="D3E2F1"/>
            <w:tcMar>
              <w:top w:w="57" w:type="dxa"/>
              <w:left w:w="108" w:type="dxa"/>
              <w:bottom w:w="57" w:type="dxa"/>
              <w:right w:w="108" w:type="dxa"/>
            </w:tcMar>
            <w:hideMark/>
          </w:tcPr>
          <w:p w14:paraId="3EF8A448" w14:textId="77777777" w:rsidR="007748A4" w:rsidRDefault="007748A4" w:rsidP="00F56B1C">
            <w:pPr>
              <w:spacing w:after="0" w:line="240" w:lineRule="auto"/>
              <w:rPr>
                <w:b/>
                <w:bCs/>
              </w:rPr>
            </w:pPr>
            <w:r>
              <w:rPr>
                <w:b/>
                <w:bCs/>
              </w:rPr>
              <w:t>Total Interviews</w:t>
            </w:r>
          </w:p>
        </w:tc>
        <w:tc>
          <w:tcPr>
            <w:tcW w:w="1080" w:type="dxa"/>
            <w:tcBorders>
              <w:top w:val="nil"/>
              <w:left w:val="single" w:sz="12" w:space="0" w:color="FFFFFF"/>
              <w:bottom w:val="single" w:sz="12" w:space="0" w:color="FFFFFF"/>
              <w:right w:val="nil"/>
            </w:tcBorders>
            <w:shd w:val="clear" w:color="auto" w:fill="D3E2F1"/>
            <w:tcMar>
              <w:top w:w="0" w:type="dxa"/>
              <w:left w:w="108" w:type="dxa"/>
              <w:bottom w:w="0" w:type="dxa"/>
              <w:right w:w="108" w:type="dxa"/>
            </w:tcMar>
            <w:hideMark/>
          </w:tcPr>
          <w:p w14:paraId="63C32ACE" w14:textId="77777777" w:rsidR="007748A4" w:rsidRDefault="00D3192E" w:rsidP="00D3192E">
            <w:pPr>
              <w:spacing w:after="0" w:line="240" w:lineRule="auto"/>
              <w:rPr>
                <w:b/>
                <w:bCs/>
              </w:rPr>
            </w:pPr>
            <w:r>
              <w:rPr>
                <w:b/>
                <w:bCs/>
              </w:rPr>
              <w:t>Provider survey response</w:t>
            </w:r>
          </w:p>
        </w:tc>
      </w:tr>
      <w:tr w:rsidR="007748A4" w14:paraId="3C44F155" w14:textId="77777777" w:rsidTr="008C07B4">
        <w:trPr>
          <w:tblHeader/>
          <w:jc w:val="center"/>
        </w:trPr>
        <w:tc>
          <w:tcPr>
            <w:tcW w:w="1195" w:type="dxa"/>
            <w:tcBorders>
              <w:top w:val="nil"/>
              <w:left w:val="nil"/>
              <w:bottom w:val="nil"/>
              <w:right w:val="single" w:sz="12" w:space="0" w:color="FFFFFF"/>
            </w:tcBorders>
            <w:shd w:val="clear" w:color="auto" w:fill="E8F0F8"/>
          </w:tcPr>
          <w:p w14:paraId="3C4AFA55" w14:textId="77777777" w:rsidR="007748A4" w:rsidRPr="00AA6C1C" w:rsidRDefault="007748A4" w:rsidP="00F56B1C">
            <w:pPr>
              <w:spacing w:after="0" w:line="240" w:lineRule="auto"/>
              <w:rPr>
                <w:color w:val="000000"/>
              </w:rPr>
            </w:pPr>
            <w:r w:rsidRPr="00AA6C1C">
              <w:rPr>
                <w:color w:val="000000"/>
              </w:rPr>
              <w:t xml:space="preserve">Northland </w:t>
            </w:r>
          </w:p>
        </w:tc>
        <w:tc>
          <w:tcPr>
            <w:tcW w:w="1066" w:type="dxa"/>
            <w:tcBorders>
              <w:top w:val="nil"/>
              <w:left w:val="nil"/>
              <w:bottom w:val="nil"/>
              <w:right w:val="single" w:sz="12" w:space="0" w:color="FFFFFF"/>
            </w:tcBorders>
            <w:shd w:val="clear" w:color="auto" w:fill="F2F2F2"/>
            <w:tcMar>
              <w:top w:w="57" w:type="dxa"/>
              <w:left w:w="108" w:type="dxa"/>
              <w:bottom w:w="57" w:type="dxa"/>
              <w:right w:w="108" w:type="dxa"/>
            </w:tcMar>
          </w:tcPr>
          <w:p w14:paraId="237267E5" w14:textId="77777777" w:rsidR="007748A4" w:rsidRDefault="007748A4" w:rsidP="00F56B1C">
            <w:pPr>
              <w:spacing w:after="0" w:line="240" w:lineRule="auto"/>
            </w:pPr>
            <w:r>
              <w:t>1 + 1</w:t>
            </w:r>
          </w:p>
          <w:p w14:paraId="77088DEF" w14:textId="77777777" w:rsidR="007748A4" w:rsidRDefault="007748A4" w:rsidP="00F56B1C">
            <w:pPr>
              <w:spacing w:after="0" w:line="240" w:lineRule="auto"/>
            </w:pPr>
          </w:p>
        </w:tc>
        <w:tc>
          <w:tcPr>
            <w:tcW w:w="1382" w:type="dxa"/>
            <w:tcBorders>
              <w:top w:val="nil"/>
              <w:left w:val="nil"/>
              <w:bottom w:val="nil"/>
              <w:right w:val="single" w:sz="12" w:space="0" w:color="FFFFFF"/>
            </w:tcBorders>
            <w:shd w:val="clear" w:color="auto" w:fill="F2F2F2"/>
            <w:tcMar>
              <w:top w:w="57" w:type="dxa"/>
              <w:left w:w="108" w:type="dxa"/>
              <w:bottom w:w="57" w:type="dxa"/>
              <w:right w:w="108" w:type="dxa"/>
            </w:tcMar>
          </w:tcPr>
          <w:p w14:paraId="1E3A108C" w14:textId="77777777" w:rsidR="007748A4" w:rsidRDefault="007748A4" w:rsidP="00F56B1C">
            <w:pPr>
              <w:spacing w:after="0" w:line="240" w:lineRule="auto"/>
            </w:pPr>
            <w:r>
              <w:t>3</w:t>
            </w:r>
          </w:p>
          <w:p w14:paraId="3499951D" w14:textId="77777777" w:rsidR="007748A4" w:rsidRDefault="007748A4" w:rsidP="00F56B1C">
            <w:pPr>
              <w:spacing w:after="0" w:line="240" w:lineRule="auto"/>
            </w:pPr>
          </w:p>
        </w:tc>
        <w:tc>
          <w:tcPr>
            <w:tcW w:w="468" w:type="dxa"/>
            <w:tcBorders>
              <w:top w:val="nil"/>
              <w:left w:val="nil"/>
              <w:bottom w:val="nil"/>
              <w:right w:val="nil"/>
            </w:tcBorders>
            <w:shd w:val="clear" w:color="auto" w:fill="F2F2F2"/>
          </w:tcPr>
          <w:p w14:paraId="02FA539A" w14:textId="77777777" w:rsidR="007748A4" w:rsidRDefault="007748A4" w:rsidP="00F56B1C">
            <w:pPr>
              <w:spacing w:after="0" w:line="240" w:lineRule="auto"/>
            </w:pPr>
            <w:r>
              <w:t>Yes</w:t>
            </w:r>
          </w:p>
        </w:tc>
        <w:tc>
          <w:tcPr>
            <w:tcW w:w="3124" w:type="dxa"/>
            <w:tcBorders>
              <w:top w:val="nil"/>
              <w:left w:val="nil"/>
              <w:bottom w:val="nil"/>
              <w:right w:val="single" w:sz="12" w:space="0" w:color="FFFFFF"/>
            </w:tcBorders>
            <w:shd w:val="clear" w:color="auto" w:fill="F2F2F2"/>
            <w:tcMar>
              <w:top w:w="57" w:type="dxa"/>
              <w:left w:w="108" w:type="dxa"/>
              <w:bottom w:w="57" w:type="dxa"/>
              <w:right w:w="108" w:type="dxa"/>
            </w:tcMar>
          </w:tcPr>
          <w:p w14:paraId="5865FB28" w14:textId="77777777" w:rsidR="007748A4" w:rsidRDefault="00F56B1C" w:rsidP="00CF6BF9">
            <w:pPr>
              <w:pStyle w:val="MIBullets"/>
              <w:numPr>
                <w:ilvl w:val="0"/>
                <w:numId w:val="0"/>
              </w:numPr>
            </w:pPr>
            <w:r>
              <w:t xml:space="preserve">In-depth examples: </w:t>
            </w:r>
          </w:p>
          <w:p w14:paraId="5B6120EC" w14:textId="77777777" w:rsidR="007748A4" w:rsidRDefault="007748A4" w:rsidP="00CF6BF9">
            <w:pPr>
              <w:pStyle w:val="MIBullets"/>
              <w:numPr>
                <w:ilvl w:val="0"/>
                <w:numId w:val="0"/>
              </w:numPr>
            </w:pPr>
            <w:r>
              <w:t xml:space="preserve">Examples of </w:t>
            </w:r>
            <w:r w:rsidR="00C42CBC">
              <w:t>co-location</w:t>
            </w:r>
            <w:r>
              <w:t>:</w:t>
            </w:r>
            <w:r w:rsidR="00F56B1C">
              <w:t xml:space="preserve"> </w:t>
            </w:r>
            <w:r>
              <w:t>Adolescent clinical specialist x 1</w:t>
            </w:r>
          </w:p>
          <w:p w14:paraId="3838E416" w14:textId="77777777" w:rsidR="007748A4" w:rsidRDefault="007748A4" w:rsidP="00F56B1C">
            <w:pPr>
              <w:spacing w:after="0" w:line="240" w:lineRule="auto"/>
            </w:pPr>
            <w:r>
              <w:t>Bream Bay Trust – co-located specialist x 3</w:t>
            </w:r>
            <w:r w:rsidR="00F56B1C">
              <w:t xml:space="preserve">; </w:t>
            </w:r>
            <w:r>
              <w:t>Te Ora Hou – The Pulse x 2</w:t>
            </w:r>
            <w:r w:rsidR="00F56B1C">
              <w:t xml:space="preserve">; </w:t>
            </w:r>
            <w:r>
              <w:t xml:space="preserve">Whangarei Youth </w:t>
            </w:r>
            <w:r w:rsidR="00F56B1C">
              <w:t xml:space="preserve">Space (YOSS) x 2; </w:t>
            </w:r>
            <w:r>
              <w:t>GP FG x 1</w:t>
            </w:r>
            <w:r w:rsidR="00F56B1C">
              <w:t xml:space="preserve">; </w:t>
            </w:r>
            <w:r>
              <w:t>Teen parent unit x 1</w:t>
            </w:r>
            <w:r w:rsidR="00F56B1C">
              <w:t xml:space="preserve">; </w:t>
            </w:r>
            <w:r>
              <w:t>Other: Youth alt-ed group Focus Group x1</w:t>
            </w:r>
          </w:p>
          <w:p w14:paraId="7992FE79" w14:textId="77777777" w:rsidR="00F56B1C" w:rsidRDefault="00F56B1C" w:rsidP="00F56B1C">
            <w:pPr>
              <w:spacing w:after="0" w:line="240" w:lineRule="auto"/>
            </w:pPr>
            <w:r>
              <w:t xml:space="preserve">Other: Adolescent health clinics near schools </w:t>
            </w:r>
            <w:r w:rsidRPr="00664415">
              <w:t>x 1</w:t>
            </w:r>
          </w:p>
        </w:tc>
        <w:tc>
          <w:tcPr>
            <w:tcW w:w="1183" w:type="dxa"/>
            <w:shd w:val="clear" w:color="auto" w:fill="F2F2F2"/>
            <w:tcMar>
              <w:top w:w="57" w:type="dxa"/>
              <w:left w:w="108" w:type="dxa"/>
              <w:bottom w:w="57" w:type="dxa"/>
              <w:right w:w="108" w:type="dxa"/>
            </w:tcMar>
          </w:tcPr>
          <w:p w14:paraId="17396A09" w14:textId="77777777" w:rsidR="007748A4" w:rsidRDefault="007748A4" w:rsidP="00F56B1C">
            <w:pPr>
              <w:spacing w:after="0" w:line="240" w:lineRule="auto"/>
            </w:pPr>
            <w:r w:rsidRPr="00664415">
              <w:t>17</w:t>
            </w:r>
          </w:p>
        </w:tc>
        <w:tc>
          <w:tcPr>
            <w:tcW w:w="1080" w:type="dxa"/>
            <w:tcBorders>
              <w:top w:val="nil"/>
              <w:left w:val="single" w:sz="12" w:space="0" w:color="FFFFFF"/>
              <w:bottom w:val="nil"/>
              <w:right w:val="nil"/>
            </w:tcBorders>
            <w:shd w:val="clear" w:color="auto" w:fill="F2F2F2"/>
            <w:tcMar>
              <w:top w:w="0" w:type="dxa"/>
              <w:left w:w="108" w:type="dxa"/>
              <w:bottom w:w="0" w:type="dxa"/>
              <w:right w:w="108" w:type="dxa"/>
            </w:tcMar>
          </w:tcPr>
          <w:p w14:paraId="10A59B56" w14:textId="77777777" w:rsidR="007748A4" w:rsidRDefault="007748A4" w:rsidP="00F56B1C">
            <w:pPr>
              <w:spacing w:after="0" w:line="240" w:lineRule="auto"/>
            </w:pPr>
            <w:r>
              <w:t>26</w:t>
            </w:r>
          </w:p>
        </w:tc>
      </w:tr>
      <w:tr w:rsidR="007748A4" w14:paraId="5B248D35" w14:textId="77777777" w:rsidTr="008C07B4">
        <w:trPr>
          <w:tblHeader/>
          <w:jc w:val="center"/>
        </w:trPr>
        <w:tc>
          <w:tcPr>
            <w:tcW w:w="1195" w:type="dxa"/>
            <w:tcBorders>
              <w:top w:val="nil"/>
              <w:left w:val="nil"/>
              <w:bottom w:val="nil"/>
              <w:right w:val="single" w:sz="12" w:space="0" w:color="FFFFFF"/>
            </w:tcBorders>
            <w:shd w:val="clear" w:color="auto" w:fill="E8F0F8"/>
          </w:tcPr>
          <w:p w14:paraId="3BEB2178" w14:textId="77777777" w:rsidR="007748A4" w:rsidRPr="00DF25ED" w:rsidRDefault="0076630E" w:rsidP="00F56B1C">
            <w:pPr>
              <w:spacing w:after="0" w:line="240" w:lineRule="auto"/>
              <w:rPr>
                <w:color w:val="000000"/>
              </w:rPr>
            </w:pPr>
            <w:r>
              <w:rPr>
                <w:color w:val="000000"/>
              </w:rPr>
              <w:t>Waitematā</w:t>
            </w:r>
            <w:r w:rsidR="007748A4" w:rsidRPr="00DF25ED">
              <w:rPr>
                <w:color w:val="000000"/>
              </w:rPr>
              <w:t xml:space="preserve"> </w:t>
            </w:r>
          </w:p>
        </w:tc>
        <w:tc>
          <w:tcPr>
            <w:tcW w:w="1066" w:type="dxa"/>
            <w:tcBorders>
              <w:top w:val="nil"/>
              <w:left w:val="nil"/>
              <w:bottom w:val="nil"/>
              <w:right w:val="single" w:sz="12" w:space="0" w:color="FFFFFF"/>
            </w:tcBorders>
            <w:shd w:val="clear" w:color="auto" w:fill="F2F2F2"/>
            <w:tcMar>
              <w:top w:w="57" w:type="dxa"/>
              <w:left w:w="108" w:type="dxa"/>
              <w:bottom w:w="57" w:type="dxa"/>
              <w:right w:w="108" w:type="dxa"/>
            </w:tcMar>
          </w:tcPr>
          <w:p w14:paraId="466FDF65" w14:textId="77777777" w:rsidR="007748A4" w:rsidRDefault="007748A4" w:rsidP="00F56B1C">
            <w:pPr>
              <w:spacing w:after="0" w:line="240" w:lineRule="auto"/>
            </w:pPr>
            <w:r>
              <w:t xml:space="preserve">1 + 1 </w:t>
            </w:r>
          </w:p>
        </w:tc>
        <w:tc>
          <w:tcPr>
            <w:tcW w:w="1382" w:type="dxa"/>
            <w:tcBorders>
              <w:top w:val="nil"/>
              <w:left w:val="nil"/>
              <w:bottom w:val="nil"/>
              <w:right w:val="single" w:sz="12" w:space="0" w:color="FFFFFF"/>
            </w:tcBorders>
            <w:shd w:val="clear" w:color="auto" w:fill="F2F2F2"/>
            <w:tcMar>
              <w:top w:w="57" w:type="dxa"/>
              <w:left w:w="108" w:type="dxa"/>
              <w:bottom w:w="57" w:type="dxa"/>
              <w:right w:w="108" w:type="dxa"/>
            </w:tcMar>
          </w:tcPr>
          <w:p w14:paraId="4CDA079F" w14:textId="77777777" w:rsidR="007748A4" w:rsidRDefault="007748A4" w:rsidP="00F56B1C">
            <w:pPr>
              <w:spacing w:after="0" w:line="240" w:lineRule="auto"/>
            </w:pPr>
            <w:r>
              <w:t>-</w:t>
            </w:r>
          </w:p>
        </w:tc>
        <w:tc>
          <w:tcPr>
            <w:tcW w:w="468" w:type="dxa"/>
            <w:tcBorders>
              <w:top w:val="nil"/>
              <w:left w:val="nil"/>
              <w:bottom w:val="nil"/>
              <w:right w:val="nil"/>
            </w:tcBorders>
            <w:shd w:val="clear" w:color="auto" w:fill="F2F2F2"/>
          </w:tcPr>
          <w:p w14:paraId="6363481C" w14:textId="77777777" w:rsidR="007748A4" w:rsidRDefault="007748A4" w:rsidP="00F56B1C">
            <w:pPr>
              <w:spacing w:after="0" w:line="240" w:lineRule="auto"/>
            </w:pPr>
            <w:r>
              <w:t>Yes</w:t>
            </w:r>
          </w:p>
        </w:tc>
        <w:tc>
          <w:tcPr>
            <w:tcW w:w="3124" w:type="dxa"/>
            <w:tcBorders>
              <w:top w:val="nil"/>
              <w:left w:val="nil"/>
              <w:bottom w:val="nil"/>
              <w:right w:val="single" w:sz="12" w:space="0" w:color="FFFFFF"/>
            </w:tcBorders>
            <w:shd w:val="clear" w:color="auto" w:fill="F2F2F2"/>
            <w:tcMar>
              <w:top w:w="57" w:type="dxa"/>
              <w:left w:w="108" w:type="dxa"/>
              <w:bottom w:w="57" w:type="dxa"/>
              <w:right w:w="108" w:type="dxa"/>
            </w:tcMar>
          </w:tcPr>
          <w:p w14:paraId="72D242D8" w14:textId="77777777" w:rsidR="007748A4" w:rsidRDefault="00F56B1C" w:rsidP="00CF6BF9">
            <w:pPr>
              <w:pStyle w:val="MIBullets"/>
              <w:numPr>
                <w:ilvl w:val="0"/>
                <w:numId w:val="0"/>
              </w:numPr>
            </w:pPr>
            <w:r>
              <w:t xml:space="preserve">In-depth examples: </w:t>
            </w:r>
            <w:r w:rsidR="007748A4">
              <w:t>HealthWest - Your Choice x 3</w:t>
            </w:r>
          </w:p>
          <w:p w14:paraId="075B4F29" w14:textId="77777777" w:rsidR="007748A4" w:rsidRDefault="007748A4" w:rsidP="00F56B1C">
            <w:pPr>
              <w:spacing w:after="0" w:line="240" w:lineRule="auto"/>
            </w:pPr>
            <w:r>
              <w:t>Other: Marinoto West x 1</w:t>
            </w:r>
            <w:r w:rsidR="00F56B1C">
              <w:t xml:space="preserve">; </w:t>
            </w:r>
            <w:r>
              <w:t>MOE x 1</w:t>
            </w:r>
          </w:p>
        </w:tc>
        <w:tc>
          <w:tcPr>
            <w:tcW w:w="1183" w:type="dxa"/>
            <w:shd w:val="clear" w:color="auto" w:fill="F2F2F2"/>
            <w:tcMar>
              <w:top w:w="57" w:type="dxa"/>
              <w:left w:w="108" w:type="dxa"/>
              <w:bottom w:w="57" w:type="dxa"/>
              <w:right w:w="108" w:type="dxa"/>
            </w:tcMar>
          </w:tcPr>
          <w:p w14:paraId="54F88094" w14:textId="77777777" w:rsidR="007748A4" w:rsidRDefault="007748A4" w:rsidP="00F56B1C">
            <w:pPr>
              <w:spacing w:after="0" w:line="240" w:lineRule="auto"/>
            </w:pPr>
            <w:r>
              <w:t>7</w:t>
            </w:r>
          </w:p>
        </w:tc>
        <w:tc>
          <w:tcPr>
            <w:tcW w:w="1080" w:type="dxa"/>
            <w:tcBorders>
              <w:top w:val="nil"/>
              <w:left w:val="single" w:sz="12" w:space="0" w:color="FFFFFF"/>
              <w:bottom w:val="nil"/>
              <w:right w:val="nil"/>
            </w:tcBorders>
            <w:shd w:val="clear" w:color="auto" w:fill="F2F2F2"/>
            <w:tcMar>
              <w:top w:w="0" w:type="dxa"/>
              <w:left w:w="108" w:type="dxa"/>
              <w:bottom w:w="0" w:type="dxa"/>
              <w:right w:w="108" w:type="dxa"/>
            </w:tcMar>
          </w:tcPr>
          <w:p w14:paraId="5C699FCE" w14:textId="77777777" w:rsidR="007748A4" w:rsidRDefault="007748A4" w:rsidP="00F56B1C">
            <w:pPr>
              <w:spacing w:after="0" w:line="240" w:lineRule="auto"/>
            </w:pPr>
            <w:r>
              <w:t>9</w:t>
            </w:r>
          </w:p>
        </w:tc>
      </w:tr>
      <w:tr w:rsidR="007748A4" w14:paraId="36755765" w14:textId="77777777" w:rsidTr="008C07B4">
        <w:trPr>
          <w:tblHeader/>
          <w:jc w:val="center"/>
        </w:trPr>
        <w:tc>
          <w:tcPr>
            <w:tcW w:w="1195" w:type="dxa"/>
            <w:tcBorders>
              <w:top w:val="nil"/>
              <w:left w:val="nil"/>
              <w:bottom w:val="nil"/>
              <w:right w:val="single" w:sz="12" w:space="0" w:color="FFFFFF"/>
            </w:tcBorders>
            <w:shd w:val="clear" w:color="auto" w:fill="E8F0F8"/>
          </w:tcPr>
          <w:p w14:paraId="244A0F42" w14:textId="77777777" w:rsidR="007748A4" w:rsidRPr="00DF25ED" w:rsidRDefault="007748A4" w:rsidP="00F56B1C">
            <w:pPr>
              <w:spacing w:after="0" w:line="240" w:lineRule="auto"/>
              <w:rPr>
                <w:color w:val="000000"/>
              </w:rPr>
            </w:pPr>
            <w:r w:rsidRPr="00DF25ED">
              <w:rPr>
                <w:color w:val="000000"/>
              </w:rPr>
              <w:t xml:space="preserve">Auckland </w:t>
            </w:r>
          </w:p>
        </w:tc>
        <w:tc>
          <w:tcPr>
            <w:tcW w:w="1066" w:type="dxa"/>
            <w:tcBorders>
              <w:top w:val="nil"/>
              <w:left w:val="nil"/>
              <w:bottom w:val="nil"/>
              <w:right w:val="single" w:sz="12" w:space="0" w:color="FFFFFF"/>
            </w:tcBorders>
            <w:shd w:val="clear" w:color="auto" w:fill="F2F2F2"/>
            <w:tcMar>
              <w:top w:w="57" w:type="dxa"/>
              <w:left w:w="108" w:type="dxa"/>
              <w:bottom w:w="57" w:type="dxa"/>
              <w:right w:w="108" w:type="dxa"/>
            </w:tcMar>
          </w:tcPr>
          <w:p w14:paraId="48382B1F" w14:textId="77777777" w:rsidR="007748A4" w:rsidRDefault="007748A4" w:rsidP="00F56B1C">
            <w:pPr>
              <w:spacing w:after="0" w:line="240" w:lineRule="auto"/>
            </w:pPr>
            <w:r>
              <w:t>1</w:t>
            </w:r>
          </w:p>
        </w:tc>
        <w:tc>
          <w:tcPr>
            <w:tcW w:w="1382" w:type="dxa"/>
            <w:tcBorders>
              <w:top w:val="nil"/>
              <w:left w:val="nil"/>
              <w:bottom w:val="nil"/>
              <w:right w:val="single" w:sz="12" w:space="0" w:color="FFFFFF"/>
            </w:tcBorders>
            <w:shd w:val="clear" w:color="auto" w:fill="F2F2F2"/>
            <w:tcMar>
              <w:top w:w="57" w:type="dxa"/>
              <w:left w:w="108" w:type="dxa"/>
              <w:bottom w:w="57" w:type="dxa"/>
              <w:right w:w="108" w:type="dxa"/>
            </w:tcMar>
          </w:tcPr>
          <w:p w14:paraId="2DDB1D6E" w14:textId="77777777" w:rsidR="007748A4" w:rsidRDefault="007748A4" w:rsidP="00F56B1C">
            <w:pPr>
              <w:spacing w:after="0" w:line="240" w:lineRule="auto"/>
            </w:pPr>
            <w:r>
              <w:t>Y</w:t>
            </w:r>
            <w:r w:rsidR="009E2B18">
              <w:t>S</w:t>
            </w:r>
            <w:r>
              <w:t>L</w:t>
            </w:r>
            <w:r w:rsidR="009E2B18">
              <w:t>A</w:t>
            </w:r>
            <w:r>
              <w:t>T Programme Manager x 1</w:t>
            </w:r>
          </w:p>
          <w:p w14:paraId="4A04BE48" w14:textId="77777777" w:rsidR="007748A4" w:rsidRDefault="009E2B18" w:rsidP="00F56B1C">
            <w:pPr>
              <w:spacing w:after="0" w:line="240" w:lineRule="auto"/>
            </w:pPr>
            <w:r>
              <w:t>YSLAT</w:t>
            </w:r>
            <w:r w:rsidR="007748A4">
              <w:t xml:space="preserve"> PHO members x 3</w:t>
            </w:r>
          </w:p>
        </w:tc>
        <w:tc>
          <w:tcPr>
            <w:tcW w:w="468" w:type="dxa"/>
            <w:tcBorders>
              <w:top w:val="nil"/>
              <w:left w:val="nil"/>
              <w:bottom w:val="nil"/>
              <w:right w:val="nil"/>
            </w:tcBorders>
            <w:shd w:val="clear" w:color="auto" w:fill="F2F2F2"/>
          </w:tcPr>
          <w:p w14:paraId="3304A846" w14:textId="77777777" w:rsidR="007748A4" w:rsidRDefault="007748A4" w:rsidP="00F56B1C">
            <w:pPr>
              <w:spacing w:after="0" w:line="240" w:lineRule="auto"/>
            </w:pPr>
            <w:r>
              <w:t>Yes</w:t>
            </w:r>
          </w:p>
        </w:tc>
        <w:tc>
          <w:tcPr>
            <w:tcW w:w="3124" w:type="dxa"/>
            <w:tcBorders>
              <w:top w:val="nil"/>
              <w:left w:val="nil"/>
              <w:bottom w:val="nil"/>
              <w:right w:val="single" w:sz="12" w:space="0" w:color="FFFFFF"/>
            </w:tcBorders>
            <w:shd w:val="clear" w:color="auto" w:fill="F2F2F2"/>
            <w:tcMar>
              <w:top w:w="57" w:type="dxa"/>
              <w:left w:w="108" w:type="dxa"/>
              <w:bottom w:w="57" w:type="dxa"/>
              <w:right w:w="108" w:type="dxa"/>
            </w:tcMar>
          </w:tcPr>
          <w:p w14:paraId="54B85048" w14:textId="77777777" w:rsidR="007748A4" w:rsidRDefault="00F56B1C" w:rsidP="00CF6BF9">
            <w:pPr>
              <w:pStyle w:val="MIBullets"/>
              <w:numPr>
                <w:ilvl w:val="0"/>
                <w:numId w:val="0"/>
              </w:numPr>
            </w:pPr>
            <w:r>
              <w:t xml:space="preserve">In-depth examples: </w:t>
            </w:r>
            <w:r w:rsidR="007748A4">
              <w:t>Enhanced School Based Health Service x 4</w:t>
            </w:r>
            <w:r>
              <w:t xml:space="preserve">; </w:t>
            </w:r>
            <w:r w:rsidR="007748A4">
              <w:t>Other: Deputy Principal of profile school x 1</w:t>
            </w:r>
            <w:r>
              <w:t xml:space="preserve">; </w:t>
            </w:r>
            <w:r w:rsidR="007748A4">
              <w:t>Pastoral Care Team of profile school x 1 (Focus Group = 10)</w:t>
            </w:r>
          </w:p>
        </w:tc>
        <w:tc>
          <w:tcPr>
            <w:tcW w:w="1183" w:type="dxa"/>
            <w:shd w:val="clear" w:color="auto" w:fill="F2F2F2"/>
            <w:tcMar>
              <w:top w:w="57" w:type="dxa"/>
              <w:left w:w="108" w:type="dxa"/>
              <w:bottom w:w="57" w:type="dxa"/>
              <w:right w:w="108" w:type="dxa"/>
            </w:tcMar>
          </w:tcPr>
          <w:p w14:paraId="3DECC59B" w14:textId="77777777" w:rsidR="007748A4" w:rsidRDefault="007748A4" w:rsidP="00F56B1C">
            <w:pPr>
              <w:spacing w:after="0" w:line="240" w:lineRule="auto"/>
            </w:pPr>
            <w:r>
              <w:t>11</w:t>
            </w:r>
          </w:p>
        </w:tc>
        <w:tc>
          <w:tcPr>
            <w:tcW w:w="1080" w:type="dxa"/>
            <w:tcBorders>
              <w:top w:val="nil"/>
              <w:left w:val="single" w:sz="12" w:space="0" w:color="FFFFFF"/>
              <w:bottom w:val="nil"/>
              <w:right w:val="nil"/>
            </w:tcBorders>
            <w:shd w:val="clear" w:color="auto" w:fill="F2F2F2"/>
            <w:tcMar>
              <w:top w:w="0" w:type="dxa"/>
              <w:left w:w="108" w:type="dxa"/>
              <w:bottom w:w="0" w:type="dxa"/>
              <w:right w:w="108" w:type="dxa"/>
            </w:tcMar>
          </w:tcPr>
          <w:p w14:paraId="3F6590EB" w14:textId="77777777" w:rsidR="007748A4" w:rsidRDefault="007748A4" w:rsidP="00F56B1C">
            <w:pPr>
              <w:spacing w:after="0" w:line="240" w:lineRule="auto"/>
            </w:pPr>
            <w:r>
              <w:t>17</w:t>
            </w:r>
          </w:p>
        </w:tc>
      </w:tr>
      <w:tr w:rsidR="007748A4" w14:paraId="161EDFDF" w14:textId="77777777" w:rsidTr="008C07B4">
        <w:trPr>
          <w:tblHeader/>
          <w:jc w:val="center"/>
        </w:trPr>
        <w:tc>
          <w:tcPr>
            <w:tcW w:w="1195" w:type="dxa"/>
            <w:tcBorders>
              <w:top w:val="nil"/>
              <w:left w:val="nil"/>
              <w:bottom w:val="nil"/>
              <w:right w:val="single" w:sz="12" w:space="0" w:color="FFFFFF"/>
            </w:tcBorders>
            <w:shd w:val="clear" w:color="auto" w:fill="E8F0F8"/>
          </w:tcPr>
          <w:p w14:paraId="4EA6973B" w14:textId="77777777" w:rsidR="007748A4" w:rsidRPr="00DF25ED" w:rsidRDefault="007748A4" w:rsidP="00F56B1C">
            <w:pPr>
              <w:spacing w:after="0" w:line="240" w:lineRule="auto"/>
              <w:rPr>
                <w:color w:val="000000"/>
              </w:rPr>
            </w:pPr>
            <w:r w:rsidRPr="00DF25ED">
              <w:rPr>
                <w:color w:val="000000"/>
              </w:rPr>
              <w:t xml:space="preserve">Counties Manukau </w:t>
            </w:r>
          </w:p>
        </w:tc>
        <w:tc>
          <w:tcPr>
            <w:tcW w:w="1066" w:type="dxa"/>
            <w:tcBorders>
              <w:top w:val="nil"/>
              <w:left w:val="nil"/>
              <w:bottom w:val="nil"/>
              <w:right w:val="single" w:sz="12" w:space="0" w:color="FFFFFF"/>
            </w:tcBorders>
            <w:shd w:val="clear" w:color="auto" w:fill="F2F2F2"/>
            <w:tcMar>
              <w:top w:w="57" w:type="dxa"/>
              <w:left w:w="108" w:type="dxa"/>
              <w:bottom w:w="57" w:type="dxa"/>
              <w:right w:w="108" w:type="dxa"/>
            </w:tcMar>
          </w:tcPr>
          <w:p w14:paraId="68048E98" w14:textId="77777777" w:rsidR="007748A4" w:rsidRDefault="007748A4" w:rsidP="00F56B1C">
            <w:pPr>
              <w:spacing w:after="0" w:line="240" w:lineRule="auto"/>
            </w:pPr>
            <w:r>
              <w:t xml:space="preserve">3 + 1 </w:t>
            </w:r>
          </w:p>
        </w:tc>
        <w:tc>
          <w:tcPr>
            <w:tcW w:w="1382" w:type="dxa"/>
            <w:tcBorders>
              <w:top w:val="nil"/>
              <w:left w:val="nil"/>
              <w:bottom w:val="nil"/>
              <w:right w:val="single" w:sz="12" w:space="0" w:color="FFFFFF"/>
            </w:tcBorders>
            <w:shd w:val="clear" w:color="auto" w:fill="F2F2F2"/>
            <w:tcMar>
              <w:top w:w="57" w:type="dxa"/>
              <w:left w:w="108" w:type="dxa"/>
              <w:bottom w:w="57" w:type="dxa"/>
              <w:right w:w="108" w:type="dxa"/>
            </w:tcMar>
          </w:tcPr>
          <w:p w14:paraId="11DF4718" w14:textId="77777777" w:rsidR="007748A4" w:rsidRDefault="00354349" w:rsidP="00F56B1C">
            <w:pPr>
              <w:spacing w:after="0" w:line="240" w:lineRule="auto"/>
            </w:pPr>
            <w:r>
              <w:t>5 x Mental Health Coordinators</w:t>
            </w:r>
          </w:p>
        </w:tc>
        <w:tc>
          <w:tcPr>
            <w:tcW w:w="468" w:type="dxa"/>
            <w:tcBorders>
              <w:top w:val="nil"/>
              <w:left w:val="nil"/>
              <w:bottom w:val="nil"/>
              <w:right w:val="nil"/>
            </w:tcBorders>
            <w:shd w:val="clear" w:color="auto" w:fill="F2F2F2"/>
          </w:tcPr>
          <w:p w14:paraId="3DB73072" w14:textId="77777777" w:rsidR="007748A4" w:rsidRDefault="007748A4" w:rsidP="00F56B1C">
            <w:pPr>
              <w:spacing w:after="0" w:line="240" w:lineRule="auto"/>
            </w:pPr>
            <w:r>
              <w:t>No</w:t>
            </w:r>
          </w:p>
        </w:tc>
        <w:tc>
          <w:tcPr>
            <w:tcW w:w="3124" w:type="dxa"/>
            <w:tcBorders>
              <w:top w:val="nil"/>
              <w:left w:val="nil"/>
              <w:bottom w:val="nil"/>
              <w:right w:val="single" w:sz="12" w:space="0" w:color="FFFFFF"/>
            </w:tcBorders>
            <w:shd w:val="clear" w:color="auto" w:fill="F2F2F2"/>
            <w:tcMar>
              <w:top w:w="57" w:type="dxa"/>
              <w:left w:w="108" w:type="dxa"/>
              <w:bottom w:w="57" w:type="dxa"/>
              <w:right w:w="108" w:type="dxa"/>
            </w:tcMar>
          </w:tcPr>
          <w:p w14:paraId="37CA5F41" w14:textId="77777777" w:rsidR="007748A4" w:rsidRDefault="007748A4" w:rsidP="00F56B1C">
            <w:pPr>
              <w:spacing w:after="0" w:line="240" w:lineRule="auto"/>
            </w:pPr>
            <w:r>
              <w:t>No example</w:t>
            </w:r>
            <w:r w:rsidR="00F56B1C">
              <w:t xml:space="preserve">; </w:t>
            </w:r>
            <w:r>
              <w:t>Other: NGO x 1</w:t>
            </w:r>
            <w:r w:rsidR="00F56B1C">
              <w:t xml:space="preserve">; </w:t>
            </w:r>
            <w:r>
              <w:t>MYD x 1</w:t>
            </w:r>
          </w:p>
        </w:tc>
        <w:tc>
          <w:tcPr>
            <w:tcW w:w="1183" w:type="dxa"/>
            <w:shd w:val="clear" w:color="auto" w:fill="F2F2F2"/>
            <w:tcMar>
              <w:top w:w="57" w:type="dxa"/>
              <w:left w:w="108" w:type="dxa"/>
              <w:bottom w:w="57" w:type="dxa"/>
              <w:right w:w="108" w:type="dxa"/>
            </w:tcMar>
          </w:tcPr>
          <w:p w14:paraId="69B51248" w14:textId="77777777" w:rsidR="007748A4" w:rsidRDefault="007748A4" w:rsidP="00F56B1C">
            <w:pPr>
              <w:spacing w:after="0" w:line="240" w:lineRule="auto"/>
            </w:pPr>
            <w:r>
              <w:t>11</w:t>
            </w:r>
          </w:p>
        </w:tc>
        <w:tc>
          <w:tcPr>
            <w:tcW w:w="1080" w:type="dxa"/>
            <w:tcBorders>
              <w:top w:val="nil"/>
              <w:left w:val="single" w:sz="12" w:space="0" w:color="FFFFFF"/>
              <w:bottom w:val="nil"/>
              <w:right w:val="nil"/>
            </w:tcBorders>
            <w:shd w:val="clear" w:color="auto" w:fill="F2F2F2"/>
            <w:tcMar>
              <w:top w:w="0" w:type="dxa"/>
              <w:left w:w="108" w:type="dxa"/>
              <w:bottom w:w="0" w:type="dxa"/>
              <w:right w:w="108" w:type="dxa"/>
            </w:tcMar>
          </w:tcPr>
          <w:p w14:paraId="628B53E8" w14:textId="77777777" w:rsidR="007748A4" w:rsidRDefault="007748A4" w:rsidP="00F56B1C">
            <w:pPr>
              <w:spacing w:after="0" w:line="240" w:lineRule="auto"/>
            </w:pPr>
            <w:r>
              <w:t>22</w:t>
            </w:r>
          </w:p>
        </w:tc>
      </w:tr>
      <w:tr w:rsidR="007748A4" w14:paraId="100A5AC0" w14:textId="77777777" w:rsidTr="008C07B4">
        <w:trPr>
          <w:tblHeader/>
          <w:jc w:val="center"/>
        </w:trPr>
        <w:tc>
          <w:tcPr>
            <w:tcW w:w="1195" w:type="dxa"/>
            <w:tcBorders>
              <w:top w:val="nil"/>
              <w:left w:val="nil"/>
              <w:bottom w:val="nil"/>
              <w:right w:val="single" w:sz="12" w:space="0" w:color="FFFFFF"/>
            </w:tcBorders>
            <w:shd w:val="clear" w:color="auto" w:fill="E8F0F8"/>
          </w:tcPr>
          <w:p w14:paraId="397F39C4" w14:textId="77777777" w:rsidR="007748A4" w:rsidRPr="00AA6C1C" w:rsidRDefault="007748A4" w:rsidP="00F56B1C">
            <w:pPr>
              <w:spacing w:after="0" w:line="240" w:lineRule="auto"/>
              <w:rPr>
                <w:color w:val="000000"/>
              </w:rPr>
            </w:pPr>
            <w:r w:rsidRPr="009C5C48">
              <w:rPr>
                <w:color w:val="000000"/>
              </w:rPr>
              <w:t>Waikato</w:t>
            </w:r>
            <w:r w:rsidRPr="00AA6C1C">
              <w:rPr>
                <w:color w:val="000000"/>
              </w:rPr>
              <w:t xml:space="preserve"> </w:t>
            </w:r>
          </w:p>
        </w:tc>
        <w:tc>
          <w:tcPr>
            <w:tcW w:w="1066" w:type="dxa"/>
            <w:tcBorders>
              <w:top w:val="nil"/>
              <w:left w:val="nil"/>
              <w:bottom w:val="nil"/>
              <w:right w:val="single" w:sz="12" w:space="0" w:color="FFFFFF"/>
            </w:tcBorders>
            <w:shd w:val="clear" w:color="auto" w:fill="F2F2F2"/>
            <w:tcMar>
              <w:top w:w="57" w:type="dxa"/>
              <w:left w:w="108" w:type="dxa"/>
              <w:bottom w:w="57" w:type="dxa"/>
              <w:right w:w="108" w:type="dxa"/>
            </w:tcMar>
          </w:tcPr>
          <w:p w14:paraId="60D7E02E" w14:textId="77777777" w:rsidR="007748A4" w:rsidRDefault="007748A4" w:rsidP="00F56B1C">
            <w:pPr>
              <w:spacing w:after="0" w:line="240" w:lineRule="auto"/>
            </w:pPr>
            <w:r>
              <w:t>1</w:t>
            </w:r>
          </w:p>
        </w:tc>
        <w:tc>
          <w:tcPr>
            <w:tcW w:w="1382" w:type="dxa"/>
            <w:tcBorders>
              <w:top w:val="nil"/>
              <w:left w:val="nil"/>
              <w:bottom w:val="nil"/>
              <w:right w:val="single" w:sz="12" w:space="0" w:color="FFFFFF"/>
            </w:tcBorders>
            <w:shd w:val="clear" w:color="auto" w:fill="F2F2F2"/>
            <w:tcMar>
              <w:top w:w="57" w:type="dxa"/>
              <w:left w:w="108" w:type="dxa"/>
              <w:bottom w:w="57" w:type="dxa"/>
              <w:right w:w="108" w:type="dxa"/>
            </w:tcMar>
          </w:tcPr>
          <w:p w14:paraId="54C02598" w14:textId="77777777" w:rsidR="007748A4" w:rsidRDefault="007748A4" w:rsidP="00F56B1C">
            <w:pPr>
              <w:spacing w:after="0" w:line="240" w:lineRule="auto"/>
            </w:pPr>
            <w:r>
              <w:t>3</w:t>
            </w:r>
          </w:p>
        </w:tc>
        <w:tc>
          <w:tcPr>
            <w:tcW w:w="468" w:type="dxa"/>
            <w:tcBorders>
              <w:top w:val="nil"/>
              <w:left w:val="nil"/>
              <w:bottom w:val="nil"/>
              <w:right w:val="nil"/>
            </w:tcBorders>
            <w:shd w:val="clear" w:color="auto" w:fill="F2F2F2"/>
          </w:tcPr>
          <w:p w14:paraId="6A6F0CBC" w14:textId="77777777" w:rsidR="007748A4" w:rsidRDefault="007748A4" w:rsidP="00F56B1C">
            <w:pPr>
              <w:spacing w:after="0" w:line="240" w:lineRule="auto"/>
            </w:pPr>
            <w:r>
              <w:t xml:space="preserve">Yes </w:t>
            </w:r>
          </w:p>
        </w:tc>
        <w:tc>
          <w:tcPr>
            <w:tcW w:w="3124" w:type="dxa"/>
            <w:tcBorders>
              <w:top w:val="nil"/>
              <w:left w:val="nil"/>
              <w:bottom w:val="nil"/>
              <w:right w:val="single" w:sz="12" w:space="0" w:color="FFFFFF"/>
            </w:tcBorders>
            <w:shd w:val="clear" w:color="auto" w:fill="F2F2F2"/>
            <w:tcMar>
              <w:top w:w="57" w:type="dxa"/>
              <w:left w:w="108" w:type="dxa"/>
              <w:bottom w:w="57" w:type="dxa"/>
              <w:right w:w="108" w:type="dxa"/>
            </w:tcMar>
          </w:tcPr>
          <w:p w14:paraId="4148844E" w14:textId="77777777" w:rsidR="007748A4" w:rsidRDefault="00F56B1C" w:rsidP="00CF6BF9">
            <w:pPr>
              <w:pStyle w:val="MIBullets"/>
              <w:numPr>
                <w:ilvl w:val="0"/>
                <w:numId w:val="0"/>
              </w:numPr>
            </w:pPr>
            <w:r>
              <w:t xml:space="preserve">In-depth examples: </w:t>
            </w:r>
            <w:r w:rsidR="007748A4">
              <w:t xml:space="preserve">Youth Alcohol and Other Drug Model of Care </w:t>
            </w:r>
            <w:r w:rsidR="007748A4" w:rsidRPr="009C5C48">
              <w:t>x 1</w:t>
            </w:r>
          </w:p>
        </w:tc>
        <w:tc>
          <w:tcPr>
            <w:tcW w:w="1183" w:type="dxa"/>
            <w:shd w:val="clear" w:color="auto" w:fill="F2F2F2"/>
            <w:tcMar>
              <w:top w:w="57" w:type="dxa"/>
              <w:left w:w="108" w:type="dxa"/>
              <w:bottom w:w="57" w:type="dxa"/>
              <w:right w:w="108" w:type="dxa"/>
            </w:tcMar>
          </w:tcPr>
          <w:p w14:paraId="16086F6B" w14:textId="77777777" w:rsidR="007748A4" w:rsidRDefault="007748A4" w:rsidP="00F56B1C">
            <w:pPr>
              <w:spacing w:after="0" w:line="240" w:lineRule="auto"/>
            </w:pPr>
            <w:r>
              <w:t>5</w:t>
            </w:r>
          </w:p>
        </w:tc>
        <w:tc>
          <w:tcPr>
            <w:tcW w:w="1080" w:type="dxa"/>
            <w:tcBorders>
              <w:top w:val="nil"/>
              <w:left w:val="single" w:sz="12" w:space="0" w:color="FFFFFF"/>
              <w:bottom w:val="nil"/>
              <w:right w:val="nil"/>
            </w:tcBorders>
            <w:shd w:val="clear" w:color="auto" w:fill="F2F2F2"/>
            <w:tcMar>
              <w:top w:w="0" w:type="dxa"/>
              <w:left w:w="108" w:type="dxa"/>
              <w:bottom w:w="0" w:type="dxa"/>
              <w:right w:w="108" w:type="dxa"/>
            </w:tcMar>
          </w:tcPr>
          <w:p w14:paraId="5CA70F7F" w14:textId="77777777" w:rsidR="007748A4" w:rsidRDefault="007748A4" w:rsidP="00F56B1C">
            <w:pPr>
              <w:spacing w:after="0" w:line="240" w:lineRule="auto"/>
            </w:pPr>
            <w:r>
              <w:t>8</w:t>
            </w:r>
          </w:p>
        </w:tc>
      </w:tr>
      <w:tr w:rsidR="007748A4" w14:paraId="6C33E93F" w14:textId="77777777" w:rsidTr="008C07B4">
        <w:trPr>
          <w:tblHeader/>
          <w:jc w:val="center"/>
        </w:trPr>
        <w:tc>
          <w:tcPr>
            <w:tcW w:w="1195" w:type="dxa"/>
            <w:tcBorders>
              <w:top w:val="nil"/>
              <w:left w:val="nil"/>
              <w:bottom w:val="nil"/>
              <w:right w:val="single" w:sz="12" w:space="0" w:color="FFFFFF"/>
            </w:tcBorders>
            <w:shd w:val="clear" w:color="auto" w:fill="E8F0F8"/>
          </w:tcPr>
          <w:p w14:paraId="78482288" w14:textId="77777777" w:rsidR="007748A4" w:rsidRPr="001114AB" w:rsidRDefault="007748A4" w:rsidP="00F56B1C">
            <w:pPr>
              <w:spacing w:after="0" w:line="240" w:lineRule="auto"/>
              <w:rPr>
                <w:highlight w:val="yellow"/>
              </w:rPr>
            </w:pPr>
            <w:r w:rsidRPr="00DF25ED">
              <w:lastRenderedPageBreak/>
              <w:t>Bay of Plenty</w:t>
            </w:r>
          </w:p>
        </w:tc>
        <w:tc>
          <w:tcPr>
            <w:tcW w:w="1066" w:type="dxa"/>
            <w:tcBorders>
              <w:top w:val="nil"/>
              <w:left w:val="nil"/>
              <w:bottom w:val="nil"/>
              <w:right w:val="single" w:sz="12" w:space="0" w:color="FFFFFF"/>
            </w:tcBorders>
            <w:shd w:val="clear" w:color="auto" w:fill="F2F2F2"/>
            <w:tcMar>
              <w:top w:w="57" w:type="dxa"/>
              <w:left w:w="108" w:type="dxa"/>
              <w:bottom w:w="57" w:type="dxa"/>
              <w:right w:w="108" w:type="dxa"/>
            </w:tcMar>
          </w:tcPr>
          <w:p w14:paraId="0261B0C0" w14:textId="77777777" w:rsidR="007748A4" w:rsidRDefault="007748A4" w:rsidP="00F56B1C">
            <w:pPr>
              <w:spacing w:after="0" w:line="240" w:lineRule="auto"/>
            </w:pPr>
            <w:r>
              <w:t xml:space="preserve">1 + 1 </w:t>
            </w:r>
          </w:p>
        </w:tc>
        <w:tc>
          <w:tcPr>
            <w:tcW w:w="1382" w:type="dxa"/>
            <w:tcBorders>
              <w:top w:val="nil"/>
              <w:left w:val="nil"/>
              <w:bottom w:val="nil"/>
              <w:right w:val="single" w:sz="12" w:space="0" w:color="FFFFFF"/>
            </w:tcBorders>
            <w:shd w:val="clear" w:color="auto" w:fill="F2F2F2"/>
            <w:tcMar>
              <w:top w:w="57" w:type="dxa"/>
              <w:left w:w="108" w:type="dxa"/>
              <w:bottom w:w="57" w:type="dxa"/>
              <w:right w:w="108" w:type="dxa"/>
            </w:tcMar>
          </w:tcPr>
          <w:p w14:paraId="78C6543E" w14:textId="77777777" w:rsidR="007748A4" w:rsidRDefault="007748A4" w:rsidP="00F56B1C">
            <w:pPr>
              <w:spacing w:after="0" w:line="240" w:lineRule="auto"/>
            </w:pPr>
            <w:r>
              <w:t>3</w:t>
            </w:r>
          </w:p>
          <w:p w14:paraId="6B9ACBF4" w14:textId="77777777" w:rsidR="007748A4" w:rsidRDefault="007748A4" w:rsidP="00F56B1C">
            <w:pPr>
              <w:spacing w:after="0" w:line="240" w:lineRule="auto"/>
            </w:pPr>
          </w:p>
        </w:tc>
        <w:tc>
          <w:tcPr>
            <w:tcW w:w="468" w:type="dxa"/>
            <w:tcBorders>
              <w:top w:val="nil"/>
              <w:left w:val="nil"/>
              <w:bottom w:val="nil"/>
              <w:right w:val="nil"/>
            </w:tcBorders>
            <w:shd w:val="clear" w:color="auto" w:fill="F2F2F2"/>
          </w:tcPr>
          <w:p w14:paraId="2C8F431B" w14:textId="77777777" w:rsidR="007748A4" w:rsidRDefault="007748A4" w:rsidP="00F56B1C">
            <w:pPr>
              <w:spacing w:after="0" w:line="240" w:lineRule="auto"/>
            </w:pPr>
            <w:r>
              <w:t xml:space="preserve">Yes </w:t>
            </w:r>
          </w:p>
        </w:tc>
        <w:tc>
          <w:tcPr>
            <w:tcW w:w="3124" w:type="dxa"/>
            <w:tcBorders>
              <w:top w:val="nil"/>
              <w:left w:val="nil"/>
              <w:bottom w:val="nil"/>
              <w:right w:val="single" w:sz="12" w:space="0" w:color="FFFFFF"/>
            </w:tcBorders>
            <w:shd w:val="clear" w:color="auto" w:fill="F2F2F2"/>
            <w:tcMar>
              <w:top w:w="57" w:type="dxa"/>
              <w:left w:w="108" w:type="dxa"/>
              <w:bottom w:w="57" w:type="dxa"/>
              <w:right w:w="108" w:type="dxa"/>
            </w:tcMar>
          </w:tcPr>
          <w:p w14:paraId="0F0E3934" w14:textId="77777777" w:rsidR="007748A4" w:rsidRDefault="00F56B1C" w:rsidP="00CF6BF9">
            <w:pPr>
              <w:pStyle w:val="MIBullets"/>
              <w:numPr>
                <w:ilvl w:val="0"/>
                <w:numId w:val="0"/>
              </w:numPr>
            </w:pPr>
            <w:r>
              <w:t xml:space="preserve">In-depth examples: </w:t>
            </w:r>
            <w:r w:rsidR="007748A4">
              <w:t>Emerge Whakatāne x 2 + Focus Group x 1 (=5)</w:t>
            </w:r>
            <w:r>
              <w:t xml:space="preserve">; </w:t>
            </w:r>
            <w:r w:rsidR="007748A4">
              <w:t>Kaupapa Māori service: Te Manu To</w:t>
            </w:r>
            <w:r>
              <w:t xml:space="preserve">roa – Oncore Drop In Clinic x 6; </w:t>
            </w:r>
            <w:r w:rsidR="007748A4">
              <w:t xml:space="preserve">Tuwharetoa Ki Kawerau youth primary health service in </w:t>
            </w:r>
            <w:r>
              <w:t>K</w:t>
            </w:r>
            <w:r w:rsidR="007748A4">
              <w:t>awerau x 1 + Focus Group x 1 (= 4)</w:t>
            </w:r>
            <w:r>
              <w:t>.</w:t>
            </w:r>
          </w:p>
          <w:p w14:paraId="2FB543ED" w14:textId="77777777" w:rsidR="007748A4" w:rsidRDefault="007748A4" w:rsidP="00F56B1C">
            <w:pPr>
              <w:spacing w:after="0" w:line="240" w:lineRule="auto"/>
            </w:pPr>
            <w:r>
              <w:t>Other: Social Sector Trial x 2</w:t>
            </w:r>
            <w:r w:rsidR="00F56B1C">
              <w:t xml:space="preserve">; </w:t>
            </w:r>
            <w:r>
              <w:t>Te Puna Hauora (NGO) x 1</w:t>
            </w:r>
          </w:p>
        </w:tc>
        <w:tc>
          <w:tcPr>
            <w:tcW w:w="1183" w:type="dxa"/>
            <w:shd w:val="clear" w:color="auto" w:fill="F2F2F2"/>
            <w:tcMar>
              <w:top w:w="57" w:type="dxa"/>
              <w:left w:w="108" w:type="dxa"/>
              <w:bottom w:w="57" w:type="dxa"/>
              <w:right w:w="108" w:type="dxa"/>
            </w:tcMar>
          </w:tcPr>
          <w:p w14:paraId="57FBB23D" w14:textId="77777777" w:rsidR="007748A4" w:rsidRDefault="007748A4" w:rsidP="00F56B1C">
            <w:pPr>
              <w:spacing w:after="0" w:line="240" w:lineRule="auto"/>
            </w:pPr>
            <w:r>
              <w:t>19</w:t>
            </w:r>
          </w:p>
        </w:tc>
        <w:tc>
          <w:tcPr>
            <w:tcW w:w="1080" w:type="dxa"/>
            <w:tcBorders>
              <w:top w:val="nil"/>
              <w:left w:val="single" w:sz="12" w:space="0" w:color="FFFFFF"/>
              <w:bottom w:val="nil"/>
              <w:right w:val="nil"/>
            </w:tcBorders>
            <w:shd w:val="clear" w:color="auto" w:fill="F2F2F2"/>
            <w:tcMar>
              <w:top w:w="0" w:type="dxa"/>
              <w:left w:w="108" w:type="dxa"/>
              <w:bottom w:w="0" w:type="dxa"/>
              <w:right w:w="108" w:type="dxa"/>
            </w:tcMar>
          </w:tcPr>
          <w:p w14:paraId="6DF1B183" w14:textId="77777777" w:rsidR="007748A4" w:rsidRDefault="007748A4" w:rsidP="00F56B1C">
            <w:pPr>
              <w:spacing w:after="0" w:line="240" w:lineRule="auto"/>
            </w:pPr>
            <w:r>
              <w:t>10</w:t>
            </w:r>
          </w:p>
        </w:tc>
      </w:tr>
      <w:tr w:rsidR="007748A4" w14:paraId="6D1EED56" w14:textId="77777777" w:rsidTr="008C07B4">
        <w:trPr>
          <w:tblHeader/>
          <w:jc w:val="center"/>
        </w:trPr>
        <w:tc>
          <w:tcPr>
            <w:tcW w:w="1195" w:type="dxa"/>
            <w:tcBorders>
              <w:top w:val="nil"/>
              <w:left w:val="nil"/>
              <w:bottom w:val="nil"/>
              <w:right w:val="single" w:sz="12" w:space="0" w:color="FFFFFF"/>
            </w:tcBorders>
            <w:shd w:val="clear" w:color="auto" w:fill="E8F0F8"/>
          </w:tcPr>
          <w:p w14:paraId="1E87FD11" w14:textId="77777777" w:rsidR="007748A4" w:rsidRPr="00AA6C1C" w:rsidRDefault="0076630E" w:rsidP="00F56B1C">
            <w:pPr>
              <w:spacing w:after="0" w:line="240" w:lineRule="auto"/>
              <w:rPr>
                <w:color w:val="000000"/>
              </w:rPr>
            </w:pPr>
            <w:r>
              <w:rPr>
                <w:color w:val="000000"/>
              </w:rPr>
              <w:t>Tairāwhiti</w:t>
            </w:r>
            <w:r w:rsidR="007748A4" w:rsidRPr="00AA6C1C">
              <w:rPr>
                <w:color w:val="000000"/>
              </w:rPr>
              <w:t xml:space="preserve"> </w:t>
            </w:r>
          </w:p>
        </w:tc>
        <w:tc>
          <w:tcPr>
            <w:tcW w:w="1066" w:type="dxa"/>
            <w:tcBorders>
              <w:top w:val="nil"/>
              <w:left w:val="nil"/>
              <w:bottom w:val="nil"/>
              <w:right w:val="single" w:sz="12" w:space="0" w:color="FFFFFF"/>
            </w:tcBorders>
            <w:shd w:val="clear" w:color="auto" w:fill="F2F2F2"/>
            <w:tcMar>
              <w:top w:w="57" w:type="dxa"/>
              <w:left w:w="108" w:type="dxa"/>
              <w:bottom w:w="57" w:type="dxa"/>
              <w:right w:w="108" w:type="dxa"/>
            </w:tcMar>
          </w:tcPr>
          <w:p w14:paraId="62042D4C" w14:textId="77777777" w:rsidR="007748A4" w:rsidRDefault="007748A4" w:rsidP="00F56B1C">
            <w:pPr>
              <w:spacing w:after="0" w:line="240" w:lineRule="auto"/>
            </w:pPr>
            <w:r>
              <w:t>1</w:t>
            </w:r>
          </w:p>
        </w:tc>
        <w:tc>
          <w:tcPr>
            <w:tcW w:w="1382" w:type="dxa"/>
            <w:tcBorders>
              <w:top w:val="nil"/>
              <w:left w:val="nil"/>
              <w:bottom w:val="nil"/>
              <w:right w:val="single" w:sz="12" w:space="0" w:color="FFFFFF"/>
            </w:tcBorders>
            <w:shd w:val="clear" w:color="auto" w:fill="F2F2F2"/>
            <w:tcMar>
              <w:top w:w="57" w:type="dxa"/>
              <w:left w:w="108" w:type="dxa"/>
              <w:bottom w:w="57" w:type="dxa"/>
              <w:right w:w="108" w:type="dxa"/>
            </w:tcMar>
          </w:tcPr>
          <w:p w14:paraId="554A9852" w14:textId="77777777" w:rsidR="007748A4" w:rsidRDefault="007748A4" w:rsidP="00F56B1C">
            <w:pPr>
              <w:spacing w:after="0" w:line="240" w:lineRule="auto"/>
            </w:pPr>
            <w:r>
              <w:t>2</w:t>
            </w:r>
          </w:p>
        </w:tc>
        <w:tc>
          <w:tcPr>
            <w:tcW w:w="468" w:type="dxa"/>
            <w:tcBorders>
              <w:top w:val="nil"/>
              <w:left w:val="nil"/>
              <w:bottom w:val="nil"/>
              <w:right w:val="nil"/>
            </w:tcBorders>
            <w:shd w:val="clear" w:color="auto" w:fill="F2F2F2"/>
          </w:tcPr>
          <w:p w14:paraId="29C26838" w14:textId="77777777" w:rsidR="007748A4" w:rsidRDefault="007748A4" w:rsidP="00F56B1C">
            <w:pPr>
              <w:spacing w:after="0" w:line="240" w:lineRule="auto"/>
            </w:pPr>
            <w:r w:rsidRPr="007F5DB6">
              <w:t>No</w:t>
            </w:r>
          </w:p>
        </w:tc>
        <w:tc>
          <w:tcPr>
            <w:tcW w:w="3124" w:type="dxa"/>
            <w:tcBorders>
              <w:top w:val="nil"/>
              <w:left w:val="nil"/>
              <w:bottom w:val="nil"/>
              <w:right w:val="single" w:sz="12" w:space="0" w:color="FFFFFF"/>
            </w:tcBorders>
            <w:shd w:val="clear" w:color="auto" w:fill="F2F2F2"/>
            <w:tcMar>
              <w:top w:w="57" w:type="dxa"/>
              <w:left w:w="108" w:type="dxa"/>
              <w:bottom w:w="57" w:type="dxa"/>
              <w:right w:w="108" w:type="dxa"/>
            </w:tcMar>
          </w:tcPr>
          <w:p w14:paraId="2224EB6F" w14:textId="77777777" w:rsidR="00F56B1C" w:rsidRDefault="00F56B1C" w:rsidP="00CF6BF9">
            <w:pPr>
              <w:pStyle w:val="MIBullets"/>
              <w:numPr>
                <w:ilvl w:val="0"/>
                <w:numId w:val="0"/>
              </w:numPr>
            </w:pPr>
            <w:r>
              <w:t xml:space="preserve">In-depth examples: </w:t>
            </w:r>
            <w:r w:rsidR="007748A4">
              <w:t xml:space="preserve">GP </w:t>
            </w:r>
            <w:r w:rsidR="00033032">
              <w:t>c</w:t>
            </w:r>
            <w:r w:rsidR="007748A4">
              <w:t>linic in Schools</w:t>
            </w:r>
          </w:p>
          <w:p w14:paraId="7D68D8E9" w14:textId="77777777" w:rsidR="007748A4" w:rsidRDefault="007748A4" w:rsidP="00CF6BF9">
            <w:pPr>
              <w:pStyle w:val="MIBullets"/>
              <w:numPr>
                <w:ilvl w:val="0"/>
                <w:numId w:val="0"/>
              </w:numPr>
            </w:pPr>
            <w:r>
              <w:t xml:space="preserve">Other: </w:t>
            </w:r>
            <w:r w:rsidR="00F56B1C">
              <w:t xml:space="preserve">Youth Mental Health Coordinator; </w:t>
            </w:r>
            <w:r>
              <w:t>CAMHS x 1</w:t>
            </w:r>
            <w:r w:rsidR="00F56B1C">
              <w:t xml:space="preserve">; </w:t>
            </w:r>
            <w:r>
              <w:t>Public health nursing x 1</w:t>
            </w:r>
          </w:p>
        </w:tc>
        <w:tc>
          <w:tcPr>
            <w:tcW w:w="1183" w:type="dxa"/>
            <w:shd w:val="clear" w:color="auto" w:fill="F2F2F2"/>
            <w:tcMar>
              <w:top w:w="57" w:type="dxa"/>
              <w:left w:w="108" w:type="dxa"/>
              <w:bottom w:w="57" w:type="dxa"/>
              <w:right w:w="108" w:type="dxa"/>
            </w:tcMar>
          </w:tcPr>
          <w:p w14:paraId="3A566FCF" w14:textId="77777777" w:rsidR="007748A4" w:rsidRDefault="007748A4" w:rsidP="00F56B1C">
            <w:pPr>
              <w:spacing w:after="0" w:line="240" w:lineRule="auto"/>
            </w:pPr>
            <w:r>
              <w:t>2</w:t>
            </w:r>
          </w:p>
        </w:tc>
        <w:tc>
          <w:tcPr>
            <w:tcW w:w="1080" w:type="dxa"/>
            <w:tcBorders>
              <w:top w:val="nil"/>
              <w:left w:val="single" w:sz="12" w:space="0" w:color="FFFFFF"/>
              <w:bottom w:val="nil"/>
              <w:right w:val="nil"/>
            </w:tcBorders>
            <w:shd w:val="clear" w:color="auto" w:fill="F2F2F2"/>
            <w:tcMar>
              <w:top w:w="0" w:type="dxa"/>
              <w:left w:w="108" w:type="dxa"/>
              <w:bottom w:w="0" w:type="dxa"/>
              <w:right w:w="108" w:type="dxa"/>
            </w:tcMar>
          </w:tcPr>
          <w:p w14:paraId="210C3A22" w14:textId="77777777" w:rsidR="007748A4" w:rsidRDefault="007748A4" w:rsidP="00F56B1C">
            <w:pPr>
              <w:spacing w:after="0" w:line="240" w:lineRule="auto"/>
            </w:pPr>
            <w:r>
              <w:t>16</w:t>
            </w:r>
          </w:p>
        </w:tc>
      </w:tr>
      <w:tr w:rsidR="007748A4" w14:paraId="356528EE" w14:textId="77777777" w:rsidTr="008C07B4">
        <w:trPr>
          <w:tblHeader/>
          <w:jc w:val="center"/>
        </w:trPr>
        <w:tc>
          <w:tcPr>
            <w:tcW w:w="1195" w:type="dxa"/>
            <w:tcBorders>
              <w:top w:val="nil"/>
              <w:left w:val="nil"/>
              <w:bottom w:val="nil"/>
              <w:right w:val="single" w:sz="12" w:space="0" w:color="FFFFFF"/>
            </w:tcBorders>
            <w:shd w:val="clear" w:color="auto" w:fill="E8F0F8"/>
          </w:tcPr>
          <w:p w14:paraId="5683E4EA" w14:textId="77777777" w:rsidR="007748A4" w:rsidRPr="00AA6C1C" w:rsidRDefault="007748A4" w:rsidP="00F56B1C">
            <w:pPr>
              <w:spacing w:after="0" w:line="240" w:lineRule="auto"/>
              <w:rPr>
                <w:color w:val="000000"/>
                <w:lang w:eastAsia="en-NZ"/>
              </w:rPr>
            </w:pPr>
            <w:r w:rsidRPr="007F5DB6">
              <w:rPr>
                <w:color w:val="000000"/>
              </w:rPr>
              <w:t>Lakes</w:t>
            </w:r>
            <w:r w:rsidRPr="00AA6C1C">
              <w:rPr>
                <w:color w:val="000000"/>
              </w:rPr>
              <w:t xml:space="preserve"> </w:t>
            </w:r>
          </w:p>
        </w:tc>
        <w:tc>
          <w:tcPr>
            <w:tcW w:w="1066" w:type="dxa"/>
            <w:tcBorders>
              <w:top w:val="nil"/>
              <w:left w:val="nil"/>
              <w:bottom w:val="nil"/>
              <w:right w:val="single" w:sz="12" w:space="0" w:color="FFFFFF"/>
            </w:tcBorders>
            <w:shd w:val="clear" w:color="auto" w:fill="F2F2F2"/>
            <w:tcMar>
              <w:top w:w="57" w:type="dxa"/>
              <w:left w:w="108" w:type="dxa"/>
              <w:bottom w:w="57" w:type="dxa"/>
              <w:right w:w="108" w:type="dxa"/>
            </w:tcMar>
          </w:tcPr>
          <w:p w14:paraId="1CF1DBC6" w14:textId="77777777" w:rsidR="007748A4" w:rsidRDefault="007748A4" w:rsidP="00F56B1C">
            <w:pPr>
              <w:spacing w:after="0" w:line="240" w:lineRule="auto"/>
            </w:pPr>
            <w:r>
              <w:t>1+1</w:t>
            </w:r>
          </w:p>
        </w:tc>
        <w:tc>
          <w:tcPr>
            <w:tcW w:w="1382" w:type="dxa"/>
            <w:tcBorders>
              <w:top w:val="nil"/>
              <w:left w:val="nil"/>
              <w:bottom w:val="nil"/>
              <w:right w:val="single" w:sz="12" w:space="0" w:color="FFFFFF"/>
            </w:tcBorders>
            <w:shd w:val="clear" w:color="auto" w:fill="F2F2F2"/>
            <w:tcMar>
              <w:top w:w="57" w:type="dxa"/>
              <w:left w:w="108" w:type="dxa"/>
              <w:bottom w:w="57" w:type="dxa"/>
              <w:right w:w="108" w:type="dxa"/>
            </w:tcMar>
          </w:tcPr>
          <w:p w14:paraId="0588EA97" w14:textId="77777777" w:rsidR="007748A4" w:rsidRDefault="007748A4" w:rsidP="00F56B1C">
            <w:pPr>
              <w:spacing w:after="0" w:line="240" w:lineRule="auto"/>
            </w:pPr>
            <w:r>
              <w:t>-</w:t>
            </w:r>
          </w:p>
        </w:tc>
        <w:tc>
          <w:tcPr>
            <w:tcW w:w="468" w:type="dxa"/>
            <w:tcBorders>
              <w:top w:val="nil"/>
              <w:left w:val="nil"/>
              <w:bottom w:val="nil"/>
              <w:right w:val="nil"/>
            </w:tcBorders>
            <w:shd w:val="clear" w:color="auto" w:fill="F2F2F2"/>
          </w:tcPr>
          <w:p w14:paraId="709C440C" w14:textId="77777777" w:rsidR="007748A4" w:rsidRDefault="007748A4" w:rsidP="00F56B1C">
            <w:pPr>
              <w:spacing w:after="0" w:line="240" w:lineRule="auto"/>
            </w:pPr>
            <w:r>
              <w:t>Yes</w:t>
            </w:r>
          </w:p>
        </w:tc>
        <w:tc>
          <w:tcPr>
            <w:tcW w:w="3124" w:type="dxa"/>
            <w:tcBorders>
              <w:top w:val="nil"/>
              <w:left w:val="nil"/>
              <w:bottom w:val="nil"/>
              <w:right w:val="single" w:sz="12" w:space="0" w:color="FFFFFF"/>
            </w:tcBorders>
            <w:shd w:val="clear" w:color="auto" w:fill="F2F2F2"/>
            <w:tcMar>
              <w:top w:w="57" w:type="dxa"/>
              <w:left w:w="108" w:type="dxa"/>
              <w:bottom w:w="57" w:type="dxa"/>
              <w:right w:w="108" w:type="dxa"/>
            </w:tcMar>
          </w:tcPr>
          <w:p w14:paraId="35EB6C1B" w14:textId="77777777" w:rsidR="007748A4" w:rsidRDefault="00F56B1C" w:rsidP="00CF6BF9">
            <w:pPr>
              <w:pStyle w:val="MIBullets"/>
              <w:numPr>
                <w:ilvl w:val="0"/>
                <w:numId w:val="0"/>
              </w:numPr>
            </w:pPr>
            <w:r>
              <w:t xml:space="preserve">In-depth examples: </w:t>
            </w:r>
            <w:r w:rsidR="007748A4">
              <w:t>REAL (NGO) x 2</w:t>
            </w:r>
            <w:r>
              <w:t xml:space="preserve">; </w:t>
            </w:r>
            <w:r w:rsidR="007748A4">
              <w:t>Anamata CAFE (YOSS) x 4</w:t>
            </w:r>
            <w:r>
              <w:t xml:space="preserve">; </w:t>
            </w:r>
            <w:r w:rsidR="007748A4">
              <w:t>Anamata CAFE Youth x 3 (focus group = 3)</w:t>
            </w:r>
            <w:r>
              <w:t xml:space="preserve">; </w:t>
            </w:r>
            <w:r w:rsidR="007748A4">
              <w:t>Youth psychologist x 1</w:t>
            </w:r>
          </w:p>
          <w:p w14:paraId="239F2971" w14:textId="77777777" w:rsidR="007748A4" w:rsidRDefault="007748A4" w:rsidP="00F56B1C">
            <w:pPr>
              <w:spacing w:after="0" w:line="240" w:lineRule="auto"/>
            </w:pPr>
            <w:r>
              <w:t xml:space="preserve">Other: Public health nursing </w:t>
            </w:r>
            <w:r w:rsidRPr="003A38FD">
              <w:t>x 1</w:t>
            </w:r>
            <w:r w:rsidR="00F56B1C">
              <w:t xml:space="preserve">; </w:t>
            </w:r>
            <w:r w:rsidRPr="003A38FD">
              <w:t>Rotovegas (YOSS - GP) x 1</w:t>
            </w:r>
            <w:r w:rsidR="00F56B1C">
              <w:t xml:space="preserve">; </w:t>
            </w:r>
            <w:r>
              <w:t>CAMHS x 1</w:t>
            </w:r>
          </w:p>
        </w:tc>
        <w:tc>
          <w:tcPr>
            <w:tcW w:w="1183" w:type="dxa"/>
            <w:shd w:val="clear" w:color="auto" w:fill="F2F2F2"/>
            <w:tcMar>
              <w:top w:w="57" w:type="dxa"/>
              <w:left w:w="108" w:type="dxa"/>
              <w:bottom w:w="57" w:type="dxa"/>
              <w:right w:w="108" w:type="dxa"/>
            </w:tcMar>
          </w:tcPr>
          <w:p w14:paraId="2C05A187" w14:textId="77777777" w:rsidR="007748A4" w:rsidRDefault="007748A4" w:rsidP="00F56B1C">
            <w:pPr>
              <w:spacing w:after="0" w:line="240" w:lineRule="auto"/>
            </w:pPr>
            <w:r w:rsidRPr="003A38FD">
              <w:t>15</w:t>
            </w:r>
          </w:p>
        </w:tc>
        <w:tc>
          <w:tcPr>
            <w:tcW w:w="1080" w:type="dxa"/>
            <w:tcBorders>
              <w:top w:val="nil"/>
              <w:left w:val="single" w:sz="12" w:space="0" w:color="FFFFFF"/>
              <w:bottom w:val="nil"/>
              <w:right w:val="nil"/>
            </w:tcBorders>
            <w:shd w:val="clear" w:color="auto" w:fill="F2F2F2"/>
            <w:tcMar>
              <w:top w:w="0" w:type="dxa"/>
              <w:left w:w="108" w:type="dxa"/>
              <w:bottom w:w="0" w:type="dxa"/>
              <w:right w:w="108" w:type="dxa"/>
            </w:tcMar>
          </w:tcPr>
          <w:p w14:paraId="6F128AD6" w14:textId="77777777" w:rsidR="007748A4" w:rsidRDefault="007748A4" w:rsidP="00F56B1C">
            <w:pPr>
              <w:spacing w:after="0" w:line="240" w:lineRule="auto"/>
            </w:pPr>
            <w:r>
              <w:t>16</w:t>
            </w:r>
          </w:p>
        </w:tc>
      </w:tr>
      <w:tr w:rsidR="007748A4" w14:paraId="530FF7F4" w14:textId="77777777" w:rsidTr="008C07B4">
        <w:trPr>
          <w:tblHeader/>
          <w:jc w:val="center"/>
        </w:trPr>
        <w:tc>
          <w:tcPr>
            <w:tcW w:w="1195" w:type="dxa"/>
            <w:tcBorders>
              <w:top w:val="nil"/>
              <w:left w:val="nil"/>
              <w:bottom w:val="nil"/>
              <w:right w:val="single" w:sz="12" w:space="0" w:color="FFFFFF"/>
            </w:tcBorders>
            <w:shd w:val="clear" w:color="auto" w:fill="E8F0F8"/>
          </w:tcPr>
          <w:p w14:paraId="04E00F9A" w14:textId="77777777" w:rsidR="007748A4" w:rsidRPr="001114AB" w:rsidRDefault="007748A4" w:rsidP="00F56B1C">
            <w:pPr>
              <w:spacing w:after="0" w:line="240" w:lineRule="auto"/>
              <w:rPr>
                <w:color w:val="000000"/>
                <w:highlight w:val="cyan"/>
              </w:rPr>
            </w:pPr>
            <w:r w:rsidRPr="009C5C48">
              <w:rPr>
                <w:color w:val="000000"/>
              </w:rPr>
              <w:t xml:space="preserve">Hawke’s Bay </w:t>
            </w:r>
          </w:p>
        </w:tc>
        <w:tc>
          <w:tcPr>
            <w:tcW w:w="1066" w:type="dxa"/>
            <w:tcBorders>
              <w:top w:val="nil"/>
              <w:left w:val="nil"/>
              <w:bottom w:val="nil"/>
              <w:right w:val="single" w:sz="12" w:space="0" w:color="FFFFFF"/>
            </w:tcBorders>
            <w:shd w:val="clear" w:color="auto" w:fill="F2F2F2"/>
            <w:tcMar>
              <w:top w:w="57" w:type="dxa"/>
              <w:left w:w="108" w:type="dxa"/>
              <w:bottom w:w="57" w:type="dxa"/>
              <w:right w:w="108" w:type="dxa"/>
            </w:tcMar>
          </w:tcPr>
          <w:p w14:paraId="22C331F5" w14:textId="77777777" w:rsidR="007748A4" w:rsidRDefault="007748A4" w:rsidP="00F56B1C">
            <w:pPr>
              <w:spacing w:after="0" w:line="240" w:lineRule="auto"/>
            </w:pPr>
            <w:r>
              <w:t>1</w:t>
            </w:r>
          </w:p>
        </w:tc>
        <w:tc>
          <w:tcPr>
            <w:tcW w:w="1382" w:type="dxa"/>
            <w:tcBorders>
              <w:top w:val="nil"/>
              <w:left w:val="nil"/>
              <w:bottom w:val="nil"/>
              <w:right w:val="single" w:sz="12" w:space="0" w:color="FFFFFF"/>
            </w:tcBorders>
            <w:shd w:val="clear" w:color="auto" w:fill="F2F2F2"/>
            <w:tcMar>
              <w:top w:w="57" w:type="dxa"/>
              <w:left w:w="108" w:type="dxa"/>
              <w:bottom w:w="57" w:type="dxa"/>
              <w:right w:w="108" w:type="dxa"/>
            </w:tcMar>
          </w:tcPr>
          <w:p w14:paraId="35604185" w14:textId="77777777" w:rsidR="007748A4" w:rsidRPr="00D002B2" w:rsidRDefault="007748A4" w:rsidP="00F56B1C">
            <w:pPr>
              <w:spacing w:after="0" w:line="240" w:lineRule="auto"/>
            </w:pPr>
            <w:r w:rsidRPr="00D002B2">
              <w:t>1</w:t>
            </w:r>
          </w:p>
        </w:tc>
        <w:tc>
          <w:tcPr>
            <w:tcW w:w="468" w:type="dxa"/>
            <w:tcBorders>
              <w:top w:val="nil"/>
              <w:left w:val="nil"/>
              <w:bottom w:val="nil"/>
              <w:right w:val="nil"/>
            </w:tcBorders>
            <w:shd w:val="clear" w:color="auto" w:fill="F2F2F2"/>
          </w:tcPr>
          <w:p w14:paraId="48BE6A07" w14:textId="77777777" w:rsidR="007748A4" w:rsidRPr="00D002B2" w:rsidRDefault="007748A4" w:rsidP="00F56B1C">
            <w:pPr>
              <w:spacing w:after="0" w:line="240" w:lineRule="auto"/>
            </w:pPr>
            <w:r>
              <w:t>Yes</w:t>
            </w:r>
          </w:p>
        </w:tc>
        <w:tc>
          <w:tcPr>
            <w:tcW w:w="3124" w:type="dxa"/>
            <w:tcBorders>
              <w:top w:val="nil"/>
              <w:left w:val="nil"/>
              <w:bottom w:val="nil"/>
              <w:right w:val="single" w:sz="12" w:space="0" w:color="FFFFFF"/>
            </w:tcBorders>
            <w:shd w:val="clear" w:color="auto" w:fill="F2F2F2"/>
            <w:tcMar>
              <w:top w:w="57" w:type="dxa"/>
              <w:left w:w="108" w:type="dxa"/>
              <w:bottom w:w="57" w:type="dxa"/>
              <w:right w:w="108" w:type="dxa"/>
            </w:tcMar>
          </w:tcPr>
          <w:p w14:paraId="4BF658CC" w14:textId="77777777" w:rsidR="007748A4" w:rsidRDefault="00F56B1C" w:rsidP="00CF6BF9">
            <w:pPr>
              <w:pStyle w:val="MIBullets"/>
              <w:numPr>
                <w:ilvl w:val="0"/>
                <w:numId w:val="0"/>
              </w:numPr>
              <w:rPr>
                <w:lang w:eastAsia="en-NZ"/>
              </w:rPr>
            </w:pPr>
            <w:r>
              <w:t xml:space="preserve">In-depth examples: </w:t>
            </w:r>
            <w:r w:rsidR="007748A4">
              <w:t xml:space="preserve">FlaxAID - </w:t>
            </w:r>
            <w:r w:rsidR="007748A4">
              <w:rPr>
                <w:lang w:eastAsia="en-NZ"/>
              </w:rPr>
              <w:t>a free smartphone application x 1</w:t>
            </w:r>
          </w:p>
          <w:p w14:paraId="44B9642C" w14:textId="77777777" w:rsidR="007748A4" w:rsidRDefault="007748A4" w:rsidP="00F56B1C">
            <w:pPr>
              <w:spacing w:after="0" w:line="240" w:lineRule="auto"/>
            </w:pPr>
            <w:r>
              <w:rPr>
                <w:lang w:eastAsia="en-NZ"/>
              </w:rPr>
              <w:t xml:space="preserve">Other: </w:t>
            </w:r>
            <w:r>
              <w:t>Te Taiwhenua o Heretaunga x 1</w:t>
            </w:r>
            <w:r w:rsidR="00F56B1C">
              <w:t xml:space="preserve">; </w:t>
            </w:r>
            <w:r>
              <w:t>Directions (</w:t>
            </w:r>
            <w:r w:rsidRPr="00D20B3D">
              <w:t>YOSS</w:t>
            </w:r>
            <w:r>
              <w:t>) x 1</w:t>
            </w:r>
          </w:p>
        </w:tc>
        <w:tc>
          <w:tcPr>
            <w:tcW w:w="1183" w:type="dxa"/>
            <w:shd w:val="clear" w:color="auto" w:fill="F2F2F2"/>
            <w:tcMar>
              <w:top w:w="57" w:type="dxa"/>
              <w:left w:w="108" w:type="dxa"/>
              <w:bottom w:w="57" w:type="dxa"/>
              <w:right w:w="108" w:type="dxa"/>
            </w:tcMar>
          </w:tcPr>
          <w:p w14:paraId="1744D290" w14:textId="77777777" w:rsidR="007748A4" w:rsidRDefault="007748A4" w:rsidP="00F56B1C">
            <w:pPr>
              <w:spacing w:after="0" w:line="240" w:lineRule="auto"/>
            </w:pPr>
            <w:r>
              <w:t>5</w:t>
            </w:r>
          </w:p>
        </w:tc>
        <w:tc>
          <w:tcPr>
            <w:tcW w:w="1080" w:type="dxa"/>
            <w:tcBorders>
              <w:top w:val="nil"/>
              <w:left w:val="single" w:sz="12" w:space="0" w:color="FFFFFF"/>
              <w:bottom w:val="nil"/>
              <w:right w:val="nil"/>
            </w:tcBorders>
            <w:shd w:val="clear" w:color="auto" w:fill="F2F2F2"/>
            <w:tcMar>
              <w:top w:w="0" w:type="dxa"/>
              <w:left w:w="108" w:type="dxa"/>
              <w:bottom w:w="0" w:type="dxa"/>
              <w:right w:w="108" w:type="dxa"/>
            </w:tcMar>
          </w:tcPr>
          <w:p w14:paraId="464EAB57" w14:textId="77777777" w:rsidR="007748A4" w:rsidRDefault="007748A4" w:rsidP="00F56B1C">
            <w:pPr>
              <w:spacing w:after="0" w:line="240" w:lineRule="auto"/>
            </w:pPr>
            <w:r>
              <w:t>5</w:t>
            </w:r>
          </w:p>
        </w:tc>
      </w:tr>
      <w:tr w:rsidR="007748A4" w14:paraId="7B2E042F" w14:textId="77777777" w:rsidTr="008C07B4">
        <w:trPr>
          <w:tblHeader/>
          <w:jc w:val="center"/>
        </w:trPr>
        <w:tc>
          <w:tcPr>
            <w:tcW w:w="1195" w:type="dxa"/>
            <w:tcBorders>
              <w:top w:val="nil"/>
              <w:left w:val="nil"/>
              <w:bottom w:val="nil"/>
              <w:right w:val="single" w:sz="12" w:space="0" w:color="FFFFFF"/>
            </w:tcBorders>
            <w:shd w:val="clear" w:color="auto" w:fill="E8F0F8"/>
          </w:tcPr>
          <w:p w14:paraId="26A83332" w14:textId="77777777" w:rsidR="007748A4" w:rsidRPr="00AA6C1C" w:rsidRDefault="007748A4" w:rsidP="00F56B1C">
            <w:pPr>
              <w:spacing w:after="0" w:line="240" w:lineRule="auto"/>
              <w:rPr>
                <w:color w:val="000000"/>
              </w:rPr>
            </w:pPr>
            <w:r w:rsidRPr="00A638CA">
              <w:rPr>
                <w:color w:val="000000"/>
              </w:rPr>
              <w:t>Taranaki</w:t>
            </w:r>
            <w:r w:rsidRPr="00AA6C1C">
              <w:rPr>
                <w:color w:val="000000"/>
              </w:rPr>
              <w:t xml:space="preserve"> </w:t>
            </w:r>
          </w:p>
        </w:tc>
        <w:tc>
          <w:tcPr>
            <w:tcW w:w="1066" w:type="dxa"/>
            <w:tcBorders>
              <w:top w:val="nil"/>
              <w:left w:val="nil"/>
              <w:bottom w:val="nil"/>
              <w:right w:val="single" w:sz="12" w:space="0" w:color="FFFFFF"/>
            </w:tcBorders>
            <w:shd w:val="clear" w:color="auto" w:fill="F2F2F2"/>
            <w:tcMar>
              <w:top w:w="57" w:type="dxa"/>
              <w:left w:w="108" w:type="dxa"/>
              <w:bottom w:w="57" w:type="dxa"/>
              <w:right w:w="108" w:type="dxa"/>
            </w:tcMar>
          </w:tcPr>
          <w:p w14:paraId="1DC0B9B1" w14:textId="77777777" w:rsidR="007748A4" w:rsidRDefault="007748A4" w:rsidP="00F56B1C">
            <w:pPr>
              <w:spacing w:after="0" w:line="240" w:lineRule="auto"/>
            </w:pPr>
            <w:r>
              <w:t>1</w:t>
            </w:r>
          </w:p>
        </w:tc>
        <w:tc>
          <w:tcPr>
            <w:tcW w:w="1382" w:type="dxa"/>
            <w:tcBorders>
              <w:top w:val="nil"/>
              <w:left w:val="nil"/>
              <w:bottom w:val="nil"/>
              <w:right w:val="single" w:sz="12" w:space="0" w:color="FFFFFF"/>
            </w:tcBorders>
            <w:shd w:val="clear" w:color="auto" w:fill="F2F2F2"/>
            <w:tcMar>
              <w:top w:w="57" w:type="dxa"/>
              <w:left w:w="108" w:type="dxa"/>
              <w:bottom w:w="57" w:type="dxa"/>
              <w:right w:w="108" w:type="dxa"/>
            </w:tcMar>
          </w:tcPr>
          <w:p w14:paraId="05A07B71" w14:textId="77777777" w:rsidR="007748A4" w:rsidRDefault="007748A4" w:rsidP="00F56B1C">
            <w:pPr>
              <w:spacing w:after="0" w:line="240" w:lineRule="auto"/>
            </w:pPr>
            <w:r>
              <w:t>2</w:t>
            </w:r>
          </w:p>
        </w:tc>
        <w:tc>
          <w:tcPr>
            <w:tcW w:w="468" w:type="dxa"/>
            <w:tcBorders>
              <w:top w:val="nil"/>
              <w:left w:val="nil"/>
              <w:bottom w:val="nil"/>
              <w:right w:val="nil"/>
            </w:tcBorders>
            <w:shd w:val="clear" w:color="auto" w:fill="F2F2F2"/>
          </w:tcPr>
          <w:p w14:paraId="78AC641B" w14:textId="77777777" w:rsidR="007748A4" w:rsidRDefault="007748A4" w:rsidP="00F56B1C">
            <w:pPr>
              <w:spacing w:after="0" w:line="240" w:lineRule="auto"/>
            </w:pPr>
            <w:r>
              <w:t>Yes</w:t>
            </w:r>
          </w:p>
        </w:tc>
        <w:tc>
          <w:tcPr>
            <w:tcW w:w="3124" w:type="dxa"/>
            <w:tcBorders>
              <w:top w:val="nil"/>
              <w:left w:val="nil"/>
              <w:bottom w:val="nil"/>
              <w:right w:val="single" w:sz="12" w:space="0" w:color="FFFFFF"/>
            </w:tcBorders>
            <w:shd w:val="clear" w:color="auto" w:fill="F2F2F2"/>
            <w:tcMar>
              <w:top w:w="57" w:type="dxa"/>
              <w:left w:w="108" w:type="dxa"/>
              <w:bottom w:w="57" w:type="dxa"/>
              <w:right w:w="108" w:type="dxa"/>
            </w:tcMar>
          </w:tcPr>
          <w:p w14:paraId="088959A5" w14:textId="77777777" w:rsidR="007748A4" w:rsidRDefault="00F56B1C" w:rsidP="00CF6BF9">
            <w:pPr>
              <w:pStyle w:val="MIBullets"/>
              <w:numPr>
                <w:ilvl w:val="0"/>
                <w:numId w:val="0"/>
              </w:numPr>
            </w:pPr>
            <w:r>
              <w:t xml:space="preserve">In-depth examples: </w:t>
            </w:r>
            <w:r w:rsidR="007748A4" w:rsidRPr="00D014A0">
              <w:t>Sweet Youth Group Therapy</w:t>
            </w:r>
            <w:r w:rsidR="007748A4">
              <w:t xml:space="preserve"> x 5</w:t>
            </w:r>
          </w:p>
          <w:p w14:paraId="1840CFE8" w14:textId="77777777" w:rsidR="007748A4" w:rsidRDefault="007748A4" w:rsidP="00F56B1C">
            <w:pPr>
              <w:spacing w:after="0" w:line="240" w:lineRule="auto"/>
            </w:pPr>
            <w:r>
              <w:t>Other: DHB evaluator x 1</w:t>
            </w:r>
            <w:r w:rsidR="00F56B1C">
              <w:t xml:space="preserve">; </w:t>
            </w:r>
            <w:r>
              <w:t>Social Sector Trial x 1</w:t>
            </w:r>
            <w:r w:rsidR="00F56B1C">
              <w:t xml:space="preserve">; </w:t>
            </w:r>
            <w:r>
              <w:t>Principal x 1</w:t>
            </w:r>
          </w:p>
        </w:tc>
        <w:tc>
          <w:tcPr>
            <w:tcW w:w="1183" w:type="dxa"/>
            <w:shd w:val="clear" w:color="auto" w:fill="F2F2F2"/>
            <w:tcMar>
              <w:top w:w="57" w:type="dxa"/>
              <w:left w:w="108" w:type="dxa"/>
              <w:bottom w:w="57" w:type="dxa"/>
              <w:right w:w="108" w:type="dxa"/>
            </w:tcMar>
          </w:tcPr>
          <w:p w14:paraId="0974BD45" w14:textId="77777777" w:rsidR="007748A4" w:rsidRDefault="007748A4" w:rsidP="00F56B1C">
            <w:pPr>
              <w:spacing w:after="0" w:line="240" w:lineRule="auto"/>
            </w:pPr>
            <w:r>
              <w:t>11</w:t>
            </w:r>
          </w:p>
        </w:tc>
        <w:tc>
          <w:tcPr>
            <w:tcW w:w="1080" w:type="dxa"/>
            <w:tcBorders>
              <w:top w:val="nil"/>
              <w:left w:val="single" w:sz="12" w:space="0" w:color="FFFFFF"/>
              <w:bottom w:val="nil"/>
              <w:right w:val="nil"/>
            </w:tcBorders>
            <w:shd w:val="clear" w:color="auto" w:fill="F2F2F2"/>
            <w:tcMar>
              <w:top w:w="0" w:type="dxa"/>
              <w:left w:w="108" w:type="dxa"/>
              <w:bottom w:w="0" w:type="dxa"/>
              <w:right w:w="108" w:type="dxa"/>
            </w:tcMar>
          </w:tcPr>
          <w:p w14:paraId="5E8DA634" w14:textId="77777777" w:rsidR="007748A4" w:rsidRDefault="007748A4" w:rsidP="00F56B1C">
            <w:pPr>
              <w:spacing w:after="0" w:line="240" w:lineRule="auto"/>
            </w:pPr>
            <w:r>
              <w:t>2</w:t>
            </w:r>
          </w:p>
        </w:tc>
      </w:tr>
      <w:tr w:rsidR="007748A4" w14:paraId="2DB38133" w14:textId="77777777" w:rsidTr="008C07B4">
        <w:trPr>
          <w:tblHeader/>
          <w:jc w:val="center"/>
        </w:trPr>
        <w:tc>
          <w:tcPr>
            <w:tcW w:w="1195" w:type="dxa"/>
            <w:tcBorders>
              <w:top w:val="nil"/>
              <w:left w:val="nil"/>
              <w:bottom w:val="nil"/>
              <w:right w:val="single" w:sz="12" w:space="0" w:color="FFFFFF"/>
            </w:tcBorders>
            <w:shd w:val="clear" w:color="auto" w:fill="E8F0F8"/>
          </w:tcPr>
          <w:p w14:paraId="2F638379" w14:textId="77777777" w:rsidR="007748A4" w:rsidRPr="00AA6C1C" w:rsidRDefault="007748A4" w:rsidP="00F56B1C">
            <w:pPr>
              <w:spacing w:after="0" w:line="240" w:lineRule="auto"/>
              <w:rPr>
                <w:color w:val="000000"/>
              </w:rPr>
            </w:pPr>
            <w:r w:rsidRPr="00A638CA">
              <w:rPr>
                <w:color w:val="000000"/>
              </w:rPr>
              <w:t>Whanganui</w:t>
            </w:r>
            <w:r w:rsidRPr="00AA6C1C">
              <w:rPr>
                <w:color w:val="000000"/>
              </w:rPr>
              <w:t xml:space="preserve"> </w:t>
            </w:r>
          </w:p>
        </w:tc>
        <w:tc>
          <w:tcPr>
            <w:tcW w:w="1066" w:type="dxa"/>
            <w:tcBorders>
              <w:top w:val="nil"/>
              <w:left w:val="nil"/>
              <w:bottom w:val="nil"/>
              <w:right w:val="single" w:sz="12" w:space="0" w:color="FFFFFF"/>
            </w:tcBorders>
            <w:shd w:val="clear" w:color="auto" w:fill="F2F2F2"/>
            <w:tcMar>
              <w:top w:w="57" w:type="dxa"/>
              <w:left w:w="108" w:type="dxa"/>
              <w:bottom w:w="57" w:type="dxa"/>
              <w:right w:w="108" w:type="dxa"/>
            </w:tcMar>
          </w:tcPr>
          <w:p w14:paraId="17B7914D" w14:textId="77777777" w:rsidR="007748A4" w:rsidRDefault="007748A4" w:rsidP="00F56B1C">
            <w:pPr>
              <w:spacing w:after="0" w:line="240" w:lineRule="auto"/>
            </w:pPr>
            <w:r>
              <w:t xml:space="preserve">1 </w:t>
            </w:r>
          </w:p>
        </w:tc>
        <w:tc>
          <w:tcPr>
            <w:tcW w:w="1382" w:type="dxa"/>
            <w:tcBorders>
              <w:top w:val="nil"/>
              <w:left w:val="nil"/>
              <w:bottom w:val="nil"/>
              <w:right w:val="single" w:sz="12" w:space="0" w:color="FFFFFF"/>
            </w:tcBorders>
            <w:shd w:val="clear" w:color="auto" w:fill="F2F2F2"/>
            <w:tcMar>
              <w:top w:w="57" w:type="dxa"/>
              <w:left w:w="108" w:type="dxa"/>
              <w:bottom w:w="57" w:type="dxa"/>
              <w:right w:w="108" w:type="dxa"/>
            </w:tcMar>
          </w:tcPr>
          <w:p w14:paraId="784DF05D" w14:textId="77777777" w:rsidR="007748A4" w:rsidRDefault="007748A4" w:rsidP="00F56B1C">
            <w:pPr>
              <w:spacing w:after="0" w:line="240" w:lineRule="auto"/>
            </w:pPr>
            <w:r>
              <w:t>1</w:t>
            </w:r>
          </w:p>
        </w:tc>
        <w:tc>
          <w:tcPr>
            <w:tcW w:w="468" w:type="dxa"/>
            <w:tcBorders>
              <w:top w:val="nil"/>
              <w:left w:val="nil"/>
              <w:bottom w:val="nil"/>
              <w:right w:val="nil"/>
            </w:tcBorders>
            <w:shd w:val="clear" w:color="auto" w:fill="F2F2F2"/>
          </w:tcPr>
          <w:p w14:paraId="610B253B" w14:textId="77777777" w:rsidR="007748A4" w:rsidRDefault="007748A4" w:rsidP="00F56B1C">
            <w:pPr>
              <w:spacing w:after="0" w:line="240" w:lineRule="auto"/>
            </w:pPr>
            <w:r w:rsidRPr="00D002B2">
              <w:t>No</w:t>
            </w:r>
            <w:r>
              <w:t xml:space="preserve"> </w:t>
            </w:r>
          </w:p>
        </w:tc>
        <w:tc>
          <w:tcPr>
            <w:tcW w:w="3124" w:type="dxa"/>
            <w:tcBorders>
              <w:top w:val="nil"/>
              <w:left w:val="nil"/>
              <w:bottom w:val="nil"/>
              <w:right w:val="single" w:sz="12" w:space="0" w:color="FFFFFF"/>
            </w:tcBorders>
            <w:shd w:val="clear" w:color="auto" w:fill="F2F2F2"/>
            <w:tcMar>
              <w:top w:w="57" w:type="dxa"/>
              <w:left w:w="108" w:type="dxa"/>
              <w:bottom w:w="57" w:type="dxa"/>
              <w:right w:w="108" w:type="dxa"/>
            </w:tcMar>
          </w:tcPr>
          <w:p w14:paraId="03A0359C" w14:textId="77777777" w:rsidR="007748A4" w:rsidRDefault="00F56B1C" w:rsidP="00CF6BF9">
            <w:pPr>
              <w:pStyle w:val="MIBullets"/>
              <w:numPr>
                <w:ilvl w:val="0"/>
                <w:numId w:val="0"/>
              </w:numPr>
            </w:pPr>
            <w:r>
              <w:t xml:space="preserve">In-depth examples: </w:t>
            </w:r>
            <w:r w:rsidR="007748A4">
              <w:t>Youth Services Trust (</w:t>
            </w:r>
            <w:r w:rsidR="007748A4" w:rsidRPr="009F2BF7">
              <w:t>YOSS</w:t>
            </w:r>
            <w:r w:rsidR="007748A4">
              <w:t>)</w:t>
            </w:r>
            <w:r w:rsidR="007748A4" w:rsidRPr="009F2BF7">
              <w:t xml:space="preserve"> x 1</w:t>
            </w:r>
            <w:r>
              <w:t>; Male Māori mental health worker; f</w:t>
            </w:r>
            <w:r w:rsidR="007748A4">
              <w:t xml:space="preserve">ocus Group x 1 </w:t>
            </w:r>
            <w:r w:rsidR="007748A4" w:rsidRPr="00A638CA">
              <w:t>(</w:t>
            </w:r>
            <w:r w:rsidR="007748A4">
              <w:t>=4</w:t>
            </w:r>
            <w:r w:rsidR="007748A4" w:rsidRPr="00A638CA">
              <w:t>)</w:t>
            </w:r>
          </w:p>
          <w:p w14:paraId="343547BD" w14:textId="77777777" w:rsidR="007748A4" w:rsidRDefault="007748A4" w:rsidP="00F56B1C">
            <w:pPr>
              <w:spacing w:after="0" w:line="240" w:lineRule="auto"/>
            </w:pPr>
            <w:r>
              <w:t>O</w:t>
            </w:r>
            <w:r w:rsidR="00F56B1C">
              <w:t xml:space="preserve">ther: CAMHS x 1; </w:t>
            </w:r>
            <w:r>
              <w:t>SUPP x 1</w:t>
            </w:r>
          </w:p>
        </w:tc>
        <w:tc>
          <w:tcPr>
            <w:tcW w:w="1183" w:type="dxa"/>
            <w:shd w:val="clear" w:color="auto" w:fill="F2F2F2"/>
            <w:tcMar>
              <w:top w:w="57" w:type="dxa"/>
              <w:left w:w="108" w:type="dxa"/>
              <w:bottom w:w="57" w:type="dxa"/>
              <w:right w:w="108" w:type="dxa"/>
            </w:tcMar>
          </w:tcPr>
          <w:p w14:paraId="7B0DDB9F" w14:textId="77777777" w:rsidR="007748A4" w:rsidRDefault="007748A4" w:rsidP="00F56B1C">
            <w:pPr>
              <w:spacing w:after="0" w:line="240" w:lineRule="auto"/>
            </w:pPr>
            <w:r>
              <w:t>6</w:t>
            </w:r>
          </w:p>
        </w:tc>
        <w:tc>
          <w:tcPr>
            <w:tcW w:w="1080" w:type="dxa"/>
            <w:tcBorders>
              <w:top w:val="nil"/>
              <w:left w:val="single" w:sz="12" w:space="0" w:color="FFFFFF"/>
              <w:bottom w:val="nil"/>
              <w:right w:val="nil"/>
            </w:tcBorders>
            <w:shd w:val="clear" w:color="auto" w:fill="F2F2F2"/>
            <w:tcMar>
              <w:top w:w="0" w:type="dxa"/>
              <w:left w:w="108" w:type="dxa"/>
              <w:bottom w:w="0" w:type="dxa"/>
              <w:right w:w="108" w:type="dxa"/>
            </w:tcMar>
          </w:tcPr>
          <w:p w14:paraId="5DAF6B48" w14:textId="77777777" w:rsidR="007748A4" w:rsidRDefault="007748A4" w:rsidP="00F56B1C">
            <w:pPr>
              <w:spacing w:after="0" w:line="240" w:lineRule="auto"/>
            </w:pPr>
            <w:r>
              <w:t>13</w:t>
            </w:r>
          </w:p>
        </w:tc>
      </w:tr>
      <w:tr w:rsidR="007748A4" w14:paraId="456BA385" w14:textId="77777777" w:rsidTr="008C07B4">
        <w:trPr>
          <w:tblHeader/>
          <w:jc w:val="center"/>
        </w:trPr>
        <w:tc>
          <w:tcPr>
            <w:tcW w:w="1195" w:type="dxa"/>
            <w:tcBorders>
              <w:top w:val="nil"/>
              <w:left w:val="nil"/>
              <w:bottom w:val="nil"/>
              <w:right w:val="single" w:sz="12" w:space="0" w:color="FFFFFF"/>
            </w:tcBorders>
            <w:shd w:val="clear" w:color="auto" w:fill="E8F0F8"/>
          </w:tcPr>
          <w:p w14:paraId="5A704569" w14:textId="77777777" w:rsidR="007748A4" w:rsidRPr="001114AB" w:rsidRDefault="007748A4" w:rsidP="00F56B1C">
            <w:pPr>
              <w:spacing w:after="0" w:line="240" w:lineRule="auto"/>
              <w:rPr>
                <w:color w:val="000000"/>
                <w:highlight w:val="cyan"/>
              </w:rPr>
            </w:pPr>
            <w:r w:rsidRPr="00A638CA">
              <w:rPr>
                <w:color w:val="000000"/>
              </w:rPr>
              <w:lastRenderedPageBreak/>
              <w:t xml:space="preserve">MidCentral </w:t>
            </w:r>
          </w:p>
        </w:tc>
        <w:tc>
          <w:tcPr>
            <w:tcW w:w="1066" w:type="dxa"/>
            <w:tcBorders>
              <w:top w:val="nil"/>
              <w:left w:val="nil"/>
              <w:bottom w:val="nil"/>
              <w:right w:val="single" w:sz="12" w:space="0" w:color="FFFFFF"/>
            </w:tcBorders>
            <w:shd w:val="clear" w:color="auto" w:fill="F2F2F2"/>
            <w:tcMar>
              <w:top w:w="57" w:type="dxa"/>
              <w:left w:w="108" w:type="dxa"/>
              <w:bottom w:w="57" w:type="dxa"/>
              <w:right w:w="108" w:type="dxa"/>
            </w:tcMar>
          </w:tcPr>
          <w:p w14:paraId="2023BCB7" w14:textId="77777777" w:rsidR="007748A4" w:rsidRDefault="007748A4" w:rsidP="00F56B1C">
            <w:pPr>
              <w:spacing w:after="0" w:line="240" w:lineRule="auto"/>
            </w:pPr>
            <w:r>
              <w:t>1 + 1</w:t>
            </w:r>
          </w:p>
        </w:tc>
        <w:tc>
          <w:tcPr>
            <w:tcW w:w="1382" w:type="dxa"/>
            <w:tcBorders>
              <w:top w:val="nil"/>
              <w:left w:val="nil"/>
              <w:bottom w:val="nil"/>
              <w:right w:val="single" w:sz="12" w:space="0" w:color="FFFFFF"/>
            </w:tcBorders>
            <w:shd w:val="clear" w:color="auto" w:fill="F2F2F2"/>
            <w:tcMar>
              <w:top w:w="57" w:type="dxa"/>
              <w:left w:w="108" w:type="dxa"/>
              <w:bottom w:w="57" w:type="dxa"/>
              <w:right w:w="108" w:type="dxa"/>
            </w:tcMar>
          </w:tcPr>
          <w:p w14:paraId="160B7DB8" w14:textId="77777777" w:rsidR="007748A4" w:rsidRDefault="007748A4" w:rsidP="00F56B1C">
            <w:pPr>
              <w:spacing w:after="0" w:line="240" w:lineRule="auto"/>
            </w:pPr>
            <w:r>
              <w:t>1</w:t>
            </w:r>
          </w:p>
        </w:tc>
        <w:tc>
          <w:tcPr>
            <w:tcW w:w="468" w:type="dxa"/>
            <w:tcBorders>
              <w:top w:val="nil"/>
              <w:left w:val="nil"/>
              <w:bottom w:val="nil"/>
              <w:right w:val="nil"/>
            </w:tcBorders>
            <w:shd w:val="clear" w:color="auto" w:fill="F2F2F2"/>
          </w:tcPr>
          <w:p w14:paraId="51E2A906" w14:textId="77777777" w:rsidR="007748A4" w:rsidRDefault="007748A4" w:rsidP="00F56B1C">
            <w:pPr>
              <w:spacing w:after="0" w:line="240" w:lineRule="auto"/>
            </w:pPr>
            <w:r>
              <w:t>No</w:t>
            </w:r>
          </w:p>
        </w:tc>
        <w:tc>
          <w:tcPr>
            <w:tcW w:w="3124" w:type="dxa"/>
            <w:tcBorders>
              <w:top w:val="nil"/>
              <w:left w:val="nil"/>
              <w:bottom w:val="nil"/>
              <w:right w:val="single" w:sz="12" w:space="0" w:color="FFFFFF"/>
            </w:tcBorders>
            <w:shd w:val="clear" w:color="auto" w:fill="F2F2F2"/>
            <w:tcMar>
              <w:top w:w="57" w:type="dxa"/>
              <w:left w:w="108" w:type="dxa"/>
              <w:bottom w:w="57" w:type="dxa"/>
              <w:right w:w="108" w:type="dxa"/>
            </w:tcMar>
          </w:tcPr>
          <w:p w14:paraId="7F7B3952" w14:textId="77777777" w:rsidR="007748A4" w:rsidRDefault="00F56B1C" w:rsidP="00CF6BF9">
            <w:pPr>
              <w:pStyle w:val="MIBullets"/>
              <w:numPr>
                <w:ilvl w:val="0"/>
                <w:numId w:val="0"/>
              </w:numPr>
            </w:pPr>
            <w:r>
              <w:t xml:space="preserve">In-depth examples: </w:t>
            </w:r>
            <w:r w:rsidR="007748A4" w:rsidRPr="00732BEA">
              <w:t>CACTUS programme</w:t>
            </w:r>
            <w:r w:rsidR="007748A4">
              <w:t xml:space="preserve"> </w:t>
            </w:r>
            <w:r w:rsidR="007748A4" w:rsidRPr="00A638CA">
              <w:t xml:space="preserve">x </w:t>
            </w:r>
            <w:r w:rsidR="007748A4">
              <w:t>1</w:t>
            </w:r>
            <w:r>
              <w:t xml:space="preserve">; </w:t>
            </w:r>
            <w:r w:rsidR="007748A4">
              <w:t xml:space="preserve">Youth Wellness Advisory </w:t>
            </w:r>
            <w:r w:rsidR="007748A4" w:rsidRPr="00A638CA">
              <w:t>Group x 1</w:t>
            </w:r>
            <w:r>
              <w:t xml:space="preserve">; </w:t>
            </w:r>
            <w:r w:rsidR="007748A4">
              <w:t>Other: GP x 1</w:t>
            </w:r>
            <w:r>
              <w:t xml:space="preserve">; </w:t>
            </w:r>
            <w:r w:rsidR="007748A4">
              <w:t>Iwi Provider x 1</w:t>
            </w:r>
            <w:r>
              <w:t xml:space="preserve">; </w:t>
            </w:r>
            <w:r w:rsidR="007748A4">
              <w:t xml:space="preserve">Mana o te Tangata x 1 </w:t>
            </w:r>
            <w:r>
              <w:t xml:space="preserve">; </w:t>
            </w:r>
            <w:r w:rsidR="007748A4">
              <w:t>Y</w:t>
            </w:r>
            <w:r>
              <w:t xml:space="preserve">OSS Palmerston North (YOSS) x 1; </w:t>
            </w:r>
            <w:r w:rsidR="007748A4">
              <w:t>Tararua College Staff x 1 Youth x 1</w:t>
            </w:r>
          </w:p>
        </w:tc>
        <w:tc>
          <w:tcPr>
            <w:tcW w:w="1183" w:type="dxa"/>
            <w:shd w:val="clear" w:color="auto" w:fill="F2F2F2"/>
            <w:tcMar>
              <w:top w:w="57" w:type="dxa"/>
              <w:left w:w="108" w:type="dxa"/>
              <w:bottom w:w="57" w:type="dxa"/>
              <w:right w:w="108" w:type="dxa"/>
            </w:tcMar>
          </w:tcPr>
          <w:p w14:paraId="3552FF71" w14:textId="77777777" w:rsidR="007748A4" w:rsidRDefault="007748A4" w:rsidP="00F56B1C">
            <w:pPr>
              <w:spacing w:after="0" w:line="240" w:lineRule="auto"/>
            </w:pPr>
            <w:r>
              <w:t>10</w:t>
            </w:r>
          </w:p>
        </w:tc>
        <w:tc>
          <w:tcPr>
            <w:tcW w:w="1080" w:type="dxa"/>
            <w:tcBorders>
              <w:top w:val="nil"/>
              <w:left w:val="single" w:sz="12" w:space="0" w:color="FFFFFF"/>
              <w:bottom w:val="nil"/>
              <w:right w:val="nil"/>
            </w:tcBorders>
            <w:shd w:val="clear" w:color="auto" w:fill="F2F2F2"/>
            <w:tcMar>
              <w:top w:w="0" w:type="dxa"/>
              <w:left w:w="108" w:type="dxa"/>
              <w:bottom w:w="0" w:type="dxa"/>
              <w:right w:w="108" w:type="dxa"/>
            </w:tcMar>
          </w:tcPr>
          <w:p w14:paraId="4C1E673E" w14:textId="77777777" w:rsidR="007748A4" w:rsidRDefault="007748A4" w:rsidP="00F56B1C">
            <w:pPr>
              <w:spacing w:after="0" w:line="240" w:lineRule="auto"/>
            </w:pPr>
            <w:r>
              <w:t>20</w:t>
            </w:r>
          </w:p>
        </w:tc>
      </w:tr>
      <w:tr w:rsidR="007748A4" w14:paraId="027768FA" w14:textId="77777777" w:rsidTr="008C07B4">
        <w:trPr>
          <w:tblHeader/>
          <w:jc w:val="center"/>
        </w:trPr>
        <w:tc>
          <w:tcPr>
            <w:tcW w:w="1195" w:type="dxa"/>
            <w:tcBorders>
              <w:top w:val="nil"/>
              <w:left w:val="nil"/>
              <w:bottom w:val="nil"/>
              <w:right w:val="single" w:sz="12" w:space="0" w:color="FFFFFF"/>
            </w:tcBorders>
            <w:shd w:val="clear" w:color="auto" w:fill="E8F0F8"/>
          </w:tcPr>
          <w:p w14:paraId="4D6CF1AB" w14:textId="77777777" w:rsidR="007748A4" w:rsidRPr="001114AB" w:rsidRDefault="007748A4" w:rsidP="00F56B1C">
            <w:pPr>
              <w:spacing w:after="0" w:line="240" w:lineRule="auto"/>
              <w:rPr>
                <w:color w:val="000000"/>
                <w:highlight w:val="yellow"/>
              </w:rPr>
            </w:pPr>
            <w:r w:rsidRPr="00A638CA">
              <w:rPr>
                <w:color w:val="000000"/>
              </w:rPr>
              <w:t xml:space="preserve">Wairarapa </w:t>
            </w:r>
          </w:p>
        </w:tc>
        <w:tc>
          <w:tcPr>
            <w:tcW w:w="1066" w:type="dxa"/>
            <w:tcBorders>
              <w:top w:val="nil"/>
              <w:left w:val="nil"/>
              <w:bottom w:val="nil"/>
              <w:right w:val="single" w:sz="12" w:space="0" w:color="FFFFFF"/>
            </w:tcBorders>
            <w:shd w:val="clear" w:color="auto" w:fill="F2F2F2"/>
            <w:tcMar>
              <w:top w:w="57" w:type="dxa"/>
              <w:left w:w="108" w:type="dxa"/>
              <w:bottom w:w="57" w:type="dxa"/>
              <w:right w:w="108" w:type="dxa"/>
            </w:tcMar>
          </w:tcPr>
          <w:p w14:paraId="67800A7B" w14:textId="77777777" w:rsidR="007748A4" w:rsidRDefault="007748A4" w:rsidP="00F56B1C">
            <w:pPr>
              <w:spacing w:after="0" w:line="240" w:lineRule="auto"/>
            </w:pPr>
            <w:r>
              <w:t xml:space="preserve">1 </w:t>
            </w:r>
          </w:p>
        </w:tc>
        <w:tc>
          <w:tcPr>
            <w:tcW w:w="1382" w:type="dxa"/>
            <w:tcBorders>
              <w:top w:val="nil"/>
              <w:left w:val="nil"/>
              <w:bottom w:val="nil"/>
              <w:right w:val="single" w:sz="12" w:space="0" w:color="FFFFFF"/>
            </w:tcBorders>
            <w:shd w:val="clear" w:color="auto" w:fill="F2F2F2"/>
            <w:tcMar>
              <w:top w:w="57" w:type="dxa"/>
              <w:left w:w="108" w:type="dxa"/>
              <w:bottom w:w="57" w:type="dxa"/>
              <w:right w:w="108" w:type="dxa"/>
            </w:tcMar>
          </w:tcPr>
          <w:p w14:paraId="361EF6F6" w14:textId="77777777" w:rsidR="007748A4" w:rsidRDefault="007748A4" w:rsidP="00F56B1C">
            <w:pPr>
              <w:spacing w:after="0" w:line="240" w:lineRule="auto"/>
            </w:pPr>
            <w:r>
              <w:t>2</w:t>
            </w:r>
          </w:p>
        </w:tc>
        <w:tc>
          <w:tcPr>
            <w:tcW w:w="468" w:type="dxa"/>
            <w:tcBorders>
              <w:top w:val="nil"/>
              <w:left w:val="nil"/>
              <w:bottom w:val="nil"/>
              <w:right w:val="nil"/>
            </w:tcBorders>
            <w:shd w:val="clear" w:color="auto" w:fill="F2F2F2"/>
          </w:tcPr>
          <w:p w14:paraId="5CF512E2" w14:textId="77777777" w:rsidR="007748A4" w:rsidRDefault="007748A4" w:rsidP="00F56B1C">
            <w:pPr>
              <w:spacing w:after="0" w:line="240" w:lineRule="auto"/>
            </w:pPr>
            <w:r>
              <w:t>Yes</w:t>
            </w:r>
          </w:p>
        </w:tc>
        <w:tc>
          <w:tcPr>
            <w:tcW w:w="3124" w:type="dxa"/>
            <w:tcBorders>
              <w:top w:val="nil"/>
              <w:left w:val="nil"/>
              <w:bottom w:val="nil"/>
              <w:right w:val="single" w:sz="12" w:space="0" w:color="FFFFFF"/>
            </w:tcBorders>
            <w:shd w:val="clear" w:color="auto" w:fill="F2F2F2"/>
            <w:tcMar>
              <w:top w:w="57" w:type="dxa"/>
              <w:left w:w="108" w:type="dxa"/>
              <w:bottom w:w="57" w:type="dxa"/>
              <w:right w:w="108" w:type="dxa"/>
            </w:tcMar>
          </w:tcPr>
          <w:p w14:paraId="40E247EF" w14:textId="77777777" w:rsidR="00F56B1C" w:rsidRDefault="00F56B1C" w:rsidP="00CF6BF9">
            <w:pPr>
              <w:pStyle w:val="MIBullets"/>
              <w:numPr>
                <w:ilvl w:val="0"/>
                <w:numId w:val="0"/>
              </w:numPr>
            </w:pPr>
            <w:r>
              <w:t xml:space="preserve">In-depth examples: </w:t>
            </w:r>
            <w:r w:rsidR="007748A4" w:rsidRPr="00D014A0">
              <w:t>Youth Counselling: To Be Heard</w:t>
            </w:r>
            <w:r w:rsidR="007748A4">
              <w:t xml:space="preserve"> x 2 + GP Focus Group x 1 </w:t>
            </w:r>
            <w:r w:rsidR="007748A4" w:rsidRPr="00A638CA">
              <w:t>(= 5)</w:t>
            </w:r>
          </w:p>
          <w:p w14:paraId="43EE81E0" w14:textId="77777777" w:rsidR="007748A4" w:rsidRDefault="007748A4" w:rsidP="00CF6BF9">
            <w:pPr>
              <w:pStyle w:val="MIBullets"/>
              <w:numPr>
                <w:ilvl w:val="0"/>
                <w:numId w:val="0"/>
              </w:numPr>
            </w:pPr>
            <w:r>
              <w:t>Other: Social Sector Trial x 1</w:t>
            </w:r>
            <w:r w:rsidR="00F56B1C">
              <w:t xml:space="preserve">; </w:t>
            </w:r>
            <w:r>
              <w:t>Youth Kinex x 1</w:t>
            </w:r>
          </w:p>
        </w:tc>
        <w:tc>
          <w:tcPr>
            <w:tcW w:w="1183" w:type="dxa"/>
            <w:shd w:val="clear" w:color="auto" w:fill="F2F2F2"/>
            <w:tcMar>
              <w:top w:w="57" w:type="dxa"/>
              <w:left w:w="108" w:type="dxa"/>
              <w:bottom w:w="57" w:type="dxa"/>
              <w:right w:w="108" w:type="dxa"/>
            </w:tcMar>
          </w:tcPr>
          <w:p w14:paraId="2FF9575A" w14:textId="77777777" w:rsidR="007748A4" w:rsidRDefault="007748A4" w:rsidP="00F56B1C">
            <w:pPr>
              <w:spacing w:after="0" w:line="240" w:lineRule="auto"/>
            </w:pPr>
            <w:r>
              <w:t>8</w:t>
            </w:r>
          </w:p>
        </w:tc>
        <w:tc>
          <w:tcPr>
            <w:tcW w:w="1080" w:type="dxa"/>
            <w:tcBorders>
              <w:top w:val="nil"/>
              <w:left w:val="single" w:sz="12" w:space="0" w:color="FFFFFF"/>
              <w:bottom w:val="nil"/>
              <w:right w:val="nil"/>
            </w:tcBorders>
            <w:shd w:val="clear" w:color="auto" w:fill="F2F2F2"/>
            <w:tcMar>
              <w:top w:w="0" w:type="dxa"/>
              <w:left w:w="108" w:type="dxa"/>
              <w:bottom w:w="0" w:type="dxa"/>
              <w:right w:w="108" w:type="dxa"/>
            </w:tcMar>
          </w:tcPr>
          <w:p w14:paraId="0B98DD88" w14:textId="77777777" w:rsidR="007748A4" w:rsidRDefault="007748A4" w:rsidP="00F56B1C">
            <w:pPr>
              <w:spacing w:after="0" w:line="240" w:lineRule="auto"/>
            </w:pPr>
            <w:r>
              <w:t>14</w:t>
            </w:r>
          </w:p>
        </w:tc>
      </w:tr>
      <w:tr w:rsidR="007748A4" w14:paraId="276226D6" w14:textId="77777777" w:rsidTr="008C07B4">
        <w:trPr>
          <w:tblHeader/>
          <w:jc w:val="center"/>
        </w:trPr>
        <w:tc>
          <w:tcPr>
            <w:tcW w:w="1195" w:type="dxa"/>
            <w:tcBorders>
              <w:top w:val="nil"/>
              <w:left w:val="nil"/>
              <w:bottom w:val="nil"/>
              <w:right w:val="single" w:sz="12" w:space="0" w:color="FFFFFF"/>
            </w:tcBorders>
            <w:shd w:val="clear" w:color="auto" w:fill="E8F0F8"/>
          </w:tcPr>
          <w:p w14:paraId="3A02E5A2" w14:textId="77777777" w:rsidR="007748A4" w:rsidRPr="00AA6C1C" w:rsidRDefault="007748A4" w:rsidP="00F56B1C">
            <w:pPr>
              <w:spacing w:after="0" w:line="240" w:lineRule="auto"/>
            </w:pPr>
            <w:r w:rsidRPr="00AA6C1C">
              <w:t>Capital and Coast and Hutt Valley</w:t>
            </w:r>
          </w:p>
        </w:tc>
        <w:tc>
          <w:tcPr>
            <w:tcW w:w="1066" w:type="dxa"/>
            <w:tcBorders>
              <w:top w:val="nil"/>
              <w:left w:val="nil"/>
              <w:bottom w:val="nil"/>
              <w:right w:val="single" w:sz="12" w:space="0" w:color="FFFFFF"/>
            </w:tcBorders>
            <w:shd w:val="clear" w:color="auto" w:fill="F2F2F2"/>
            <w:tcMar>
              <w:top w:w="57" w:type="dxa"/>
              <w:left w:w="108" w:type="dxa"/>
              <w:bottom w:w="57" w:type="dxa"/>
              <w:right w:w="108" w:type="dxa"/>
            </w:tcMar>
          </w:tcPr>
          <w:p w14:paraId="1C305524" w14:textId="77777777" w:rsidR="007748A4" w:rsidRDefault="007748A4" w:rsidP="00F56B1C">
            <w:pPr>
              <w:spacing w:after="0" w:line="240" w:lineRule="auto"/>
            </w:pPr>
            <w:r>
              <w:t>1</w:t>
            </w:r>
          </w:p>
        </w:tc>
        <w:tc>
          <w:tcPr>
            <w:tcW w:w="1382" w:type="dxa"/>
            <w:tcBorders>
              <w:top w:val="nil"/>
              <w:left w:val="nil"/>
              <w:bottom w:val="nil"/>
              <w:right w:val="single" w:sz="12" w:space="0" w:color="FFFFFF"/>
            </w:tcBorders>
            <w:shd w:val="clear" w:color="auto" w:fill="F2F2F2"/>
            <w:tcMar>
              <w:top w:w="57" w:type="dxa"/>
              <w:left w:w="108" w:type="dxa"/>
              <w:bottom w:w="57" w:type="dxa"/>
              <w:right w:w="108" w:type="dxa"/>
            </w:tcMar>
          </w:tcPr>
          <w:p w14:paraId="053F1608" w14:textId="77777777" w:rsidR="007748A4" w:rsidRDefault="007748A4" w:rsidP="00F56B1C">
            <w:pPr>
              <w:spacing w:after="0" w:line="240" w:lineRule="auto"/>
            </w:pPr>
            <w:r>
              <w:t>-</w:t>
            </w:r>
          </w:p>
          <w:p w14:paraId="603CDD1D" w14:textId="77777777" w:rsidR="007748A4" w:rsidRDefault="007748A4" w:rsidP="00F56B1C">
            <w:pPr>
              <w:spacing w:after="0" w:line="240" w:lineRule="auto"/>
            </w:pPr>
          </w:p>
          <w:p w14:paraId="19FB81D2" w14:textId="77777777" w:rsidR="007748A4" w:rsidRDefault="007748A4" w:rsidP="00F56B1C">
            <w:pPr>
              <w:spacing w:after="0" w:line="240" w:lineRule="auto"/>
            </w:pPr>
            <w:r>
              <w:t>1</w:t>
            </w:r>
          </w:p>
        </w:tc>
        <w:tc>
          <w:tcPr>
            <w:tcW w:w="468" w:type="dxa"/>
            <w:tcBorders>
              <w:top w:val="nil"/>
              <w:left w:val="nil"/>
              <w:bottom w:val="nil"/>
              <w:right w:val="nil"/>
            </w:tcBorders>
            <w:shd w:val="clear" w:color="auto" w:fill="F2F2F2"/>
          </w:tcPr>
          <w:p w14:paraId="60B0186C" w14:textId="77777777" w:rsidR="007748A4" w:rsidRDefault="007748A4" w:rsidP="00F56B1C">
            <w:pPr>
              <w:spacing w:after="0" w:line="240" w:lineRule="auto"/>
            </w:pPr>
            <w:r w:rsidRPr="007D4584">
              <w:t>Yes</w:t>
            </w:r>
          </w:p>
        </w:tc>
        <w:tc>
          <w:tcPr>
            <w:tcW w:w="3124" w:type="dxa"/>
            <w:tcBorders>
              <w:top w:val="nil"/>
              <w:left w:val="nil"/>
              <w:bottom w:val="nil"/>
              <w:right w:val="single" w:sz="12" w:space="0" w:color="FFFFFF"/>
            </w:tcBorders>
            <w:shd w:val="clear" w:color="auto" w:fill="F2F2F2"/>
            <w:tcMar>
              <w:top w:w="57" w:type="dxa"/>
              <w:left w:w="108" w:type="dxa"/>
              <w:bottom w:w="57" w:type="dxa"/>
              <w:right w:w="108" w:type="dxa"/>
            </w:tcMar>
          </w:tcPr>
          <w:p w14:paraId="5EA5DDD8" w14:textId="77777777" w:rsidR="007748A4" w:rsidRDefault="00F56B1C" w:rsidP="00CF6BF9">
            <w:pPr>
              <w:pStyle w:val="MIBullets"/>
              <w:numPr>
                <w:ilvl w:val="0"/>
                <w:numId w:val="0"/>
              </w:numPr>
            </w:pPr>
            <w:r>
              <w:t xml:space="preserve">In-depth examples: </w:t>
            </w:r>
            <w:r w:rsidR="007748A4" w:rsidRPr="00F05218">
              <w:t>Wellington Emergency Department triage model x 3</w:t>
            </w:r>
            <w:r>
              <w:t xml:space="preserve">; </w:t>
            </w:r>
            <w:r w:rsidR="007748A4" w:rsidRPr="00F05218">
              <w:t>Vibe (YOSS) x 2</w:t>
            </w:r>
            <w:r>
              <w:t xml:space="preserve">; </w:t>
            </w:r>
            <w:r w:rsidR="007748A4" w:rsidRPr="00F05218">
              <w:t>Evolve (YOSS) x 1</w:t>
            </w:r>
            <w:r>
              <w:t xml:space="preserve">; </w:t>
            </w:r>
            <w:r w:rsidR="007748A4" w:rsidRPr="00F05218">
              <w:t>Kāpiti Youth Support (YOSS) x 5</w:t>
            </w:r>
          </w:p>
        </w:tc>
        <w:tc>
          <w:tcPr>
            <w:tcW w:w="1183" w:type="dxa"/>
            <w:shd w:val="clear" w:color="auto" w:fill="F2F2F2"/>
            <w:tcMar>
              <w:top w:w="57" w:type="dxa"/>
              <w:left w:w="108" w:type="dxa"/>
              <w:bottom w:w="57" w:type="dxa"/>
              <w:right w:w="108" w:type="dxa"/>
            </w:tcMar>
          </w:tcPr>
          <w:p w14:paraId="1C3C95EA" w14:textId="77777777" w:rsidR="007748A4" w:rsidRDefault="007748A4" w:rsidP="00F56B1C">
            <w:pPr>
              <w:spacing w:after="0" w:line="240" w:lineRule="auto"/>
            </w:pPr>
            <w:r>
              <w:t>13</w:t>
            </w:r>
          </w:p>
        </w:tc>
        <w:tc>
          <w:tcPr>
            <w:tcW w:w="1080" w:type="dxa"/>
            <w:tcBorders>
              <w:top w:val="nil"/>
              <w:left w:val="single" w:sz="12" w:space="0" w:color="FFFFFF"/>
              <w:bottom w:val="nil"/>
              <w:right w:val="nil"/>
            </w:tcBorders>
            <w:shd w:val="clear" w:color="auto" w:fill="F2F2F2"/>
            <w:tcMar>
              <w:top w:w="0" w:type="dxa"/>
              <w:left w:w="108" w:type="dxa"/>
              <w:bottom w:w="0" w:type="dxa"/>
              <w:right w:w="108" w:type="dxa"/>
            </w:tcMar>
          </w:tcPr>
          <w:p w14:paraId="5B5001CE" w14:textId="77777777" w:rsidR="007748A4" w:rsidRDefault="007748A4" w:rsidP="00F56B1C">
            <w:pPr>
              <w:spacing w:after="0" w:line="240" w:lineRule="auto"/>
            </w:pPr>
            <w:r>
              <w:t>15</w:t>
            </w:r>
          </w:p>
        </w:tc>
      </w:tr>
      <w:tr w:rsidR="007748A4" w14:paraId="68245B87" w14:textId="77777777" w:rsidTr="008C07B4">
        <w:trPr>
          <w:tblHeader/>
          <w:jc w:val="center"/>
        </w:trPr>
        <w:tc>
          <w:tcPr>
            <w:tcW w:w="1195" w:type="dxa"/>
            <w:tcBorders>
              <w:top w:val="nil"/>
              <w:left w:val="nil"/>
              <w:bottom w:val="nil"/>
              <w:right w:val="single" w:sz="12" w:space="0" w:color="FFFFFF"/>
            </w:tcBorders>
            <w:shd w:val="clear" w:color="auto" w:fill="E8F0F8"/>
          </w:tcPr>
          <w:p w14:paraId="7B78A1E7" w14:textId="77777777" w:rsidR="007748A4" w:rsidRPr="00AA6C1C" w:rsidRDefault="007748A4" w:rsidP="00F56B1C">
            <w:pPr>
              <w:spacing w:after="0" w:line="240" w:lineRule="auto"/>
              <w:rPr>
                <w:color w:val="000000"/>
              </w:rPr>
            </w:pPr>
            <w:r w:rsidRPr="00615D51">
              <w:rPr>
                <w:color w:val="000000"/>
              </w:rPr>
              <w:t>Nelson Marlborough</w:t>
            </w:r>
          </w:p>
        </w:tc>
        <w:tc>
          <w:tcPr>
            <w:tcW w:w="1066" w:type="dxa"/>
            <w:tcBorders>
              <w:top w:val="nil"/>
              <w:left w:val="nil"/>
              <w:bottom w:val="nil"/>
              <w:right w:val="single" w:sz="12" w:space="0" w:color="FFFFFF"/>
            </w:tcBorders>
            <w:shd w:val="clear" w:color="auto" w:fill="F2F2F2"/>
            <w:tcMar>
              <w:top w:w="57" w:type="dxa"/>
              <w:left w:w="108" w:type="dxa"/>
              <w:bottom w:w="57" w:type="dxa"/>
              <w:right w:w="108" w:type="dxa"/>
            </w:tcMar>
          </w:tcPr>
          <w:p w14:paraId="5DE803AB" w14:textId="77777777" w:rsidR="007748A4" w:rsidRDefault="007748A4" w:rsidP="00F56B1C">
            <w:pPr>
              <w:spacing w:after="0" w:line="240" w:lineRule="auto"/>
            </w:pPr>
            <w:r>
              <w:t>1</w:t>
            </w:r>
          </w:p>
        </w:tc>
        <w:tc>
          <w:tcPr>
            <w:tcW w:w="1382" w:type="dxa"/>
            <w:tcBorders>
              <w:top w:val="nil"/>
              <w:left w:val="nil"/>
              <w:bottom w:val="nil"/>
              <w:right w:val="single" w:sz="12" w:space="0" w:color="FFFFFF"/>
            </w:tcBorders>
            <w:shd w:val="clear" w:color="auto" w:fill="F2F2F2"/>
            <w:tcMar>
              <w:top w:w="57" w:type="dxa"/>
              <w:left w:w="108" w:type="dxa"/>
              <w:bottom w:w="57" w:type="dxa"/>
              <w:right w:w="108" w:type="dxa"/>
            </w:tcMar>
          </w:tcPr>
          <w:p w14:paraId="28E18E90" w14:textId="77777777" w:rsidR="007748A4" w:rsidRDefault="007748A4" w:rsidP="00F56B1C">
            <w:pPr>
              <w:spacing w:after="0" w:line="240" w:lineRule="auto"/>
            </w:pPr>
            <w:r>
              <w:t>2</w:t>
            </w:r>
          </w:p>
        </w:tc>
        <w:tc>
          <w:tcPr>
            <w:tcW w:w="468" w:type="dxa"/>
            <w:tcBorders>
              <w:top w:val="nil"/>
              <w:left w:val="nil"/>
              <w:bottom w:val="nil"/>
              <w:right w:val="nil"/>
            </w:tcBorders>
            <w:shd w:val="clear" w:color="auto" w:fill="F2F2F2"/>
          </w:tcPr>
          <w:p w14:paraId="7027032D" w14:textId="77777777" w:rsidR="007748A4" w:rsidRDefault="007748A4" w:rsidP="00F56B1C">
            <w:pPr>
              <w:spacing w:after="0" w:line="240" w:lineRule="auto"/>
            </w:pPr>
            <w:r>
              <w:t>Yes</w:t>
            </w:r>
          </w:p>
        </w:tc>
        <w:tc>
          <w:tcPr>
            <w:tcW w:w="3124" w:type="dxa"/>
            <w:tcBorders>
              <w:top w:val="nil"/>
              <w:left w:val="nil"/>
              <w:bottom w:val="nil"/>
              <w:right w:val="single" w:sz="12" w:space="0" w:color="FFFFFF"/>
            </w:tcBorders>
            <w:shd w:val="clear" w:color="auto" w:fill="F2F2F2"/>
            <w:tcMar>
              <w:top w:w="57" w:type="dxa"/>
              <w:left w:w="108" w:type="dxa"/>
              <w:bottom w:w="57" w:type="dxa"/>
              <w:right w:w="108" w:type="dxa"/>
            </w:tcMar>
          </w:tcPr>
          <w:p w14:paraId="23B1BF86" w14:textId="77777777" w:rsidR="007748A4" w:rsidRDefault="00F56B1C" w:rsidP="00CF6BF9">
            <w:pPr>
              <w:pStyle w:val="MIBullets"/>
              <w:numPr>
                <w:ilvl w:val="0"/>
                <w:numId w:val="0"/>
              </w:numPr>
            </w:pPr>
            <w:r>
              <w:t xml:space="preserve">In-depth examples: </w:t>
            </w:r>
            <w:r w:rsidR="007748A4" w:rsidRPr="007D4584">
              <w:t>Single point of entry</w:t>
            </w:r>
            <w:r w:rsidR="007748A4">
              <w:t xml:space="preserve"> </w:t>
            </w:r>
          </w:p>
          <w:p w14:paraId="750D39FD" w14:textId="77777777" w:rsidR="007748A4" w:rsidRDefault="007748A4" w:rsidP="00F56B1C">
            <w:pPr>
              <w:spacing w:after="0" w:line="240" w:lineRule="auto"/>
            </w:pPr>
            <w:r>
              <w:t>Other: GP x 1</w:t>
            </w:r>
            <w:r w:rsidR="00F56B1C">
              <w:t xml:space="preserve">; </w:t>
            </w:r>
            <w:r>
              <w:t>Youth service provider x1</w:t>
            </w:r>
            <w:r w:rsidR="00F56B1C">
              <w:t xml:space="preserve">; </w:t>
            </w:r>
            <w:r>
              <w:t>GP clinics in schools x1</w:t>
            </w:r>
          </w:p>
        </w:tc>
        <w:tc>
          <w:tcPr>
            <w:tcW w:w="1183" w:type="dxa"/>
            <w:shd w:val="clear" w:color="auto" w:fill="F2F2F2"/>
            <w:tcMar>
              <w:top w:w="57" w:type="dxa"/>
              <w:left w:w="108" w:type="dxa"/>
              <w:bottom w:w="57" w:type="dxa"/>
              <w:right w:w="108" w:type="dxa"/>
            </w:tcMar>
          </w:tcPr>
          <w:p w14:paraId="17769599" w14:textId="77777777" w:rsidR="007748A4" w:rsidRDefault="007748A4" w:rsidP="00F56B1C">
            <w:pPr>
              <w:spacing w:after="0" w:line="240" w:lineRule="auto"/>
            </w:pPr>
            <w:r>
              <w:t>6</w:t>
            </w:r>
          </w:p>
        </w:tc>
        <w:tc>
          <w:tcPr>
            <w:tcW w:w="1080" w:type="dxa"/>
            <w:tcBorders>
              <w:top w:val="nil"/>
              <w:left w:val="single" w:sz="12" w:space="0" w:color="FFFFFF"/>
              <w:bottom w:val="nil"/>
              <w:right w:val="nil"/>
            </w:tcBorders>
            <w:shd w:val="clear" w:color="auto" w:fill="F2F2F2"/>
            <w:tcMar>
              <w:top w:w="0" w:type="dxa"/>
              <w:left w:w="108" w:type="dxa"/>
              <w:bottom w:w="0" w:type="dxa"/>
              <w:right w:w="108" w:type="dxa"/>
            </w:tcMar>
          </w:tcPr>
          <w:p w14:paraId="3B55DDA2" w14:textId="77777777" w:rsidR="007748A4" w:rsidRDefault="007748A4" w:rsidP="00F56B1C">
            <w:pPr>
              <w:spacing w:after="0" w:line="240" w:lineRule="auto"/>
            </w:pPr>
            <w:r>
              <w:t>19</w:t>
            </w:r>
          </w:p>
        </w:tc>
      </w:tr>
      <w:tr w:rsidR="007748A4" w14:paraId="65BC123F" w14:textId="77777777" w:rsidTr="008C07B4">
        <w:trPr>
          <w:tblHeader/>
          <w:jc w:val="center"/>
        </w:trPr>
        <w:tc>
          <w:tcPr>
            <w:tcW w:w="1195" w:type="dxa"/>
            <w:tcBorders>
              <w:top w:val="nil"/>
              <w:left w:val="nil"/>
              <w:bottom w:val="nil"/>
              <w:right w:val="single" w:sz="12" w:space="0" w:color="FFFFFF"/>
            </w:tcBorders>
            <w:shd w:val="clear" w:color="auto" w:fill="E8F0F8"/>
          </w:tcPr>
          <w:p w14:paraId="55D8356A" w14:textId="77777777" w:rsidR="007748A4" w:rsidRPr="00AA6C1C" w:rsidRDefault="007748A4" w:rsidP="00F56B1C">
            <w:pPr>
              <w:spacing w:after="0" w:line="240" w:lineRule="auto"/>
              <w:rPr>
                <w:color w:val="000000"/>
              </w:rPr>
            </w:pPr>
            <w:r w:rsidRPr="00AA6C1C">
              <w:rPr>
                <w:color w:val="000000"/>
              </w:rPr>
              <w:t>West Coast</w:t>
            </w:r>
          </w:p>
        </w:tc>
        <w:tc>
          <w:tcPr>
            <w:tcW w:w="1066" w:type="dxa"/>
            <w:tcBorders>
              <w:top w:val="nil"/>
              <w:left w:val="nil"/>
              <w:bottom w:val="nil"/>
              <w:right w:val="single" w:sz="12" w:space="0" w:color="FFFFFF"/>
            </w:tcBorders>
            <w:shd w:val="clear" w:color="auto" w:fill="F2F2F2"/>
            <w:tcMar>
              <w:top w:w="57" w:type="dxa"/>
              <w:left w:w="108" w:type="dxa"/>
              <w:bottom w:w="57" w:type="dxa"/>
              <w:right w:w="108" w:type="dxa"/>
            </w:tcMar>
          </w:tcPr>
          <w:p w14:paraId="62860882" w14:textId="77777777" w:rsidR="007748A4" w:rsidRDefault="007748A4" w:rsidP="00F56B1C">
            <w:pPr>
              <w:spacing w:after="0" w:line="240" w:lineRule="auto"/>
            </w:pPr>
            <w:r>
              <w:t>1 + 4</w:t>
            </w:r>
          </w:p>
        </w:tc>
        <w:tc>
          <w:tcPr>
            <w:tcW w:w="1382" w:type="dxa"/>
            <w:tcBorders>
              <w:top w:val="nil"/>
              <w:left w:val="nil"/>
              <w:bottom w:val="nil"/>
              <w:right w:val="single" w:sz="12" w:space="0" w:color="FFFFFF"/>
            </w:tcBorders>
            <w:shd w:val="clear" w:color="auto" w:fill="F2F2F2"/>
            <w:tcMar>
              <w:top w:w="57" w:type="dxa"/>
              <w:left w:w="108" w:type="dxa"/>
              <w:bottom w:w="57" w:type="dxa"/>
              <w:right w:w="108" w:type="dxa"/>
            </w:tcMar>
          </w:tcPr>
          <w:p w14:paraId="4B015DBC" w14:textId="77777777" w:rsidR="007748A4" w:rsidRDefault="007748A4" w:rsidP="00F56B1C">
            <w:pPr>
              <w:spacing w:after="0" w:line="240" w:lineRule="auto"/>
            </w:pPr>
            <w:r>
              <w:t>1</w:t>
            </w:r>
          </w:p>
        </w:tc>
        <w:tc>
          <w:tcPr>
            <w:tcW w:w="468" w:type="dxa"/>
            <w:tcBorders>
              <w:top w:val="nil"/>
              <w:left w:val="nil"/>
              <w:bottom w:val="nil"/>
              <w:right w:val="nil"/>
            </w:tcBorders>
            <w:shd w:val="clear" w:color="auto" w:fill="F2F2F2"/>
          </w:tcPr>
          <w:p w14:paraId="0E75CE77" w14:textId="77777777" w:rsidR="007748A4" w:rsidRDefault="007748A4" w:rsidP="00F56B1C">
            <w:pPr>
              <w:spacing w:after="0" w:line="240" w:lineRule="auto"/>
            </w:pPr>
            <w:r>
              <w:t>No</w:t>
            </w:r>
          </w:p>
        </w:tc>
        <w:tc>
          <w:tcPr>
            <w:tcW w:w="3124" w:type="dxa"/>
            <w:tcBorders>
              <w:top w:val="nil"/>
              <w:left w:val="nil"/>
              <w:bottom w:val="nil"/>
              <w:right w:val="single" w:sz="12" w:space="0" w:color="FFFFFF"/>
            </w:tcBorders>
            <w:shd w:val="clear" w:color="auto" w:fill="F2F2F2"/>
            <w:tcMar>
              <w:top w:w="57" w:type="dxa"/>
              <w:left w:w="108" w:type="dxa"/>
              <w:bottom w:w="57" w:type="dxa"/>
              <w:right w:w="108" w:type="dxa"/>
            </w:tcMar>
          </w:tcPr>
          <w:p w14:paraId="587E648D" w14:textId="77777777" w:rsidR="007748A4" w:rsidRDefault="00F56B1C" w:rsidP="00CF6BF9">
            <w:pPr>
              <w:pStyle w:val="MIBullets"/>
              <w:numPr>
                <w:ilvl w:val="0"/>
                <w:numId w:val="0"/>
              </w:numPr>
            </w:pPr>
            <w:r>
              <w:t xml:space="preserve">In-depth examples: </w:t>
            </w:r>
            <w:r w:rsidR="007748A4">
              <w:t>Youth Secret Shopper</w:t>
            </w:r>
            <w:r>
              <w:t xml:space="preserve">; </w:t>
            </w:r>
            <w:r w:rsidR="007748A4">
              <w:t xml:space="preserve">PHO x 1 </w:t>
            </w:r>
          </w:p>
          <w:p w14:paraId="03E44D58" w14:textId="77777777" w:rsidR="007748A4" w:rsidRDefault="007748A4" w:rsidP="00F56B1C">
            <w:pPr>
              <w:spacing w:after="0" w:line="240" w:lineRule="auto"/>
            </w:pPr>
            <w:r>
              <w:t>Other: NGO x 2</w:t>
            </w:r>
          </w:p>
        </w:tc>
        <w:tc>
          <w:tcPr>
            <w:tcW w:w="1183" w:type="dxa"/>
            <w:shd w:val="clear" w:color="auto" w:fill="F2F2F2"/>
            <w:tcMar>
              <w:top w:w="57" w:type="dxa"/>
              <w:left w:w="108" w:type="dxa"/>
              <w:bottom w:w="57" w:type="dxa"/>
              <w:right w:w="108" w:type="dxa"/>
            </w:tcMar>
          </w:tcPr>
          <w:p w14:paraId="6877CD75" w14:textId="77777777" w:rsidR="007748A4" w:rsidRPr="00E936AD" w:rsidRDefault="007748A4" w:rsidP="00F56B1C">
            <w:pPr>
              <w:spacing w:after="0" w:line="240" w:lineRule="auto"/>
              <w:rPr>
                <w:highlight w:val="cyan"/>
              </w:rPr>
            </w:pPr>
            <w:r w:rsidRPr="00913183">
              <w:t>9</w:t>
            </w:r>
          </w:p>
        </w:tc>
        <w:tc>
          <w:tcPr>
            <w:tcW w:w="1080" w:type="dxa"/>
            <w:tcBorders>
              <w:top w:val="nil"/>
              <w:left w:val="single" w:sz="12" w:space="0" w:color="FFFFFF"/>
              <w:bottom w:val="nil"/>
              <w:right w:val="nil"/>
            </w:tcBorders>
            <w:shd w:val="clear" w:color="auto" w:fill="F2F2F2"/>
            <w:tcMar>
              <w:top w:w="0" w:type="dxa"/>
              <w:left w:w="108" w:type="dxa"/>
              <w:bottom w:w="0" w:type="dxa"/>
              <w:right w:w="108" w:type="dxa"/>
            </w:tcMar>
          </w:tcPr>
          <w:p w14:paraId="5711ECF3" w14:textId="77777777" w:rsidR="007748A4" w:rsidRDefault="007748A4" w:rsidP="00F56B1C">
            <w:pPr>
              <w:spacing w:after="0" w:line="240" w:lineRule="auto"/>
            </w:pPr>
            <w:r>
              <w:t>16</w:t>
            </w:r>
          </w:p>
        </w:tc>
      </w:tr>
      <w:tr w:rsidR="007748A4" w14:paraId="70A121D6" w14:textId="77777777" w:rsidTr="008C07B4">
        <w:trPr>
          <w:tblHeader/>
          <w:jc w:val="center"/>
        </w:trPr>
        <w:tc>
          <w:tcPr>
            <w:tcW w:w="1195" w:type="dxa"/>
            <w:tcBorders>
              <w:top w:val="nil"/>
              <w:left w:val="nil"/>
              <w:bottom w:val="nil"/>
              <w:right w:val="single" w:sz="12" w:space="0" w:color="FFFFFF"/>
            </w:tcBorders>
            <w:shd w:val="clear" w:color="auto" w:fill="E8F0F8"/>
          </w:tcPr>
          <w:p w14:paraId="7B14F145" w14:textId="77777777" w:rsidR="007748A4" w:rsidRPr="00AA6C1C" w:rsidRDefault="007748A4" w:rsidP="00F56B1C">
            <w:pPr>
              <w:spacing w:after="0" w:line="240" w:lineRule="auto"/>
              <w:rPr>
                <w:color w:val="000000"/>
              </w:rPr>
            </w:pPr>
            <w:r w:rsidRPr="00AA6C1C">
              <w:rPr>
                <w:color w:val="000000"/>
              </w:rPr>
              <w:t>Canterbury</w:t>
            </w:r>
          </w:p>
        </w:tc>
        <w:tc>
          <w:tcPr>
            <w:tcW w:w="1066" w:type="dxa"/>
            <w:tcBorders>
              <w:top w:val="nil"/>
              <w:left w:val="nil"/>
              <w:bottom w:val="nil"/>
              <w:right w:val="single" w:sz="12" w:space="0" w:color="FFFFFF"/>
            </w:tcBorders>
            <w:shd w:val="clear" w:color="auto" w:fill="F2F2F2"/>
            <w:tcMar>
              <w:top w:w="57" w:type="dxa"/>
              <w:left w:w="108" w:type="dxa"/>
              <w:bottom w:w="57" w:type="dxa"/>
              <w:right w:w="108" w:type="dxa"/>
            </w:tcMar>
          </w:tcPr>
          <w:p w14:paraId="6D78E3F7" w14:textId="77777777" w:rsidR="007748A4" w:rsidRDefault="007748A4" w:rsidP="00F56B1C">
            <w:pPr>
              <w:spacing w:after="0" w:line="240" w:lineRule="auto"/>
            </w:pPr>
            <w:r>
              <w:t>1 + 1</w:t>
            </w:r>
          </w:p>
        </w:tc>
        <w:tc>
          <w:tcPr>
            <w:tcW w:w="1382" w:type="dxa"/>
            <w:tcBorders>
              <w:top w:val="nil"/>
              <w:left w:val="nil"/>
              <w:bottom w:val="nil"/>
              <w:right w:val="single" w:sz="12" w:space="0" w:color="FFFFFF"/>
            </w:tcBorders>
            <w:shd w:val="clear" w:color="auto" w:fill="F2F2F2"/>
            <w:tcMar>
              <w:top w:w="57" w:type="dxa"/>
              <w:left w:w="108" w:type="dxa"/>
              <w:bottom w:w="57" w:type="dxa"/>
              <w:right w:w="108" w:type="dxa"/>
            </w:tcMar>
          </w:tcPr>
          <w:p w14:paraId="51CE7D54" w14:textId="77777777" w:rsidR="007748A4" w:rsidRDefault="007748A4" w:rsidP="00F56B1C">
            <w:pPr>
              <w:spacing w:after="0" w:line="240" w:lineRule="auto"/>
            </w:pPr>
            <w:r>
              <w:t>4</w:t>
            </w:r>
          </w:p>
        </w:tc>
        <w:tc>
          <w:tcPr>
            <w:tcW w:w="468" w:type="dxa"/>
            <w:tcBorders>
              <w:top w:val="nil"/>
              <w:left w:val="nil"/>
              <w:bottom w:val="nil"/>
              <w:right w:val="nil"/>
            </w:tcBorders>
            <w:shd w:val="clear" w:color="auto" w:fill="F2F2F2"/>
          </w:tcPr>
          <w:p w14:paraId="79AAF06E" w14:textId="77777777" w:rsidR="007748A4" w:rsidRDefault="007748A4" w:rsidP="00F56B1C">
            <w:pPr>
              <w:spacing w:after="0" w:line="240" w:lineRule="auto"/>
            </w:pPr>
            <w:r w:rsidRPr="00913183">
              <w:t>Yes</w:t>
            </w:r>
          </w:p>
        </w:tc>
        <w:tc>
          <w:tcPr>
            <w:tcW w:w="3124" w:type="dxa"/>
            <w:tcBorders>
              <w:top w:val="nil"/>
              <w:left w:val="nil"/>
              <w:bottom w:val="nil"/>
              <w:right w:val="single" w:sz="12" w:space="0" w:color="FFFFFF"/>
            </w:tcBorders>
            <w:shd w:val="clear" w:color="auto" w:fill="F2F2F2"/>
            <w:tcMar>
              <w:top w:w="57" w:type="dxa"/>
              <w:left w:w="108" w:type="dxa"/>
              <w:bottom w:w="57" w:type="dxa"/>
              <w:right w:w="108" w:type="dxa"/>
            </w:tcMar>
          </w:tcPr>
          <w:p w14:paraId="2DD6A1E6" w14:textId="77777777" w:rsidR="007748A4" w:rsidRDefault="00F56B1C" w:rsidP="00CF6BF9">
            <w:pPr>
              <w:pStyle w:val="MIBullets"/>
              <w:numPr>
                <w:ilvl w:val="0"/>
                <w:numId w:val="0"/>
              </w:numPr>
            </w:pPr>
            <w:r>
              <w:t xml:space="preserve">In-depth examples: </w:t>
            </w:r>
            <w:r w:rsidR="007748A4">
              <w:t>YOSS 298 x 2</w:t>
            </w:r>
            <w:r>
              <w:t xml:space="preserve">; </w:t>
            </w:r>
            <w:r w:rsidR="007748A4">
              <w:t>GP Practice - Example Focus Group x 1 (= 6</w:t>
            </w:r>
            <w:r w:rsidR="007748A4" w:rsidRPr="00A638CA">
              <w:t>)</w:t>
            </w:r>
          </w:p>
          <w:p w14:paraId="1E0DCACD" w14:textId="77777777" w:rsidR="007748A4" w:rsidRDefault="007748A4" w:rsidP="00F56B1C">
            <w:pPr>
              <w:spacing w:after="0" w:line="240" w:lineRule="auto"/>
            </w:pPr>
            <w:r>
              <w:t>Other: NGO x 1</w:t>
            </w:r>
            <w:r w:rsidR="00F56B1C">
              <w:t xml:space="preserve">; </w:t>
            </w:r>
            <w:r>
              <w:t>Consultant x 1</w:t>
            </w:r>
          </w:p>
        </w:tc>
        <w:tc>
          <w:tcPr>
            <w:tcW w:w="1183" w:type="dxa"/>
            <w:shd w:val="clear" w:color="auto" w:fill="F2F2F2"/>
            <w:tcMar>
              <w:top w:w="57" w:type="dxa"/>
              <w:left w:w="108" w:type="dxa"/>
              <w:bottom w:w="57" w:type="dxa"/>
              <w:right w:w="108" w:type="dxa"/>
            </w:tcMar>
          </w:tcPr>
          <w:p w14:paraId="1229D093" w14:textId="77777777" w:rsidR="007748A4" w:rsidRPr="00E936AD" w:rsidRDefault="007748A4" w:rsidP="00F56B1C">
            <w:pPr>
              <w:spacing w:after="0" w:line="240" w:lineRule="auto"/>
              <w:rPr>
                <w:highlight w:val="cyan"/>
              </w:rPr>
            </w:pPr>
            <w:r w:rsidRPr="00913183">
              <w:t>11</w:t>
            </w:r>
          </w:p>
        </w:tc>
        <w:tc>
          <w:tcPr>
            <w:tcW w:w="1080" w:type="dxa"/>
            <w:tcBorders>
              <w:top w:val="nil"/>
              <w:left w:val="single" w:sz="12" w:space="0" w:color="FFFFFF"/>
              <w:bottom w:val="nil"/>
              <w:right w:val="nil"/>
            </w:tcBorders>
            <w:shd w:val="clear" w:color="auto" w:fill="F2F2F2"/>
            <w:tcMar>
              <w:top w:w="0" w:type="dxa"/>
              <w:left w:w="108" w:type="dxa"/>
              <w:bottom w:w="0" w:type="dxa"/>
              <w:right w:w="108" w:type="dxa"/>
            </w:tcMar>
          </w:tcPr>
          <w:p w14:paraId="6933506C" w14:textId="77777777" w:rsidR="007748A4" w:rsidRDefault="007748A4" w:rsidP="00F56B1C">
            <w:pPr>
              <w:spacing w:after="0" w:line="240" w:lineRule="auto"/>
            </w:pPr>
            <w:r>
              <w:t>46</w:t>
            </w:r>
          </w:p>
        </w:tc>
      </w:tr>
      <w:tr w:rsidR="007748A4" w14:paraId="27966A65" w14:textId="77777777" w:rsidTr="008C07B4">
        <w:trPr>
          <w:tblHeader/>
          <w:jc w:val="center"/>
        </w:trPr>
        <w:tc>
          <w:tcPr>
            <w:tcW w:w="1195" w:type="dxa"/>
            <w:tcBorders>
              <w:top w:val="nil"/>
              <w:left w:val="nil"/>
              <w:bottom w:val="nil"/>
              <w:right w:val="single" w:sz="12" w:space="0" w:color="FFFFFF"/>
            </w:tcBorders>
            <w:shd w:val="clear" w:color="auto" w:fill="E8F0F8"/>
          </w:tcPr>
          <w:p w14:paraId="709C1071" w14:textId="77777777" w:rsidR="007748A4" w:rsidRPr="00AA6C1C" w:rsidRDefault="007748A4" w:rsidP="00F56B1C">
            <w:pPr>
              <w:spacing w:after="0" w:line="240" w:lineRule="auto"/>
              <w:rPr>
                <w:color w:val="000000"/>
              </w:rPr>
            </w:pPr>
            <w:r w:rsidRPr="00AA6C1C">
              <w:rPr>
                <w:color w:val="000000"/>
              </w:rPr>
              <w:t>South Canterbury</w:t>
            </w:r>
          </w:p>
        </w:tc>
        <w:tc>
          <w:tcPr>
            <w:tcW w:w="1066" w:type="dxa"/>
            <w:tcBorders>
              <w:top w:val="nil"/>
              <w:left w:val="nil"/>
              <w:bottom w:val="nil"/>
              <w:right w:val="single" w:sz="12" w:space="0" w:color="FFFFFF"/>
            </w:tcBorders>
            <w:shd w:val="clear" w:color="auto" w:fill="F2F2F2"/>
            <w:tcMar>
              <w:top w:w="57" w:type="dxa"/>
              <w:left w:w="108" w:type="dxa"/>
              <w:bottom w:w="57" w:type="dxa"/>
              <w:right w:w="108" w:type="dxa"/>
            </w:tcMar>
          </w:tcPr>
          <w:p w14:paraId="2E2FA913" w14:textId="77777777" w:rsidR="007748A4" w:rsidRDefault="007748A4" w:rsidP="00F56B1C">
            <w:pPr>
              <w:spacing w:after="0" w:line="240" w:lineRule="auto"/>
            </w:pPr>
            <w:r>
              <w:t>1 + 1</w:t>
            </w:r>
          </w:p>
        </w:tc>
        <w:tc>
          <w:tcPr>
            <w:tcW w:w="1382" w:type="dxa"/>
            <w:tcBorders>
              <w:top w:val="nil"/>
              <w:left w:val="nil"/>
              <w:bottom w:val="nil"/>
              <w:right w:val="single" w:sz="12" w:space="0" w:color="FFFFFF"/>
            </w:tcBorders>
            <w:shd w:val="clear" w:color="auto" w:fill="F2F2F2"/>
            <w:tcMar>
              <w:top w:w="57" w:type="dxa"/>
              <w:left w:w="108" w:type="dxa"/>
              <w:bottom w:w="57" w:type="dxa"/>
              <w:right w:w="108" w:type="dxa"/>
            </w:tcMar>
          </w:tcPr>
          <w:p w14:paraId="757618A3" w14:textId="77777777" w:rsidR="007748A4" w:rsidRDefault="007748A4" w:rsidP="00F56B1C">
            <w:pPr>
              <w:spacing w:after="0" w:line="240" w:lineRule="auto"/>
            </w:pPr>
          </w:p>
        </w:tc>
        <w:tc>
          <w:tcPr>
            <w:tcW w:w="468" w:type="dxa"/>
            <w:tcBorders>
              <w:top w:val="nil"/>
              <w:left w:val="nil"/>
              <w:bottom w:val="nil"/>
              <w:right w:val="nil"/>
            </w:tcBorders>
            <w:shd w:val="clear" w:color="auto" w:fill="F2F2F2"/>
          </w:tcPr>
          <w:p w14:paraId="4E9C2425" w14:textId="77777777" w:rsidR="007748A4" w:rsidRDefault="007748A4" w:rsidP="00F56B1C">
            <w:pPr>
              <w:spacing w:after="0" w:line="240" w:lineRule="auto"/>
            </w:pPr>
            <w:r>
              <w:t>No</w:t>
            </w:r>
          </w:p>
        </w:tc>
        <w:tc>
          <w:tcPr>
            <w:tcW w:w="3124" w:type="dxa"/>
            <w:tcBorders>
              <w:top w:val="nil"/>
              <w:left w:val="nil"/>
              <w:bottom w:val="nil"/>
              <w:right w:val="single" w:sz="12" w:space="0" w:color="FFFFFF"/>
            </w:tcBorders>
            <w:shd w:val="clear" w:color="auto" w:fill="F2F2F2"/>
            <w:tcMar>
              <w:top w:w="57" w:type="dxa"/>
              <w:left w:w="108" w:type="dxa"/>
              <w:bottom w:w="57" w:type="dxa"/>
              <w:right w:w="108" w:type="dxa"/>
            </w:tcMar>
          </w:tcPr>
          <w:p w14:paraId="57236DE4" w14:textId="77777777" w:rsidR="007748A4" w:rsidRDefault="00F56B1C" w:rsidP="00CF6BF9">
            <w:pPr>
              <w:pStyle w:val="MIBullets"/>
              <w:numPr>
                <w:ilvl w:val="0"/>
                <w:numId w:val="0"/>
              </w:numPr>
            </w:pPr>
            <w:r>
              <w:t xml:space="preserve">In-depth examples: </w:t>
            </w:r>
            <w:r w:rsidR="007748A4">
              <w:t>Adventure Development Counselling x 4</w:t>
            </w:r>
            <w:r>
              <w:t xml:space="preserve">; </w:t>
            </w:r>
            <w:r w:rsidR="007748A4">
              <w:t>Focus Group x 1 (= 12</w:t>
            </w:r>
            <w:r w:rsidR="007748A4" w:rsidRPr="00A638CA">
              <w:t>)</w:t>
            </w:r>
            <w:r>
              <w:t>; A</w:t>
            </w:r>
            <w:r w:rsidR="007748A4">
              <w:t>rowhenua x 1</w:t>
            </w:r>
          </w:p>
          <w:p w14:paraId="053BA47D" w14:textId="77777777" w:rsidR="007748A4" w:rsidRDefault="007748A4" w:rsidP="00F56B1C">
            <w:pPr>
              <w:spacing w:after="0" w:line="240" w:lineRule="auto"/>
            </w:pPr>
            <w:r>
              <w:t>Other: NGO x 1</w:t>
            </w:r>
          </w:p>
        </w:tc>
        <w:tc>
          <w:tcPr>
            <w:tcW w:w="1183" w:type="dxa"/>
            <w:shd w:val="clear" w:color="auto" w:fill="F2F2F2"/>
            <w:tcMar>
              <w:top w:w="57" w:type="dxa"/>
              <w:left w:w="108" w:type="dxa"/>
              <w:bottom w:w="57" w:type="dxa"/>
              <w:right w:w="108" w:type="dxa"/>
            </w:tcMar>
          </w:tcPr>
          <w:p w14:paraId="5C220F06" w14:textId="77777777" w:rsidR="007748A4" w:rsidRPr="00E936AD" w:rsidRDefault="007748A4" w:rsidP="00F56B1C">
            <w:pPr>
              <w:spacing w:after="0" w:line="240" w:lineRule="auto"/>
              <w:rPr>
                <w:highlight w:val="cyan"/>
              </w:rPr>
            </w:pPr>
            <w:r w:rsidRPr="00913183">
              <w:t>9</w:t>
            </w:r>
          </w:p>
        </w:tc>
        <w:tc>
          <w:tcPr>
            <w:tcW w:w="1080" w:type="dxa"/>
            <w:tcBorders>
              <w:top w:val="nil"/>
              <w:left w:val="single" w:sz="12" w:space="0" w:color="FFFFFF"/>
              <w:bottom w:val="nil"/>
              <w:right w:val="nil"/>
            </w:tcBorders>
            <w:shd w:val="clear" w:color="auto" w:fill="F2F2F2"/>
            <w:tcMar>
              <w:top w:w="0" w:type="dxa"/>
              <w:left w:w="108" w:type="dxa"/>
              <w:bottom w:w="0" w:type="dxa"/>
              <w:right w:w="108" w:type="dxa"/>
            </w:tcMar>
          </w:tcPr>
          <w:p w14:paraId="21A73B30" w14:textId="77777777" w:rsidR="007748A4" w:rsidRDefault="007748A4" w:rsidP="00F56B1C">
            <w:pPr>
              <w:spacing w:after="0" w:line="240" w:lineRule="auto"/>
            </w:pPr>
            <w:r>
              <w:t>5</w:t>
            </w:r>
          </w:p>
        </w:tc>
      </w:tr>
      <w:tr w:rsidR="007748A4" w14:paraId="6E79DC8E" w14:textId="77777777" w:rsidTr="008C07B4">
        <w:trPr>
          <w:tblHeader/>
          <w:jc w:val="center"/>
        </w:trPr>
        <w:tc>
          <w:tcPr>
            <w:tcW w:w="1195" w:type="dxa"/>
            <w:tcBorders>
              <w:top w:val="nil"/>
              <w:left w:val="nil"/>
              <w:bottom w:val="nil"/>
              <w:right w:val="single" w:sz="12" w:space="0" w:color="FFFFFF"/>
            </w:tcBorders>
            <w:shd w:val="clear" w:color="auto" w:fill="E8F0F8"/>
          </w:tcPr>
          <w:p w14:paraId="507C62E2" w14:textId="77777777" w:rsidR="007748A4" w:rsidRPr="00AA6C1C" w:rsidRDefault="007748A4" w:rsidP="00F56B1C">
            <w:pPr>
              <w:spacing w:after="0" w:line="240" w:lineRule="auto"/>
              <w:rPr>
                <w:color w:val="000000"/>
              </w:rPr>
            </w:pPr>
            <w:r w:rsidRPr="00AA6C1C">
              <w:rPr>
                <w:color w:val="000000"/>
              </w:rPr>
              <w:lastRenderedPageBreak/>
              <w:t>Southern District</w:t>
            </w:r>
          </w:p>
        </w:tc>
        <w:tc>
          <w:tcPr>
            <w:tcW w:w="1066" w:type="dxa"/>
            <w:tcBorders>
              <w:top w:val="nil"/>
              <w:left w:val="nil"/>
              <w:bottom w:val="nil"/>
              <w:right w:val="single" w:sz="12" w:space="0" w:color="FFFFFF"/>
            </w:tcBorders>
            <w:shd w:val="clear" w:color="auto" w:fill="F2F2F2"/>
            <w:tcMar>
              <w:top w:w="57" w:type="dxa"/>
              <w:left w:w="108" w:type="dxa"/>
              <w:bottom w:w="57" w:type="dxa"/>
              <w:right w:w="108" w:type="dxa"/>
            </w:tcMar>
          </w:tcPr>
          <w:p w14:paraId="4EEA48CC" w14:textId="77777777" w:rsidR="007748A4" w:rsidRDefault="007748A4" w:rsidP="00F56B1C">
            <w:pPr>
              <w:spacing w:after="0" w:line="240" w:lineRule="auto"/>
            </w:pPr>
            <w:r>
              <w:t>1 + 3</w:t>
            </w:r>
          </w:p>
        </w:tc>
        <w:tc>
          <w:tcPr>
            <w:tcW w:w="1382" w:type="dxa"/>
            <w:tcBorders>
              <w:top w:val="nil"/>
              <w:left w:val="nil"/>
              <w:bottom w:val="nil"/>
              <w:right w:val="single" w:sz="12" w:space="0" w:color="FFFFFF"/>
            </w:tcBorders>
            <w:shd w:val="clear" w:color="auto" w:fill="F2F2F2"/>
            <w:tcMar>
              <w:top w:w="57" w:type="dxa"/>
              <w:left w:w="108" w:type="dxa"/>
              <w:bottom w:w="57" w:type="dxa"/>
              <w:right w:w="108" w:type="dxa"/>
            </w:tcMar>
          </w:tcPr>
          <w:p w14:paraId="0CF7AC01" w14:textId="77777777" w:rsidR="007748A4" w:rsidRDefault="007748A4" w:rsidP="00F56B1C">
            <w:pPr>
              <w:spacing w:after="0" w:line="240" w:lineRule="auto"/>
            </w:pPr>
            <w:r>
              <w:t>3</w:t>
            </w:r>
          </w:p>
        </w:tc>
        <w:tc>
          <w:tcPr>
            <w:tcW w:w="468" w:type="dxa"/>
            <w:tcBorders>
              <w:top w:val="nil"/>
              <w:left w:val="nil"/>
              <w:bottom w:val="nil"/>
              <w:right w:val="nil"/>
            </w:tcBorders>
            <w:shd w:val="clear" w:color="auto" w:fill="F2F2F2"/>
          </w:tcPr>
          <w:p w14:paraId="148E5970" w14:textId="77777777" w:rsidR="007748A4" w:rsidRDefault="007748A4" w:rsidP="00F56B1C">
            <w:pPr>
              <w:spacing w:after="0" w:line="240" w:lineRule="auto"/>
            </w:pPr>
            <w:r w:rsidRPr="009A7C34">
              <w:t>Yes</w:t>
            </w:r>
          </w:p>
        </w:tc>
        <w:tc>
          <w:tcPr>
            <w:tcW w:w="3124" w:type="dxa"/>
            <w:tcBorders>
              <w:top w:val="nil"/>
              <w:left w:val="nil"/>
              <w:bottom w:val="nil"/>
              <w:right w:val="single" w:sz="12" w:space="0" w:color="FFFFFF"/>
            </w:tcBorders>
            <w:shd w:val="clear" w:color="auto" w:fill="F2F2F2"/>
            <w:tcMar>
              <w:top w:w="57" w:type="dxa"/>
              <w:left w:w="108" w:type="dxa"/>
              <w:bottom w:w="57" w:type="dxa"/>
              <w:right w:w="108" w:type="dxa"/>
            </w:tcMar>
          </w:tcPr>
          <w:p w14:paraId="3409E492" w14:textId="77777777" w:rsidR="00F56B1C" w:rsidRDefault="00F56B1C" w:rsidP="00CF6BF9">
            <w:pPr>
              <w:pStyle w:val="MIBullets"/>
              <w:numPr>
                <w:ilvl w:val="0"/>
                <w:numId w:val="0"/>
              </w:numPr>
            </w:pPr>
            <w:r>
              <w:t xml:space="preserve">In-depth examples: </w:t>
            </w:r>
            <w:r w:rsidR="007748A4">
              <w:t>Brief Intervention Coordinator (PHO)</w:t>
            </w:r>
            <w:r>
              <w:t xml:space="preserve">; </w:t>
            </w:r>
            <w:r w:rsidR="007748A4">
              <w:t>YOSS – Number 10 x 1</w:t>
            </w:r>
          </w:p>
          <w:p w14:paraId="7A92886E" w14:textId="77777777" w:rsidR="007748A4" w:rsidRDefault="007748A4" w:rsidP="00CF6BF9">
            <w:pPr>
              <w:pStyle w:val="MIBullets"/>
              <w:numPr>
                <w:ilvl w:val="0"/>
                <w:numId w:val="0"/>
              </w:numPr>
            </w:pPr>
            <w:r>
              <w:t>Other: Public health nurse x 1</w:t>
            </w:r>
            <w:r w:rsidR="00F56B1C">
              <w:t xml:space="preserve">; </w:t>
            </w:r>
            <w:r>
              <w:t>CYS x 1</w:t>
            </w:r>
            <w:r w:rsidR="00F56B1C">
              <w:t xml:space="preserve">; </w:t>
            </w:r>
            <w:r>
              <w:t>NGO x 3</w:t>
            </w:r>
            <w:r w:rsidR="00F56B1C">
              <w:t xml:space="preserve">; </w:t>
            </w:r>
            <w:r>
              <w:t>PHM x 1</w:t>
            </w:r>
          </w:p>
        </w:tc>
        <w:tc>
          <w:tcPr>
            <w:tcW w:w="1183" w:type="dxa"/>
            <w:shd w:val="clear" w:color="auto" w:fill="F2F2F2"/>
            <w:tcMar>
              <w:top w:w="57" w:type="dxa"/>
              <w:left w:w="108" w:type="dxa"/>
              <w:bottom w:w="57" w:type="dxa"/>
              <w:right w:w="108" w:type="dxa"/>
            </w:tcMar>
          </w:tcPr>
          <w:p w14:paraId="6288EA88" w14:textId="77777777" w:rsidR="007748A4" w:rsidRPr="00E936AD" w:rsidRDefault="007748A4" w:rsidP="00F56B1C">
            <w:pPr>
              <w:spacing w:after="0" w:line="240" w:lineRule="auto"/>
              <w:rPr>
                <w:highlight w:val="cyan"/>
              </w:rPr>
            </w:pPr>
            <w:r w:rsidRPr="009A7C34">
              <w:t>14</w:t>
            </w:r>
          </w:p>
        </w:tc>
        <w:tc>
          <w:tcPr>
            <w:tcW w:w="1080" w:type="dxa"/>
            <w:tcBorders>
              <w:top w:val="nil"/>
              <w:left w:val="single" w:sz="12" w:space="0" w:color="FFFFFF"/>
              <w:bottom w:val="nil"/>
              <w:right w:val="nil"/>
            </w:tcBorders>
            <w:shd w:val="clear" w:color="auto" w:fill="F2F2F2"/>
            <w:tcMar>
              <w:top w:w="0" w:type="dxa"/>
              <w:left w:w="108" w:type="dxa"/>
              <w:bottom w:w="0" w:type="dxa"/>
              <w:right w:w="108" w:type="dxa"/>
            </w:tcMar>
          </w:tcPr>
          <w:p w14:paraId="399A45F0" w14:textId="77777777" w:rsidR="007748A4" w:rsidRDefault="007748A4" w:rsidP="00F56B1C">
            <w:pPr>
              <w:spacing w:after="0" w:line="240" w:lineRule="auto"/>
            </w:pPr>
            <w:r>
              <w:t>29</w:t>
            </w:r>
          </w:p>
        </w:tc>
      </w:tr>
    </w:tbl>
    <w:p w14:paraId="540F21A8" w14:textId="77777777" w:rsidR="0015185F" w:rsidRDefault="0015185F" w:rsidP="009E281D">
      <w:pPr>
        <w:pStyle w:val="MIHeading2"/>
      </w:pPr>
      <w:bookmarkStart w:id="215" w:name="_Toc439829996"/>
      <w:bookmarkStart w:id="216" w:name="_Toc440318581"/>
      <w:bookmarkStart w:id="217" w:name="_Toc440389117"/>
      <w:bookmarkStart w:id="218" w:name="_Toc443991768"/>
      <w:bookmarkStart w:id="219" w:name="_Toc445388943"/>
      <w:r>
        <w:t>In-depth profiles</w:t>
      </w:r>
      <w:bookmarkEnd w:id="215"/>
      <w:bookmarkEnd w:id="216"/>
      <w:bookmarkEnd w:id="217"/>
      <w:bookmarkEnd w:id="218"/>
      <w:bookmarkEnd w:id="219"/>
    </w:p>
    <w:p w14:paraId="638AFD6D" w14:textId="77777777" w:rsidR="0015185F" w:rsidRDefault="0015185F" w:rsidP="0015185F">
      <w:r>
        <w:t>Examples of youth mental health services were selected across the districts to provide examples of:</w:t>
      </w:r>
    </w:p>
    <w:p w14:paraId="66291ECE" w14:textId="77777777" w:rsidR="0015185F" w:rsidRDefault="0015185F" w:rsidP="00CF6BF9">
      <w:pPr>
        <w:pStyle w:val="MIBullets"/>
      </w:pPr>
      <w:r>
        <w:t>Innovation</w:t>
      </w:r>
    </w:p>
    <w:p w14:paraId="528FA75E" w14:textId="77777777" w:rsidR="0015185F" w:rsidRDefault="0015185F" w:rsidP="00CF6BF9">
      <w:pPr>
        <w:pStyle w:val="MIBullets"/>
      </w:pPr>
      <w:r>
        <w:t>Services that are working well</w:t>
      </w:r>
    </w:p>
    <w:p w14:paraId="6C149584" w14:textId="77777777" w:rsidR="0015185F" w:rsidRDefault="0015185F" w:rsidP="00CF6BF9">
      <w:pPr>
        <w:pStyle w:val="MIBullets"/>
      </w:pPr>
      <w:r>
        <w:t>Other mainstream services to profile typical examples of youth service provision</w:t>
      </w:r>
    </w:p>
    <w:p w14:paraId="6CB8D705" w14:textId="77777777" w:rsidR="0015185F" w:rsidRDefault="0015185F" w:rsidP="0015185F">
      <w:r w:rsidRPr="00ED1944">
        <w:t xml:space="preserve">A mixed methods approach </w:t>
      </w:r>
      <w:r>
        <w:t>was</w:t>
      </w:r>
      <w:r w:rsidRPr="00ED1944">
        <w:t xml:space="preserve"> used to collect data</w:t>
      </w:r>
      <w:r>
        <w:t xml:space="preserve"> for the case studies including:</w:t>
      </w:r>
    </w:p>
    <w:p w14:paraId="0A1DD494" w14:textId="77777777" w:rsidR="0015185F" w:rsidRDefault="0015185F" w:rsidP="00CF6BF9">
      <w:pPr>
        <w:pStyle w:val="MIBullets"/>
      </w:pPr>
      <w:r>
        <w:t>Review of evaluations of the service</w:t>
      </w:r>
    </w:p>
    <w:p w14:paraId="3570EBB0" w14:textId="77777777" w:rsidR="0015185F" w:rsidRDefault="0015185F" w:rsidP="00CF6BF9">
      <w:pPr>
        <w:pStyle w:val="MIBullets"/>
      </w:pPr>
      <w:r>
        <w:t>In-depth interviews with provider organisations including general practices, NGOs, YOSS</w:t>
      </w:r>
    </w:p>
    <w:p w14:paraId="480E8213" w14:textId="77777777" w:rsidR="0015185F" w:rsidRDefault="0015185F" w:rsidP="00CF6BF9">
      <w:pPr>
        <w:pStyle w:val="MIBullets"/>
      </w:pPr>
      <w:r>
        <w:t xml:space="preserve">In-depth interviews with other stakeholders involved in the </w:t>
      </w:r>
      <w:r w:rsidR="008D655D">
        <w:t>example</w:t>
      </w:r>
      <w:r>
        <w:t xml:space="preserve"> initiative</w:t>
      </w:r>
    </w:p>
    <w:p w14:paraId="6FA0E326" w14:textId="77777777" w:rsidR="0015185F" w:rsidRDefault="0015185F" w:rsidP="00CF6BF9">
      <w:pPr>
        <w:pStyle w:val="MIBullets"/>
      </w:pPr>
      <w:r>
        <w:t>Analysis of any outcomes data available.</w:t>
      </w:r>
    </w:p>
    <w:p w14:paraId="0A371741" w14:textId="77777777" w:rsidR="0015185F" w:rsidRPr="0044785A" w:rsidRDefault="00935230" w:rsidP="00F56B1C">
      <w:pPr>
        <w:pStyle w:val="MIHeading2"/>
      </w:pPr>
      <w:bookmarkStart w:id="220" w:name="_Toc439829997"/>
      <w:bookmarkStart w:id="221" w:name="_Toc440318582"/>
      <w:bookmarkStart w:id="222" w:name="_Toc440389118"/>
      <w:bookmarkStart w:id="223" w:name="_Toc443991769"/>
      <w:bookmarkStart w:id="224" w:name="_Toc445388944"/>
      <w:r w:rsidRPr="0044785A">
        <w:t>Survey of providers</w:t>
      </w:r>
      <w:bookmarkEnd w:id="220"/>
      <w:bookmarkEnd w:id="221"/>
      <w:bookmarkEnd w:id="222"/>
      <w:bookmarkEnd w:id="223"/>
      <w:bookmarkEnd w:id="224"/>
    </w:p>
    <w:p w14:paraId="54D72C84" w14:textId="4BFD7F81" w:rsidR="00024BCD" w:rsidRPr="00752ECD" w:rsidRDefault="0015185F" w:rsidP="00FA785A">
      <w:pPr>
        <w:rPr>
          <w:lang w:eastAsia="en-NZ"/>
        </w:rPr>
      </w:pPr>
      <w:r>
        <w:t>The survey was distributed as an ‘open-link’ survey where answers are confidential but a specific email address is not required. The survey was distributed by DHBs and PHOs to their email lists. Information about the survey and a link to the survey was included in the November GP im</w:t>
      </w:r>
      <w:r w:rsidR="00763880">
        <w:t>munisation fax to all practices.</w:t>
      </w:r>
      <w:bookmarkEnd w:id="194"/>
    </w:p>
    <w:sectPr w:rsidR="00024BCD" w:rsidRPr="00752ECD" w:rsidSect="00FA785A">
      <w:headerReference w:type="default" r:id="rId60"/>
      <w:footerReference w:type="default" r:id="rId61"/>
      <w:pgSz w:w="11906" w:h="16838"/>
      <w:pgMar w:top="1440" w:right="1418" w:bottom="2211" w:left="2880" w:header="286"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49AC8E" w14:textId="77777777" w:rsidR="0003604D" w:rsidRDefault="0003604D" w:rsidP="00124113">
      <w:r>
        <w:separator/>
      </w:r>
    </w:p>
  </w:endnote>
  <w:endnote w:type="continuationSeparator" w:id="0">
    <w:p w14:paraId="5E26314D" w14:textId="77777777" w:rsidR="0003604D" w:rsidRDefault="0003604D" w:rsidP="00124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ystem">
    <w:panose1 w:val="00000000000000000000"/>
    <w:charset w:val="00"/>
    <w:family w:val="swiss"/>
    <w:notTrueType/>
    <w:pitch w:val="variable"/>
    <w:sig w:usb0="00000003" w:usb1="00000000" w:usb2="00000000" w:usb3="00000000" w:csb0="00000001" w:csb1="00000000"/>
  </w:font>
  <w:font w:name="Open Sans">
    <w:altName w:val="Open Sa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B5E03" w14:textId="77777777" w:rsidR="002B1AA8" w:rsidRDefault="002B1AA8" w:rsidP="00124113">
    <w:pPr>
      <w:pStyle w:val="Footer"/>
    </w:pPr>
    <w:r>
      <w:rPr>
        <w:noProof/>
        <w:lang w:eastAsia="en-NZ"/>
      </w:rPr>
      <mc:AlternateContent>
        <mc:Choice Requires="wps">
          <w:drawing>
            <wp:anchor distT="0" distB="0" distL="114300" distR="114300" simplePos="0" relativeHeight="251673088" behindDoc="0" locked="0" layoutInCell="1" allowOverlap="1" wp14:anchorId="325D578B" wp14:editId="41F44AAF">
              <wp:simplePos x="0" y="0"/>
              <wp:positionH relativeFrom="column">
                <wp:posOffset>6274435</wp:posOffset>
              </wp:positionH>
              <wp:positionV relativeFrom="paragraph">
                <wp:posOffset>453390</wp:posOffset>
              </wp:positionV>
              <wp:extent cx="556895" cy="294640"/>
              <wp:effectExtent l="0" t="0" r="0" b="6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DC187" w14:textId="77777777" w:rsidR="002B1AA8" w:rsidRPr="00AA4389" w:rsidRDefault="002B1AA8" w:rsidP="00124113">
                          <w:r w:rsidRPr="00AA4389">
                            <w:fldChar w:fldCharType="begin"/>
                          </w:r>
                          <w:r w:rsidRPr="00AA4389">
                            <w:instrText xml:space="preserve"> PAGE   \* MERGEFORMAT </w:instrText>
                          </w:r>
                          <w:r w:rsidRPr="00AA4389">
                            <w:fldChar w:fldCharType="separate"/>
                          </w:r>
                          <w:r>
                            <w:rPr>
                              <w:noProof/>
                            </w:rPr>
                            <w:t>7</w:t>
                          </w:r>
                          <w:r w:rsidRPr="00AA4389">
                            <w:rPr>
                              <w:noProof/>
                            </w:rPr>
                            <w:fldChar w:fldCharType="end"/>
                          </w:r>
                        </w:p>
                      </w:txbxContent>
                    </wps:txbx>
                    <wps:bodyPr rot="0" vert="horz" wrap="square" lIns="91440" tIns="3600" rIns="91440" bIns="36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325D578B" id="_x0000_t202" coordsize="21600,21600" o:spt="202" path="m,l,21600r21600,l21600,xe">
              <v:stroke joinstyle="miter"/>
              <v:path gradientshapeok="t" o:connecttype="rect"/>
            </v:shapetype>
            <v:shape id="_x0000_s1029" type="#_x0000_t202" style="position:absolute;margin-left:494.05pt;margin-top:35.7pt;width:43.85pt;height:23.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zOtAIAALYFAAAOAAAAZHJzL2Uyb0RvYy54bWysVNtunDAQfa/Uf7D8TrjEkAWFjZJlqSql&#10;FynpB3jBLFbBprZ32TTqv3ds9pbkpWrLA7I94zOXczzXN7u+Q1umNJcix+FFgBETlay5WOf422Pp&#10;zTDShoqadlKwHD8xjW/m799dj0PGItnKrmYKAYjQ2TjkuDVmyHxfVy3rqb6QAxNgbKTqqYGtWvu1&#10;oiOg950fBUHij1LVg5IV0xpOi8mI5w6/aVhlvjSNZgZ1OYbcjPsr91/Zvz+/ptla0aHl1T4N+hdZ&#10;9JQLCHqEKqihaKP4G6ieV0pq2ZiLSva+bBpeMVcDVBMGr6p5aOnAXC3QHD0c26T/H2z1eftVIV7n&#10;GIgStAeKHtnOoDu5Q5HtzjjoDJweBnAzOzgGll2leriX1XeNhFy0VKzZrVJybBmtIbvQ3vTPrk44&#10;2oKsxk+yhjB0Y6QD2jWqt62DZiBAB5aejszYVCo4jONklsYYVWCKUpIQx5xPs8PlQWnzgcke2UWO&#10;FRDvwOn2XhubDM0OLjaWkCXvOkd+J14cgON0AqHhqrXZJByXz2mQLmfLGfFIlCw9EhSFd1suiJeU&#10;4VVcXBaLRRH+snFDkrW8rpmwYQ66Csmf8bZX+KSIo7K07Hht4WxKWq1Xi06hLQVdl+5zLQfLyc1/&#10;mYZrAtTyqqQwIsFdlHplMrvySEliL70KZl4QpndpEpCUFOXLku65YP9eEhpznMZRPGnplPSr2gL3&#10;va2NZj03MDk63oN0j040swpcitpRayjvpvVZK2z6p1YA3QeinV6tRCexmt1qByhWxCtZP4FylQRl&#10;gTxh3MGileonRiOMjhzrHxuqGEbdRwHqT0MC+kTGbS6TANbq3LA6M1BRAVCODUbTcmGm6bQZFF+3&#10;EGd6bULewntpuNPyKaf9K4Ph4EraDzI7fc73zus0bue/AQAA//8DAFBLAwQUAAYACAAAACEA85WU&#10;4+AAAAALAQAADwAAAGRycy9kb3ducmV2LnhtbEyPwU7DMAyG70i8Q2QkbiwtYmspTSc0bUcObJO4&#10;Zo1pCo1Tmqzr9vR4J7jZ8qff318uJ9eJEYfQelKQzhIQSLU3LTUK9rvNQw4iRE1Gd55QwRkDLKvb&#10;m1IXxp/oHcdtbASHUCi0AhtjX0gZaotOh5nvkfj26QenI69DI82gTxzuOvmYJAvpdEv8weoeVxbr&#10;7+3RKZjm9dd6s/rZL87j22UdP3aJbS9K3d9Nry8gIk7xD4arPqtDxU4HfyQTRKfgOc9TRhVk6ROI&#10;K5Bkcy5z4CnNcpBVKf93qH4BAAD//wMAUEsBAi0AFAAGAAgAAAAhALaDOJL+AAAA4QEAABMAAAAA&#10;AAAAAAAAAAAAAAAAAFtDb250ZW50X1R5cGVzXS54bWxQSwECLQAUAAYACAAAACEAOP0h/9YAAACU&#10;AQAACwAAAAAAAAAAAAAAAAAvAQAAX3JlbHMvLnJlbHNQSwECLQAUAAYACAAAACEAGAH8zrQCAAC2&#10;BQAADgAAAAAAAAAAAAAAAAAuAgAAZHJzL2Uyb0RvYy54bWxQSwECLQAUAAYACAAAACEA85WU4+AA&#10;AAALAQAADwAAAAAAAAAAAAAAAAAOBQAAZHJzL2Rvd25yZXYueG1sUEsFBgAAAAAEAAQA8wAAABsG&#10;AAAAAA==&#10;" filled="f" stroked="f">
              <v:textbox inset=",.1mm,,.1mm">
                <w:txbxContent>
                  <w:p w14:paraId="701DC187" w14:textId="77777777" w:rsidR="002B1AA8" w:rsidRPr="00AA4389" w:rsidRDefault="002B1AA8" w:rsidP="00124113">
                    <w:r w:rsidRPr="00AA4389">
                      <w:fldChar w:fldCharType="begin"/>
                    </w:r>
                    <w:r w:rsidRPr="00AA4389">
                      <w:instrText xml:space="preserve"> PAGE   \* MERGEFORMAT </w:instrText>
                    </w:r>
                    <w:r w:rsidRPr="00AA4389">
                      <w:fldChar w:fldCharType="separate"/>
                    </w:r>
                    <w:r>
                      <w:rPr>
                        <w:noProof/>
                      </w:rPr>
                      <w:t>7</w:t>
                    </w:r>
                    <w:r w:rsidRPr="00AA4389">
                      <w:rPr>
                        <w:noProof/>
                      </w:rPr>
                      <w:fldChar w:fldCharType="end"/>
                    </w:r>
                  </w:p>
                </w:txbxContent>
              </v:textbox>
            </v:shape>
          </w:pict>
        </mc:Fallback>
      </mc:AlternateContent>
    </w:r>
    <w:r>
      <w:rPr>
        <w:noProof/>
        <w:lang w:eastAsia="en-NZ"/>
      </w:rPr>
      <mc:AlternateContent>
        <mc:Choice Requires="wps">
          <w:drawing>
            <wp:anchor distT="0" distB="0" distL="114300" distR="114300" simplePos="0" relativeHeight="251672064" behindDoc="0" locked="0" layoutInCell="1" allowOverlap="1" wp14:anchorId="53E1F796" wp14:editId="1EE4116E">
              <wp:simplePos x="0" y="0"/>
              <wp:positionH relativeFrom="column">
                <wp:posOffset>16510</wp:posOffset>
              </wp:positionH>
              <wp:positionV relativeFrom="paragraph">
                <wp:posOffset>433070</wp:posOffset>
              </wp:positionV>
              <wp:extent cx="3662045" cy="224155"/>
              <wp:effectExtent l="0" t="3175" r="0"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1B1B5" w14:textId="77777777" w:rsidR="002B1AA8" w:rsidRPr="00AA4389" w:rsidRDefault="002B1AA8" w:rsidP="00124113">
                          <w:r w:rsidRPr="00AA4389">
                            <w:t>www.malatest-intl.com</w:t>
                          </w:r>
                          <w:r w:rsidRPr="00AA4389">
                            <w:tab/>
                          </w:r>
                          <w:r>
                            <w:t>Report Name + Date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3E1F796" id="_x0000_s1030" type="#_x0000_t202" style="position:absolute;margin-left:1.3pt;margin-top:34.1pt;width:288.35pt;height:17.65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uFtw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zjATtoUUPbG/QrdyjyFZnHHQGTvcDuJk9HEOXHVM93Mnqq0ZCLlsqNuxGKTm2jNaQXWhv+mdX&#10;JxxtQdbjB1lDGLo10gHtG9Xb0kExEKBDlx5PnbGpVHB4mSRRQGKMKrBFEQnj2IWg2fH2oLR5x2SP&#10;7CLHCjrv0OnuThubDc2OLjaYkCXvOtf9Tjw7AMfpBGLDVWuzWbhm/kiDdDVfzYlHomTlkaAovJty&#10;SbykDGdxcVksl0X408YNSdbyumbChjkKKyR/1riDxCdJnKSlZcdrC2dT0mqzXnYK7SgIu3TfoSBn&#10;bv7zNFwRgMsLSmFEgtso9cpkPvNISWIvnQVzLwjT2zQJSEqK8jmlOy7Yv1NCY47TOIonMf2WW+C+&#10;19xo1nMDo6PjfY7nJyeaWQmuRO1aayjvpvVZKWz6T6WAdh8b7QRrNTqp1ezXe/cynJqtmNeyfgQF&#10;KwkCA5nC2INFK9V3jEYYITnW37ZUMYy69wJeQRoSYmeO25B4FsFGnVvW5xYqKoDKscFoWi7NNKe2&#10;g+KbFiId390NvJySO1E/ZXV4bzAmHLfDSLNz6HzvvJ4G7+IXAAAA//8DAFBLAwQUAAYACAAAACEA&#10;zfX5td0AAAAIAQAADwAAAGRycy9kb3ducmV2LnhtbEyPwU7DMBBE70j8g7VI3KhNqqZtGqeqUFuO&#10;QIk4u7FJIuK1Zbtp+HuWExxX8zTzttxOdmCjCbF3KOFxJoAZbJzusZVQvx8eVsBiUqjV4NBI+DYR&#10;ttXtTakK7a74ZsZTahmVYCyUhC4lX3Aem85YFWfOG6Ts0wWrEp2h5TqoK5XbgWdC5NyqHmmhU948&#10;dab5Ol2sBJ/8cfkcXl53+8Mo6o9jnfXtXsr7u2m3AZbMlP5g+NUndajI6ewuqCMbJGQ5gRLyVQaM&#10;4sVyPQd2Jk7MF8Crkv9/oPoBAAD//wMAUEsBAi0AFAAGAAgAAAAhALaDOJL+AAAA4QEAABMAAAAA&#10;AAAAAAAAAAAAAAAAAFtDb250ZW50X1R5cGVzXS54bWxQSwECLQAUAAYACAAAACEAOP0h/9YAAACU&#10;AQAACwAAAAAAAAAAAAAAAAAvAQAAX3JlbHMvLnJlbHNQSwECLQAUAAYACAAAACEAQpLLhbcCAADA&#10;BQAADgAAAAAAAAAAAAAAAAAuAgAAZHJzL2Uyb0RvYy54bWxQSwECLQAUAAYACAAAACEAzfX5td0A&#10;AAAIAQAADwAAAAAAAAAAAAAAAAARBQAAZHJzL2Rvd25yZXYueG1sUEsFBgAAAAAEAAQA8wAAABsG&#10;AAAAAA==&#10;" filled="f" stroked="f">
              <v:textbox style="mso-fit-shape-to-text:t">
                <w:txbxContent>
                  <w:p w14:paraId="60C1B1B5" w14:textId="77777777" w:rsidR="002B1AA8" w:rsidRPr="00AA4389" w:rsidRDefault="002B1AA8" w:rsidP="00124113">
                    <w:r w:rsidRPr="00AA4389">
                      <w:t>www.malatest-intl.com</w:t>
                    </w:r>
                    <w:r w:rsidRPr="00AA4389">
                      <w:tab/>
                    </w:r>
                    <w:r>
                      <w:t>Report Name + Date</w:t>
                    </w:r>
                  </w:p>
                </w:txbxContent>
              </v:textbox>
            </v:shape>
          </w:pict>
        </mc:Fallback>
      </mc:AlternateContent>
    </w:r>
    <w:r>
      <w:rPr>
        <w:noProof/>
        <w:lang w:eastAsia="en-NZ"/>
      </w:rPr>
      <w:drawing>
        <wp:inline distT="0" distB="0" distL="0" distR="0" wp14:anchorId="2E7D7DEE" wp14:editId="1F54EC8E">
          <wp:extent cx="6838950" cy="609600"/>
          <wp:effectExtent l="0" t="0" r="0" b="0"/>
          <wp:docPr id="527" name="Picture 527" descr="Malatest_Report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latest_Report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609600"/>
                  </a:xfrm>
                  <a:prstGeom prst="rect">
                    <a:avLst/>
                  </a:prstGeom>
                  <a:noFill/>
                  <a:ln>
                    <a:noFill/>
                  </a:ln>
                </pic:spPr>
              </pic:pic>
            </a:graphicData>
          </a:graphic>
        </wp:inline>
      </w:drawing>
    </w:r>
    <w:r>
      <w:rPr>
        <w:noProof/>
        <w:lang w:eastAsia="en-NZ"/>
      </w:rPr>
      <mc:AlternateContent>
        <mc:Choice Requires="wps">
          <w:drawing>
            <wp:anchor distT="0" distB="0" distL="114300" distR="114300" simplePos="0" relativeHeight="251670016" behindDoc="0" locked="0" layoutInCell="1" allowOverlap="1" wp14:anchorId="1803B5F1" wp14:editId="6167946C">
              <wp:simplePos x="0" y="0"/>
              <wp:positionH relativeFrom="column">
                <wp:posOffset>99060</wp:posOffset>
              </wp:positionH>
              <wp:positionV relativeFrom="paragraph">
                <wp:posOffset>3195955</wp:posOffset>
              </wp:positionV>
              <wp:extent cx="6608445" cy="329565"/>
              <wp:effectExtent l="1905" t="0" r="0"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F1888" w14:textId="77777777" w:rsidR="002B1AA8" w:rsidRPr="006E489F" w:rsidRDefault="002B1AA8" w:rsidP="00124113">
                          <w:r w:rsidRPr="006E489F">
                            <w:t>www.malatest-intl.com</w:t>
                          </w:r>
                          <w:r w:rsidRPr="006E489F">
                            <w:tab/>
                            <w:t>info@malatest-intl.com</w:t>
                          </w:r>
                          <w:r w:rsidRPr="006E489F">
                            <w:tab/>
                            <w:t>(04) 212 4566 or 0800 002 577</w:t>
                          </w:r>
                          <w:r w:rsidRPr="006E489F">
                            <w:tab/>
                            <w:t>PO Box 5584, Wellington, 6145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1803B5F1" id="_x0000_s1031" type="#_x0000_t202" style="position:absolute;margin-left:7.8pt;margin-top:251.65pt;width:520.35pt;height:25.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NyuAIAAMA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TjATtoUQPbG/QrdyjyGZnHHQGRvcDmJk9HEOVHVM93Mnqq0ZCLlsqNuxGKTm2jNYQXWhf+mdP&#10;JxxtQdbjB1mDG7o10gHtG9Xb1EEyEKBDlR5PlbGhVHCYJMGckBijCu4uozROYueCZsfXg9LmHZM9&#10;soscK6i8Q6e7O21sNDQ7mlhnQpa861z1O/HsAAynE/ANT+2djcIV80capKv5ak48EiUrjwRF4d2U&#10;S+IlZTiLi8tiuSzCn9ZvSLKW1zUT1s1RWCH5s8IdJD5J4iQtLTteWzgbklab9bJTaEdB2KX7Dgk5&#10;M/Ofh+GSAFxeUAojEtxGqVcm85lHShJ76SyYe0GY3qZJQFJSlM8p3XHB/p0SGnOcxlE8iem33AL3&#10;veZGs54bGB0d73M8PxnRzEpwJWpXWkN5N63PUmHDf0oFlPtYaCdYq9FJrWa/3rvOOPXBWtaPoGAl&#10;QWAgUxh7sGil+o7RCCMkx/rbliqGUfdeQBekISF25rgNiWcRbNT5zfr8hooKoHJsMJqWSzPNqe2g&#10;+KYFT1PfCXkDndNwJ2rbYlNUh36DMeG4HUaanUPne2f1NHgXvwAAAP//AwBQSwMEFAAGAAgAAAAh&#10;AJ6NvTHeAAAACwEAAA8AAABkcnMvZG93bnJldi54bWxMj81OwzAQhO9IfQdrK3GjNi2OIMSpEIgr&#10;FeVH4ubG2yQiXkex24S37/ZEbzu7o9lvivXkO3HEIbaBDNwuFAikKriWagOfH6839yBisuRsFwgN&#10;/GGEdTm7KmzuwkjveNymWnAIxdwaaFLqcylj1aC3cRF6JL7tw+BtYjnU0g125HDfyaVSmfS2Jf7Q&#10;2B6fG6x+twdv4Ott//N9pzb1i9f9GCYlyT9IY67n09MjiIRT+jfDGZ/RoWSmXTiQi6JjrTN2GtBq&#10;tQJxNiid8bTjldZLkGUhLzuUJwAAAP//AwBQSwECLQAUAAYACAAAACEAtoM4kv4AAADhAQAAEwAA&#10;AAAAAAAAAAAAAAAAAAAAW0NvbnRlbnRfVHlwZXNdLnhtbFBLAQItABQABgAIAAAAIQA4/SH/1gAA&#10;AJQBAAALAAAAAAAAAAAAAAAAAC8BAABfcmVscy8ucmVsc1BLAQItABQABgAIAAAAIQAgbwNyuAIA&#10;AMAFAAAOAAAAAAAAAAAAAAAAAC4CAABkcnMvZTJvRG9jLnhtbFBLAQItABQABgAIAAAAIQCejb0x&#10;3gAAAAsBAAAPAAAAAAAAAAAAAAAAABIFAABkcnMvZG93bnJldi54bWxQSwUGAAAAAAQABADzAAAA&#10;HQYAAAAA&#10;" filled="f" stroked="f">
              <v:textbox>
                <w:txbxContent>
                  <w:p w14:paraId="6F9F1888" w14:textId="77777777" w:rsidR="002B1AA8" w:rsidRPr="006E489F" w:rsidRDefault="002B1AA8" w:rsidP="00124113">
                    <w:r w:rsidRPr="006E489F">
                      <w:t>www.malatest-intl.com</w:t>
                    </w:r>
                    <w:r w:rsidRPr="006E489F">
                      <w:tab/>
                      <w:t>info@malatest-intl.com</w:t>
                    </w:r>
                    <w:r w:rsidRPr="006E489F">
                      <w:tab/>
                      <w:t>(04) 212 4566 or 0800 002 577</w:t>
                    </w:r>
                    <w:r w:rsidRPr="006E489F">
                      <w:tab/>
                      <w:t>PO Box 5584, Wellington, 6145</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D4CF9" w14:textId="77777777" w:rsidR="002B1AA8" w:rsidRDefault="002B1AA8" w:rsidP="00124113">
    <w:pPr>
      <w:pStyle w:val="Footer"/>
    </w:pPr>
    <w:r>
      <w:rPr>
        <w:noProof/>
        <w:lang w:eastAsia="en-NZ"/>
      </w:rPr>
      <w:drawing>
        <wp:anchor distT="0" distB="0" distL="114300" distR="114300" simplePos="0" relativeHeight="251674112" behindDoc="0" locked="0" layoutInCell="1" allowOverlap="1" wp14:anchorId="4097943A" wp14:editId="121E4339">
          <wp:simplePos x="0" y="0"/>
          <wp:positionH relativeFrom="page">
            <wp:posOffset>506437</wp:posOffset>
          </wp:positionH>
          <wp:positionV relativeFrom="paragraph">
            <wp:posOffset>-2706370</wp:posOffset>
          </wp:positionV>
          <wp:extent cx="6638027" cy="2792779"/>
          <wp:effectExtent l="0" t="0" r="0" b="7620"/>
          <wp:wrapNone/>
          <wp:docPr id="529" name="Picture 529" descr="Malatest_Report Cover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latest_Report Cover_Foote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15855"/>
                  <a:stretch/>
                </pic:blipFill>
                <pic:spPr bwMode="auto">
                  <a:xfrm>
                    <a:off x="0" y="0"/>
                    <a:ext cx="6666861" cy="2804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71040" behindDoc="0" locked="0" layoutInCell="1" allowOverlap="1" wp14:anchorId="2E05A67E" wp14:editId="29D0FFE0">
              <wp:simplePos x="0" y="0"/>
              <wp:positionH relativeFrom="column">
                <wp:posOffset>137795</wp:posOffset>
              </wp:positionH>
              <wp:positionV relativeFrom="paragraph">
                <wp:posOffset>3071495</wp:posOffset>
              </wp:positionV>
              <wp:extent cx="6579235" cy="307340"/>
              <wp:effectExtent l="254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23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B3A27" w14:textId="77777777" w:rsidR="002B1AA8" w:rsidRPr="00F24C38" w:rsidRDefault="002B1AA8" w:rsidP="00124113">
                          <w:r w:rsidRPr="00F24C38">
                            <w:t>www.malatest-intl.com</w:t>
                          </w:r>
                          <w:r w:rsidRPr="00F24C38">
                            <w:tab/>
                            <w:t>info@malatest-intl.com</w:t>
                          </w:r>
                          <w:r w:rsidRPr="00F24C38">
                            <w:tab/>
                            <w:t>(04) 212 4566 or 0800 002 577</w:t>
                          </w:r>
                          <w:r w:rsidRPr="00F24C38">
                            <w:tab/>
                            <w:t>PO Box 5584, Wellington, 6145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2E05A67E" id="_x0000_t202" coordsize="21600,21600" o:spt="202" path="m,l,21600r21600,l21600,xe">
              <v:stroke joinstyle="miter"/>
              <v:path gradientshapeok="t" o:connecttype="rect"/>
            </v:shapetype>
            <v:shape id="_x0000_s1032" type="#_x0000_t202" style="position:absolute;margin-left:10.85pt;margin-top:241.85pt;width:518.05pt;height:24.2pt;z-index:25167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4uwIAAMA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McYCdpBiR7Z3qA7uUeRzc7Q6xQuPfRwzezhGKrsItX9vSy/ayTksqFiw26VkkPDaAXsQvvSv3g6&#10;4mgLsh4+yQrc0K2RDmhfq86mDpKBAB2q9HSqjKVSwuE0niXRBCiWYJsEswlxpfNpenzdK20+MNkh&#10;u8iwgso7dLq718ayoenxinUmZMHb1lW/FS8O4OJ4Ar7hqbVZFq6Yz0mQrOarOfFINF15JMhz77ZY&#10;Em9ahLM4n+TLZR7+sn5Dkja8qpiwbo7CCsmfFe4g8VESJ2lp2fLKwllKWm3Wy1ahHQVhF+5zOQfL&#10;+Zr/koZLAsTyKqQwIsFdlHjFdD7zSEFiL5kFcy8Ik7tkGpCE5MXLkO65YP8eEhoynMRRPIrpTPpV&#10;bIH73sZG044bGB0t7zI8P12iqZXgSlSutIbydlxfpMLSP6cCyn0stBOs1eioVrNf711nTI59sJbV&#10;EyhYSRAYyBTGHiwaqX5iNMAIybD+saWKYdR+FNAFSUhApsi4DYlnEWzUpWV9aaGiBKgMG4zG5dKM&#10;c2rbK75pwNOx726hcwruRG1bbGR16DcYEy62w0izc+hy726dB+/iNwAAAP//AwBQSwMEFAAGAAgA&#10;AAAhABH3uhXgAAAACwEAAA8AAABkcnMvZG93bnJldi54bWxMj01PwkAQhu8m/ofNmHiT3RaxpHRK&#10;iAE8ith4XrpD29j9SHcp9d+7nPQ2k3nyzvMW60n3bKTBd9YgJDMBjExtVWcahOpz97QE5oM0SvbW&#10;EMIPeViX93eFzJW9mg8aj6FhMcT4XCK0Ibicc1+3pKWfWUcm3s520DLEdWi4GuQ1huuep0K8cC07&#10;Ez+00tFrS/X38aIRXHD77G14P2y2u1FUX/sq7Zot4uPDtFkBCzSFPxhu+lEdyuh0shejPOsR0iSL&#10;JMLzch6HGyAWWSxzQljM0wR4WfD/HcpfAAAA//8DAFBLAQItABQABgAIAAAAIQC2gziS/gAAAOEB&#10;AAATAAAAAAAAAAAAAAAAAAAAAABbQ29udGVudF9UeXBlc10ueG1sUEsBAi0AFAAGAAgAAAAhADj9&#10;If/WAAAAlAEAAAsAAAAAAAAAAAAAAAAALwEAAF9yZWxzLy5yZWxzUEsBAi0AFAAGAAgAAAAhAH43&#10;Gfi7AgAAwAUAAA4AAAAAAAAAAAAAAAAALgIAAGRycy9lMm9Eb2MueG1sUEsBAi0AFAAGAAgAAAAh&#10;ABH3uhXgAAAACwEAAA8AAAAAAAAAAAAAAAAAFQUAAGRycy9kb3ducmV2LnhtbFBLBQYAAAAABAAE&#10;APMAAAAiBgAAAAA=&#10;" filled="f" stroked="f">
              <v:textbox style="mso-fit-shape-to-text:t">
                <w:txbxContent>
                  <w:p w14:paraId="6BAB3A27" w14:textId="77777777" w:rsidR="002B1AA8" w:rsidRPr="00F24C38" w:rsidRDefault="002B1AA8" w:rsidP="00124113">
                    <w:r w:rsidRPr="00F24C38">
                      <w:t>www.malatest-intl.com</w:t>
                    </w:r>
                    <w:r w:rsidRPr="00F24C38">
                      <w:tab/>
                      <w:t>info@malatest-intl.com</w:t>
                    </w:r>
                    <w:r w:rsidRPr="00F24C38">
                      <w:tab/>
                      <w:t>(04) 212 4566 or 0800 002 577</w:t>
                    </w:r>
                    <w:r w:rsidRPr="00F24C38">
                      <w:tab/>
                      <w:t>PO Box 5584, Wellington, 6145</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AEA74" w14:textId="77777777" w:rsidR="002B1AA8" w:rsidRDefault="002B1AA8" w:rsidP="00124113">
    <w:pPr>
      <w:pStyle w:val="Footer"/>
    </w:pPr>
    <w:r>
      <w:rPr>
        <w:noProof/>
        <w:lang w:eastAsia="en-NZ"/>
      </w:rPr>
      <w:drawing>
        <wp:anchor distT="0" distB="0" distL="114300" distR="114300" simplePos="0" relativeHeight="251667968" behindDoc="1" locked="0" layoutInCell="1" allowOverlap="1" wp14:anchorId="51F4EE85" wp14:editId="3C6F3C5C">
          <wp:simplePos x="0" y="0"/>
          <wp:positionH relativeFrom="margin">
            <wp:posOffset>-611060</wp:posOffset>
          </wp:positionH>
          <wp:positionV relativeFrom="paragraph">
            <wp:posOffset>320675</wp:posOffset>
          </wp:positionV>
          <wp:extent cx="5508000" cy="50566"/>
          <wp:effectExtent l="0" t="0" r="0" b="6985"/>
          <wp:wrapNone/>
          <wp:docPr id="25" name="Picture 6" descr="Malatest_Red Patter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atest_Red Pattern Ba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5771" b="35157"/>
                  <a:stretch/>
                </pic:blipFill>
                <pic:spPr bwMode="auto">
                  <a:xfrm>
                    <a:off x="0" y="0"/>
                    <a:ext cx="5508000" cy="505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013A4F" w14:textId="77777777" w:rsidR="002B1AA8" w:rsidRDefault="002B1AA8" w:rsidP="00124113">
    <w:pPr>
      <w:pStyle w:val="Footer"/>
    </w:pPr>
    <w:r>
      <w:rPr>
        <w:noProof/>
        <w:lang w:eastAsia="en-NZ"/>
      </w:rPr>
      <mc:AlternateContent>
        <mc:Choice Requires="wps">
          <w:drawing>
            <wp:anchor distT="0" distB="0" distL="114300" distR="114300" simplePos="0" relativeHeight="251662848" behindDoc="0" locked="0" layoutInCell="1" allowOverlap="1" wp14:anchorId="126B594F" wp14:editId="3B4DF4E8">
              <wp:simplePos x="0" y="0"/>
              <wp:positionH relativeFrom="margin">
                <wp:posOffset>4441190</wp:posOffset>
              </wp:positionH>
              <wp:positionV relativeFrom="paragraph">
                <wp:posOffset>195525</wp:posOffset>
              </wp:positionV>
              <wp:extent cx="349952" cy="226060"/>
              <wp:effectExtent l="0" t="0" r="12065"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52"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258CF" w14:textId="69283345" w:rsidR="002B1AA8" w:rsidRPr="00445568" w:rsidRDefault="002B1AA8" w:rsidP="00124113">
                          <w:pPr>
                            <w:jc w:val="right"/>
                            <w:rPr>
                              <w:sz w:val="28"/>
                              <w:szCs w:val="28"/>
                            </w:rPr>
                          </w:pPr>
                          <w:r w:rsidRPr="00445568">
                            <w:rPr>
                              <w:sz w:val="28"/>
                              <w:szCs w:val="28"/>
                            </w:rPr>
                            <w:fldChar w:fldCharType="begin"/>
                          </w:r>
                          <w:r w:rsidRPr="00445568">
                            <w:rPr>
                              <w:sz w:val="28"/>
                              <w:szCs w:val="28"/>
                            </w:rPr>
                            <w:instrText xml:space="preserve"> PAGE   \* MERGEFORMAT </w:instrText>
                          </w:r>
                          <w:r w:rsidRPr="00445568">
                            <w:rPr>
                              <w:sz w:val="28"/>
                              <w:szCs w:val="28"/>
                            </w:rPr>
                            <w:fldChar w:fldCharType="separate"/>
                          </w:r>
                          <w:r>
                            <w:rPr>
                              <w:noProof/>
                              <w:sz w:val="28"/>
                              <w:szCs w:val="28"/>
                            </w:rPr>
                            <w:t>110</w:t>
                          </w:r>
                          <w:r w:rsidRPr="00445568">
                            <w:rPr>
                              <w:noProof/>
                              <w:sz w:val="28"/>
                              <w:szCs w:val="28"/>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126B594F" id="_x0000_t202" coordsize="21600,21600" o:spt="202" path="m,l,21600r21600,l21600,xe">
              <v:stroke joinstyle="miter"/>
              <v:path gradientshapeok="t" o:connecttype="rect"/>
            </v:shapetype>
            <v:shape id="_x0000_s1033" type="#_x0000_t202" style="position:absolute;margin-left:349.7pt;margin-top:15.4pt;width:27.55pt;height:17.8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0OmsgIAAK8FAAAOAAAAZHJzL2Uyb0RvYy54bWysVNuOmzAQfa/Uf7D8znJZwga0pNoNoaq0&#10;vUi7/QDHmGAVbGo7gW3Vf+/YhGQvL1VbHqzBHh/PzDkz1+/GrkUHpjSXIsfhRYARE1RWXOxy/PWh&#10;9JYYaUNERVopWI4fmcbvVm/fXA99xiLZyLZiCgGI0NnQ57gxps98X9OGdURfyJ4JOKyl6oiBX7Xz&#10;K0UGQO9aPwqCxB+kqnolKdMadovpEK8cfl0zaj7XtWYGtTmG2IxblVu3dvVX1yTbKdI3nB7DIH8R&#10;RUe4gEdPUAUxBO0VfwXVcaqklrW5oLLzZV1zylwOkE0YvMjmviE9c7lAcXR/KpP+f7D00+GLQrzK&#10;8SVGgnRA0QMbDbqVI4psdYZeZ+B034ObGWEbWHaZ6v5O0m8aCbluiNixG6Xk0DBSQXShvek/uTrh&#10;aAuyHT7KCp4heyMd0FirzpYOioEAHVh6PDFjQ6GweRmn6SLCiMJRFCVB4pjzSTZf7pU275nskDVy&#10;rIB4B04Od9rYYEg2u9i3hCx52zryW/FsAxynHXgartozG4Tj8mcapJvlZhl7cZRsvDgoCu+mXMde&#10;UoZXi+KyWK+L8Jd9N4yzhlcVE/aZWVdh/Ge8HRU+KeKkLC1bXlk4G5JWu+26VehAQNel+1zJ4eTs&#10;5j8PwxUBcnmRUhjFwW2UemWyvPLiMl546VWw9IIwvU2TIE7jonye0h0X7N9TQkOOgdLFpKVz0C9y&#10;C9z3OjeSddzA5Gh5l+PlyYlkVoEbUTlqDeHtZD8phQ3/XAqgeyba6dVKdBKrGbeja4x4boOtrB5B&#10;wEqCwEClMPXAaKT6gdEAEyTH+vueKIZR+0FAE9hxMxtqNrazQQSFqzk2GE3m2kxjad8rvmsAeWoz&#10;IW+gUWruRGw7aori2F4wFVwuxwlmx87Tf+d1nrOr3wAAAP//AwBQSwMEFAAGAAgAAAAhACRFZprf&#10;AAAACQEAAA8AAABkcnMvZG93bnJldi54bWxMj8FOwzAQRO9I/IO1SNyoDaShSeNUFYITEmoaDhyd&#10;2E2sxusQu234e5YTHFfzNPum2MxuYGczBetRwv1CADPYem2xk/BRv96tgIWoUKvBo5HwbQJsyuur&#10;QuXaX7Ay533sGJVgyJWEPsYx5zy0vXEqLPxokLKDn5yKdE4d15O6ULkb+IMQKXfKIn3o1Wiee9Me&#10;9ycnYfuJ1Yv9em921aGydZ0JfEuPUt7ezNs1sGjm+AfDrz6pQ0lOjT+hDmyQkGZZQqiER0ETCHha&#10;JktgDSVpArws+P8F5Q8AAAD//wMAUEsBAi0AFAAGAAgAAAAhALaDOJL+AAAA4QEAABMAAAAAAAAA&#10;AAAAAAAAAAAAAFtDb250ZW50X1R5cGVzXS54bWxQSwECLQAUAAYACAAAACEAOP0h/9YAAACUAQAA&#10;CwAAAAAAAAAAAAAAAAAvAQAAX3JlbHMvLnJlbHNQSwECLQAUAAYACAAAACEA5T9DprICAACvBQAA&#10;DgAAAAAAAAAAAAAAAAAuAgAAZHJzL2Uyb0RvYy54bWxQSwECLQAUAAYACAAAACEAJEVmmt8AAAAJ&#10;AQAADwAAAAAAAAAAAAAAAAAMBQAAZHJzL2Rvd25yZXYueG1sUEsFBgAAAAAEAAQA8wAAABgGAAAA&#10;AA==&#10;" filled="f" stroked="f">
              <v:textbox inset="0,0,0,0">
                <w:txbxContent>
                  <w:p w14:paraId="72C258CF" w14:textId="69283345" w:rsidR="002B1AA8" w:rsidRPr="00445568" w:rsidRDefault="002B1AA8" w:rsidP="00124113">
                    <w:pPr>
                      <w:jc w:val="right"/>
                      <w:rPr>
                        <w:sz w:val="28"/>
                        <w:szCs w:val="28"/>
                      </w:rPr>
                    </w:pPr>
                    <w:r w:rsidRPr="00445568">
                      <w:rPr>
                        <w:sz w:val="28"/>
                        <w:szCs w:val="28"/>
                      </w:rPr>
                      <w:fldChar w:fldCharType="begin"/>
                    </w:r>
                    <w:r w:rsidRPr="00445568">
                      <w:rPr>
                        <w:sz w:val="28"/>
                        <w:szCs w:val="28"/>
                      </w:rPr>
                      <w:instrText xml:space="preserve"> PAGE   \* MERGEFORMAT </w:instrText>
                    </w:r>
                    <w:r w:rsidRPr="00445568">
                      <w:rPr>
                        <w:sz w:val="28"/>
                        <w:szCs w:val="28"/>
                      </w:rPr>
                      <w:fldChar w:fldCharType="separate"/>
                    </w:r>
                    <w:r>
                      <w:rPr>
                        <w:noProof/>
                        <w:sz w:val="28"/>
                        <w:szCs w:val="28"/>
                      </w:rPr>
                      <w:t>110</w:t>
                    </w:r>
                    <w:r w:rsidRPr="00445568">
                      <w:rPr>
                        <w:noProof/>
                        <w:sz w:val="28"/>
                        <w:szCs w:val="28"/>
                      </w:rPr>
                      <w:fldChar w:fldCharType="end"/>
                    </w:r>
                  </w:p>
                </w:txbxContent>
              </v:textbox>
              <w10:wrap anchorx="margin"/>
            </v:shape>
          </w:pict>
        </mc:Fallback>
      </mc:AlternateContent>
    </w:r>
  </w:p>
  <w:p w14:paraId="3B26BE31" w14:textId="2A7C0C7B" w:rsidR="002B1AA8" w:rsidRPr="00445568" w:rsidRDefault="002A3FBD" w:rsidP="00A20E8D">
    <w:pPr>
      <w:ind w:hanging="851"/>
      <w:rPr>
        <w:sz w:val="20"/>
        <w:szCs w:val="20"/>
      </w:rPr>
    </w:pPr>
    <w:hyperlink r:id="rId2" w:history="1">
      <w:r w:rsidR="002B1AA8" w:rsidRPr="00445568">
        <w:rPr>
          <w:rStyle w:val="Hyperlink"/>
          <w:sz w:val="20"/>
          <w:szCs w:val="20"/>
        </w:rPr>
        <w:t>www.malatest-intl.com</w:t>
      </w:r>
    </w:hyperlink>
    <w:r w:rsidR="002B1AA8" w:rsidRPr="00445568">
      <w:rPr>
        <w:sz w:val="20"/>
        <w:szCs w:val="20"/>
      </w:rPr>
      <w:tab/>
    </w:r>
    <w:r w:rsidR="002B1AA8" w:rsidRPr="00445568">
      <w:rPr>
        <w:sz w:val="20"/>
        <w:szCs w:val="20"/>
      </w:rPr>
      <w:tab/>
    </w:r>
    <w:r w:rsidR="002B1AA8">
      <w:rPr>
        <w:sz w:val="20"/>
        <w:szCs w:val="20"/>
      </w:rPr>
      <w:t>Evaluation report – January 2016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DDBF7" w14:textId="77777777" w:rsidR="002B1AA8" w:rsidRDefault="002B1AA8" w:rsidP="00124113">
    <w:pPr>
      <w:pStyle w:val="Footer"/>
    </w:pPr>
    <w:r>
      <w:rPr>
        <w:noProof/>
        <w:lang w:eastAsia="en-NZ"/>
      </w:rPr>
      <mc:AlternateContent>
        <mc:Choice Requires="wps">
          <w:drawing>
            <wp:anchor distT="0" distB="0" distL="114300" distR="114300" simplePos="0" relativeHeight="251657728" behindDoc="0" locked="0" layoutInCell="1" allowOverlap="1" wp14:anchorId="38B92D84" wp14:editId="3313F480">
              <wp:simplePos x="0" y="0"/>
              <wp:positionH relativeFrom="column">
                <wp:posOffset>137795</wp:posOffset>
              </wp:positionH>
              <wp:positionV relativeFrom="paragraph">
                <wp:posOffset>3071495</wp:posOffset>
              </wp:positionV>
              <wp:extent cx="6579235" cy="22415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2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1CBEC" w14:textId="77777777" w:rsidR="002B1AA8" w:rsidRPr="00AA4389" w:rsidRDefault="002B1AA8" w:rsidP="00124113">
                          <w:r w:rsidRPr="00AA4389">
                            <w:t>www.malatest-intl.com</w:t>
                          </w:r>
                          <w:r w:rsidRPr="00AA4389">
                            <w:tab/>
                            <w:t>info@malatest-intl.com</w:t>
                          </w:r>
                          <w:r w:rsidRPr="00AA4389">
                            <w:tab/>
                            <w:t>(04) 212 4566 or 0800 002 577</w:t>
                          </w:r>
                          <w:r w:rsidRPr="00AA4389">
                            <w:tab/>
                            <w:t>PO Box 5584, Wellington, 6145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38B92D84" id="_x0000_t202" coordsize="21600,21600" o:spt="202" path="m,l,21600r21600,l21600,xe">
              <v:stroke joinstyle="miter"/>
              <v:path gradientshapeok="t" o:connecttype="rect"/>
            </v:shapetype>
            <v:shape id="_x0000_s1034" type="#_x0000_t202" style="position:absolute;margin-left:10.85pt;margin-top:241.85pt;width:518.05pt;height:17.6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aJtg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qHkaAdtOiBjQbdyhFFtjpDr1Nwuu/BzYxwbD0tU93fyfKrRkKuGiq27EYpOTSMVpBdaG/6Z1cn&#10;HG1BNsMHWUEYujPSAY216iwgFAMBOnTp8dQZm0oJh7N4nkSXMUYl2KKIhHHsQtD0eLtX2rxjskN2&#10;kWEFnXfodH+njc2GpkcXG0zIgret634rnh2A43QCseGqtdksXDN/JEGyXqwXxCPRbO2RIM+9m2JF&#10;vFkRzuP8Ml+t8vCnjRuStOFVxYQNcxRWSP6scQeJT5I4SUvLllcWzqak1XazahXaUxB24b5DQc7c&#10;/OdpuCIAlxeUwogEt1HiFbPF3CMFib1kHiy8IExuk1lAEpIXzyndccH+nRIaMpzEUTyJ6bfcAve9&#10;5kbTjhsYHS3vMrw4OdHUSnAtKtdaQ3k7rc9KYdN/KgW0+9hoJ1ir0UmtZtyM7mU4qVkxb2T1CApW&#10;EgQGMoWxB4tGqu8YDTBCMqy/7ahiGLXvBbyCJCTEzhy3IfE8go06t2zOLVSUAJVhg9G0XJlpTu16&#10;xbcNRDq+uxt4OQV3on7K6vDeYEw4boeRZufQ+d55PQ3e5S8AAAD//wMAUEsDBBQABgAIAAAAIQBM&#10;7e4U4AAAAAsBAAAPAAAAZHJzL2Rvd25yZXYueG1sTI/BTsMwDIbvSLxDZCRuLGlhdCtNpwlt4zgY&#10;1c5ZY9qKxomarCtvT3aCmy1/+v39xWoyPRtx8J0lCclMAEOqre6okVB9bh8WwHxQpFVvCSX8oIdV&#10;eXtTqFzbC33geAgNiyHkcyWhDcHlnPu6RaP8zDqkePuyg1EhrkPD9aAuMdz0PBXimRvVUfzQKoev&#10;Ldbfh7OR4ILbZW/D/n292Y6iOu6qtGs2Ut7fTesXYAGn8AfDVT+qQxmdTvZM2rNeQppkkZTwtHiM&#10;wxUQ8yyWOUmYJ0sBvCz4/w7lLwAAAP//AwBQSwECLQAUAAYACAAAACEAtoM4kv4AAADhAQAAEwAA&#10;AAAAAAAAAAAAAAAAAAAAW0NvbnRlbnRfVHlwZXNdLnhtbFBLAQItABQABgAIAAAAIQA4/SH/1gAA&#10;AJQBAAALAAAAAAAAAAAAAAAAAC8BAABfcmVscy8ucmVsc1BLAQItABQABgAIAAAAIQBeVAaJtgIA&#10;AMAFAAAOAAAAAAAAAAAAAAAAAC4CAABkcnMvZTJvRG9jLnhtbFBLAQItABQABgAIAAAAIQBM7e4U&#10;4AAAAAsBAAAPAAAAAAAAAAAAAAAAABAFAABkcnMvZG93bnJldi54bWxQSwUGAAAAAAQABADzAAAA&#10;HQYAAAAA&#10;" filled="f" stroked="f">
              <v:textbox style="mso-fit-shape-to-text:t">
                <w:txbxContent>
                  <w:p w14:paraId="4041CBEC" w14:textId="77777777" w:rsidR="002B1AA8" w:rsidRPr="00AA4389" w:rsidRDefault="002B1AA8" w:rsidP="00124113">
                    <w:r w:rsidRPr="00AA4389">
                      <w:t>www.malatest-intl.com</w:t>
                    </w:r>
                    <w:r w:rsidRPr="00AA4389">
                      <w:tab/>
                      <w:t>info@malatest-intl.com</w:t>
                    </w:r>
                    <w:r w:rsidRPr="00AA4389">
                      <w:tab/>
                      <w:t>(04) 212 4566 or 0800 002 577</w:t>
                    </w:r>
                    <w:r w:rsidRPr="00AA4389">
                      <w:tab/>
                      <w:t>PO Box 5584, Wellington, 6145</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D47E0" w14:textId="77777777" w:rsidR="002B1AA8" w:rsidRDefault="002B1AA8" w:rsidP="00FA785A">
    <w:pPr>
      <w:pStyle w:val="Footer"/>
    </w:pPr>
    <w:r>
      <w:rPr>
        <w:noProof/>
        <w:lang w:eastAsia="en-NZ"/>
      </w:rPr>
      <w:drawing>
        <wp:anchor distT="0" distB="0" distL="114300" distR="114300" simplePos="0" relativeHeight="251677184" behindDoc="1" locked="0" layoutInCell="1" allowOverlap="1" wp14:anchorId="007D2E7F" wp14:editId="5D6D7DE6">
          <wp:simplePos x="0" y="0"/>
          <wp:positionH relativeFrom="margin">
            <wp:posOffset>-611060</wp:posOffset>
          </wp:positionH>
          <wp:positionV relativeFrom="paragraph">
            <wp:posOffset>320675</wp:posOffset>
          </wp:positionV>
          <wp:extent cx="5508000" cy="50566"/>
          <wp:effectExtent l="0" t="0" r="0" b="6985"/>
          <wp:wrapNone/>
          <wp:docPr id="50" name="Picture 6" descr="Malatest_Red Patter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atest_Red Pattern Ba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5771" b="35157"/>
                  <a:stretch/>
                </pic:blipFill>
                <pic:spPr bwMode="auto">
                  <a:xfrm>
                    <a:off x="0" y="0"/>
                    <a:ext cx="5508000" cy="505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CB5203" w14:textId="77777777" w:rsidR="002B1AA8" w:rsidRDefault="002B1AA8" w:rsidP="00FA785A">
    <w:pPr>
      <w:pStyle w:val="Footer"/>
    </w:pPr>
    <w:r>
      <w:rPr>
        <w:noProof/>
        <w:lang w:eastAsia="en-NZ"/>
      </w:rPr>
      <mc:AlternateContent>
        <mc:Choice Requires="wps">
          <w:drawing>
            <wp:anchor distT="0" distB="0" distL="114300" distR="114300" simplePos="0" relativeHeight="251676160" behindDoc="0" locked="0" layoutInCell="1" allowOverlap="1" wp14:anchorId="4C83D080" wp14:editId="77E28BAC">
              <wp:simplePos x="0" y="0"/>
              <wp:positionH relativeFrom="margin">
                <wp:posOffset>4441190</wp:posOffset>
              </wp:positionH>
              <wp:positionV relativeFrom="paragraph">
                <wp:posOffset>195525</wp:posOffset>
              </wp:positionV>
              <wp:extent cx="349952" cy="226060"/>
              <wp:effectExtent l="0" t="0" r="12065" b="254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52"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3D3B3" w14:textId="18424A7E" w:rsidR="002B1AA8" w:rsidRPr="00445568" w:rsidRDefault="002B1AA8" w:rsidP="00FA785A">
                          <w:pPr>
                            <w:jc w:val="right"/>
                            <w:rPr>
                              <w:sz w:val="28"/>
                              <w:szCs w:val="28"/>
                            </w:rPr>
                          </w:pPr>
                          <w:r w:rsidRPr="00445568">
                            <w:rPr>
                              <w:sz w:val="28"/>
                              <w:szCs w:val="28"/>
                            </w:rPr>
                            <w:fldChar w:fldCharType="begin"/>
                          </w:r>
                          <w:r w:rsidRPr="00445568">
                            <w:rPr>
                              <w:sz w:val="28"/>
                              <w:szCs w:val="28"/>
                            </w:rPr>
                            <w:instrText xml:space="preserve"> PAGE   \* MERGEFORMAT </w:instrText>
                          </w:r>
                          <w:r w:rsidRPr="00445568">
                            <w:rPr>
                              <w:sz w:val="28"/>
                              <w:szCs w:val="28"/>
                            </w:rPr>
                            <w:fldChar w:fldCharType="separate"/>
                          </w:r>
                          <w:r w:rsidR="002A3FBD">
                            <w:rPr>
                              <w:noProof/>
                              <w:sz w:val="28"/>
                              <w:szCs w:val="28"/>
                            </w:rPr>
                            <w:t>21</w:t>
                          </w:r>
                          <w:r w:rsidRPr="00445568">
                            <w:rPr>
                              <w:noProof/>
                              <w:sz w:val="28"/>
                              <w:szCs w:val="28"/>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83D080" id="_x0000_t202" coordsize="21600,21600" o:spt="202" path="m,l,21600r21600,l21600,xe">
              <v:stroke joinstyle="miter"/>
              <v:path gradientshapeok="t" o:connecttype="rect"/>
            </v:shapetype>
            <v:shape id="_x0000_s1035" type="#_x0000_t202" style="position:absolute;margin-left:349.7pt;margin-top:15.4pt;width:27.55pt;height:17.8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lxsgIAALA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KQ7nGHHSAkcPdNBoLQYUmPL0nUrA674DPz3ANtBsU1XdnSi+K8TFpiZ8T1dSir6mpITwfHPTfXZ1&#10;xFEGZNd/EiU8Qw5aWKChkq2pHVQDATrQ9HimxoRSwOZ1GMezAKMCjoIg8iJLnUuS6XInlf5ARYuM&#10;kWIJzFtwcrxT2gRDksnFvMVFzprGst/wFxvgOO7A03DVnJkgLJlPsRdvF9tF6IRBtHVCL8ucVb4J&#10;nSj357PsOttsMv+XedcPk5qVJeXmmUlYfvhnxJ0kPkriLC0lGlYaOBOSkvvdppHoSEDYuf1syeHk&#10;4ua+DMMWAXJ5lZIfhN46iJ08WsydMA9nTjz3Fo7nx+s48sI4zPKXKd0xTv89JdSnGCidjVq6BP0q&#10;N89+b3MjScs0jI6GtSlenJ1IYhS45aWlVhPWjPazUpjwL6UAuieirV6NREex6mE32M6IpjbYifIR&#10;BCwFCAxUCmMPjFrInxj1MEJSrH4ciKQYNR85NIGZN5MhJ2M3GYQXcDXFGqPR3OhxLh06yfY1II9t&#10;xsUKGqViVsSmo8YoTu0FY8HmchphZu48/7del0G7/A0AAP//AwBQSwMEFAAGAAgAAAAhACRFZprf&#10;AAAACQEAAA8AAABkcnMvZG93bnJldi54bWxMj8FOwzAQRO9I/IO1SNyoDaShSeNUFYITEmoaDhyd&#10;2E2sxusQu234e5YTHFfzNPum2MxuYGczBetRwv1CADPYem2xk/BRv96tgIWoUKvBo5HwbQJsyuur&#10;QuXaX7Ay533sGJVgyJWEPsYx5zy0vXEqLPxokLKDn5yKdE4d15O6ULkb+IMQKXfKIn3o1Wiee9Me&#10;9ycnYfuJ1Yv9em921aGydZ0JfEuPUt7ezNs1sGjm+AfDrz6pQ0lOjT+hDmyQkGZZQqiER0ETCHha&#10;JktgDSVpArws+P8F5Q8AAAD//wMAUEsBAi0AFAAGAAgAAAAhALaDOJL+AAAA4QEAABMAAAAAAAAA&#10;AAAAAAAAAAAAAFtDb250ZW50X1R5cGVzXS54bWxQSwECLQAUAAYACAAAACEAOP0h/9YAAACUAQAA&#10;CwAAAAAAAAAAAAAAAAAvAQAAX3JlbHMvLnJlbHNQSwECLQAUAAYACAAAACEAQK5JcbICAACwBQAA&#10;DgAAAAAAAAAAAAAAAAAuAgAAZHJzL2Uyb0RvYy54bWxQSwECLQAUAAYACAAAACEAJEVmmt8AAAAJ&#10;AQAADwAAAAAAAAAAAAAAAAAMBQAAZHJzL2Rvd25yZXYueG1sUEsFBgAAAAAEAAQA8wAAABgGAAAA&#10;AA==&#10;" filled="f" stroked="f">
              <v:textbox inset="0,0,0,0">
                <w:txbxContent>
                  <w:p w14:paraId="2C33D3B3" w14:textId="18424A7E" w:rsidR="002B1AA8" w:rsidRPr="00445568" w:rsidRDefault="002B1AA8" w:rsidP="00FA785A">
                    <w:pPr>
                      <w:jc w:val="right"/>
                      <w:rPr>
                        <w:sz w:val="28"/>
                        <w:szCs w:val="28"/>
                      </w:rPr>
                    </w:pPr>
                    <w:r w:rsidRPr="00445568">
                      <w:rPr>
                        <w:sz w:val="28"/>
                        <w:szCs w:val="28"/>
                      </w:rPr>
                      <w:fldChar w:fldCharType="begin"/>
                    </w:r>
                    <w:r w:rsidRPr="00445568">
                      <w:rPr>
                        <w:sz w:val="28"/>
                        <w:szCs w:val="28"/>
                      </w:rPr>
                      <w:instrText xml:space="preserve"> PAGE   \* MERGEFORMAT </w:instrText>
                    </w:r>
                    <w:r w:rsidRPr="00445568">
                      <w:rPr>
                        <w:sz w:val="28"/>
                        <w:szCs w:val="28"/>
                      </w:rPr>
                      <w:fldChar w:fldCharType="separate"/>
                    </w:r>
                    <w:r w:rsidR="002A3FBD">
                      <w:rPr>
                        <w:noProof/>
                        <w:sz w:val="28"/>
                        <w:szCs w:val="28"/>
                      </w:rPr>
                      <w:t>21</w:t>
                    </w:r>
                    <w:r w:rsidRPr="00445568">
                      <w:rPr>
                        <w:noProof/>
                        <w:sz w:val="28"/>
                        <w:szCs w:val="28"/>
                      </w:rPr>
                      <w:fldChar w:fldCharType="end"/>
                    </w:r>
                  </w:p>
                </w:txbxContent>
              </v:textbox>
              <w10:wrap anchorx="margin"/>
            </v:shape>
          </w:pict>
        </mc:Fallback>
      </mc:AlternateContent>
    </w:r>
  </w:p>
  <w:p w14:paraId="19161DAD" w14:textId="77777777" w:rsidR="002B1AA8" w:rsidRPr="00445568" w:rsidRDefault="002A3FBD" w:rsidP="00FA785A">
    <w:pPr>
      <w:ind w:hanging="851"/>
      <w:rPr>
        <w:sz w:val="20"/>
        <w:szCs w:val="20"/>
      </w:rPr>
    </w:pPr>
    <w:hyperlink r:id="rId2" w:history="1">
      <w:r w:rsidR="002B1AA8" w:rsidRPr="00445568">
        <w:rPr>
          <w:rStyle w:val="Hyperlink"/>
          <w:sz w:val="20"/>
          <w:szCs w:val="20"/>
        </w:rPr>
        <w:t>www.malatest-intl.com</w:t>
      </w:r>
    </w:hyperlink>
    <w:r w:rsidR="002B1AA8" w:rsidRPr="00445568">
      <w:rPr>
        <w:sz w:val="20"/>
        <w:szCs w:val="20"/>
      </w:rPr>
      <w:tab/>
    </w:r>
    <w:r w:rsidR="002B1AA8" w:rsidRPr="00445568">
      <w:rPr>
        <w:sz w:val="20"/>
        <w:szCs w:val="20"/>
      </w:rPr>
      <w:tab/>
    </w:r>
    <w:r w:rsidR="002B1AA8">
      <w:rPr>
        <w:sz w:val="20"/>
        <w:szCs w:val="20"/>
      </w:rPr>
      <w:t>Evaluation report – January 2016</w:t>
    </w:r>
  </w:p>
  <w:p w14:paraId="33CC3949" w14:textId="1B5CD18E" w:rsidR="002B1AA8" w:rsidRPr="00FA785A" w:rsidRDefault="002B1AA8" w:rsidP="00FA78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8277FC" w14:textId="77777777" w:rsidR="0003604D" w:rsidRDefault="0003604D" w:rsidP="00124113">
      <w:r>
        <w:separator/>
      </w:r>
    </w:p>
  </w:footnote>
  <w:footnote w:type="continuationSeparator" w:id="0">
    <w:p w14:paraId="2F1AAD8C" w14:textId="77777777" w:rsidR="0003604D" w:rsidRDefault="0003604D" w:rsidP="00124113">
      <w:r>
        <w:continuationSeparator/>
      </w:r>
    </w:p>
  </w:footnote>
  <w:footnote w:id="1">
    <w:p w14:paraId="7C596741" w14:textId="476E6ABD" w:rsidR="002B1AA8" w:rsidRDefault="002B1AA8" w:rsidP="00F7306D">
      <w:pPr>
        <w:pStyle w:val="FootnoteText"/>
        <w:spacing w:line="240" w:lineRule="auto"/>
      </w:pPr>
      <w:r>
        <w:rPr>
          <w:rStyle w:val="FootnoteReference"/>
        </w:rPr>
        <w:footnoteRef/>
      </w:r>
      <w:r>
        <w:t xml:space="preserve"> </w:t>
      </w:r>
      <w:r w:rsidRPr="00EB2B21">
        <w:t xml:space="preserve">As part of the Primary Healthcare Strategy, DHBs </w:t>
      </w:r>
      <w:r>
        <w:t xml:space="preserve">(through PHOs) </w:t>
      </w:r>
      <w:r w:rsidRPr="00EB2B21">
        <w:t xml:space="preserve">provide a general primary care response to the needs of people of any age with mild to moderate mental </w:t>
      </w:r>
      <w:r>
        <w:t>health issues</w:t>
      </w:r>
      <w:r w:rsidRPr="00EB2B21">
        <w:t xml:space="preserve">. </w:t>
      </w:r>
      <w:r>
        <w:t>In addition to this, access to primary mental health interventions are funded for specific population groups (Māori, Pacific and/or low income). After a development phase, the primary health initiative is now embedded in primary care and referred to as the primary mental health services (PMHS).</w:t>
      </w:r>
    </w:p>
  </w:footnote>
  <w:footnote w:id="2">
    <w:p w14:paraId="0CDB32DC" w14:textId="77777777" w:rsidR="002B1AA8" w:rsidRDefault="002B1AA8" w:rsidP="0063667A">
      <w:pPr>
        <w:pStyle w:val="FootnoteText"/>
        <w:spacing w:line="240" w:lineRule="auto"/>
      </w:pPr>
      <w:r>
        <w:rPr>
          <w:rStyle w:val="FootnoteReference"/>
        </w:rPr>
        <w:footnoteRef/>
      </w:r>
      <w:r>
        <w:t xml:space="preserve"> Kerkus M et al (2011). Report of the youth health workforce service review.  </w:t>
      </w:r>
      <w:r w:rsidRPr="00D95168">
        <w:t>https://www.health.govt.nz/system/files/documents/pages/youth-health-workforce-service-review.pdf</w:t>
      </w:r>
    </w:p>
  </w:footnote>
  <w:footnote w:id="3">
    <w:p w14:paraId="503ADA58" w14:textId="77777777" w:rsidR="002B1AA8" w:rsidRDefault="002B1AA8" w:rsidP="008B0D8C">
      <w:pPr>
        <w:pStyle w:val="FootnoteText"/>
        <w:spacing w:before="0" w:line="240" w:lineRule="auto"/>
      </w:pPr>
      <w:r w:rsidRPr="00D53F54">
        <w:rPr>
          <w:rStyle w:val="FootnoteReference"/>
        </w:rPr>
        <w:footnoteRef/>
      </w:r>
      <w:r w:rsidRPr="00D53F54">
        <w:t xml:space="preserve"> Ministry of Health. (2012). </w:t>
      </w:r>
      <w:r w:rsidRPr="00D53F54">
        <w:rPr>
          <w:i/>
        </w:rPr>
        <w:t>Rising to the Challenge: The Mental Health and Addiction Service Development Plan 2012-2017.</w:t>
      </w:r>
      <w:r w:rsidRPr="00D53F54">
        <w:t xml:space="preserve"> http://www.health.govt.nz/publication/rising-challenge-mental-health-and-addiction-service-development-plan-2012-2017</w:t>
      </w:r>
    </w:p>
  </w:footnote>
  <w:footnote w:id="4">
    <w:p w14:paraId="7CD73330" w14:textId="77777777" w:rsidR="002B1AA8" w:rsidRPr="00D53F54" w:rsidRDefault="002B1AA8" w:rsidP="00906FC7">
      <w:pPr>
        <w:pStyle w:val="FootnoteText"/>
        <w:spacing w:before="0" w:after="60" w:line="240" w:lineRule="auto"/>
      </w:pPr>
      <w:r w:rsidRPr="00D53F54">
        <w:rPr>
          <w:rStyle w:val="FootnoteReference"/>
        </w:rPr>
        <w:footnoteRef/>
      </w:r>
      <w:r w:rsidRPr="00D53F54">
        <w:t xml:space="preserve"> Ministry of Health (2015). Schedule D6: Youth Primary Mental Health Service</w:t>
      </w:r>
    </w:p>
  </w:footnote>
  <w:footnote w:id="5">
    <w:p w14:paraId="66D3B4BE" w14:textId="77777777" w:rsidR="002B1AA8" w:rsidRDefault="002B1AA8" w:rsidP="00906FC7">
      <w:pPr>
        <w:pStyle w:val="FootnoteText"/>
        <w:spacing w:before="0" w:after="60" w:line="240" w:lineRule="auto"/>
      </w:pPr>
      <w:r>
        <w:rPr>
          <w:rStyle w:val="FootnoteReference"/>
        </w:rPr>
        <w:footnoteRef/>
      </w:r>
      <w:r>
        <w:t xml:space="preserve"> </w:t>
      </w:r>
      <w:r w:rsidRPr="00EE47B8">
        <w:t>Fox, S., Southwell, A., Stafford, N., Goodhue, R., Jackson, D. an</w:t>
      </w:r>
      <w:r>
        <w:t xml:space="preserve">d Smith, C. (2015). </w:t>
      </w:r>
      <w:r w:rsidRPr="0037712F">
        <w:rPr>
          <w:i/>
        </w:rPr>
        <w:t>Better Systems, Better Chances: A Review of Research and Practice for Prevention and Early Intervention</w:t>
      </w:r>
      <w:r w:rsidRPr="00EE47B8">
        <w:t>. Canberra: Australian Research Alliance for Children and Youth (ARACY).</w:t>
      </w:r>
    </w:p>
  </w:footnote>
  <w:footnote w:id="6">
    <w:p w14:paraId="62C9C40C" w14:textId="77777777" w:rsidR="002B1AA8" w:rsidRDefault="002B1AA8" w:rsidP="00906FC7">
      <w:pPr>
        <w:pStyle w:val="FootnoteText"/>
        <w:spacing w:before="0" w:after="60" w:line="240" w:lineRule="auto"/>
      </w:pPr>
      <w:r>
        <w:rPr>
          <w:rStyle w:val="FootnoteReference"/>
        </w:rPr>
        <w:footnoteRef/>
      </w:r>
      <w:r>
        <w:t xml:space="preserve"> Gluckman, P. (May 2011). </w:t>
      </w:r>
      <w:r w:rsidRPr="0037712F">
        <w:rPr>
          <w:i/>
        </w:rPr>
        <w:t>Improving the Transition: Reducing social and psychological morbidity during adolescence - A report from the Prime Minister's Chief Science Advisor</w:t>
      </w:r>
      <w:r>
        <w:t xml:space="preserve">. </w:t>
      </w:r>
      <w:r w:rsidRPr="0037712F">
        <w:t>http://www.pmcsa.org.nz/wp-content/uploads/Improving-the-Transition-report.pdf</w:t>
      </w:r>
    </w:p>
  </w:footnote>
  <w:footnote w:id="7">
    <w:p w14:paraId="7172F731" w14:textId="77777777" w:rsidR="002B1AA8" w:rsidRDefault="002B1AA8" w:rsidP="00906FC7">
      <w:pPr>
        <w:pStyle w:val="FootnoteText"/>
        <w:spacing w:before="0" w:after="60" w:line="240" w:lineRule="auto"/>
      </w:pPr>
      <w:r>
        <w:rPr>
          <w:rStyle w:val="FootnoteReference"/>
        </w:rPr>
        <w:footnoteRef/>
      </w:r>
      <w:r>
        <w:t xml:space="preserve"> Ibid. </w:t>
      </w:r>
    </w:p>
  </w:footnote>
  <w:footnote w:id="8">
    <w:p w14:paraId="62821626" w14:textId="77777777" w:rsidR="002B1AA8" w:rsidRPr="00906FC7" w:rsidRDefault="002B1AA8" w:rsidP="00906FC7">
      <w:pPr>
        <w:pStyle w:val="FootnoteText"/>
        <w:spacing w:before="0" w:after="60" w:line="240" w:lineRule="auto"/>
      </w:pPr>
      <w:r w:rsidRPr="00906FC7">
        <w:rPr>
          <w:rStyle w:val="FootnoteReference"/>
        </w:rPr>
        <w:footnoteRef/>
      </w:r>
      <w:r w:rsidRPr="00906FC7">
        <w:t xml:space="preserve"> Holt, H. (2010, 16 Nov). </w:t>
      </w:r>
      <w:r w:rsidRPr="00906FC7">
        <w:rPr>
          <w:i/>
        </w:rPr>
        <w:t>Health and Labour Force Participation. New Zealand Treasury Working Paper 10/03</w:t>
      </w:r>
      <w:r w:rsidRPr="00906FC7">
        <w:t>.</w:t>
      </w:r>
    </w:p>
  </w:footnote>
  <w:footnote w:id="9">
    <w:p w14:paraId="339899AE" w14:textId="77777777" w:rsidR="002B1AA8" w:rsidRPr="00906FC7" w:rsidRDefault="002B1AA8" w:rsidP="00906FC7">
      <w:pPr>
        <w:pStyle w:val="FootnoteText"/>
        <w:spacing w:before="0" w:after="60" w:line="240" w:lineRule="auto"/>
      </w:pPr>
      <w:r w:rsidRPr="00906FC7">
        <w:rPr>
          <w:rStyle w:val="FootnoteReference"/>
        </w:rPr>
        <w:footnoteRef/>
      </w:r>
      <w:r w:rsidRPr="00906FC7">
        <w:t xml:space="preserve"> McGorry, P.D., Purcell, R., Hickie, I.B., and A. F. Jorm. (2007, 1 October). Investing in youth mental health is a best buy: The logic and plan for achieving early intervention in youth mental health in Australia (Editorial). </w:t>
      </w:r>
      <w:r w:rsidRPr="00906FC7">
        <w:rPr>
          <w:i/>
        </w:rPr>
        <w:t>Medical Journal of Australia, 187</w:t>
      </w:r>
      <w:r w:rsidRPr="00906FC7">
        <w:t xml:space="preserve"> (7) S5-S7.  </w:t>
      </w:r>
    </w:p>
  </w:footnote>
  <w:footnote w:id="10">
    <w:p w14:paraId="004C74F1" w14:textId="77777777" w:rsidR="002B1AA8" w:rsidRPr="00906FC7" w:rsidRDefault="002B1AA8" w:rsidP="00906FC7">
      <w:pPr>
        <w:pStyle w:val="FootnoteText"/>
        <w:spacing w:before="0" w:after="60" w:line="240" w:lineRule="auto"/>
      </w:pPr>
      <w:r w:rsidRPr="00906FC7">
        <w:rPr>
          <w:rStyle w:val="FootnoteReference"/>
        </w:rPr>
        <w:footnoteRef/>
      </w:r>
      <w:r w:rsidRPr="00906FC7">
        <w:t xml:space="preserve"> Ball, J. (2010). Review of evidence about the effectiveness of mental health promotion programmes targeting youth/rangatahi. </w:t>
      </w:r>
      <w:r w:rsidRPr="00906FC7">
        <w:rPr>
          <w:i/>
        </w:rPr>
        <w:t>Mental Health Foundation of New Zealand</w:t>
      </w:r>
      <w:r w:rsidRPr="00906FC7">
        <w:t>. http://www.mentalhealth.org.nz/assets/ResourceFinder/Review-of-evidence-about-effectiveness-of-mental-health-promotion-programmes-targeting-youth.pdf</w:t>
      </w:r>
    </w:p>
  </w:footnote>
  <w:footnote w:id="11">
    <w:p w14:paraId="102EF508" w14:textId="77777777" w:rsidR="002B1AA8" w:rsidRPr="00906FC7" w:rsidRDefault="002B1AA8" w:rsidP="00906FC7">
      <w:pPr>
        <w:pStyle w:val="FootnoteText"/>
        <w:spacing w:before="0" w:after="60" w:line="240" w:lineRule="auto"/>
      </w:pPr>
      <w:r w:rsidRPr="00906FC7">
        <w:rPr>
          <w:rStyle w:val="FootnoteReference"/>
        </w:rPr>
        <w:footnoteRef/>
      </w:r>
      <w:r w:rsidRPr="00906FC7">
        <w:t xml:space="preserve"> Ministry of Youth Affairs. (2002). </w:t>
      </w:r>
      <w:r w:rsidRPr="00906FC7">
        <w:rPr>
          <w:i/>
        </w:rPr>
        <w:t>Youth Development Strategy Aotearoa: Action for Child and Youth Development.</w:t>
      </w:r>
      <w:r w:rsidRPr="00906FC7">
        <w:t xml:space="preserve"> http://www.myd.govt.nz/documents/resources-and-reports/publications/youth-development-strategy-aotearoa/ydsa.pdf</w:t>
      </w:r>
    </w:p>
  </w:footnote>
  <w:footnote w:id="12">
    <w:p w14:paraId="747ADF37" w14:textId="77777777" w:rsidR="002B1AA8" w:rsidRPr="00906FC7" w:rsidRDefault="002B1AA8" w:rsidP="00906FC7">
      <w:pPr>
        <w:spacing w:before="0" w:after="60" w:line="240" w:lineRule="auto"/>
        <w:rPr>
          <w:sz w:val="20"/>
          <w:szCs w:val="20"/>
        </w:rPr>
      </w:pPr>
      <w:r w:rsidRPr="00906FC7">
        <w:rPr>
          <w:rStyle w:val="FootnoteReference"/>
          <w:sz w:val="20"/>
          <w:szCs w:val="20"/>
        </w:rPr>
        <w:footnoteRef/>
      </w:r>
      <w:r w:rsidRPr="00906FC7">
        <w:rPr>
          <w:sz w:val="20"/>
          <w:szCs w:val="20"/>
        </w:rPr>
        <w:t xml:space="preserve"> Indicators of substance abuse and other mental health issues were derived from a broad set of measures including health data and prescriptions for mental health-related pharmaceuticals. McLeod, K., R. Templeton, C. Ball, S. Tumen, S. Crichton &amp; S. Dixon. (2015, December). </w:t>
      </w:r>
      <w:r w:rsidRPr="00906FC7">
        <w:rPr>
          <w:i/>
          <w:sz w:val="20"/>
          <w:szCs w:val="20"/>
        </w:rPr>
        <w:t>Analytical Paper 15/02 Using Integrated Administrative Data to Identify Youth Who are at Risk of Poor Outcomes as Adults</w:t>
      </w:r>
      <w:r w:rsidRPr="00906FC7">
        <w:rPr>
          <w:sz w:val="20"/>
          <w:szCs w:val="20"/>
        </w:rPr>
        <w:t>. http://www.treasury.govt.nz/publications/research-policy/ap/2015/15-02/ap15-02.pdf</w:t>
      </w:r>
    </w:p>
  </w:footnote>
  <w:footnote w:id="13">
    <w:p w14:paraId="28D228BD" w14:textId="77777777" w:rsidR="002B1AA8" w:rsidRPr="00906FC7" w:rsidRDefault="002B1AA8" w:rsidP="00906FC7">
      <w:pPr>
        <w:pStyle w:val="FootnoteText"/>
        <w:spacing w:before="0" w:after="60" w:line="240" w:lineRule="auto"/>
      </w:pPr>
      <w:r w:rsidRPr="00906FC7">
        <w:rPr>
          <w:rStyle w:val="FootnoteReference"/>
        </w:rPr>
        <w:footnoteRef/>
      </w:r>
      <w:r w:rsidRPr="00906FC7">
        <w:t xml:space="preserve"> Ministry of Health. (2015). </w:t>
      </w:r>
      <w:r w:rsidRPr="00906FC7">
        <w:rPr>
          <w:i/>
        </w:rPr>
        <w:t>New Zealand Health Survey.</w:t>
      </w:r>
      <w:r w:rsidRPr="00906FC7">
        <w:t xml:space="preserve"> http://www.health.govt.nz/nz-health-statistics/national-collections-and-surveys/surveys/current-recent-surveys/new-zealand-health-survey</w:t>
      </w:r>
    </w:p>
  </w:footnote>
  <w:footnote w:id="14">
    <w:p w14:paraId="2171ABF6" w14:textId="77777777" w:rsidR="002B1AA8" w:rsidRDefault="002B1AA8" w:rsidP="00906FC7">
      <w:pPr>
        <w:pStyle w:val="FootnoteText"/>
        <w:spacing w:before="0" w:after="60" w:line="240" w:lineRule="auto"/>
      </w:pPr>
      <w:r w:rsidRPr="00906FC7">
        <w:rPr>
          <w:rStyle w:val="FootnoteReference"/>
        </w:rPr>
        <w:footnoteRef/>
      </w:r>
      <w:r w:rsidRPr="00906FC7">
        <w:t xml:space="preserve"> Wilson, M., J. Garisch, R. Langlands, L. Russell, A. O’Connell, T. Kingi, E. Brown, M. Judge, K. Robinson &amp; W. Ashby. (2014). </w:t>
      </w:r>
      <w:r w:rsidRPr="00906FC7">
        <w:rPr>
          <w:i/>
        </w:rPr>
        <w:t>Youth Wellbeing Study Longitudinal Survey: Summary of second wave of results</w:t>
      </w:r>
      <w:r w:rsidRPr="00906FC7">
        <w:t>. http://www.victoria.ac.nz/psyc/research/youth-and-wellbeing-study/resources/Wave-2-Feedback-for-Parents-and-Whanau.pdf</w:t>
      </w:r>
    </w:p>
  </w:footnote>
  <w:footnote w:id="15">
    <w:p w14:paraId="20DEB2EB" w14:textId="77777777" w:rsidR="002B1AA8" w:rsidRDefault="002B1AA8" w:rsidP="00906FC7">
      <w:pPr>
        <w:pStyle w:val="FootnoteText"/>
        <w:spacing w:before="0" w:after="60" w:line="240" w:lineRule="auto"/>
      </w:pPr>
      <w:r>
        <w:rPr>
          <w:rStyle w:val="FootnoteReference"/>
        </w:rPr>
        <w:footnoteRef/>
      </w:r>
      <w:r>
        <w:t xml:space="preserve"> Shrier, L. A., S. K. Harris &amp; W. R. Beardslee. (2001). Associations of depression, self-esteem, and substance use with sexual risk among adolescents. </w:t>
      </w:r>
      <w:r w:rsidRPr="00CD0F3D">
        <w:rPr>
          <w:i/>
        </w:rPr>
        <w:t>Preventive Medicine, 33</w:t>
      </w:r>
      <w:r>
        <w:t xml:space="preserve">(3), 179-189. </w:t>
      </w:r>
    </w:p>
  </w:footnote>
  <w:footnote w:id="16">
    <w:p w14:paraId="1A829DD7" w14:textId="77777777" w:rsidR="002B1AA8" w:rsidRDefault="002B1AA8" w:rsidP="00906FC7">
      <w:pPr>
        <w:pStyle w:val="FootnoteText"/>
        <w:spacing w:before="0" w:after="60" w:line="240" w:lineRule="auto"/>
      </w:pPr>
      <w:r>
        <w:rPr>
          <w:rStyle w:val="FootnoteReference"/>
        </w:rPr>
        <w:footnoteRef/>
      </w:r>
      <w:r>
        <w:t xml:space="preserve"> Rubin, A. G., M. A. Gold &amp; B. A. Primack. (2009). Associations between depressive symptoms and sexual risk behaviour in a diverse sample of female adolescents. </w:t>
      </w:r>
      <w:r w:rsidRPr="00F05DD2">
        <w:rPr>
          <w:i/>
        </w:rPr>
        <w:t>Journal of Pediatric and Adolescent Gynecology, 22</w:t>
      </w:r>
      <w:r>
        <w:t xml:space="preserve">(5), 306-312. </w:t>
      </w:r>
    </w:p>
  </w:footnote>
  <w:footnote w:id="17">
    <w:p w14:paraId="1FEE0AFD" w14:textId="77777777" w:rsidR="002B1AA8" w:rsidRDefault="002B1AA8" w:rsidP="00906FC7">
      <w:pPr>
        <w:pStyle w:val="FootnoteText"/>
        <w:spacing w:before="0" w:after="60" w:line="240" w:lineRule="auto"/>
      </w:pPr>
      <w:r>
        <w:rPr>
          <w:rStyle w:val="FootnoteReference"/>
        </w:rPr>
        <w:footnoteRef/>
      </w:r>
      <w:r>
        <w:t xml:space="preserve"> Ethier, K. A., T. S. Kershaw, J. B. Lewis, S. Milan, L. M. Noccolai &amp; J. R. Ickovics. (2006). Self-esteem, emotional distress and sexual behaviour among adolescent females: Inter-relationships and temporal effects. </w:t>
      </w:r>
      <w:r w:rsidRPr="00CD0F3D">
        <w:rPr>
          <w:i/>
        </w:rPr>
        <w:t>Journal of Adolescent Health, 38</w:t>
      </w:r>
      <w:r>
        <w:t xml:space="preserve">(2), 268-274. </w:t>
      </w:r>
    </w:p>
  </w:footnote>
  <w:footnote w:id="18">
    <w:p w14:paraId="0A284323" w14:textId="77777777" w:rsidR="002B1AA8" w:rsidRDefault="002B1AA8" w:rsidP="00906FC7">
      <w:pPr>
        <w:pStyle w:val="FootnoteText"/>
        <w:spacing w:before="0" w:after="60" w:line="240" w:lineRule="auto"/>
      </w:pPr>
      <w:r>
        <w:rPr>
          <w:rStyle w:val="FootnoteReference"/>
        </w:rPr>
        <w:footnoteRef/>
      </w:r>
      <w:r>
        <w:t xml:space="preserve"> Glendinning, A. &amp; D. Inglis. (1999). Smoking behaviour in youth: The problem of low self-esteem</w:t>
      </w:r>
      <w:r w:rsidRPr="00F40F36">
        <w:t>?</w:t>
      </w:r>
      <w:r w:rsidRPr="00F40F36">
        <w:rPr>
          <w:i/>
        </w:rPr>
        <w:t xml:space="preserve"> Journal of Adolescence, 22</w:t>
      </w:r>
      <w:r>
        <w:t xml:space="preserve">, 673-682. </w:t>
      </w:r>
    </w:p>
  </w:footnote>
  <w:footnote w:id="19">
    <w:p w14:paraId="45A4442C" w14:textId="77777777" w:rsidR="002B1AA8" w:rsidRDefault="002B1AA8" w:rsidP="00906FC7">
      <w:pPr>
        <w:pStyle w:val="FootnoteText"/>
        <w:spacing w:before="0" w:after="60" w:line="240" w:lineRule="auto"/>
      </w:pPr>
      <w:r>
        <w:rPr>
          <w:rStyle w:val="FootnoteReference"/>
        </w:rPr>
        <w:footnoteRef/>
      </w:r>
      <w:r>
        <w:t xml:space="preserve"> Comeau, N., S. H. Stewart &amp; P. Loba. (2001). The relations of trait anxiety, anxiety sensitivity, and sensation seeking to adolescents’ motivations for alcohol, cigarette and marijuana use. </w:t>
      </w:r>
      <w:r w:rsidRPr="00F40F36">
        <w:rPr>
          <w:i/>
        </w:rPr>
        <w:t>Addictive Behaviors, 26</w:t>
      </w:r>
      <w:r>
        <w:t>, 803-825.</w:t>
      </w:r>
    </w:p>
  </w:footnote>
  <w:footnote w:id="20">
    <w:p w14:paraId="49D81723" w14:textId="77777777" w:rsidR="002B1AA8" w:rsidRDefault="002B1AA8" w:rsidP="00906FC7">
      <w:pPr>
        <w:pStyle w:val="FootnoteText"/>
        <w:spacing w:before="0" w:after="60" w:line="240" w:lineRule="auto"/>
      </w:pPr>
      <w:r>
        <w:rPr>
          <w:rStyle w:val="FootnoteReference"/>
        </w:rPr>
        <w:footnoteRef/>
      </w:r>
      <w:r>
        <w:t xml:space="preserve"> Kaplow, J. B., P. J. Curran, A. Angold &amp; E. J. Costello. (2001). The prospective relation between dimensions of anxiety and the initiation of adolescent alcohol use. </w:t>
      </w:r>
      <w:r w:rsidRPr="00F8643F">
        <w:rPr>
          <w:i/>
        </w:rPr>
        <w:t>Journal of Clinical Child and Adolescent Psychology, 30</w:t>
      </w:r>
      <w:r>
        <w:t xml:space="preserve">(3), 316-326. </w:t>
      </w:r>
    </w:p>
  </w:footnote>
  <w:footnote w:id="21">
    <w:p w14:paraId="01FC7AAD" w14:textId="77777777" w:rsidR="002B1AA8" w:rsidRDefault="002B1AA8" w:rsidP="00906FC7">
      <w:pPr>
        <w:pStyle w:val="FootnoteText"/>
        <w:spacing w:before="0" w:after="60" w:line="240" w:lineRule="auto"/>
      </w:pPr>
      <w:r>
        <w:rPr>
          <w:rStyle w:val="FootnoteReference"/>
        </w:rPr>
        <w:footnoteRef/>
      </w:r>
      <w:r>
        <w:t xml:space="preserve"> Zimmerman, P., H. U. Wittchen, M. Höfler, H. Pfister, R. C. Kessler &amp; R. Lieb. (2003). Primary anxiety disorders and the development of subsequent alcohol use disorders: A 4-year community study of adolescents and young adults. </w:t>
      </w:r>
      <w:r w:rsidRPr="00F8643F">
        <w:rPr>
          <w:i/>
        </w:rPr>
        <w:t>Psychological Medicine, 33</w:t>
      </w:r>
      <w:r>
        <w:t xml:space="preserve">, 1211-1222. </w:t>
      </w:r>
    </w:p>
  </w:footnote>
  <w:footnote w:id="22">
    <w:p w14:paraId="4DFAF3F9" w14:textId="77777777" w:rsidR="002B1AA8" w:rsidRPr="009B7E91" w:rsidRDefault="002B1AA8" w:rsidP="00906FC7">
      <w:pPr>
        <w:spacing w:before="0" w:after="60" w:line="240" w:lineRule="auto"/>
        <w:rPr>
          <w:color w:val="1F497D"/>
          <w:sz w:val="20"/>
          <w:szCs w:val="20"/>
          <w:lang w:eastAsia="en-US"/>
        </w:rPr>
      </w:pPr>
      <w:r w:rsidRPr="009B7E91">
        <w:rPr>
          <w:rStyle w:val="FootnoteReference"/>
          <w:sz w:val="20"/>
          <w:szCs w:val="20"/>
        </w:rPr>
        <w:footnoteRef/>
      </w:r>
      <w:r w:rsidRPr="009B7E91">
        <w:rPr>
          <w:sz w:val="20"/>
          <w:szCs w:val="20"/>
        </w:rPr>
        <w:t xml:space="preserve"> Families Commission. (2014). </w:t>
      </w:r>
      <w:r w:rsidRPr="009B7E91">
        <w:rPr>
          <w:i/>
          <w:iCs/>
          <w:sz w:val="20"/>
          <w:szCs w:val="20"/>
        </w:rPr>
        <w:t>Current trends for teenage births in New Zealand</w:t>
      </w:r>
      <w:r w:rsidRPr="009B7E91">
        <w:rPr>
          <w:sz w:val="20"/>
          <w:szCs w:val="20"/>
        </w:rPr>
        <w:t xml:space="preserve"> </w:t>
      </w:r>
      <w:hyperlink r:id="rId1" w:history="1">
        <w:r w:rsidRPr="009B7E91">
          <w:rPr>
            <w:rStyle w:val="Hyperlink"/>
            <w:color w:val="auto"/>
            <w:sz w:val="20"/>
            <w:szCs w:val="20"/>
          </w:rPr>
          <w:t>http://www.superu.govt.nz/sites/default/files/Teen_Births_Report_0.pdf</w:t>
        </w:r>
      </w:hyperlink>
      <w:r w:rsidRPr="009B7E91">
        <w:rPr>
          <w:sz w:val="20"/>
          <w:szCs w:val="20"/>
        </w:rPr>
        <w:t xml:space="preserve"> </w:t>
      </w:r>
    </w:p>
  </w:footnote>
  <w:footnote w:id="23">
    <w:p w14:paraId="2F6E68FC" w14:textId="77777777" w:rsidR="002B1AA8" w:rsidRDefault="002B1AA8" w:rsidP="00906FC7">
      <w:pPr>
        <w:pStyle w:val="FootnoteText"/>
        <w:spacing w:before="0" w:after="60" w:line="240" w:lineRule="auto"/>
      </w:pPr>
      <w:r>
        <w:rPr>
          <w:rStyle w:val="FootnoteReference"/>
        </w:rPr>
        <w:footnoteRef/>
      </w:r>
      <w:r>
        <w:t xml:space="preserve"> Lucassen MF</w:t>
      </w:r>
      <w:r w:rsidRPr="00867662">
        <w:t xml:space="preserve">, Clark TC, Denny SJ, Fleming TM, Rossen FV, Sheridan J, Bullen P, Robinson EM. </w:t>
      </w:r>
      <w:r>
        <w:t xml:space="preserve">(2015). </w:t>
      </w:r>
      <w:r w:rsidRPr="00867662">
        <w:t xml:space="preserve">What has changed from 2001 to 2012 for sexual minority youth in New Zealand? </w:t>
      </w:r>
      <w:r w:rsidRPr="002639EC">
        <w:rPr>
          <w:i/>
        </w:rPr>
        <w:t>Journal of Paediatric Child Health, 51</w:t>
      </w:r>
      <w:r>
        <w:t xml:space="preserve">(4), </w:t>
      </w:r>
      <w:r w:rsidRPr="00867662">
        <w:t>410-</w:t>
      </w:r>
      <w:r>
        <w:t>41</w:t>
      </w:r>
      <w:r w:rsidRPr="00867662">
        <w:t>8.</w:t>
      </w:r>
      <w:r>
        <w:t xml:space="preserve"> </w:t>
      </w:r>
    </w:p>
  </w:footnote>
  <w:footnote w:id="24">
    <w:p w14:paraId="39BE47A4" w14:textId="77777777" w:rsidR="002B1AA8" w:rsidRDefault="002B1AA8" w:rsidP="00906FC7">
      <w:pPr>
        <w:pStyle w:val="FootnoteText"/>
        <w:spacing w:before="0" w:after="60" w:line="240" w:lineRule="auto"/>
      </w:pPr>
      <w:r>
        <w:rPr>
          <w:rStyle w:val="FootnoteReference"/>
        </w:rPr>
        <w:footnoteRef/>
      </w:r>
      <w:r>
        <w:t xml:space="preserve"> Lock, J. &amp; H. Steiner. (1999). Gay, lesbian and bisexual youth risks for emotional, physical and social problems: Results from a community-based survey. </w:t>
      </w:r>
      <w:r w:rsidRPr="006418AA">
        <w:rPr>
          <w:i/>
        </w:rPr>
        <w:t>Journal of the American Academy of Child and Adolescent Psychiatry, 38</w:t>
      </w:r>
      <w:r>
        <w:t>(3), 297-304.</w:t>
      </w:r>
    </w:p>
  </w:footnote>
  <w:footnote w:id="25">
    <w:p w14:paraId="53CF2BFA" w14:textId="77777777" w:rsidR="002B1AA8" w:rsidRDefault="002B1AA8" w:rsidP="00906FC7">
      <w:pPr>
        <w:pStyle w:val="FootnoteText"/>
        <w:spacing w:before="0" w:after="60" w:line="240" w:lineRule="auto"/>
      </w:pPr>
      <w:r>
        <w:rPr>
          <w:rStyle w:val="FootnoteReference"/>
        </w:rPr>
        <w:footnoteRef/>
      </w:r>
      <w:r>
        <w:t xml:space="preserve"> Ministry of Health. (2015). Understanding suicide in New Zealand. </w:t>
      </w:r>
      <w:r w:rsidRPr="00C2183A">
        <w:t>http://www.health.govt.nz/our-work/mental-health-and-addictions/working-prevent-suicide/understanding-suicide-new-zealand#suiciderates</w:t>
      </w:r>
      <w:r>
        <w:t xml:space="preserve"> </w:t>
      </w:r>
    </w:p>
  </w:footnote>
  <w:footnote w:id="26">
    <w:p w14:paraId="4DD70803" w14:textId="77777777" w:rsidR="002B1AA8" w:rsidRDefault="002B1AA8" w:rsidP="00906FC7">
      <w:pPr>
        <w:pStyle w:val="FootnoteText"/>
        <w:spacing w:before="0" w:after="60" w:line="240" w:lineRule="auto"/>
      </w:pPr>
      <w:r>
        <w:rPr>
          <w:rStyle w:val="FootnoteReference"/>
        </w:rPr>
        <w:footnoteRef/>
      </w:r>
      <w:r>
        <w:t xml:space="preserve"> Mental Health Foundation. (2014). </w:t>
      </w:r>
      <w:r w:rsidRPr="00C2183A">
        <w:rPr>
          <w:i/>
        </w:rPr>
        <w:t>Quick Facts and Stats 2014.</w:t>
      </w:r>
      <w:r>
        <w:t xml:space="preserve"> </w:t>
      </w:r>
      <w:r w:rsidRPr="00C2183A">
        <w:t>http://www.mentalhealth.org.nz/assets/Uploads/MHF-Quick-facts-and-stats-FINAL.pdf</w:t>
      </w:r>
    </w:p>
  </w:footnote>
  <w:footnote w:id="27">
    <w:p w14:paraId="4D5B2E09" w14:textId="77777777" w:rsidR="002B1AA8" w:rsidRDefault="002B1AA8" w:rsidP="00906FC7">
      <w:pPr>
        <w:pStyle w:val="FootnoteText"/>
        <w:spacing w:before="0" w:after="60" w:line="240" w:lineRule="auto"/>
      </w:pPr>
      <w:r>
        <w:rPr>
          <w:rStyle w:val="FootnoteReference"/>
        </w:rPr>
        <w:footnoteRef/>
      </w:r>
      <w:r>
        <w:t xml:space="preserve"> </w:t>
      </w:r>
      <w:r w:rsidRPr="00EE47B8">
        <w:t>Fox, S., Southwell, A., Stafford, N., Goodhue, R., Jackson, D. an</w:t>
      </w:r>
      <w:r>
        <w:t xml:space="preserve">d Smith, C. (2015). </w:t>
      </w:r>
      <w:r w:rsidRPr="00C2183A">
        <w:rPr>
          <w:i/>
        </w:rPr>
        <w:t>Better Systems, Better Chances: A Review of Research and Practice for Prevention and Early Intervention</w:t>
      </w:r>
      <w:r w:rsidRPr="00EE47B8">
        <w:t>. Canberra: Australian Research Alliance for Children and Youth (ARACY).</w:t>
      </w:r>
    </w:p>
  </w:footnote>
  <w:footnote w:id="28">
    <w:p w14:paraId="3E01EC08" w14:textId="77777777" w:rsidR="002B1AA8" w:rsidRDefault="002B1AA8" w:rsidP="00906FC7">
      <w:pPr>
        <w:pStyle w:val="FootnoteText"/>
        <w:spacing w:before="0" w:after="60" w:line="240" w:lineRule="auto"/>
      </w:pPr>
      <w:r>
        <w:rPr>
          <w:rStyle w:val="FootnoteReference"/>
        </w:rPr>
        <w:footnoteRef/>
      </w:r>
      <w:r>
        <w:t xml:space="preserve"> </w:t>
      </w:r>
      <w:r w:rsidRPr="00030EB1">
        <w:t xml:space="preserve">Ministry of Health. </w:t>
      </w:r>
      <w:r>
        <w:t>(</w:t>
      </w:r>
      <w:r w:rsidRPr="00030EB1">
        <w:t>2015</w:t>
      </w:r>
      <w:r>
        <w:t>)</w:t>
      </w:r>
      <w:r w:rsidRPr="00030EB1">
        <w:t xml:space="preserve">. </w:t>
      </w:r>
      <w:r w:rsidRPr="00C2183A">
        <w:rPr>
          <w:i/>
        </w:rPr>
        <w:t>Suicide Facts: Deaths and intentional self-harm hospitalisations 2012</w:t>
      </w:r>
      <w:r w:rsidRPr="00030EB1">
        <w:t>. Wellington: Ministry of Health.</w:t>
      </w:r>
      <w:r>
        <w:t xml:space="preserve"> </w:t>
      </w:r>
    </w:p>
  </w:footnote>
  <w:footnote w:id="29">
    <w:p w14:paraId="6AC8C3CC" w14:textId="77777777" w:rsidR="002B1AA8" w:rsidRDefault="002B1AA8" w:rsidP="00906FC7">
      <w:pPr>
        <w:pStyle w:val="FootnoteText"/>
        <w:spacing w:before="0" w:after="60" w:line="240" w:lineRule="auto"/>
      </w:pPr>
      <w:r>
        <w:rPr>
          <w:rStyle w:val="FootnoteReference"/>
        </w:rPr>
        <w:footnoteRef/>
      </w:r>
      <w:r>
        <w:t xml:space="preserve"> </w:t>
      </w:r>
      <w:r w:rsidRPr="009B7E91">
        <w:t xml:space="preserve">Families Commission. (2014). </w:t>
      </w:r>
      <w:r w:rsidRPr="009B7E91">
        <w:rPr>
          <w:i/>
          <w:iCs/>
        </w:rPr>
        <w:t>Current trends for teenage births in New Zealand</w:t>
      </w:r>
      <w:r w:rsidRPr="009B7E91">
        <w:t xml:space="preserve"> </w:t>
      </w:r>
      <w:hyperlink r:id="rId2" w:history="1">
        <w:r w:rsidRPr="009B7E91">
          <w:rPr>
            <w:rStyle w:val="Hyperlink"/>
            <w:color w:val="auto"/>
          </w:rPr>
          <w:t>http://www.superu.govt.nz/sites/default/files/Teen_Births_Report_0.pdf</w:t>
        </w:r>
      </w:hyperlink>
    </w:p>
  </w:footnote>
  <w:footnote w:id="30">
    <w:p w14:paraId="330C6198" w14:textId="77777777" w:rsidR="002B1AA8" w:rsidRDefault="002B1AA8" w:rsidP="002B5FEF">
      <w:pPr>
        <w:pStyle w:val="FootnoteText"/>
        <w:spacing w:before="0" w:line="240" w:lineRule="auto"/>
        <w:ind w:right="-189"/>
      </w:pPr>
      <w:r>
        <w:rPr>
          <w:rStyle w:val="FootnoteReference"/>
        </w:rPr>
        <w:footnoteRef/>
      </w:r>
      <w:r>
        <w:t xml:space="preserve"> Health and Disability Ethics Committee. </w:t>
      </w:r>
      <w:r w:rsidRPr="00BC3DBF">
        <w:rPr>
          <w:i/>
        </w:rPr>
        <w:t>Does your study require HDEC review?</w:t>
      </w:r>
      <w:r>
        <w:t xml:space="preserve"> </w:t>
      </w:r>
      <w:r w:rsidRPr="00ED55EF">
        <w:t>http://ethics.health.govt.nz/system/files/documents/pages/HDEC%20scope%20summary.pdf</w:t>
      </w:r>
    </w:p>
  </w:footnote>
  <w:footnote w:id="31">
    <w:p w14:paraId="7D08E10D" w14:textId="580F2098" w:rsidR="002B1AA8" w:rsidRDefault="002B1AA8">
      <w:pPr>
        <w:pStyle w:val="FootnoteText"/>
      </w:pPr>
      <w:r>
        <w:rPr>
          <w:rStyle w:val="FootnoteReference"/>
        </w:rPr>
        <w:footnoteRef/>
      </w:r>
      <w:r>
        <w:t xml:space="preserve"> The survey was distributed by PHO and other organisations. Therefore, it is not possible to calculate a response rate and to determine the extent responses reflect youth service providers nationally.</w:t>
      </w:r>
    </w:p>
  </w:footnote>
  <w:footnote w:id="32">
    <w:p w14:paraId="036ECA7C" w14:textId="77777777" w:rsidR="002B1AA8" w:rsidRDefault="002B1AA8" w:rsidP="00DE6B87">
      <w:pPr>
        <w:pStyle w:val="FootnoteText"/>
        <w:spacing w:before="0" w:line="240" w:lineRule="auto"/>
        <w:rPr>
          <w:rFonts w:asciiTheme="minorHAnsi" w:hAnsiTheme="minorHAnsi" w:cs="Arial"/>
          <w:color w:val="000000" w:themeColor="text1"/>
          <w:shd w:val="clear" w:color="auto" w:fill="FFFFFF"/>
        </w:rPr>
      </w:pPr>
      <w:r>
        <w:rPr>
          <w:rStyle w:val="FootnoteReference"/>
        </w:rPr>
        <w:footnoteRef/>
      </w:r>
      <w:r>
        <w:t xml:space="preserve"> </w:t>
      </w:r>
      <w:r w:rsidRPr="00DD1F52">
        <w:rPr>
          <w:rFonts w:asciiTheme="minorHAnsi" w:hAnsiTheme="minorHAnsi" w:cs="Arial"/>
          <w:color w:val="000000" w:themeColor="text1"/>
          <w:shd w:val="clear" w:color="auto" w:fill="FFFFFF"/>
        </w:rPr>
        <w:t xml:space="preserve">The formula takes into account the number of people who live in each DHB catchment, their age, socio-economic status, ethnicity, and sex. It also has mechanisms to compensate DHBs who service rural communities and areas of high deprivation. </w:t>
      </w:r>
    </w:p>
    <w:p w14:paraId="4C5AAF2B" w14:textId="77777777" w:rsidR="002B1AA8" w:rsidRPr="00DD1F52" w:rsidRDefault="002B1AA8" w:rsidP="00DE6B87">
      <w:pPr>
        <w:pStyle w:val="FootnoteText"/>
        <w:spacing w:before="0" w:line="240" w:lineRule="auto"/>
        <w:rPr>
          <w:color w:val="000000" w:themeColor="text1"/>
        </w:rPr>
      </w:pPr>
      <w:r>
        <w:rPr>
          <w:rFonts w:asciiTheme="minorHAnsi" w:hAnsiTheme="minorHAnsi" w:cs="Arial"/>
          <w:color w:val="000000" w:themeColor="text1"/>
          <w:shd w:val="clear" w:color="auto" w:fill="FFFFFF"/>
        </w:rPr>
        <w:t xml:space="preserve">Ministry of Health. (2015). </w:t>
      </w:r>
      <w:r w:rsidRPr="00DD1F52">
        <w:rPr>
          <w:rFonts w:asciiTheme="minorHAnsi" w:hAnsiTheme="minorHAnsi" w:cs="Arial"/>
          <w:i/>
          <w:color w:val="000000" w:themeColor="text1"/>
          <w:shd w:val="clear" w:color="auto" w:fill="FFFFFF"/>
        </w:rPr>
        <w:t>Population-based funding formula.</w:t>
      </w:r>
      <w:r>
        <w:rPr>
          <w:rFonts w:asciiTheme="minorHAnsi" w:hAnsiTheme="minorHAnsi" w:cs="Arial"/>
          <w:color w:val="000000" w:themeColor="text1"/>
          <w:shd w:val="clear" w:color="auto" w:fill="FFFFFF"/>
        </w:rPr>
        <w:t xml:space="preserve"> </w:t>
      </w:r>
      <w:r w:rsidRPr="001B75CC">
        <w:rPr>
          <w:rFonts w:asciiTheme="minorHAnsi" w:hAnsiTheme="minorHAnsi" w:cs="Arial"/>
          <w:color w:val="000000" w:themeColor="text1"/>
          <w:shd w:val="clear" w:color="auto" w:fill="FFFFFF"/>
        </w:rPr>
        <w:t>http://www.health.govt.nz/new-zealand-health-system/key-health-sector-organisations-and-people/district-health-boards/accountability-and-funding/population-based-funding-formula</w:t>
      </w:r>
      <w:r w:rsidRPr="00DD1F52">
        <w:rPr>
          <w:rFonts w:asciiTheme="minorHAnsi" w:hAnsiTheme="minorHAnsi" w:cs="Arial"/>
          <w:color w:val="000000" w:themeColor="text1"/>
          <w:shd w:val="clear" w:color="auto" w:fill="FFFFFF"/>
        </w:rPr>
        <w:t xml:space="preserve"> </w:t>
      </w:r>
    </w:p>
  </w:footnote>
  <w:footnote w:id="33">
    <w:p w14:paraId="732491BE" w14:textId="77777777" w:rsidR="002B1AA8" w:rsidRDefault="002B1AA8">
      <w:pPr>
        <w:pStyle w:val="FootnoteText"/>
      </w:pPr>
      <w:r>
        <w:rPr>
          <w:rStyle w:val="FootnoteReference"/>
        </w:rPr>
        <w:footnoteRef/>
      </w:r>
      <w:r>
        <w:t xml:space="preserve"> SST – Social Sector Trials</w:t>
      </w:r>
    </w:p>
  </w:footnote>
  <w:footnote w:id="34">
    <w:p w14:paraId="5CF81C7C" w14:textId="77777777" w:rsidR="002B1AA8" w:rsidRDefault="002B1AA8" w:rsidP="00D46929">
      <w:pPr>
        <w:pStyle w:val="FootnoteText"/>
        <w:spacing w:before="0" w:line="240" w:lineRule="auto"/>
      </w:pPr>
      <w:r>
        <w:rPr>
          <w:rStyle w:val="FootnoteReference"/>
        </w:rPr>
        <w:footnoteRef/>
      </w:r>
      <w:r>
        <w:t xml:space="preserve"> </w:t>
      </w:r>
      <w:r w:rsidRPr="00EE47B8">
        <w:t>Fox, S., Southwell, A., Stafford, N., Goodhue, R., Jackson, D. an</w:t>
      </w:r>
      <w:r>
        <w:t xml:space="preserve">d Smith, C. (2015). </w:t>
      </w:r>
      <w:r w:rsidRPr="0037712F">
        <w:rPr>
          <w:i/>
        </w:rPr>
        <w:t>Better Systems, Better Chances: A Review of Research and Practice for Prevention and Early Intervention</w:t>
      </w:r>
      <w:r w:rsidRPr="00EE47B8">
        <w:t>. Canberra: Australian Research Alliance for Children and Youth (ARACY).</w:t>
      </w:r>
    </w:p>
  </w:footnote>
  <w:footnote w:id="35">
    <w:p w14:paraId="3569A1A1" w14:textId="77777777" w:rsidR="002B1AA8" w:rsidRDefault="002B1AA8" w:rsidP="002D24D4">
      <w:pPr>
        <w:pStyle w:val="FootnoteText"/>
        <w:spacing w:before="0" w:line="240" w:lineRule="auto"/>
      </w:pPr>
      <w:r>
        <w:rPr>
          <w:rStyle w:val="FootnoteReference"/>
        </w:rPr>
        <w:footnoteRef/>
      </w:r>
      <w:r>
        <w:t xml:space="preserve"> </w:t>
      </w:r>
      <w:r w:rsidRPr="003C0AF3">
        <w:t>Hickie IB1, Groom GL, McGorr</w:t>
      </w:r>
      <w:r>
        <w:t xml:space="preserve">y PD, Davenport TA, Luscombe GM. (2005). </w:t>
      </w:r>
      <w:r w:rsidRPr="003C0AF3">
        <w:t xml:space="preserve">Australian mental health reform: time for real outcomes. </w:t>
      </w:r>
      <w:r w:rsidRPr="009E1B49">
        <w:rPr>
          <w:i/>
        </w:rPr>
        <w:t>Medical Journal of Australia, 18</w:t>
      </w:r>
      <w:r w:rsidRPr="003C0AF3">
        <w:t>;182(8):401-</w:t>
      </w:r>
      <w:r>
        <w:t>40</w:t>
      </w:r>
      <w:r w:rsidRPr="003C0AF3">
        <w:t>6.</w:t>
      </w:r>
      <w:r>
        <w:t xml:space="preserve"> </w:t>
      </w:r>
      <w:r w:rsidRPr="009E1B49">
        <w:t>http://www.ncbi.nlm.nih.gov/pubmed/15850437</w:t>
      </w:r>
    </w:p>
  </w:footnote>
  <w:footnote w:id="36">
    <w:p w14:paraId="306A7C80" w14:textId="77777777" w:rsidR="002B1AA8" w:rsidRDefault="002B1AA8" w:rsidP="002D24D4">
      <w:pPr>
        <w:pStyle w:val="FootnoteText"/>
        <w:spacing w:line="240" w:lineRule="auto"/>
      </w:pPr>
      <w:r>
        <w:rPr>
          <w:rStyle w:val="FootnoteReference"/>
        </w:rPr>
        <w:footnoteRef/>
      </w:r>
      <w:r>
        <w:t xml:space="preserve"> The Royal New Zealand College of General Practitioners. </w:t>
      </w:r>
      <w:r w:rsidRPr="002E510C">
        <w:rPr>
          <w:i/>
        </w:rPr>
        <w:t>Implementing the ABC Alcohol Approach in Primary Care</w:t>
      </w:r>
      <w:r>
        <w:t xml:space="preserve">. </w:t>
      </w:r>
      <w:r w:rsidRPr="004161A2">
        <w:t>https://www.rnzcgp.org.nz/assets/documents/News--Events/CGP4044-Clinical-Effectiveness-Modules-Template-v2-LR.pdf</w:t>
      </w:r>
    </w:p>
    <w:p w14:paraId="0036FA45" w14:textId="77777777" w:rsidR="002B1AA8" w:rsidRDefault="002B1AA8" w:rsidP="002D24D4">
      <w:pPr>
        <w:pStyle w:val="FootnoteText"/>
        <w:spacing w:line="240" w:lineRule="auto"/>
      </w:pPr>
      <w:r w:rsidRPr="002E510C">
        <w:rPr>
          <w:rStyle w:val="FootnoteReference"/>
          <w:rFonts w:asciiTheme="minorHAnsi" w:hAnsiTheme="minorHAnsi"/>
        </w:rPr>
        <w:footnoteRef/>
      </w:r>
      <w:r w:rsidRPr="002E510C">
        <w:rPr>
          <w:rFonts w:asciiTheme="minorHAnsi" w:hAnsiTheme="minorHAnsi"/>
        </w:rPr>
        <w:t xml:space="preserve"> </w:t>
      </w:r>
      <w:r w:rsidRPr="002E510C">
        <w:rPr>
          <w:rFonts w:asciiTheme="minorHAnsi" w:hAnsiTheme="minorHAnsi" w:cs="Segoe UI"/>
          <w:lang w:eastAsia="en-US"/>
        </w:rPr>
        <w:t xml:space="preserve">Cheung et al. (2007). Guidelines for Adolescent Depression in Primary Care (GLAD-PC): II. Treatment and Ongoing Management. </w:t>
      </w:r>
      <w:r w:rsidRPr="002E510C">
        <w:rPr>
          <w:rFonts w:asciiTheme="minorHAnsi" w:hAnsiTheme="minorHAnsi" w:cs="Segoe UI"/>
          <w:i/>
          <w:lang w:eastAsia="en-US"/>
        </w:rPr>
        <w:t>Pediatrics, 120</w:t>
      </w:r>
      <w:r w:rsidRPr="002E510C">
        <w:rPr>
          <w:rFonts w:asciiTheme="minorHAnsi" w:hAnsiTheme="minorHAnsi" w:cs="Segoe UI"/>
          <w:lang w:eastAsia="en-US"/>
        </w:rPr>
        <w:t>(5): e1313</w:t>
      </w:r>
      <w:r>
        <w:rPr>
          <w:rFonts w:asciiTheme="minorHAnsi" w:hAnsiTheme="minorHAnsi" w:cs="Segoe UI"/>
          <w:lang w:eastAsia="en-US"/>
        </w:rPr>
        <w:t xml:space="preserve"> </w:t>
      </w:r>
    </w:p>
  </w:footnote>
  <w:footnote w:id="37">
    <w:p w14:paraId="582BCC48" w14:textId="77777777" w:rsidR="002B1AA8" w:rsidRDefault="002B1AA8" w:rsidP="002D24D4">
      <w:pPr>
        <w:pStyle w:val="FootnoteText"/>
        <w:spacing w:line="240" w:lineRule="auto"/>
      </w:pPr>
      <w:r>
        <w:rPr>
          <w:rStyle w:val="FootnoteReference"/>
        </w:rPr>
        <w:footnoteRef/>
      </w:r>
      <w:r>
        <w:t xml:space="preserve"> Te Pou. </w:t>
      </w:r>
      <w:r w:rsidRPr="009E1B49">
        <w:rPr>
          <w:i/>
        </w:rPr>
        <w:t>Introduction: A stepped care approach to talking therapies</w:t>
      </w:r>
      <w:r>
        <w:t xml:space="preserve">. </w:t>
      </w:r>
      <w:r w:rsidRPr="00727122">
        <w:t>http://www.tepou.co.nz/uploads/files/resource-assets/lets-get-talking-introduction-factsheet.pdf</w:t>
      </w:r>
    </w:p>
  </w:footnote>
  <w:footnote w:id="38">
    <w:p w14:paraId="1FBF335F" w14:textId="77777777" w:rsidR="009261AB" w:rsidRDefault="009261AB"/>
    <w:p w14:paraId="2348CE3C" w14:textId="77777777" w:rsidR="002B1AA8" w:rsidRPr="000231BB" w:rsidRDefault="002B1AA8" w:rsidP="002D24D4">
      <w:pPr>
        <w:pStyle w:val="FootnoteText"/>
        <w:spacing w:line="240" w:lineRule="auto"/>
        <w:rPr>
          <w:lang w:val="en-CA"/>
        </w:rPr>
      </w:pPr>
    </w:p>
  </w:footnote>
  <w:footnote w:id="39">
    <w:p w14:paraId="3B1CA120" w14:textId="77777777" w:rsidR="002B1AA8" w:rsidRDefault="002B1AA8" w:rsidP="00794F30">
      <w:pPr>
        <w:pStyle w:val="FootnoteText"/>
        <w:spacing w:after="60" w:line="240" w:lineRule="auto"/>
      </w:pPr>
      <w:r>
        <w:rPr>
          <w:rStyle w:val="FootnoteReference"/>
        </w:rPr>
        <w:footnoteRef/>
      </w:r>
      <w:r>
        <w:t xml:space="preserve"> Dunnachie, B. (2007). </w:t>
      </w:r>
      <w:r w:rsidRPr="0000443E">
        <w:rPr>
          <w:i/>
        </w:rPr>
        <w:t>Evidence-Based Age-Appropriate Interventions – A Guide for Child and Adolescent Mental Health Services (CAMHS).</w:t>
      </w:r>
      <w:r>
        <w:t xml:space="preserve"> Auckland: The Werry Centre for Child and Adolescent Mental Health Workforce Development. </w:t>
      </w:r>
      <w:r w:rsidRPr="003215CE">
        <w:t>http://www.werrycentre.org.nz/sites/default/files/Evidence_Based_Intervention_Final_Doc.pdf</w:t>
      </w:r>
    </w:p>
  </w:footnote>
  <w:footnote w:id="40">
    <w:p w14:paraId="545E0D7C" w14:textId="77777777" w:rsidR="002B1AA8" w:rsidRPr="002943A7" w:rsidRDefault="002B1AA8" w:rsidP="00794F30">
      <w:pPr>
        <w:spacing w:before="0" w:after="60" w:line="240" w:lineRule="auto"/>
        <w:rPr>
          <w:color w:val="000000"/>
          <w:sz w:val="20"/>
          <w:szCs w:val="20"/>
          <w:lang w:eastAsia="en-NZ"/>
        </w:rPr>
      </w:pPr>
      <w:r>
        <w:rPr>
          <w:rStyle w:val="FootnoteReference"/>
          <w:rFonts w:eastAsiaTheme="majorEastAsia"/>
        </w:rPr>
        <w:footnoteRef/>
      </w:r>
      <w:r>
        <w:t xml:space="preserve"> </w:t>
      </w:r>
      <w:r w:rsidRPr="002943A7">
        <w:rPr>
          <w:sz w:val="20"/>
          <w:szCs w:val="20"/>
        </w:rPr>
        <w:t xml:space="preserve">Fox, S., Southwell, A., Stafford, N., Goodhue, R., Jackson, D. and Smith, C. (2015). </w:t>
      </w:r>
      <w:r w:rsidRPr="002943A7">
        <w:rPr>
          <w:i/>
          <w:sz w:val="20"/>
          <w:szCs w:val="20"/>
        </w:rPr>
        <w:t>Better Systems, Better Chances: A Review of Research and Practice for Prevention and Early Intervention</w:t>
      </w:r>
      <w:r w:rsidRPr="002943A7">
        <w:rPr>
          <w:sz w:val="20"/>
          <w:szCs w:val="20"/>
        </w:rPr>
        <w:t>. Canberra: Australian Research Alliance for Children and Youth (ARACY).</w:t>
      </w:r>
      <w:r w:rsidRPr="002943A7">
        <w:rPr>
          <w:color w:val="000000"/>
          <w:sz w:val="20"/>
          <w:szCs w:val="20"/>
          <w:lang w:eastAsia="en-NZ"/>
        </w:rPr>
        <w:t xml:space="preserve"> </w:t>
      </w:r>
    </w:p>
  </w:footnote>
  <w:footnote w:id="41">
    <w:p w14:paraId="3738251D" w14:textId="77777777" w:rsidR="002B1AA8" w:rsidRDefault="002B1AA8" w:rsidP="00794F30">
      <w:pPr>
        <w:pStyle w:val="FootnoteText"/>
        <w:spacing w:before="0" w:after="60" w:line="240" w:lineRule="auto"/>
      </w:pPr>
      <w:r>
        <w:rPr>
          <w:rStyle w:val="FootnoteReference"/>
          <w:rFonts w:eastAsiaTheme="majorEastAsia"/>
        </w:rPr>
        <w:footnoteRef/>
      </w:r>
      <w:r>
        <w:t xml:space="preserve"> </w:t>
      </w:r>
      <w:r w:rsidRPr="00A40854">
        <w:t xml:space="preserve">Kelly, C. M., Jorm, A. F. and A. Wright. (2007, Oct 1) Improving mental health literacy as a strategy to facilitate early intervention for mental disorders. </w:t>
      </w:r>
      <w:r w:rsidRPr="001B75CC">
        <w:rPr>
          <w:i/>
        </w:rPr>
        <w:t>Medical Journal of Australia, 187</w:t>
      </w:r>
      <w:r w:rsidRPr="00A40854">
        <w:t>(7 Suppl) S26-30.</w:t>
      </w:r>
      <w:r>
        <w:t xml:space="preserve"> </w:t>
      </w:r>
      <w:r w:rsidRPr="002943A7">
        <w:t>http://www.researchgate.net/profile/Annemarie_Wright/publication/5937053_Improving_mental_health_literacy_as_a_strategy_to_facilitate_early_intervention_for_mental_disorders/links/00b4952af9b0d2e095000000.pdf</w:t>
      </w:r>
      <w:r>
        <w:t xml:space="preserve"> </w:t>
      </w:r>
    </w:p>
  </w:footnote>
  <w:footnote w:id="42">
    <w:p w14:paraId="7FF4A5EB" w14:textId="77777777" w:rsidR="002B1AA8" w:rsidRDefault="002B1AA8" w:rsidP="00794F30">
      <w:pPr>
        <w:pStyle w:val="FootnoteText"/>
        <w:spacing w:before="0" w:after="60" w:line="240" w:lineRule="auto"/>
      </w:pPr>
      <w:r>
        <w:rPr>
          <w:rStyle w:val="FootnoteReference"/>
          <w:rFonts w:eastAsiaTheme="majorEastAsia"/>
        </w:rPr>
        <w:footnoteRef/>
      </w:r>
      <w:r>
        <w:t xml:space="preserve"> </w:t>
      </w:r>
      <w:r w:rsidRPr="00EE47B8">
        <w:t>Fox, S., Southwell, A., Stafford, N., Goodhue, R., Jackson, D. an</w:t>
      </w:r>
      <w:r>
        <w:t xml:space="preserve">d Smith, C. (2015). </w:t>
      </w:r>
      <w:r w:rsidRPr="0037712F">
        <w:rPr>
          <w:i/>
        </w:rPr>
        <w:t>Better Systems, Better Chances: A Review of Research and Practice for Prevention and Early Intervention</w:t>
      </w:r>
      <w:r w:rsidRPr="00EE47B8">
        <w:t>. Canberra: Australian Research Alliance for Children and Youth (ARACY).</w:t>
      </w:r>
      <w:r>
        <w:t xml:space="preserve"> </w:t>
      </w:r>
    </w:p>
  </w:footnote>
  <w:footnote w:id="43">
    <w:p w14:paraId="678E2726" w14:textId="77777777" w:rsidR="002B1AA8" w:rsidRDefault="002B1AA8" w:rsidP="00794F30">
      <w:pPr>
        <w:pStyle w:val="FootnoteText"/>
        <w:spacing w:before="0" w:after="60" w:line="240" w:lineRule="auto"/>
      </w:pPr>
      <w:r>
        <w:rPr>
          <w:rStyle w:val="FootnoteReference"/>
          <w:rFonts w:eastAsiaTheme="majorEastAsia"/>
        </w:rPr>
        <w:footnoteRef/>
      </w:r>
      <w:r>
        <w:t xml:space="preserve"> Ministry of Health. (2011). </w:t>
      </w:r>
      <w:r w:rsidRPr="0086446A">
        <w:rPr>
          <w:i/>
        </w:rPr>
        <w:t>Report on the Youth Health Workforce Service Review – April 2011</w:t>
      </w:r>
      <w:r>
        <w:t xml:space="preserve">. </w:t>
      </w:r>
      <w:r w:rsidRPr="0037712F">
        <w:t>https://www.health.govt.nz/system/files/documents/pages/youth-health-workforce-service-review.pdf</w:t>
      </w:r>
    </w:p>
  </w:footnote>
  <w:footnote w:id="44">
    <w:p w14:paraId="5380C388" w14:textId="77777777" w:rsidR="002B1AA8" w:rsidRDefault="002B1AA8" w:rsidP="00794F30">
      <w:pPr>
        <w:pStyle w:val="FootnoteText"/>
        <w:spacing w:after="60" w:line="240" w:lineRule="auto"/>
      </w:pPr>
      <w:r>
        <w:rPr>
          <w:rStyle w:val="FootnoteReference"/>
        </w:rPr>
        <w:footnoteRef/>
      </w:r>
      <w:r>
        <w:t xml:space="preserve"> </w:t>
      </w:r>
      <w:hyperlink r:id="rId3" w:history="1">
        <w:r w:rsidRPr="00D70343">
          <w:rPr>
            <w:rStyle w:val="Hyperlink"/>
          </w:rPr>
          <w:t>http://www.wsipp.wa.gov/BenefitCost?topicId=5</w:t>
        </w:r>
      </w:hyperlink>
      <w:r>
        <w:t xml:space="preserve"> provides a summary of meta-analyses, as of December, 2015. Note that the research is being updated on a cyclical basis as new publications are made available, which can alter findings.</w:t>
      </w:r>
    </w:p>
  </w:footnote>
  <w:footnote w:id="45">
    <w:p w14:paraId="0DDA135F" w14:textId="77777777" w:rsidR="002B1AA8" w:rsidRDefault="002B1AA8" w:rsidP="00794F30">
      <w:pPr>
        <w:pStyle w:val="FootnoteText"/>
        <w:spacing w:before="0" w:after="60" w:line="240" w:lineRule="auto"/>
      </w:pPr>
      <w:r>
        <w:rPr>
          <w:rStyle w:val="FootnoteReference"/>
          <w:rFonts w:eastAsiaTheme="majorEastAsia"/>
        </w:rPr>
        <w:footnoteRef/>
      </w:r>
      <w:r>
        <w:t xml:space="preserve"> New Zealand Guidelines Group. (2008). </w:t>
      </w:r>
      <w:r w:rsidRPr="002943A7">
        <w:rPr>
          <w:i/>
        </w:rPr>
        <w:t>Identification of Common Mental Disorders and Management of Depression in Primary Care</w:t>
      </w:r>
      <w:r>
        <w:t xml:space="preserve">. New Zealand Guidelines Group, Wellington. </w:t>
      </w:r>
      <w:r w:rsidRPr="002943A7">
        <w:t>http://www.mentalhealth.org.nz/assets/ResourceFinder/Identification-of-common-mental-disorders-and-management-of-depression-in-primary-care.pdf</w:t>
      </w:r>
      <w:r>
        <w:t xml:space="preserve"> </w:t>
      </w:r>
    </w:p>
  </w:footnote>
  <w:footnote w:id="46">
    <w:p w14:paraId="0225EA9F" w14:textId="77777777" w:rsidR="002B1AA8" w:rsidRDefault="002B1AA8" w:rsidP="00794F30">
      <w:pPr>
        <w:pStyle w:val="FootnoteText"/>
        <w:spacing w:before="0" w:after="60" w:line="240" w:lineRule="auto"/>
      </w:pPr>
      <w:r>
        <w:rPr>
          <w:rStyle w:val="FootnoteReference"/>
        </w:rPr>
        <w:footnoteRef/>
      </w:r>
      <w:r>
        <w:t xml:space="preserve"> Juszczak, L., P. Melinkovich., &amp; D. Kaplan. (2003). Use of health and mental health services by adolescents across multiple delivery sites. </w:t>
      </w:r>
      <w:r w:rsidRPr="0086446A">
        <w:rPr>
          <w:i/>
        </w:rPr>
        <w:t>Journal of Adolescent Health, 32</w:t>
      </w:r>
      <w:r>
        <w:t xml:space="preserve"> (6), S 108-118. </w:t>
      </w:r>
      <w:r w:rsidRPr="0086446A">
        <w:t>http://www.jahonline.org/article/S1054-139X(03)00073-9/abstract</w:t>
      </w:r>
      <w:r>
        <w:t xml:space="preserve"> </w:t>
      </w:r>
    </w:p>
  </w:footnote>
  <w:footnote w:id="47">
    <w:p w14:paraId="03A697B4" w14:textId="77777777" w:rsidR="002B1AA8" w:rsidRDefault="002B1AA8" w:rsidP="00794F30">
      <w:pPr>
        <w:pStyle w:val="FootnoteText"/>
        <w:spacing w:before="0" w:after="60" w:line="240" w:lineRule="auto"/>
      </w:pPr>
      <w:r>
        <w:rPr>
          <w:rStyle w:val="FootnoteReference"/>
        </w:rPr>
        <w:footnoteRef/>
      </w:r>
      <w:r>
        <w:t xml:space="preserve"> Key, J. D., E. C. Washington. &amp; T. C. Hulsey. (2002). Reduced emergency department utilization associated with school-based clinic enrolment. </w:t>
      </w:r>
      <w:r w:rsidRPr="0086446A">
        <w:rPr>
          <w:i/>
        </w:rPr>
        <w:t>Journal of Adolescent Health, 30</w:t>
      </w:r>
      <w:r>
        <w:t xml:space="preserve"> (4), 273-278. </w:t>
      </w:r>
      <w:r w:rsidRPr="0086446A">
        <w:t>http://www.ncbi.nlm.nih.gov/pubmed/11927239</w:t>
      </w:r>
      <w:r>
        <w:t xml:space="preserve"> </w:t>
      </w:r>
    </w:p>
  </w:footnote>
  <w:footnote w:id="48">
    <w:p w14:paraId="291681E0" w14:textId="77777777" w:rsidR="002B1AA8" w:rsidRDefault="002B1AA8" w:rsidP="004C4C94">
      <w:pPr>
        <w:pStyle w:val="FootnoteText"/>
        <w:spacing w:before="0" w:after="60" w:line="240" w:lineRule="auto"/>
      </w:pPr>
      <w:r>
        <w:rPr>
          <w:rStyle w:val="FootnoteReference"/>
          <w:rFonts w:eastAsiaTheme="majorEastAsia"/>
        </w:rPr>
        <w:footnoteRef/>
      </w:r>
      <w:r>
        <w:t xml:space="preserve"> New Zealand Guidelines Group. (2008). </w:t>
      </w:r>
      <w:r w:rsidRPr="002943A7">
        <w:rPr>
          <w:i/>
        </w:rPr>
        <w:t>Identification of Common Mental Disorders and Management of Depression in Primary Care</w:t>
      </w:r>
      <w:r>
        <w:t xml:space="preserve">. New Zealand Guidelines Group, Wellington. </w:t>
      </w:r>
      <w:r w:rsidRPr="002943A7">
        <w:t>http://www.mentalhealth.org.nz/assets/ResourceFinder/Identification-of-common-mental-disorders-and-management-of-depression-in-primary-care.pdf</w:t>
      </w:r>
      <w:r>
        <w:t xml:space="preserve"> </w:t>
      </w:r>
    </w:p>
  </w:footnote>
  <w:footnote w:id="49">
    <w:p w14:paraId="5F8142A9" w14:textId="77777777" w:rsidR="002B1AA8" w:rsidRDefault="002B1AA8" w:rsidP="004C4C94">
      <w:pPr>
        <w:pStyle w:val="FootnoteText"/>
        <w:spacing w:before="0" w:after="60" w:line="240" w:lineRule="auto"/>
      </w:pPr>
      <w:r>
        <w:rPr>
          <w:rStyle w:val="FootnoteReference"/>
          <w:rFonts w:eastAsiaTheme="majorEastAsia"/>
        </w:rPr>
        <w:footnoteRef/>
      </w:r>
      <w:r>
        <w:t xml:space="preserve"> Dowell AC. Garrett S. Collings S. McBain L. McKinlay E. Stanley J. (2009). </w:t>
      </w:r>
      <w:r w:rsidRPr="009257E3">
        <w:rPr>
          <w:i/>
        </w:rPr>
        <w:t>Evaluation of the primary mental health initiatives: Summary report</w:t>
      </w:r>
      <w:r>
        <w:t xml:space="preserve">. University of Otago and Ministry of Health. </w:t>
      </w:r>
      <w:r w:rsidRPr="009257E3">
        <w:t>http://www.mentalhealth.org.nz/assets/ResourceFinder/evaluation-primary-mental-health-initiatives-summary-report-jul09.pdf</w:t>
      </w:r>
      <w:r>
        <w:t xml:space="preserve"> </w:t>
      </w:r>
    </w:p>
  </w:footnote>
  <w:footnote w:id="50">
    <w:p w14:paraId="7CE7253F" w14:textId="77777777" w:rsidR="002B1AA8" w:rsidRPr="002943A7" w:rsidRDefault="002B1AA8" w:rsidP="004C4C94">
      <w:pPr>
        <w:pStyle w:val="FootnoteText"/>
        <w:spacing w:before="0" w:after="60" w:line="240" w:lineRule="auto"/>
      </w:pPr>
      <w:r w:rsidRPr="002943A7">
        <w:rPr>
          <w:rStyle w:val="FootnoteReference"/>
          <w:rFonts w:eastAsiaTheme="majorEastAsia"/>
        </w:rPr>
        <w:footnoteRef/>
      </w:r>
      <w:r w:rsidRPr="002943A7">
        <w:t xml:space="preserve"> Politzer and Yoon 2001 – cited in Mathias. K. (2002). Youth-specific primary health care - access, utilisation and health outcomes: A critical appraisal of the literature.</w:t>
      </w:r>
      <w:r>
        <w:t xml:space="preserve"> </w:t>
      </w:r>
      <w:r>
        <w:rPr>
          <w:i/>
        </w:rPr>
        <w:t>New Zealand</w:t>
      </w:r>
      <w:r w:rsidRPr="002943A7">
        <w:rPr>
          <w:i/>
        </w:rPr>
        <w:t xml:space="preserve"> Health Technology Assessment Report</w:t>
      </w:r>
      <w:r w:rsidRPr="002943A7">
        <w:t>, 5 (1). http://nzhta.chmeds.ac.nz/publications/youth.pdf</w:t>
      </w:r>
    </w:p>
  </w:footnote>
  <w:footnote w:id="51">
    <w:p w14:paraId="4A8CCDEF" w14:textId="77777777" w:rsidR="002B1AA8" w:rsidRPr="002943A7" w:rsidRDefault="002B1AA8" w:rsidP="004C4C94">
      <w:pPr>
        <w:pStyle w:val="FootnoteText"/>
        <w:spacing w:before="0" w:after="60" w:line="240" w:lineRule="auto"/>
        <w:rPr>
          <w:lang w:val="en-CA"/>
        </w:rPr>
      </w:pPr>
      <w:r w:rsidRPr="002943A7">
        <w:rPr>
          <w:rStyle w:val="FootnoteReference"/>
          <w:rFonts w:eastAsiaTheme="majorEastAsia"/>
        </w:rPr>
        <w:footnoteRef/>
      </w:r>
      <w:r w:rsidRPr="002943A7">
        <w:t xml:space="preserve"> Seligman, L. D., &amp; T. H. Ollendick. (2011). Cognitive Behavioral Therapy for Anxiety Disorders in Youth. </w:t>
      </w:r>
      <w:r w:rsidRPr="002943A7">
        <w:rPr>
          <w:i/>
        </w:rPr>
        <w:t>Child and Adolescent Psychiatric Clinics of North America, 20</w:t>
      </w:r>
      <w:r w:rsidRPr="002943A7">
        <w:t xml:space="preserve"> (2), 217-238. http://www.sciencedirect.com/science/article/pii/S1056499311000046</w:t>
      </w:r>
    </w:p>
  </w:footnote>
  <w:footnote w:id="52">
    <w:p w14:paraId="16C520F8" w14:textId="77777777" w:rsidR="002B1AA8" w:rsidRPr="000A68DE" w:rsidRDefault="002B1AA8" w:rsidP="00D46929">
      <w:pPr>
        <w:pStyle w:val="FootnoteText"/>
        <w:spacing w:before="0" w:after="60" w:line="240" w:lineRule="auto"/>
        <w:rPr>
          <w:rFonts w:asciiTheme="minorHAnsi" w:hAnsiTheme="minorHAnsi"/>
        </w:rPr>
      </w:pPr>
      <w:r w:rsidRPr="000A68DE">
        <w:rPr>
          <w:rStyle w:val="FootnoteReference"/>
          <w:rFonts w:asciiTheme="minorHAnsi" w:eastAsiaTheme="majorEastAsia" w:hAnsiTheme="minorHAnsi"/>
        </w:rPr>
        <w:footnoteRef/>
      </w:r>
      <w:r w:rsidRPr="000A68DE">
        <w:rPr>
          <w:rFonts w:asciiTheme="minorHAnsi" w:hAnsiTheme="minorHAnsi"/>
        </w:rPr>
        <w:t xml:space="preserve"> Effective Child Therapy. </w:t>
      </w:r>
      <w:r w:rsidRPr="000A68DE">
        <w:rPr>
          <w:rFonts w:asciiTheme="minorHAnsi" w:hAnsiTheme="minorHAnsi"/>
          <w:i/>
          <w:lang w:eastAsia="en-NZ"/>
        </w:rPr>
        <w:t>The Society of Clinical Child and Adolescent Psychology and the Association for Behavioural and Cognitive Therapies clearinghouse</w:t>
      </w:r>
      <w:r w:rsidRPr="000A68DE">
        <w:rPr>
          <w:rFonts w:asciiTheme="minorHAnsi" w:hAnsiTheme="minorHAnsi"/>
          <w:lang w:eastAsia="en-NZ"/>
        </w:rPr>
        <w:t>. http://effectivechildtherapy.org/</w:t>
      </w:r>
    </w:p>
  </w:footnote>
  <w:footnote w:id="53">
    <w:p w14:paraId="238E8716" w14:textId="77777777" w:rsidR="002B1AA8" w:rsidRPr="000A68DE" w:rsidRDefault="002B1AA8" w:rsidP="00D46929">
      <w:pPr>
        <w:autoSpaceDE w:val="0"/>
        <w:autoSpaceDN w:val="0"/>
        <w:adjustRightInd w:val="0"/>
        <w:spacing w:before="0" w:after="60" w:line="240" w:lineRule="auto"/>
        <w:rPr>
          <w:rFonts w:asciiTheme="minorHAnsi" w:hAnsiTheme="minorHAnsi"/>
          <w:sz w:val="20"/>
          <w:szCs w:val="20"/>
          <w:lang w:val="en-CA"/>
        </w:rPr>
      </w:pPr>
      <w:r w:rsidRPr="000A68DE">
        <w:rPr>
          <w:rStyle w:val="FootnoteReference"/>
          <w:rFonts w:asciiTheme="minorHAnsi" w:hAnsiTheme="minorHAnsi"/>
          <w:sz w:val="20"/>
          <w:szCs w:val="20"/>
        </w:rPr>
        <w:footnoteRef/>
      </w:r>
      <w:r w:rsidRPr="000A68DE">
        <w:rPr>
          <w:rFonts w:asciiTheme="minorHAnsi" w:hAnsiTheme="minorHAnsi"/>
          <w:sz w:val="20"/>
          <w:szCs w:val="20"/>
        </w:rPr>
        <w:t xml:space="preserve"> </w:t>
      </w:r>
      <w:r w:rsidRPr="000A68DE">
        <w:rPr>
          <w:rFonts w:asciiTheme="minorHAnsi" w:hAnsiTheme="minorHAnsi" w:cs="Segoe UI"/>
          <w:sz w:val="20"/>
          <w:szCs w:val="20"/>
          <w:lang w:eastAsia="en-US"/>
        </w:rPr>
        <w:t xml:space="preserve">Dunnachie, B. (2007). </w:t>
      </w:r>
      <w:r w:rsidRPr="000A68DE">
        <w:rPr>
          <w:rFonts w:asciiTheme="minorHAnsi" w:hAnsiTheme="minorHAnsi" w:cs="Segoe UI"/>
          <w:i/>
          <w:sz w:val="20"/>
          <w:szCs w:val="20"/>
          <w:lang w:eastAsia="en-US"/>
        </w:rPr>
        <w:t>Evidence-Based Age-Appropriate Interventions – A Guide for Child and Adolescent Mental Health Services (CAMHS)</w:t>
      </w:r>
      <w:r w:rsidRPr="000A68DE">
        <w:rPr>
          <w:rFonts w:asciiTheme="minorHAnsi" w:hAnsiTheme="minorHAnsi" w:cs="Segoe UI"/>
          <w:sz w:val="20"/>
          <w:szCs w:val="20"/>
          <w:lang w:eastAsia="en-US"/>
        </w:rPr>
        <w:t xml:space="preserve">. Auckland: The Werry Centre for Child and Adolescent Mental Health Workforce Development. </w:t>
      </w:r>
      <w:r w:rsidRPr="000A68DE">
        <w:rPr>
          <w:rFonts w:asciiTheme="minorHAnsi" w:hAnsiTheme="minorHAnsi"/>
          <w:sz w:val="20"/>
          <w:szCs w:val="20"/>
        </w:rPr>
        <w:t>http://www.werrycentre.org.nz/sites/default/files/Evidence_Based_Intervention_Final_Doc.pdf</w:t>
      </w:r>
    </w:p>
  </w:footnote>
  <w:footnote w:id="54">
    <w:p w14:paraId="2DE12B4A" w14:textId="77777777" w:rsidR="002B1AA8" w:rsidRPr="000A68DE" w:rsidRDefault="002B1AA8" w:rsidP="00D46929">
      <w:pPr>
        <w:pStyle w:val="FootnoteText"/>
        <w:spacing w:before="0" w:after="60" w:line="240" w:lineRule="auto"/>
        <w:rPr>
          <w:rFonts w:asciiTheme="minorHAnsi" w:hAnsiTheme="minorHAnsi"/>
          <w:lang w:val="en-CA"/>
        </w:rPr>
      </w:pPr>
      <w:r w:rsidRPr="000A68DE">
        <w:rPr>
          <w:rStyle w:val="FootnoteReference"/>
          <w:rFonts w:asciiTheme="minorHAnsi" w:hAnsiTheme="minorHAnsi"/>
        </w:rPr>
        <w:footnoteRef/>
      </w:r>
      <w:r w:rsidRPr="000A68DE">
        <w:rPr>
          <w:rFonts w:asciiTheme="minorHAnsi" w:hAnsiTheme="minorHAnsi"/>
        </w:rPr>
        <w:t xml:space="preserve"> </w:t>
      </w:r>
      <w:r w:rsidRPr="000A68DE">
        <w:rPr>
          <w:rFonts w:asciiTheme="minorHAnsi" w:hAnsiTheme="minorHAnsi" w:cs="Segoe UI"/>
          <w:lang w:eastAsia="en-US"/>
        </w:rPr>
        <w:t>M</w:t>
      </w:r>
      <w:r>
        <w:rPr>
          <w:rFonts w:asciiTheme="minorHAnsi" w:hAnsiTheme="minorHAnsi" w:cs="Segoe UI"/>
          <w:lang w:eastAsia="en-US"/>
        </w:rPr>
        <w:t xml:space="preserve">itchell, S. G., et al. (2013). </w:t>
      </w:r>
      <w:r w:rsidRPr="000A68DE">
        <w:rPr>
          <w:rFonts w:asciiTheme="minorHAnsi" w:hAnsiTheme="minorHAnsi" w:cs="Segoe UI"/>
          <w:lang w:eastAsia="en-US"/>
        </w:rPr>
        <w:t>SBIRT for adolescent drug and alcohol use: Curren</w:t>
      </w:r>
      <w:r>
        <w:rPr>
          <w:rFonts w:asciiTheme="minorHAnsi" w:hAnsiTheme="minorHAnsi" w:cs="Segoe UI"/>
          <w:lang w:eastAsia="en-US"/>
        </w:rPr>
        <w:t>t status and future directions.</w:t>
      </w:r>
      <w:r w:rsidRPr="000A68DE">
        <w:rPr>
          <w:rFonts w:asciiTheme="minorHAnsi" w:hAnsiTheme="minorHAnsi" w:cs="Segoe UI"/>
          <w:lang w:eastAsia="en-US"/>
        </w:rPr>
        <w:t xml:space="preserve"> </w:t>
      </w:r>
      <w:r w:rsidRPr="00144D0B">
        <w:rPr>
          <w:rFonts w:asciiTheme="minorHAnsi" w:hAnsiTheme="minorHAnsi" w:cs="Segoe UI"/>
          <w:i/>
          <w:lang w:eastAsia="en-US"/>
        </w:rPr>
        <w:t>Journal of Substance Abuse Treatment</w:t>
      </w:r>
      <w:r w:rsidRPr="000A68DE">
        <w:rPr>
          <w:rFonts w:asciiTheme="minorHAnsi" w:hAnsiTheme="minorHAnsi" w:cs="Segoe UI"/>
          <w:lang w:eastAsia="en-US"/>
        </w:rPr>
        <w:t xml:space="preserve"> </w:t>
      </w:r>
      <w:r w:rsidRPr="000A68DE">
        <w:rPr>
          <w:rFonts w:asciiTheme="minorHAnsi" w:hAnsiTheme="minorHAnsi" w:cs="Segoe UI"/>
          <w:bCs/>
          <w:lang w:eastAsia="en-US"/>
        </w:rPr>
        <w:t>44</w:t>
      </w:r>
      <w:r w:rsidRPr="000A68DE">
        <w:rPr>
          <w:rFonts w:asciiTheme="minorHAnsi" w:hAnsiTheme="minorHAnsi" w:cs="Segoe UI"/>
          <w:lang w:eastAsia="en-US"/>
        </w:rPr>
        <w:t>(5): 463-472.</w:t>
      </w:r>
    </w:p>
  </w:footnote>
  <w:footnote w:id="55">
    <w:p w14:paraId="3246769F" w14:textId="77777777" w:rsidR="002B1AA8" w:rsidRPr="000A68DE" w:rsidRDefault="002B1AA8" w:rsidP="00D46929">
      <w:pPr>
        <w:spacing w:before="0" w:after="60" w:line="240" w:lineRule="auto"/>
        <w:rPr>
          <w:rFonts w:asciiTheme="minorHAnsi" w:hAnsiTheme="minorHAnsi" w:cs="Segoe UI"/>
          <w:sz w:val="20"/>
          <w:szCs w:val="20"/>
          <w:lang w:eastAsia="en-US"/>
        </w:rPr>
      </w:pPr>
      <w:r w:rsidRPr="000A68DE">
        <w:rPr>
          <w:rStyle w:val="FootnoteReference"/>
          <w:rFonts w:asciiTheme="minorHAnsi" w:hAnsiTheme="minorHAnsi"/>
          <w:sz w:val="20"/>
          <w:szCs w:val="20"/>
        </w:rPr>
        <w:footnoteRef/>
      </w:r>
      <w:r w:rsidRPr="000A68DE">
        <w:rPr>
          <w:rFonts w:asciiTheme="minorHAnsi" w:hAnsiTheme="minorHAnsi"/>
          <w:sz w:val="20"/>
          <w:szCs w:val="20"/>
        </w:rPr>
        <w:t xml:space="preserve"> </w:t>
      </w:r>
      <w:r w:rsidRPr="000A68DE">
        <w:rPr>
          <w:rFonts w:asciiTheme="minorHAnsi" w:hAnsiTheme="minorHAnsi" w:cs="Segoe UI"/>
          <w:sz w:val="20"/>
          <w:szCs w:val="20"/>
          <w:lang w:eastAsia="en-US"/>
        </w:rPr>
        <w:t xml:space="preserve">The Werry Centre (2013). Co-Existing problems (CEP) and youth: A resource for enhancing practice and service delivery. Auckland, The Werry Centre for Child and Adolescent Mental Health Workforce Development, University of Auckland. </w:t>
      </w:r>
      <w:r>
        <w:rPr>
          <w:rFonts w:asciiTheme="minorHAnsi" w:hAnsiTheme="minorHAnsi" w:cs="Segoe UI"/>
          <w:sz w:val="20"/>
          <w:szCs w:val="20"/>
          <w:lang w:eastAsia="en-US"/>
        </w:rPr>
        <w:t xml:space="preserve">See also Duvall, et al. (2012) </w:t>
      </w:r>
      <w:r w:rsidRPr="00144D0B">
        <w:rPr>
          <w:rFonts w:asciiTheme="minorHAnsi" w:hAnsiTheme="minorHAnsi" w:cs="Segoe UI"/>
          <w:i/>
          <w:sz w:val="20"/>
          <w:szCs w:val="20"/>
          <w:lang w:eastAsia="en-US"/>
        </w:rPr>
        <w:t>No More, No Less: Brief mental health services for children and youth</w:t>
      </w:r>
      <w:r>
        <w:rPr>
          <w:rFonts w:asciiTheme="minorHAnsi" w:hAnsiTheme="minorHAnsi" w:cs="Segoe UI"/>
          <w:i/>
          <w:sz w:val="20"/>
          <w:szCs w:val="20"/>
          <w:lang w:eastAsia="en-US"/>
        </w:rPr>
        <w:t>.</w:t>
      </w:r>
      <w:r w:rsidRPr="000A68DE">
        <w:rPr>
          <w:rFonts w:asciiTheme="minorHAnsi" w:hAnsiTheme="minorHAnsi" w:cs="Segoe UI"/>
          <w:sz w:val="20"/>
          <w:szCs w:val="20"/>
          <w:lang w:eastAsia="en-US"/>
        </w:rPr>
        <w:t xml:space="preserve"> Ontario Centre of Excellence for Child and Youth Mental Health. </w:t>
      </w:r>
    </w:p>
  </w:footnote>
  <w:footnote w:id="56">
    <w:p w14:paraId="54418934" w14:textId="77777777" w:rsidR="002B1AA8" w:rsidRDefault="002B1AA8">
      <w:pPr>
        <w:pStyle w:val="FootnoteText"/>
      </w:pPr>
      <w:r>
        <w:rPr>
          <w:rStyle w:val="FootnoteReference"/>
        </w:rPr>
        <w:footnoteRef/>
      </w:r>
      <w:r>
        <w:t xml:space="preserve"> Selective serotonin reuptake inhibitors.</w:t>
      </w:r>
    </w:p>
  </w:footnote>
  <w:footnote w:id="57">
    <w:p w14:paraId="713968C1" w14:textId="77777777" w:rsidR="002B1AA8" w:rsidRPr="000231BB" w:rsidRDefault="002B1AA8" w:rsidP="00D46929">
      <w:pPr>
        <w:pStyle w:val="FootnoteText"/>
        <w:spacing w:before="0" w:after="60" w:line="240" w:lineRule="auto"/>
        <w:rPr>
          <w:lang w:val="en-CA"/>
        </w:rPr>
      </w:pPr>
      <w:r w:rsidRPr="000A68DE">
        <w:rPr>
          <w:rStyle w:val="FootnoteReference"/>
          <w:rFonts w:asciiTheme="minorHAnsi" w:hAnsiTheme="minorHAnsi"/>
        </w:rPr>
        <w:footnoteRef/>
      </w:r>
      <w:r w:rsidRPr="000A68DE">
        <w:rPr>
          <w:rFonts w:asciiTheme="minorHAnsi" w:hAnsiTheme="minorHAnsi"/>
        </w:rPr>
        <w:t xml:space="preserve"> </w:t>
      </w:r>
      <w:r w:rsidRPr="000A68DE">
        <w:rPr>
          <w:rFonts w:asciiTheme="minorHAnsi" w:hAnsiTheme="minorHAnsi" w:cs="Segoe UI"/>
          <w:lang w:eastAsia="en-US"/>
        </w:rPr>
        <w:t>Asarnew et al. (</w:t>
      </w:r>
      <w:r>
        <w:rPr>
          <w:rFonts w:asciiTheme="minorHAnsi" w:hAnsiTheme="minorHAnsi" w:cs="Segoe UI"/>
          <w:lang w:eastAsia="en-US"/>
        </w:rPr>
        <w:t xml:space="preserve">2005). </w:t>
      </w:r>
      <w:r w:rsidRPr="000A68DE">
        <w:rPr>
          <w:rFonts w:asciiTheme="minorHAnsi" w:hAnsiTheme="minorHAnsi" w:cs="Segoe UI"/>
          <w:lang w:eastAsia="en-US"/>
        </w:rPr>
        <w:t>Effectiveness of a Quality Improvement Intervention for Adolescent Depression in Primary Care Clinic</w:t>
      </w:r>
      <w:r>
        <w:rPr>
          <w:rFonts w:asciiTheme="minorHAnsi" w:hAnsiTheme="minorHAnsi" w:cs="Segoe UI"/>
          <w:lang w:eastAsia="en-US"/>
        </w:rPr>
        <w:t>:</w:t>
      </w:r>
      <w:r w:rsidRPr="000A68DE">
        <w:rPr>
          <w:rFonts w:asciiTheme="minorHAnsi" w:hAnsiTheme="minorHAnsi" w:cs="Segoe UI"/>
          <w:lang w:eastAsia="en-US"/>
        </w:rPr>
        <w:t xml:space="preserve"> A Randomized Controlled Trial </w:t>
      </w:r>
      <w:r w:rsidRPr="00144D0B">
        <w:rPr>
          <w:rFonts w:asciiTheme="minorHAnsi" w:hAnsiTheme="minorHAnsi" w:cs="Segoe UI"/>
          <w:i/>
          <w:lang w:eastAsia="en-US"/>
        </w:rPr>
        <w:t>JAMA</w:t>
      </w:r>
      <w:r>
        <w:rPr>
          <w:rFonts w:asciiTheme="minorHAnsi" w:hAnsiTheme="minorHAnsi" w:cs="Segoe UI"/>
          <w:lang w:eastAsia="en-US"/>
        </w:rPr>
        <w:t xml:space="preserve"> 293 (3): 311-319. Cheung et al. (2007). </w:t>
      </w:r>
      <w:r w:rsidRPr="000A68DE">
        <w:rPr>
          <w:rFonts w:asciiTheme="minorHAnsi" w:hAnsiTheme="minorHAnsi" w:cs="Segoe UI"/>
          <w:lang w:eastAsia="en-US"/>
        </w:rPr>
        <w:t>Guidelines for Adolescent Depression in Primary Care (GLAD-PC): II. Treatment and Ongoing Management</w:t>
      </w:r>
      <w:r w:rsidRPr="00144D0B">
        <w:rPr>
          <w:rFonts w:asciiTheme="minorHAnsi" w:hAnsiTheme="minorHAnsi" w:cs="Segoe UI"/>
          <w:i/>
          <w:lang w:eastAsia="en-US"/>
        </w:rPr>
        <w:t xml:space="preserve"> Pediatrics</w:t>
      </w:r>
      <w:r w:rsidRPr="000A68DE">
        <w:rPr>
          <w:rFonts w:asciiTheme="minorHAnsi" w:hAnsiTheme="minorHAnsi" w:cs="Segoe UI"/>
          <w:lang w:eastAsia="en-US"/>
        </w:rPr>
        <w:t xml:space="preserve"> 120(5): e1313</w:t>
      </w:r>
    </w:p>
  </w:footnote>
  <w:footnote w:id="58">
    <w:p w14:paraId="42749E49" w14:textId="77777777" w:rsidR="002B1AA8" w:rsidRPr="001B5043" w:rsidRDefault="002B1AA8" w:rsidP="004C4C94">
      <w:pPr>
        <w:pStyle w:val="FootnoteText"/>
        <w:spacing w:before="0" w:after="60" w:line="240" w:lineRule="auto"/>
      </w:pPr>
      <w:r w:rsidRPr="002943A7">
        <w:rPr>
          <w:rStyle w:val="FootnoteReference"/>
        </w:rPr>
        <w:footnoteRef/>
      </w:r>
      <w:r w:rsidRPr="002943A7">
        <w:t xml:space="preserve"> </w:t>
      </w:r>
      <w:r w:rsidRPr="001B5043">
        <w:t>Mathias. K. (2002). Youth-specific primary health care - access, utilisation and health outcomes: A critical appraisal of the literature.</w:t>
      </w:r>
      <w:r>
        <w:t xml:space="preserve"> </w:t>
      </w:r>
      <w:r>
        <w:rPr>
          <w:i/>
        </w:rPr>
        <w:t>New Zealand</w:t>
      </w:r>
      <w:r w:rsidRPr="001B5043">
        <w:rPr>
          <w:i/>
        </w:rPr>
        <w:t xml:space="preserve"> Health Technology Assessment Report</w:t>
      </w:r>
      <w:r w:rsidRPr="001B5043">
        <w:t>, 5 (1). http://nzhta.chmeds.ac.nz/publications/youth.pdf</w:t>
      </w:r>
    </w:p>
  </w:footnote>
  <w:footnote w:id="59">
    <w:p w14:paraId="0EE93F33" w14:textId="77777777" w:rsidR="002B1AA8" w:rsidRPr="001B5043" w:rsidRDefault="002B1AA8" w:rsidP="004C4C94">
      <w:pPr>
        <w:pStyle w:val="FootnoteText"/>
        <w:spacing w:before="0" w:after="60" w:line="240" w:lineRule="auto"/>
      </w:pPr>
      <w:r w:rsidRPr="001B5043">
        <w:rPr>
          <w:rStyle w:val="FootnoteReference"/>
        </w:rPr>
        <w:footnoteRef/>
      </w:r>
      <w:r w:rsidRPr="001B5043">
        <w:t xml:space="preserve"> Mathias. K. (2002). Youth-specific primary health care - access, utilisation and health outcomes: A critical appraisal of the literature.</w:t>
      </w:r>
      <w:r>
        <w:t xml:space="preserve"> </w:t>
      </w:r>
      <w:r>
        <w:rPr>
          <w:i/>
        </w:rPr>
        <w:t>New Zealand</w:t>
      </w:r>
      <w:r w:rsidRPr="001B5043">
        <w:rPr>
          <w:i/>
        </w:rPr>
        <w:t xml:space="preserve"> Health Technology Assessment Report</w:t>
      </w:r>
      <w:r w:rsidRPr="001B5043">
        <w:t>, 5 (1). http://nzhta.chmeds.ac.nz/publications/youth.pdf</w:t>
      </w:r>
    </w:p>
  </w:footnote>
  <w:footnote w:id="60">
    <w:p w14:paraId="252A317D" w14:textId="77777777" w:rsidR="002B1AA8" w:rsidRPr="001B5043" w:rsidRDefault="002B1AA8" w:rsidP="004C4C94">
      <w:pPr>
        <w:pStyle w:val="Pa7"/>
        <w:spacing w:after="60" w:line="240" w:lineRule="auto"/>
        <w:jc w:val="both"/>
        <w:rPr>
          <w:rFonts w:asciiTheme="minorHAnsi" w:hAnsiTheme="minorHAnsi"/>
          <w:i/>
          <w:sz w:val="20"/>
          <w:szCs w:val="20"/>
        </w:rPr>
      </w:pPr>
      <w:r w:rsidRPr="00B366E9">
        <w:rPr>
          <w:rStyle w:val="FootnoteReference"/>
          <w:rFonts w:asciiTheme="minorHAnsi" w:eastAsiaTheme="majorEastAsia" w:hAnsiTheme="minorHAnsi"/>
          <w:sz w:val="20"/>
          <w:szCs w:val="20"/>
        </w:rPr>
        <w:footnoteRef/>
      </w:r>
      <w:r w:rsidRPr="00B366E9">
        <w:rPr>
          <w:rFonts w:asciiTheme="minorHAnsi" w:hAnsiTheme="minorHAnsi"/>
          <w:sz w:val="20"/>
          <w:szCs w:val="20"/>
        </w:rPr>
        <w:t xml:space="preserve"> </w:t>
      </w:r>
      <w:r w:rsidRPr="001B5043">
        <w:rPr>
          <w:rStyle w:val="A4"/>
          <w:rFonts w:asciiTheme="minorHAnsi" w:hAnsiTheme="minorHAnsi"/>
          <w:i w:val="0"/>
          <w:sz w:val="20"/>
          <w:szCs w:val="20"/>
        </w:rPr>
        <w:t xml:space="preserve">Bailey, R., Torrie, R., &amp; Osborne, R. with Bagshaw, S., Blyth, S., Davidson, J., Merry, S., Munford, R., Pipi, K., Porima, L., Sanders, J., Stasiak, K., Wehipeihana, N., Wilde, V. (2013). </w:t>
      </w:r>
      <w:r w:rsidRPr="001B5043">
        <w:rPr>
          <w:rStyle w:val="A4"/>
          <w:rFonts w:asciiTheme="minorHAnsi" w:hAnsiTheme="minorHAnsi"/>
          <w:sz w:val="20"/>
          <w:szCs w:val="20"/>
        </w:rPr>
        <w:t>How we know what we’re doing works: Measuring youth outcomes at Kapiti Youth Support</w:t>
      </w:r>
      <w:r w:rsidRPr="001B5043">
        <w:rPr>
          <w:rStyle w:val="A4"/>
          <w:rFonts w:asciiTheme="minorHAnsi" w:hAnsiTheme="minorHAnsi"/>
          <w:i w:val="0"/>
          <w:sz w:val="20"/>
          <w:szCs w:val="20"/>
        </w:rPr>
        <w:t>. Impact Evaluation - Summary Report 2013</w:t>
      </w:r>
    </w:p>
  </w:footnote>
  <w:footnote w:id="61">
    <w:p w14:paraId="5EB95775" w14:textId="77777777" w:rsidR="002B1AA8" w:rsidRDefault="002B1AA8" w:rsidP="00794F30">
      <w:pPr>
        <w:pStyle w:val="FootnoteText"/>
        <w:spacing w:before="0" w:after="60" w:line="240" w:lineRule="auto"/>
      </w:pPr>
      <w:r>
        <w:rPr>
          <w:rStyle w:val="FootnoteReference"/>
          <w:rFonts w:eastAsiaTheme="majorEastAsia"/>
        </w:rPr>
        <w:footnoteRef/>
      </w:r>
      <w:r>
        <w:t xml:space="preserve"> Winnard, D., S. Denny &amp; T. Fleming. (2005, May). </w:t>
      </w:r>
      <w:r w:rsidRPr="00745322">
        <w:rPr>
          <w:i/>
        </w:rPr>
        <w:t>Successful School Health Services for Adolescents: Best Practice Review</w:t>
      </w:r>
      <w:r>
        <w:t xml:space="preserve">. Manukau: Kidz First Community Health – Centre for Youth Health. </w:t>
      </w:r>
    </w:p>
  </w:footnote>
  <w:footnote w:id="62">
    <w:p w14:paraId="075D158C" w14:textId="77777777" w:rsidR="002B1AA8" w:rsidRDefault="002B1AA8" w:rsidP="00794F30">
      <w:pPr>
        <w:pStyle w:val="FootnoteText"/>
        <w:spacing w:before="0" w:after="60" w:line="240" w:lineRule="auto"/>
      </w:pPr>
      <w:r>
        <w:rPr>
          <w:rStyle w:val="FootnoteReference"/>
          <w:rFonts w:eastAsiaTheme="majorEastAsia"/>
        </w:rPr>
        <w:footnoteRef/>
      </w:r>
      <w:r>
        <w:t xml:space="preserve"> Winnard, D., S. Denny &amp; T. Fleming. (2005, May). </w:t>
      </w:r>
      <w:r w:rsidRPr="00745322">
        <w:rPr>
          <w:i/>
        </w:rPr>
        <w:t>Successful School Health Services for Adolescents: Best Practice Review</w:t>
      </w:r>
      <w:r>
        <w:t xml:space="preserve">. Manukau: Kidz First Community Health – Centre for Youth Health. </w:t>
      </w:r>
    </w:p>
  </w:footnote>
  <w:footnote w:id="63">
    <w:p w14:paraId="191060DF" w14:textId="77777777" w:rsidR="002B1AA8" w:rsidRDefault="002B1AA8" w:rsidP="00794F30">
      <w:pPr>
        <w:pStyle w:val="FootnoteText"/>
        <w:spacing w:before="0" w:after="60" w:line="240" w:lineRule="auto"/>
      </w:pPr>
      <w:r>
        <w:rPr>
          <w:rStyle w:val="FootnoteReference"/>
          <w:rFonts w:eastAsiaTheme="majorEastAsia"/>
        </w:rPr>
        <w:footnoteRef/>
      </w:r>
      <w:r>
        <w:t xml:space="preserve"> Mathias. K. (2002). </w:t>
      </w:r>
      <w:r w:rsidRPr="00CD64FB">
        <w:t>Youth-specific primary health care - access, utilisation and health outcomes: A critical ap</w:t>
      </w:r>
      <w:r>
        <w:t xml:space="preserve">praisal of the literature. </w:t>
      </w:r>
      <w:r>
        <w:rPr>
          <w:i/>
        </w:rPr>
        <w:t>New Zealand</w:t>
      </w:r>
      <w:r w:rsidRPr="009257E3">
        <w:rPr>
          <w:i/>
        </w:rPr>
        <w:t xml:space="preserve"> Health Technology Assessment Report</w:t>
      </w:r>
      <w:r>
        <w:t xml:space="preserve">, </w:t>
      </w:r>
      <w:r w:rsidRPr="00CD64FB">
        <w:t>5 (1)</w:t>
      </w:r>
      <w:r>
        <w:t xml:space="preserve">. </w:t>
      </w:r>
      <w:r w:rsidRPr="009257E3">
        <w:t>http://nzhta.chmeds.ac.nz/publications/youth.pdf</w:t>
      </w:r>
      <w:r>
        <w:t xml:space="preserve"> </w:t>
      </w:r>
    </w:p>
  </w:footnote>
  <w:footnote w:id="64">
    <w:p w14:paraId="246109A7" w14:textId="77777777" w:rsidR="002B1AA8" w:rsidRDefault="002B1AA8" w:rsidP="00794F30">
      <w:pPr>
        <w:pStyle w:val="FootnoteText"/>
        <w:spacing w:before="0" w:after="60" w:line="240" w:lineRule="auto"/>
      </w:pPr>
      <w:r>
        <w:rPr>
          <w:rStyle w:val="FootnoteReference"/>
          <w:rFonts w:eastAsiaTheme="majorEastAsia"/>
        </w:rPr>
        <w:footnoteRef/>
      </w:r>
      <w:r>
        <w:t xml:space="preserve"> Ministry of Health. (2011). </w:t>
      </w:r>
      <w:r w:rsidRPr="0086446A">
        <w:rPr>
          <w:i/>
        </w:rPr>
        <w:t>Report on the Youth Health Workforce Service Review – April 2011</w:t>
      </w:r>
      <w:r>
        <w:t xml:space="preserve">. </w:t>
      </w:r>
      <w:r w:rsidRPr="0037712F">
        <w:t>https://www.health.govt.nz/system/files/documents/pages/youth-health-workforce-service-review.pdf</w:t>
      </w:r>
    </w:p>
  </w:footnote>
  <w:footnote w:id="65">
    <w:p w14:paraId="39BC1FD0" w14:textId="77777777" w:rsidR="002B1AA8" w:rsidRDefault="002B1AA8" w:rsidP="007A68EF">
      <w:pPr>
        <w:pStyle w:val="FootnoteText"/>
      </w:pPr>
      <w:r>
        <w:rPr>
          <w:rStyle w:val="FootnoteReference"/>
        </w:rPr>
        <w:footnoteRef/>
      </w:r>
      <w:r>
        <w:t xml:space="preserve"> The Ministry of Health financial year runs from 1 July to 30 June.</w:t>
      </w:r>
    </w:p>
  </w:footnote>
  <w:footnote w:id="66">
    <w:p w14:paraId="011D47BB" w14:textId="77777777" w:rsidR="002B1AA8" w:rsidRDefault="002B1AA8" w:rsidP="00FC73D8">
      <w:pPr>
        <w:pStyle w:val="FootnoteText"/>
        <w:spacing w:line="240" w:lineRule="auto"/>
      </w:pPr>
      <w:r>
        <w:rPr>
          <w:rStyle w:val="FootnoteReference"/>
        </w:rPr>
        <w:footnoteRef/>
      </w:r>
      <w:r>
        <w:t xml:space="preserve"> The NHI numbers are not recorded for youth seen by YPMHS therefore it is not possible to identify ‘unique’ cases over longer periods than the quarterly reporting periods.</w:t>
      </w:r>
    </w:p>
  </w:footnote>
  <w:footnote w:id="67">
    <w:p w14:paraId="0A4AED35" w14:textId="77777777" w:rsidR="002B1AA8" w:rsidRDefault="002B1AA8" w:rsidP="0085392D">
      <w:pPr>
        <w:pStyle w:val="FootnoteText"/>
        <w:spacing w:line="240" w:lineRule="auto"/>
      </w:pPr>
      <w:r>
        <w:rPr>
          <w:rStyle w:val="FootnoteReference"/>
        </w:rPr>
        <w:footnoteRef/>
      </w:r>
      <w:r>
        <w:t xml:space="preserve"> Based on actual numbers recorded by 20 January 2016. Noting that as providers submit numbers for subsequent quarters changes may be made to update previous quarters. For example to include data not received prior to the cut-off date for the quarterly reporting.</w:t>
      </w:r>
    </w:p>
  </w:footnote>
  <w:footnote w:id="68">
    <w:p w14:paraId="6DCB6C58" w14:textId="77777777" w:rsidR="002B1AA8" w:rsidRDefault="002B1AA8" w:rsidP="00C226F4">
      <w:pPr>
        <w:pStyle w:val="FootnoteText"/>
        <w:spacing w:line="240" w:lineRule="auto"/>
      </w:pPr>
      <w:r>
        <w:rPr>
          <w:rStyle w:val="FootnoteReference"/>
        </w:rPr>
        <w:footnoteRef/>
      </w:r>
      <w:r>
        <w:t xml:space="preserve"> Based on actual rather than rounded numbers recorded by 20 January 2016.</w:t>
      </w:r>
    </w:p>
  </w:footnote>
  <w:footnote w:id="69">
    <w:p w14:paraId="1F865741" w14:textId="77777777" w:rsidR="002B1AA8" w:rsidRDefault="002B1AA8" w:rsidP="00A70AF5">
      <w:pPr>
        <w:pStyle w:val="FootnoteText"/>
      </w:pPr>
      <w:r>
        <w:rPr>
          <w:rStyle w:val="FootnoteReference"/>
        </w:rPr>
        <w:footnoteRef/>
      </w:r>
      <w:r>
        <w:t xml:space="preserve"> Statistics New Zealand data provided by Ministry of Health.</w:t>
      </w:r>
    </w:p>
  </w:footnote>
  <w:footnote w:id="70">
    <w:p w14:paraId="7FCE15AD" w14:textId="77777777" w:rsidR="002B1AA8" w:rsidRDefault="002B1AA8" w:rsidP="00DD1F52">
      <w:pPr>
        <w:pStyle w:val="FootnoteText"/>
        <w:spacing w:before="0" w:line="240" w:lineRule="auto"/>
      </w:pPr>
      <w:r>
        <w:rPr>
          <w:rStyle w:val="FootnoteReference"/>
        </w:rPr>
        <w:footnoteRef/>
      </w:r>
      <w:r>
        <w:t xml:space="preserve"> As it is not possible to sum the number of youth clients over all quarters the average proportion of each ethnic group over all quarters is used here. The proportions vary little over time hence this average is a reasonable representation of the ethnic make-up of the youth client base.</w:t>
      </w:r>
    </w:p>
  </w:footnote>
  <w:footnote w:id="71">
    <w:p w14:paraId="20228F7A" w14:textId="77777777" w:rsidR="002B1AA8" w:rsidRDefault="002B1AA8" w:rsidP="007F2E4D">
      <w:pPr>
        <w:pStyle w:val="FootnoteText"/>
      </w:pPr>
      <w:r w:rsidRPr="002D3E4F">
        <w:rPr>
          <w:rStyle w:val="FootnoteReference"/>
        </w:rPr>
        <w:footnoteRef/>
      </w:r>
      <w:r w:rsidRPr="002D3E4F">
        <w:t xml:space="preserve"> Ministry of Health </w:t>
      </w:r>
      <w:r>
        <w:t xml:space="preserve">(2013, July). </w:t>
      </w:r>
      <w:r w:rsidRPr="00D543E1">
        <w:rPr>
          <w:i/>
        </w:rPr>
        <w:t>Primary Mental Health Service Specification</w:t>
      </w:r>
      <w:r w:rsidRPr="002D3E4F">
        <w:t xml:space="preserve">. </w:t>
      </w:r>
    </w:p>
  </w:footnote>
  <w:footnote w:id="72">
    <w:p w14:paraId="68E6F816" w14:textId="77777777" w:rsidR="002B1AA8" w:rsidRDefault="002B1AA8" w:rsidP="00BC3DBF">
      <w:pPr>
        <w:pStyle w:val="FootnoteText"/>
        <w:spacing w:before="0" w:line="240" w:lineRule="auto"/>
      </w:pPr>
      <w:r>
        <w:rPr>
          <w:rStyle w:val="FootnoteReference"/>
        </w:rPr>
        <w:footnoteRef/>
      </w:r>
      <w:r>
        <w:t xml:space="preserve"> Gluckman, P. (May 2011). </w:t>
      </w:r>
      <w:r w:rsidRPr="0037712F">
        <w:rPr>
          <w:i/>
        </w:rPr>
        <w:t>Improving the Transition: Reducing social and psychological morbidity during adolescence - A report from the Prime Minister's Chief Science Advisor</w:t>
      </w:r>
      <w:r>
        <w:t xml:space="preserve">. </w:t>
      </w:r>
      <w:r w:rsidRPr="0037712F">
        <w:t>http://www.pmcsa.org.nz/wp-content/uploads/Improving-the-Transition-report.pdf</w:t>
      </w:r>
    </w:p>
  </w:footnote>
  <w:footnote w:id="73">
    <w:p w14:paraId="7FC849BE" w14:textId="77777777" w:rsidR="002B1AA8" w:rsidRDefault="002B1AA8" w:rsidP="001B75CC">
      <w:pPr>
        <w:pStyle w:val="FootnoteText"/>
        <w:spacing w:before="0" w:line="240" w:lineRule="auto"/>
      </w:pPr>
      <w:r>
        <w:rPr>
          <w:rStyle w:val="FootnoteReference"/>
        </w:rPr>
        <w:footnoteRef/>
      </w:r>
      <w:r>
        <w:t xml:space="preserve"> Miller, S. D. &amp; S. Bargmann. (2012). The Outcome Rating Scale (ORS) and the Session Rating Scale (SRS). </w:t>
      </w:r>
      <w:r w:rsidRPr="001B75CC">
        <w:rPr>
          <w:i/>
        </w:rPr>
        <w:t>Integrating Science and Practice, 2</w:t>
      </w:r>
      <w:r>
        <w:t xml:space="preserve">(2), 28-31. </w:t>
      </w:r>
      <w:r w:rsidRPr="00086984">
        <w:t>https://www.ordrepsy.qc.ca/pdf/2012_11_01_Integrating_SandP_Dossier_06_Miller_Bargmann_En.pdf</w:t>
      </w:r>
    </w:p>
  </w:footnote>
  <w:footnote w:id="74">
    <w:p w14:paraId="41C1F17D" w14:textId="77777777" w:rsidR="002B1AA8" w:rsidRDefault="002B1AA8" w:rsidP="001B75CC">
      <w:pPr>
        <w:pStyle w:val="FootnoteText"/>
        <w:spacing w:before="0" w:line="240" w:lineRule="auto"/>
      </w:pPr>
      <w:r>
        <w:rPr>
          <w:rStyle w:val="FootnoteReference"/>
          <w:rFonts w:eastAsiaTheme="majorEastAsia"/>
        </w:rPr>
        <w:footnoteRef/>
      </w:r>
      <w:r>
        <w:t xml:space="preserve"> </w:t>
      </w:r>
      <w:r w:rsidRPr="00106DE1">
        <w:t>Richardson, L. P., McCauley, E., Grossman, D. C., McCarty, C. A.</w:t>
      </w:r>
      <w:r>
        <w:t xml:space="preserve">, Richards, J., Russo, J. E., </w:t>
      </w:r>
      <w:r w:rsidRPr="00106DE1">
        <w:t>Katon, W. (2010). Evaluation of the Patient Health Questionnaire (PHQ-9) for Detecting Major Depression among Adolescents.</w:t>
      </w:r>
      <w:r>
        <w:t xml:space="preserve"> Pediatrics, 126(6), 1117–1123.</w:t>
      </w:r>
    </w:p>
  </w:footnote>
  <w:footnote w:id="75">
    <w:p w14:paraId="485A1ECD" w14:textId="77777777" w:rsidR="002B1AA8" w:rsidRDefault="002B1AA8" w:rsidP="001B75CC">
      <w:pPr>
        <w:pStyle w:val="FootnoteText"/>
        <w:spacing w:before="0" w:line="240" w:lineRule="auto"/>
      </w:pPr>
      <w:r>
        <w:rPr>
          <w:rStyle w:val="FootnoteReference"/>
          <w:rFonts w:eastAsiaTheme="majorEastAsia"/>
        </w:rPr>
        <w:footnoteRef/>
      </w:r>
      <w:r>
        <w:t xml:space="preserve"> Te Pou. (2014, June). </w:t>
      </w:r>
      <w:r w:rsidRPr="001B75CC">
        <w:rPr>
          <w:i/>
        </w:rPr>
        <w:t>HoNOSCA: a New Zealand clinician’s guide to ratings and use.</w:t>
      </w:r>
      <w:r>
        <w:t xml:space="preserve"> </w:t>
      </w:r>
      <w:r w:rsidRPr="00773264">
        <w:t>http://www.tepou.co.nz/uploads/files/resource-assets/honosca-ebook-final.pdf</w:t>
      </w:r>
    </w:p>
  </w:footnote>
  <w:footnote w:id="76">
    <w:p w14:paraId="445C88DF" w14:textId="77777777" w:rsidR="002B1AA8" w:rsidRDefault="002B1AA8" w:rsidP="00BC56A1">
      <w:pPr>
        <w:pStyle w:val="FootnoteText"/>
        <w:spacing w:before="0" w:after="60" w:line="240" w:lineRule="auto"/>
      </w:pPr>
      <w:r>
        <w:rPr>
          <w:rStyle w:val="FootnoteReference"/>
        </w:rPr>
        <w:footnoteRef/>
      </w:r>
      <w:r>
        <w:t xml:space="preserve"> </w:t>
      </w:r>
      <w:r w:rsidRPr="001A3A80">
        <w:t xml:space="preserve">Ministry of Health, 2002 as cited in </w:t>
      </w:r>
      <w:r>
        <w:t xml:space="preserve">Ministry of Health. (2011). </w:t>
      </w:r>
      <w:r w:rsidRPr="0086446A">
        <w:rPr>
          <w:i/>
        </w:rPr>
        <w:t>Report on the Youth Health Workforce Service Review – April 2011</w:t>
      </w:r>
      <w:r>
        <w:t xml:space="preserve">. </w:t>
      </w:r>
      <w:r w:rsidRPr="0037712F">
        <w:t>https://www.health.govt.nz/system/files/documents/pages/youth-health-workforce-service-review.pdf</w:t>
      </w:r>
    </w:p>
  </w:footnote>
  <w:footnote w:id="77">
    <w:p w14:paraId="2CFBAA28" w14:textId="77777777" w:rsidR="002B1AA8" w:rsidRDefault="002B1AA8" w:rsidP="001B75CC">
      <w:pPr>
        <w:pStyle w:val="FootnoteText"/>
        <w:spacing w:before="0" w:line="240" w:lineRule="auto"/>
      </w:pPr>
      <w:r>
        <w:rPr>
          <w:rStyle w:val="FootnoteReference"/>
        </w:rPr>
        <w:footnoteRef/>
      </w:r>
      <w:r>
        <w:t xml:space="preserve"> Ministry of Health. (2015). </w:t>
      </w:r>
      <w:r w:rsidRPr="00C2183A">
        <w:rPr>
          <w:i/>
        </w:rPr>
        <w:t>New Zealand Health Survey.</w:t>
      </w:r>
      <w:r>
        <w:t xml:space="preserve"> </w:t>
      </w:r>
      <w:r w:rsidRPr="00AA664E">
        <w:t>http://www.health.govt.nz/nz-health-statistics/national-collections-and-surveys/surveys/current-recent-surveys/new-zealand-health-survey</w:t>
      </w:r>
    </w:p>
  </w:footnote>
  <w:footnote w:id="78">
    <w:p w14:paraId="4DBB7D86" w14:textId="77777777" w:rsidR="002B1AA8" w:rsidRDefault="002B1AA8" w:rsidP="00BC56A1">
      <w:pPr>
        <w:pStyle w:val="FootnoteText"/>
        <w:spacing w:before="0" w:after="60" w:line="240" w:lineRule="auto"/>
      </w:pPr>
      <w:r>
        <w:rPr>
          <w:rStyle w:val="FootnoteReference"/>
        </w:rPr>
        <w:footnoteRef/>
      </w:r>
      <w:r>
        <w:t xml:space="preserve"> Ball, J. (2010). </w:t>
      </w:r>
      <w:r w:rsidRPr="00D816A2">
        <w:t>Review of evidence about the effectiveness of mental health promotion progr</w:t>
      </w:r>
      <w:r>
        <w:t xml:space="preserve">ammes targeting youth/rangatahi. </w:t>
      </w:r>
      <w:r w:rsidRPr="002639EC">
        <w:rPr>
          <w:i/>
        </w:rPr>
        <w:t>Mental Health Foundation of New Zealand</w:t>
      </w:r>
      <w:r>
        <w:t xml:space="preserve">. </w:t>
      </w:r>
      <w:r w:rsidRPr="002639EC">
        <w:t>http://www.mentalhealth.org.nz/assets/ResourceFinder/Review-of-evidence-about-effectiveness-of-mental-health-promotion-programmes-targeting-youth.pdf</w:t>
      </w:r>
    </w:p>
  </w:footnote>
  <w:footnote w:id="79">
    <w:p w14:paraId="2CCB51FA" w14:textId="77777777" w:rsidR="002B1AA8" w:rsidRDefault="002B1AA8" w:rsidP="00BC56A1">
      <w:pPr>
        <w:pStyle w:val="FootnoteText"/>
        <w:spacing w:before="0" w:after="60" w:line="240" w:lineRule="auto"/>
      </w:pPr>
      <w:r>
        <w:rPr>
          <w:rStyle w:val="FootnoteReference"/>
        </w:rPr>
        <w:footnoteRef/>
      </w:r>
      <w:r>
        <w:t xml:space="preserve"> Deane, F. P., V. Biro &amp; J. Ciarrochi. (2003). </w:t>
      </w:r>
      <w:r w:rsidRPr="001B75CC">
        <w:rPr>
          <w:i/>
        </w:rPr>
        <w:t>Youth barriers to help-seeking and referral from general practitioners</w:t>
      </w:r>
      <w:r>
        <w:t xml:space="preserve">. National Health and Medical Council of Australia. Wollongong, NSW: Illawarra Division of General Practice &amp; the University of Wollongong Illawara Institute for Mental Health </w:t>
      </w:r>
    </w:p>
  </w:footnote>
  <w:footnote w:id="80">
    <w:p w14:paraId="0F14A490" w14:textId="77777777" w:rsidR="002B1AA8" w:rsidRPr="001B75CC" w:rsidRDefault="002B1AA8" w:rsidP="001B75CC">
      <w:pPr>
        <w:pStyle w:val="FootnoteText"/>
        <w:spacing w:before="0" w:line="240" w:lineRule="auto"/>
      </w:pPr>
      <w:r>
        <w:rPr>
          <w:rStyle w:val="FootnoteReference"/>
        </w:rPr>
        <w:footnoteRef/>
      </w:r>
      <w:r>
        <w:t xml:space="preserve"> Ministry of Health. (2011). </w:t>
      </w:r>
      <w:r w:rsidRPr="001B75CC">
        <w:rPr>
          <w:i/>
        </w:rPr>
        <w:t>Report on the Youth Health Workforce Service Review – April 2011.</w:t>
      </w:r>
      <w:r>
        <w:t xml:space="preserve"> </w:t>
      </w:r>
      <w:r w:rsidRPr="0037712F">
        <w:t>https://www.health.govt.nz/system/files/documents/pages/youth-health-workforce-service-review.pdf</w:t>
      </w:r>
    </w:p>
  </w:footnote>
  <w:footnote w:id="81">
    <w:p w14:paraId="25F9D964" w14:textId="77777777" w:rsidR="002B1AA8" w:rsidRDefault="002B1AA8" w:rsidP="00532F0C">
      <w:pPr>
        <w:pStyle w:val="FootnoteText"/>
      </w:pPr>
      <w:r w:rsidRPr="00D53F54">
        <w:rPr>
          <w:rStyle w:val="FootnoteReference"/>
        </w:rPr>
        <w:footnoteRef/>
      </w:r>
      <w:r w:rsidRPr="00D53F54">
        <w:t xml:space="preserve"> Summary drawn from</w:t>
      </w:r>
      <w:r>
        <w:t xml:space="preserve"> interviews and</w:t>
      </w:r>
      <w:r w:rsidRPr="00D53F54">
        <w:t xml:space="preserve"> the West Coast Health System. Youth Friendliness in the West Coast Region. April 2015.</w:t>
      </w:r>
    </w:p>
  </w:footnote>
  <w:footnote w:id="82">
    <w:p w14:paraId="7D15AA31" w14:textId="77777777" w:rsidR="002B1AA8" w:rsidRDefault="002B1AA8" w:rsidP="00932658">
      <w:pPr>
        <w:pStyle w:val="FootnoteText"/>
        <w:spacing w:before="0" w:after="60" w:line="240" w:lineRule="auto"/>
      </w:pPr>
      <w:r>
        <w:rPr>
          <w:rStyle w:val="FootnoteReference"/>
        </w:rPr>
        <w:footnoteRef/>
      </w:r>
      <w:r>
        <w:t xml:space="preserve"> </w:t>
      </w:r>
      <w:r w:rsidRPr="00A40854">
        <w:t xml:space="preserve">Kelly, C. M., Jorm, A. F. and A. Wright. (2007, Oct 1) Improving mental health literacy as a strategy to facilitate early intervention for mental disorders. </w:t>
      </w:r>
      <w:r w:rsidRPr="001B75CC">
        <w:rPr>
          <w:i/>
        </w:rPr>
        <w:t>Medical Journal of Australia, 187</w:t>
      </w:r>
      <w:r w:rsidRPr="00A40854">
        <w:t>(7 Suppl) S26-30.</w:t>
      </w:r>
      <w:r>
        <w:t xml:space="preserve"> </w:t>
      </w:r>
      <w:r w:rsidRPr="002943A7">
        <w:t>http://www.researchgate.net/profile/Annemarie_Wright/publication/5937053_Improving_mental_health_literacy_as_a_strategy_to_facilitate_early_intervention_for_mental_disorders/links/00b4952af9b0d2e095000000.pdf</w:t>
      </w:r>
      <w:r w:rsidRPr="001B75CC">
        <w:t>https://www.researchgate.net/profile/Annemarie_Wright/publication/5937053_Improving_mental_health_literacy_as_a_strategy_to_facilitate_early_intervention_for_mental_disorders/links/00b4952af9b0d2e095000000.pdf</w:t>
      </w:r>
    </w:p>
  </w:footnote>
  <w:footnote w:id="83">
    <w:p w14:paraId="432F03F9" w14:textId="77777777" w:rsidR="002B1AA8" w:rsidRDefault="002B1AA8" w:rsidP="009257E3">
      <w:pPr>
        <w:pStyle w:val="FootnoteText"/>
        <w:spacing w:before="0" w:line="240" w:lineRule="auto"/>
      </w:pPr>
      <w:r w:rsidRPr="00EB538F">
        <w:rPr>
          <w:rStyle w:val="FootnoteReference"/>
        </w:rPr>
        <w:footnoteRef/>
      </w:r>
      <w:r w:rsidRPr="00EB538F">
        <w:t xml:space="preserve"> </w:t>
      </w:r>
      <w:r w:rsidRPr="00CD68B6">
        <w:t>E</w:t>
      </w:r>
      <w:r>
        <w:t xml:space="preserve">valuation Consult. (2015). </w:t>
      </w:r>
      <w:r w:rsidRPr="00EB538F">
        <w:rPr>
          <w:i/>
        </w:rPr>
        <w:t>Process Evaluation: Alcohol screening and brief intervention (SBI), Wellington Hospital Emergency Department</w:t>
      </w:r>
      <w:r>
        <w:t>. Wellington: ACC</w:t>
      </w:r>
      <w:r w:rsidRPr="008B650A" w:rsidDel="00CD68B6">
        <w:rPr>
          <w:rStyle w:val="A4"/>
          <w:i w:val="0"/>
          <w:iCs w:val="0"/>
          <w:sz w:val="20"/>
          <w:szCs w:val="20"/>
          <w:highlight w:val="yellow"/>
        </w:rPr>
        <w:t xml:space="preserve"> </w:t>
      </w:r>
    </w:p>
  </w:footnote>
  <w:footnote w:id="84">
    <w:p w14:paraId="7DB85021" w14:textId="77777777" w:rsidR="002B1AA8" w:rsidRDefault="002B1AA8" w:rsidP="00932658">
      <w:pPr>
        <w:pStyle w:val="FootnoteText"/>
        <w:spacing w:line="240" w:lineRule="auto"/>
      </w:pPr>
      <w:r>
        <w:rPr>
          <w:rStyle w:val="FootnoteReference"/>
        </w:rPr>
        <w:footnoteRef/>
      </w:r>
      <w:r>
        <w:t xml:space="preserve"> </w:t>
      </w:r>
      <w:r w:rsidRPr="009A4345">
        <w:t>http://www.health.govt.nz/our-work/primary-health-care/about-primary-health-organisations</w:t>
      </w:r>
    </w:p>
  </w:footnote>
  <w:footnote w:id="85">
    <w:p w14:paraId="22E6F8AD" w14:textId="77777777" w:rsidR="002B1AA8" w:rsidRDefault="002B1AA8" w:rsidP="00932658">
      <w:pPr>
        <w:pStyle w:val="FootnoteText"/>
        <w:spacing w:before="0" w:after="60" w:line="240" w:lineRule="auto"/>
      </w:pPr>
      <w:r>
        <w:rPr>
          <w:rStyle w:val="FootnoteReference"/>
        </w:rPr>
        <w:footnoteRef/>
      </w:r>
      <w:r>
        <w:t xml:space="preserve"> </w:t>
      </w:r>
      <w:r w:rsidRPr="00AD71FD">
        <w:t xml:space="preserve">Denney et al., 2011 </w:t>
      </w:r>
      <w:r>
        <w:t xml:space="preserve">– </w:t>
      </w:r>
      <w:r w:rsidRPr="00AD71FD">
        <w:t xml:space="preserve">as cited in KPMG/University of Otago (2013, Feb 1). </w:t>
      </w:r>
      <w:r w:rsidRPr="009257E3">
        <w:rPr>
          <w:i/>
        </w:rPr>
        <w:t>Value for Money review of sexual and reproductive health services</w:t>
      </w:r>
      <w:r w:rsidRPr="00AD71FD">
        <w:t>. Wellington: Ministry of Health.</w:t>
      </w:r>
    </w:p>
  </w:footnote>
  <w:footnote w:id="86">
    <w:p w14:paraId="6D3BB9E9" w14:textId="77777777" w:rsidR="002B1AA8" w:rsidRDefault="002B1AA8" w:rsidP="00932658">
      <w:pPr>
        <w:pStyle w:val="FootnoteText"/>
        <w:spacing w:before="0" w:after="60" w:line="240" w:lineRule="auto"/>
      </w:pPr>
      <w:r>
        <w:rPr>
          <w:rStyle w:val="FootnoteReference"/>
        </w:rPr>
        <w:footnoteRef/>
      </w:r>
      <w:r>
        <w:t xml:space="preserve"> Ministry of Health. (2015). </w:t>
      </w:r>
      <w:r w:rsidRPr="00C2183A">
        <w:rPr>
          <w:i/>
        </w:rPr>
        <w:t>New Zealand Health Survey.</w:t>
      </w:r>
      <w:r>
        <w:t xml:space="preserve"> </w:t>
      </w:r>
      <w:r w:rsidRPr="00AA664E">
        <w:t>http://www.health.govt.nz/nz-health-statistics/national-collections-and-surveys/surveys/current-recent-surveys/new-zealand-health-survey</w:t>
      </w:r>
    </w:p>
  </w:footnote>
  <w:footnote w:id="87">
    <w:p w14:paraId="11DED3E6" w14:textId="77777777" w:rsidR="002B1AA8" w:rsidRDefault="002B1AA8" w:rsidP="00932658">
      <w:pPr>
        <w:pStyle w:val="FootnoteText"/>
        <w:spacing w:before="0" w:after="60" w:line="240" w:lineRule="auto"/>
      </w:pPr>
      <w:r>
        <w:rPr>
          <w:rStyle w:val="FootnoteReference"/>
        </w:rPr>
        <w:footnoteRef/>
      </w:r>
      <w:r>
        <w:t xml:space="preserve"> Ministry of Health. (2015). </w:t>
      </w:r>
      <w:r w:rsidRPr="009257E3">
        <w:rPr>
          <w:i/>
        </w:rPr>
        <w:t xml:space="preserve">Visiting a doctor. </w:t>
      </w:r>
      <w:r w:rsidRPr="00DC531F">
        <w:t>http://www.health.govt.nz/your-health/services-and-support/health-care-services/visiting-doctor</w:t>
      </w:r>
    </w:p>
  </w:footnote>
  <w:footnote w:id="88">
    <w:p w14:paraId="75EDC4CE" w14:textId="77777777" w:rsidR="002B1AA8" w:rsidRDefault="002B1AA8" w:rsidP="00932658">
      <w:pPr>
        <w:pStyle w:val="FootnoteText"/>
        <w:spacing w:before="0" w:after="60" w:line="240" w:lineRule="auto"/>
      </w:pPr>
      <w:r>
        <w:rPr>
          <w:rStyle w:val="FootnoteReference"/>
        </w:rPr>
        <w:footnoteRef/>
      </w:r>
      <w:r>
        <w:t xml:space="preserve"> Ibid</w:t>
      </w:r>
      <w:r w:rsidDel="000C4283">
        <w:t xml:space="preserve"> </w:t>
      </w:r>
    </w:p>
  </w:footnote>
  <w:footnote w:id="89">
    <w:p w14:paraId="3DA3F7D7" w14:textId="77777777" w:rsidR="002B1AA8" w:rsidRDefault="002B1AA8" w:rsidP="00932658">
      <w:pPr>
        <w:pStyle w:val="FootnoteText"/>
        <w:spacing w:before="0" w:after="60" w:line="240" w:lineRule="auto"/>
      </w:pPr>
      <w:r>
        <w:rPr>
          <w:rStyle w:val="FootnoteReference"/>
        </w:rPr>
        <w:footnoteRef/>
      </w:r>
      <w:r>
        <w:t xml:space="preserve"> Mathias. K. (2002). </w:t>
      </w:r>
      <w:r w:rsidRPr="00CD64FB">
        <w:t>Youth-specific primary health care - access, utilisation and health outcomes: A critical ap</w:t>
      </w:r>
      <w:r>
        <w:t xml:space="preserve">praisal of the literature. </w:t>
      </w:r>
      <w:r>
        <w:rPr>
          <w:i/>
        </w:rPr>
        <w:t>New Zealand</w:t>
      </w:r>
      <w:r w:rsidRPr="009257E3">
        <w:rPr>
          <w:i/>
        </w:rPr>
        <w:t xml:space="preserve"> Health Technology Assessment Report</w:t>
      </w:r>
      <w:r>
        <w:t xml:space="preserve">, </w:t>
      </w:r>
      <w:r w:rsidRPr="00CD64FB">
        <w:t>5 (1)</w:t>
      </w:r>
      <w:r>
        <w:t xml:space="preserve">. </w:t>
      </w:r>
      <w:r w:rsidRPr="009257E3">
        <w:t>http://nzhta.chmeds.ac.nz/publications/youth.pdf</w:t>
      </w:r>
    </w:p>
  </w:footnote>
  <w:footnote w:id="90">
    <w:p w14:paraId="5667C740" w14:textId="77777777" w:rsidR="002B1AA8" w:rsidRDefault="002B1AA8" w:rsidP="00932658">
      <w:pPr>
        <w:pStyle w:val="FootnoteText"/>
        <w:spacing w:before="0" w:after="60" w:line="240" w:lineRule="auto"/>
      </w:pPr>
      <w:r>
        <w:rPr>
          <w:rStyle w:val="FootnoteReference"/>
        </w:rPr>
        <w:footnoteRef/>
      </w:r>
      <w:r>
        <w:t xml:space="preserve"> Ministry of Health. (2011). </w:t>
      </w:r>
      <w:r w:rsidRPr="0086446A">
        <w:rPr>
          <w:i/>
        </w:rPr>
        <w:t>Report on the Youth Health Workforce Service Review – April 2011.</w:t>
      </w:r>
      <w:r>
        <w:t xml:space="preserve"> </w:t>
      </w:r>
      <w:r w:rsidRPr="0037712F">
        <w:t>https://www.health.govt.nz/system/files/documents/pages/youth-health-workforce-service-review.pdf</w:t>
      </w:r>
    </w:p>
  </w:footnote>
  <w:footnote w:id="91">
    <w:p w14:paraId="6653BB6A" w14:textId="77777777" w:rsidR="002B1AA8" w:rsidRDefault="002B1AA8" w:rsidP="00932658">
      <w:pPr>
        <w:pStyle w:val="FootnoteText"/>
        <w:spacing w:before="0" w:after="60" w:line="240" w:lineRule="auto"/>
      </w:pPr>
      <w:r>
        <w:rPr>
          <w:rStyle w:val="FootnoteReference"/>
        </w:rPr>
        <w:footnoteRef/>
      </w:r>
      <w:r>
        <w:t xml:space="preserve"> </w:t>
      </w:r>
      <w:r w:rsidRPr="004156A4">
        <w:t>Andrews, G., Henderson, S., and W. Hall. (2001). Prevalence, comorbidity, disability and service ut</w:t>
      </w:r>
      <w:r>
        <w:t>i</w:t>
      </w:r>
      <w:r w:rsidRPr="004156A4">
        <w:t xml:space="preserve">lisation: Overview of the Australian National Mental Health Survey. </w:t>
      </w:r>
      <w:r w:rsidRPr="009257E3">
        <w:rPr>
          <w:i/>
        </w:rPr>
        <w:t>British Journal of Psychiatry</w:t>
      </w:r>
      <w:r w:rsidRPr="004156A4">
        <w:t xml:space="preserve"> (178) pp. 145-153</w:t>
      </w:r>
    </w:p>
  </w:footnote>
  <w:footnote w:id="92">
    <w:p w14:paraId="410E631F" w14:textId="77777777" w:rsidR="002B1AA8" w:rsidRDefault="002B1AA8" w:rsidP="00932658">
      <w:pPr>
        <w:pStyle w:val="FootnoteText"/>
        <w:spacing w:before="0" w:after="60" w:line="240" w:lineRule="auto"/>
      </w:pPr>
      <w:r>
        <w:rPr>
          <w:rStyle w:val="FootnoteReference"/>
        </w:rPr>
        <w:footnoteRef/>
      </w:r>
      <w:r>
        <w:t xml:space="preserve"> Dowell AC. Garrett S. Collings S. McBain L. McKinlay E. Stanley J. (2009). </w:t>
      </w:r>
      <w:r w:rsidRPr="009257E3">
        <w:rPr>
          <w:i/>
        </w:rPr>
        <w:t>Evaluation of the primary mental health initiatives: Summary report</w:t>
      </w:r>
      <w:r>
        <w:t xml:space="preserve">. University of Otago and Ministry of Health. </w:t>
      </w:r>
      <w:r w:rsidRPr="009257E3">
        <w:t>http://www.mentalhealth.org.nz/assets/ResourceFinder/evaluation-primary-mental-health-initiatives-summary-report-jul09.pdf</w:t>
      </w:r>
      <w:r>
        <w:t xml:space="preserve"> </w:t>
      </w:r>
    </w:p>
  </w:footnote>
  <w:footnote w:id="93">
    <w:p w14:paraId="671F7CEA" w14:textId="77777777" w:rsidR="002B1AA8" w:rsidRDefault="002B1AA8" w:rsidP="00932658">
      <w:pPr>
        <w:pStyle w:val="FootnoteText"/>
        <w:spacing w:before="0" w:after="60" w:line="240" w:lineRule="auto"/>
      </w:pPr>
      <w:r>
        <w:rPr>
          <w:rStyle w:val="FootnoteReference"/>
        </w:rPr>
        <w:footnoteRef/>
      </w:r>
      <w:r>
        <w:t xml:space="preserve"> </w:t>
      </w:r>
      <w:r w:rsidRPr="004156A4">
        <w:t xml:space="preserve">Wilhelm, K. A., Finch, A. W., Davenport, T. A. and I. B. Hickie. (2008, June 16). What can alert the general practitioner to people whose common mental health problems are unrecognised? </w:t>
      </w:r>
      <w:r w:rsidRPr="009257E3">
        <w:rPr>
          <w:i/>
        </w:rPr>
        <w:t>Medical Journal of Australia, 188</w:t>
      </w:r>
      <w:r w:rsidRPr="004156A4">
        <w:t xml:space="preserve"> (12 Suppl), S114-118</w:t>
      </w:r>
    </w:p>
  </w:footnote>
  <w:footnote w:id="94">
    <w:p w14:paraId="3E080E3A" w14:textId="77777777" w:rsidR="002B1AA8" w:rsidRDefault="002B1AA8" w:rsidP="00932658">
      <w:pPr>
        <w:pStyle w:val="FootnoteText"/>
        <w:spacing w:before="0" w:after="60" w:line="240" w:lineRule="auto"/>
      </w:pPr>
      <w:r>
        <w:rPr>
          <w:rStyle w:val="FootnoteReference"/>
        </w:rPr>
        <w:footnoteRef/>
      </w:r>
      <w:r>
        <w:t xml:space="preserve"> </w:t>
      </w:r>
      <w:r w:rsidRPr="00E12835">
        <w:t xml:space="preserve">Malcolm P Forbes and David B King. (2015). The need to upskill rural general practitioners in mental health care. </w:t>
      </w:r>
      <w:r w:rsidRPr="009257E3">
        <w:rPr>
          <w:i/>
        </w:rPr>
        <w:t>Medical Journal of Australia, 203</w:t>
      </w:r>
      <w:r w:rsidRPr="00E12835">
        <w:t xml:space="preserve"> (</w:t>
      </w:r>
      <w:r>
        <w:t xml:space="preserve">5), </w:t>
      </w:r>
      <w:r w:rsidRPr="00E12835">
        <w:t>211-214.</w:t>
      </w:r>
      <w:r>
        <w:t xml:space="preserve"> </w:t>
      </w:r>
    </w:p>
  </w:footnote>
  <w:footnote w:id="95">
    <w:p w14:paraId="56168C27" w14:textId="77777777" w:rsidR="002B1AA8" w:rsidRDefault="002B1AA8" w:rsidP="009257E3">
      <w:pPr>
        <w:pStyle w:val="FootnoteText"/>
        <w:spacing w:before="0" w:line="240" w:lineRule="auto"/>
      </w:pPr>
      <w:r>
        <w:rPr>
          <w:rStyle w:val="FootnoteReference"/>
        </w:rPr>
        <w:footnoteRef/>
      </w:r>
      <w:r>
        <w:t xml:space="preserve"> Communico. (2009). </w:t>
      </w:r>
      <w:r w:rsidRPr="009257E3">
        <w:rPr>
          <w:i/>
        </w:rPr>
        <w:t>Evaluation of Youth One Stop Shops.</w:t>
      </w:r>
      <w:r>
        <w:t xml:space="preserve"> Ministry of Health. </w:t>
      </w:r>
      <w:r w:rsidRPr="00321BB2">
        <w:t>http://www.health.govt.nz/system/files/documents/publications/youth-one-stop-shop-evaluation-report-v1.1.pdf</w:t>
      </w:r>
    </w:p>
  </w:footnote>
  <w:footnote w:id="96">
    <w:p w14:paraId="3A0BA024" w14:textId="77777777" w:rsidR="002B1AA8" w:rsidRDefault="002B1AA8" w:rsidP="00932658">
      <w:pPr>
        <w:pStyle w:val="FootnoteText"/>
        <w:spacing w:before="0" w:after="60" w:line="240" w:lineRule="auto"/>
      </w:pPr>
      <w:r>
        <w:rPr>
          <w:rStyle w:val="FootnoteReference"/>
        </w:rPr>
        <w:footnoteRef/>
      </w:r>
      <w:r>
        <w:t xml:space="preserve"> Communico. (2009). </w:t>
      </w:r>
      <w:r w:rsidRPr="009257E3">
        <w:rPr>
          <w:i/>
        </w:rPr>
        <w:t>Evaluation of Youth One Stop Shops.</w:t>
      </w:r>
      <w:r>
        <w:t xml:space="preserve"> Ministry of Health. </w:t>
      </w:r>
      <w:r w:rsidRPr="00321BB2">
        <w:t>http://www.health.govt.nz/system/files/documents/publications/youth-one-stop-shop-evaluation-report-v1.1.pdf</w:t>
      </w:r>
      <w:r w:rsidDel="000C4283">
        <w:t xml:space="preserve"> </w:t>
      </w:r>
    </w:p>
  </w:footnote>
  <w:footnote w:id="97">
    <w:p w14:paraId="6B0B5519" w14:textId="77777777" w:rsidR="002B1AA8" w:rsidRDefault="002B1AA8" w:rsidP="00932658">
      <w:pPr>
        <w:spacing w:before="0" w:after="60" w:line="240" w:lineRule="auto"/>
      </w:pPr>
      <w:r>
        <w:rPr>
          <w:rStyle w:val="FootnoteReference"/>
        </w:rPr>
        <w:footnoteRef/>
      </w:r>
      <w:r>
        <w:t xml:space="preserve"> </w:t>
      </w:r>
      <w:r w:rsidRPr="00A26F6A">
        <w:rPr>
          <w:sz w:val="20"/>
          <w:szCs w:val="20"/>
        </w:rPr>
        <w:t xml:space="preserve">Central Health. (1998). </w:t>
      </w:r>
      <w:r w:rsidRPr="00A26F6A">
        <w:rPr>
          <w:i/>
          <w:sz w:val="20"/>
          <w:szCs w:val="20"/>
        </w:rPr>
        <w:t>Formative evaluation of youth one stop shops in the central region</w:t>
      </w:r>
      <w:r>
        <w:rPr>
          <w:sz w:val="20"/>
          <w:szCs w:val="20"/>
        </w:rPr>
        <w:t>. Central Health, Wellington</w:t>
      </w:r>
      <w:r w:rsidRPr="00A76D13">
        <w:rPr>
          <w:sz w:val="20"/>
          <w:szCs w:val="20"/>
        </w:rPr>
        <w:t>. http://www.moh.govt.nz/notebook/nbbooks.nsf/0/98CFBD364EDC5B2ECC256AC600097C55/$file/Formative%20evaluation%20of%20the%20youth%20one%20stop%20shops.pdf</w:t>
      </w:r>
      <w:r>
        <w:t xml:space="preserve"> </w:t>
      </w:r>
    </w:p>
  </w:footnote>
  <w:footnote w:id="98">
    <w:p w14:paraId="2CCC9FFC" w14:textId="77777777" w:rsidR="002B1AA8" w:rsidRDefault="002B1AA8" w:rsidP="00932658">
      <w:pPr>
        <w:pStyle w:val="FootnoteText"/>
        <w:spacing w:before="0" w:after="60" w:line="240" w:lineRule="auto"/>
      </w:pPr>
      <w:r>
        <w:rPr>
          <w:rStyle w:val="FootnoteReference"/>
        </w:rPr>
        <w:footnoteRef/>
      </w:r>
      <w:r>
        <w:t xml:space="preserve"> Communico. (2009). </w:t>
      </w:r>
      <w:r w:rsidRPr="009257E3">
        <w:rPr>
          <w:i/>
        </w:rPr>
        <w:t>Evaluation of Youth One Stop Shops.</w:t>
      </w:r>
      <w:r>
        <w:t xml:space="preserve"> Ministry of Health. </w:t>
      </w:r>
      <w:r w:rsidRPr="00321BB2">
        <w:t>http://www.health.govt.nz/system/files/documents/publications/youth-one-stop-shop-evaluation-report-v1.1.pdf</w:t>
      </w:r>
    </w:p>
  </w:footnote>
  <w:footnote w:id="99">
    <w:p w14:paraId="412262C9" w14:textId="77777777" w:rsidR="002B1AA8" w:rsidRDefault="002B1AA8" w:rsidP="00932658">
      <w:pPr>
        <w:pStyle w:val="FootnoteText"/>
        <w:spacing w:before="0" w:after="60" w:line="240" w:lineRule="auto"/>
      </w:pPr>
      <w:r>
        <w:rPr>
          <w:rStyle w:val="FootnoteReference"/>
        </w:rPr>
        <w:footnoteRef/>
      </w:r>
      <w:r>
        <w:t xml:space="preserve"> Fleming, T. M. &amp; J. M. Elvidge. (2010). </w:t>
      </w:r>
      <w:r w:rsidRPr="00A26F6A">
        <w:rPr>
          <w:i/>
        </w:rPr>
        <w:t>Youth health services literature review: A rapid review of School based health services, Community based youth specific health services &amp; General practice health care for youth people</w:t>
      </w:r>
      <w:r>
        <w:t xml:space="preserve">. Waitemata DHB, Auckland. </w:t>
      </w:r>
      <w:r w:rsidRPr="00A26F6A">
        <w:t>https://researchspace.auckland.ac.nz/handle/2292/16871</w:t>
      </w:r>
    </w:p>
  </w:footnote>
  <w:footnote w:id="100">
    <w:p w14:paraId="5F34837F" w14:textId="77777777" w:rsidR="002B1AA8" w:rsidRDefault="002B1AA8" w:rsidP="00932658">
      <w:pPr>
        <w:pStyle w:val="FootnoteText"/>
        <w:spacing w:after="60" w:line="240" w:lineRule="auto"/>
      </w:pPr>
      <w:r>
        <w:rPr>
          <w:rStyle w:val="FootnoteReference"/>
        </w:rPr>
        <w:footnoteRef/>
      </w:r>
      <w:r>
        <w:t xml:space="preserve"> Dowell AC. Garrett S. Collings S. McBain L. McKinlay E. Stanley J. (2009). </w:t>
      </w:r>
      <w:r w:rsidRPr="009257E3">
        <w:rPr>
          <w:i/>
        </w:rPr>
        <w:t>Evaluation of the primary mental health initiatives: Summary report</w:t>
      </w:r>
      <w:r>
        <w:t xml:space="preserve">. University of Otago and Ministry of Health. </w:t>
      </w:r>
      <w:r w:rsidRPr="009257E3">
        <w:t>http://www.mentalhealth.org.nz/assets/ResourceFinder/evaluation-primary-mental-health-initiatives-summary-report-jul09.pdf</w:t>
      </w:r>
      <w:r>
        <w:t xml:space="preserve"> </w:t>
      </w:r>
    </w:p>
  </w:footnote>
  <w:footnote w:id="101">
    <w:p w14:paraId="7CA58E1A" w14:textId="77777777" w:rsidR="002B1AA8" w:rsidRDefault="002B1AA8" w:rsidP="00932658">
      <w:pPr>
        <w:pStyle w:val="FootnoteText"/>
        <w:spacing w:before="0" w:after="60" w:line="240" w:lineRule="auto"/>
      </w:pPr>
      <w:r>
        <w:rPr>
          <w:rStyle w:val="FootnoteReference"/>
          <w:rFonts w:eastAsiaTheme="majorEastAsia"/>
        </w:rPr>
        <w:footnoteRef/>
      </w:r>
      <w:r>
        <w:t xml:space="preserve"> Ibid.</w:t>
      </w:r>
    </w:p>
  </w:footnote>
  <w:footnote w:id="102">
    <w:p w14:paraId="76497C05" w14:textId="77777777" w:rsidR="002B1AA8" w:rsidRDefault="002B1AA8" w:rsidP="008C438D">
      <w:pPr>
        <w:pStyle w:val="FootnoteText"/>
      </w:pPr>
      <w:r>
        <w:rPr>
          <w:rStyle w:val="FootnoteReference"/>
        </w:rPr>
        <w:footnoteRef/>
      </w:r>
      <w:r>
        <w:t xml:space="preserve"> Lakota, J. (2014) </w:t>
      </w:r>
      <w:r>
        <w:rPr>
          <w:i/>
        </w:rPr>
        <w:t>The Kauri Restoration Project</w:t>
      </w:r>
      <w:r>
        <w:t xml:space="preserve">. Nga Hau e Wha / Four Winds. </w:t>
      </w:r>
    </w:p>
  </w:footnote>
  <w:footnote w:id="103">
    <w:p w14:paraId="7C27C054" w14:textId="77777777" w:rsidR="002B1AA8" w:rsidRDefault="002B1AA8" w:rsidP="0086446A">
      <w:pPr>
        <w:pStyle w:val="FootnoteText"/>
        <w:spacing w:before="0" w:line="240" w:lineRule="auto"/>
      </w:pPr>
      <w:r>
        <w:rPr>
          <w:rStyle w:val="FootnoteReference"/>
        </w:rPr>
        <w:footnoteRef/>
      </w:r>
      <w:r>
        <w:t xml:space="preserve"> Whanganui DHB. (2015, March). </w:t>
      </w:r>
      <w:r w:rsidRPr="0086446A">
        <w:rPr>
          <w:i/>
        </w:rPr>
        <w:t>Whanganui’s SUPP team prepares for April 2 launch.</w:t>
      </w:r>
      <w:r>
        <w:t xml:space="preserve"> </w:t>
      </w:r>
      <w:r w:rsidRPr="0086446A">
        <w:t>http://www.wdhb.org.nz/view/page/media-releases/story/whanganui-s-supp-team-prepares-for-april-2-launch/</w:t>
      </w:r>
      <w:r>
        <w:t xml:space="preserve"> </w:t>
      </w:r>
    </w:p>
  </w:footnote>
  <w:footnote w:id="104">
    <w:p w14:paraId="1C0A41BE" w14:textId="77777777" w:rsidR="002B1AA8" w:rsidRDefault="002B1AA8" w:rsidP="00932658">
      <w:pPr>
        <w:pStyle w:val="FootnoteText"/>
        <w:spacing w:after="60" w:line="240" w:lineRule="auto"/>
      </w:pPr>
      <w:r>
        <w:rPr>
          <w:rStyle w:val="FootnoteReference"/>
        </w:rPr>
        <w:footnoteRef/>
      </w:r>
      <w:r>
        <w:t xml:space="preserve"> HEEADSSS assessments aim to identify students who need extra support for mental health issues.</w:t>
      </w:r>
    </w:p>
  </w:footnote>
  <w:footnote w:id="105">
    <w:p w14:paraId="5088C6CD" w14:textId="77777777" w:rsidR="002B1AA8" w:rsidRDefault="002B1AA8" w:rsidP="00932658">
      <w:pPr>
        <w:pStyle w:val="FootnoteText"/>
        <w:spacing w:before="0" w:after="60" w:line="240" w:lineRule="auto"/>
      </w:pPr>
      <w:r>
        <w:rPr>
          <w:rStyle w:val="FootnoteReference"/>
        </w:rPr>
        <w:footnoteRef/>
      </w:r>
      <w:r>
        <w:t xml:space="preserve"> Buckley, S., J. McDonald, D. Mason, Z. Gerring, M. Churchward &amp; J. Cumming. (2009). </w:t>
      </w:r>
      <w:r w:rsidRPr="0086446A">
        <w:rPr>
          <w:i/>
        </w:rPr>
        <w:t>Report to the Ministry of Health – Nursing Services in New Zealand Secondary Schools.</w:t>
      </w:r>
      <w:r>
        <w:t xml:space="preserve"> </w:t>
      </w:r>
      <w:r w:rsidRPr="0086446A">
        <w:t>http://www.victoria.ac.nz/sog/researchcentres/health-services-research-centre/docs/reports/downloads/Nursing-Services-in-Schools-Edited-19-Feb.pdf</w:t>
      </w:r>
      <w:r>
        <w:t xml:space="preserve"> </w:t>
      </w:r>
    </w:p>
  </w:footnote>
  <w:footnote w:id="106">
    <w:p w14:paraId="2A3F89D4" w14:textId="77777777" w:rsidR="002B1AA8" w:rsidRDefault="002B1AA8" w:rsidP="00932658">
      <w:pPr>
        <w:pStyle w:val="FootnoteText"/>
        <w:spacing w:after="60" w:line="240" w:lineRule="auto"/>
      </w:pPr>
      <w:r>
        <w:rPr>
          <w:rStyle w:val="FootnoteReference"/>
        </w:rPr>
        <w:footnoteRef/>
      </w:r>
      <w:r>
        <w:t xml:space="preserve"> Guidelines advise not to prescribe mental health meds to those under 18 years without first consulting with adolescent psychiatrist / mental health specialist</w:t>
      </w:r>
    </w:p>
  </w:footnote>
  <w:footnote w:id="107">
    <w:p w14:paraId="62975E4F" w14:textId="77777777" w:rsidR="002B1AA8" w:rsidRDefault="002B1AA8" w:rsidP="00932658">
      <w:pPr>
        <w:pStyle w:val="FootnoteText"/>
        <w:spacing w:before="0" w:after="60" w:line="240" w:lineRule="auto"/>
      </w:pPr>
      <w:r>
        <w:rPr>
          <w:rStyle w:val="FootnoteReference"/>
        </w:rPr>
        <w:footnoteRef/>
      </w:r>
      <w:r>
        <w:t xml:space="preserve"> Ministry of Health. (2011). </w:t>
      </w:r>
      <w:r w:rsidRPr="0086446A">
        <w:rPr>
          <w:i/>
        </w:rPr>
        <w:t>Report on the Youth Health Workforce Service Review – April 2011</w:t>
      </w:r>
      <w:r>
        <w:t xml:space="preserve">. </w:t>
      </w:r>
      <w:r w:rsidRPr="0037712F">
        <w:t>https://www.health.govt.nz/system/files/documents/pages/youth-health-workforce-service-review.pdf</w:t>
      </w:r>
    </w:p>
  </w:footnote>
  <w:footnote w:id="108">
    <w:p w14:paraId="6409E3CC" w14:textId="77777777" w:rsidR="002B1AA8" w:rsidRDefault="002B1AA8" w:rsidP="0086446A">
      <w:pPr>
        <w:pStyle w:val="FootnoteText"/>
        <w:spacing w:before="0" w:line="240" w:lineRule="auto"/>
      </w:pPr>
      <w:r>
        <w:rPr>
          <w:rStyle w:val="FootnoteReference"/>
        </w:rPr>
        <w:footnoteRef/>
      </w:r>
      <w:r>
        <w:t xml:space="preserve"> Magnusson, K. (2014). </w:t>
      </w:r>
      <w:r w:rsidRPr="0086446A">
        <w:rPr>
          <w:i/>
        </w:rPr>
        <w:t>Interpreting Cohen’s d effect size: An interactive visualization</w:t>
      </w:r>
      <w:r>
        <w:t xml:space="preserve">. </w:t>
      </w:r>
      <w:r w:rsidRPr="00E14044">
        <w:t>http://rpsychologist.com/d3/cohend/</w:t>
      </w:r>
    </w:p>
  </w:footnote>
  <w:footnote w:id="109">
    <w:p w14:paraId="6A7506E9" w14:textId="77777777" w:rsidR="002B1AA8" w:rsidRDefault="002B1AA8" w:rsidP="00A30DE3">
      <w:pPr>
        <w:pStyle w:val="FootnoteText"/>
        <w:spacing w:before="0" w:line="240" w:lineRule="auto"/>
      </w:pPr>
      <w:r>
        <w:rPr>
          <w:rStyle w:val="FootnoteReference"/>
        </w:rPr>
        <w:footnoteRef/>
      </w:r>
      <w:r>
        <w:t xml:space="preserve"> Ministry of Health. (2011). </w:t>
      </w:r>
      <w:r w:rsidRPr="0086446A">
        <w:rPr>
          <w:i/>
        </w:rPr>
        <w:t>Report on the Youth Health Workforce Service Review – April 2011</w:t>
      </w:r>
      <w:r>
        <w:t xml:space="preserve">. </w:t>
      </w:r>
      <w:r w:rsidRPr="0037712F">
        <w:t>https://www.health.govt.nz/system/files/documents/pages/youth-health-workforce-service-review.pdf</w:t>
      </w:r>
    </w:p>
  </w:footnote>
  <w:footnote w:id="110">
    <w:p w14:paraId="269717E0" w14:textId="77777777" w:rsidR="002B1AA8" w:rsidRPr="00BC3DBF" w:rsidRDefault="002B1AA8" w:rsidP="00BC56A1">
      <w:pPr>
        <w:pStyle w:val="FootnoteText"/>
        <w:spacing w:before="0" w:after="60" w:line="240" w:lineRule="auto"/>
      </w:pPr>
      <w:r w:rsidRPr="000557C5">
        <w:rPr>
          <w:rStyle w:val="FootnoteReference"/>
        </w:rPr>
        <w:footnoteRef/>
      </w:r>
      <w:r w:rsidRPr="000557C5">
        <w:rPr>
          <w:rStyle w:val="FootnoteReference"/>
        </w:rPr>
        <w:t xml:space="preserve"> </w:t>
      </w:r>
      <w:r>
        <w:t xml:space="preserve">Ministry of Health. (2012). </w:t>
      </w:r>
      <w:r w:rsidRPr="00BC3DBF">
        <w:rPr>
          <w:i/>
        </w:rPr>
        <w:t>Rising to the Challenge: The Mental Health and Addiction Service Development Plan 2012-2017.</w:t>
      </w:r>
      <w:r>
        <w:t xml:space="preserve"> </w:t>
      </w:r>
      <w:r w:rsidRPr="005367E5">
        <w:t>http://www.health.govt.nz/publication/rising-challenge-mental-health-and-addiction-service-development-plan-2012-2017</w:t>
      </w:r>
      <w:r>
        <w:rPr>
          <w:lang w:val="en-CA"/>
        </w:rPr>
        <w:t xml:space="preserve"> </w:t>
      </w:r>
    </w:p>
  </w:footnote>
  <w:footnote w:id="111">
    <w:p w14:paraId="0D7BB030" w14:textId="77777777" w:rsidR="002B1AA8" w:rsidRPr="000557C5" w:rsidRDefault="002B1AA8" w:rsidP="00BC56A1">
      <w:pPr>
        <w:pStyle w:val="FootnoteText"/>
        <w:spacing w:before="0" w:after="60" w:line="240" w:lineRule="auto"/>
        <w:rPr>
          <w:lang w:val="en-CA"/>
        </w:rPr>
      </w:pPr>
      <w:r w:rsidRPr="000557C5">
        <w:rPr>
          <w:rStyle w:val="FootnoteReference"/>
        </w:rPr>
        <w:footnoteRef/>
      </w:r>
      <w:r w:rsidRPr="000557C5">
        <w:rPr>
          <w:rStyle w:val="FootnoteReference"/>
        </w:rPr>
        <w:t xml:space="preserve"> </w:t>
      </w:r>
      <w:r>
        <w:t xml:space="preserve">Ministry of Health. (2014). </w:t>
      </w:r>
      <w:r w:rsidRPr="009E1B49">
        <w:rPr>
          <w:i/>
          <w:lang w:val="en-CA"/>
        </w:rPr>
        <w:t>Mental Health and Addiction: Service use 2010/11</w:t>
      </w:r>
      <w:r>
        <w:rPr>
          <w:lang w:val="en-CA"/>
        </w:rPr>
        <w:t xml:space="preserve">. </w:t>
      </w:r>
      <w:r w:rsidRPr="009E1B49">
        <w:rPr>
          <w:lang w:val="en-CA"/>
        </w:rPr>
        <w:t>http://www.health.govt.nz/publication/mental-health-and-addiction-service-use-2010-11</w:t>
      </w:r>
      <w:r>
        <w:rPr>
          <w:lang w:val="en-CA"/>
        </w:rPr>
        <w:t xml:space="preserve"> </w:t>
      </w:r>
    </w:p>
  </w:footnote>
  <w:footnote w:id="112">
    <w:p w14:paraId="5D22E3AC" w14:textId="77777777" w:rsidR="002B1AA8" w:rsidRDefault="002B1AA8" w:rsidP="00BC56A1">
      <w:pPr>
        <w:pStyle w:val="FootnoteText"/>
        <w:spacing w:before="0" w:after="60" w:line="240" w:lineRule="auto"/>
      </w:pPr>
      <w:r>
        <w:rPr>
          <w:rStyle w:val="FootnoteReference"/>
        </w:rPr>
        <w:footnoteRef/>
      </w:r>
      <w:r>
        <w:t xml:space="preserve"> </w:t>
      </w:r>
      <w:r w:rsidRPr="00EE0459">
        <w:t>Fox, S., Southwell, A., Stafford, N., Goodhue, R., Jackson, D. an</w:t>
      </w:r>
      <w:r>
        <w:t xml:space="preserve">d Smith, C. (2015). </w:t>
      </w:r>
      <w:r w:rsidRPr="0037712F">
        <w:rPr>
          <w:i/>
        </w:rPr>
        <w:t>Better Systems, Better Chances: A Review of Research and Practice for Prevention and Early Intervention</w:t>
      </w:r>
      <w:r w:rsidRPr="00EE0459">
        <w:t>. Canberra: Australian Research Alliance for Children and Youth (ARACY).</w:t>
      </w:r>
      <w:r>
        <w:t xml:space="preserve"> </w:t>
      </w:r>
    </w:p>
  </w:footnote>
  <w:footnote w:id="113">
    <w:p w14:paraId="1E852D34" w14:textId="77777777" w:rsidR="002B1AA8" w:rsidRDefault="002B1AA8" w:rsidP="00BC56A1">
      <w:pPr>
        <w:pStyle w:val="FootnoteText"/>
        <w:spacing w:before="0" w:after="60" w:line="240" w:lineRule="auto"/>
      </w:pPr>
      <w:r>
        <w:rPr>
          <w:rStyle w:val="FootnoteReference"/>
        </w:rPr>
        <w:footnoteRef/>
      </w:r>
      <w:r>
        <w:t xml:space="preserve"> Ministry of Health. (2011). </w:t>
      </w:r>
      <w:r w:rsidRPr="0086446A">
        <w:rPr>
          <w:i/>
        </w:rPr>
        <w:t>Report on the Youth Health Workforce Service Review – April 2011</w:t>
      </w:r>
      <w:r>
        <w:t xml:space="preserve">. </w:t>
      </w:r>
      <w:r w:rsidRPr="0037712F">
        <w:t>https://www.health.govt.nz/system/files/documents/pages/youth-health-workforce-service-review.pdf</w:t>
      </w:r>
    </w:p>
  </w:footnote>
  <w:footnote w:id="114">
    <w:p w14:paraId="7623F70F" w14:textId="77777777" w:rsidR="002B1AA8" w:rsidRPr="00105403" w:rsidRDefault="002B1AA8" w:rsidP="00BC56A1">
      <w:pPr>
        <w:pStyle w:val="FootnoteText"/>
        <w:spacing w:before="0" w:after="60" w:line="240" w:lineRule="auto"/>
      </w:pPr>
      <w:r w:rsidRPr="00D53F54">
        <w:rPr>
          <w:rStyle w:val="FootnoteReference"/>
          <w:sz w:val="18"/>
          <w:szCs w:val="18"/>
        </w:rPr>
        <w:footnoteRef/>
      </w:r>
      <w:r w:rsidRPr="00D53F54">
        <w:rPr>
          <w:sz w:val="18"/>
          <w:szCs w:val="18"/>
        </w:rPr>
        <w:t xml:space="preserve"> </w:t>
      </w:r>
      <w:r>
        <w:t xml:space="preserve">Bpac. (2010, January). </w:t>
      </w:r>
      <w:r w:rsidRPr="002E510C">
        <w:rPr>
          <w:i/>
        </w:rPr>
        <w:t>Depression in Young People</w:t>
      </w:r>
      <w:r>
        <w:t xml:space="preserve">. </w:t>
      </w:r>
      <w:r w:rsidRPr="00D53F54">
        <w:t>Best Practice</w:t>
      </w:r>
      <w:r>
        <w:t>: Special Edition.</w:t>
      </w:r>
    </w:p>
  </w:footnote>
  <w:footnote w:id="115">
    <w:p w14:paraId="5CC9EC1D" w14:textId="77777777" w:rsidR="002B1AA8" w:rsidRPr="009E35AA" w:rsidRDefault="002B1AA8" w:rsidP="00BC56A1">
      <w:pPr>
        <w:spacing w:before="0" w:after="60" w:line="240" w:lineRule="auto"/>
        <w:rPr>
          <w:color w:val="000000"/>
          <w:lang w:eastAsia="en-NZ"/>
        </w:rPr>
      </w:pPr>
      <w:r>
        <w:rPr>
          <w:rStyle w:val="FootnoteReference"/>
        </w:rPr>
        <w:footnoteRef/>
      </w:r>
      <w:r>
        <w:t xml:space="preserve"> </w:t>
      </w:r>
      <w:r w:rsidRPr="00EE0459">
        <w:rPr>
          <w:color w:val="000000"/>
          <w:sz w:val="20"/>
          <w:szCs w:val="20"/>
          <w:lang w:eastAsia="en-NZ"/>
        </w:rPr>
        <w:t>Fox, S., Southwell, A., Stafford, N., Goodhue, R., Jackson, D. an</w:t>
      </w:r>
      <w:r>
        <w:rPr>
          <w:color w:val="000000"/>
          <w:sz w:val="20"/>
          <w:szCs w:val="20"/>
          <w:lang w:eastAsia="en-NZ"/>
        </w:rPr>
        <w:t xml:space="preserve">d Smith, C. (2015). </w:t>
      </w:r>
      <w:r w:rsidRPr="0037712F">
        <w:rPr>
          <w:i/>
          <w:color w:val="000000"/>
          <w:sz w:val="20"/>
          <w:szCs w:val="20"/>
          <w:lang w:eastAsia="en-NZ"/>
        </w:rPr>
        <w:t>Better Systems, Better Chances: A Review of Research and Practice for Prevention and Early Intervention</w:t>
      </w:r>
      <w:r w:rsidRPr="00EE0459">
        <w:rPr>
          <w:color w:val="000000"/>
          <w:sz w:val="20"/>
          <w:szCs w:val="20"/>
          <w:lang w:eastAsia="en-NZ"/>
        </w:rPr>
        <w:t xml:space="preserve">. Canberra: Australian Research Alliance for Children and Youth (ARACY). </w:t>
      </w:r>
    </w:p>
  </w:footnote>
  <w:footnote w:id="116">
    <w:p w14:paraId="49740381" w14:textId="77777777" w:rsidR="002B1AA8" w:rsidRDefault="002B1AA8" w:rsidP="00650809">
      <w:pPr>
        <w:pStyle w:val="FootnoteText"/>
        <w:spacing w:before="0" w:line="240" w:lineRule="auto"/>
      </w:pPr>
      <w:r>
        <w:rPr>
          <w:rStyle w:val="FootnoteReference"/>
        </w:rPr>
        <w:footnoteRef/>
      </w:r>
      <w:r>
        <w:t xml:space="preserve"> Behm, A., Drazkowski, A., Matteson, S., Serakos, M. and Wolter, C. (2014). </w:t>
      </w:r>
      <w:r>
        <w:rPr>
          <w:i/>
          <w:iCs/>
        </w:rPr>
        <w:t>Increasing Access to Youth Mental Health Services: A Cost-Benefit Analysis of the PATH Program in the Fox Valley</w:t>
      </w:r>
      <w:r>
        <w:t xml:space="preserve">. Madison, Wisconsin: United Way Fox Cities. </w:t>
      </w:r>
      <w:hyperlink r:id="rId4" w:history="1">
        <w:r>
          <w:rPr>
            <w:rStyle w:val="Hyperlink"/>
          </w:rPr>
          <w:t>https://www.lafollette.wisc.edu/images/publications/cba/2014-path.pdf</w:t>
        </w:r>
      </w:hyperlink>
    </w:p>
  </w:footnote>
  <w:footnote w:id="117">
    <w:p w14:paraId="02B74615" w14:textId="77777777" w:rsidR="002B1AA8" w:rsidRDefault="002B1AA8" w:rsidP="00637ABF">
      <w:pPr>
        <w:pStyle w:val="FootnoteText"/>
        <w:spacing w:before="0" w:after="60" w:line="240" w:lineRule="auto"/>
      </w:pPr>
      <w:r>
        <w:rPr>
          <w:rStyle w:val="FootnoteReference"/>
        </w:rPr>
        <w:footnoteRef/>
      </w:r>
      <w:r>
        <w:t xml:space="preserve"> Education Counts. (2015) </w:t>
      </w:r>
      <w:r w:rsidRPr="00BC3DBF">
        <w:rPr>
          <w:i/>
        </w:rPr>
        <w:t xml:space="preserve">Impact of education on outcome. </w:t>
      </w:r>
      <w:r>
        <w:t>https://www.educationcounts.govt.nz/indicators/main/education-and-learning-outcomes/1919</w:t>
      </w:r>
    </w:p>
  </w:footnote>
  <w:footnote w:id="118">
    <w:p w14:paraId="4C083B6A" w14:textId="77777777" w:rsidR="002B1AA8" w:rsidRDefault="002B1AA8" w:rsidP="00637ABF">
      <w:pPr>
        <w:pStyle w:val="FootnoteText"/>
        <w:spacing w:before="0" w:after="60" w:line="240" w:lineRule="auto"/>
      </w:pPr>
      <w:r>
        <w:rPr>
          <w:rStyle w:val="FootnoteReference"/>
        </w:rPr>
        <w:footnoteRef/>
      </w:r>
      <w:r>
        <w:t xml:space="preserve"> Education Counts. (2013). </w:t>
      </w:r>
      <w:r w:rsidRPr="00BC3DBF">
        <w:rPr>
          <w:i/>
        </w:rPr>
        <w:t>Tertiary education occasional paper 2013/02. Looking at the employment outcomes of tertiary education: New data on the earnings of young graduates.</w:t>
      </w:r>
      <w:r>
        <w:t xml:space="preserve"> </w:t>
      </w:r>
      <w:r w:rsidRPr="00BC3DBF">
        <w:t>https://www.educationcounts.govt.nz/__data/assets/pdf_file/0020/143561/Looking-at-the-employment-outcomes-of-tertiary-education-ii.pdf</w:t>
      </w:r>
    </w:p>
  </w:footnote>
  <w:footnote w:id="119">
    <w:p w14:paraId="72DC3CA8" w14:textId="77777777" w:rsidR="002B1AA8" w:rsidRPr="002D3711" w:rsidRDefault="002B1AA8" w:rsidP="00637ABF">
      <w:pPr>
        <w:pStyle w:val="FootnoteText"/>
        <w:spacing w:before="0" w:after="60" w:line="240" w:lineRule="auto"/>
        <w:rPr>
          <w:lang w:val="en-CA"/>
        </w:rPr>
      </w:pPr>
      <w:r>
        <w:rPr>
          <w:rStyle w:val="FootnoteReference"/>
        </w:rPr>
        <w:footnoteRef/>
      </w:r>
      <w:r>
        <w:t xml:space="preserve"> Education Counts. (2015) </w:t>
      </w:r>
      <w:r w:rsidRPr="00BC3DBF">
        <w:rPr>
          <w:i/>
        </w:rPr>
        <w:t xml:space="preserve">Impact of education on outcome. </w:t>
      </w:r>
      <w:r w:rsidRPr="002D3711">
        <w:t>https://www.educationcounts.govt.nz/indicators/main/education-and-learning-outcomes/1919</w:t>
      </w:r>
      <w:r>
        <w:t xml:space="preserve">” and “Education Counts. (2013). </w:t>
      </w:r>
      <w:r w:rsidRPr="00BC3DBF">
        <w:rPr>
          <w:i/>
        </w:rPr>
        <w:t>Tertiary education occasional paper 2013/02. Looking at the employment outcomes of tertiary education: New data on the earnings of young graduates.</w:t>
      </w:r>
      <w:r>
        <w:t xml:space="preserve"> </w:t>
      </w:r>
      <w:r w:rsidRPr="00BC3DBF">
        <w:t>https://www.educationcounts.govt.nz/__data/assets/pdf_file/0020/143561/Looking-at-the-employment-outcomes-of-tertiary-education-ii.pdf</w:t>
      </w:r>
      <w:r>
        <w:t>”</w:t>
      </w:r>
    </w:p>
  </w:footnote>
  <w:footnote w:id="120">
    <w:p w14:paraId="060FE023" w14:textId="77777777" w:rsidR="002B1AA8" w:rsidRPr="006D3A39" w:rsidRDefault="002B1AA8" w:rsidP="00637ABF">
      <w:pPr>
        <w:pStyle w:val="FootnoteText"/>
        <w:spacing w:before="0" w:after="60" w:line="240" w:lineRule="auto"/>
        <w:rPr>
          <w:lang w:val="en-CA"/>
        </w:rPr>
      </w:pPr>
      <w:r>
        <w:rPr>
          <w:rStyle w:val="FootnoteReference"/>
        </w:rPr>
        <w:footnoteRef/>
      </w:r>
      <w:r>
        <w:t xml:space="preserve"> Holt, H. (2010). </w:t>
      </w:r>
      <w:r w:rsidRPr="009E1B49">
        <w:rPr>
          <w:i/>
        </w:rPr>
        <w:t>Working paper 10/03 – Health and Labour Force Participation</w:t>
      </w:r>
      <w:r>
        <w:t xml:space="preserve">. The Treasury. </w:t>
      </w:r>
      <w:r w:rsidRPr="009E1B49">
        <w:t>http://www.treasury.govt.nz/publications/research-policy/wp/2010/10-03</w:t>
      </w:r>
    </w:p>
  </w:footnote>
  <w:footnote w:id="121">
    <w:p w14:paraId="2A164FCB" w14:textId="77777777" w:rsidR="002B1AA8" w:rsidRPr="00C52B45" w:rsidRDefault="002B1AA8" w:rsidP="00637ABF">
      <w:pPr>
        <w:pStyle w:val="FootnoteText"/>
        <w:spacing w:before="0" w:after="60" w:line="240" w:lineRule="auto"/>
        <w:rPr>
          <w:lang w:val="en-CA"/>
        </w:rPr>
      </w:pPr>
      <w:r>
        <w:rPr>
          <w:rStyle w:val="FootnoteReference"/>
        </w:rPr>
        <w:footnoteRef/>
      </w:r>
      <w:r>
        <w:t xml:space="preserve"> For example: Fergusson, D. M., J. M. Boden &amp; L. J. Horwood. Recurrence of major depression in adolescence and early adulthood, and later mental health, educational and economic outcomes. </w:t>
      </w:r>
      <w:r w:rsidRPr="00E1504E">
        <w:rPr>
          <w:i/>
        </w:rPr>
        <w:t>British Journal of Psychiatry, 191</w:t>
      </w:r>
      <w:r>
        <w:t xml:space="preserve">, 335-342. </w:t>
      </w:r>
      <w:r w:rsidRPr="00E1504E">
        <w:t>http://www.ncbi.nlm.nih.gov/pubmed/17906244</w:t>
      </w:r>
    </w:p>
  </w:footnote>
  <w:footnote w:id="122">
    <w:p w14:paraId="34FFF79D" w14:textId="77777777" w:rsidR="002B1AA8" w:rsidRPr="006D3A39" w:rsidRDefault="002B1AA8" w:rsidP="00637ABF">
      <w:pPr>
        <w:pStyle w:val="FootnoteText"/>
        <w:spacing w:before="0" w:after="60" w:line="240" w:lineRule="auto"/>
        <w:rPr>
          <w:lang w:val="en-CA"/>
        </w:rPr>
      </w:pPr>
      <w:r>
        <w:rPr>
          <w:rStyle w:val="FootnoteReference"/>
        </w:rPr>
        <w:footnoteRef/>
      </w:r>
      <w:r>
        <w:t xml:space="preserve"> Ministry of Social Development. (2012). </w:t>
      </w:r>
      <w:r w:rsidRPr="009E1B49">
        <w:rPr>
          <w:i/>
        </w:rPr>
        <w:t>Investment approach refocuses entire welfare system</w:t>
      </w:r>
      <w:r>
        <w:t xml:space="preserve">. </w:t>
      </w:r>
      <w:r w:rsidRPr="009E1B49">
        <w:t>http://www.msd.govt.nz/about-msd-and-our-work/newsroom/media-releases/2012/valuation-report.html</w:t>
      </w:r>
    </w:p>
  </w:footnote>
  <w:footnote w:id="123">
    <w:p w14:paraId="5ACB05D8" w14:textId="77777777" w:rsidR="002B1AA8" w:rsidRPr="006D3A39" w:rsidRDefault="002B1AA8" w:rsidP="00637ABF">
      <w:pPr>
        <w:pStyle w:val="FootnoteText"/>
        <w:spacing w:before="0" w:after="60" w:line="240" w:lineRule="auto"/>
        <w:rPr>
          <w:lang w:val="en-CA"/>
        </w:rPr>
      </w:pPr>
      <w:r>
        <w:rPr>
          <w:rStyle w:val="FootnoteReference"/>
        </w:rPr>
        <w:footnoteRef/>
      </w:r>
      <w:r>
        <w:t xml:space="preserve"> Education Counts. (2013). </w:t>
      </w:r>
      <w:r w:rsidRPr="00BC3DBF">
        <w:rPr>
          <w:i/>
        </w:rPr>
        <w:t>Tertiary education occasional paper 2013/02. Looking at the employment outcomes of tertiary education: New data on the earnings of young graduates.</w:t>
      </w:r>
      <w:r>
        <w:t xml:space="preserve"> </w:t>
      </w:r>
      <w:r w:rsidRPr="00BC3DBF">
        <w:t>https://www.educationcounts.govt.nz/__data/assets/pdf_file/0020/143561/Looking-at-the-employment-outcomes-of-tertiary-education-ii.pdf</w:t>
      </w:r>
    </w:p>
  </w:footnote>
  <w:footnote w:id="124">
    <w:p w14:paraId="39AC1812" w14:textId="77777777" w:rsidR="002B1AA8" w:rsidRPr="00670A62" w:rsidRDefault="002B1AA8" w:rsidP="00637ABF">
      <w:pPr>
        <w:pStyle w:val="FootnoteText"/>
        <w:spacing w:before="0" w:after="60" w:line="240" w:lineRule="auto"/>
        <w:rPr>
          <w:rFonts w:asciiTheme="minorHAnsi" w:hAnsiTheme="minorHAnsi"/>
          <w:lang w:val="en-CA"/>
        </w:rPr>
      </w:pPr>
      <w:r w:rsidRPr="00670A62">
        <w:rPr>
          <w:rStyle w:val="FootnoteReference"/>
          <w:rFonts w:asciiTheme="minorHAnsi" w:hAnsiTheme="minorHAnsi"/>
        </w:rPr>
        <w:footnoteRef/>
      </w:r>
      <w:r w:rsidRPr="00670A62">
        <w:rPr>
          <w:rFonts w:asciiTheme="minorHAnsi" w:hAnsiTheme="minorHAnsi"/>
        </w:rPr>
        <w:t xml:space="preserve"> Ministry of Justice. (2000). </w:t>
      </w:r>
      <w:r w:rsidRPr="00670A62">
        <w:rPr>
          <w:rFonts w:asciiTheme="minorHAnsi" w:hAnsiTheme="minorHAnsi"/>
          <w:i/>
        </w:rPr>
        <w:t>Budgeted Criminal Justice Expenditure 1999-2000</w:t>
      </w:r>
      <w:r w:rsidRPr="00670A62">
        <w:rPr>
          <w:rFonts w:asciiTheme="minorHAnsi" w:hAnsiTheme="minorHAnsi"/>
        </w:rPr>
        <w:t>. http://www.justice.govt.nz/publications/publications-archived/1999/responses-to-crime-annual-review-1999/budgeted-criminal-justice-expenditure-in-1999-2000</w:t>
      </w:r>
    </w:p>
  </w:footnote>
  <w:footnote w:id="125">
    <w:p w14:paraId="1A2433E6" w14:textId="77777777" w:rsidR="002B1AA8" w:rsidRPr="00670A62" w:rsidRDefault="002B1AA8" w:rsidP="00637ABF">
      <w:pPr>
        <w:pStyle w:val="FootnoteText"/>
        <w:spacing w:before="0" w:after="60" w:line="240" w:lineRule="auto"/>
        <w:rPr>
          <w:rFonts w:asciiTheme="minorHAnsi" w:hAnsiTheme="minorHAnsi"/>
          <w:lang w:val="en-CA"/>
        </w:rPr>
      </w:pPr>
      <w:r w:rsidRPr="00670A62">
        <w:rPr>
          <w:rStyle w:val="FootnoteReference"/>
          <w:rFonts w:asciiTheme="minorHAnsi" w:hAnsiTheme="minorHAnsi"/>
        </w:rPr>
        <w:footnoteRef/>
      </w:r>
      <w:r w:rsidRPr="00670A62">
        <w:rPr>
          <w:rFonts w:asciiTheme="minorHAnsi" w:hAnsiTheme="minorHAnsi"/>
        </w:rPr>
        <w:t xml:space="preserve"> Ministry of Justice. (2013). </w:t>
      </w:r>
      <w:r w:rsidRPr="00670A62">
        <w:rPr>
          <w:rFonts w:asciiTheme="minorHAnsi" w:hAnsiTheme="minorHAnsi"/>
          <w:i/>
          <w:lang w:val="en-CA"/>
        </w:rPr>
        <w:t>Youth Crime Action Plan</w:t>
      </w:r>
      <w:r w:rsidRPr="00670A62">
        <w:rPr>
          <w:rFonts w:asciiTheme="minorHAnsi" w:hAnsiTheme="minorHAnsi"/>
          <w:lang w:val="en-CA"/>
        </w:rPr>
        <w:t>. http://www.justice.govt.nz/publications/global-publications/y/youth-crime-action-plan-full-report</w:t>
      </w:r>
    </w:p>
  </w:footnote>
  <w:footnote w:id="126">
    <w:p w14:paraId="79E7AB5C" w14:textId="77777777" w:rsidR="002B1AA8" w:rsidRPr="00670A62" w:rsidRDefault="002B1AA8" w:rsidP="00637ABF">
      <w:pPr>
        <w:pStyle w:val="FootnoteText"/>
        <w:spacing w:before="0" w:after="60" w:line="240" w:lineRule="auto"/>
        <w:rPr>
          <w:rFonts w:asciiTheme="minorHAnsi" w:hAnsiTheme="minorHAnsi"/>
        </w:rPr>
      </w:pPr>
      <w:r w:rsidRPr="00670A62">
        <w:rPr>
          <w:rStyle w:val="FootnoteReference"/>
          <w:rFonts w:asciiTheme="minorHAnsi" w:hAnsiTheme="minorHAnsi"/>
        </w:rPr>
        <w:footnoteRef/>
      </w:r>
      <w:r w:rsidRPr="00670A62">
        <w:rPr>
          <w:rFonts w:asciiTheme="minorHAnsi" w:hAnsiTheme="minorHAnsi"/>
        </w:rPr>
        <w:t xml:space="preserve"> http://www.cdc.gov/violenceprevention/suicide/consequences.html</w:t>
      </w:r>
    </w:p>
  </w:footnote>
  <w:footnote w:id="127">
    <w:p w14:paraId="47A5DA17" w14:textId="77777777" w:rsidR="002B1AA8" w:rsidRPr="00670A62" w:rsidRDefault="002B1AA8" w:rsidP="00637ABF">
      <w:pPr>
        <w:pStyle w:val="FootnoteText"/>
        <w:spacing w:before="0" w:after="60" w:line="240" w:lineRule="auto"/>
        <w:rPr>
          <w:rFonts w:asciiTheme="minorHAnsi" w:hAnsiTheme="minorHAnsi"/>
        </w:rPr>
      </w:pPr>
      <w:r w:rsidRPr="00670A62">
        <w:rPr>
          <w:rStyle w:val="FootnoteReference"/>
          <w:rFonts w:asciiTheme="minorHAnsi" w:hAnsiTheme="minorHAnsi"/>
        </w:rPr>
        <w:footnoteRef/>
      </w:r>
      <w:r w:rsidRPr="00670A62">
        <w:rPr>
          <w:rFonts w:asciiTheme="minorHAnsi" w:hAnsiTheme="minorHAnsi"/>
        </w:rPr>
        <w:t xml:space="preserve"> </w:t>
      </w:r>
      <w:r w:rsidRPr="00670A62">
        <w:rPr>
          <w:rFonts w:asciiTheme="minorHAnsi" w:hAnsiTheme="minorHAnsi" w:cs="Segoe UI"/>
          <w:color w:val="000000"/>
          <w:lang w:val="en-GB" w:eastAsia="en-US"/>
        </w:rPr>
        <w:t>file:///C:/Users/Deborah/AppData/Local/Microsoft/Windows/INetCache/Content.Outlook/F0OH48OD/KPMG-Economic-cost-of-suicide-in-Australia-Menslink.pdf</w:t>
      </w:r>
    </w:p>
  </w:footnote>
  <w:footnote w:id="128">
    <w:p w14:paraId="40AC6CF6" w14:textId="77777777" w:rsidR="002B1AA8" w:rsidRPr="00670A62" w:rsidRDefault="002B1AA8" w:rsidP="00637ABF">
      <w:pPr>
        <w:pStyle w:val="FootnoteText"/>
        <w:spacing w:before="0" w:after="60" w:line="240" w:lineRule="auto"/>
        <w:rPr>
          <w:rFonts w:asciiTheme="minorHAnsi" w:hAnsiTheme="minorHAnsi"/>
          <w:lang w:val="en-CA"/>
        </w:rPr>
      </w:pPr>
      <w:r w:rsidRPr="00670A62">
        <w:rPr>
          <w:rStyle w:val="FootnoteReference"/>
          <w:rFonts w:asciiTheme="minorHAnsi" w:hAnsiTheme="minorHAnsi"/>
        </w:rPr>
        <w:footnoteRef/>
      </w:r>
      <w:r w:rsidRPr="00670A62">
        <w:rPr>
          <w:rFonts w:asciiTheme="minorHAnsi" w:hAnsiTheme="minorHAnsi"/>
        </w:rPr>
        <w:t xml:space="preserve"> O’Dea D, Tucker S. (2005). </w:t>
      </w:r>
      <w:r w:rsidRPr="00670A62">
        <w:rPr>
          <w:rFonts w:asciiTheme="minorHAnsi" w:hAnsiTheme="minorHAnsi"/>
          <w:i/>
          <w:iCs/>
        </w:rPr>
        <w:t>The cost of suicide to society</w:t>
      </w:r>
      <w:r w:rsidRPr="00670A62">
        <w:rPr>
          <w:rFonts w:asciiTheme="minorHAnsi" w:hAnsiTheme="minorHAnsi"/>
        </w:rPr>
        <w:t xml:space="preserve">. Wellington: Ministry of Health. </w:t>
      </w:r>
      <w:hyperlink r:id="rId5" w:history="1">
        <w:r w:rsidRPr="00670A62">
          <w:rPr>
            <w:rStyle w:val="Hyperlink"/>
            <w:rFonts w:asciiTheme="minorHAnsi" w:hAnsiTheme="minorHAnsi"/>
          </w:rPr>
          <w:t>http://www.health.govt.nz/publication/cost-suicide-society</w:t>
        </w:r>
      </w:hyperlink>
    </w:p>
  </w:footnote>
  <w:footnote w:id="129">
    <w:p w14:paraId="31DCF395" w14:textId="77777777" w:rsidR="002B1AA8" w:rsidRDefault="002B1AA8" w:rsidP="00637ABF">
      <w:pPr>
        <w:spacing w:before="0" w:after="60" w:line="240" w:lineRule="auto"/>
      </w:pPr>
      <w:r w:rsidRPr="00670A62">
        <w:rPr>
          <w:rStyle w:val="FootnoteReference"/>
          <w:rFonts w:asciiTheme="minorHAnsi" w:hAnsiTheme="minorHAnsi"/>
          <w:sz w:val="20"/>
          <w:szCs w:val="20"/>
        </w:rPr>
        <w:footnoteRef/>
      </w:r>
      <w:r w:rsidRPr="00670A62">
        <w:rPr>
          <w:rFonts w:asciiTheme="minorHAnsi" w:hAnsiTheme="minorHAnsi"/>
          <w:sz w:val="20"/>
          <w:szCs w:val="20"/>
        </w:rPr>
        <w:t xml:space="preserve"> McLeod, K., R. Templeton, C. Ball, S. Tumen, S. Crichton &amp; S. Dixon. (2015, December). </w:t>
      </w:r>
      <w:r w:rsidRPr="00670A62">
        <w:rPr>
          <w:rFonts w:asciiTheme="minorHAnsi" w:hAnsiTheme="minorHAnsi"/>
          <w:i/>
          <w:sz w:val="20"/>
          <w:szCs w:val="20"/>
        </w:rPr>
        <w:t>Analytical Paper 15/02 Using Integrated Administrative Data to Identify Youth Who are at Risk of Poor Outcomes as Adults</w:t>
      </w:r>
      <w:r w:rsidRPr="00670A62">
        <w:rPr>
          <w:rFonts w:asciiTheme="minorHAnsi" w:hAnsiTheme="minorHAnsi"/>
          <w:sz w:val="20"/>
          <w:szCs w:val="20"/>
        </w:rPr>
        <w:t xml:space="preserve">. </w:t>
      </w:r>
      <w:hyperlink r:id="rId6" w:history="1">
        <w:r w:rsidRPr="00670A62">
          <w:rPr>
            <w:rStyle w:val="Hyperlink"/>
            <w:rFonts w:asciiTheme="minorHAnsi" w:hAnsiTheme="minorHAnsi"/>
            <w:sz w:val="20"/>
            <w:szCs w:val="20"/>
          </w:rPr>
          <w:t>http://www.treasury.govt.nz/publications/research-policy/ap/2015/15-02/ap15-02.pdf</w:t>
        </w:r>
      </w:hyperlink>
    </w:p>
  </w:footnote>
  <w:footnote w:id="130">
    <w:p w14:paraId="04796948" w14:textId="77777777" w:rsidR="002B1AA8" w:rsidRDefault="002B1AA8" w:rsidP="00637ABF">
      <w:pPr>
        <w:pStyle w:val="FootnoteText"/>
        <w:spacing w:before="0" w:after="60" w:line="240" w:lineRule="auto"/>
      </w:pPr>
      <w:r>
        <w:rPr>
          <w:rStyle w:val="FootnoteReference"/>
        </w:rPr>
        <w:footnoteRef/>
      </w:r>
      <w:r>
        <w:t xml:space="preserve"> At the highest level, CBA will identify whether there is a net benefit to an intervention. A CBA includes calculation of a comprehensive view of costs (including opportunity costs) and lifetime individual, social and economic benefits. CBA results are often regarded as establishing a threshold; an intervention without a positive net benefit is by definition costing more than it is worth. CBA provides a single number in the form of a ratio (total monetized benefits compared to total monetized costs) or a dollar amount (total monetized benefits less total monetized costs). A ratio greater than one, or a positive dollar amount, indicates benefits exceed costs. However, CBA has stringent data requirements and is not always practical to implement.</w:t>
      </w:r>
    </w:p>
  </w:footnote>
  <w:footnote w:id="131">
    <w:p w14:paraId="40C8B3F1" w14:textId="77777777" w:rsidR="002B1AA8" w:rsidRDefault="002B1AA8" w:rsidP="00637ABF">
      <w:pPr>
        <w:pStyle w:val="FootnoteText"/>
        <w:spacing w:before="0" w:after="60" w:line="240" w:lineRule="auto"/>
      </w:pPr>
      <w:r>
        <w:rPr>
          <w:rStyle w:val="FootnoteReference"/>
        </w:rPr>
        <w:footnoteRef/>
      </w:r>
      <w:r>
        <w:t xml:space="preserve"> </w:t>
      </w:r>
      <w:hyperlink r:id="rId7" w:history="1">
        <w:r w:rsidRPr="00D70343">
          <w:rPr>
            <w:rStyle w:val="Hyperlink"/>
          </w:rPr>
          <w:t>http://www.wsipp.wa.gov/BenefitCost?topicId=5</w:t>
        </w:r>
      </w:hyperlink>
      <w:r>
        <w:t xml:space="preserve"> provides a summary of meta-analyses, as of December, 2015. Note that the research is being updated on a cyclical basis as new publications are made available, which can alter findings.</w:t>
      </w:r>
    </w:p>
  </w:footnote>
  <w:footnote w:id="132">
    <w:p w14:paraId="6EABF4A6" w14:textId="77777777" w:rsidR="002B1AA8" w:rsidRDefault="002B1AA8" w:rsidP="00637ABF">
      <w:pPr>
        <w:pStyle w:val="FootnoteText"/>
        <w:spacing w:before="0" w:after="60" w:line="240" w:lineRule="auto"/>
      </w:pPr>
      <w:r>
        <w:rPr>
          <w:rStyle w:val="FootnoteReference"/>
        </w:rPr>
        <w:footnoteRef/>
      </w:r>
      <w:r>
        <w:t xml:space="preserve"> The E-therapy tool SPARX is part of the YMHP.</w:t>
      </w:r>
    </w:p>
  </w:footnote>
  <w:footnote w:id="133">
    <w:p w14:paraId="55D564D0" w14:textId="77777777" w:rsidR="002B1AA8" w:rsidRPr="001C09D1" w:rsidRDefault="002B1AA8" w:rsidP="00E2569B">
      <w:pPr>
        <w:pStyle w:val="FootnoteText"/>
        <w:spacing w:before="0" w:line="240" w:lineRule="auto"/>
        <w:rPr>
          <w:lang w:val="en-CA"/>
        </w:rPr>
      </w:pPr>
      <w:r>
        <w:rPr>
          <w:rStyle w:val="FootnoteReference"/>
        </w:rPr>
        <w:footnoteRef/>
      </w:r>
      <w:r>
        <w:t xml:space="preserve"> Behm, A., Drazkowski, A., Matteson, S., Serakos, M. and Wolter, C. (2014). </w:t>
      </w:r>
      <w:r>
        <w:rPr>
          <w:i/>
          <w:iCs/>
        </w:rPr>
        <w:t>Increasing Access to Youth Mental Health Services: A Cost-Benefit Analysis of the PATH Program in the Fox Valley</w:t>
      </w:r>
      <w:r>
        <w:t xml:space="preserve">. Madison, Wisconsin: United Way Fox Cities </w:t>
      </w:r>
      <w:hyperlink r:id="rId8" w:history="1">
        <w:r>
          <w:rPr>
            <w:rStyle w:val="Hyperlink"/>
          </w:rPr>
          <w:t>https://www.lafollette.wisc.edu/images/publications/cba/2014-path.pdf</w:t>
        </w:r>
      </w:hyperlink>
    </w:p>
  </w:footnote>
  <w:footnote w:id="134">
    <w:p w14:paraId="7689579A" w14:textId="77777777" w:rsidR="002B1AA8" w:rsidRPr="00755D05" w:rsidRDefault="002B1AA8" w:rsidP="00637ABF">
      <w:pPr>
        <w:pStyle w:val="FootnoteText"/>
        <w:spacing w:before="0" w:after="60" w:line="240" w:lineRule="auto"/>
        <w:rPr>
          <w:lang w:val="en-CA"/>
        </w:rPr>
      </w:pPr>
      <w:r>
        <w:rPr>
          <w:rStyle w:val="FootnoteReference"/>
        </w:rPr>
        <w:footnoteRef/>
      </w:r>
      <w:r>
        <w:t xml:space="preserve"> </w:t>
      </w:r>
      <w:r w:rsidRPr="002943A7">
        <w:t xml:space="preserve">Seligman, L. D., &amp; T. H. Ollendick. (2011). Cognitive Behavioral Therapy for Anxiety Disorders in Youth. </w:t>
      </w:r>
      <w:r w:rsidRPr="002943A7">
        <w:rPr>
          <w:i/>
        </w:rPr>
        <w:t>Child and Adolescent Psychiatric Clinics of North America, 20</w:t>
      </w:r>
      <w:r w:rsidRPr="002943A7">
        <w:t xml:space="preserve"> (2), 217-238. http://www.sciencedirect.com/science/article/pii/S1056499311000046</w:t>
      </w:r>
    </w:p>
  </w:footnote>
  <w:footnote w:id="135">
    <w:p w14:paraId="0DF29932" w14:textId="77777777" w:rsidR="002B1AA8" w:rsidRPr="00755D05" w:rsidRDefault="002B1AA8" w:rsidP="00637ABF">
      <w:pPr>
        <w:pStyle w:val="FootnoteText"/>
        <w:spacing w:before="0" w:after="60" w:line="240" w:lineRule="auto"/>
      </w:pPr>
      <w:r>
        <w:rPr>
          <w:rStyle w:val="FootnoteReference"/>
        </w:rPr>
        <w:footnoteRef/>
      </w:r>
      <w:r>
        <w:t xml:space="preserve"> Clarke, G. N., P. Rohde, P. M. Lewinsohn, H. Hops &amp; J. R. Seeley. (1999). Cognitive-behavioral treatment of adolescent depression: Efficacy of acute group treatment and booster sessions. </w:t>
      </w:r>
      <w:r w:rsidRPr="00E1504E">
        <w:rPr>
          <w:i/>
        </w:rPr>
        <w:t>Journal of the American Academy of Child and Adolescent Psychiatry, 38</w:t>
      </w:r>
      <w:r>
        <w:t xml:space="preserve"> (3), 272-279. </w:t>
      </w:r>
      <w:r w:rsidRPr="00E1504E">
        <w:t>http://www.sciencedirect.com/science/article/pii/S0890856709629221</w:t>
      </w:r>
    </w:p>
  </w:footnote>
  <w:footnote w:id="136">
    <w:p w14:paraId="2EEBDC85" w14:textId="77777777" w:rsidR="002B1AA8" w:rsidRPr="00E1504E" w:rsidRDefault="002B1AA8" w:rsidP="00637ABF">
      <w:pPr>
        <w:spacing w:before="0" w:after="60" w:line="240" w:lineRule="auto"/>
        <w:rPr>
          <w:sz w:val="20"/>
          <w:szCs w:val="20"/>
          <w:lang w:val="en-CA"/>
        </w:rPr>
      </w:pPr>
      <w:r>
        <w:rPr>
          <w:rStyle w:val="FootnoteReference"/>
        </w:rPr>
        <w:footnoteRef/>
      </w:r>
      <w:r>
        <w:t xml:space="preserve"> </w:t>
      </w:r>
      <w:r w:rsidRPr="00E1504E">
        <w:rPr>
          <w:sz w:val="20"/>
          <w:szCs w:val="20"/>
        </w:rPr>
        <w:t xml:space="preserve">Kennard, B. D., S. G. Silva, S. Tonev, P. Rohde, J. L. Hughes, B. Vitiello, C. J. Kratochvil, J. F. Curry, G. J. Emslie, M. Reinecke &amp; J. March. (2009). Remission and recovery in the treatment for adolescents with depression study (TADS): acute and long-term outcomes. </w:t>
      </w:r>
      <w:r w:rsidRPr="00E1504E">
        <w:rPr>
          <w:i/>
          <w:sz w:val="20"/>
          <w:szCs w:val="20"/>
        </w:rPr>
        <w:t>Journal of the American Academy of Child and Adolescent Psychiatry, 48</w:t>
      </w:r>
      <w:r w:rsidRPr="00E1504E">
        <w:rPr>
          <w:sz w:val="20"/>
          <w:szCs w:val="20"/>
        </w:rPr>
        <w:t xml:space="preserve">(2), 186-195. http://www.ncbi.nlm.nih.gov/pubmed/19127172 </w:t>
      </w:r>
    </w:p>
  </w:footnote>
  <w:footnote w:id="137">
    <w:p w14:paraId="2977AD7D" w14:textId="77777777" w:rsidR="002B1AA8" w:rsidRPr="00042074" w:rsidRDefault="002B1AA8" w:rsidP="00E1504E">
      <w:pPr>
        <w:pStyle w:val="FootnoteText"/>
        <w:spacing w:before="0" w:line="240" w:lineRule="auto"/>
        <w:rPr>
          <w:lang w:val="en-CA"/>
        </w:rPr>
      </w:pPr>
      <w:r>
        <w:rPr>
          <w:rStyle w:val="FootnoteReference"/>
        </w:rPr>
        <w:footnoteRef/>
      </w:r>
      <w:r>
        <w:t xml:space="preserve"> </w:t>
      </w:r>
      <w:r w:rsidRPr="00450935">
        <w:rPr>
          <w:rStyle w:val="A4"/>
          <w:i w:val="0"/>
          <w:iCs w:val="0"/>
          <w:sz w:val="20"/>
          <w:szCs w:val="20"/>
        </w:rPr>
        <w:t xml:space="preserve">Bailey, R., Torrie, R., &amp; Osborne, R. with Bagshaw, S., Blyth, S., Davidson, J., Merry, S., Munford, R., Pipi, K., Porima, L., Sanders, J., Stasiak, K., Wehipeihana, N., Wilde, V. (2013). </w:t>
      </w:r>
      <w:r w:rsidRPr="00450935">
        <w:rPr>
          <w:rStyle w:val="A4"/>
          <w:sz w:val="20"/>
          <w:szCs w:val="20"/>
        </w:rPr>
        <w:t>How we know what we’re doing works: Measuring youth outcomes at Kapiti Youth Support. Impact Evaluation - Summary Report 2013</w:t>
      </w:r>
    </w:p>
  </w:footnote>
  <w:footnote w:id="138">
    <w:p w14:paraId="6F475FB6" w14:textId="77777777" w:rsidR="002B1AA8" w:rsidRPr="003E50B2" w:rsidRDefault="002B1AA8" w:rsidP="00637ABF">
      <w:pPr>
        <w:pStyle w:val="FootnoteText"/>
        <w:spacing w:before="0" w:after="60" w:line="240" w:lineRule="auto"/>
        <w:rPr>
          <w:lang w:val="en-CA"/>
        </w:rPr>
      </w:pPr>
      <w:r>
        <w:rPr>
          <w:rStyle w:val="FootnoteReference"/>
        </w:rPr>
        <w:footnoteRef/>
      </w:r>
      <w:r>
        <w:t xml:space="preserve"> Effective Child Therapy. (2013). </w:t>
      </w:r>
      <w:r w:rsidRPr="00E1504E">
        <w:rPr>
          <w:i/>
        </w:rPr>
        <w:t>Depression.</w:t>
      </w:r>
      <w:r>
        <w:t xml:space="preserve"> </w:t>
      </w:r>
      <w:r w:rsidRPr="003E50B2">
        <w:t>http://effectivechildtherapy.org/content/depression</w:t>
      </w:r>
    </w:p>
  </w:footnote>
  <w:footnote w:id="139">
    <w:p w14:paraId="202FB803" w14:textId="77777777" w:rsidR="002B1AA8" w:rsidRPr="00612F86" w:rsidRDefault="002B1AA8" w:rsidP="00637ABF">
      <w:pPr>
        <w:spacing w:before="0" w:after="60" w:line="240" w:lineRule="auto"/>
      </w:pPr>
      <w:r>
        <w:rPr>
          <w:rStyle w:val="FootnoteReference"/>
        </w:rPr>
        <w:footnoteRef/>
      </w:r>
      <w:r>
        <w:t xml:space="preserve"> </w:t>
      </w:r>
      <w:r w:rsidRPr="00C2183A">
        <w:rPr>
          <w:sz w:val="20"/>
          <w:szCs w:val="20"/>
        </w:rPr>
        <w:t xml:space="preserve">McLeod, K., R. Templeton, C. Ball, S. Tumen, S. Crichton &amp; S. Dixon. (2015, December). </w:t>
      </w:r>
      <w:r w:rsidRPr="00C2183A">
        <w:rPr>
          <w:i/>
          <w:sz w:val="20"/>
          <w:szCs w:val="20"/>
        </w:rPr>
        <w:t>Analytical Paper 15/02 Using Integrated Administrative Data to Identify Youth Who are at Risk of Poor Outcomes as Adults</w:t>
      </w:r>
      <w:r w:rsidRPr="00C2183A">
        <w:rPr>
          <w:sz w:val="20"/>
          <w:szCs w:val="20"/>
        </w:rPr>
        <w:t xml:space="preserve">. </w:t>
      </w:r>
      <w:hyperlink r:id="rId9" w:history="1">
        <w:r w:rsidRPr="00010C1E">
          <w:rPr>
            <w:rStyle w:val="Hyperlink"/>
            <w:sz w:val="20"/>
            <w:szCs w:val="20"/>
          </w:rPr>
          <w:t>http://www.treasury.govt.nz/publications/research-policy/ap/2015/15-02/ap15-02.pdf</w:t>
        </w:r>
      </w:hyperlink>
      <w:r>
        <w:rPr>
          <w:sz w:val="20"/>
          <w:szCs w:val="20"/>
        </w:rPr>
        <w:t>. Wellington: The Treasury.</w:t>
      </w:r>
    </w:p>
  </w:footnote>
  <w:footnote w:id="140">
    <w:p w14:paraId="61B31E55" w14:textId="77777777" w:rsidR="002B1AA8" w:rsidRPr="00C17E7C" w:rsidRDefault="002B1AA8" w:rsidP="00BC56A1">
      <w:pPr>
        <w:pStyle w:val="FootnoteText"/>
        <w:spacing w:before="0" w:after="60" w:line="240" w:lineRule="auto"/>
        <w:rPr>
          <w:lang w:val="en-CA"/>
        </w:rPr>
      </w:pPr>
      <w:r w:rsidRPr="00612F86">
        <w:rPr>
          <w:rStyle w:val="FootnoteReference"/>
        </w:rPr>
        <w:footnoteRef/>
      </w:r>
      <w:r w:rsidRPr="00612F86">
        <w:t xml:space="preserve"> </w:t>
      </w:r>
      <w:r>
        <w:rPr>
          <w:lang w:val="en-CA"/>
        </w:rPr>
        <w:t xml:space="preserve">Ministry of Justice and Ministry of Social Development. (2002, April). </w:t>
      </w:r>
      <w:r>
        <w:rPr>
          <w:i/>
          <w:iCs/>
          <w:lang w:val="en-CA"/>
        </w:rPr>
        <w:t>The Youth Offending Strategy</w:t>
      </w:r>
      <w:r>
        <w:rPr>
          <w:lang w:val="en-CA"/>
        </w:rPr>
        <w:t xml:space="preserve">. </w:t>
      </w:r>
      <w:hyperlink r:id="rId10" w:history="1">
        <w:r>
          <w:rPr>
            <w:rStyle w:val="Hyperlink"/>
            <w:lang w:val="en-CA"/>
          </w:rPr>
          <w:t>https://www.msd.govt.nz/documents/about-msd-and-our-work/publications-resources/archive/2002-youth-strategy.pdf</w:t>
        </w:r>
      </w:hyperlink>
    </w:p>
  </w:footnote>
  <w:footnote w:id="141">
    <w:p w14:paraId="2F9F9B84" w14:textId="77777777" w:rsidR="002B1AA8" w:rsidRPr="0061308F" w:rsidRDefault="002B1AA8" w:rsidP="00BC56A1">
      <w:pPr>
        <w:pStyle w:val="FootnoteText"/>
        <w:spacing w:before="0" w:after="60" w:line="240" w:lineRule="auto"/>
        <w:rPr>
          <w:lang w:val="en-CA"/>
        </w:rPr>
      </w:pPr>
      <w:r>
        <w:rPr>
          <w:rStyle w:val="FootnoteReference"/>
        </w:rPr>
        <w:footnoteRef/>
      </w:r>
      <w:r>
        <w:t xml:space="preserve"> </w:t>
      </w:r>
      <w:r>
        <w:rPr>
          <w:lang w:val="en-CA"/>
        </w:rPr>
        <w:t xml:space="preserve">Note that this example is illustrative and based on median reported incomes. </w:t>
      </w:r>
    </w:p>
  </w:footnote>
  <w:footnote w:id="142">
    <w:p w14:paraId="191DDB5E" w14:textId="77777777" w:rsidR="002B1AA8" w:rsidRPr="006D3A39" w:rsidRDefault="002B1AA8" w:rsidP="00BC56A1">
      <w:pPr>
        <w:pStyle w:val="FootnoteText"/>
        <w:spacing w:before="0" w:after="60" w:line="240" w:lineRule="auto"/>
        <w:rPr>
          <w:lang w:val="en-CA"/>
        </w:rPr>
      </w:pPr>
      <w:r>
        <w:rPr>
          <w:rStyle w:val="FootnoteReference"/>
        </w:rPr>
        <w:footnoteRef/>
      </w:r>
      <w:r>
        <w:t xml:space="preserve"> Ministry of Social Development. (2012). </w:t>
      </w:r>
      <w:r w:rsidRPr="009E1B49">
        <w:rPr>
          <w:i/>
        </w:rPr>
        <w:t>Investment approach refocuses entire welfare system</w:t>
      </w:r>
      <w:r>
        <w:t xml:space="preserve">. </w:t>
      </w:r>
      <w:r w:rsidRPr="009E1B49">
        <w:t>http://www.msd.govt.nz/about-msd-and-our-work/newsroom/media-releases/2012/valuation-report.html</w:t>
      </w:r>
    </w:p>
  </w:footnote>
  <w:footnote w:id="143">
    <w:p w14:paraId="29755268" w14:textId="77777777" w:rsidR="002B1AA8" w:rsidRPr="00376AC2" w:rsidRDefault="002B1AA8" w:rsidP="006B4A34">
      <w:pPr>
        <w:pStyle w:val="FootnoteText"/>
      </w:pPr>
      <w:r w:rsidRPr="00376AC2">
        <w:rPr>
          <w:rStyle w:val="FootnoteReference"/>
        </w:rPr>
        <w:footnoteRef/>
      </w:r>
      <w:r>
        <w:t xml:space="preserve"> </w:t>
      </w:r>
      <w:r w:rsidRPr="00376AC2">
        <w:t>Briefing Note Indicators and VFM in Governance Programming July 2011</w:t>
      </w:r>
      <w:r>
        <w:t xml:space="preserve"> p 12-13. </w:t>
      </w:r>
    </w:p>
  </w:footnote>
  <w:footnote w:id="144">
    <w:p w14:paraId="48FCBB3A" w14:textId="77777777" w:rsidR="002B1AA8" w:rsidRDefault="002B1AA8" w:rsidP="00BA6EBA">
      <w:pPr>
        <w:pStyle w:val="FootnoteText"/>
        <w:spacing w:line="240" w:lineRule="auto"/>
      </w:pPr>
      <w:r>
        <w:rPr>
          <w:rStyle w:val="FootnoteReference"/>
        </w:rPr>
        <w:footnoteRef/>
      </w:r>
      <w:r>
        <w:t xml:space="preserve"> Ministry of Health. (2014). Transition Planning Guidelines for Infant, Child and Adolescent Mental Health/Alcohol and Other Drugs Services. Wellington: Ministry of Health.</w:t>
      </w:r>
    </w:p>
  </w:footnote>
  <w:footnote w:id="145">
    <w:p w14:paraId="4D1A8C6B" w14:textId="77777777" w:rsidR="002B1AA8" w:rsidRDefault="002B1AA8" w:rsidP="00392197">
      <w:pPr>
        <w:spacing w:before="0" w:after="0" w:line="240" w:lineRule="auto"/>
      </w:pPr>
      <w:r>
        <w:rPr>
          <w:rStyle w:val="FootnoteReference"/>
        </w:rPr>
        <w:footnoteRef/>
      </w:r>
      <w:r>
        <w:t xml:space="preserve"> </w:t>
      </w:r>
      <w:r w:rsidRPr="00C2183A">
        <w:rPr>
          <w:sz w:val="20"/>
          <w:szCs w:val="20"/>
        </w:rPr>
        <w:t xml:space="preserve">McLeod, K., R. Templeton, C. Ball, S. Tumen, S. Crichton &amp; S. Dixon. (2015, December). </w:t>
      </w:r>
      <w:r w:rsidRPr="00C2183A">
        <w:rPr>
          <w:i/>
          <w:sz w:val="20"/>
          <w:szCs w:val="20"/>
        </w:rPr>
        <w:t>Analytical Paper 15/02 Using Integrated Administrative Data to Identify Youth Who are at Risk of Poor Outcomes as Adults</w:t>
      </w:r>
      <w:r w:rsidRPr="00C2183A">
        <w:rPr>
          <w:sz w:val="20"/>
          <w:szCs w:val="20"/>
        </w:rPr>
        <w:t xml:space="preserve">. </w:t>
      </w:r>
      <w:r w:rsidRPr="002639EC">
        <w:rPr>
          <w:sz w:val="20"/>
          <w:szCs w:val="20"/>
        </w:rPr>
        <w:t>http://www.treasury.govt.nz/publications/research-policy/ap/2015/15-02/ap15-02.pdf</w:t>
      </w:r>
    </w:p>
  </w:footnote>
  <w:footnote w:id="146">
    <w:p w14:paraId="4CD6F5E5" w14:textId="77777777" w:rsidR="002B1AA8" w:rsidRDefault="002B1AA8" w:rsidP="00B32891">
      <w:pPr>
        <w:pStyle w:val="FootnoteText"/>
      </w:pPr>
      <w:r>
        <w:rPr>
          <w:rStyle w:val="FootnoteReference"/>
        </w:rPr>
        <w:footnoteRef/>
      </w:r>
      <w:r>
        <w:t xml:space="preserve"> Kerkus M et al (2011). Report of the youth health workforce service review.  </w:t>
      </w:r>
      <w:r w:rsidRPr="00D95168">
        <w:t>https://www.health.govt.nz/system/files/documents/pages/youth-health-workforce-service-review.pdf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9CED3" w14:textId="77777777" w:rsidR="002B1AA8" w:rsidRDefault="002B1AA8" w:rsidP="00124113">
    <w:pPr>
      <w:pStyle w:val="Header"/>
    </w:pPr>
  </w:p>
  <w:p w14:paraId="0E3078C1" w14:textId="77777777" w:rsidR="002B1AA8" w:rsidRDefault="002B1AA8" w:rsidP="001241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5A1A0" w14:textId="77777777" w:rsidR="002B1AA8" w:rsidRDefault="002B1AA8" w:rsidP="00124113">
    <w:pPr>
      <w:pStyle w:val="Header"/>
      <w:ind w:hanging="2127"/>
    </w:pPr>
    <w:r>
      <w:rPr>
        <w:noProof/>
        <w:lang w:eastAsia="en-NZ"/>
      </w:rPr>
      <w:drawing>
        <wp:inline distT="0" distB="0" distL="0" distR="0" wp14:anchorId="5DB5E413" wp14:editId="25FB9BE0">
          <wp:extent cx="4418965" cy="1485265"/>
          <wp:effectExtent l="0" t="0" r="635" b="635"/>
          <wp:docPr id="528" name="Picture 1" descr="Malatest_Primary 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atest_Primary Logo_RGB"/>
                  <pic:cNvPicPr>
                    <a:picLocks noChangeAspect="1" noChangeArrowheads="1"/>
                  </pic:cNvPicPr>
                </pic:nvPicPr>
                <pic:blipFill>
                  <a:blip r:embed="rId1">
                    <a:extLst>
                      <a:ext uri="{28A0092B-C50C-407E-A947-70E740481C1C}">
                        <a14:useLocalDpi xmlns:a14="http://schemas.microsoft.com/office/drawing/2010/main" val="0"/>
                      </a:ext>
                    </a:extLst>
                  </a:blip>
                  <a:srcRect l="3932" t="8694" b="23914"/>
                  <a:stretch>
                    <a:fillRect/>
                  </a:stretch>
                </pic:blipFill>
                <pic:spPr bwMode="auto">
                  <a:xfrm>
                    <a:off x="0" y="0"/>
                    <a:ext cx="4418965" cy="148526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52F91" w14:textId="77777777" w:rsidR="002B1AA8" w:rsidRDefault="002B1AA8" w:rsidP="0012411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A9EC4" w14:textId="69451C55" w:rsidR="002B1AA8" w:rsidRDefault="002B1AA8" w:rsidP="008A3249">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visibility:visible" o:bullet="t">
        <v:imagedata r:id="rId1" o:title="BD21301_"/>
      </v:shape>
    </w:pict>
  </w:numPicBullet>
  <w:numPicBullet w:numPicBulletId="1">
    <w:pict>
      <v:shape id="_x0000_i1027" type="#_x0000_t75" style="width:29.3pt;height:12.9pt;visibility:visible" o:bullet="t">
        <v:imagedata r:id="rId2" o:title=""/>
      </v:shape>
    </w:pict>
  </w:numPicBullet>
  <w:abstractNum w:abstractNumId="0">
    <w:nsid w:val="07B42DA2"/>
    <w:multiLevelType w:val="hybridMultilevel"/>
    <w:tmpl w:val="789EB760"/>
    <w:lvl w:ilvl="0" w:tplc="359C18EC">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C87387F"/>
    <w:multiLevelType w:val="hybridMultilevel"/>
    <w:tmpl w:val="3D4861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D7C0C8A"/>
    <w:multiLevelType w:val="hybridMultilevel"/>
    <w:tmpl w:val="93965B80"/>
    <w:lvl w:ilvl="0" w:tplc="C4B26842">
      <w:start w:val="1"/>
      <w:numFmt w:val="bullet"/>
      <w:lvlText w:val=""/>
      <w:lvlPicBulletId w:val="0"/>
      <w:lvlJc w:val="left"/>
      <w:pPr>
        <w:tabs>
          <w:tab w:val="num" w:pos="720"/>
        </w:tabs>
        <w:ind w:left="720" w:hanging="360"/>
      </w:pPr>
      <w:rPr>
        <w:rFonts w:ascii="Symbol" w:hAnsi="Symbol" w:hint="default"/>
      </w:rPr>
    </w:lvl>
    <w:lvl w:ilvl="1" w:tplc="17A46BB2" w:tentative="1">
      <w:start w:val="1"/>
      <w:numFmt w:val="bullet"/>
      <w:lvlText w:val=""/>
      <w:lvlJc w:val="left"/>
      <w:pPr>
        <w:tabs>
          <w:tab w:val="num" w:pos="1440"/>
        </w:tabs>
        <w:ind w:left="1440" w:hanging="360"/>
      </w:pPr>
      <w:rPr>
        <w:rFonts w:ascii="Symbol" w:hAnsi="Symbol" w:hint="default"/>
      </w:rPr>
    </w:lvl>
    <w:lvl w:ilvl="2" w:tplc="157EE398" w:tentative="1">
      <w:start w:val="1"/>
      <w:numFmt w:val="bullet"/>
      <w:lvlText w:val=""/>
      <w:lvlJc w:val="left"/>
      <w:pPr>
        <w:tabs>
          <w:tab w:val="num" w:pos="2160"/>
        </w:tabs>
        <w:ind w:left="2160" w:hanging="360"/>
      </w:pPr>
      <w:rPr>
        <w:rFonts w:ascii="Symbol" w:hAnsi="Symbol" w:hint="default"/>
      </w:rPr>
    </w:lvl>
    <w:lvl w:ilvl="3" w:tplc="E07C8FD0" w:tentative="1">
      <w:start w:val="1"/>
      <w:numFmt w:val="bullet"/>
      <w:lvlText w:val=""/>
      <w:lvlJc w:val="left"/>
      <w:pPr>
        <w:tabs>
          <w:tab w:val="num" w:pos="2880"/>
        </w:tabs>
        <w:ind w:left="2880" w:hanging="360"/>
      </w:pPr>
      <w:rPr>
        <w:rFonts w:ascii="Symbol" w:hAnsi="Symbol" w:hint="default"/>
      </w:rPr>
    </w:lvl>
    <w:lvl w:ilvl="4" w:tplc="9D0A0E2A" w:tentative="1">
      <w:start w:val="1"/>
      <w:numFmt w:val="bullet"/>
      <w:lvlText w:val=""/>
      <w:lvlJc w:val="left"/>
      <w:pPr>
        <w:tabs>
          <w:tab w:val="num" w:pos="3600"/>
        </w:tabs>
        <w:ind w:left="3600" w:hanging="360"/>
      </w:pPr>
      <w:rPr>
        <w:rFonts w:ascii="Symbol" w:hAnsi="Symbol" w:hint="default"/>
      </w:rPr>
    </w:lvl>
    <w:lvl w:ilvl="5" w:tplc="A71E94DA" w:tentative="1">
      <w:start w:val="1"/>
      <w:numFmt w:val="bullet"/>
      <w:lvlText w:val=""/>
      <w:lvlJc w:val="left"/>
      <w:pPr>
        <w:tabs>
          <w:tab w:val="num" w:pos="4320"/>
        </w:tabs>
        <w:ind w:left="4320" w:hanging="360"/>
      </w:pPr>
      <w:rPr>
        <w:rFonts w:ascii="Symbol" w:hAnsi="Symbol" w:hint="default"/>
      </w:rPr>
    </w:lvl>
    <w:lvl w:ilvl="6" w:tplc="E5D6D32E" w:tentative="1">
      <w:start w:val="1"/>
      <w:numFmt w:val="bullet"/>
      <w:lvlText w:val=""/>
      <w:lvlJc w:val="left"/>
      <w:pPr>
        <w:tabs>
          <w:tab w:val="num" w:pos="5040"/>
        </w:tabs>
        <w:ind w:left="5040" w:hanging="360"/>
      </w:pPr>
      <w:rPr>
        <w:rFonts w:ascii="Symbol" w:hAnsi="Symbol" w:hint="default"/>
      </w:rPr>
    </w:lvl>
    <w:lvl w:ilvl="7" w:tplc="3F1CAA16" w:tentative="1">
      <w:start w:val="1"/>
      <w:numFmt w:val="bullet"/>
      <w:lvlText w:val=""/>
      <w:lvlJc w:val="left"/>
      <w:pPr>
        <w:tabs>
          <w:tab w:val="num" w:pos="5760"/>
        </w:tabs>
        <w:ind w:left="5760" w:hanging="360"/>
      </w:pPr>
      <w:rPr>
        <w:rFonts w:ascii="Symbol" w:hAnsi="Symbol" w:hint="default"/>
      </w:rPr>
    </w:lvl>
    <w:lvl w:ilvl="8" w:tplc="8E48DA82" w:tentative="1">
      <w:start w:val="1"/>
      <w:numFmt w:val="bullet"/>
      <w:lvlText w:val=""/>
      <w:lvlJc w:val="left"/>
      <w:pPr>
        <w:tabs>
          <w:tab w:val="num" w:pos="6480"/>
        </w:tabs>
        <w:ind w:left="6480" w:hanging="360"/>
      </w:pPr>
      <w:rPr>
        <w:rFonts w:ascii="Symbol" w:hAnsi="Symbol" w:hint="default"/>
      </w:rPr>
    </w:lvl>
  </w:abstractNum>
  <w:abstractNum w:abstractNumId="3">
    <w:nsid w:val="139C78A5"/>
    <w:multiLevelType w:val="hybridMultilevel"/>
    <w:tmpl w:val="2BFCAA7A"/>
    <w:lvl w:ilvl="0" w:tplc="14090003">
      <w:start w:val="1"/>
      <w:numFmt w:val="bullet"/>
      <w:lvlText w:val="o"/>
      <w:lvlJc w:val="left"/>
      <w:pPr>
        <w:ind w:left="928" w:hanging="360"/>
      </w:pPr>
      <w:rPr>
        <w:rFonts w:ascii="Courier New" w:hAnsi="Courier New" w:cs="Courier New" w:hint="default"/>
      </w:rPr>
    </w:lvl>
    <w:lvl w:ilvl="1" w:tplc="9F26F106">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21EE4D74"/>
    <w:multiLevelType w:val="hybridMultilevel"/>
    <w:tmpl w:val="1BCA603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2E9B3CEB"/>
    <w:multiLevelType w:val="multilevel"/>
    <w:tmpl w:val="662872FA"/>
    <w:lvl w:ilvl="0">
      <w:start w:val="1"/>
      <w:numFmt w:val="decimal"/>
      <w:pStyle w:val="MI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2EA477A3"/>
    <w:multiLevelType w:val="hybridMultilevel"/>
    <w:tmpl w:val="47E234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39424D99"/>
    <w:multiLevelType w:val="hybridMultilevel"/>
    <w:tmpl w:val="4D96F284"/>
    <w:lvl w:ilvl="0" w:tplc="359C18EC">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3AC42249"/>
    <w:multiLevelType w:val="hybridMultilevel"/>
    <w:tmpl w:val="0EDE9C6E"/>
    <w:lvl w:ilvl="0" w:tplc="8E5248D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3FEB6DDD"/>
    <w:multiLevelType w:val="hybridMultilevel"/>
    <w:tmpl w:val="F6AE0FC6"/>
    <w:lvl w:ilvl="0" w:tplc="84426F4C">
      <w:start w:val="1"/>
      <w:numFmt w:val="bullet"/>
      <w:lvlText w:val=""/>
      <w:lvlPicBulletId w:val="0"/>
      <w:lvlJc w:val="left"/>
      <w:pPr>
        <w:tabs>
          <w:tab w:val="num" w:pos="720"/>
        </w:tabs>
        <w:ind w:left="720" w:hanging="360"/>
      </w:pPr>
      <w:rPr>
        <w:rFonts w:ascii="Symbol" w:hAnsi="Symbol" w:hint="default"/>
      </w:rPr>
    </w:lvl>
    <w:lvl w:ilvl="1" w:tplc="4F38AC44" w:tentative="1">
      <w:start w:val="1"/>
      <w:numFmt w:val="bullet"/>
      <w:lvlText w:val=""/>
      <w:lvlJc w:val="left"/>
      <w:pPr>
        <w:tabs>
          <w:tab w:val="num" w:pos="1440"/>
        </w:tabs>
        <w:ind w:left="1440" w:hanging="360"/>
      </w:pPr>
      <w:rPr>
        <w:rFonts w:ascii="Symbol" w:hAnsi="Symbol" w:hint="default"/>
      </w:rPr>
    </w:lvl>
    <w:lvl w:ilvl="2" w:tplc="61C096FA" w:tentative="1">
      <w:start w:val="1"/>
      <w:numFmt w:val="bullet"/>
      <w:lvlText w:val=""/>
      <w:lvlJc w:val="left"/>
      <w:pPr>
        <w:tabs>
          <w:tab w:val="num" w:pos="2160"/>
        </w:tabs>
        <w:ind w:left="2160" w:hanging="360"/>
      </w:pPr>
      <w:rPr>
        <w:rFonts w:ascii="Symbol" w:hAnsi="Symbol" w:hint="default"/>
      </w:rPr>
    </w:lvl>
    <w:lvl w:ilvl="3" w:tplc="681A35A2" w:tentative="1">
      <w:start w:val="1"/>
      <w:numFmt w:val="bullet"/>
      <w:lvlText w:val=""/>
      <w:lvlJc w:val="left"/>
      <w:pPr>
        <w:tabs>
          <w:tab w:val="num" w:pos="2880"/>
        </w:tabs>
        <w:ind w:left="2880" w:hanging="360"/>
      </w:pPr>
      <w:rPr>
        <w:rFonts w:ascii="Symbol" w:hAnsi="Symbol" w:hint="default"/>
      </w:rPr>
    </w:lvl>
    <w:lvl w:ilvl="4" w:tplc="D0E4663A" w:tentative="1">
      <w:start w:val="1"/>
      <w:numFmt w:val="bullet"/>
      <w:lvlText w:val=""/>
      <w:lvlJc w:val="left"/>
      <w:pPr>
        <w:tabs>
          <w:tab w:val="num" w:pos="3600"/>
        </w:tabs>
        <w:ind w:left="3600" w:hanging="360"/>
      </w:pPr>
      <w:rPr>
        <w:rFonts w:ascii="Symbol" w:hAnsi="Symbol" w:hint="default"/>
      </w:rPr>
    </w:lvl>
    <w:lvl w:ilvl="5" w:tplc="27ECE562" w:tentative="1">
      <w:start w:val="1"/>
      <w:numFmt w:val="bullet"/>
      <w:lvlText w:val=""/>
      <w:lvlJc w:val="left"/>
      <w:pPr>
        <w:tabs>
          <w:tab w:val="num" w:pos="4320"/>
        </w:tabs>
        <w:ind w:left="4320" w:hanging="360"/>
      </w:pPr>
      <w:rPr>
        <w:rFonts w:ascii="Symbol" w:hAnsi="Symbol" w:hint="default"/>
      </w:rPr>
    </w:lvl>
    <w:lvl w:ilvl="6" w:tplc="5E0EB43A" w:tentative="1">
      <w:start w:val="1"/>
      <w:numFmt w:val="bullet"/>
      <w:lvlText w:val=""/>
      <w:lvlJc w:val="left"/>
      <w:pPr>
        <w:tabs>
          <w:tab w:val="num" w:pos="5040"/>
        </w:tabs>
        <w:ind w:left="5040" w:hanging="360"/>
      </w:pPr>
      <w:rPr>
        <w:rFonts w:ascii="Symbol" w:hAnsi="Symbol" w:hint="default"/>
      </w:rPr>
    </w:lvl>
    <w:lvl w:ilvl="7" w:tplc="CC08DDD4" w:tentative="1">
      <w:start w:val="1"/>
      <w:numFmt w:val="bullet"/>
      <w:lvlText w:val=""/>
      <w:lvlJc w:val="left"/>
      <w:pPr>
        <w:tabs>
          <w:tab w:val="num" w:pos="5760"/>
        </w:tabs>
        <w:ind w:left="5760" w:hanging="360"/>
      </w:pPr>
      <w:rPr>
        <w:rFonts w:ascii="Symbol" w:hAnsi="Symbol" w:hint="default"/>
      </w:rPr>
    </w:lvl>
    <w:lvl w:ilvl="8" w:tplc="9E1ACE16" w:tentative="1">
      <w:start w:val="1"/>
      <w:numFmt w:val="bullet"/>
      <w:lvlText w:val=""/>
      <w:lvlJc w:val="left"/>
      <w:pPr>
        <w:tabs>
          <w:tab w:val="num" w:pos="6480"/>
        </w:tabs>
        <w:ind w:left="6480" w:hanging="360"/>
      </w:pPr>
      <w:rPr>
        <w:rFonts w:ascii="Symbol" w:hAnsi="Symbol" w:hint="default"/>
      </w:rPr>
    </w:lvl>
  </w:abstractNum>
  <w:abstractNum w:abstractNumId="10">
    <w:nsid w:val="41CA32E3"/>
    <w:multiLevelType w:val="multilevel"/>
    <w:tmpl w:val="F8B8599A"/>
    <w:lvl w:ilvl="0">
      <w:start w:val="1"/>
      <w:numFmt w:val="decimal"/>
      <w:pStyle w:val="Heading1"/>
      <w:lvlText w:val="%1."/>
      <w:lvlJc w:val="left"/>
      <w:pPr>
        <w:tabs>
          <w:tab w:val="num" w:pos="360"/>
        </w:tabs>
        <w:ind w:left="360" w:hanging="360"/>
      </w:pPr>
      <w:rPr>
        <w:b/>
        <w:bCs w:val="0"/>
        <w:i w:val="0"/>
        <w:iCs w:val="0"/>
        <w:caps w:val="0"/>
        <w:smallCaps w:val="0"/>
        <w:strike w:val="0"/>
        <w:dstrike w:val="0"/>
        <w:noProof w:val="0"/>
        <w:vanish w:val="0"/>
        <w:color w:val="123D52"/>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MIHeading2"/>
      <w:lvlText w:val="%1.%2"/>
      <w:lvlJc w:val="left"/>
      <w:pPr>
        <w:tabs>
          <w:tab w:val="num" w:pos="3436"/>
        </w:tabs>
        <w:ind w:left="2869" w:firstLine="0"/>
      </w:pPr>
      <w:rPr>
        <w:rFonts w:ascii="Calibri" w:hAnsi="Calibri" w:hint="default"/>
        <w:color w:val="123D52"/>
        <w:sz w:val="22"/>
        <w:szCs w:val="22"/>
      </w:rPr>
    </w:lvl>
    <w:lvl w:ilvl="2">
      <w:start w:val="1"/>
      <w:numFmt w:val="decimal"/>
      <w:pStyle w:val="MIheading3"/>
      <w:lvlText w:val="%1.%2.%3."/>
      <w:lvlJc w:val="left"/>
      <w:pPr>
        <w:tabs>
          <w:tab w:val="num" w:pos="3384"/>
        </w:tabs>
        <w:ind w:left="3384" w:hanging="504"/>
      </w:pPr>
      <w:rPr>
        <w:rFonts w:hint="default"/>
      </w:rPr>
    </w:lvl>
    <w:lvl w:ilvl="3">
      <w:start w:val="1"/>
      <w:numFmt w:val="decimal"/>
      <w:lvlText w:val="%1.%2.%3.%4."/>
      <w:lvlJc w:val="left"/>
      <w:pPr>
        <w:tabs>
          <w:tab w:val="num" w:pos="3960"/>
        </w:tabs>
        <w:ind w:left="3888" w:hanging="648"/>
      </w:pPr>
      <w:rPr>
        <w:rFonts w:hint="default"/>
      </w:rPr>
    </w:lvl>
    <w:lvl w:ilvl="4">
      <w:start w:val="1"/>
      <w:numFmt w:val="decimal"/>
      <w:lvlText w:val="%1.%2.%3.%4.%5."/>
      <w:lvlJc w:val="left"/>
      <w:pPr>
        <w:tabs>
          <w:tab w:val="num" w:pos="4680"/>
        </w:tabs>
        <w:ind w:left="4392" w:hanging="792"/>
      </w:pPr>
      <w:rPr>
        <w:rFonts w:hint="default"/>
      </w:rPr>
    </w:lvl>
    <w:lvl w:ilvl="5">
      <w:start w:val="1"/>
      <w:numFmt w:val="decimal"/>
      <w:lvlText w:val="%1.%2.%3.%4.%5.%6."/>
      <w:lvlJc w:val="left"/>
      <w:pPr>
        <w:tabs>
          <w:tab w:val="num" w:pos="5040"/>
        </w:tabs>
        <w:ind w:left="4896" w:hanging="936"/>
      </w:pPr>
      <w:rPr>
        <w:rFonts w:hint="default"/>
      </w:rPr>
    </w:lvl>
    <w:lvl w:ilvl="6">
      <w:start w:val="1"/>
      <w:numFmt w:val="decimal"/>
      <w:lvlText w:val="%1.%2.%3.%4.%5.%6.%7."/>
      <w:lvlJc w:val="left"/>
      <w:pPr>
        <w:tabs>
          <w:tab w:val="num" w:pos="5760"/>
        </w:tabs>
        <w:ind w:left="5400" w:hanging="1080"/>
      </w:pPr>
      <w:rPr>
        <w:rFonts w:hint="default"/>
      </w:rPr>
    </w:lvl>
    <w:lvl w:ilvl="7">
      <w:start w:val="1"/>
      <w:numFmt w:val="decimal"/>
      <w:lvlText w:val="%1.%2.%3.%4.%5.%6.%7.%8."/>
      <w:lvlJc w:val="left"/>
      <w:pPr>
        <w:tabs>
          <w:tab w:val="num" w:pos="6120"/>
        </w:tabs>
        <w:ind w:left="5904" w:hanging="1224"/>
      </w:pPr>
      <w:rPr>
        <w:rFonts w:hint="default"/>
      </w:rPr>
    </w:lvl>
    <w:lvl w:ilvl="8">
      <w:start w:val="1"/>
      <w:numFmt w:val="decimal"/>
      <w:lvlText w:val="%1.%2.%3.%4.%5.%6.%7.%8.%9."/>
      <w:lvlJc w:val="left"/>
      <w:pPr>
        <w:tabs>
          <w:tab w:val="num" w:pos="6840"/>
        </w:tabs>
        <w:ind w:left="6480" w:hanging="1440"/>
      </w:pPr>
      <w:rPr>
        <w:rFonts w:hint="default"/>
      </w:rPr>
    </w:lvl>
  </w:abstractNum>
  <w:abstractNum w:abstractNumId="11">
    <w:nsid w:val="574838B0"/>
    <w:multiLevelType w:val="hybridMultilevel"/>
    <w:tmpl w:val="DFF447BC"/>
    <w:lvl w:ilvl="0" w:tplc="43D263EC">
      <w:start w:val="1"/>
      <w:numFmt w:val="bullet"/>
      <w:lvlText w:val=""/>
      <w:lvlPicBulletId w:val="0"/>
      <w:lvlJc w:val="left"/>
      <w:pPr>
        <w:tabs>
          <w:tab w:val="num" w:pos="720"/>
        </w:tabs>
        <w:ind w:left="720" w:hanging="360"/>
      </w:pPr>
      <w:rPr>
        <w:rFonts w:ascii="Symbol" w:hAnsi="Symbol" w:hint="default"/>
      </w:rPr>
    </w:lvl>
    <w:lvl w:ilvl="1" w:tplc="BB24F256" w:tentative="1">
      <w:start w:val="1"/>
      <w:numFmt w:val="bullet"/>
      <w:lvlText w:val=""/>
      <w:lvlJc w:val="left"/>
      <w:pPr>
        <w:tabs>
          <w:tab w:val="num" w:pos="1440"/>
        </w:tabs>
        <w:ind w:left="1440" w:hanging="360"/>
      </w:pPr>
      <w:rPr>
        <w:rFonts w:ascii="Symbol" w:hAnsi="Symbol" w:hint="default"/>
      </w:rPr>
    </w:lvl>
    <w:lvl w:ilvl="2" w:tplc="98383F52" w:tentative="1">
      <w:start w:val="1"/>
      <w:numFmt w:val="bullet"/>
      <w:lvlText w:val=""/>
      <w:lvlJc w:val="left"/>
      <w:pPr>
        <w:tabs>
          <w:tab w:val="num" w:pos="2160"/>
        </w:tabs>
        <w:ind w:left="2160" w:hanging="360"/>
      </w:pPr>
      <w:rPr>
        <w:rFonts w:ascii="Symbol" w:hAnsi="Symbol" w:hint="default"/>
      </w:rPr>
    </w:lvl>
    <w:lvl w:ilvl="3" w:tplc="A3E06C32" w:tentative="1">
      <w:start w:val="1"/>
      <w:numFmt w:val="bullet"/>
      <w:lvlText w:val=""/>
      <w:lvlJc w:val="left"/>
      <w:pPr>
        <w:tabs>
          <w:tab w:val="num" w:pos="2880"/>
        </w:tabs>
        <w:ind w:left="2880" w:hanging="360"/>
      </w:pPr>
      <w:rPr>
        <w:rFonts w:ascii="Symbol" w:hAnsi="Symbol" w:hint="default"/>
      </w:rPr>
    </w:lvl>
    <w:lvl w:ilvl="4" w:tplc="253E41A0" w:tentative="1">
      <w:start w:val="1"/>
      <w:numFmt w:val="bullet"/>
      <w:lvlText w:val=""/>
      <w:lvlJc w:val="left"/>
      <w:pPr>
        <w:tabs>
          <w:tab w:val="num" w:pos="3600"/>
        </w:tabs>
        <w:ind w:left="3600" w:hanging="360"/>
      </w:pPr>
      <w:rPr>
        <w:rFonts w:ascii="Symbol" w:hAnsi="Symbol" w:hint="default"/>
      </w:rPr>
    </w:lvl>
    <w:lvl w:ilvl="5" w:tplc="172C765C" w:tentative="1">
      <w:start w:val="1"/>
      <w:numFmt w:val="bullet"/>
      <w:lvlText w:val=""/>
      <w:lvlJc w:val="left"/>
      <w:pPr>
        <w:tabs>
          <w:tab w:val="num" w:pos="4320"/>
        </w:tabs>
        <w:ind w:left="4320" w:hanging="360"/>
      </w:pPr>
      <w:rPr>
        <w:rFonts w:ascii="Symbol" w:hAnsi="Symbol" w:hint="default"/>
      </w:rPr>
    </w:lvl>
    <w:lvl w:ilvl="6" w:tplc="39E0B360" w:tentative="1">
      <w:start w:val="1"/>
      <w:numFmt w:val="bullet"/>
      <w:lvlText w:val=""/>
      <w:lvlJc w:val="left"/>
      <w:pPr>
        <w:tabs>
          <w:tab w:val="num" w:pos="5040"/>
        </w:tabs>
        <w:ind w:left="5040" w:hanging="360"/>
      </w:pPr>
      <w:rPr>
        <w:rFonts w:ascii="Symbol" w:hAnsi="Symbol" w:hint="default"/>
      </w:rPr>
    </w:lvl>
    <w:lvl w:ilvl="7" w:tplc="EDA0998A" w:tentative="1">
      <w:start w:val="1"/>
      <w:numFmt w:val="bullet"/>
      <w:lvlText w:val=""/>
      <w:lvlJc w:val="left"/>
      <w:pPr>
        <w:tabs>
          <w:tab w:val="num" w:pos="5760"/>
        </w:tabs>
        <w:ind w:left="5760" w:hanging="360"/>
      </w:pPr>
      <w:rPr>
        <w:rFonts w:ascii="Symbol" w:hAnsi="Symbol" w:hint="default"/>
      </w:rPr>
    </w:lvl>
    <w:lvl w:ilvl="8" w:tplc="ED5A2D28" w:tentative="1">
      <w:start w:val="1"/>
      <w:numFmt w:val="bullet"/>
      <w:lvlText w:val=""/>
      <w:lvlJc w:val="left"/>
      <w:pPr>
        <w:tabs>
          <w:tab w:val="num" w:pos="6480"/>
        </w:tabs>
        <w:ind w:left="6480" w:hanging="360"/>
      </w:pPr>
      <w:rPr>
        <w:rFonts w:ascii="Symbol" w:hAnsi="Symbol" w:hint="default"/>
      </w:rPr>
    </w:lvl>
  </w:abstractNum>
  <w:abstractNum w:abstractNumId="12">
    <w:nsid w:val="5EA40A59"/>
    <w:multiLevelType w:val="multilevel"/>
    <w:tmpl w:val="5A502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BD17387"/>
    <w:multiLevelType w:val="hybridMultilevel"/>
    <w:tmpl w:val="C4A0E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D482969"/>
    <w:multiLevelType w:val="hybridMultilevel"/>
    <w:tmpl w:val="18AE404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6FF8488E"/>
    <w:multiLevelType w:val="hybridMultilevel"/>
    <w:tmpl w:val="682A9B6E"/>
    <w:lvl w:ilvl="0" w:tplc="3836E26E">
      <w:start w:val="1"/>
      <w:numFmt w:val="bullet"/>
      <w:pStyle w:val="MIBullets"/>
      <w:lvlText w:val=""/>
      <w:lvlJc w:val="left"/>
      <w:pPr>
        <w:ind w:left="928" w:hanging="360"/>
      </w:pPr>
      <w:rPr>
        <w:rFonts w:ascii="Symbol" w:hAnsi="Symbol" w:hint="default"/>
      </w:rPr>
    </w:lvl>
    <w:lvl w:ilvl="1" w:tplc="9F26F106">
      <w:start w:val="1"/>
      <w:numFmt w:val="bullet"/>
      <w:pStyle w:val="Secondlevelbullets"/>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72631C39"/>
    <w:multiLevelType w:val="hybridMultilevel"/>
    <w:tmpl w:val="79DEB8F6"/>
    <w:lvl w:ilvl="0" w:tplc="11764D50">
      <w:start w:val="1"/>
      <w:numFmt w:val="decimal"/>
      <w:pStyle w:val="Questions"/>
      <w:lvlText w:val="%1."/>
      <w:lvlJc w:val="left"/>
      <w:pPr>
        <w:ind w:left="930" w:hanging="570"/>
      </w:pPr>
      <w:rPr>
        <w:rFonts w:hint="default"/>
        <w:i w:val="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77F36653"/>
    <w:multiLevelType w:val="hybridMultilevel"/>
    <w:tmpl w:val="30FA2FB4"/>
    <w:lvl w:ilvl="0" w:tplc="14090017">
      <w:start w:val="1"/>
      <w:numFmt w:val="lowerLetter"/>
      <w:lvlText w:val="%1)"/>
      <w:lvlJc w:val="left"/>
      <w:pPr>
        <w:ind w:left="720" w:hanging="360"/>
      </w:pPr>
      <w:rPr>
        <w:rFonts w:hint="default"/>
      </w:rPr>
    </w:lvl>
    <w:lvl w:ilvl="1" w:tplc="522CC586">
      <w:start w:val="1"/>
      <w:numFmt w:val="decimal"/>
      <w:lvlText w:val="%2."/>
      <w:lvlJc w:val="left"/>
      <w:pPr>
        <w:ind w:left="1440" w:hanging="36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7C7E30FA"/>
    <w:multiLevelType w:val="hybridMultilevel"/>
    <w:tmpl w:val="56F450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5"/>
  </w:num>
  <w:num w:numId="4">
    <w:abstractNumId w:val="16"/>
  </w:num>
  <w:num w:numId="5">
    <w:abstractNumId w:val="2"/>
  </w:num>
  <w:num w:numId="6">
    <w:abstractNumId w:val="11"/>
  </w:num>
  <w:num w:numId="7">
    <w:abstractNumId w:val="9"/>
  </w:num>
  <w:num w:numId="8">
    <w:abstractNumId w:val="18"/>
  </w:num>
  <w:num w:numId="9">
    <w:abstractNumId w:val="1"/>
  </w:num>
  <w:num w:numId="10">
    <w:abstractNumId w:val="6"/>
  </w:num>
  <w:num w:numId="11">
    <w:abstractNumId w:val="13"/>
  </w:num>
  <w:num w:numId="1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5"/>
  </w:num>
  <w:num w:numId="15">
    <w:abstractNumId w:val="15"/>
  </w:num>
  <w:num w:numId="16">
    <w:abstractNumId w:val="15"/>
  </w:num>
  <w:num w:numId="17">
    <w:abstractNumId w:val="15"/>
  </w:num>
  <w:num w:numId="18">
    <w:abstractNumId w:val="7"/>
  </w:num>
  <w:num w:numId="19">
    <w:abstractNumId w:val="15"/>
  </w:num>
  <w:num w:numId="20">
    <w:abstractNumId w:val="15"/>
  </w:num>
  <w:num w:numId="21">
    <w:abstractNumId w:val="15"/>
  </w:num>
  <w:num w:numId="22">
    <w:abstractNumId w:val="14"/>
  </w:num>
  <w:num w:numId="23">
    <w:abstractNumId w:val="0"/>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5"/>
  </w:num>
  <w:num w:numId="27">
    <w:abstractNumId w:val="15"/>
  </w:num>
  <w:num w:numId="28">
    <w:abstractNumId w:val="15"/>
  </w:num>
  <w:num w:numId="29">
    <w:abstractNumId w:val="15"/>
  </w:num>
  <w:num w:numId="30">
    <w:abstractNumId w:val="15"/>
  </w:num>
  <w:num w:numId="31">
    <w:abstractNumId w:val="15"/>
  </w:num>
  <w:num w:numId="32">
    <w:abstractNumId w:val="17"/>
  </w:num>
  <w:num w:numId="33">
    <w:abstractNumId w:val="15"/>
  </w:num>
  <w:num w:numId="34">
    <w:abstractNumId w:val="15"/>
  </w:num>
  <w:num w:numId="35">
    <w:abstractNumId w:val="3"/>
  </w:num>
  <w:num w:numId="36">
    <w:abstractNumId w:val="12"/>
  </w:num>
  <w:num w:numId="37">
    <w:abstractNumId w:val="15"/>
  </w:num>
  <w:num w:numId="38">
    <w:abstractNumId w:val="15"/>
  </w:num>
  <w:num w:numId="39">
    <w:abstractNumId w:val="15"/>
  </w:num>
  <w:num w:numId="40">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efaultTableStyle w:val="Tabledesig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B93"/>
    <w:rsid w:val="00001282"/>
    <w:rsid w:val="00003052"/>
    <w:rsid w:val="00003538"/>
    <w:rsid w:val="0000393F"/>
    <w:rsid w:val="00003E3A"/>
    <w:rsid w:val="0000443E"/>
    <w:rsid w:val="00004D28"/>
    <w:rsid w:val="000052A5"/>
    <w:rsid w:val="00005F09"/>
    <w:rsid w:val="00007C98"/>
    <w:rsid w:val="00011034"/>
    <w:rsid w:val="00012B2D"/>
    <w:rsid w:val="00012E3E"/>
    <w:rsid w:val="00015C06"/>
    <w:rsid w:val="000164C7"/>
    <w:rsid w:val="0001675F"/>
    <w:rsid w:val="000209B2"/>
    <w:rsid w:val="00021861"/>
    <w:rsid w:val="00021C4C"/>
    <w:rsid w:val="000221D3"/>
    <w:rsid w:val="00022E57"/>
    <w:rsid w:val="00023D0C"/>
    <w:rsid w:val="00023DB5"/>
    <w:rsid w:val="0002498D"/>
    <w:rsid w:val="00024BCD"/>
    <w:rsid w:val="00026442"/>
    <w:rsid w:val="00026736"/>
    <w:rsid w:val="00027F85"/>
    <w:rsid w:val="00030776"/>
    <w:rsid w:val="00030EB1"/>
    <w:rsid w:val="00031252"/>
    <w:rsid w:val="000327FC"/>
    <w:rsid w:val="00033032"/>
    <w:rsid w:val="000330AC"/>
    <w:rsid w:val="000334F4"/>
    <w:rsid w:val="00033A65"/>
    <w:rsid w:val="00035798"/>
    <w:rsid w:val="00035C7B"/>
    <w:rsid w:val="0003604D"/>
    <w:rsid w:val="0003634A"/>
    <w:rsid w:val="0003641C"/>
    <w:rsid w:val="00036BA1"/>
    <w:rsid w:val="000374EF"/>
    <w:rsid w:val="0004084C"/>
    <w:rsid w:val="00040EFE"/>
    <w:rsid w:val="00040FB5"/>
    <w:rsid w:val="00041FFB"/>
    <w:rsid w:val="0004307B"/>
    <w:rsid w:val="000459C7"/>
    <w:rsid w:val="000471F7"/>
    <w:rsid w:val="00047709"/>
    <w:rsid w:val="00047A67"/>
    <w:rsid w:val="00050344"/>
    <w:rsid w:val="000560B8"/>
    <w:rsid w:val="00056367"/>
    <w:rsid w:val="00060375"/>
    <w:rsid w:val="000618E7"/>
    <w:rsid w:val="000660E7"/>
    <w:rsid w:val="00067088"/>
    <w:rsid w:val="000718DE"/>
    <w:rsid w:val="00071D22"/>
    <w:rsid w:val="00071DEC"/>
    <w:rsid w:val="0007242C"/>
    <w:rsid w:val="0007349C"/>
    <w:rsid w:val="00073CCD"/>
    <w:rsid w:val="000746B0"/>
    <w:rsid w:val="00076CD5"/>
    <w:rsid w:val="00076D02"/>
    <w:rsid w:val="00077007"/>
    <w:rsid w:val="00077337"/>
    <w:rsid w:val="000823B2"/>
    <w:rsid w:val="00082FA1"/>
    <w:rsid w:val="00083407"/>
    <w:rsid w:val="00084522"/>
    <w:rsid w:val="000858DE"/>
    <w:rsid w:val="00085E82"/>
    <w:rsid w:val="00086663"/>
    <w:rsid w:val="00086984"/>
    <w:rsid w:val="0008710C"/>
    <w:rsid w:val="00087268"/>
    <w:rsid w:val="000877A8"/>
    <w:rsid w:val="00087BA8"/>
    <w:rsid w:val="000909BE"/>
    <w:rsid w:val="00091A39"/>
    <w:rsid w:val="00092906"/>
    <w:rsid w:val="00092DC3"/>
    <w:rsid w:val="00093309"/>
    <w:rsid w:val="00093BFE"/>
    <w:rsid w:val="0009659D"/>
    <w:rsid w:val="000965DF"/>
    <w:rsid w:val="000A04D7"/>
    <w:rsid w:val="000A35E7"/>
    <w:rsid w:val="000A39B9"/>
    <w:rsid w:val="000A4361"/>
    <w:rsid w:val="000A46C1"/>
    <w:rsid w:val="000A5FD6"/>
    <w:rsid w:val="000A68DE"/>
    <w:rsid w:val="000A717D"/>
    <w:rsid w:val="000A77B8"/>
    <w:rsid w:val="000B017F"/>
    <w:rsid w:val="000B082F"/>
    <w:rsid w:val="000B2BA6"/>
    <w:rsid w:val="000B2E43"/>
    <w:rsid w:val="000B4643"/>
    <w:rsid w:val="000B5C7A"/>
    <w:rsid w:val="000B5D6C"/>
    <w:rsid w:val="000B71FA"/>
    <w:rsid w:val="000B7AEE"/>
    <w:rsid w:val="000C0000"/>
    <w:rsid w:val="000C0D86"/>
    <w:rsid w:val="000C143D"/>
    <w:rsid w:val="000C1544"/>
    <w:rsid w:val="000C235D"/>
    <w:rsid w:val="000C2D4B"/>
    <w:rsid w:val="000C31F7"/>
    <w:rsid w:val="000C3906"/>
    <w:rsid w:val="000C4283"/>
    <w:rsid w:val="000C5468"/>
    <w:rsid w:val="000C5641"/>
    <w:rsid w:val="000C5941"/>
    <w:rsid w:val="000C660B"/>
    <w:rsid w:val="000D056A"/>
    <w:rsid w:val="000D09DB"/>
    <w:rsid w:val="000D1D73"/>
    <w:rsid w:val="000D4126"/>
    <w:rsid w:val="000D6081"/>
    <w:rsid w:val="000D66A4"/>
    <w:rsid w:val="000D69E2"/>
    <w:rsid w:val="000D7502"/>
    <w:rsid w:val="000D761D"/>
    <w:rsid w:val="000D7E6E"/>
    <w:rsid w:val="000E211F"/>
    <w:rsid w:val="000E213C"/>
    <w:rsid w:val="000E349D"/>
    <w:rsid w:val="000E359C"/>
    <w:rsid w:val="000E4BD9"/>
    <w:rsid w:val="000E537B"/>
    <w:rsid w:val="000E61AF"/>
    <w:rsid w:val="000E7A71"/>
    <w:rsid w:val="000E7DC9"/>
    <w:rsid w:val="000F03E0"/>
    <w:rsid w:val="000F10AA"/>
    <w:rsid w:val="000F17D6"/>
    <w:rsid w:val="000F3211"/>
    <w:rsid w:val="000F3A6A"/>
    <w:rsid w:val="000F41AC"/>
    <w:rsid w:val="000F7830"/>
    <w:rsid w:val="001009FA"/>
    <w:rsid w:val="0010189C"/>
    <w:rsid w:val="00105403"/>
    <w:rsid w:val="001077A8"/>
    <w:rsid w:val="00110B34"/>
    <w:rsid w:val="00111A71"/>
    <w:rsid w:val="00112FDA"/>
    <w:rsid w:val="00115899"/>
    <w:rsid w:val="001177BC"/>
    <w:rsid w:val="00117C11"/>
    <w:rsid w:val="00117FA2"/>
    <w:rsid w:val="00120AD0"/>
    <w:rsid w:val="00121B14"/>
    <w:rsid w:val="00122CE4"/>
    <w:rsid w:val="00124113"/>
    <w:rsid w:val="00125A5C"/>
    <w:rsid w:val="00126D58"/>
    <w:rsid w:val="00130780"/>
    <w:rsid w:val="001316DD"/>
    <w:rsid w:val="001319A9"/>
    <w:rsid w:val="00133AED"/>
    <w:rsid w:val="00134D4C"/>
    <w:rsid w:val="00135FC5"/>
    <w:rsid w:val="00142B0D"/>
    <w:rsid w:val="00142CD3"/>
    <w:rsid w:val="00143B94"/>
    <w:rsid w:val="00143CD3"/>
    <w:rsid w:val="001447ED"/>
    <w:rsid w:val="00144B91"/>
    <w:rsid w:val="00144D0B"/>
    <w:rsid w:val="001509C3"/>
    <w:rsid w:val="00150B70"/>
    <w:rsid w:val="0015185F"/>
    <w:rsid w:val="00152931"/>
    <w:rsid w:val="00152E51"/>
    <w:rsid w:val="00152FAD"/>
    <w:rsid w:val="0015491A"/>
    <w:rsid w:val="0015498F"/>
    <w:rsid w:val="0015623D"/>
    <w:rsid w:val="001566A4"/>
    <w:rsid w:val="001567A4"/>
    <w:rsid w:val="0015748C"/>
    <w:rsid w:val="00163DFF"/>
    <w:rsid w:val="00165DF2"/>
    <w:rsid w:val="001665E9"/>
    <w:rsid w:val="00167222"/>
    <w:rsid w:val="00172EA1"/>
    <w:rsid w:val="001755C1"/>
    <w:rsid w:val="00176248"/>
    <w:rsid w:val="001769A0"/>
    <w:rsid w:val="001774E1"/>
    <w:rsid w:val="0018049B"/>
    <w:rsid w:val="001807AD"/>
    <w:rsid w:val="00183A33"/>
    <w:rsid w:val="00184105"/>
    <w:rsid w:val="00184899"/>
    <w:rsid w:val="00184F33"/>
    <w:rsid w:val="0018563A"/>
    <w:rsid w:val="00186ADF"/>
    <w:rsid w:val="00187B06"/>
    <w:rsid w:val="001914D0"/>
    <w:rsid w:val="0019183B"/>
    <w:rsid w:val="00191A34"/>
    <w:rsid w:val="00192278"/>
    <w:rsid w:val="00192A94"/>
    <w:rsid w:val="001941C5"/>
    <w:rsid w:val="00194290"/>
    <w:rsid w:val="00194BE8"/>
    <w:rsid w:val="00195029"/>
    <w:rsid w:val="001956BE"/>
    <w:rsid w:val="00195EAB"/>
    <w:rsid w:val="001A03C5"/>
    <w:rsid w:val="001A0D44"/>
    <w:rsid w:val="001A1658"/>
    <w:rsid w:val="001A32DD"/>
    <w:rsid w:val="001A3A80"/>
    <w:rsid w:val="001A41CA"/>
    <w:rsid w:val="001A52D8"/>
    <w:rsid w:val="001A53A0"/>
    <w:rsid w:val="001A552C"/>
    <w:rsid w:val="001A5A86"/>
    <w:rsid w:val="001A6C7B"/>
    <w:rsid w:val="001A73DA"/>
    <w:rsid w:val="001A7523"/>
    <w:rsid w:val="001B0000"/>
    <w:rsid w:val="001B1052"/>
    <w:rsid w:val="001B441A"/>
    <w:rsid w:val="001B49A7"/>
    <w:rsid w:val="001B4D5A"/>
    <w:rsid w:val="001B4EB8"/>
    <w:rsid w:val="001B5043"/>
    <w:rsid w:val="001B64AF"/>
    <w:rsid w:val="001B74A4"/>
    <w:rsid w:val="001B75CC"/>
    <w:rsid w:val="001C287C"/>
    <w:rsid w:val="001C5235"/>
    <w:rsid w:val="001C5662"/>
    <w:rsid w:val="001C569A"/>
    <w:rsid w:val="001C7CDA"/>
    <w:rsid w:val="001D13AF"/>
    <w:rsid w:val="001D2452"/>
    <w:rsid w:val="001D25EA"/>
    <w:rsid w:val="001D3C11"/>
    <w:rsid w:val="001D547A"/>
    <w:rsid w:val="001D662B"/>
    <w:rsid w:val="001D7B95"/>
    <w:rsid w:val="001E164A"/>
    <w:rsid w:val="001E25BD"/>
    <w:rsid w:val="001E3D16"/>
    <w:rsid w:val="001E4CFC"/>
    <w:rsid w:val="001F04D7"/>
    <w:rsid w:val="001F1638"/>
    <w:rsid w:val="001F1ABC"/>
    <w:rsid w:val="001F4BA0"/>
    <w:rsid w:val="001F5798"/>
    <w:rsid w:val="001F708E"/>
    <w:rsid w:val="002032AE"/>
    <w:rsid w:val="00204C02"/>
    <w:rsid w:val="00205561"/>
    <w:rsid w:val="002068FF"/>
    <w:rsid w:val="002112E1"/>
    <w:rsid w:val="00211347"/>
    <w:rsid w:val="0021143C"/>
    <w:rsid w:val="00211917"/>
    <w:rsid w:val="00212945"/>
    <w:rsid w:val="00213E92"/>
    <w:rsid w:val="00213F85"/>
    <w:rsid w:val="002167A4"/>
    <w:rsid w:val="00216D7A"/>
    <w:rsid w:val="00217E31"/>
    <w:rsid w:val="00221330"/>
    <w:rsid w:val="0022256A"/>
    <w:rsid w:val="00222EA9"/>
    <w:rsid w:val="00223D7D"/>
    <w:rsid w:val="00224E17"/>
    <w:rsid w:val="00225004"/>
    <w:rsid w:val="00225599"/>
    <w:rsid w:val="00225F8E"/>
    <w:rsid w:val="00227D07"/>
    <w:rsid w:val="00230094"/>
    <w:rsid w:val="0023012B"/>
    <w:rsid w:val="002305D8"/>
    <w:rsid w:val="00230985"/>
    <w:rsid w:val="0023379C"/>
    <w:rsid w:val="00233B36"/>
    <w:rsid w:val="00233CA5"/>
    <w:rsid w:val="00234F40"/>
    <w:rsid w:val="00235A76"/>
    <w:rsid w:val="0023700E"/>
    <w:rsid w:val="002423AD"/>
    <w:rsid w:val="002429DA"/>
    <w:rsid w:val="002435D7"/>
    <w:rsid w:val="00243B05"/>
    <w:rsid w:val="00244445"/>
    <w:rsid w:val="00244615"/>
    <w:rsid w:val="00244774"/>
    <w:rsid w:val="00244AC9"/>
    <w:rsid w:val="002466A5"/>
    <w:rsid w:val="00246B98"/>
    <w:rsid w:val="00246DE5"/>
    <w:rsid w:val="00250810"/>
    <w:rsid w:val="002511D2"/>
    <w:rsid w:val="00252231"/>
    <w:rsid w:val="00252427"/>
    <w:rsid w:val="00254350"/>
    <w:rsid w:val="002544A6"/>
    <w:rsid w:val="00255256"/>
    <w:rsid w:val="002563DB"/>
    <w:rsid w:val="00256F56"/>
    <w:rsid w:val="0025708A"/>
    <w:rsid w:val="00260FD2"/>
    <w:rsid w:val="00261EEB"/>
    <w:rsid w:val="002626C6"/>
    <w:rsid w:val="002639EC"/>
    <w:rsid w:val="002649B5"/>
    <w:rsid w:val="00266756"/>
    <w:rsid w:val="00266798"/>
    <w:rsid w:val="00267343"/>
    <w:rsid w:val="00267A5D"/>
    <w:rsid w:val="00267D4D"/>
    <w:rsid w:val="00270403"/>
    <w:rsid w:val="00270590"/>
    <w:rsid w:val="0027080B"/>
    <w:rsid w:val="002721BE"/>
    <w:rsid w:val="00272373"/>
    <w:rsid w:val="0027398E"/>
    <w:rsid w:val="00274A9C"/>
    <w:rsid w:val="00274F68"/>
    <w:rsid w:val="00274FD5"/>
    <w:rsid w:val="00276394"/>
    <w:rsid w:val="00281EE3"/>
    <w:rsid w:val="00284C30"/>
    <w:rsid w:val="00285E30"/>
    <w:rsid w:val="002862B1"/>
    <w:rsid w:val="00287852"/>
    <w:rsid w:val="00287A2F"/>
    <w:rsid w:val="00291ACE"/>
    <w:rsid w:val="00291ED7"/>
    <w:rsid w:val="00291F0D"/>
    <w:rsid w:val="002920DF"/>
    <w:rsid w:val="00292F22"/>
    <w:rsid w:val="00293A90"/>
    <w:rsid w:val="002943A7"/>
    <w:rsid w:val="002945F7"/>
    <w:rsid w:val="00294A85"/>
    <w:rsid w:val="0029657B"/>
    <w:rsid w:val="00297532"/>
    <w:rsid w:val="002A00E1"/>
    <w:rsid w:val="002A05AD"/>
    <w:rsid w:val="002A1A41"/>
    <w:rsid w:val="002A2CAD"/>
    <w:rsid w:val="002A2F02"/>
    <w:rsid w:val="002A35EF"/>
    <w:rsid w:val="002A3FBD"/>
    <w:rsid w:val="002A55D9"/>
    <w:rsid w:val="002A64A0"/>
    <w:rsid w:val="002B08D7"/>
    <w:rsid w:val="002B1AA8"/>
    <w:rsid w:val="002B2EE7"/>
    <w:rsid w:val="002B3634"/>
    <w:rsid w:val="002B417A"/>
    <w:rsid w:val="002B4EB5"/>
    <w:rsid w:val="002B53D8"/>
    <w:rsid w:val="002B5FEF"/>
    <w:rsid w:val="002B62BB"/>
    <w:rsid w:val="002B62CF"/>
    <w:rsid w:val="002B6BA7"/>
    <w:rsid w:val="002B7265"/>
    <w:rsid w:val="002B73C9"/>
    <w:rsid w:val="002B7DA2"/>
    <w:rsid w:val="002C091A"/>
    <w:rsid w:val="002C0E73"/>
    <w:rsid w:val="002C15F2"/>
    <w:rsid w:val="002C26D4"/>
    <w:rsid w:val="002C3E2A"/>
    <w:rsid w:val="002C4794"/>
    <w:rsid w:val="002D0223"/>
    <w:rsid w:val="002D1EBB"/>
    <w:rsid w:val="002D24D4"/>
    <w:rsid w:val="002D2824"/>
    <w:rsid w:val="002D3711"/>
    <w:rsid w:val="002D3E4F"/>
    <w:rsid w:val="002D5791"/>
    <w:rsid w:val="002D625B"/>
    <w:rsid w:val="002D761F"/>
    <w:rsid w:val="002D7632"/>
    <w:rsid w:val="002D7999"/>
    <w:rsid w:val="002E050F"/>
    <w:rsid w:val="002E109C"/>
    <w:rsid w:val="002E3A4E"/>
    <w:rsid w:val="002E4975"/>
    <w:rsid w:val="002F0265"/>
    <w:rsid w:val="002F0BB3"/>
    <w:rsid w:val="002F2B5D"/>
    <w:rsid w:val="002F323F"/>
    <w:rsid w:val="002F32FF"/>
    <w:rsid w:val="002F5A66"/>
    <w:rsid w:val="002F615C"/>
    <w:rsid w:val="002F6DE3"/>
    <w:rsid w:val="002F6EAB"/>
    <w:rsid w:val="002F72E6"/>
    <w:rsid w:val="00302005"/>
    <w:rsid w:val="003035A2"/>
    <w:rsid w:val="00303628"/>
    <w:rsid w:val="003059FD"/>
    <w:rsid w:val="0030632C"/>
    <w:rsid w:val="00306650"/>
    <w:rsid w:val="00307517"/>
    <w:rsid w:val="0031044C"/>
    <w:rsid w:val="00310FCD"/>
    <w:rsid w:val="003116B0"/>
    <w:rsid w:val="00313F21"/>
    <w:rsid w:val="00314765"/>
    <w:rsid w:val="003153CF"/>
    <w:rsid w:val="00315A38"/>
    <w:rsid w:val="00316304"/>
    <w:rsid w:val="003166FF"/>
    <w:rsid w:val="00316B08"/>
    <w:rsid w:val="003171FF"/>
    <w:rsid w:val="00317799"/>
    <w:rsid w:val="00317C0B"/>
    <w:rsid w:val="003215CE"/>
    <w:rsid w:val="00321761"/>
    <w:rsid w:val="00322408"/>
    <w:rsid w:val="003256AC"/>
    <w:rsid w:val="00331396"/>
    <w:rsid w:val="00331FD5"/>
    <w:rsid w:val="0033252B"/>
    <w:rsid w:val="00332F35"/>
    <w:rsid w:val="0033350C"/>
    <w:rsid w:val="003338C5"/>
    <w:rsid w:val="003339E1"/>
    <w:rsid w:val="00333FDB"/>
    <w:rsid w:val="00334771"/>
    <w:rsid w:val="003349B7"/>
    <w:rsid w:val="00335FD9"/>
    <w:rsid w:val="003362E6"/>
    <w:rsid w:val="003363D0"/>
    <w:rsid w:val="003370DB"/>
    <w:rsid w:val="00337C20"/>
    <w:rsid w:val="00342AC1"/>
    <w:rsid w:val="0034328B"/>
    <w:rsid w:val="003432BA"/>
    <w:rsid w:val="00346065"/>
    <w:rsid w:val="00346AB2"/>
    <w:rsid w:val="003478F4"/>
    <w:rsid w:val="00347992"/>
    <w:rsid w:val="0035190E"/>
    <w:rsid w:val="00351C86"/>
    <w:rsid w:val="00354349"/>
    <w:rsid w:val="00354541"/>
    <w:rsid w:val="003546C6"/>
    <w:rsid w:val="00356B33"/>
    <w:rsid w:val="00361DB7"/>
    <w:rsid w:val="00362F87"/>
    <w:rsid w:val="003636D5"/>
    <w:rsid w:val="00364F48"/>
    <w:rsid w:val="0036613A"/>
    <w:rsid w:val="00366229"/>
    <w:rsid w:val="003663F5"/>
    <w:rsid w:val="003666A1"/>
    <w:rsid w:val="00366C34"/>
    <w:rsid w:val="0036703C"/>
    <w:rsid w:val="00370448"/>
    <w:rsid w:val="0037142E"/>
    <w:rsid w:val="0037151D"/>
    <w:rsid w:val="00371D7D"/>
    <w:rsid w:val="0037317A"/>
    <w:rsid w:val="00375524"/>
    <w:rsid w:val="00376213"/>
    <w:rsid w:val="00376B03"/>
    <w:rsid w:val="0037712F"/>
    <w:rsid w:val="0037734B"/>
    <w:rsid w:val="0037766A"/>
    <w:rsid w:val="0038007C"/>
    <w:rsid w:val="00381361"/>
    <w:rsid w:val="0038401B"/>
    <w:rsid w:val="0038448A"/>
    <w:rsid w:val="00385077"/>
    <w:rsid w:val="00386ADD"/>
    <w:rsid w:val="00386E94"/>
    <w:rsid w:val="00387290"/>
    <w:rsid w:val="00390427"/>
    <w:rsid w:val="003913E5"/>
    <w:rsid w:val="00392197"/>
    <w:rsid w:val="003925E6"/>
    <w:rsid w:val="00395C57"/>
    <w:rsid w:val="00395D5B"/>
    <w:rsid w:val="003963F2"/>
    <w:rsid w:val="00396D49"/>
    <w:rsid w:val="00396DFD"/>
    <w:rsid w:val="003979DC"/>
    <w:rsid w:val="00397AD0"/>
    <w:rsid w:val="003A0838"/>
    <w:rsid w:val="003A2095"/>
    <w:rsid w:val="003A40EC"/>
    <w:rsid w:val="003A61BD"/>
    <w:rsid w:val="003A6B24"/>
    <w:rsid w:val="003A6F2A"/>
    <w:rsid w:val="003B13B2"/>
    <w:rsid w:val="003B21C5"/>
    <w:rsid w:val="003B2F3C"/>
    <w:rsid w:val="003B3448"/>
    <w:rsid w:val="003B48DC"/>
    <w:rsid w:val="003B4A97"/>
    <w:rsid w:val="003B5097"/>
    <w:rsid w:val="003B6BFA"/>
    <w:rsid w:val="003B723C"/>
    <w:rsid w:val="003C0AF3"/>
    <w:rsid w:val="003C0CD2"/>
    <w:rsid w:val="003C16B7"/>
    <w:rsid w:val="003C1705"/>
    <w:rsid w:val="003C20B1"/>
    <w:rsid w:val="003C4B47"/>
    <w:rsid w:val="003C4DF2"/>
    <w:rsid w:val="003C6844"/>
    <w:rsid w:val="003D4422"/>
    <w:rsid w:val="003D66FF"/>
    <w:rsid w:val="003D670C"/>
    <w:rsid w:val="003D6B71"/>
    <w:rsid w:val="003D7F55"/>
    <w:rsid w:val="003E08FC"/>
    <w:rsid w:val="003E0FB4"/>
    <w:rsid w:val="003E22CA"/>
    <w:rsid w:val="003E3640"/>
    <w:rsid w:val="003E5986"/>
    <w:rsid w:val="003E6EAD"/>
    <w:rsid w:val="003F1E38"/>
    <w:rsid w:val="003F2559"/>
    <w:rsid w:val="003F26AB"/>
    <w:rsid w:val="003F4C93"/>
    <w:rsid w:val="003F5651"/>
    <w:rsid w:val="003F5911"/>
    <w:rsid w:val="003F5F92"/>
    <w:rsid w:val="003F6F3D"/>
    <w:rsid w:val="00400A38"/>
    <w:rsid w:val="00400F34"/>
    <w:rsid w:val="00401297"/>
    <w:rsid w:val="004112B0"/>
    <w:rsid w:val="00412219"/>
    <w:rsid w:val="00412CA3"/>
    <w:rsid w:val="004156A4"/>
    <w:rsid w:val="00415823"/>
    <w:rsid w:val="00416D1C"/>
    <w:rsid w:val="00420955"/>
    <w:rsid w:val="004255E7"/>
    <w:rsid w:val="004257CA"/>
    <w:rsid w:val="0042676A"/>
    <w:rsid w:val="00430612"/>
    <w:rsid w:val="0043097C"/>
    <w:rsid w:val="00430F1E"/>
    <w:rsid w:val="004338DC"/>
    <w:rsid w:val="00433D0C"/>
    <w:rsid w:val="00435885"/>
    <w:rsid w:val="00436898"/>
    <w:rsid w:val="00436C44"/>
    <w:rsid w:val="0043744B"/>
    <w:rsid w:val="00437870"/>
    <w:rsid w:val="00437933"/>
    <w:rsid w:val="00437D67"/>
    <w:rsid w:val="00437F99"/>
    <w:rsid w:val="00440CB3"/>
    <w:rsid w:val="00441E1C"/>
    <w:rsid w:val="004424D3"/>
    <w:rsid w:val="00442982"/>
    <w:rsid w:val="00442FE9"/>
    <w:rsid w:val="00443B37"/>
    <w:rsid w:val="00444552"/>
    <w:rsid w:val="00445436"/>
    <w:rsid w:val="00445568"/>
    <w:rsid w:val="00445DA4"/>
    <w:rsid w:val="004466BC"/>
    <w:rsid w:val="00446D15"/>
    <w:rsid w:val="004473A8"/>
    <w:rsid w:val="0044785A"/>
    <w:rsid w:val="00450935"/>
    <w:rsid w:val="00450EC3"/>
    <w:rsid w:val="00454CC6"/>
    <w:rsid w:val="00455B3E"/>
    <w:rsid w:val="00456C2F"/>
    <w:rsid w:val="00461468"/>
    <w:rsid w:val="004624C6"/>
    <w:rsid w:val="00462DC8"/>
    <w:rsid w:val="00463F84"/>
    <w:rsid w:val="00466611"/>
    <w:rsid w:val="00471A3B"/>
    <w:rsid w:val="0047398D"/>
    <w:rsid w:val="0047599C"/>
    <w:rsid w:val="00475CB7"/>
    <w:rsid w:val="00475E60"/>
    <w:rsid w:val="00477147"/>
    <w:rsid w:val="00477E44"/>
    <w:rsid w:val="00481267"/>
    <w:rsid w:val="00481565"/>
    <w:rsid w:val="00482973"/>
    <w:rsid w:val="00484202"/>
    <w:rsid w:val="00485C43"/>
    <w:rsid w:val="00485CAA"/>
    <w:rsid w:val="00486280"/>
    <w:rsid w:val="0048688D"/>
    <w:rsid w:val="004879EB"/>
    <w:rsid w:val="004901A0"/>
    <w:rsid w:val="004916DF"/>
    <w:rsid w:val="004A03AB"/>
    <w:rsid w:val="004A0908"/>
    <w:rsid w:val="004A13E5"/>
    <w:rsid w:val="004A18BA"/>
    <w:rsid w:val="004A1BC3"/>
    <w:rsid w:val="004A3308"/>
    <w:rsid w:val="004A3DF1"/>
    <w:rsid w:val="004A4A76"/>
    <w:rsid w:val="004A4FFD"/>
    <w:rsid w:val="004A5490"/>
    <w:rsid w:val="004A59E1"/>
    <w:rsid w:val="004A5BB0"/>
    <w:rsid w:val="004A62A0"/>
    <w:rsid w:val="004B027A"/>
    <w:rsid w:val="004B0CCA"/>
    <w:rsid w:val="004B14F6"/>
    <w:rsid w:val="004B19D5"/>
    <w:rsid w:val="004B22FF"/>
    <w:rsid w:val="004B3E65"/>
    <w:rsid w:val="004B4522"/>
    <w:rsid w:val="004B5484"/>
    <w:rsid w:val="004B769C"/>
    <w:rsid w:val="004C25A4"/>
    <w:rsid w:val="004C2B0E"/>
    <w:rsid w:val="004C354C"/>
    <w:rsid w:val="004C43BB"/>
    <w:rsid w:val="004C4C94"/>
    <w:rsid w:val="004C5FFD"/>
    <w:rsid w:val="004C7AA5"/>
    <w:rsid w:val="004C7BC6"/>
    <w:rsid w:val="004D1F8B"/>
    <w:rsid w:val="004D24FA"/>
    <w:rsid w:val="004D31C9"/>
    <w:rsid w:val="004D4443"/>
    <w:rsid w:val="004D452C"/>
    <w:rsid w:val="004D58EA"/>
    <w:rsid w:val="004D637F"/>
    <w:rsid w:val="004D7368"/>
    <w:rsid w:val="004D7F69"/>
    <w:rsid w:val="004E0F49"/>
    <w:rsid w:val="004E1CA8"/>
    <w:rsid w:val="004E35E8"/>
    <w:rsid w:val="004E47A3"/>
    <w:rsid w:val="004E5449"/>
    <w:rsid w:val="004E5527"/>
    <w:rsid w:val="004E6608"/>
    <w:rsid w:val="004F165F"/>
    <w:rsid w:val="004F1BB1"/>
    <w:rsid w:val="004F1F60"/>
    <w:rsid w:val="004F44ED"/>
    <w:rsid w:val="004F4C2E"/>
    <w:rsid w:val="004F4FDE"/>
    <w:rsid w:val="004F57B1"/>
    <w:rsid w:val="004F5A62"/>
    <w:rsid w:val="004F6445"/>
    <w:rsid w:val="004F782D"/>
    <w:rsid w:val="004F7D70"/>
    <w:rsid w:val="004F7F4E"/>
    <w:rsid w:val="00502068"/>
    <w:rsid w:val="00503F65"/>
    <w:rsid w:val="00505052"/>
    <w:rsid w:val="005063F6"/>
    <w:rsid w:val="0050662A"/>
    <w:rsid w:val="0050705A"/>
    <w:rsid w:val="005070DD"/>
    <w:rsid w:val="00507672"/>
    <w:rsid w:val="005129B0"/>
    <w:rsid w:val="0051455B"/>
    <w:rsid w:val="00515144"/>
    <w:rsid w:val="00517A56"/>
    <w:rsid w:val="00520C02"/>
    <w:rsid w:val="00520FDF"/>
    <w:rsid w:val="005211EE"/>
    <w:rsid w:val="00521596"/>
    <w:rsid w:val="00521D1B"/>
    <w:rsid w:val="00521F56"/>
    <w:rsid w:val="00523376"/>
    <w:rsid w:val="00523CB0"/>
    <w:rsid w:val="00524A2E"/>
    <w:rsid w:val="00525142"/>
    <w:rsid w:val="0052594A"/>
    <w:rsid w:val="00526138"/>
    <w:rsid w:val="005326C2"/>
    <w:rsid w:val="00532F0C"/>
    <w:rsid w:val="0053325D"/>
    <w:rsid w:val="00533D7B"/>
    <w:rsid w:val="00534603"/>
    <w:rsid w:val="00536673"/>
    <w:rsid w:val="005367E5"/>
    <w:rsid w:val="005379C5"/>
    <w:rsid w:val="00544A11"/>
    <w:rsid w:val="00544E8B"/>
    <w:rsid w:val="00547D4D"/>
    <w:rsid w:val="00550854"/>
    <w:rsid w:val="005520BD"/>
    <w:rsid w:val="00553164"/>
    <w:rsid w:val="00553424"/>
    <w:rsid w:val="00553ED3"/>
    <w:rsid w:val="00554994"/>
    <w:rsid w:val="00556BA4"/>
    <w:rsid w:val="00557C06"/>
    <w:rsid w:val="00563CA7"/>
    <w:rsid w:val="00564842"/>
    <w:rsid w:val="00565653"/>
    <w:rsid w:val="00565B8D"/>
    <w:rsid w:val="00566BDB"/>
    <w:rsid w:val="00566E2F"/>
    <w:rsid w:val="00567E0B"/>
    <w:rsid w:val="005708AB"/>
    <w:rsid w:val="005727AC"/>
    <w:rsid w:val="00573000"/>
    <w:rsid w:val="0057330B"/>
    <w:rsid w:val="00573716"/>
    <w:rsid w:val="0057382E"/>
    <w:rsid w:val="00573CB5"/>
    <w:rsid w:val="00574597"/>
    <w:rsid w:val="00574B26"/>
    <w:rsid w:val="00575125"/>
    <w:rsid w:val="005752CE"/>
    <w:rsid w:val="0057639D"/>
    <w:rsid w:val="005768BC"/>
    <w:rsid w:val="0057749E"/>
    <w:rsid w:val="005778FC"/>
    <w:rsid w:val="00580EA9"/>
    <w:rsid w:val="0058553D"/>
    <w:rsid w:val="0058617F"/>
    <w:rsid w:val="00586833"/>
    <w:rsid w:val="005875AE"/>
    <w:rsid w:val="00587E9B"/>
    <w:rsid w:val="00590320"/>
    <w:rsid w:val="00590FA1"/>
    <w:rsid w:val="00591C32"/>
    <w:rsid w:val="005921F7"/>
    <w:rsid w:val="00593467"/>
    <w:rsid w:val="0059370D"/>
    <w:rsid w:val="005937FE"/>
    <w:rsid w:val="00597807"/>
    <w:rsid w:val="005A08FD"/>
    <w:rsid w:val="005A0CCA"/>
    <w:rsid w:val="005A11DE"/>
    <w:rsid w:val="005A3E0B"/>
    <w:rsid w:val="005A4290"/>
    <w:rsid w:val="005A431D"/>
    <w:rsid w:val="005A4845"/>
    <w:rsid w:val="005A49DB"/>
    <w:rsid w:val="005A4A7D"/>
    <w:rsid w:val="005A5E2A"/>
    <w:rsid w:val="005A7FC4"/>
    <w:rsid w:val="005B11A2"/>
    <w:rsid w:val="005B16CB"/>
    <w:rsid w:val="005B1F22"/>
    <w:rsid w:val="005B373B"/>
    <w:rsid w:val="005B3B86"/>
    <w:rsid w:val="005B4C55"/>
    <w:rsid w:val="005B5969"/>
    <w:rsid w:val="005B6331"/>
    <w:rsid w:val="005B6987"/>
    <w:rsid w:val="005B7265"/>
    <w:rsid w:val="005B7D84"/>
    <w:rsid w:val="005B7DEA"/>
    <w:rsid w:val="005B7DFC"/>
    <w:rsid w:val="005C1717"/>
    <w:rsid w:val="005C21C5"/>
    <w:rsid w:val="005C2F9D"/>
    <w:rsid w:val="005C3BDC"/>
    <w:rsid w:val="005C3FFB"/>
    <w:rsid w:val="005C58A6"/>
    <w:rsid w:val="005D1354"/>
    <w:rsid w:val="005D4535"/>
    <w:rsid w:val="005D48AB"/>
    <w:rsid w:val="005D49A2"/>
    <w:rsid w:val="005D4DF2"/>
    <w:rsid w:val="005D5DDB"/>
    <w:rsid w:val="005E228B"/>
    <w:rsid w:val="005E2C4B"/>
    <w:rsid w:val="005E2C88"/>
    <w:rsid w:val="005E3BC3"/>
    <w:rsid w:val="005E4239"/>
    <w:rsid w:val="005E48B7"/>
    <w:rsid w:val="005E4B26"/>
    <w:rsid w:val="005E4E2B"/>
    <w:rsid w:val="005E588A"/>
    <w:rsid w:val="005E70CB"/>
    <w:rsid w:val="005E77C2"/>
    <w:rsid w:val="005E7E32"/>
    <w:rsid w:val="005F004E"/>
    <w:rsid w:val="005F130D"/>
    <w:rsid w:val="005F226D"/>
    <w:rsid w:val="005F255A"/>
    <w:rsid w:val="005F4201"/>
    <w:rsid w:val="005F4739"/>
    <w:rsid w:val="005F5898"/>
    <w:rsid w:val="005F649A"/>
    <w:rsid w:val="005F6531"/>
    <w:rsid w:val="005F7722"/>
    <w:rsid w:val="0060013D"/>
    <w:rsid w:val="00600946"/>
    <w:rsid w:val="00600F6B"/>
    <w:rsid w:val="0060239C"/>
    <w:rsid w:val="00602781"/>
    <w:rsid w:val="006027D8"/>
    <w:rsid w:val="006031A5"/>
    <w:rsid w:val="00603C6A"/>
    <w:rsid w:val="00603FC1"/>
    <w:rsid w:val="00606A1A"/>
    <w:rsid w:val="00606C85"/>
    <w:rsid w:val="00607457"/>
    <w:rsid w:val="00607BF0"/>
    <w:rsid w:val="00610DC1"/>
    <w:rsid w:val="0061211A"/>
    <w:rsid w:val="0061281D"/>
    <w:rsid w:val="00612D55"/>
    <w:rsid w:val="00612F86"/>
    <w:rsid w:val="0061350C"/>
    <w:rsid w:val="00613FCB"/>
    <w:rsid w:val="00614209"/>
    <w:rsid w:val="006143AF"/>
    <w:rsid w:val="00615F13"/>
    <w:rsid w:val="00616432"/>
    <w:rsid w:val="0061679A"/>
    <w:rsid w:val="00616960"/>
    <w:rsid w:val="006169C7"/>
    <w:rsid w:val="00617297"/>
    <w:rsid w:val="00617A2E"/>
    <w:rsid w:val="00621425"/>
    <w:rsid w:val="00624101"/>
    <w:rsid w:val="006244E3"/>
    <w:rsid w:val="00625EC3"/>
    <w:rsid w:val="006263F2"/>
    <w:rsid w:val="00627B8A"/>
    <w:rsid w:val="00627DD3"/>
    <w:rsid w:val="006301B4"/>
    <w:rsid w:val="006318DB"/>
    <w:rsid w:val="0063238A"/>
    <w:rsid w:val="00634AA2"/>
    <w:rsid w:val="006352CB"/>
    <w:rsid w:val="0063601A"/>
    <w:rsid w:val="00636132"/>
    <w:rsid w:val="0063667A"/>
    <w:rsid w:val="00636BBF"/>
    <w:rsid w:val="00637A42"/>
    <w:rsid w:val="00637ABF"/>
    <w:rsid w:val="0064055C"/>
    <w:rsid w:val="006428C2"/>
    <w:rsid w:val="00644266"/>
    <w:rsid w:val="0064491E"/>
    <w:rsid w:val="006457E2"/>
    <w:rsid w:val="00646927"/>
    <w:rsid w:val="00646E9C"/>
    <w:rsid w:val="00650809"/>
    <w:rsid w:val="00650983"/>
    <w:rsid w:val="0065151D"/>
    <w:rsid w:val="0065256C"/>
    <w:rsid w:val="00652C9A"/>
    <w:rsid w:val="00653919"/>
    <w:rsid w:val="006556AC"/>
    <w:rsid w:val="00657468"/>
    <w:rsid w:val="0066044C"/>
    <w:rsid w:val="00661064"/>
    <w:rsid w:val="00661D37"/>
    <w:rsid w:val="006632FD"/>
    <w:rsid w:val="006641F3"/>
    <w:rsid w:val="006661BE"/>
    <w:rsid w:val="00666635"/>
    <w:rsid w:val="006675CE"/>
    <w:rsid w:val="0067095E"/>
    <w:rsid w:val="00670A62"/>
    <w:rsid w:val="00675854"/>
    <w:rsid w:val="00676A7B"/>
    <w:rsid w:val="00677AA6"/>
    <w:rsid w:val="00677DDD"/>
    <w:rsid w:val="006807AA"/>
    <w:rsid w:val="006818B8"/>
    <w:rsid w:val="00681D6E"/>
    <w:rsid w:val="00681ED6"/>
    <w:rsid w:val="0068206A"/>
    <w:rsid w:val="0068249D"/>
    <w:rsid w:val="00682FCC"/>
    <w:rsid w:val="00683189"/>
    <w:rsid w:val="0068320B"/>
    <w:rsid w:val="006843EC"/>
    <w:rsid w:val="00685B10"/>
    <w:rsid w:val="00685F36"/>
    <w:rsid w:val="0068640B"/>
    <w:rsid w:val="006864FB"/>
    <w:rsid w:val="006879D2"/>
    <w:rsid w:val="0069003C"/>
    <w:rsid w:val="0069202F"/>
    <w:rsid w:val="0069250A"/>
    <w:rsid w:val="00693DEB"/>
    <w:rsid w:val="0069519D"/>
    <w:rsid w:val="0069694E"/>
    <w:rsid w:val="006969F6"/>
    <w:rsid w:val="006972AD"/>
    <w:rsid w:val="0069775E"/>
    <w:rsid w:val="00697838"/>
    <w:rsid w:val="006A179C"/>
    <w:rsid w:val="006A237F"/>
    <w:rsid w:val="006A295D"/>
    <w:rsid w:val="006A2B81"/>
    <w:rsid w:val="006A3DD2"/>
    <w:rsid w:val="006A3F96"/>
    <w:rsid w:val="006A5527"/>
    <w:rsid w:val="006A5AA1"/>
    <w:rsid w:val="006A6A4A"/>
    <w:rsid w:val="006A745E"/>
    <w:rsid w:val="006A7B5A"/>
    <w:rsid w:val="006B1BB5"/>
    <w:rsid w:val="006B22DB"/>
    <w:rsid w:val="006B2DA0"/>
    <w:rsid w:val="006B4A34"/>
    <w:rsid w:val="006B541F"/>
    <w:rsid w:val="006B61A5"/>
    <w:rsid w:val="006B79F2"/>
    <w:rsid w:val="006B79F9"/>
    <w:rsid w:val="006C16BA"/>
    <w:rsid w:val="006C2212"/>
    <w:rsid w:val="006C347B"/>
    <w:rsid w:val="006C3D1D"/>
    <w:rsid w:val="006C5EE3"/>
    <w:rsid w:val="006C79DB"/>
    <w:rsid w:val="006D0462"/>
    <w:rsid w:val="006D0B6E"/>
    <w:rsid w:val="006D45B3"/>
    <w:rsid w:val="006D58B7"/>
    <w:rsid w:val="006D60C4"/>
    <w:rsid w:val="006D6131"/>
    <w:rsid w:val="006E26F0"/>
    <w:rsid w:val="006E29F9"/>
    <w:rsid w:val="006E3A6D"/>
    <w:rsid w:val="006E46C5"/>
    <w:rsid w:val="006E489F"/>
    <w:rsid w:val="006E5C15"/>
    <w:rsid w:val="006F07FE"/>
    <w:rsid w:val="006F2C64"/>
    <w:rsid w:val="006F4561"/>
    <w:rsid w:val="006F4D6B"/>
    <w:rsid w:val="006F5E9A"/>
    <w:rsid w:val="006F7FE2"/>
    <w:rsid w:val="00701138"/>
    <w:rsid w:val="007024AC"/>
    <w:rsid w:val="00702630"/>
    <w:rsid w:val="007041AD"/>
    <w:rsid w:val="00710769"/>
    <w:rsid w:val="007112A7"/>
    <w:rsid w:val="0071153D"/>
    <w:rsid w:val="00711CB0"/>
    <w:rsid w:val="007131FD"/>
    <w:rsid w:val="007149EA"/>
    <w:rsid w:val="007153E1"/>
    <w:rsid w:val="007159C7"/>
    <w:rsid w:val="00715A0A"/>
    <w:rsid w:val="0071690F"/>
    <w:rsid w:val="00720171"/>
    <w:rsid w:val="00721496"/>
    <w:rsid w:val="007225E6"/>
    <w:rsid w:val="0072267A"/>
    <w:rsid w:val="0072273F"/>
    <w:rsid w:val="007241F8"/>
    <w:rsid w:val="00726164"/>
    <w:rsid w:val="00726375"/>
    <w:rsid w:val="00726A33"/>
    <w:rsid w:val="00726BF4"/>
    <w:rsid w:val="00727122"/>
    <w:rsid w:val="00727B34"/>
    <w:rsid w:val="00727F1E"/>
    <w:rsid w:val="00731B92"/>
    <w:rsid w:val="00733944"/>
    <w:rsid w:val="007354B6"/>
    <w:rsid w:val="007357FB"/>
    <w:rsid w:val="0074422A"/>
    <w:rsid w:val="007501F1"/>
    <w:rsid w:val="00750989"/>
    <w:rsid w:val="00750F88"/>
    <w:rsid w:val="00752542"/>
    <w:rsid w:val="00752818"/>
    <w:rsid w:val="00752ECD"/>
    <w:rsid w:val="00755D45"/>
    <w:rsid w:val="00756293"/>
    <w:rsid w:val="007565E6"/>
    <w:rsid w:val="00756BF7"/>
    <w:rsid w:val="00756C4A"/>
    <w:rsid w:val="0075742E"/>
    <w:rsid w:val="00761505"/>
    <w:rsid w:val="00763880"/>
    <w:rsid w:val="0076397A"/>
    <w:rsid w:val="007642DD"/>
    <w:rsid w:val="007651E4"/>
    <w:rsid w:val="0076630E"/>
    <w:rsid w:val="00767692"/>
    <w:rsid w:val="00767EAF"/>
    <w:rsid w:val="007701DF"/>
    <w:rsid w:val="00773090"/>
    <w:rsid w:val="00773D23"/>
    <w:rsid w:val="007748A4"/>
    <w:rsid w:val="00775423"/>
    <w:rsid w:val="00775885"/>
    <w:rsid w:val="00776914"/>
    <w:rsid w:val="007779D9"/>
    <w:rsid w:val="0078114B"/>
    <w:rsid w:val="00781877"/>
    <w:rsid w:val="00783246"/>
    <w:rsid w:val="00783C7E"/>
    <w:rsid w:val="0078655E"/>
    <w:rsid w:val="00790B5F"/>
    <w:rsid w:val="007930AF"/>
    <w:rsid w:val="007939D3"/>
    <w:rsid w:val="0079434E"/>
    <w:rsid w:val="00794F30"/>
    <w:rsid w:val="00797E63"/>
    <w:rsid w:val="007A2B5F"/>
    <w:rsid w:val="007A3544"/>
    <w:rsid w:val="007A3671"/>
    <w:rsid w:val="007A36F6"/>
    <w:rsid w:val="007A3A41"/>
    <w:rsid w:val="007A5B26"/>
    <w:rsid w:val="007A608C"/>
    <w:rsid w:val="007A68EF"/>
    <w:rsid w:val="007B2B1D"/>
    <w:rsid w:val="007B4F5B"/>
    <w:rsid w:val="007B6FC6"/>
    <w:rsid w:val="007C020F"/>
    <w:rsid w:val="007C0C31"/>
    <w:rsid w:val="007C1595"/>
    <w:rsid w:val="007C2AF0"/>
    <w:rsid w:val="007C351D"/>
    <w:rsid w:val="007C39A8"/>
    <w:rsid w:val="007C41AD"/>
    <w:rsid w:val="007C48A8"/>
    <w:rsid w:val="007D00C3"/>
    <w:rsid w:val="007D1646"/>
    <w:rsid w:val="007D31DF"/>
    <w:rsid w:val="007D400A"/>
    <w:rsid w:val="007D4D1B"/>
    <w:rsid w:val="007E0466"/>
    <w:rsid w:val="007E04E1"/>
    <w:rsid w:val="007E1FA0"/>
    <w:rsid w:val="007E2F26"/>
    <w:rsid w:val="007E58C0"/>
    <w:rsid w:val="007E59DF"/>
    <w:rsid w:val="007E5B53"/>
    <w:rsid w:val="007E6538"/>
    <w:rsid w:val="007F0BCA"/>
    <w:rsid w:val="007F0F13"/>
    <w:rsid w:val="007F1B93"/>
    <w:rsid w:val="007F241C"/>
    <w:rsid w:val="007F2E4D"/>
    <w:rsid w:val="007F4305"/>
    <w:rsid w:val="007F4A84"/>
    <w:rsid w:val="007F4CC2"/>
    <w:rsid w:val="007F6828"/>
    <w:rsid w:val="007F75CF"/>
    <w:rsid w:val="00800369"/>
    <w:rsid w:val="0080459C"/>
    <w:rsid w:val="00805463"/>
    <w:rsid w:val="00806446"/>
    <w:rsid w:val="00811CE0"/>
    <w:rsid w:val="00811E7E"/>
    <w:rsid w:val="008136B2"/>
    <w:rsid w:val="008137A8"/>
    <w:rsid w:val="008142E5"/>
    <w:rsid w:val="00815177"/>
    <w:rsid w:val="0081559C"/>
    <w:rsid w:val="0081581B"/>
    <w:rsid w:val="008167A3"/>
    <w:rsid w:val="00816E23"/>
    <w:rsid w:val="00817456"/>
    <w:rsid w:val="00817A91"/>
    <w:rsid w:val="008211CF"/>
    <w:rsid w:val="00823F32"/>
    <w:rsid w:val="008244D7"/>
    <w:rsid w:val="00824CBA"/>
    <w:rsid w:val="00824E71"/>
    <w:rsid w:val="0082588B"/>
    <w:rsid w:val="00825C42"/>
    <w:rsid w:val="00825E57"/>
    <w:rsid w:val="00827300"/>
    <w:rsid w:val="00827921"/>
    <w:rsid w:val="008304AB"/>
    <w:rsid w:val="00833016"/>
    <w:rsid w:val="00837EAA"/>
    <w:rsid w:val="00842217"/>
    <w:rsid w:val="00843A09"/>
    <w:rsid w:val="00843D80"/>
    <w:rsid w:val="008456A2"/>
    <w:rsid w:val="00845B4D"/>
    <w:rsid w:val="00845E63"/>
    <w:rsid w:val="00846BC5"/>
    <w:rsid w:val="008504D5"/>
    <w:rsid w:val="0085392D"/>
    <w:rsid w:val="00853E1D"/>
    <w:rsid w:val="00855633"/>
    <w:rsid w:val="00855FCF"/>
    <w:rsid w:val="008570ED"/>
    <w:rsid w:val="00860B8B"/>
    <w:rsid w:val="00861A27"/>
    <w:rsid w:val="00864255"/>
    <w:rsid w:val="0086446A"/>
    <w:rsid w:val="00867662"/>
    <w:rsid w:val="00872197"/>
    <w:rsid w:val="0087293D"/>
    <w:rsid w:val="008744E2"/>
    <w:rsid w:val="008754D4"/>
    <w:rsid w:val="008805F5"/>
    <w:rsid w:val="00881294"/>
    <w:rsid w:val="008824B2"/>
    <w:rsid w:val="008829A8"/>
    <w:rsid w:val="00882D85"/>
    <w:rsid w:val="0088326A"/>
    <w:rsid w:val="00883510"/>
    <w:rsid w:val="0088372E"/>
    <w:rsid w:val="00884BA7"/>
    <w:rsid w:val="00884DEA"/>
    <w:rsid w:val="00886E31"/>
    <w:rsid w:val="008873EA"/>
    <w:rsid w:val="00887C48"/>
    <w:rsid w:val="00891C21"/>
    <w:rsid w:val="00894986"/>
    <w:rsid w:val="0089551A"/>
    <w:rsid w:val="00895B63"/>
    <w:rsid w:val="00895D05"/>
    <w:rsid w:val="0089700B"/>
    <w:rsid w:val="008971AF"/>
    <w:rsid w:val="00897B82"/>
    <w:rsid w:val="008A0DA6"/>
    <w:rsid w:val="008A0FCB"/>
    <w:rsid w:val="008A1E9C"/>
    <w:rsid w:val="008A2E13"/>
    <w:rsid w:val="008A2FE0"/>
    <w:rsid w:val="008A3249"/>
    <w:rsid w:val="008A4406"/>
    <w:rsid w:val="008A54B9"/>
    <w:rsid w:val="008A58FA"/>
    <w:rsid w:val="008A5B57"/>
    <w:rsid w:val="008A7256"/>
    <w:rsid w:val="008A77F3"/>
    <w:rsid w:val="008B04F4"/>
    <w:rsid w:val="008B08AA"/>
    <w:rsid w:val="008B0D8C"/>
    <w:rsid w:val="008B1484"/>
    <w:rsid w:val="008B2CE0"/>
    <w:rsid w:val="008B2F36"/>
    <w:rsid w:val="008B3E6D"/>
    <w:rsid w:val="008B486A"/>
    <w:rsid w:val="008B6494"/>
    <w:rsid w:val="008B650A"/>
    <w:rsid w:val="008B7544"/>
    <w:rsid w:val="008C07B4"/>
    <w:rsid w:val="008C11A7"/>
    <w:rsid w:val="008C29E8"/>
    <w:rsid w:val="008C438D"/>
    <w:rsid w:val="008D0F8F"/>
    <w:rsid w:val="008D13B7"/>
    <w:rsid w:val="008D1425"/>
    <w:rsid w:val="008D25DF"/>
    <w:rsid w:val="008D2E1A"/>
    <w:rsid w:val="008D4D5F"/>
    <w:rsid w:val="008D6464"/>
    <w:rsid w:val="008D655D"/>
    <w:rsid w:val="008D6930"/>
    <w:rsid w:val="008D6DCF"/>
    <w:rsid w:val="008D7067"/>
    <w:rsid w:val="008D7E10"/>
    <w:rsid w:val="008E01CF"/>
    <w:rsid w:val="008E03A6"/>
    <w:rsid w:val="008E0CDD"/>
    <w:rsid w:val="008E304A"/>
    <w:rsid w:val="008E3C0B"/>
    <w:rsid w:val="008E3F40"/>
    <w:rsid w:val="008E7BAA"/>
    <w:rsid w:val="008F0996"/>
    <w:rsid w:val="008F11B8"/>
    <w:rsid w:val="008F1970"/>
    <w:rsid w:val="008F2CDC"/>
    <w:rsid w:val="008F3C11"/>
    <w:rsid w:val="008F3FE2"/>
    <w:rsid w:val="008F4502"/>
    <w:rsid w:val="008F599E"/>
    <w:rsid w:val="008F5E9F"/>
    <w:rsid w:val="008F6154"/>
    <w:rsid w:val="00900A3F"/>
    <w:rsid w:val="00901624"/>
    <w:rsid w:val="009019FB"/>
    <w:rsid w:val="00901A67"/>
    <w:rsid w:val="00902E4C"/>
    <w:rsid w:val="00905B92"/>
    <w:rsid w:val="00906991"/>
    <w:rsid w:val="00906FC7"/>
    <w:rsid w:val="00907747"/>
    <w:rsid w:val="009078CB"/>
    <w:rsid w:val="00911C5A"/>
    <w:rsid w:val="00914E6A"/>
    <w:rsid w:val="009163E5"/>
    <w:rsid w:val="00917D44"/>
    <w:rsid w:val="0092061C"/>
    <w:rsid w:val="00921F86"/>
    <w:rsid w:val="00922671"/>
    <w:rsid w:val="009231EB"/>
    <w:rsid w:val="00925083"/>
    <w:rsid w:val="009254E5"/>
    <w:rsid w:val="009257E3"/>
    <w:rsid w:val="009261AB"/>
    <w:rsid w:val="00926B90"/>
    <w:rsid w:val="00927DAE"/>
    <w:rsid w:val="00930158"/>
    <w:rsid w:val="00931080"/>
    <w:rsid w:val="00931265"/>
    <w:rsid w:val="009318DC"/>
    <w:rsid w:val="00932630"/>
    <w:rsid w:val="00932658"/>
    <w:rsid w:val="009326EA"/>
    <w:rsid w:val="00933D89"/>
    <w:rsid w:val="00935230"/>
    <w:rsid w:val="00937293"/>
    <w:rsid w:val="00937D51"/>
    <w:rsid w:val="00941A81"/>
    <w:rsid w:val="00941D81"/>
    <w:rsid w:val="009426A7"/>
    <w:rsid w:val="00942705"/>
    <w:rsid w:val="0094373D"/>
    <w:rsid w:val="00943839"/>
    <w:rsid w:val="0094645B"/>
    <w:rsid w:val="009467A9"/>
    <w:rsid w:val="009469E8"/>
    <w:rsid w:val="00947274"/>
    <w:rsid w:val="0094760A"/>
    <w:rsid w:val="00947A98"/>
    <w:rsid w:val="009500D3"/>
    <w:rsid w:val="00950B6B"/>
    <w:rsid w:val="00951255"/>
    <w:rsid w:val="0095324E"/>
    <w:rsid w:val="00953583"/>
    <w:rsid w:val="009538CD"/>
    <w:rsid w:val="00953FF7"/>
    <w:rsid w:val="009546B6"/>
    <w:rsid w:val="009548D5"/>
    <w:rsid w:val="009568AA"/>
    <w:rsid w:val="0095712D"/>
    <w:rsid w:val="00960416"/>
    <w:rsid w:val="009619E8"/>
    <w:rsid w:val="00961BE3"/>
    <w:rsid w:val="00963276"/>
    <w:rsid w:val="00964E39"/>
    <w:rsid w:val="00966F00"/>
    <w:rsid w:val="00967DC1"/>
    <w:rsid w:val="0097044D"/>
    <w:rsid w:val="00970DBE"/>
    <w:rsid w:val="00974EEB"/>
    <w:rsid w:val="00975187"/>
    <w:rsid w:val="00975894"/>
    <w:rsid w:val="00975B3E"/>
    <w:rsid w:val="0097612E"/>
    <w:rsid w:val="009771C3"/>
    <w:rsid w:val="00977E2A"/>
    <w:rsid w:val="009803DB"/>
    <w:rsid w:val="00980414"/>
    <w:rsid w:val="00980CFD"/>
    <w:rsid w:val="0098268B"/>
    <w:rsid w:val="0098472D"/>
    <w:rsid w:val="009859E7"/>
    <w:rsid w:val="00986720"/>
    <w:rsid w:val="009868E6"/>
    <w:rsid w:val="00986ACF"/>
    <w:rsid w:val="00990D5B"/>
    <w:rsid w:val="00992B78"/>
    <w:rsid w:val="00992FC3"/>
    <w:rsid w:val="00993D82"/>
    <w:rsid w:val="00994801"/>
    <w:rsid w:val="00996302"/>
    <w:rsid w:val="0099699C"/>
    <w:rsid w:val="009977AB"/>
    <w:rsid w:val="00997BE4"/>
    <w:rsid w:val="00997DA6"/>
    <w:rsid w:val="009A2809"/>
    <w:rsid w:val="009A39C3"/>
    <w:rsid w:val="009A4345"/>
    <w:rsid w:val="009A47EB"/>
    <w:rsid w:val="009A49D2"/>
    <w:rsid w:val="009A5582"/>
    <w:rsid w:val="009A61ED"/>
    <w:rsid w:val="009A66CB"/>
    <w:rsid w:val="009A6785"/>
    <w:rsid w:val="009A7FC9"/>
    <w:rsid w:val="009B06E3"/>
    <w:rsid w:val="009B0DD0"/>
    <w:rsid w:val="009B1796"/>
    <w:rsid w:val="009B30A2"/>
    <w:rsid w:val="009B3CA7"/>
    <w:rsid w:val="009B59CC"/>
    <w:rsid w:val="009B601A"/>
    <w:rsid w:val="009B683C"/>
    <w:rsid w:val="009B699B"/>
    <w:rsid w:val="009B6ACB"/>
    <w:rsid w:val="009B6E28"/>
    <w:rsid w:val="009B6E9F"/>
    <w:rsid w:val="009B7C52"/>
    <w:rsid w:val="009B7E91"/>
    <w:rsid w:val="009C0355"/>
    <w:rsid w:val="009C3B64"/>
    <w:rsid w:val="009C3D9D"/>
    <w:rsid w:val="009C4C22"/>
    <w:rsid w:val="009C507D"/>
    <w:rsid w:val="009C517B"/>
    <w:rsid w:val="009C5317"/>
    <w:rsid w:val="009C75A7"/>
    <w:rsid w:val="009D1925"/>
    <w:rsid w:val="009D21AD"/>
    <w:rsid w:val="009D443F"/>
    <w:rsid w:val="009D55B2"/>
    <w:rsid w:val="009D5E84"/>
    <w:rsid w:val="009D6B65"/>
    <w:rsid w:val="009E0191"/>
    <w:rsid w:val="009E1B49"/>
    <w:rsid w:val="009E281D"/>
    <w:rsid w:val="009E2850"/>
    <w:rsid w:val="009E2B18"/>
    <w:rsid w:val="009E35AA"/>
    <w:rsid w:val="009E53FA"/>
    <w:rsid w:val="009E579D"/>
    <w:rsid w:val="009E68DB"/>
    <w:rsid w:val="009F07D2"/>
    <w:rsid w:val="009F1D81"/>
    <w:rsid w:val="009F23C4"/>
    <w:rsid w:val="009F35C1"/>
    <w:rsid w:val="009F687F"/>
    <w:rsid w:val="009F7173"/>
    <w:rsid w:val="009F7903"/>
    <w:rsid w:val="009F7D40"/>
    <w:rsid w:val="00A00552"/>
    <w:rsid w:val="00A00B9E"/>
    <w:rsid w:val="00A027AC"/>
    <w:rsid w:val="00A02D16"/>
    <w:rsid w:val="00A04E12"/>
    <w:rsid w:val="00A10A11"/>
    <w:rsid w:val="00A11E2A"/>
    <w:rsid w:val="00A11E7B"/>
    <w:rsid w:val="00A141C9"/>
    <w:rsid w:val="00A14B65"/>
    <w:rsid w:val="00A1794E"/>
    <w:rsid w:val="00A17D6C"/>
    <w:rsid w:val="00A20AC8"/>
    <w:rsid w:val="00A20E8D"/>
    <w:rsid w:val="00A21883"/>
    <w:rsid w:val="00A21C37"/>
    <w:rsid w:val="00A24768"/>
    <w:rsid w:val="00A24D5D"/>
    <w:rsid w:val="00A263A6"/>
    <w:rsid w:val="00A26A4C"/>
    <w:rsid w:val="00A26F6A"/>
    <w:rsid w:val="00A271A7"/>
    <w:rsid w:val="00A2731A"/>
    <w:rsid w:val="00A27550"/>
    <w:rsid w:val="00A304AA"/>
    <w:rsid w:val="00A30DE3"/>
    <w:rsid w:val="00A310CD"/>
    <w:rsid w:val="00A3199B"/>
    <w:rsid w:val="00A331BB"/>
    <w:rsid w:val="00A3357F"/>
    <w:rsid w:val="00A34739"/>
    <w:rsid w:val="00A34A0C"/>
    <w:rsid w:val="00A37861"/>
    <w:rsid w:val="00A37A72"/>
    <w:rsid w:val="00A37D23"/>
    <w:rsid w:val="00A37EA3"/>
    <w:rsid w:val="00A40854"/>
    <w:rsid w:val="00A412DA"/>
    <w:rsid w:val="00A413CA"/>
    <w:rsid w:val="00A41DAE"/>
    <w:rsid w:val="00A41E8D"/>
    <w:rsid w:val="00A42B3B"/>
    <w:rsid w:val="00A42B51"/>
    <w:rsid w:val="00A4406F"/>
    <w:rsid w:val="00A44C1F"/>
    <w:rsid w:val="00A44D91"/>
    <w:rsid w:val="00A45993"/>
    <w:rsid w:val="00A4605C"/>
    <w:rsid w:val="00A50526"/>
    <w:rsid w:val="00A506F8"/>
    <w:rsid w:val="00A521CB"/>
    <w:rsid w:val="00A5330E"/>
    <w:rsid w:val="00A54068"/>
    <w:rsid w:val="00A55944"/>
    <w:rsid w:val="00A57F7E"/>
    <w:rsid w:val="00A603C7"/>
    <w:rsid w:val="00A63445"/>
    <w:rsid w:val="00A64090"/>
    <w:rsid w:val="00A6421A"/>
    <w:rsid w:val="00A64F45"/>
    <w:rsid w:val="00A658B8"/>
    <w:rsid w:val="00A678A1"/>
    <w:rsid w:val="00A70243"/>
    <w:rsid w:val="00A70A95"/>
    <w:rsid w:val="00A70AF5"/>
    <w:rsid w:val="00A710B4"/>
    <w:rsid w:val="00A72436"/>
    <w:rsid w:val="00A738D8"/>
    <w:rsid w:val="00A746F3"/>
    <w:rsid w:val="00A759A5"/>
    <w:rsid w:val="00A76717"/>
    <w:rsid w:val="00A76CC1"/>
    <w:rsid w:val="00A7746B"/>
    <w:rsid w:val="00A77F5D"/>
    <w:rsid w:val="00A8030F"/>
    <w:rsid w:val="00A80FFA"/>
    <w:rsid w:val="00A81945"/>
    <w:rsid w:val="00A8221B"/>
    <w:rsid w:val="00A83445"/>
    <w:rsid w:val="00A87296"/>
    <w:rsid w:val="00A90023"/>
    <w:rsid w:val="00A90705"/>
    <w:rsid w:val="00A90B1B"/>
    <w:rsid w:val="00A91F1B"/>
    <w:rsid w:val="00A94CEC"/>
    <w:rsid w:val="00A961EF"/>
    <w:rsid w:val="00A97B22"/>
    <w:rsid w:val="00AA0790"/>
    <w:rsid w:val="00AA1DE5"/>
    <w:rsid w:val="00AA2B3B"/>
    <w:rsid w:val="00AA4389"/>
    <w:rsid w:val="00AA5BC0"/>
    <w:rsid w:val="00AA5C96"/>
    <w:rsid w:val="00AA5FC7"/>
    <w:rsid w:val="00AA664E"/>
    <w:rsid w:val="00AB00BA"/>
    <w:rsid w:val="00AB11A7"/>
    <w:rsid w:val="00AB2315"/>
    <w:rsid w:val="00AB2958"/>
    <w:rsid w:val="00AB3586"/>
    <w:rsid w:val="00AB44BA"/>
    <w:rsid w:val="00AB4C20"/>
    <w:rsid w:val="00AB7AB3"/>
    <w:rsid w:val="00AC0C4A"/>
    <w:rsid w:val="00AC1E09"/>
    <w:rsid w:val="00AC2422"/>
    <w:rsid w:val="00AC7A2A"/>
    <w:rsid w:val="00AD01F4"/>
    <w:rsid w:val="00AD028B"/>
    <w:rsid w:val="00AD088D"/>
    <w:rsid w:val="00AD105D"/>
    <w:rsid w:val="00AD1D3B"/>
    <w:rsid w:val="00AD2987"/>
    <w:rsid w:val="00AD3DFA"/>
    <w:rsid w:val="00AD4B78"/>
    <w:rsid w:val="00AD4F83"/>
    <w:rsid w:val="00AD71FD"/>
    <w:rsid w:val="00AE0726"/>
    <w:rsid w:val="00AE07D4"/>
    <w:rsid w:val="00AE15CA"/>
    <w:rsid w:val="00AE261C"/>
    <w:rsid w:val="00AE2841"/>
    <w:rsid w:val="00AE4100"/>
    <w:rsid w:val="00AE4619"/>
    <w:rsid w:val="00AE54CB"/>
    <w:rsid w:val="00AE6BE6"/>
    <w:rsid w:val="00AE711E"/>
    <w:rsid w:val="00AE7293"/>
    <w:rsid w:val="00AF2351"/>
    <w:rsid w:val="00AF270F"/>
    <w:rsid w:val="00AF32ED"/>
    <w:rsid w:val="00AF3CD4"/>
    <w:rsid w:val="00AF7EA1"/>
    <w:rsid w:val="00B002E2"/>
    <w:rsid w:val="00B003A5"/>
    <w:rsid w:val="00B01651"/>
    <w:rsid w:val="00B03E1E"/>
    <w:rsid w:val="00B0451D"/>
    <w:rsid w:val="00B07774"/>
    <w:rsid w:val="00B112C2"/>
    <w:rsid w:val="00B13C84"/>
    <w:rsid w:val="00B1459A"/>
    <w:rsid w:val="00B14637"/>
    <w:rsid w:val="00B148FB"/>
    <w:rsid w:val="00B150AD"/>
    <w:rsid w:val="00B15145"/>
    <w:rsid w:val="00B16792"/>
    <w:rsid w:val="00B2233B"/>
    <w:rsid w:val="00B22537"/>
    <w:rsid w:val="00B235FE"/>
    <w:rsid w:val="00B2595B"/>
    <w:rsid w:val="00B25C3A"/>
    <w:rsid w:val="00B26405"/>
    <w:rsid w:val="00B26636"/>
    <w:rsid w:val="00B27ACA"/>
    <w:rsid w:val="00B300B0"/>
    <w:rsid w:val="00B309F6"/>
    <w:rsid w:val="00B314EC"/>
    <w:rsid w:val="00B31E7E"/>
    <w:rsid w:val="00B32891"/>
    <w:rsid w:val="00B3403F"/>
    <w:rsid w:val="00B347BE"/>
    <w:rsid w:val="00B34A2B"/>
    <w:rsid w:val="00B34B4E"/>
    <w:rsid w:val="00B3513A"/>
    <w:rsid w:val="00B35260"/>
    <w:rsid w:val="00B366E9"/>
    <w:rsid w:val="00B36F8E"/>
    <w:rsid w:val="00B378B5"/>
    <w:rsid w:val="00B40155"/>
    <w:rsid w:val="00B419A1"/>
    <w:rsid w:val="00B43ED4"/>
    <w:rsid w:val="00B440D5"/>
    <w:rsid w:val="00B460B8"/>
    <w:rsid w:val="00B46853"/>
    <w:rsid w:val="00B46970"/>
    <w:rsid w:val="00B46FA2"/>
    <w:rsid w:val="00B47E63"/>
    <w:rsid w:val="00B5026E"/>
    <w:rsid w:val="00B521EB"/>
    <w:rsid w:val="00B5264D"/>
    <w:rsid w:val="00B5292B"/>
    <w:rsid w:val="00B536D8"/>
    <w:rsid w:val="00B54187"/>
    <w:rsid w:val="00B62C64"/>
    <w:rsid w:val="00B64DD5"/>
    <w:rsid w:val="00B64F34"/>
    <w:rsid w:val="00B65DA0"/>
    <w:rsid w:val="00B66412"/>
    <w:rsid w:val="00B67D71"/>
    <w:rsid w:val="00B70CA1"/>
    <w:rsid w:val="00B73E71"/>
    <w:rsid w:val="00B73FDA"/>
    <w:rsid w:val="00B773AC"/>
    <w:rsid w:val="00B77A1F"/>
    <w:rsid w:val="00B8068E"/>
    <w:rsid w:val="00B84232"/>
    <w:rsid w:val="00B87261"/>
    <w:rsid w:val="00B87D88"/>
    <w:rsid w:val="00B913BB"/>
    <w:rsid w:val="00B92190"/>
    <w:rsid w:val="00B93CBA"/>
    <w:rsid w:val="00B94918"/>
    <w:rsid w:val="00B959CA"/>
    <w:rsid w:val="00B95B1B"/>
    <w:rsid w:val="00B96E11"/>
    <w:rsid w:val="00B97084"/>
    <w:rsid w:val="00BA16AC"/>
    <w:rsid w:val="00BA20A5"/>
    <w:rsid w:val="00BA20F1"/>
    <w:rsid w:val="00BA29D6"/>
    <w:rsid w:val="00BA34B2"/>
    <w:rsid w:val="00BA36D9"/>
    <w:rsid w:val="00BA44A5"/>
    <w:rsid w:val="00BA4F5A"/>
    <w:rsid w:val="00BA55D7"/>
    <w:rsid w:val="00BA596E"/>
    <w:rsid w:val="00BA6EBA"/>
    <w:rsid w:val="00BB0EC7"/>
    <w:rsid w:val="00BB20F2"/>
    <w:rsid w:val="00BB4581"/>
    <w:rsid w:val="00BB5422"/>
    <w:rsid w:val="00BB62CD"/>
    <w:rsid w:val="00BB63A9"/>
    <w:rsid w:val="00BB7ACD"/>
    <w:rsid w:val="00BC03A6"/>
    <w:rsid w:val="00BC06E8"/>
    <w:rsid w:val="00BC165A"/>
    <w:rsid w:val="00BC1B97"/>
    <w:rsid w:val="00BC3DBF"/>
    <w:rsid w:val="00BC4EED"/>
    <w:rsid w:val="00BC56A1"/>
    <w:rsid w:val="00BC5F13"/>
    <w:rsid w:val="00BC663C"/>
    <w:rsid w:val="00BD0D23"/>
    <w:rsid w:val="00BD18E9"/>
    <w:rsid w:val="00BD4F26"/>
    <w:rsid w:val="00BD5450"/>
    <w:rsid w:val="00BD617D"/>
    <w:rsid w:val="00BD69D2"/>
    <w:rsid w:val="00BD6AC4"/>
    <w:rsid w:val="00BD7A54"/>
    <w:rsid w:val="00BE08A1"/>
    <w:rsid w:val="00BE2957"/>
    <w:rsid w:val="00BE3DBA"/>
    <w:rsid w:val="00BE4155"/>
    <w:rsid w:val="00BE4C39"/>
    <w:rsid w:val="00BE699B"/>
    <w:rsid w:val="00BE7369"/>
    <w:rsid w:val="00BF21B6"/>
    <w:rsid w:val="00BF5225"/>
    <w:rsid w:val="00C01509"/>
    <w:rsid w:val="00C01776"/>
    <w:rsid w:val="00C0249B"/>
    <w:rsid w:val="00C044F9"/>
    <w:rsid w:val="00C05443"/>
    <w:rsid w:val="00C05C2D"/>
    <w:rsid w:val="00C05FE1"/>
    <w:rsid w:val="00C07BB4"/>
    <w:rsid w:val="00C10025"/>
    <w:rsid w:val="00C105B3"/>
    <w:rsid w:val="00C1106D"/>
    <w:rsid w:val="00C11243"/>
    <w:rsid w:val="00C121A6"/>
    <w:rsid w:val="00C152B1"/>
    <w:rsid w:val="00C16231"/>
    <w:rsid w:val="00C17548"/>
    <w:rsid w:val="00C2183A"/>
    <w:rsid w:val="00C223B1"/>
    <w:rsid w:val="00C226F4"/>
    <w:rsid w:val="00C228AC"/>
    <w:rsid w:val="00C23DAA"/>
    <w:rsid w:val="00C23F6A"/>
    <w:rsid w:val="00C242F5"/>
    <w:rsid w:val="00C2768E"/>
    <w:rsid w:val="00C27B73"/>
    <w:rsid w:val="00C30D64"/>
    <w:rsid w:val="00C30FE4"/>
    <w:rsid w:val="00C31D90"/>
    <w:rsid w:val="00C33DC7"/>
    <w:rsid w:val="00C344CB"/>
    <w:rsid w:val="00C351D0"/>
    <w:rsid w:val="00C355FF"/>
    <w:rsid w:val="00C37913"/>
    <w:rsid w:val="00C37969"/>
    <w:rsid w:val="00C406E8"/>
    <w:rsid w:val="00C40C88"/>
    <w:rsid w:val="00C42CBC"/>
    <w:rsid w:val="00C44A9C"/>
    <w:rsid w:val="00C45C9F"/>
    <w:rsid w:val="00C4685F"/>
    <w:rsid w:val="00C50085"/>
    <w:rsid w:val="00C54496"/>
    <w:rsid w:val="00C577E3"/>
    <w:rsid w:val="00C60200"/>
    <w:rsid w:val="00C617F4"/>
    <w:rsid w:val="00C61FD0"/>
    <w:rsid w:val="00C62888"/>
    <w:rsid w:val="00C62EA7"/>
    <w:rsid w:val="00C632C3"/>
    <w:rsid w:val="00C6441E"/>
    <w:rsid w:val="00C650E4"/>
    <w:rsid w:val="00C65381"/>
    <w:rsid w:val="00C65A1B"/>
    <w:rsid w:val="00C67EB9"/>
    <w:rsid w:val="00C72339"/>
    <w:rsid w:val="00C72353"/>
    <w:rsid w:val="00C72886"/>
    <w:rsid w:val="00C728A5"/>
    <w:rsid w:val="00C72927"/>
    <w:rsid w:val="00C73B00"/>
    <w:rsid w:val="00C73BEA"/>
    <w:rsid w:val="00C75B56"/>
    <w:rsid w:val="00C75BAF"/>
    <w:rsid w:val="00C76105"/>
    <w:rsid w:val="00C77384"/>
    <w:rsid w:val="00C807E7"/>
    <w:rsid w:val="00C8148B"/>
    <w:rsid w:val="00C81977"/>
    <w:rsid w:val="00C87D45"/>
    <w:rsid w:val="00C9073B"/>
    <w:rsid w:val="00C90B8F"/>
    <w:rsid w:val="00C90E88"/>
    <w:rsid w:val="00C93A16"/>
    <w:rsid w:val="00C9417E"/>
    <w:rsid w:val="00C951B5"/>
    <w:rsid w:val="00C95706"/>
    <w:rsid w:val="00C96F83"/>
    <w:rsid w:val="00C97467"/>
    <w:rsid w:val="00CA027C"/>
    <w:rsid w:val="00CA082C"/>
    <w:rsid w:val="00CA0F7E"/>
    <w:rsid w:val="00CA2825"/>
    <w:rsid w:val="00CA283F"/>
    <w:rsid w:val="00CA36DA"/>
    <w:rsid w:val="00CA41C9"/>
    <w:rsid w:val="00CA43C5"/>
    <w:rsid w:val="00CA4728"/>
    <w:rsid w:val="00CA6633"/>
    <w:rsid w:val="00CA6C79"/>
    <w:rsid w:val="00CA7846"/>
    <w:rsid w:val="00CA795E"/>
    <w:rsid w:val="00CB6B1D"/>
    <w:rsid w:val="00CB6BDF"/>
    <w:rsid w:val="00CB6F09"/>
    <w:rsid w:val="00CC0413"/>
    <w:rsid w:val="00CC1251"/>
    <w:rsid w:val="00CC1975"/>
    <w:rsid w:val="00CC2047"/>
    <w:rsid w:val="00CC33CB"/>
    <w:rsid w:val="00CC4437"/>
    <w:rsid w:val="00CC4763"/>
    <w:rsid w:val="00CC536A"/>
    <w:rsid w:val="00CC57AD"/>
    <w:rsid w:val="00CC7312"/>
    <w:rsid w:val="00CD155A"/>
    <w:rsid w:val="00CD3116"/>
    <w:rsid w:val="00CD3AFC"/>
    <w:rsid w:val="00CD3CCB"/>
    <w:rsid w:val="00CD64FB"/>
    <w:rsid w:val="00CD68B6"/>
    <w:rsid w:val="00CD7797"/>
    <w:rsid w:val="00CD7F9F"/>
    <w:rsid w:val="00CE1670"/>
    <w:rsid w:val="00CE5632"/>
    <w:rsid w:val="00CE7589"/>
    <w:rsid w:val="00CF089D"/>
    <w:rsid w:val="00CF0DD4"/>
    <w:rsid w:val="00CF2EBF"/>
    <w:rsid w:val="00CF5EA1"/>
    <w:rsid w:val="00CF62EA"/>
    <w:rsid w:val="00CF6BF9"/>
    <w:rsid w:val="00CF7179"/>
    <w:rsid w:val="00CF7EBE"/>
    <w:rsid w:val="00D001AD"/>
    <w:rsid w:val="00D009B7"/>
    <w:rsid w:val="00D03111"/>
    <w:rsid w:val="00D0502B"/>
    <w:rsid w:val="00D058E6"/>
    <w:rsid w:val="00D05B36"/>
    <w:rsid w:val="00D06684"/>
    <w:rsid w:val="00D104AA"/>
    <w:rsid w:val="00D10FC7"/>
    <w:rsid w:val="00D11543"/>
    <w:rsid w:val="00D1156B"/>
    <w:rsid w:val="00D146FA"/>
    <w:rsid w:val="00D1636C"/>
    <w:rsid w:val="00D16918"/>
    <w:rsid w:val="00D17FEE"/>
    <w:rsid w:val="00D20DAC"/>
    <w:rsid w:val="00D20EDA"/>
    <w:rsid w:val="00D212E7"/>
    <w:rsid w:val="00D21DD2"/>
    <w:rsid w:val="00D25B20"/>
    <w:rsid w:val="00D27BF5"/>
    <w:rsid w:val="00D27DB8"/>
    <w:rsid w:val="00D3192E"/>
    <w:rsid w:val="00D31995"/>
    <w:rsid w:val="00D322F3"/>
    <w:rsid w:val="00D33391"/>
    <w:rsid w:val="00D34C50"/>
    <w:rsid w:val="00D354FF"/>
    <w:rsid w:val="00D35929"/>
    <w:rsid w:val="00D35B0D"/>
    <w:rsid w:val="00D363B7"/>
    <w:rsid w:val="00D3668A"/>
    <w:rsid w:val="00D36A64"/>
    <w:rsid w:val="00D36D76"/>
    <w:rsid w:val="00D36DC1"/>
    <w:rsid w:val="00D4080F"/>
    <w:rsid w:val="00D42826"/>
    <w:rsid w:val="00D43C95"/>
    <w:rsid w:val="00D44609"/>
    <w:rsid w:val="00D45C77"/>
    <w:rsid w:val="00D46929"/>
    <w:rsid w:val="00D470A4"/>
    <w:rsid w:val="00D47222"/>
    <w:rsid w:val="00D47520"/>
    <w:rsid w:val="00D50EFF"/>
    <w:rsid w:val="00D53F54"/>
    <w:rsid w:val="00D543E1"/>
    <w:rsid w:val="00D555A8"/>
    <w:rsid w:val="00D55AD1"/>
    <w:rsid w:val="00D55BEC"/>
    <w:rsid w:val="00D57732"/>
    <w:rsid w:val="00D57C68"/>
    <w:rsid w:val="00D628C5"/>
    <w:rsid w:val="00D62BA9"/>
    <w:rsid w:val="00D658C7"/>
    <w:rsid w:val="00D66B16"/>
    <w:rsid w:val="00D67C4C"/>
    <w:rsid w:val="00D71304"/>
    <w:rsid w:val="00D714FC"/>
    <w:rsid w:val="00D731F7"/>
    <w:rsid w:val="00D733EF"/>
    <w:rsid w:val="00D749A6"/>
    <w:rsid w:val="00D77993"/>
    <w:rsid w:val="00D801C0"/>
    <w:rsid w:val="00D81182"/>
    <w:rsid w:val="00D81445"/>
    <w:rsid w:val="00D816A2"/>
    <w:rsid w:val="00D81EB2"/>
    <w:rsid w:val="00D83375"/>
    <w:rsid w:val="00D8346C"/>
    <w:rsid w:val="00D84991"/>
    <w:rsid w:val="00D84A06"/>
    <w:rsid w:val="00D85E0D"/>
    <w:rsid w:val="00D8780A"/>
    <w:rsid w:val="00D90370"/>
    <w:rsid w:val="00D903DD"/>
    <w:rsid w:val="00D90FA1"/>
    <w:rsid w:val="00D920F7"/>
    <w:rsid w:val="00D9254D"/>
    <w:rsid w:val="00D943EE"/>
    <w:rsid w:val="00D95168"/>
    <w:rsid w:val="00D96241"/>
    <w:rsid w:val="00D965B6"/>
    <w:rsid w:val="00D97274"/>
    <w:rsid w:val="00D975FC"/>
    <w:rsid w:val="00D9783F"/>
    <w:rsid w:val="00D97F93"/>
    <w:rsid w:val="00DA01FC"/>
    <w:rsid w:val="00DA0E7D"/>
    <w:rsid w:val="00DA3544"/>
    <w:rsid w:val="00DA3EB9"/>
    <w:rsid w:val="00DA46C2"/>
    <w:rsid w:val="00DA53DE"/>
    <w:rsid w:val="00DA7598"/>
    <w:rsid w:val="00DB100F"/>
    <w:rsid w:val="00DB2A58"/>
    <w:rsid w:val="00DB2CC9"/>
    <w:rsid w:val="00DB350E"/>
    <w:rsid w:val="00DB3947"/>
    <w:rsid w:val="00DB3CA0"/>
    <w:rsid w:val="00DB5B0D"/>
    <w:rsid w:val="00DB5BF5"/>
    <w:rsid w:val="00DB6E68"/>
    <w:rsid w:val="00DB78AF"/>
    <w:rsid w:val="00DB7C7E"/>
    <w:rsid w:val="00DC0BF3"/>
    <w:rsid w:val="00DC1734"/>
    <w:rsid w:val="00DC30B4"/>
    <w:rsid w:val="00DC44F1"/>
    <w:rsid w:val="00DC4540"/>
    <w:rsid w:val="00DC531F"/>
    <w:rsid w:val="00DC5CC6"/>
    <w:rsid w:val="00DD10F7"/>
    <w:rsid w:val="00DD1F52"/>
    <w:rsid w:val="00DD30C5"/>
    <w:rsid w:val="00DD339F"/>
    <w:rsid w:val="00DD3A9B"/>
    <w:rsid w:val="00DD7C8E"/>
    <w:rsid w:val="00DE17BE"/>
    <w:rsid w:val="00DE252D"/>
    <w:rsid w:val="00DE3B26"/>
    <w:rsid w:val="00DE5194"/>
    <w:rsid w:val="00DE5F19"/>
    <w:rsid w:val="00DE6370"/>
    <w:rsid w:val="00DE6B87"/>
    <w:rsid w:val="00DE752E"/>
    <w:rsid w:val="00DE7EC8"/>
    <w:rsid w:val="00DF0E67"/>
    <w:rsid w:val="00DF0ED6"/>
    <w:rsid w:val="00DF101D"/>
    <w:rsid w:val="00DF1452"/>
    <w:rsid w:val="00DF3F8D"/>
    <w:rsid w:val="00DF46A7"/>
    <w:rsid w:val="00DF4C11"/>
    <w:rsid w:val="00DF5A5A"/>
    <w:rsid w:val="00DF6743"/>
    <w:rsid w:val="00DF6D64"/>
    <w:rsid w:val="00DF7A54"/>
    <w:rsid w:val="00E002CD"/>
    <w:rsid w:val="00E0220C"/>
    <w:rsid w:val="00E036AC"/>
    <w:rsid w:val="00E0559B"/>
    <w:rsid w:val="00E10142"/>
    <w:rsid w:val="00E105B4"/>
    <w:rsid w:val="00E1125B"/>
    <w:rsid w:val="00E11F24"/>
    <w:rsid w:val="00E127FC"/>
    <w:rsid w:val="00E12835"/>
    <w:rsid w:val="00E12A2C"/>
    <w:rsid w:val="00E12C15"/>
    <w:rsid w:val="00E13605"/>
    <w:rsid w:val="00E137E4"/>
    <w:rsid w:val="00E138B7"/>
    <w:rsid w:val="00E14044"/>
    <w:rsid w:val="00E14CE4"/>
    <w:rsid w:val="00E1504E"/>
    <w:rsid w:val="00E16A96"/>
    <w:rsid w:val="00E2199E"/>
    <w:rsid w:val="00E24463"/>
    <w:rsid w:val="00E2569B"/>
    <w:rsid w:val="00E27FC4"/>
    <w:rsid w:val="00E341FF"/>
    <w:rsid w:val="00E34A32"/>
    <w:rsid w:val="00E35208"/>
    <w:rsid w:val="00E35257"/>
    <w:rsid w:val="00E36490"/>
    <w:rsid w:val="00E40B58"/>
    <w:rsid w:val="00E41CCA"/>
    <w:rsid w:val="00E43A11"/>
    <w:rsid w:val="00E44C99"/>
    <w:rsid w:val="00E44D3C"/>
    <w:rsid w:val="00E4583B"/>
    <w:rsid w:val="00E45E94"/>
    <w:rsid w:val="00E4614E"/>
    <w:rsid w:val="00E47792"/>
    <w:rsid w:val="00E47A1F"/>
    <w:rsid w:val="00E50FBC"/>
    <w:rsid w:val="00E54FCD"/>
    <w:rsid w:val="00E55243"/>
    <w:rsid w:val="00E553DF"/>
    <w:rsid w:val="00E55613"/>
    <w:rsid w:val="00E55C11"/>
    <w:rsid w:val="00E60770"/>
    <w:rsid w:val="00E63E4E"/>
    <w:rsid w:val="00E64E51"/>
    <w:rsid w:val="00E65713"/>
    <w:rsid w:val="00E70257"/>
    <w:rsid w:val="00E71A9A"/>
    <w:rsid w:val="00E71BE6"/>
    <w:rsid w:val="00E73D39"/>
    <w:rsid w:val="00E742DD"/>
    <w:rsid w:val="00E745D5"/>
    <w:rsid w:val="00E7570B"/>
    <w:rsid w:val="00E76088"/>
    <w:rsid w:val="00E77CB8"/>
    <w:rsid w:val="00E8279C"/>
    <w:rsid w:val="00E82AA9"/>
    <w:rsid w:val="00E82F58"/>
    <w:rsid w:val="00E84225"/>
    <w:rsid w:val="00E85AFE"/>
    <w:rsid w:val="00E86659"/>
    <w:rsid w:val="00E908F7"/>
    <w:rsid w:val="00E90CE4"/>
    <w:rsid w:val="00E910E0"/>
    <w:rsid w:val="00E92014"/>
    <w:rsid w:val="00E9202C"/>
    <w:rsid w:val="00E9333E"/>
    <w:rsid w:val="00E93C9A"/>
    <w:rsid w:val="00E94441"/>
    <w:rsid w:val="00E95E4D"/>
    <w:rsid w:val="00EA08CC"/>
    <w:rsid w:val="00EA385F"/>
    <w:rsid w:val="00EA423D"/>
    <w:rsid w:val="00EA4345"/>
    <w:rsid w:val="00EA67FF"/>
    <w:rsid w:val="00EB0490"/>
    <w:rsid w:val="00EB14E7"/>
    <w:rsid w:val="00EB24F8"/>
    <w:rsid w:val="00EB278E"/>
    <w:rsid w:val="00EB2D3C"/>
    <w:rsid w:val="00EB300F"/>
    <w:rsid w:val="00EB3192"/>
    <w:rsid w:val="00EB4223"/>
    <w:rsid w:val="00EB4E63"/>
    <w:rsid w:val="00EB538F"/>
    <w:rsid w:val="00EB5714"/>
    <w:rsid w:val="00EB6184"/>
    <w:rsid w:val="00EB6C81"/>
    <w:rsid w:val="00EB7A94"/>
    <w:rsid w:val="00EC0723"/>
    <w:rsid w:val="00EC17C0"/>
    <w:rsid w:val="00EC2E77"/>
    <w:rsid w:val="00EC31B1"/>
    <w:rsid w:val="00EC576B"/>
    <w:rsid w:val="00EC578A"/>
    <w:rsid w:val="00EC65AF"/>
    <w:rsid w:val="00EC6DC7"/>
    <w:rsid w:val="00EC7D73"/>
    <w:rsid w:val="00ED1301"/>
    <w:rsid w:val="00ED1AF0"/>
    <w:rsid w:val="00ED1DFD"/>
    <w:rsid w:val="00ED26D9"/>
    <w:rsid w:val="00ED3BC1"/>
    <w:rsid w:val="00ED4730"/>
    <w:rsid w:val="00ED567A"/>
    <w:rsid w:val="00ED5EF6"/>
    <w:rsid w:val="00ED7B99"/>
    <w:rsid w:val="00EE0459"/>
    <w:rsid w:val="00EE2348"/>
    <w:rsid w:val="00EE30BA"/>
    <w:rsid w:val="00EE3938"/>
    <w:rsid w:val="00EE47B8"/>
    <w:rsid w:val="00EE6950"/>
    <w:rsid w:val="00EE7921"/>
    <w:rsid w:val="00EF1252"/>
    <w:rsid w:val="00EF1BF0"/>
    <w:rsid w:val="00EF23BD"/>
    <w:rsid w:val="00EF27D3"/>
    <w:rsid w:val="00EF2862"/>
    <w:rsid w:val="00EF28B6"/>
    <w:rsid w:val="00EF2A0F"/>
    <w:rsid w:val="00EF32A9"/>
    <w:rsid w:val="00EF46D0"/>
    <w:rsid w:val="00EF4B41"/>
    <w:rsid w:val="00EF747D"/>
    <w:rsid w:val="00F0227B"/>
    <w:rsid w:val="00F036FC"/>
    <w:rsid w:val="00F03C62"/>
    <w:rsid w:val="00F056A5"/>
    <w:rsid w:val="00F072AF"/>
    <w:rsid w:val="00F11ADA"/>
    <w:rsid w:val="00F14AF7"/>
    <w:rsid w:val="00F1564A"/>
    <w:rsid w:val="00F169D1"/>
    <w:rsid w:val="00F20DE3"/>
    <w:rsid w:val="00F20F51"/>
    <w:rsid w:val="00F216C6"/>
    <w:rsid w:val="00F2490D"/>
    <w:rsid w:val="00F24C38"/>
    <w:rsid w:val="00F24C3E"/>
    <w:rsid w:val="00F3018C"/>
    <w:rsid w:val="00F308E9"/>
    <w:rsid w:val="00F32656"/>
    <w:rsid w:val="00F33C8A"/>
    <w:rsid w:val="00F37D15"/>
    <w:rsid w:val="00F40A57"/>
    <w:rsid w:val="00F414E7"/>
    <w:rsid w:val="00F422BA"/>
    <w:rsid w:val="00F42565"/>
    <w:rsid w:val="00F42734"/>
    <w:rsid w:val="00F43C87"/>
    <w:rsid w:val="00F43F43"/>
    <w:rsid w:val="00F444EF"/>
    <w:rsid w:val="00F44DC9"/>
    <w:rsid w:val="00F45E84"/>
    <w:rsid w:val="00F510B8"/>
    <w:rsid w:val="00F52FDC"/>
    <w:rsid w:val="00F5392D"/>
    <w:rsid w:val="00F53BC8"/>
    <w:rsid w:val="00F54191"/>
    <w:rsid w:val="00F5482C"/>
    <w:rsid w:val="00F54BF0"/>
    <w:rsid w:val="00F55373"/>
    <w:rsid w:val="00F55E35"/>
    <w:rsid w:val="00F56B1C"/>
    <w:rsid w:val="00F634B6"/>
    <w:rsid w:val="00F66CDD"/>
    <w:rsid w:val="00F67B2F"/>
    <w:rsid w:val="00F70506"/>
    <w:rsid w:val="00F72169"/>
    <w:rsid w:val="00F7306D"/>
    <w:rsid w:val="00F74BC3"/>
    <w:rsid w:val="00F7544F"/>
    <w:rsid w:val="00F760FB"/>
    <w:rsid w:val="00F76665"/>
    <w:rsid w:val="00F80798"/>
    <w:rsid w:val="00F80D0C"/>
    <w:rsid w:val="00F81DB1"/>
    <w:rsid w:val="00F822CA"/>
    <w:rsid w:val="00F8279C"/>
    <w:rsid w:val="00F82F9C"/>
    <w:rsid w:val="00F839E4"/>
    <w:rsid w:val="00F8481E"/>
    <w:rsid w:val="00F850C6"/>
    <w:rsid w:val="00F851C2"/>
    <w:rsid w:val="00F857BE"/>
    <w:rsid w:val="00F861F0"/>
    <w:rsid w:val="00F86A04"/>
    <w:rsid w:val="00F86F14"/>
    <w:rsid w:val="00F87724"/>
    <w:rsid w:val="00F917DF"/>
    <w:rsid w:val="00F92478"/>
    <w:rsid w:val="00F92EA3"/>
    <w:rsid w:val="00F9409E"/>
    <w:rsid w:val="00F94D36"/>
    <w:rsid w:val="00F95E32"/>
    <w:rsid w:val="00F9749F"/>
    <w:rsid w:val="00FA28AB"/>
    <w:rsid w:val="00FA454C"/>
    <w:rsid w:val="00FA5AAA"/>
    <w:rsid w:val="00FA6012"/>
    <w:rsid w:val="00FA6240"/>
    <w:rsid w:val="00FA64FE"/>
    <w:rsid w:val="00FA6D75"/>
    <w:rsid w:val="00FA785A"/>
    <w:rsid w:val="00FB1348"/>
    <w:rsid w:val="00FB137B"/>
    <w:rsid w:val="00FB3422"/>
    <w:rsid w:val="00FB3953"/>
    <w:rsid w:val="00FB4011"/>
    <w:rsid w:val="00FB4754"/>
    <w:rsid w:val="00FB489C"/>
    <w:rsid w:val="00FB4E82"/>
    <w:rsid w:val="00FB50D2"/>
    <w:rsid w:val="00FB5222"/>
    <w:rsid w:val="00FB7DE3"/>
    <w:rsid w:val="00FC1B13"/>
    <w:rsid w:val="00FC41D4"/>
    <w:rsid w:val="00FC44BA"/>
    <w:rsid w:val="00FC528C"/>
    <w:rsid w:val="00FC5B3A"/>
    <w:rsid w:val="00FC6633"/>
    <w:rsid w:val="00FC6E71"/>
    <w:rsid w:val="00FC73D8"/>
    <w:rsid w:val="00FC7662"/>
    <w:rsid w:val="00FD1B7D"/>
    <w:rsid w:val="00FD2961"/>
    <w:rsid w:val="00FD3F7A"/>
    <w:rsid w:val="00FD51E4"/>
    <w:rsid w:val="00FD6984"/>
    <w:rsid w:val="00FE028F"/>
    <w:rsid w:val="00FE2A6C"/>
    <w:rsid w:val="00FE2F10"/>
    <w:rsid w:val="00FE38E4"/>
    <w:rsid w:val="00FE545F"/>
    <w:rsid w:val="00FE596F"/>
    <w:rsid w:val="00FF1CB0"/>
    <w:rsid w:val="00FF46F2"/>
    <w:rsid w:val="00FF5EA9"/>
    <w:rsid w:val="00FF6079"/>
    <w:rsid w:val="00FF60B3"/>
    <w:rsid w:val="00FF60EB"/>
    <w:rsid w:val="00FF685D"/>
    <w:rsid w:val="00FF754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F8BEE"/>
  <w15:docId w15:val="{271F08BE-F629-4B87-832A-5B89CAB12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NZ"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MI normal"/>
    <w:qFormat/>
    <w:rsid w:val="00021861"/>
    <w:pPr>
      <w:spacing w:before="60" w:after="120" w:line="276" w:lineRule="auto"/>
    </w:pPr>
    <w:rPr>
      <w:rFonts w:ascii="Calibri" w:hAnsi="Calibri"/>
      <w:sz w:val="22"/>
      <w:szCs w:val="22"/>
      <w:lang w:eastAsia="en-GB"/>
    </w:rPr>
  </w:style>
  <w:style w:type="paragraph" w:styleId="Heading1">
    <w:name w:val="heading 1"/>
    <w:aliases w:val="Malatest Heading 1,Part Title,Mil Para 1,Num-Para,Para,Part,SECTION 1:,Heading,Headline1,h1,new page/chapter,Heading1-bio,Heading1slides,Heading1,Section 1:,Section Heading SB,SECTION 1: underline,SECTION I:  Heading 1,1.,No numbers"/>
    <w:basedOn w:val="Normal"/>
    <w:next w:val="Normal"/>
    <w:link w:val="Heading1Char"/>
    <w:qFormat/>
    <w:rsid w:val="00906FC7"/>
    <w:pPr>
      <w:keepNext/>
      <w:pageBreakBefore/>
      <w:numPr>
        <w:numId w:val="1"/>
      </w:numPr>
      <w:tabs>
        <w:tab w:val="clear" w:pos="360"/>
        <w:tab w:val="num" w:pos="0"/>
      </w:tabs>
      <w:spacing w:before="840" w:after="240"/>
      <w:ind w:left="0" w:hanging="993"/>
      <w:outlineLvl w:val="0"/>
    </w:pPr>
    <w:rPr>
      <w:rFonts w:eastAsiaTheme="majorEastAsia" w:cs="Arial"/>
      <w:b/>
      <w:bCs/>
      <w:noProof/>
      <w:color w:val="123D52"/>
      <w:kern w:val="32"/>
      <w:sz w:val="28"/>
      <w:szCs w:val="28"/>
      <w:lang w:eastAsia="en-NZ"/>
    </w:rPr>
  </w:style>
  <w:style w:type="paragraph" w:styleId="Heading2">
    <w:name w:val="heading 2"/>
    <w:basedOn w:val="Normal"/>
    <w:next w:val="Normal"/>
    <w:link w:val="Heading2Char"/>
    <w:uiPriority w:val="9"/>
    <w:semiHidden/>
    <w:unhideWhenUsed/>
    <w:rsid w:val="007E04E1"/>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rsid w:val="007E04E1"/>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489F"/>
    <w:pPr>
      <w:tabs>
        <w:tab w:val="center" w:pos="4513"/>
        <w:tab w:val="right" w:pos="9026"/>
      </w:tabs>
    </w:pPr>
  </w:style>
  <w:style w:type="character" w:customStyle="1" w:styleId="HeaderChar">
    <w:name w:val="Header Char"/>
    <w:link w:val="Header"/>
    <w:uiPriority w:val="99"/>
    <w:rsid w:val="006E489F"/>
    <w:rPr>
      <w:sz w:val="22"/>
      <w:szCs w:val="22"/>
      <w:lang w:eastAsia="en-US"/>
    </w:rPr>
  </w:style>
  <w:style w:type="paragraph" w:styleId="Footer">
    <w:name w:val="footer"/>
    <w:basedOn w:val="Normal"/>
    <w:link w:val="FooterChar"/>
    <w:uiPriority w:val="99"/>
    <w:unhideWhenUsed/>
    <w:rsid w:val="006E489F"/>
    <w:pPr>
      <w:tabs>
        <w:tab w:val="center" w:pos="4513"/>
        <w:tab w:val="right" w:pos="9026"/>
      </w:tabs>
    </w:pPr>
  </w:style>
  <w:style w:type="character" w:customStyle="1" w:styleId="FooterChar">
    <w:name w:val="Footer Char"/>
    <w:link w:val="Footer"/>
    <w:uiPriority w:val="99"/>
    <w:rsid w:val="006E489F"/>
    <w:rPr>
      <w:sz w:val="22"/>
      <w:szCs w:val="22"/>
      <w:lang w:eastAsia="en-US"/>
    </w:rPr>
  </w:style>
  <w:style w:type="paragraph" w:styleId="BalloonText">
    <w:name w:val="Balloon Text"/>
    <w:basedOn w:val="Normal"/>
    <w:link w:val="BalloonTextChar"/>
    <w:uiPriority w:val="99"/>
    <w:semiHidden/>
    <w:unhideWhenUsed/>
    <w:rsid w:val="006E489F"/>
    <w:rPr>
      <w:rFonts w:ascii="Tahoma" w:hAnsi="Tahoma" w:cs="Tahoma"/>
      <w:sz w:val="16"/>
      <w:szCs w:val="16"/>
    </w:rPr>
  </w:style>
  <w:style w:type="character" w:customStyle="1" w:styleId="BalloonTextChar">
    <w:name w:val="Balloon Text Char"/>
    <w:link w:val="BalloonText"/>
    <w:uiPriority w:val="99"/>
    <w:semiHidden/>
    <w:rsid w:val="006E489F"/>
    <w:rPr>
      <w:rFonts w:ascii="Tahoma" w:hAnsi="Tahoma" w:cs="Tahoma"/>
      <w:sz w:val="16"/>
      <w:szCs w:val="16"/>
      <w:lang w:eastAsia="en-US"/>
    </w:rPr>
  </w:style>
  <w:style w:type="character" w:styleId="Hyperlink">
    <w:name w:val="Hyperlink"/>
    <w:uiPriority w:val="99"/>
    <w:unhideWhenUsed/>
    <w:rsid w:val="006E489F"/>
    <w:rPr>
      <w:color w:val="0000FF"/>
      <w:u w:val="single"/>
    </w:rPr>
  </w:style>
  <w:style w:type="paragraph" w:customStyle="1" w:styleId="MIHeading2">
    <w:name w:val="MI Heading 2"/>
    <w:basedOn w:val="Heading2"/>
    <w:next w:val="Normal"/>
    <w:link w:val="MIHeading2Char"/>
    <w:qFormat/>
    <w:rsid w:val="009E281D"/>
    <w:pPr>
      <w:numPr>
        <w:ilvl w:val="1"/>
        <w:numId w:val="1"/>
      </w:numPr>
      <w:tabs>
        <w:tab w:val="clear" w:pos="3436"/>
      </w:tabs>
      <w:spacing w:before="480" w:after="240"/>
      <w:ind w:left="0" w:hanging="992"/>
    </w:pPr>
    <w:rPr>
      <w:rFonts w:ascii="Calibri" w:eastAsia="Times New Roman" w:hAnsi="Calibri"/>
      <w:i w:val="0"/>
      <w:color w:val="123D52"/>
      <w:sz w:val="22"/>
      <w:szCs w:val="22"/>
    </w:rPr>
  </w:style>
  <w:style w:type="character" w:customStyle="1" w:styleId="MIHeading2Char">
    <w:name w:val="MI Heading 2 Char"/>
    <w:link w:val="MIHeading2"/>
    <w:rsid w:val="009E281D"/>
    <w:rPr>
      <w:rFonts w:ascii="Calibri" w:hAnsi="Calibri" w:cstheme="majorBidi"/>
      <w:b/>
      <w:bCs/>
      <w:iCs/>
      <w:color w:val="123D52"/>
      <w:sz w:val="22"/>
      <w:szCs w:val="22"/>
      <w:lang w:eastAsia="en-GB"/>
    </w:rPr>
  </w:style>
  <w:style w:type="character" w:customStyle="1" w:styleId="Heading1Char">
    <w:name w:val="Heading 1 Char"/>
    <w:aliases w:val="Malatest Heading 1 Char,Part Title Char,Mil Para 1 Char,Num-Para Char,Para Char,Part Char,SECTION 1: Char,Heading Char,Headline1 Char,h1 Char,new page/chapter Char,Heading1-bio Char,Heading1slides Char,Heading1 Char,Section 1: Char"/>
    <w:link w:val="Heading1"/>
    <w:rsid w:val="00906FC7"/>
    <w:rPr>
      <w:rFonts w:ascii="Calibri" w:eastAsiaTheme="majorEastAsia" w:hAnsi="Calibri" w:cs="Arial"/>
      <w:b/>
      <w:bCs/>
      <w:noProof/>
      <w:color w:val="123D52"/>
      <w:kern w:val="32"/>
      <w:sz w:val="28"/>
      <w:szCs w:val="28"/>
      <w:lang w:eastAsia="en-NZ"/>
    </w:rPr>
  </w:style>
  <w:style w:type="paragraph" w:customStyle="1" w:styleId="MIheading3">
    <w:name w:val="MI heading 3"/>
    <w:basedOn w:val="Heading3"/>
    <w:next w:val="Normal"/>
    <w:link w:val="MIheading3Char"/>
    <w:qFormat/>
    <w:rsid w:val="00124113"/>
    <w:pPr>
      <w:numPr>
        <w:ilvl w:val="2"/>
        <w:numId w:val="1"/>
      </w:numPr>
      <w:tabs>
        <w:tab w:val="clear" w:pos="3384"/>
        <w:tab w:val="num" w:pos="0"/>
      </w:tabs>
      <w:ind w:left="1134" w:hanging="2127"/>
    </w:pPr>
    <w:rPr>
      <w:rFonts w:asciiTheme="minorHAnsi" w:hAnsiTheme="minorHAnsi"/>
      <w:color w:val="123D52"/>
      <w:sz w:val="22"/>
    </w:rPr>
  </w:style>
  <w:style w:type="character" w:customStyle="1" w:styleId="MIheading3Char">
    <w:name w:val="MI heading 3 Char"/>
    <w:link w:val="MIheading3"/>
    <w:rsid w:val="00124113"/>
    <w:rPr>
      <w:rFonts w:asciiTheme="minorHAnsi" w:eastAsiaTheme="majorEastAsia" w:hAnsiTheme="minorHAnsi" w:cstheme="majorBidi"/>
      <w:b/>
      <w:bCs/>
      <w:color w:val="123D52"/>
      <w:sz w:val="22"/>
      <w:szCs w:val="26"/>
      <w:lang w:eastAsia="en-GB"/>
    </w:rPr>
  </w:style>
  <w:style w:type="paragraph" w:customStyle="1" w:styleId="MIBullets">
    <w:name w:val="MI Bullets"/>
    <w:basedOn w:val="Boxbullets"/>
    <w:link w:val="MIBulletsChar"/>
    <w:qFormat/>
    <w:rsid w:val="00CF6BF9"/>
    <w:pPr>
      <w:framePr w:w="0" w:hSpace="0" w:wrap="auto" w:vAnchor="margin" w:hAnchor="text" w:xAlign="left" w:yAlign="inline"/>
      <w:numPr>
        <w:numId w:val="2"/>
      </w:numPr>
      <w:spacing w:before="0" w:after="60"/>
      <w:ind w:left="709" w:hanging="425"/>
      <w:contextualSpacing w:val="0"/>
      <w:jc w:val="left"/>
    </w:pPr>
  </w:style>
  <w:style w:type="character" w:customStyle="1" w:styleId="MIBulletsChar">
    <w:name w:val="MI Bullets Char"/>
    <w:link w:val="MIBullets"/>
    <w:rsid w:val="00CF6BF9"/>
    <w:rPr>
      <w:rFonts w:ascii="Calibri" w:hAnsi="Calibri"/>
      <w:color w:val="000000"/>
      <w:sz w:val="22"/>
      <w:szCs w:val="22"/>
      <w:lang w:eastAsia="en-GB"/>
    </w:rPr>
  </w:style>
  <w:style w:type="paragraph" w:customStyle="1" w:styleId="MInumbered">
    <w:name w:val="MI numbered"/>
    <w:basedOn w:val="MIBullets"/>
    <w:link w:val="MInumberedChar"/>
    <w:qFormat/>
    <w:rsid w:val="00B96E11"/>
    <w:pPr>
      <w:numPr>
        <w:numId w:val="3"/>
      </w:numPr>
    </w:pPr>
    <w:rPr>
      <w:lang w:eastAsia="en-NZ"/>
    </w:rPr>
  </w:style>
  <w:style w:type="character" w:customStyle="1" w:styleId="MInumberedChar">
    <w:name w:val="MI numbered Char"/>
    <w:link w:val="MInumbered"/>
    <w:rsid w:val="00B96E11"/>
    <w:rPr>
      <w:rFonts w:ascii="Calibri" w:hAnsi="Calibri"/>
      <w:color w:val="000000"/>
      <w:sz w:val="22"/>
      <w:szCs w:val="22"/>
      <w:lang w:eastAsia="en-NZ"/>
    </w:rPr>
  </w:style>
  <w:style w:type="paragraph" w:customStyle="1" w:styleId="AppendixHeadingOne">
    <w:name w:val="Appendix Heading One"/>
    <w:basedOn w:val="Normal"/>
    <w:link w:val="AppendixHeadingOneChar"/>
    <w:qFormat/>
    <w:rsid w:val="00EF28B6"/>
    <w:pPr>
      <w:jc w:val="right"/>
    </w:pPr>
    <w:rPr>
      <w:b/>
      <w:color w:val="1F6C91"/>
      <w:sz w:val="32"/>
      <w:szCs w:val="32"/>
    </w:rPr>
  </w:style>
  <w:style w:type="character" w:customStyle="1" w:styleId="AppendixHeadingOneChar">
    <w:name w:val="Appendix Heading One Char"/>
    <w:link w:val="AppendixHeadingOne"/>
    <w:rsid w:val="00EF28B6"/>
    <w:rPr>
      <w:rFonts w:ascii="Calibri" w:hAnsi="Calibri"/>
      <w:b/>
      <w:color w:val="1F6C91"/>
      <w:sz w:val="32"/>
      <w:szCs w:val="32"/>
      <w:lang w:eastAsia="en-GB"/>
    </w:rPr>
  </w:style>
  <w:style w:type="paragraph" w:customStyle="1" w:styleId="Boxheading">
    <w:name w:val="Box heading"/>
    <w:basedOn w:val="Normal"/>
    <w:link w:val="BoxheadingChar"/>
    <w:rsid w:val="00EF28B6"/>
    <w:pPr>
      <w:spacing w:before="240"/>
    </w:pPr>
    <w:rPr>
      <w:b/>
      <w:color w:val="000000"/>
    </w:rPr>
  </w:style>
  <w:style w:type="character" w:customStyle="1" w:styleId="BoxheadingChar">
    <w:name w:val="Box heading Char"/>
    <w:link w:val="Boxheading"/>
    <w:rsid w:val="00EF28B6"/>
    <w:rPr>
      <w:rFonts w:ascii="Calibri" w:hAnsi="Calibri"/>
      <w:b/>
      <w:color w:val="000000"/>
      <w:sz w:val="22"/>
      <w:szCs w:val="22"/>
      <w:lang w:eastAsia="en-GB"/>
    </w:rPr>
  </w:style>
  <w:style w:type="paragraph" w:customStyle="1" w:styleId="Boxbullets">
    <w:name w:val="Box bullets"/>
    <w:basedOn w:val="ListParagraph"/>
    <w:link w:val="BoxbulletsChar"/>
    <w:rsid w:val="00EF28B6"/>
    <w:pPr>
      <w:framePr w:wrap="around"/>
      <w:ind w:hanging="360"/>
      <w:contextualSpacing/>
    </w:pPr>
    <w:rPr>
      <w:color w:val="000000"/>
    </w:rPr>
  </w:style>
  <w:style w:type="character" w:customStyle="1" w:styleId="BoxbulletsChar">
    <w:name w:val="Box bullets Char"/>
    <w:link w:val="Boxbullets"/>
    <w:rsid w:val="00EF28B6"/>
    <w:rPr>
      <w:rFonts w:ascii="Calibri" w:hAnsi="Calibri"/>
      <w:color w:val="000000"/>
      <w:sz w:val="22"/>
      <w:szCs w:val="22"/>
      <w:lang w:eastAsia="en-GB"/>
    </w:rPr>
  </w:style>
  <w:style w:type="paragraph" w:styleId="ListParagraph">
    <w:name w:val="List Paragraph"/>
    <w:aliases w:val="Inside framed text,Bullet,Bullet Normal,No space table"/>
    <w:basedOn w:val="Normal"/>
    <w:next w:val="Normal"/>
    <w:link w:val="ListParagraphChar"/>
    <w:uiPriority w:val="34"/>
    <w:qFormat/>
    <w:rsid w:val="00124113"/>
    <w:pPr>
      <w:framePr w:w="1701" w:hSpace="567" w:wrap="around" w:vAnchor="text" w:hAnchor="page" w:xAlign="inside" w:y="1"/>
      <w:jc w:val="right"/>
    </w:pPr>
  </w:style>
  <w:style w:type="paragraph" w:customStyle="1" w:styleId="Quotes">
    <w:name w:val="Quotes"/>
    <w:basedOn w:val="Normal"/>
    <w:link w:val="QuotesChar"/>
    <w:qFormat/>
    <w:rsid w:val="004D637F"/>
    <w:pPr>
      <w:ind w:left="284"/>
    </w:pPr>
    <w:rPr>
      <w:i/>
      <w:color w:val="632423" w:themeColor="accent2" w:themeShade="80"/>
      <w:sz w:val="20"/>
    </w:rPr>
  </w:style>
  <w:style w:type="character" w:customStyle="1" w:styleId="QuotesChar">
    <w:name w:val="Quotes Char"/>
    <w:link w:val="Quotes"/>
    <w:rsid w:val="004D637F"/>
    <w:rPr>
      <w:rFonts w:ascii="Calibri" w:hAnsi="Calibri"/>
      <w:i/>
      <w:color w:val="632423" w:themeColor="accent2" w:themeShade="80"/>
      <w:sz w:val="20"/>
      <w:szCs w:val="22"/>
      <w:lang w:eastAsia="en-GB"/>
    </w:rPr>
  </w:style>
  <w:style w:type="paragraph" w:styleId="TOC1">
    <w:name w:val="toc 1"/>
    <w:basedOn w:val="Normal"/>
    <w:next w:val="Normal"/>
    <w:autoRedefine/>
    <w:uiPriority w:val="39"/>
    <w:rsid w:val="00646927"/>
    <w:pPr>
      <w:spacing w:before="120" w:after="0"/>
    </w:pPr>
    <w:rPr>
      <w:rFonts w:asciiTheme="minorHAnsi" w:hAnsiTheme="minorHAnsi"/>
      <w:b/>
      <w:bCs/>
      <w:szCs w:val="20"/>
    </w:rPr>
  </w:style>
  <w:style w:type="paragraph" w:styleId="TOC3">
    <w:name w:val="toc 3"/>
    <w:basedOn w:val="Normal"/>
    <w:next w:val="Normal"/>
    <w:autoRedefine/>
    <w:uiPriority w:val="39"/>
    <w:unhideWhenUsed/>
    <w:rsid w:val="00646927"/>
    <w:pPr>
      <w:spacing w:after="0"/>
      <w:ind w:left="442"/>
    </w:pPr>
    <w:rPr>
      <w:rFonts w:asciiTheme="minorHAnsi" w:hAnsiTheme="minorHAnsi"/>
      <w:sz w:val="20"/>
      <w:szCs w:val="20"/>
    </w:rPr>
  </w:style>
  <w:style w:type="paragraph" w:styleId="TOC2">
    <w:name w:val="toc 2"/>
    <w:basedOn w:val="Normal"/>
    <w:next w:val="Normal"/>
    <w:autoRedefine/>
    <w:uiPriority w:val="39"/>
    <w:unhideWhenUsed/>
    <w:rsid w:val="00646927"/>
    <w:pPr>
      <w:tabs>
        <w:tab w:val="left" w:pos="880"/>
        <w:tab w:val="right" w:leader="dot" w:pos="7598"/>
      </w:tabs>
      <w:spacing w:after="0"/>
      <w:ind w:left="221"/>
    </w:pPr>
    <w:rPr>
      <w:rFonts w:asciiTheme="minorHAnsi" w:hAnsiTheme="minorHAnsi"/>
      <w:iCs/>
      <w:szCs w:val="20"/>
    </w:rPr>
  </w:style>
  <w:style w:type="paragraph" w:styleId="TOC4">
    <w:name w:val="toc 4"/>
    <w:basedOn w:val="Normal"/>
    <w:next w:val="Normal"/>
    <w:autoRedefine/>
    <w:uiPriority w:val="39"/>
    <w:unhideWhenUsed/>
    <w:rsid w:val="008E01CF"/>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8E01CF"/>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8E01CF"/>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8E01CF"/>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8E01CF"/>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8E01CF"/>
    <w:pPr>
      <w:spacing w:after="0"/>
      <w:ind w:left="1760"/>
    </w:pPr>
    <w:rPr>
      <w:rFonts w:asciiTheme="minorHAnsi" w:hAnsiTheme="minorHAnsi"/>
      <w:sz w:val="20"/>
      <w:szCs w:val="20"/>
    </w:rPr>
  </w:style>
  <w:style w:type="paragraph" w:customStyle="1" w:styleId="Secondlevelbullets">
    <w:name w:val="Second level bullets"/>
    <w:basedOn w:val="MIBullets"/>
    <w:link w:val="SecondlevelbulletsChar"/>
    <w:qFormat/>
    <w:rsid w:val="007E04E1"/>
    <w:pPr>
      <w:numPr>
        <w:ilvl w:val="1"/>
      </w:numPr>
    </w:pPr>
  </w:style>
  <w:style w:type="character" w:customStyle="1" w:styleId="Heading2Char">
    <w:name w:val="Heading 2 Char"/>
    <w:basedOn w:val="DefaultParagraphFont"/>
    <w:link w:val="Heading2"/>
    <w:uiPriority w:val="9"/>
    <w:semiHidden/>
    <w:rsid w:val="007E04E1"/>
    <w:rPr>
      <w:rFonts w:asciiTheme="majorHAnsi" w:eastAsiaTheme="majorEastAsia" w:hAnsiTheme="majorHAnsi" w:cstheme="majorBidi"/>
      <w:b/>
      <w:bCs/>
      <w:i/>
      <w:iCs/>
      <w:sz w:val="28"/>
      <w:szCs w:val="28"/>
      <w:lang w:eastAsia="en-GB"/>
    </w:rPr>
  </w:style>
  <w:style w:type="character" w:customStyle="1" w:styleId="Heading3Char">
    <w:name w:val="Heading 3 Char"/>
    <w:basedOn w:val="DefaultParagraphFont"/>
    <w:link w:val="Heading3"/>
    <w:uiPriority w:val="9"/>
    <w:semiHidden/>
    <w:rsid w:val="007E04E1"/>
    <w:rPr>
      <w:rFonts w:asciiTheme="majorHAnsi" w:eastAsiaTheme="majorEastAsia" w:hAnsiTheme="majorHAnsi" w:cstheme="majorBidi"/>
      <w:b/>
      <w:bCs/>
      <w:sz w:val="26"/>
      <w:szCs w:val="26"/>
      <w:lang w:eastAsia="en-GB"/>
    </w:rPr>
  </w:style>
  <w:style w:type="character" w:customStyle="1" w:styleId="SecondlevelbulletsChar">
    <w:name w:val="Second level bullets Char"/>
    <w:basedOn w:val="MIBulletsChar"/>
    <w:link w:val="Secondlevelbullets"/>
    <w:rsid w:val="007E04E1"/>
    <w:rPr>
      <w:rFonts w:ascii="Calibri" w:hAnsi="Calibri"/>
      <w:color w:val="000000"/>
      <w:sz w:val="22"/>
      <w:szCs w:val="22"/>
      <w:lang w:eastAsia="en-GB"/>
    </w:rPr>
  </w:style>
  <w:style w:type="table" w:styleId="TableContemporary">
    <w:name w:val="Table Contemporary"/>
    <w:basedOn w:val="TableNormal"/>
    <w:uiPriority w:val="99"/>
    <w:semiHidden/>
    <w:unhideWhenUsed/>
    <w:rsid w:val="00974EEB"/>
    <w:pPr>
      <w:spacing w:after="12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
    <w:name w:val="Table Grid"/>
    <w:basedOn w:val="TableNormal"/>
    <w:uiPriority w:val="39"/>
    <w:rsid w:val="00974E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Inside framed text Char,Bullet Char,Bullet Normal Char,No space table Char"/>
    <w:link w:val="ListParagraph"/>
    <w:uiPriority w:val="34"/>
    <w:rsid w:val="00124113"/>
    <w:rPr>
      <w:rFonts w:ascii="Calibri" w:hAnsi="Calibri"/>
      <w:sz w:val="22"/>
      <w:szCs w:val="22"/>
      <w:lang w:eastAsia="en-GB"/>
    </w:rPr>
  </w:style>
  <w:style w:type="paragraph" w:styleId="FootnoteText">
    <w:name w:val="footnote text"/>
    <w:basedOn w:val="Normal"/>
    <w:link w:val="FootnoteTextChar"/>
    <w:uiPriority w:val="99"/>
    <w:unhideWhenUsed/>
    <w:rsid w:val="00C23DAA"/>
    <w:pPr>
      <w:spacing w:after="0"/>
    </w:pPr>
    <w:rPr>
      <w:sz w:val="20"/>
      <w:szCs w:val="20"/>
    </w:rPr>
  </w:style>
  <w:style w:type="character" w:customStyle="1" w:styleId="FootnoteTextChar">
    <w:name w:val="Footnote Text Char"/>
    <w:basedOn w:val="DefaultParagraphFont"/>
    <w:link w:val="FootnoteText"/>
    <w:uiPriority w:val="99"/>
    <w:rsid w:val="00C23DAA"/>
    <w:rPr>
      <w:rFonts w:ascii="Calibri" w:hAnsi="Calibri"/>
      <w:sz w:val="20"/>
      <w:szCs w:val="20"/>
      <w:lang w:eastAsia="en-GB"/>
    </w:rPr>
  </w:style>
  <w:style w:type="character" w:styleId="FootnoteReference">
    <w:name w:val="footnote reference"/>
    <w:basedOn w:val="DefaultParagraphFont"/>
    <w:uiPriority w:val="99"/>
    <w:unhideWhenUsed/>
    <w:rsid w:val="00C23DAA"/>
    <w:rPr>
      <w:vertAlign w:val="superscript"/>
    </w:rPr>
  </w:style>
  <w:style w:type="paragraph" w:styleId="Caption">
    <w:name w:val="caption"/>
    <w:basedOn w:val="Normal"/>
    <w:next w:val="Normal"/>
    <w:uiPriority w:val="35"/>
    <w:unhideWhenUsed/>
    <w:qFormat/>
    <w:rsid w:val="00DB3947"/>
    <w:pPr>
      <w:keepLines/>
    </w:pPr>
    <w:rPr>
      <w:b/>
      <w:iCs/>
      <w:sz w:val="20"/>
      <w:szCs w:val="18"/>
    </w:rPr>
  </w:style>
  <w:style w:type="paragraph" w:styleId="TOCHeading">
    <w:name w:val="TOC Heading"/>
    <w:basedOn w:val="Heading1"/>
    <w:next w:val="Normal"/>
    <w:uiPriority w:val="39"/>
    <w:unhideWhenUsed/>
    <w:rsid w:val="00124113"/>
    <w:pPr>
      <w:keepLines/>
      <w:numPr>
        <w:numId w:val="0"/>
      </w:numPr>
      <w:tabs>
        <w:tab w:val="num" w:pos="360"/>
      </w:tabs>
      <w:spacing w:before="240" w:after="0" w:line="259" w:lineRule="auto"/>
      <w:outlineLvl w:val="9"/>
    </w:pPr>
    <w:rPr>
      <w:rFonts w:asciiTheme="majorHAnsi" w:hAnsiTheme="majorHAnsi" w:cstheme="majorBidi"/>
      <w:b w:val="0"/>
      <w:bCs w:val="0"/>
      <w:noProof w:val="0"/>
      <w:color w:val="365F91" w:themeColor="accent1" w:themeShade="BF"/>
      <w:kern w:val="0"/>
      <w:sz w:val="32"/>
      <w:szCs w:val="32"/>
      <w:lang w:val="en-US" w:eastAsia="en-US"/>
    </w:rPr>
  </w:style>
  <w:style w:type="paragraph" w:customStyle="1" w:styleId="Outsideframe">
    <w:name w:val="Outside frame"/>
    <w:basedOn w:val="Normal"/>
    <w:link w:val="OutsideframeChar"/>
    <w:qFormat/>
    <w:rsid w:val="00124113"/>
    <w:pPr>
      <w:framePr w:w="1701" w:hSpace="567" w:wrap="around" w:vAnchor="text" w:hAnchor="page" w:xAlign="outside" w:y="1"/>
    </w:pPr>
  </w:style>
  <w:style w:type="table" w:customStyle="1" w:styleId="Tabledesign">
    <w:name w:val="Table design"/>
    <w:basedOn w:val="TableNormal"/>
    <w:uiPriority w:val="99"/>
    <w:rsid w:val="005D5DDB"/>
    <w:pPr>
      <w:spacing w:line="276" w:lineRule="auto"/>
    </w:pPr>
    <w:rPr>
      <w:rFonts w:ascii="Calibri" w:hAnsi="Calibri"/>
      <w:sz w:val="22"/>
    </w:rPr>
    <w:tblPr>
      <w:jc w:val="center"/>
      <w:tblInd w:w="0" w:type="dxa"/>
      <w:tblBorders>
        <w:insideH w:val="single" w:sz="12" w:space="0" w:color="FFFFFF" w:themeColor="background1"/>
        <w:insideV w:val="single" w:sz="12" w:space="0" w:color="FFFFFF" w:themeColor="background1"/>
      </w:tblBorders>
      <w:tblCellMar>
        <w:top w:w="0" w:type="dxa"/>
        <w:left w:w="108" w:type="dxa"/>
        <w:bottom w:w="0" w:type="dxa"/>
        <w:right w:w="108" w:type="dxa"/>
      </w:tblCellMar>
    </w:tblPr>
    <w:trPr>
      <w:cantSplit/>
      <w:jc w:val="center"/>
    </w:trPr>
    <w:tcPr>
      <w:shd w:val="clear" w:color="auto" w:fill="F2F2F2" w:themeFill="background1" w:themeFillShade="F2"/>
      <w:tcMar>
        <w:top w:w="57" w:type="dxa"/>
        <w:bottom w:w="57" w:type="dxa"/>
      </w:tcMar>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pPr>
      <w:rPr>
        <w:rFonts w:ascii="Calibri" w:hAnsi="Calibri"/>
        <w:b/>
        <w:sz w:val="22"/>
      </w:rPr>
      <w:tblPr/>
      <w:tcPr>
        <w:shd w:val="clear" w:color="auto" w:fill="D3E2F1"/>
      </w:tcPr>
    </w:tblStylePr>
    <w:tblStylePr w:type="firstCol">
      <w:rPr>
        <w:rFonts w:ascii="Calibri" w:hAnsi="Calibri"/>
        <w:color w:val="auto"/>
        <w:sz w:val="22"/>
      </w:rPr>
      <w:tblPr/>
      <w:tcPr>
        <w:shd w:val="clear" w:color="auto" w:fill="E8F0F8"/>
      </w:tcPr>
    </w:tblStylePr>
    <w:tblStylePr w:type="nwCell">
      <w:tblPr/>
      <w:tcPr>
        <w:shd w:val="clear" w:color="auto" w:fill="D3E2F1"/>
      </w:tcPr>
    </w:tblStylePr>
  </w:style>
  <w:style w:type="character" w:customStyle="1" w:styleId="OutsideframeChar">
    <w:name w:val="Outside frame Char"/>
    <w:basedOn w:val="DefaultParagraphFont"/>
    <w:link w:val="Outsideframe"/>
    <w:rsid w:val="00124113"/>
    <w:rPr>
      <w:rFonts w:ascii="Calibri" w:hAnsi="Calibri"/>
      <w:sz w:val="22"/>
      <w:szCs w:val="22"/>
      <w:lang w:eastAsia="en-GB"/>
    </w:rPr>
  </w:style>
  <w:style w:type="table" w:customStyle="1" w:styleId="TableGridLight1">
    <w:name w:val="Table Grid Light1"/>
    <w:basedOn w:val="TableNormal"/>
    <w:uiPriority w:val="40"/>
    <w:rsid w:val="00E1125B"/>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70CA1"/>
    <w:rPr>
      <w:sz w:val="16"/>
      <w:szCs w:val="16"/>
    </w:rPr>
  </w:style>
  <w:style w:type="paragraph" w:styleId="CommentText">
    <w:name w:val="annotation text"/>
    <w:basedOn w:val="Normal"/>
    <w:link w:val="CommentTextChar"/>
    <w:uiPriority w:val="99"/>
    <w:unhideWhenUsed/>
    <w:rsid w:val="00B70CA1"/>
    <w:pPr>
      <w:spacing w:line="240" w:lineRule="auto"/>
    </w:pPr>
    <w:rPr>
      <w:sz w:val="20"/>
      <w:szCs w:val="20"/>
    </w:rPr>
  </w:style>
  <w:style w:type="character" w:customStyle="1" w:styleId="CommentTextChar">
    <w:name w:val="Comment Text Char"/>
    <w:basedOn w:val="DefaultParagraphFont"/>
    <w:link w:val="CommentText"/>
    <w:uiPriority w:val="99"/>
    <w:rsid w:val="00B70CA1"/>
    <w:rPr>
      <w:rFonts w:ascii="Calibri" w:hAnsi="Calibri"/>
      <w:sz w:val="20"/>
      <w:szCs w:val="20"/>
      <w:lang w:eastAsia="en-GB"/>
    </w:rPr>
  </w:style>
  <w:style w:type="paragraph" w:styleId="CommentSubject">
    <w:name w:val="annotation subject"/>
    <w:basedOn w:val="CommentText"/>
    <w:next w:val="CommentText"/>
    <w:link w:val="CommentSubjectChar"/>
    <w:uiPriority w:val="99"/>
    <w:semiHidden/>
    <w:unhideWhenUsed/>
    <w:rsid w:val="00B70CA1"/>
    <w:rPr>
      <w:b/>
      <w:bCs/>
    </w:rPr>
  </w:style>
  <w:style w:type="character" w:customStyle="1" w:styleId="CommentSubjectChar">
    <w:name w:val="Comment Subject Char"/>
    <w:basedOn w:val="CommentTextChar"/>
    <w:link w:val="CommentSubject"/>
    <w:uiPriority w:val="99"/>
    <w:semiHidden/>
    <w:rsid w:val="00B70CA1"/>
    <w:rPr>
      <w:rFonts w:ascii="Calibri" w:hAnsi="Calibri"/>
      <w:b/>
      <w:bCs/>
      <w:sz w:val="20"/>
      <w:szCs w:val="20"/>
      <w:lang w:eastAsia="en-GB"/>
    </w:rPr>
  </w:style>
  <w:style w:type="paragraph" w:styleId="Revision">
    <w:name w:val="Revision"/>
    <w:hidden/>
    <w:uiPriority w:val="99"/>
    <w:semiHidden/>
    <w:rsid w:val="000471F7"/>
    <w:rPr>
      <w:rFonts w:ascii="Calibri" w:hAnsi="Calibri"/>
      <w:sz w:val="22"/>
      <w:szCs w:val="22"/>
      <w:lang w:eastAsia="en-GB"/>
    </w:rPr>
  </w:style>
  <w:style w:type="paragraph" w:customStyle="1" w:styleId="NOSPACE">
    <w:name w:val="NO SPACE"/>
    <w:qFormat/>
    <w:rsid w:val="005D5DDB"/>
    <w:rPr>
      <w:rFonts w:ascii="Calibri" w:hAnsi="Calibri"/>
      <w:color w:val="000000"/>
      <w:sz w:val="22"/>
      <w:szCs w:val="22"/>
      <w:lang w:eastAsia="en-NZ"/>
    </w:rPr>
  </w:style>
  <w:style w:type="paragraph" w:customStyle="1" w:styleId="Malatestheading4">
    <w:name w:val="Malatest heading 4"/>
    <w:basedOn w:val="MIheading3"/>
    <w:link w:val="Malatestheading4Char"/>
    <w:qFormat/>
    <w:rsid w:val="00CA082C"/>
    <w:pPr>
      <w:keepNext w:val="0"/>
      <w:numPr>
        <w:ilvl w:val="0"/>
        <w:numId w:val="0"/>
      </w:numPr>
      <w:spacing w:after="120" w:line="320" w:lineRule="atLeast"/>
      <w:contextualSpacing/>
      <w:outlineLvl w:val="9"/>
    </w:pPr>
    <w:rPr>
      <w:rFonts w:ascii="Calibri" w:hAnsi="Calibri" w:cs="Arial"/>
      <w:bCs w:val="0"/>
      <w:szCs w:val="22"/>
      <w:lang w:eastAsia="en-NZ"/>
    </w:rPr>
  </w:style>
  <w:style w:type="character" w:customStyle="1" w:styleId="Malatestheading4Char">
    <w:name w:val="Malatest heading 4 Char"/>
    <w:basedOn w:val="MIheading3Char"/>
    <w:link w:val="Malatestheading4"/>
    <w:rsid w:val="00CA082C"/>
    <w:rPr>
      <w:rFonts w:ascii="Calibri" w:eastAsiaTheme="majorEastAsia" w:hAnsi="Calibri" w:cs="Arial"/>
      <w:b/>
      <w:bCs w:val="0"/>
      <w:color w:val="123D52"/>
      <w:sz w:val="22"/>
      <w:szCs w:val="22"/>
      <w:lang w:eastAsia="en-NZ"/>
    </w:rPr>
  </w:style>
  <w:style w:type="paragraph" w:customStyle="1" w:styleId="Questions">
    <w:name w:val="Questions"/>
    <w:basedOn w:val="Normal"/>
    <w:link w:val="QuestionsChar"/>
    <w:qFormat/>
    <w:rsid w:val="00521596"/>
    <w:pPr>
      <w:numPr>
        <w:numId w:val="4"/>
      </w:numPr>
      <w:tabs>
        <w:tab w:val="left" w:pos="993"/>
      </w:tabs>
      <w:spacing w:after="480"/>
    </w:pPr>
    <w:rPr>
      <w:lang w:eastAsia="en-NZ"/>
    </w:rPr>
  </w:style>
  <w:style w:type="character" w:customStyle="1" w:styleId="QuestionsChar">
    <w:name w:val="Questions Char"/>
    <w:basedOn w:val="DefaultParagraphFont"/>
    <w:link w:val="Questions"/>
    <w:rsid w:val="00521596"/>
    <w:rPr>
      <w:rFonts w:ascii="Calibri" w:hAnsi="Calibri"/>
      <w:sz w:val="22"/>
      <w:szCs w:val="22"/>
      <w:lang w:eastAsia="en-NZ"/>
    </w:rPr>
  </w:style>
  <w:style w:type="paragraph" w:customStyle="1" w:styleId="Body1">
    <w:name w:val="Body 1"/>
    <w:rsid w:val="00362F87"/>
    <w:pPr>
      <w:outlineLvl w:val="0"/>
    </w:pPr>
    <w:rPr>
      <w:rFonts w:ascii="Arial" w:eastAsia="Arial Unicode MS" w:hAnsi="Arial"/>
      <w:color w:val="000000"/>
      <w:szCs w:val="20"/>
      <w:u w:color="000000"/>
      <w:lang w:val="en-CA" w:eastAsia="en-CA"/>
    </w:rPr>
  </w:style>
  <w:style w:type="table" w:customStyle="1" w:styleId="Tabledesign1">
    <w:name w:val="Table design1"/>
    <w:basedOn w:val="TableNormal"/>
    <w:uiPriority w:val="99"/>
    <w:rsid w:val="003A6F2A"/>
    <w:pPr>
      <w:spacing w:line="276" w:lineRule="auto"/>
    </w:pPr>
    <w:rPr>
      <w:rFonts w:ascii="Calibri" w:hAnsi="Calibri"/>
      <w:sz w:val="22"/>
    </w:rPr>
    <w:tblPr>
      <w:jc w:val="center"/>
      <w:tblInd w:w="0" w:type="dxa"/>
      <w:tblBorders>
        <w:insideH w:val="single" w:sz="4" w:space="0" w:color="FFFFFF" w:themeColor="background1"/>
        <w:insideV w:val="single" w:sz="4" w:space="0" w:color="FFFFFF" w:themeColor="background1"/>
      </w:tblBorders>
      <w:tblCellMar>
        <w:top w:w="0" w:type="dxa"/>
        <w:left w:w="108" w:type="dxa"/>
        <w:bottom w:w="0" w:type="dxa"/>
        <w:right w:w="108" w:type="dxa"/>
      </w:tblCellMar>
    </w:tblPr>
    <w:trPr>
      <w:cantSplit/>
      <w:jc w:val="center"/>
    </w:trPr>
    <w:tcPr>
      <w:shd w:val="clear" w:color="auto" w:fill="F2F2F2" w:themeFill="background1" w:themeFillShade="F2"/>
      <w:tcMar>
        <w:top w:w="57" w:type="dxa"/>
        <w:bottom w:w="57" w:type="dxa"/>
      </w:tcMa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left"/>
      </w:pPr>
      <w:rPr>
        <w:rFonts w:ascii="Calibri" w:hAnsi="Calibri"/>
        <w:b/>
        <w:sz w:val="22"/>
      </w:rPr>
      <w:tblPr/>
      <w:tcPr>
        <w:shd w:val="clear" w:color="auto" w:fill="D9D9D9" w:themeFill="background1" w:themeFillShade="D9"/>
      </w:tcPr>
    </w:tblStylePr>
    <w:tblStylePr w:type="firstCol">
      <w:pPr>
        <w:wordWrap/>
        <w:spacing w:beforeLines="0" w:before="0" w:beforeAutospacing="0" w:afterLines="0" w:after="0" w:afterAutospacing="0"/>
        <w:contextualSpacing w:val="0"/>
      </w:pPr>
      <w:rPr>
        <w:rFonts w:ascii="Calibri" w:hAnsi="Calibri"/>
        <w:color w:val="auto"/>
        <w:sz w:val="22"/>
      </w:rPr>
      <w:tblPr/>
      <w:tcPr>
        <w:shd w:val="clear" w:color="auto" w:fill="D3E2F1"/>
      </w:tcPr>
    </w:tblStylePr>
    <w:tblStylePr w:type="nwCell">
      <w:tblPr/>
      <w:tcPr>
        <w:shd w:val="clear" w:color="auto" w:fill="D3E2F1"/>
      </w:tcPr>
    </w:tblStylePr>
  </w:style>
  <w:style w:type="character" w:styleId="Strong">
    <w:name w:val="Strong"/>
    <w:basedOn w:val="DefaultParagraphFont"/>
    <w:uiPriority w:val="22"/>
    <w:qFormat/>
    <w:rsid w:val="00CC4437"/>
    <w:rPr>
      <w:b/>
      <w:bCs/>
    </w:rPr>
  </w:style>
  <w:style w:type="paragraph" w:customStyle="1" w:styleId="Default">
    <w:name w:val="Default"/>
    <w:rsid w:val="00BD5450"/>
    <w:pPr>
      <w:autoSpaceDE w:val="0"/>
      <w:autoSpaceDN w:val="0"/>
      <w:adjustRightInd w:val="0"/>
    </w:pPr>
    <w:rPr>
      <w:rFonts w:ascii="Arial" w:eastAsiaTheme="minorHAnsi" w:hAnsi="Arial" w:cs="Arial"/>
      <w:color w:val="000000"/>
      <w:lang w:val="en-CA"/>
    </w:rPr>
  </w:style>
  <w:style w:type="character" w:customStyle="1" w:styleId="apple-converted-space">
    <w:name w:val="apple-converted-space"/>
    <w:basedOn w:val="DefaultParagraphFont"/>
    <w:rsid w:val="006556AC"/>
  </w:style>
  <w:style w:type="table" w:customStyle="1" w:styleId="Malateststyle">
    <w:name w:val="Malatest style"/>
    <w:basedOn w:val="TableContemporary"/>
    <w:rsid w:val="00C81977"/>
    <w:rPr>
      <w:rFonts w:ascii="Calibri" w:hAnsi="Calibri"/>
      <w:sz w:val="22"/>
      <w:szCs w:val="20"/>
      <w:lang w:val="en-US"/>
    </w:rPr>
    <w:tblPr>
      <w:tblStyleRowBandSize w:val="1"/>
      <w:tblStyleColBandSize w:val="1"/>
      <w:tblInd w:w="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0" w:type="dxa"/>
        <w:left w:w="108" w:type="dxa"/>
        <w:bottom w:w="0" w:type="dxa"/>
        <w:right w:w="108" w:type="dxa"/>
      </w:tblCellMar>
    </w:tblPr>
    <w:tcPr>
      <w:tcMar>
        <w:top w:w="57" w:type="dxa"/>
        <w:bottom w:w="57" w:type="dxa"/>
      </w:tcMar>
    </w:tcPr>
    <w:tblStylePr w:type="firstRow">
      <w:pPr>
        <w:wordWrap/>
        <w:spacing w:beforeLines="0" w:before="0" w:beforeAutospacing="0" w:afterLines="0" w:after="0" w:afterAutospacing="0"/>
      </w:pPr>
      <w:rPr>
        <w:rFonts w:ascii="Calibri" w:hAnsi="Calibri" w:cs="Times New Roman"/>
        <w:b/>
        <w:bCs/>
        <w:i w:val="0"/>
        <w:iCs/>
        <w:color w:val="FFFFFF"/>
        <w:sz w:val="22"/>
      </w:rPr>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000000" w:fill="1F6C91"/>
        <w:tcMar>
          <w:top w:w="57" w:type="dxa"/>
          <w:left w:w="108" w:type="dxa"/>
          <w:bottom w:w="57" w:type="dxa"/>
          <w:right w:w="57" w:type="dxa"/>
        </w:tcMar>
      </w:tcPr>
    </w:tblStylePr>
    <w:tblStylePr w:type="lastRow">
      <w:rPr>
        <w:rFonts w:ascii="System" w:hAnsi="System" w:cs="Times New Roman"/>
        <w:color w:val="auto"/>
      </w:rPr>
      <w:tblPr/>
      <w:tcPr>
        <w:tcBorders>
          <w:top w:val="single" w:sz="12" w:space="0" w:color="FFFFFF"/>
          <w:left w:val="single" w:sz="12" w:space="0" w:color="FFFFFF"/>
          <w:bottom w:val="single" w:sz="12" w:space="0" w:color="FFFFFF"/>
          <w:right w:val="nil"/>
          <w:insideH w:val="nil"/>
          <w:insideV w:val="single" w:sz="12" w:space="0" w:color="FFFFFF"/>
          <w:tl2br w:val="nil"/>
          <w:tr2bl w:val="nil"/>
        </w:tcBorders>
        <w:shd w:val="clear" w:color="auto" w:fill="E9F5FB"/>
      </w:tcPr>
    </w:tblStylePr>
    <w:tblStylePr w:type="firstCol">
      <w:pPr>
        <w:wordWrap/>
        <w:spacing w:beforeLines="0" w:before="0" w:beforeAutospacing="0" w:afterLines="0" w:after="0" w:afterAutospacing="0"/>
        <w:jc w:val="left"/>
      </w:pPr>
      <w:rPr>
        <w:rFonts w:ascii="System" w:hAnsi="System" w:cs="Times New Roman"/>
        <w:b/>
        <w:bCs/>
        <w:color w:val="1F6C91"/>
        <w:sz w:val="22"/>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CCCCCC"/>
      </w:tcPr>
    </w:tblStylePr>
    <w:tblStylePr w:type="lastCol">
      <w:pPr>
        <w:wordWrap/>
        <w:spacing w:beforeLines="0" w:before="0" w:beforeAutospacing="0" w:afterLines="0" w:after="0" w:afterAutospacing="0"/>
      </w:pPr>
      <w:tblPr/>
      <w:tcPr>
        <w:tcBorders>
          <w:top w:val="single" w:sz="12" w:space="0" w:color="FFFFFF"/>
          <w:left w:val="single" w:sz="12" w:space="0" w:color="FFFFFF"/>
          <w:bottom w:val="single" w:sz="12" w:space="0" w:color="FFFFFF"/>
          <w:right w:val="single" w:sz="12" w:space="0" w:color="FFFFFF"/>
          <w:insideH w:val="nil"/>
          <w:insideV w:val="nil"/>
          <w:tl2br w:val="nil"/>
          <w:tr2bl w:val="nil"/>
        </w:tcBorders>
        <w:shd w:val="clear" w:color="auto" w:fill="E9F5FB"/>
      </w:tcPr>
    </w:tblStylePr>
    <w:tblStylePr w:type="band1Vert">
      <w:rPr>
        <w:rFonts w:ascii="System" w:hAnsi="System"/>
        <w:sz w:val="20"/>
      </w:rPr>
    </w:tblStylePr>
    <w:tblStylePr w:type="band1Horz">
      <w:rPr>
        <w:rFonts w:ascii="System" w:hAnsi="System" w:cs="Times New Roman"/>
        <w:color w:val="auto"/>
        <w:sz w:val="22"/>
      </w:rPr>
      <w:tblPr/>
      <w:tcPr>
        <w:tcBorders>
          <w:top w:val="single" w:sz="12" w:space="0" w:color="FFFFFF"/>
          <w:left w:val="single" w:sz="12" w:space="0" w:color="FFFFFF"/>
          <w:bottom w:val="single" w:sz="12" w:space="0" w:color="FFFFFF"/>
          <w:right w:val="single" w:sz="12" w:space="0" w:color="FFFFFF"/>
          <w:insideH w:val="nil"/>
          <w:insideV w:val="single" w:sz="12" w:space="0" w:color="FFFFFF"/>
          <w:tl2br w:val="nil"/>
          <w:tr2bl w:val="nil"/>
        </w:tcBorders>
        <w:shd w:val="clear" w:color="000000" w:fill="E9F5FB"/>
      </w:tcPr>
    </w:tblStylePr>
    <w:tblStylePr w:type="band2Horz">
      <w:rPr>
        <w:rFonts w:ascii="System" w:hAnsi="System" w:cs="Times New Roman"/>
        <w:color w:val="auto"/>
        <w:sz w:val="22"/>
      </w:rPr>
      <w:tblPr/>
      <w:tcPr>
        <w:tcBorders>
          <w:top w:val="single" w:sz="12" w:space="0" w:color="FFFFFF"/>
          <w:left w:val="single" w:sz="12" w:space="0" w:color="FFFFFF"/>
          <w:bottom w:val="single" w:sz="12" w:space="0" w:color="FFFFFF"/>
          <w:right w:val="single" w:sz="12" w:space="0" w:color="FFFFFF"/>
          <w:insideH w:val="nil"/>
          <w:insideV w:val="single" w:sz="12" w:space="0" w:color="FFFFFF"/>
          <w:tl2br w:val="nil"/>
          <w:tr2bl w:val="nil"/>
        </w:tcBorders>
        <w:shd w:val="clear" w:color="000000" w:fill="E9F5FB"/>
      </w:tcPr>
    </w:tblStylePr>
    <w:tblStylePr w:type="neCell">
      <w:rPr>
        <w:b/>
      </w:rPr>
    </w:tblStylePr>
    <w:tblStylePr w:type="nwCell">
      <w:rPr>
        <w:rFonts w:cs="Times New Roman"/>
        <w:b/>
        <w:bCs/>
      </w:rPr>
    </w:tblStylePr>
    <w:tblStylePr w:type="swCell">
      <w:rPr>
        <w:rFonts w:ascii="System" w:hAnsi="System" w:cs="Times New Roman"/>
        <w:color w:val="1F6C91"/>
        <w:sz w:val="22"/>
      </w:rPr>
      <w:tblPr/>
      <w:tcPr>
        <w:tcBorders>
          <w:top w:val="single" w:sz="12" w:space="0" w:color="FFFFFF"/>
          <w:left w:val="single" w:sz="12" w:space="0" w:color="FFFFFF"/>
          <w:bottom w:val="single" w:sz="12" w:space="0" w:color="FFFFFF"/>
          <w:right w:val="single" w:sz="12" w:space="0" w:color="FFFFFF"/>
          <w:insideH w:val="nil"/>
          <w:insideV w:val="nil"/>
          <w:tl2br w:val="nil"/>
          <w:tr2bl w:val="nil"/>
        </w:tcBorders>
        <w:shd w:val="clear" w:color="auto" w:fill="CCCCCC"/>
      </w:tcPr>
    </w:tblStylePr>
  </w:style>
  <w:style w:type="paragraph" w:styleId="NormalWeb">
    <w:name w:val="Normal (Web)"/>
    <w:basedOn w:val="Normal"/>
    <w:uiPriority w:val="99"/>
    <w:semiHidden/>
    <w:unhideWhenUsed/>
    <w:rsid w:val="00DC531F"/>
    <w:pPr>
      <w:spacing w:before="100" w:beforeAutospacing="1" w:after="100" w:afterAutospacing="1" w:line="240" w:lineRule="auto"/>
    </w:pPr>
    <w:rPr>
      <w:rFonts w:ascii="Times New Roman" w:hAnsi="Times New Roman"/>
      <w:sz w:val="24"/>
      <w:szCs w:val="24"/>
      <w:lang w:eastAsia="en-NZ"/>
    </w:rPr>
  </w:style>
  <w:style w:type="paragraph" w:customStyle="1" w:styleId="MediumGrid21">
    <w:name w:val="Medium Grid 21"/>
    <w:link w:val="MediumGrid2Char"/>
    <w:uiPriority w:val="1"/>
    <w:qFormat/>
    <w:rsid w:val="005A0CCA"/>
    <w:rPr>
      <w:rFonts w:ascii="Calibri" w:hAnsi="Calibri"/>
      <w:sz w:val="22"/>
      <w:szCs w:val="22"/>
    </w:rPr>
  </w:style>
  <w:style w:type="character" w:customStyle="1" w:styleId="MediumGrid2Char">
    <w:name w:val="Medium Grid 2 Char"/>
    <w:link w:val="MediumGrid21"/>
    <w:uiPriority w:val="1"/>
    <w:locked/>
    <w:rsid w:val="005A0CCA"/>
    <w:rPr>
      <w:rFonts w:ascii="Calibri" w:hAnsi="Calibri"/>
      <w:sz w:val="22"/>
      <w:szCs w:val="22"/>
    </w:rPr>
  </w:style>
  <w:style w:type="paragraph" w:customStyle="1" w:styleId="Pa7">
    <w:name w:val="Pa7"/>
    <w:basedOn w:val="Normal"/>
    <w:next w:val="Normal"/>
    <w:uiPriority w:val="99"/>
    <w:rsid w:val="00D96241"/>
    <w:pPr>
      <w:autoSpaceDE w:val="0"/>
      <w:autoSpaceDN w:val="0"/>
      <w:adjustRightInd w:val="0"/>
      <w:spacing w:before="0" w:after="0" w:line="201" w:lineRule="atLeast"/>
    </w:pPr>
    <w:rPr>
      <w:rFonts w:ascii="Open Sans" w:hAnsi="Open Sans"/>
      <w:sz w:val="24"/>
      <w:szCs w:val="24"/>
      <w:lang w:eastAsia="en-NZ"/>
    </w:rPr>
  </w:style>
  <w:style w:type="character" w:customStyle="1" w:styleId="A4">
    <w:name w:val="A4"/>
    <w:uiPriority w:val="99"/>
    <w:rsid w:val="00D96241"/>
    <w:rPr>
      <w:rFonts w:cs="Open Sans"/>
      <w:i/>
      <w:iCs/>
      <w:color w:val="000000"/>
      <w:sz w:val="18"/>
      <w:szCs w:val="18"/>
    </w:rPr>
  </w:style>
  <w:style w:type="character" w:styleId="FollowedHyperlink">
    <w:name w:val="FollowedHyperlink"/>
    <w:basedOn w:val="DefaultParagraphFont"/>
    <w:uiPriority w:val="99"/>
    <w:semiHidden/>
    <w:unhideWhenUsed/>
    <w:rsid w:val="00C2183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88341">
      <w:bodyDiv w:val="1"/>
      <w:marLeft w:val="0"/>
      <w:marRight w:val="0"/>
      <w:marTop w:val="0"/>
      <w:marBottom w:val="0"/>
      <w:divBdr>
        <w:top w:val="none" w:sz="0" w:space="0" w:color="auto"/>
        <w:left w:val="none" w:sz="0" w:space="0" w:color="auto"/>
        <w:bottom w:val="none" w:sz="0" w:space="0" w:color="auto"/>
        <w:right w:val="none" w:sz="0" w:space="0" w:color="auto"/>
      </w:divBdr>
    </w:div>
    <w:div w:id="41055563">
      <w:bodyDiv w:val="1"/>
      <w:marLeft w:val="0"/>
      <w:marRight w:val="0"/>
      <w:marTop w:val="0"/>
      <w:marBottom w:val="0"/>
      <w:divBdr>
        <w:top w:val="none" w:sz="0" w:space="0" w:color="auto"/>
        <w:left w:val="none" w:sz="0" w:space="0" w:color="auto"/>
        <w:bottom w:val="none" w:sz="0" w:space="0" w:color="auto"/>
        <w:right w:val="none" w:sz="0" w:space="0" w:color="auto"/>
      </w:divBdr>
    </w:div>
    <w:div w:id="125899208">
      <w:bodyDiv w:val="1"/>
      <w:marLeft w:val="0"/>
      <w:marRight w:val="0"/>
      <w:marTop w:val="0"/>
      <w:marBottom w:val="0"/>
      <w:divBdr>
        <w:top w:val="none" w:sz="0" w:space="0" w:color="auto"/>
        <w:left w:val="none" w:sz="0" w:space="0" w:color="auto"/>
        <w:bottom w:val="none" w:sz="0" w:space="0" w:color="auto"/>
        <w:right w:val="none" w:sz="0" w:space="0" w:color="auto"/>
      </w:divBdr>
    </w:div>
    <w:div w:id="138495655">
      <w:bodyDiv w:val="1"/>
      <w:marLeft w:val="0"/>
      <w:marRight w:val="0"/>
      <w:marTop w:val="0"/>
      <w:marBottom w:val="0"/>
      <w:divBdr>
        <w:top w:val="none" w:sz="0" w:space="0" w:color="auto"/>
        <w:left w:val="none" w:sz="0" w:space="0" w:color="auto"/>
        <w:bottom w:val="none" w:sz="0" w:space="0" w:color="auto"/>
        <w:right w:val="none" w:sz="0" w:space="0" w:color="auto"/>
      </w:divBdr>
    </w:div>
    <w:div w:id="179123082">
      <w:bodyDiv w:val="1"/>
      <w:marLeft w:val="0"/>
      <w:marRight w:val="0"/>
      <w:marTop w:val="0"/>
      <w:marBottom w:val="0"/>
      <w:divBdr>
        <w:top w:val="none" w:sz="0" w:space="0" w:color="auto"/>
        <w:left w:val="none" w:sz="0" w:space="0" w:color="auto"/>
        <w:bottom w:val="none" w:sz="0" w:space="0" w:color="auto"/>
        <w:right w:val="none" w:sz="0" w:space="0" w:color="auto"/>
      </w:divBdr>
    </w:div>
    <w:div w:id="244611329">
      <w:bodyDiv w:val="1"/>
      <w:marLeft w:val="0"/>
      <w:marRight w:val="0"/>
      <w:marTop w:val="0"/>
      <w:marBottom w:val="0"/>
      <w:divBdr>
        <w:top w:val="none" w:sz="0" w:space="0" w:color="auto"/>
        <w:left w:val="none" w:sz="0" w:space="0" w:color="auto"/>
        <w:bottom w:val="none" w:sz="0" w:space="0" w:color="auto"/>
        <w:right w:val="none" w:sz="0" w:space="0" w:color="auto"/>
      </w:divBdr>
    </w:div>
    <w:div w:id="284770487">
      <w:bodyDiv w:val="1"/>
      <w:marLeft w:val="0"/>
      <w:marRight w:val="0"/>
      <w:marTop w:val="0"/>
      <w:marBottom w:val="0"/>
      <w:divBdr>
        <w:top w:val="none" w:sz="0" w:space="0" w:color="auto"/>
        <w:left w:val="none" w:sz="0" w:space="0" w:color="auto"/>
        <w:bottom w:val="none" w:sz="0" w:space="0" w:color="auto"/>
        <w:right w:val="none" w:sz="0" w:space="0" w:color="auto"/>
      </w:divBdr>
    </w:div>
    <w:div w:id="292978202">
      <w:bodyDiv w:val="1"/>
      <w:marLeft w:val="0"/>
      <w:marRight w:val="0"/>
      <w:marTop w:val="0"/>
      <w:marBottom w:val="0"/>
      <w:divBdr>
        <w:top w:val="none" w:sz="0" w:space="0" w:color="auto"/>
        <w:left w:val="none" w:sz="0" w:space="0" w:color="auto"/>
        <w:bottom w:val="none" w:sz="0" w:space="0" w:color="auto"/>
        <w:right w:val="none" w:sz="0" w:space="0" w:color="auto"/>
      </w:divBdr>
    </w:div>
    <w:div w:id="555168692">
      <w:bodyDiv w:val="1"/>
      <w:marLeft w:val="0"/>
      <w:marRight w:val="0"/>
      <w:marTop w:val="0"/>
      <w:marBottom w:val="0"/>
      <w:divBdr>
        <w:top w:val="none" w:sz="0" w:space="0" w:color="auto"/>
        <w:left w:val="none" w:sz="0" w:space="0" w:color="auto"/>
        <w:bottom w:val="none" w:sz="0" w:space="0" w:color="auto"/>
        <w:right w:val="none" w:sz="0" w:space="0" w:color="auto"/>
      </w:divBdr>
    </w:div>
    <w:div w:id="581111896">
      <w:bodyDiv w:val="1"/>
      <w:marLeft w:val="0"/>
      <w:marRight w:val="0"/>
      <w:marTop w:val="0"/>
      <w:marBottom w:val="0"/>
      <w:divBdr>
        <w:top w:val="none" w:sz="0" w:space="0" w:color="auto"/>
        <w:left w:val="none" w:sz="0" w:space="0" w:color="auto"/>
        <w:bottom w:val="none" w:sz="0" w:space="0" w:color="auto"/>
        <w:right w:val="none" w:sz="0" w:space="0" w:color="auto"/>
      </w:divBdr>
    </w:div>
    <w:div w:id="584001391">
      <w:bodyDiv w:val="1"/>
      <w:marLeft w:val="0"/>
      <w:marRight w:val="0"/>
      <w:marTop w:val="0"/>
      <w:marBottom w:val="0"/>
      <w:divBdr>
        <w:top w:val="none" w:sz="0" w:space="0" w:color="auto"/>
        <w:left w:val="none" w:sz="0" w:space="0" w:color="auto"/>
        <w:bottom w:val="none" w:sz="0" w:space="0" w:color="auto"/>
        <w:right w:val="none" w:sz="0" w:space="0" w:color="auto"/>
      </w:divBdr>
    </w:div>
    <w:div w:id="649214111">
      <w:bodyDiv w:val="1"/>
      <w:marLeft w:val="0"/>
      <w:marRight w:val="0"/>
      <w:marTop w:val="0"/>
      <w:marBottom w:val="0"/>
      <w:divBdr>
        <w:top w:val="none" w:sz="0" w:space="0" w:color="auto"/>
        <w:left w:val="none" w:sz="0" w:space="0" w:color="auto"/>
        <w:bottom w:val="none" w:sz="0" w:space="0" w:color="auto"/>
        <w:right w:val="none" w:sz="0" w:space="0" w:color="auto"/>
      </w:divBdr>
    </w:div>
    <w:div w:id="651910750">
      <w:bodyDiv w:val="1"/>
      <w:marLeft w:val="0"/>
      <w:marRight w:val="0"/>
      <w:marTop w:val="0"/>
      <w:marBottom w:val="0"/>
      <w:divBdr>
        <w:top w:val="none" w:sz="0" w:space="0" w:color="auto"/>
        <w:left w:val="none" w:sz="0" w:space="0" w:color="auto"/>
        <w:bottom w:val="none" w:sz="0" w:space="0" w:color="auto"/>
        <w:right w:val="none" w:sz="0" w:space="0" w:color="auto"/>
      </w:divBdr>
    </w:div>
    <w:div w:id="765273507">
      <w:bodyDiv w:val="1"/>
      <w:marLeft w:val="0"/>
      <w:marRight w:val="0"/>
      <w:marTop w:val="0"/>
      <w:marBottom w:val="0"/>
      <w:divBdr>
        <w:top w:val="none" w:sz="0" w:space="0" w:color="auto"/>
        <w:left w:val="none" w:sz="0" w:space="0" w:color="auto"/>
        <w:bottom w:val="none" w:sz="0" w:space="0" w:color="auto"/>
        <w:right w:val="none" w:sz="0" w:space="0" w:color="auto"/>
      </w:divBdr>
    </w:div>
    <w:div w:id="801777499">
      <w:bodyDiv w:val="1"/>
      <w:marLeft w:val="0"/>
      <w:marRight w:val="0"/>
      <w:marTop w:val="0"/>
      <w:marBottom w:val="0"/>
      <w:divBdr>
        <w:top w:val="none" w:sz="0" w:space="0" w:color="auto"/>
        <w:left w:val="none" w:sz="0" w:space="0" w:color="auto"/>
        <w:bottom w:val="none" w:sz="0" w:space="0" w:color="auto"/>
        <w:right w:val="none" w:sz="0" w:space="0" w:color="auto"/>
      </w:divBdr>
    </w:div>
    <w:div w:id="878664380">
      <w:bodyDiv w:val="1"/>
      <w:marLeft w:val="0"/>
      <w:marRight w:val="0"/>
      <w:marTop w:val="0"/>
      <w:marBottom w:val="0"/>
      <w:divBdr>
        <w:top w:val="none" w:sz="0" w:space="0" w:color="auto"/>
        <w:left w:val="none" w:sz="0" w:space="0" w:color="auto"/>
        <w:bottom w:val="none" w:sz="0" w:space="0" w:color="auto"/>
        <w:right w:val="none" w:sz="0" w:space="0" w:color="auto"/>
      </w:divBdr>
    </w:div>
    <w:div w:id="907150227">
      <w:bodyDiv w:val="1"/>
      <w:marLeft w:val="0"/>
      <w:marRight w:val="0"/>
      <w:marTop w:val="0"/>
      <w:marBottom w:val="0"/>
      <w:divBdr>
        <w:top w:val="none" w:sz="0" w:space="0" w:color="auto"/>
        <w:left w:val="none" w:sz="0" w:space="0" w:color="auto"/>
        <w:bottom w:val="none" w:sz="0" w:space="0" w:color="auto"/>
        <w:right w:val="none" w:sz="0" w:space="0" w:color="auto"/>
      </w:divBdr>
    </w:div>
    <w:div w:id="915170924">
      <w:bodyDiv w:val="1"/>
      <w:marLeft w:val="0"/>
      <w:marRight w:val="0"/>
      <w:marTop w:val="0"/>
      <w:marBottom w:val="0"/>
      <w:divBdr>
        <w:top w:val="none" w:sz="0" w:space="0" w:color="auto"/>
        <w:left w:val="none" w:sz="0" w:space="0" w:color="auto"/>
        <w:bottom w:val="none" w:sz="0" w:space="0" w:color="auto"/>
        <w:right w:val="none" w:sz="0" w:space="0" w:color="auto"/>
      </w:divBdr>
    </w:div>
    <w:div w:id="946695971">
      <w:bodyDiv w:val="1"/>
      <w:marLeft w:val="0"/>
      <w:marRight w:val="0"/>
      <w:marTop w:val="0"/>
      <w:marBottom w:val="0"/>
      <w:divBdr>
        <w:top w:val="none" w:sz="0" w:space="0" w:color="auto"/>
        <w:left w:val="none" w:sz="0" w:space="0" w:color="auto"/>
        <w:bottom w:val="none" w:sz="0" w:space="0" w:color="auto"/>
        <w:right w:val="none" w:sz="0" w:space="0" w:color="auto"/>
      </w:divBdr>
    </w:div>
    <w:div w:id="962076040">
      <w:bodyDiv w:val="1"/>
      <w:marLeft w:val="0"/>
      <w:marRight w:val="0"/>
      <w:marTop w:val="0"/>
      <w:marBottom w:val="0"/>
      <w:divBdr>
        <w:top w:val="none" w:sz="0" w:space="0" w:color="auto"/>
        <w:left w:val="none" w:sz="0" w:space="0" w:color="auto"/>
        <w:bottom w:val="none" w:sz="0" w:space="0" w:color="auto"/>
        <w:right w:val="none" w:sz="0" w:space="0" w:color="auto"/>
      </w:divBdr>
    </w:div>
    <w:div w:id="992947146">
      <w:bodyDiv w:val="1"/>
      <w:marLeft w:val="0"/>
      <w:marRight w:val="0"/>
      <w:marTop w:val="0"/>
      <w:marBottom w:val="0"/>
      <w:divBdr>
        <w:top w:val="none" w:sz="0" w:space="0" w:color="auto"/>
        <w:left w:val="none" w:sz="0" w:space="0" w:color="auto"/>
        <w:bottom w:val="none" w:sz="0" w:space="0" w:color="auto"/>
        <w:right w:val="none" w:sz="0" w:space="0" w:color="auto"/>
      </w:divBdr>
    </w:div>
    <w:div w:id="1009210469">
      <w:bodyDiv w:val="1"/>
      <w:marLeft w:val="0"/>
      <w:marRight w:val="0"/>
      <w:marTop w:val="0"/>
      <w:marBottom w:val="0"/>
      <w:divBdr>
        <w:top w:val="none" w:sz="0" w:space="0" w:color="auto"/>
        <w:left w:val="none" w:sz="0" w:space="0" w:color="auto"/>
        <w:bottom w:val="none" w:sz="0" w:space="0" w:color="auto"/>
        <w:right w:val="none" w:sz="0" w:space="0" w:color="auto"/>
      </w:divBdr>
    </w:div>
    <w:div w:id="1072580132">
      <w:bodyDiv w:val="1"/>
      <w:marLeft w:val="0"/>
      <w:marRight w:val="0"/>
      <w:marTop w:val="0"/>
      <w:marBottom w:val="0"/>
      <w:divBdr>
        <w:top w:val="none" w:sz="0" w:space="0" w:color="auto"/>
        <w:left w:val="none" w:sz="0" w:space="0" w:color="auto"/>
        <w:bottom w:val="none" w:sz="0" w:space="0" w:color="auto"/>
        <w:right w:val="none" w:sz="0" w:space="0" w:color="auto"/>
      </w:divBdr>
    </w:div>
    <w:div w:id="1136723777">
      <w:bodyDiv w:val="1"/>
      <w:marLeft w:val="0"/>
      <w:marRight w:val="0"/>
      <w:marTop w:val="0"/>
      <w:marBottom w:val="0"/>
      <w:divBdr>
        <w:top w:val="none" w:sz="0" w:space="0" w:color="auto"/>
        <w:left w:val="none" w:sz="0" w:space="0" w:color="auto"/>
        <w:bottom w:val="none" w:sz="0" w:space="0" w:color="auto"/>
        <w:right w:val="none" w:sz="0" w:space="0" w:color="auto"/>
      </w:divBdr>
    </w:div>
    <w:div w:id="1181823045">
      <w:bodyDiv w:val="1"/>
      <w:marLeft w:val="0"/>
      <w:marRight w:val="0"/>
      <w:marTop w:val="0"/>
      <w:marBottom w:val="0"/>
      <w:divBdr>
        <w:top w:val="none" w:sz="0" w:space="0" w:color="auto"/>
        <w:left w:val="none" w:sz="0" w:space="0" w:color="auto"/>
        <w:bottom w:val="none" w:sz="0" w:space="0" w:color="auto"/>
        <w:right w:val="none" w:sz="0" w:space="0" w:color="auto"/>
      </w:divBdr>
    </w:div>
    <w:div w:id="1244922551">
      <w:bodyDiv w:val="1"/>
      <w:marLeft w:val="0"/>
      <w:marRight w:val="0"/>
      <w:marTop w:val="0"/>
      <w:marBottom w:val="0"/>
      <w:divBdr>
        <w:top w:val="none" w:sz="0" w:space="0" w:color="auto"/>
        <w:left w:val="none" w:sz="0" w:space="0" w:color="auto"/>
        <w:bottom w:val="none" w:sz="0" w:space="0" w:color="auto"/>
        <w:right w:val="none" w:sz="0" w:space="0" w:color="auto"/>
      </w:divBdr>
    </w:div>
    <w:div w:id="1281641595">
      <w:bodyDiv w:val="1"/>
      <w:marLeft w:val="0"/>
      <w:marRight w:val="0"/>
      <w:marTop w:val="0"/>
      <w:marBottom w:val="0"/>
      <w:divBdr>
        <w:top w:val="none" w:sz="0" w:space="0" w:color="auto"/>
        <w:left w:val="none" w:sz="0" w:space="0" w:color="auto"/>
        <w:bottom w:val="none" w:sz="0" w:space="0" w:color="auto"/>
        <w:right w:val="none" w:sz="0" w:space="0" w:color="auto"/>
      </w:divBdr>
    </w:div>
    <w:div w:id="1370228076">
      <w:bodyDiv w:val="1"/>
      <w:marLeft w:val="0"/>
      <w:marRight w:val="0"/>
      <w:marTop w:val="0"/>
      <w:marBottom w:val="0"/>
      <w:divBdr>
        <w:top w:val="none" w:sz="0" w:space="0" w:color="auto"/>
        <w:left w:val="none" w:sz="0" w:space="0" w:color="auto"/>
        <w:bottom w:val="none" w:sz="0" w:space="0" w:color="auto"/>
        <w:right w:val="none" w:sz="0" w:space="0" w:color="auto"/>
      </w:divBdr>
    </w:div>
    <w:div w:id="1451782117">
      <w:bodyDiv w:val="1"/>
      <w:marLeft w:val="0"/>
      <w:marRight w:val="0"/>
      <w:marTop w:val="0"/>
      <w:marBottom w:val="0"/>
      <w:divBdr>
        <w:top w:val="none" w:sz="0" w:space="0" w:color="auto"/>
        <w:left w:val="none" w:sz="0" w:space="0" w:color="auto"/>
        <w:bottom w:val="none" w:sz="0" w:space="0" w:color="auto"/>
        <w:right w:val="none" w:sz="0" w:space="0" w:color="auto"/>
      </w:divBdr>
    </w:div>
    <w:div w:id="1504929531">
      <w:bodyDiv w:val="1"/>
      <w:marLeft w:val="0"/>
      <w:marRight w:val="0"/>
      <w:marTop w:val="0"/>
      <w:marBottom w:val="0"/>
      <w:divBdr>
        <w:top w:val="none" w:sz="0" w:space="0" w:color="auto"/>
        <w:left w:val="none" w:sz="0" w:space="0" w:color="auto"/>
        <w:bottom w:val="none" w:sz="0" w:space="0" w:color="auto"/>
        <w:right w:val="none" w:sz="0" w:space="0" w:color="auto"/>
      </w:divBdr>
    </w:div>
    <w:div w:id="1513687918">
      <w:bodyDiv w:val="1"/>
      <w:marLeft w:val="0"/>
      <w:marRight w:val="0"/>
      <w:marTop w:val="0"/>
      <w:marBottom w:val="0"/>
      <w:divBdr>
        <w:top w:val="none" w:sz="0" w:space="0" w:color="auto"/>
        <w:left w:val="none" w:sz="0" w:space="0" w:color="auto"/>
        <w:bottom w:val="none" w:sz="0" w:space="0" w:color="auto"/>
        <w:right w:val="none" w:sz="0" w:space="0" w:color="auto"/>
      </w:divBdr>
    </w:div>
    <w:div w:id="1558587834">
      <w:bodyDiv w:val="1"/>
      <w:marLeft w:val="0"/>
      <w:marRight w:val="0"/>
      <w:marTop w:val="0"/>
      <w:marBottom w:val="0"/>
      <w:divBdr>
        <w:top w:val="none" w:sz="0" w:space="0" w:color="auto"/>
        <w:left w:val="none" w:sz="0" w:space="0" w:color="auto"/>
        <w:bottom w:val="none" w:sz="0" w:space="0" w:color="auto"/>
        <w:right w:val="none" w:sz="0" w:space="0" w:color="auto"/>
      </w:divBdr>
    </w:div>
    <w:div w:id="1563567098">
      <w:bodyDiv w:val="1"/>
      <w:marLeft w:val="0"/>
      <w:marRight w:val="0"/>
      <w:marTop w:val="0"/>
      <w:marBottom w:val="0"/>
      <w:divBdr>
        <w:top w:val="none" w:sz="0" w:space="0" w:color="auto"/>
        <w:left w:val="none" w:sz="0" w:space="0" w:color="auto"/>
        <w:bottom w:val="none" w:sz="0" w:space="0" w:color="auto"/>
        <w:right w:val="none" w:sz="0" w:space="0" w:color="auto"/>
      </w:divBdr>
    </w:div>
    <w:div w:id="1627346843">
      <w:bodyDiv w:val="1"/>
      <w:marLeft w:val="0"/>
      <w:marRight w:val="0"/>
      <w:marTop w:val="0"/>
      <w:marBottom w:val="0"/>
      <w:divBdr>
        <w:top w:val="none" w:sz="0" w:space="0" w:color="auto"/>
        <w:left w:val="none" w:sz="0" w:space="0" w:color="auto"/>
        <w:bottom w:val="none" w:sz="0" w:space="0" w:color="auto"/>
        <w:right w:val="none" w:sz="0" w:space="0" w:color="auto"/>
      </w:divBdr>
    </w:div>
    <w:div w:id="1645962435">
      <w:bodyDiv w:val="1"/>
      <w:marLeft w:val="0"/>
      <w:marRight w:val="0"/>
      <w:marTop w:val="0"/>
      <w:marBottom w:val="0"/>
      <w:divBdr>
        <w:top w:val="none" w:sz="0" w:space="0" w:color="auto"/>
        <w:left w:val="none" w:sz="0" w:space="0" w:color="auto"/>
        <w:bottom w:val="none" w:sz="0" w:space="0" w:color="auto"/>
        <w:right w:val="none" w:sz="0" w:space="0" w:color="auto"/>
      </w:divBdr>
    </w:div>
    <w:div w:id="1690062100">
      <w:bodyDiv w:val="1"/>
      <w:marLeft w:val="0"/>
      <w:marRight w:val="0"/>
      <w:marTop w:val="0"/>
      <w:marBottom w:val="0"/>
      <w:divBdr>
        <w:top w:val="none" w:sz="0" w:space="0" w:color="auto"/>
        <w:left w:val="none" w:sz="0" w:space="0" w:color="auto"/>
        <w:bottom w:val="none" w:sz="0" w:space="0" w:color="auto"/>
        <w:right w:val="none" w:sz="0" w:space="0" w:color="auto"/>
      </w:divBdr>
    </w:div>
    <w:div w:id="1803425964">
      <w:bodyDiv w:val="1"/>
      <w:marLeft w:val="0"/>
      <w:marRight w:val="0"/>
      <w:marTop w:val="0"/>
      <w:marBottom w:val="0"/>
      <w:divBdr>
        <w:top w:val="none" w:sz="0" w:space="0" w:color="auto"/>
        <w:left w:val="none" w:sz="0" w:space="0" w:color="auto"/>
        <w:bottom w:val="none" w:sz="0" w:space="0" w:color="auto"/>
        <w:right w:val="none" w:sz="0" w:space="0" w:color="auto"/>
      </w:divBdr>
    </w:div>
    <w:div w:id="1811439164">
      <w:bodyDiv w:val="1"/>
      <w:marLeft w:val="0"/>
      <w:marRight w:val="0"/>
      <w:marTop w:val="0"/>
      <w:marBottom w:val="0"/>
      <w:divBdr>
        <w:top w:val="none" w:sz="0" w:space="0" w:color="auto"/>
        <w:left w:val="none" w:sz="0" w:space="0" w:color="auto"/>
        <w:bottom w:val="none" w:sz="0" w:space="0" w:color="auto"/>
        <w:right w:val="none" w:sz="0" w:space="0" w:color="auto"/>
      </w:divBdr>
    </w:div>
    <w:div w:id="1813525405">
      <w:bodyDiv w:val="1"/>
      <w:marLeft w:val="0"/>
      <w:marRight w:val="0"/>
      <w:marTop w:val="0"/>
      <w:marBottom w:val="0"/>
      <w:divBdr>
        <w:top w:val="none" w:sz="0" w:space="0" w:color="auto"/>
        <w:left w:val="none" w:sz="0" w:space="0" w:color="auto"/>
        <w:bottom w:val="none" w:sz="0" w:space="0" w:color="auto"/>
        <w:right w:val="none" w:sz="0" w:space="0" w:color="auto"/>
      </w:divBdr>
    </w:div>
    <w:div w:id="1839615541">
      <w:bodyDiv w:val="1"/>
      <w:marLeft w:val="0"/>
      <w:marRight w:val="0"/>
      <w:marTop w:val="0"/>
      <w:marBottom w:val="0"/>
      <w:divBdr>
        <w:top w:val="none" w:sz="0" w:space="0" w:color="auto"/>
        <w:left w:val="none" w:sz="0" w:space="0" w:color="auto"/>
        <w:bottom w:val="none" w:sz="0" w:space="0" w:color="auto"/>
        <w:right w:val="none" w:sz="0" w:space="0" w:color="auto"/>
      </w:divBdr>
    </w:div>
    <w:div w:id="1880626607">
      <w:bodyDiv w:val="1"/>
      <w:marLeft w:val="0"/>
      <w:marRight w:val="0"/>
      <w:marTop w:val="0"/>
      <w:marBottom w:val="0"/>
      <w:divBdr>
        <w:top w:val="none" w:sz="0" w:space="0" w:color="auto"/>
        <w:left w:val="none" w:sz="0" w:space="0" w:color="auto"/>
        <w:bottom w:val="none" w:sz="0" w:space="0" w:color="auto"/>
        <w:right w:val="none" w:sz="0" w:space="0" w:color="auto"/>
      </w:divBdr>
    </w:div>
    <w:div w:id="1982272086">
      <w:bodyDiv w:val="1"/>
      <w:marLeft w:val="0"/>
      <w:marRight w:val="0"/>
      <w:marTop w:val="0"/>
      <w:marBottom w:val="0"/>
      <w:divBdr>
        <w:top w:val="none" w:sz="0" w:space="0" w:color="auto"/>
        <w:left w:val="none" w:sz="0" w:space="0" w:color="auto"/>
        <w:bottom w:val="none" w:sz="0" w:space="0" w:color="auto"/>
        <w:right w:val="none" w:sz="0" w:space="0" w:color="auto"/>
      </w:divBdr>
    </w:div>
    <w:div w:id="2000646811">
      <w:bodyDiv w:val="1"/>
      <w:marLeft w:val="0"/>
      <w:marRight w:val="0"/>
      <w:marTop w:val="0"/>
      <w:marBottom w:val="0"/>
      <w:divBdr>
        <w:top w:val="none" w:sz="0" w:space="0" w:color="auto"/>
        <w:left w:val="none" w:sz="0" w:space="0" w:color="auto"/>
        <w:bottom w:val="none" w:sz="0" w:space="0" w:color="auto"/>
        <w:right w:val="none" w:sz="0" w:space="0" w:color="auto"/>
      </w:divBdr>
    </w:div>
    <w:div w:id="2018535940">
      <w:bodyDiv w:val="1"/>
      <w:marLeft w:val="0"/>
      <w:marRight w:val="0"/>
      <w:marTop w:val="0"/>
      <w:marBottom w:val="0"/>
      <w:divBdr>
        <w:top w:val="none" w:sz="0" w:space="0" w:color="auto"/>
        <w:left w:val="none" w:sz="0" w:space="0" w:color="auto"/>
        <w:bottom w:val="none" w:sz="0" w:space="0" w:color="auto"/>
        <w:right w:val="none" w:sz="0" w:space="0" w:color="auto"/>
      </w:divBdr>
    </w:div>
    <w:div w:id="2030446212">
      <w:bodyDiv w:val="1"/>
      <w:marLeft w:val="0"/>
      <w:marRight w:val="0"/>
      <w:marTop w:val="0"/>
      <w:marBottom w:val="0"/>
      <w:divBdr>
        <w:top w:val="none" w:sz="0" w:space="0" w:color="auto"/>
        <w:left w:val="none" w:sz="0" w:space="0" w:color="auto"/>
        <w:bottom w:val="none" w:sz="0" w:space="0" w:color="auto"/>
        <w:right w:val="none" w:sz="0" w:space="0" w:color="auto"/>
      </w:divBdr>
    </w:div>
    <w:div w:id="2046902285">
      <w:bodyDiv w:val="1"/>
      <w:marLeft w:val="0"/>
      <w:marRight w:val="0"/>
      <w:marTop w:val="0"/>
      <w:marBottom w:val="0"/>
      <w:divBdr>
        <w:top w:val="none" w:sz="0" w:space="0" w:color="auto"/>
        <w:left w:val="none" w:sz="0" w:space="0" w:color="auto"/>
        <w:bottom w:val="none" w:sz="0" w:space="0" w:color="auto"/>
        <w:right w:val="none" w:sz="0" w:space="0" w:color="auto"/>
      </w:divBdr>
    </w:div>
    <w:div w:id="2069452862">
      <w:bodyDiv w:val="1"/>
      <w:marLeft w:val="0"/>
      <w:marRight w:val="0"/>
      <w:marTop w:val="0"/>
      <w:marBottom w:val="0"/>
      <w:divBdr>
        <w:top w:val="none" w:sz="0" w:space="0" w:color="auto"/>
        <w:left w:val="none" w:sz="0" w:space="0" w:color="auto"/>
        <w:bottom w:val="none" w:sz="0" w:space="0" w:color="auto"/>
        <w:right w:val="none" w:sz="0" w:space="0" w:color="auto"/>
      </w:divBdr>
    </w:div>
    <w:div w:id="209362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28.emf"/><Relationship Id="rId21" Type="http://schemas.openxmlformats.org/officeDocument/2006/relationships/image" Target="media/image12.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hyperlink" Target="http://www.mh101.co.nz/" TargetMode="External"/><Relationship Id="rId55" Type="http://schemas.openxmlformats.org/officeDocument/2006/relationships/diagramQuickStyle" Target="diagrams/quickStyle1.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diagramLayout" Target="diagrams/layout1.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diagramData" Target="diagrams/data1.xml"/><Relationship Id="rId58" Type="http://schemas.openxmlformats.org/officeDocument/2006/relationships/image" Target="media/image41.emf"/><Relationship Id="rId5" Type="http://schemas.openxmlformats.org/officeDocument/2006/relationships/webSettings" Target="webSettings.xml"/><Relationship Id="rId15" Type="http://schemas.openxmlformats.org/officeDocument/2006/relationships/hyperlink" Target="http://www.werrycentre.org.nz/" TargetMode="External"/><Relationship Id="rId23" Type="http://schemas.openxmlformats.org/officeDocument/2006/relationships/image" Target="media/image14.emf"/><Relationship Id="rId28" Type="http://schemas.openxmlformats.org/officeDocument/2006/relationships/image" Target="cid:image002.png@01D17AB3.A2ACBFE0" TargetMode="External"/><Relationship Id="rId36" Type="http://schemas.openxmlformats.org/officeDocument/2006/relationships/image" Target="media/image25.emf"/><Relationship Id="rId49" Type="http://schemas.openxmlformats.org/officeDocument/2006/relationships/image" Target="media/image38.emf"/><Relationship Id="rId57" Type="http://schemas.microsoft.com/office/2007/relationships/diagramDrawing" Target="diagrams/drawing1.xml"/><Relationship Id="rId61"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10.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0.emf"/><Relationship Id="rId60"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13.emf"/><Relationship Id="rId27" Type="http://schemas.openxmlformats.org/officeDocument/2006/relationships/image" Target="media/image14.gi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diagramColors" Target="diagrams/colors1.xml"/><Relationship Id="rId8" Type="http://schemas.openxmlformats.org/officeDocument/2006/relationships/header" Target="header1.xml"/><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2.em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2" Type="http://schemas.openxmlformats.org/officeDocument/2006/relationships/hyperlink" Target="http://www.malatest-intl.com" TargetMode="External"/><Relationship Id="rId1" Type="http://schemas.openxmlformats.org/officeDocument/2006/relationships/image" Target="media/image6.jpeg"/></Relationships>
</file>

<file path=word/_rels/footer5.xml.rels><?xml version="1.0" encoding="UTF-8" standalone="yes"?>
<Relationships xmlns="http://schemas.openxmlformats.org/package/2006/relationships"><Relationship Id="rId2" Type="http://schemas.openxmlformats.org/officeDocument/2006/relationships/hyperlink" Target="http://www.malatest-intl.com" TargetMode="External"/><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8" Type="http://schemas.openxmlformats.org/officeDocument/2006/relationships/hyperlink" Target="https://www.lafollette.wisc.edu/images/publications/cba/2014-path.pdf" TargetMode="External"/><Relationship Id="rId3" Type="http://schemas.openxmlformats.org/officeDocument/2006/relationships/hyperlink" Target="http://www.wsipp.wa.gov/BenefitCost?topicId=5" TargetMode="External"/><Relationship Id="rId7" Type="http://schemas.openxmlformats.org/officeDocument/2006/relationships/hyperlink" Target="http://www.wsipp.wa.gov/BenefitCost?topicId=5" TargetMode="External"/><Relationship Id="rId2" Type="http://schemas.openxmlformats.org/officeDocument/2006/relationships/hyperlink" Target="http://www.superu.govt.nz/sites/default/files/Teen_Births_Report_0.pdf" TargetMode="External"/><Relationship Id="rId1" Type="http://schemas.openxmlformats.org/officeDocument/2006/relationships/hyperlink" Target="http://www.superu.govt.nz/sites/default/files/Teen_Births_Report_0.pdf" TargetMode="External"/><Relationship Id="rId6" Type="http://schemas.openxmlformats.org/officeDocument/2006/relationships/hyperlink" Target="http://www.treasury.govt.nz/publications/research-policy/ap/2015/15-02/ap15-02.pdf" TargetMode="External"/><Relationship Id="rId5" Type="http://schemas.openxmlformats.org/officeDocument/2006/relationships/hyperlink" Target="http://www.health.govt.nz/publication/cost-suicide-society" TargetMode="External"/><Relationship Id="rId10" Type="http://schemas.openxmlformats.org/officeDocument/2006/relationships/hyperlink" Target="https://www.msd.govt.nz/documents/about-msd-and-our-work/publications-resources/archive/2002-youth-strategy.pdf" TargetMode="External"/><Relationship Id="rId4" Type="http://schemas.openxmlformats.org/officeDocument/2006/relationships/hyperlink" Target="https://www.lafollette.wisc.edu/images/publications/cba/2014-path.pdf" TargetMode="External"/><Relationship Id="rId9" Type="http://schemas.openxmlformats.org/officeDocument/2006/relationships/hyperlink" Target="http://www.treasury.govt.nz/publications/research-policy/ap/2015/15-02/ap15-02.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1F2F54-2F01-4563-8CFB-493132E97054}" type="doc">
      <dgm:prSet loTypeId="urn:microsoft.com/office/officeart/2005/8/layout/hChevron3" loCatId="process" qsTypeId="urn:microsoft.com/office/officeart/2005/8/quickstyle/simple1" qsCatId="simple" csTypeId="urn:microsoft.com/office/officeart/2005/8/colors/accent1_2" csCatId="accent1" phldr="1"/>
      <dgm:spPr/>
    </dgm:pt>
    <dgm:pt modelId="{35B0E71D-6765-46CA-8244-619FF0EE4F9B}">
      <dgm:prSet phldrT="[Text]" custT="1"/>
      <dgm:spPr/>
      <dgm:t>
        <a:bodyPr/>
        <a:lstStyle/>
        <a:p>
          <a:r>
            <a:rPr lang="en-CA" sz="1400"/>
            <a:t>Inputs</a:t>
          </a:r>
        </a:p>
      </dgm:t>
    </dgm:pt>
    <dgm:pt modelId="{CE8FB0E3-6346-4AA7-9BDB-3347EAE7C5B4}" type="parTrans" cxnId="{95DF8907-F3B8-4AD5-A6F7-394E741EB4F6}">
      <dgm:prSet/>
      <dgm:spPr/>
      <dgm:t>
        <a:bodyPr/>
        <a:lstStyle/>
        <a:p>
          <a:endParaRPr lang="en-CA" sz="1400"/>
        </a:p>
      </dgm:t>
    </dgm:pt>
    <dgm:pt modelId="{0D64058E-1077-4728-B9C7-390ADCD26452}" type="sibTrans" cxnId="{95DF8907-F3B8-4AD5-A6F7-394E741EB4F6}">
      <dgm:prSet/>
      <dgm:spPr/>
      <dgm:t>
        <a:bodyPr/>
        <a:lstStyle/>
        <a:p>
          <a:endParaRPr lang="en-CA" sz="1400"/>
        </a:p>
      </dgm:t>
    </dgm:pt>
    <dgm:pt modelId="{530E4A8A-2CB5-43BF-A25E-90BF62AF0F87}">
      <dgm:prSet phldrT="[Text]" custT="1"/>
      <dgm:spPr/>
      <dgm:t>
        <a:bodyPr/>
        <a:lstStyle/>
        <a:p>
          <a:r>
            <a:rPr lang="en-CA" sz="1400"/>
            <a:t>Activities</a:t>
          </a:r>
        </a:p>
      </dgm:t>
    </dgm:pt>
    <dgm:pt modelId="{CCF338A5-EBB6-4EB7-830C-D38AE81FEC35}" type="parTrans" cxnId="{0042B12B-6F41-4736-B595-17C7D6518511}">
      <dgm:prSet/>
      <dgm:spPr/>
      <dgm:t>
        <a:bodyPr/>
        <a:lstStyle/>
        <a:p>
          <a:endParaRPr lang="en-CA" sz="1400"/>
        </a:p>
      </dgm:t>
    </dgm:pt>
    <dgm:pt modelId="{3616FCE0-A5F5-44B0-AA96-B2B8BA254EF3}" type="sibTrans" cxnId="{0042B12B-6F41-4736-B595-17C7D6518511}">
      <dgm:prSet/>
      <dgm:spPr/>
      <dgm:t>
        <a:bodyPr/>
        <a:lstStyle/>
        <a:p>
          <a:endParaRPr lang="en-CA" sz="1400"/>
        </a:p>
      </dgm:t>
    </dgm:pt>
    <dgm:pt modelId="{D6C47A19-7DD2-4796-A5F1-CD46C18F3150}">
      <dgm:prSet phldrT="[Text]" custT="1"/>
      <dgm:spPr/>
      <dgm:t>
        <a:bodyPr/>
        <a:lstStyle/>
        <a:p>
          <a:r>
            <a:rPr lang="en-CA" sz="1400"/>
            <a:t>Outputs</a:t>
          </a:r>
        </a:p>
      </dgm:t>
    </dgm:pt>
    <dgm:pt modelId="{AD57CB9E-91AF-4EAD-A7AF-70475BDE31C3}" type="parTrans" cxnId="{1F97F8C0-C345-4058-9C00-F612E202309A}">
      <dgm:prSet/>
      <dgm:spPr/>
      <dgm:t>
        <a:bodyPr/>
        <a:lstStyle/>
        <a:p>
          <a:endParaRPr lang="en-CA" sz="1400"/>
        </a:p>
      </dgm:t>
    </dgm:pt>
    <dgm:pt modelId="{2E62C485-546A-4DC1-A73A-67B4BBBF70C3}" type="sibTrans" cxnId="{1F97F8C0-C345-4058-9C00-F612E202309A}">
      <dgm:prSet/>
      <dgm:spPr/>
      <dgm:t>
        <a:bodyPr/>
        <a:lstStyle/>
        <a:p>
          <a:endParaRPr lang="en-CA" sz="1400"/>
        </a:p>
      </dgm:t>
    </dgm:pt>
    <dgm:pt modelId="{D878B066-5B4A-49F5-A43B-F7B88F427A4E}">
      <dgm:prSet phldrT="[Text]" custT="1"/>
      <dgm:spPr/>
      <dgm:t>
        <a:bodyPr/>
        <a:lstStyle/>
        <a:p>
          <a:r>
            <a:rPr lang="en-CA" sz="1400"/>
            <a:t>Outcomes</a:t>
          </a:r>
        </a:p>
      </dgm:t>
    </dgm:pt>
    <dgm:pt modelId="{E94E4A1A-FB98-4B1B-A2C3-35517ACBDFBB}" type="parTrans" cxnId="{FFBECAE5-C9D4-400D-9372-D4E44C1F7599}">
      <dgm:prSet/>
      <dgm:spPr/>
      <dgm:t>
        <a:bodyPr/>
        <a:lstStyle/>
        <a:p>
          <a:endParaRPr lang="en-CA" sz="1400"/>
        </a:p>
      </dgm:t>
    </dgm:pt>
    <dgm:pt modelId="{50CF9EA2-A728-4C24-807A-451988262029}" type="sibTrans" cxnId="{FFBECAE5-C9D4-400D-9372-D4E44C1F7599}">
      <dgm:prSet/>
      <dgm:spPr/>
      <dgm:t>
        <a:bodyPr/>
        <a:lstStyle/>
        <a:p>
          <a:endParaRPr lang="en-CA" sz="1400"/>
        </a:p>
      </dgm:t>
    </dgm:pt>
    <dgm:pt modelId="{EB02B721-B344-4DF3-9854-AF86334C6D3D}" type="pres">
      <dgm:prSet presAssocID="{9C1F2F54-2F01-4563-8CFB-493132E97054}" presName="Name0" presStyleCnt="0">
        <dgm:presLayoutVars>
          <dgm:dir/>
          <dgm:resizeHandles val="exact"/>
        </dgm:presLayoutVars>
      </dgm:prSet>
      <dgm:spPr/>
    </dgm:pt>
    <dgm:pt modelId="{31292B41-D12C-437A-B0FA-701CACB182AB}" type="pres">
      <dgm:prSet presAssocID="{35B0E71D-6765-46CA-8244-619FF0EE4F9B}" presName="parTxOnly" presStyleLbl="node1" presStyleIdx="0" presStyleCnt="4">
        <dgm:presLayoutVars>
          <dgm:bulletEnabled val="1"/>
        </dgm:presLayoutVars>
      </dgm:prSet>
      <dgm:spPr/>
      <dgm:t>
        <a:bodyPr/>
        <a:lstStyle/>
        <a:p>
          <a:endParaRPr lang="en-NZ"/>
        </a:p>
      </dgm:t>
    </dgm:pt>
    <dgm:pt modelId="{D5C750CC-F393-4644-A556-DF030FE08ECE}" type="pres">
      <dgm:prSet presAssocID="{0D64058E-1077-4728-B9C7-390ADCD26452}" presName="parSpace" presStyleCnt="0"/>
      <dgm:spPr/>
    </dgm:pt>
    <dgm:pt modelId="{A9873A33-4ACB-4085-BF45-00620D10AB09}" type="pres">
      <dgm:prSet presAssocID="{530E4A8A-2CB5-43BF-A25E-90BF62AF0F87}" presName="parTxOnly" presStyleLbl="node1" presStyleIdx="1" presStyleCnt="4">
        <dgm:presLayoutVars>
          <dgm:bulletEnabled val="1"/>
        </dgm:presLayoutVars>
      </dgm:prSet>
      <dgm:spPr/>
      <dgm:t>
        <a:bodyPr/>
        <a:lstStyle/>
        <a:p>
          <a:endParaRPr lang="en-NZ"/>
        </a:p>
      </dgm:t>
    </dgm:pt>
    <dgm:pt modelId="{C9C3FC9B-59EC-493A-AA8E-8DAB1602F031}" type="pres">
      <dgm:prSet presAssocID="{3616FCE0-A5F5-44B0-AA96-B2B8BA254EF3}" presName="parSpace" presStyleCnt="0"/>
      <dgm:spPr/>
    </dgm:pt>
    <dgm:pt modelId="{9EDDC55E-4B0F-46CA-AECD-B7EC1036A2C0}" type="pres">
      <dgm:prSet presAssocID="{D6C47A19-7DD2-4796-A5F1-CD46C18F3150}" presName="parTxOnly" presStyleLbl="node1" presStyleIdx="2" presStyleCnt="4">
        <dgm:presLayoutVars>
          <dgm:bulletEnabled val="1"/>
        </dgm:presLayoutVars>
      </dgm:prSet>
      <dgm:spPr/>
      <dgm:t>
        <a:bodyPr/>
        <a:lstStyle/>
        <a:p>
          <a:endParaRPr lang="en-NZ"/>
        </a:p>
      </dgm:t>
    </dgm:pt>
    <dgm:pt modelId="{2F9881D4-F6EA-40B0-8DD9-2390267E3E46}" type="pres">
      <dgm:prSet presAssocID="{2E62C485-546A-4DC1-A73A-67B4BBBF70C3}" presName="parSpace" presStyleCnt="0"/>
      <dgm:spPr/>
    </dgm:pt>
    <dgm:pt modelId="{43F69367-68F6-4D9F-8BCB-24912B69B898}" type="pres">
      <dgm:prSet presAssocID="{D878B066-5B4A-49F5-A43B-F7B88F427A4E}" presName="parTxOnly" presStyleLbl="node1" presStyleIdx="3" presStyleCnt="4">
        <dgm:presLayoutVars>
          <dgm:bulletEnabled val="1"/>
        </dgm:presLayoutVars>
      </dgm:prSet>
      <dgm:spPr/>
      <dgm:t>
        <a:bodyPr/>
        <a:lstStyle/>
        <a:p>
          <a:endParaRPr lang="en-NZ"/>
        </a:p>
      </dgm:t>
    </dgm:pt>
  </dgm:ptLst>
  <dgm:cxnLst>
    <dgm:cxn modelId="{E6125AB9-E9AB-427C-9BAD-D1A9E19E7766}" type="presOf" srcId="{9C1F2F54-2F01-4563-8CFB-493132E97054}" destId="{EB02B721-B344-4DF3-9854-AF86334C6D3D}" srcOrd="0" destOrd="0" presId="urn:microsoft.com/office/officeart/2005/8/layout/hChevron3"/>
    <dgm:cxn modelId="{CD01C98B-3F4E-4C7B-8BF7-8A40F3208438}" type="presOf" srcId="{35B0E71D-6765-46CA-8244-619FF0EE4F9B}" destId="{31292B41-D12C-437A-B0FA-701CACB182AB}" srcOrd="0" destOrd="0" presId="urn:microsoft.com/office/officeart/2005/8/layout/hChevron3"/>
    <dgm:cxn modelId="{1F97F8C0-C345-4058-9C00-F612E202309A}" srcId="{9C1F2F54-2F01-4563-8CFB-493132E97054}" destId="{D6C47A19-7DD2-4796-A5F1-CD46C18F3150}" srcOrd="2" destOrd="0" parTransId="{AD57CB9E-91AF-4EAD-A7AF-70475BDE31C3}" sibTransId="{2E62C485-546A-4DC1-A73A-67B4BBBF70C3}"/>
    <dgm:cxn modelId="{9B4A8D41-F90A-46D3-8EFB-A8A00B0281A4}" type="presOf" srcId="{D6C47A19-7DD2-4796-A5F1-CD46C18F3150}" destId="{9EDDC55E-4B0F-46CA-AECD-B7EC1036A2C0}" srcOrd="0" destOrd="0" presId="urn:microsoft.com/office/officeart/2005/8/layout/hChevron3"/>
    <dgm:cxn modelId="{95DF8907-F3B8-4AD5-A6F7-394E741EB4F6}" srcId="{9C1F2F54-2F01-4563-8CFB-493132E97054}" destId="{35B0E71D-6765-46CA-8244-619FF0EE4F9B}" srcOrd="0" destOrd="0" parTransId="{CE8FB0E3-6346-4AA7-9BDB-3347EAE7C5B4}" sibTransId="{0D64058E-1077-4728-B9C7-390ADCD26452}"/>
    <dgm:cxn modelId="{4478BFF1-1801-4630-B02E-5C6C89F77657}" type="presOf" srcId="{530E4A8A-2CB5-43BF-A25E-90BF62AF0F87}" destId="{A9873A33-4ACB-4085-BF45-00620D10AB09}" srcOrd="0" destOrd="0" presId="urn:microsoft.com/office/officeart/2005/8/layout/hChevron3"/>
    <dgm:cxn modelId="{FFBECAE5-C9D4-400D-9372-D4E44C1F7599}" srcId="{9C1F2F54-2F01-4563-8CFB-493132E97054}" destId="{D878B066-5B4A-49F5-A43B-F7B88F427A4E}" srcOrd="3" destOrd="0" parTransId="{E94E4A1A-FB98-4B1B-A2C3-35517ACBDFBB}" sibTransId="{50CF9EA2-A728-4C24-807A-451988262029}"/>
    <dgm:cxn modelId="{52B23B55-EBE3-4813-BE38-24DEB05459C3}" type="presOf" srcId="{D878B066-5B4A-49F5-A43B-F7B88F427A4E}" destId="{43F69367-68F6-4D9F-8BCB-24912B69B898}" srcOrd="0" destOrd="0" presId="urn:microsoft.com/office/officeart/2005/8/layout/hChevron3"/>
    <dgm:cxn modelId="{0042B12B-6F41-4736-B595-17C7D6518511}" srcId="{9C1F2F54-2F01-4563-8CFB-493132E97054}" destId="{530E4A8A-2CB5-43BF-A25E-90BF62AF0F87}" srcOrd="1" destOrd="0" parTransId="{CCF338A5-EBB6-4EB7-830C-D38AE81FEC35}" sibTransId="{3616FCE0-A5F5-44B0-AA96-B2B8BA254EF3}"/>
    <dgm:cxn modelId="{B3D3A264-8561-47A1-A517-ECFFF96E0FEF}" type="presParOf" srcId="{EB02B721-B344-4DF3-9854-AF86334C6D3D}" destId="{31292B41-D12C-437A-B0FA-701CACB182AB}" srcOrd="0" destOrd="0" presId="urn:microsoft.com/office/officeart/2005/8/layout/hChevron3"/>
    <dgm:cxn modelId="{07C64657-84D1-4545-9CFD-600B1DEBE267}" type="presParOf" srcId="{EB02B721-B344-4DF3-9854-AF86334C6D3D}" destId="{D5C750CC-F393-4644-A556-DF030FE08ECE}" srcOrd="1" destOrd="0" presId="urn:microsoft.com/office/officeart/2005/8/layout/hChevron3"/>
    <dgm:cxn modelId="{6E4A6E8E-9C89-4067-8E30-F00D91BEDC6C}" type="presParOf" srcId="{EB02B721-B344-4DF3-9854-AF86334C6D3D}" destId="{A9873A33-4ACB-4085-BF45-00620D10AB09}" srcOrd="2" destOrd="0" presId="urn:microsoft.com/office/officeart/2005/8/layout/hChevron3"/>
    <dgm:cxn modelId="{F9AF332F-3F2A-424B-87DF-6CA6D2B0252A}" type="presParOf" srcId="{EB02B721-B344-4DF3-9854-AF86334C6D3D}" destId="{C9C3FC9B-59EC-493A-AA8E-8DAB1602F031}" srcOrd="3" destOrd="0" presId="urn:microsoft.com/office/officeart/2005/8/layout/hChevron3"/>
    <dgm:cxn modelId="{D26D329C-5B35-472F-96B9-AD7869CC51B3}" type="presParOf" srcId="{EB02B721-B344-4DF3-9854-AF86334C6D3D}" destId="{9EDDC55E-4B0F-46CA-AECD-B7EC1036A2C0}" srcOrd="4" destOrd="0" presId="urn:microsoft.com/office/officeart/2005/8/layout/hChevron3"/>
    <dgm:cxn modelId="{CFCAC1A7-54E3-461C-9F81-33700531EE09}" type="presParOf" srcId="{EB02B721-B344-4DF3-9854-AF86334C6D3D}" destId="{2F9881D4-F6EA-40B0-8DD9-2390267E3E46}" srcOrd="5" destOrd="0" presId="urn:microsoft.com/office/officeart/2005/8/layout/hChevron3"/>
    <dgm:cxn modelId="{D0208B11-8D0A-4243-9724-646227F3529F}" type="presParOf" srcId="{EB02B721-B344-4DF3-9854-AF86334C6D3D}" destId="{43F69367-68F6-4D9F-8BCB-24912B69B898}" srcOrd="6" destOrd="0" presId="urn:microsoft.com/office/officeart/2005/8/layout/hChevron3"/>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292B41-D12C-437A-B0FA-701CACB182AB}">
      <dsp:nvSpPr>
        <dsp:cNvPr id="0" name=""/>
        <dsp:cNvSpPr/>
      </dsp:nvSpPr>
      <dsp:spPr>
        <a:xfrm>
          <a:off x="1554" y="0"/>
          <a:ext cx="1559504" cy="295274"/>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4676" tIns="37338" rIns="18669" bIns="37338" numCol="1" spcCol="1270" anchor="ctr" anchorCtr="0">
          <a:noAutofit/>
        </a:bodyPr>
        <a:lstStyle/>
        <a:p>
          <a:pPr lvl="0" algn="ctr" defTabSz="622300">
            <a:lnSpc>
              <a:spcPct val="90000"/>
            </a:lnSpc>
            <a:spcBef>
              <a:spcPct val="0"/>
            </a:spcBef>
            <a:spcAft>
              <a:spcPct val="35000"/>
            </a:spcAft>
          </a:pPr>
          <a:r>
            <a:rPr lang="en-CA" sz="1400" kern="1200"/>
            <a:t>Inputs</a:t>
          </a:r>
        </a:p>
      </dsp:txBody>
      <dsp:txXfrm>
        <a:off x="1554" y="0"/>
        <a:ext cx="1485686" cy="295274"/>
      </dsp:txXfrm>
    </dsp:sp>
    <dsp:sp modelId="{A9873A33-4ACB-4085-BF45-00620D10AB09}">
      <dsp:nvSpPr>
        <dsp:cNvPr id="0" name=""/>
        <dsp:cNvSpPr/>
      </dsp:nvSpPr>
      <dsp:spPr>
        <a:xfrm>
          <a:off x="1249158" y="0"/>
          <a:ext cx="1559504" cy="2952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lvl="0" algn="ctr" defTabSz="622300">
            <a:lnSpc>
              <a:spcPct val="90000"/>
            </a:lnSpc>
            <a:spcBef>
              <a:spcPct val="0"/>
            </a:spcBef>
            <a:spcAft>
              <a:spcPct val="35000"/>
            </a:spcAft>
          </a:pPr>
          <a:r>
            <a:rPr lang="en-CA" sz="1400" kern="1200"/>
            <a:t>Activities</a:t>
          </a:r>
        </a:p>
      </dsp:txBody>
      <dsp:txXfrm>
        <a:off x="1396795" y="0"/>
        <a:ext cx="1264230" cy="295274"/>
      </dsp:txXfrm>
    </dsp:sp>
    <dsp:sp modelId="{9EDDC55E-4B0F-46CA-AECD-B7EC1036A2C0}">
      <dsp:nvSpPr>
        <dsp:cNvPr id="0" name=""/>
        <dsp:cNvSpPr/>
      </dsp:nvSpPr>
      <dsp:spPr>
        <a:xfrm>
          <a:off x="2496762" y="0"/>
          <a:ext cx="1559504" cy="2952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lvl="0" algn="ctr" defTabSz="622300">
            <a:lnSpc>
              <a:spcPct val="90000"/>
            </a:lnSpc>
            <a:spcBef>
              <a:spcPct val="0"/>
            </a:spcBef>
            <a:spcAft>
              <a:spcPct val="35000"/>
            </a:spcAft>
          </a:pPr>
          <a:r>
            <a:rPr lang="en-CA" sz="1400" kern="1200"/>
            <a:t>Outputs</a:t>
          </a:r>
        </a:p>
      </dsp:txBody>
      <dsp:txXfrm>
        <a:off x="2644399" y="0"/>
        <a:ext cx="1264230" cy="295274"/>
      </dsp:txXfrm>
    </dsp:sp>
    <dsp:sp modelId="{43F69367-68F6-4D9F-8BCB-24912B69B898}">
      <dsp:nvSpPr>
        <dsp:cNvPr id="0" name=""/>
        <dsp:cNvSpPr/>
      </dsp:nvSpPr>
      <dsp:spPr>
        <a:xfrm>
          <a:off x="3744365" y="0"/>
          <a:ext cx="1559504" cy="2952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lvl="0" algn="ctr" defTabSz="622300">
            <a:lnSpc>
              <a:spcPct val="90000"/>
            </a:lnSpc>
            <a:spcBef>
              <a:spcPct val="0"/>
            </a:spcBef>
            <a:spcAft>
              <a:spcPct val="35000"/>
            </a:spcAft>
          </a:pPr>
          <a:r>
            <a:rPr lang="en-CA" sz="1400" kern="1200"/>
            <a:t>Outcomes</a:t>
          </a:r>
        </a:p>
      </dsp:txBody>
      <dsp:txXfrm>
        <a:off x="3892002" y="0"/>
        <a:ext cx="1264230" cy="295274"/>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AC179-61A3-452E-837A-16C787DE7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9F06F686</Template>
  <TotalTime>8</TotalTime>
  <Pages>117</Pages>
  <Words>29649</Words>
  <Characters>169004</Characters>
  <Application>Microsoft Office Word</Application>
  <DocSecurity>0</DocSecurity>
  <Lines>1408</Lines>
  <Paragraphs>396</Paragraphs>
  <ScaleCrop>false</ScaleCrop>
  <HeadingPairs>
    <vt:vector size="2" baseType="variant">
      <vt:variant>
        <vt:lpstr>Title</vt:lpstr>
      </vt:variant>
      <vt:variant>
        <vt:i4>1</vt:i4>
      </vt:variant>
    </vt:vector>
  </HeadingPairs>
  <TitlesOfParts>
    <vt:vector size="1" baseType="lpstr">
      <vt:lpstr>Evaluation Report: the Youth Primary Mental Health Service</vt:lpstr>
    </vt:vector>
  </TitlesOfParts>
  <Company/>
  <LinksUpToDate>false</LinksUpToDate>
  <CharactersWithSpaces>198257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Report: the Youth Primary Mental Health Service</dc:title>
  <dc:subject/>
  <dc:creator>Malatest</dc:creator>
  <cp:keywords/>
  <dc:description/>
  <cp:lastModifiedBy>Jane Adam</cp:lastModifiedBy>
  <cp:revision>4</cp:revision>
  <cp:lastPrinted>2016-12-12T23:25:00Z</cp:lastPrinted>
  <dcterms:created xsi:type="dcterms:W3CDTF">2016-12-12T22:40:00Z</dcterms:created>
  <dcterms:modified xsi:type="dcterms:W3CDTF">2016-12-12T23:27:00Z</dcterms:modified>
</cp:coreProperties>
</file>