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DBD9" w14:textId="0532F0D6" w:rsidR="00C86248" w:rsidRPr="00926083" w:rsidRDefault="004E47AD" w:rsidP="00926083">
      <w:pPr>
        <w:pStyle w:val="Title"/>
      </w:pPr>
      <w:bookmarkStart w:id="0" w:name="_GoBack"/>
      <w:bookmarkEnd w:id="0"/>
      <w:r>
        <w:t>Pacific Provider Development Funds</w:t>
      </w:r>
      <w:r w:rsidR="00DB5F9E">
        <w:t xml:space="preserve"> (</w:t>
      </w:r>
      <w:r>
        <w:t>PPDF</w:t>
      </w:r>
      <w:r w:rsidR="00DB5F9E">
        <w:t>)</w:t>
      </w:r>
    </w:p>
    <w:p w14:paraId="13811742" w14:textId="0B3842DF" w:rsidR="00C05132" w:rsidRDefault="004E47AD" w:rsidP="00926083">
      <w:pPr>
        <w:pStyle w:val="Subhead"/>
      </w:pPr>
      <w:r>
        <w:t>A</w:t>
      </w:r>
      <w:r w:rsidR="00DB5F9E">
        <w:t xml:space="preserve">pplication </w:t>
      </w:r>
      <w:r w:rsidR="00344EA3">
        <w:t>guidelines</w:t>
      </w:r>
    </w:p>
    <w:p w14:paraId="5A660987" w14:textId="1B33A341" w:rsidR="00531E12" w:rsidRPr="00531E12" w:rsidRDefault="004E47AD" w:rsidP="00531E12">
      <w:pPr>
        <w:pStyle w:val="Year"/>
      </w:pPr>
      <w:r>
        <w:t>2021/22</w:t>
      </w:r>
    </w:p>
    <w:p w14:paraId="178875FC" w14:textId="77777777" w:rsidR="00FD1D6C" w:rsidRDefault="00FD1D6C" w:rsidP="00FD1D6C"/>
    <w:p w14:paraId="6922F446" w14:textId="77777777" w:rsidR="00514E68" w:rsidRDefault="00514E68" w:rsidP="00A63DFF">
      <w:pPr>
        <w:pStyle w:val="Imprint"/>
        <w:spacing w:before="1200"/>
        <w:rPr>
          <w:rFonts w:cs="Segoe UI"/>
        </w:rPr>
        <w:sectPr w:rsidR="00514E68" w:rsidSect="00324F83">
          <w:headerReference w:type="even" r:id="rId11"/>
          <w:headerReference w:type="default" r:id="rId12"/>
          <w:footerReference w:type="even" r:id="rId13"/>
          <w:footerReference w:type="default" r:id="rId14"/>
          <w:headerReference w:type="first" r:id="rId15"/>
          <w:footerReference w:type="first" r:id="rId16"/>
          <w:pgSz w:w="11907" w:h="16834" w:code="9"/>
          <w:pgMar w:top="5670" w:right="1134" w:bottom="1134" w:left="1134" w:header="567" w:footer="851" w:gutter="0"/>
          <w:pgNumType w:fmt="lowerRoman"/>
          <w:cols w:space="720"/>
          <w:docGrid w:linePitch="286"/>
        </w:sectPr>
      </w:pPr>
    </w:p>
    <w:p w14:paraId="7D021650" w14:textId="26A38E56"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DB5F9E">
        <w:rPr>
          <w:rFonts w:cs="Segoe UI"/>
        </w:rPr>
        <w:t>2</w:t>
      </w:r>
      <w:r w:rsidR="000C3C49">
        <w:rPr>
          <w:rFonts w:cs="Segoe UI"/>
        </w:rPr>
        <w:t>021</w:t>
      </w:r>
      <w:r w:rsidR="00442C1C" w:rsidRPr="00C05132">
        <w:rPr>
          <w:rFonts w:cs="Segoe UI"/>
        </w:rPr>
        <w:t xml:space="preserve">. </w:t>
      </w:r>
      <w:r w:rsidR="000C3C49">
        <w:rPr>
          <w:rFonts w:cs="Segoe UI"/>
        </w:rPr>
        <w:t>Pacific Provider Development Fund</w:t>
      </w:r>
      <w:r w:rsidR="00DB5F9E">
        <w:rPr>
          <w:rFonts w:cs="Segoe UI"/>
          <w:i/>
        </w:rPr>
        <w:t xml:space="preserve"> (</w:t>
      </w:r>
      <w:r w:rsidR="000C3C49">
        <w:rPr>
          <w:rFonts w:cs="Segoe UI"/>
          <w:i/>
        </w:rPr>
        <w:t>PPDF</w:t>
      </w:r>
      <w:r w:rsidR="00DB5F9E">
        <w:rPr>
          <w:rFonts w:cs="Segoe UI"/>
          <w:i/>
        </w:rPr>
        <w:t>) 2</w:t>
      </w:r>
      <w:r w:rsidR="000C3C49">
        <w:rPr>
          <w:rFonts w:cs="Segoe UI"/>
          <w:i/>
        </w:rPr>
        <w:t>021</w:t>
      </w:r>
      <w:r w:rsidR="00DB5F9E">
        <w:rPr>
          <w:rFonts w:cs="Segoe UI"/>
          <w:i/>
        </w:rPr>
        <w:t>/2</w:t>
      </w:r>
      <w:r w:rsidR="000C3C49">
        <w:rPr>
          <w:rFonts w:cs="Segoe UI"/>
          <w:i/>
        </w:rPr>
        <w:t>2</w:t>
      </w:r>
      <w:r w:rsidR="002B7BEC">
        <w:rPr>
          <w:rFonts w:cs="Segoe UI"/>
          <w:i/>
        </w:rPr>
        <w:t xml:space="preserve">: </w:t>
      </w:r>
      <w:r w:rsidR="000C3C49">
        <w:rPr>
          <w:rFonts w:cs="Segoe UI"/>
          <w:i/>
        </w:rPr>
        <w:t>A</w:t>
      </w:r>
      <w:r w:rsidR="00DB5F9E">
        <w:rPr>
          <w:rFonts w:cs="Segoe UI"/>
          <w:i/>
        </w:rPr>
        <w:t xml:space="preserve">pplication </w:t>
      </w:r>
      <w:r w:rsidR="00344EA3">
        <w:rPr>
          <w:rFonts w:cs="Segoe UI"/>
          <w:i/>
        </w:rPr>
        <w:t>guidelines</w:t>
      </w:r>
      <w:r w:rsidR="00442C1C" w:rsidRPr="00C05132">
        <w:rPr>
          <w:rFonts w:cs="Segoe UI"/>
        </w:rPr>
        <w:t>. Wellington: Ministry of Health.</w:t>
      </w:r>
    </w:p>
    <w:p w14:paraId="541F090D" w14:textId="639150FF" w:rsidR="00C86248" w:rsidRDefault="00C86248">
      <w:pPr>
        <w:pStyle w:val="Imprint"/>
      </w:pPr>
      <w:r>
        <w:t xml:space="preserve">Published in </w:t>
      </w:r>
      <w:r w:rsidR="000C3C49">
        <w:t>March 2021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5AB19A7" w14:textId="77777777" w:rsidR="00082CD6" w:rsidRPr="009C0F2D" w:rsidRDefault="00082CD6" w:rsidP="00082CD6">
      <w:pPr>
        <w:pStyle w:val="Imprint"/>
      </w:pPr>
      <w:r w:rsidRPr="009C0F2D">
        <w:t xml:space="preserve">HP </w:t>
      </w:r>
      <w:r w:rsidR="00DB5F9E">
        <w:t>711</w:t>
      </w:r>
      <w:r w:rsidR="00344EA3">
        <w:t>0</w:t>
      </w:r>
    </w:p>
    <w:p w14:paraId="50040504" w14:textId="77777777" w:rsidR="00C86248" w:rsidRDefault="008C64C4" w:rsidP="00A63DFF">
      <w:r>
        <w:rPr>
          <w:noProof/>
          <w:lang w:eastAsia="en-NZ"/>
        </w:rPr>
        <w:drawing>
          <wp:inline distT="0" distB="0" distL="0" distR="0" wp14:anchorId="7B3F48CC" wp14:editId="45D8C21B">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5415321"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08A5314B" w14:textId="77777777" w:rsidTr="00A63DFF">
        <w:trPr>
          <w:cantSplit/>
        </w:trPr>
        <w:tc>
          <w:tcPr>
            <w:tcW w:w="1526" w:type="dxa"/>
          </w:tcPr>
          <w:p w14:paraId="761EE94F"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279B535C" wp14:editId="0CD9CA3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AE9711D"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60AFDC" w14:textId="77777777" w:rsidR="00514E68" w:rsidRDefault="00514E68" w:rsidP="00025A6F">
      <w:pPr>
        <w:pStyle w:val="IntroHead"/>
        <w:sectPr w:rsidR="00514E68" w:rsidSect="00324F83">
          <w:headerReference w:type="even" r:id="rId19"/>
          <w:headerReference w:type="default" r:id="rId20"/>
          <w:footerReference w:type="even" r:id="rId21"/>
          <w:headerReference w:type="first" r:id="rId22"/>
          <w:pgSz w:w="11907" w:h="16834" w:code="9"/>
          <w:pgMar w:top="1701" w:right="2268" w:bottom="1134" w:left="2268" w:header="0" w:footer="0" w:gutter="0"/>
          <w:pgNumType w:fmt="lowerRoman"/>
          <w:cols w:space="720"/>
          <w:vAlign w:val="bottom"/>
          <w:docGrid w:linePitch="286"/>
        </w:sectPr>
      </w:pPr>
      <w:bookmarkStart w:id="1" w:name="_Toc405792991"/>
      <w:bookmarkStart w:id="2" w:name="_Toc405793224"/>
    </w:p>
    <w:p w14:paraId="4C476BCE" w14:textId="77777777" w:rsidR="00C86248" w:rsidRDefault="00C86248" w:rsidP="00025A6F">
      <w:pPr>
        <w:pStyle w:val="IntroHead"/>
      </w:pPr>
      <w:r>
        <w:lastRenderedPageBreak/>
        <w:t>Contents</w:t>
      </w:r>
      <w:bookmarkEnd w:id="1"/>
      <w:bookmarkEnd w:id="2"/>
    </w:p>
    <w:p w14:paraId="7B7D18FA" w14:textId="60F0C7E0" w:rsidR="008F1D5C" w:rsidRDefault="000E44ED">
      <w:pPr>
        <w:pStyle w:val="TOC1"/>
        <w:rPr>
          <w:rFonts w:asciiTheme="minorHAnsi" w:eastAsiaTheme="minorEastAsia" w:hAnsiTheme="minorHAnsi" w:cstheme="minorBidi"/>
          <w:noProof/>
          <w:sz w:val="22"/>
          <w:szCs w:val="22"/>
          <w:lang w:eastAsia="en-NZ"/>
        </w:rPr>
      </w:pPr>
      <w:r>
        <w:fldChar w:fldCharType="begin"/>
      </w:r>
      <w:r>
        <w:instrText xml:space="preserve"> TOC \o "1-2" \h \z </w:instrText>
      </w:r>
      <w:r>
        <w:fldChar w:fldCharType="separate"/>
      </w:r>
      <w:hyperlink w:anchor="_Toc62642940" w:history="1">
        <w:r w:rsidR="008F1D5C" w:rsidRPr="00995C2E">
          <w:rPr>
            <w:rStyle w:val="Hyperlink"/>
            <w:noProof/>
          </w:rPr>
          <w:t>Overview</w:t>
        </w:r>
        <w:r w:rsidR="008F1D5C">
          <w:rPr>
            <w:noProof/>
            <w:webHidden/>
          </w:rPr>
          <w:tab/>
        </w:r>
        <w:r w:rsidR="008F1D5C">
          <w:rPr>
            <w:noProof/>
            <w:webHidden/>
          </w:rPr>
          <w:fldChar w:fldCharType="begin"/>
        </w:r>
        <w:r w:rsidR="008F1D5C">
          <w:rPr>
            <w:noProof/>
            <w:webHidden/>
          </w:rPr>
          <w:instrText xml:space="preserve"> PAGEREF _Toc62642940 \h </w:instrText>
        </w:r>
        <w:r w:rsidR="008F1D5C">
          <w:rPr>
            <w:noProof/>
            <w:webHidden/>
          </w:rPr>
        </w:r>
        <w:r w:rsidR="008F1D5C">
          <w:rPr>
            <w:noProof/>
            <w:webHidden/>
          </w:rPr>
          <w:fldChar w:fldCharType="separate"/>
        </w:r>
        <w:r w:rsidR="008F1D5C">
          <w:rPr>
            <w:noProof/>
            <w:webHidden/>
          </w:rPr>
          <w:t>1</w:t>
        </w:r>
        <w:r w:rsidR="008F1D5C">
          <w:rPr>
            <w:noProof/>
            <w:webHidden/>
          </w:rPr>
          <w:fldChar w:fldCharType="end"/>
        </w:r>
      </w:hyperlink>
    </w:p>
    <w:p w14:paraId="09342968" w14:textId="33E57D5E" w:rsidR="008F1D5C" w:rsidRDefault="0018389F">
      <w:pPr>
        <w:pStyle w:val="TOC1"/>
        <w:rPr>
          <w:rFonts w:asciiTheme="minorHAnsi" w:eastAsiaTheme="minorEastAsia" w:hAnsiTheme="minorHAnsi" w:cstheme="minorBidi"/>
          <w:noProof/>
          <w:sz w:val="22"/>
          <w:szCs w:val="22"/>
          <w:lang w:eastAsia="en-NZ"/>
        </w:rPr>
      </w:pPr>
      <w:hyperlink w:anchor="_Toc62642941" w:history="1">
        <w:r w:rsidR="008F1D5C" w:rsidRPr="00995C2E">
          <w:rPr>
            <w:rStyle w:val="Hyperlink"/>
            <w:noProof/>
          </w:rPr>
          <w:t>Eligibility for PPDF funding</w:t>
        </w:r>
        <w:r w:rsidR="008F1D5C">
          <w:rPr>
            <w:noProof/>
            <w:webHidden/>
          </w:rPr>
          <w:tab/>
        </w:r>
        <w:r w:rsidR="008F1D5C">
          <w:rPr>
            <w:noProof/>
            <w:webHidden/>
          </w:rPr>
          <w:fldChar w:fldCharType="begin"/>
        </w:r>
        <w:r w:rsidR="008F1D5C">
          <w:rPr>
            <w:noProof/>
            <w:webHidden/>
          </w:rPr>
          <w:instrText xml:space="preserve"> PAGEREF _Toc62642941 \h </w:instrText>
        </w:r>
        <w:r w:rsidR="008F1D5C">
          <w:rPr>
            <w:noProof/>
            <w:webHidden/>
          </w:rPr>
        </w:r>
        <w:r w:rsidR="008F1D5C">
          <w:rPr>
            <w:noProof/>
            <w:webHidden/>
          </w:rPr>
          <w:fldChar w:fldCharType="separate"/>
        </w:r>
        <w:r w:rsidR="008F1D5C">
          <w:rPr>
            <w:noProof/>
            <w:webHidden/>
          </w:rPr>
          <w:t>2</w:t>
        </w:r>
        <w:r w:rsidR="008F1D5C">
          <w:rPr>
            <w:noProof/>
            <w:webHidden/>
          </w:rPr>
          <w:fldChar w:fldCharType="end"/>
        </w:r>
      </w:hyperlink>
    </w:p>
    <w:p w14:paraId="3125348D" w14:textId="3C29A25A" w:rsidR="008F1D5C" w:rsidRDefault="0018389F">
      <w:pPr>
        <w:pStyle w:val="TOC1"/>
        <w:rPr>
          <w:rFonts w:asciiTheme="minorHAnsi" w:eastAsiaTheme="minorEastAsia" w:hAnsiTheme="minorHAnsi" w:cstheme="minorBidi"/>
          <w:noProof/>
          <w:sz w:val="22"/>
          <w:szCs w:val="22"/>
          <w:lang w:eastAsia="en-NZ"/>
        </w:rPr>
      </w:pPr>
      <w:hyperlink w:anchor="_Toc62642942" w:history="1">
        <w:r w:rsidR="008F1D5C" w:rsidRPr="00995C2E">
          <w:rPr>
            <w:rStyle w:val="Hyperlink"/>
            <w:noProof/>
          </w:rPr>
          <w:t>Key dates</w:t>
        </w:r>
        <w:r w:rsidR="008F1D5C">
          <w:rPr>
            <w:noProof/>
            <w:webHidden/>
          </w:rPr>
          <w:tab/>
        </w:r>
        <w:r w:rsidR="008F1D5C">
          <w:rPr>
            <w:noProof/>
            <w:webHidden/>
          </w:rPr>
          <w:fldChar w:fldCharType="begin"/>
        </w:r>
        <w:r w:rsidR="008F1D5C">
          <w:rPr>
            <w:noProof/>
            <w:webHidden/>
          </w:rPr>
          <w:instrText xml:space="preserve"> PAGEREF _Toc62642942 \h </w:instrText>
        </w:r>
        <w:r w:rsidR="008F1D5C">
          <w:rPr>
            <w:noProof/>
            <w:webHidden/>
          </w:rPr>
        </w:r>
        <w:r w:rsidR="008F1D5C">
          <w:rPr>
            <w:noProof/>
            <w:webHidden/>
          </w:rPr>
          <w:fldChar w:fldCharType="separate"/>
        </w:r>
        <w:r w:rsidR="008F1D5C">
          <w:rPr>
            <w:noProof/>
            <w:webHidden/>
          </w:rPr>
          <w:t>3</w:t>
        </w:r>
        <w:r w:rsidR="008F1D5C">
          <w:rPr>
            <w:noProof/>
            <w:webHidden/>
          </w:rPr>
          <w:fldChar w:fldCharType="end"/>
        </w:r>
      </w:hyperlink>
    </w:p>
    <w:p w14:paraId="7B5DE0C8" w14:textId="6AA0ABD5" w:rsidR="008F1D5C" w:rsidRDefault="0018389F">
      <w:pPr>
        <w:pStyle w:val="TOC2"/>
        <w:rPr>
          <w:rFonts w:asciiTheme="minorHAnsi" w:eastAsiaTheme="minorEastAsia" w:hAnsiTheme="minorHAnsi" w:cstheme="minorBidi"/>
          <w:noProof/>
          <w:szCs w:val="22"/>
          <w:lang w:eastAsia="en-NZ"/>
        </w:rPr>
      </w:pPr>
      <w:hyperlink w:anchor="_Toc62642943" w:history="1">
        <w:r w:rsidR="008F1D5C" w:rsidRPr="00995C2E">
          <w:rPr>
            <w:rStyle w:val="Hyperlink"/>
            <w:noProof/>
          </w:rPr>
          <w:t>Process and funding allocation</w:t>
        </w:r>
        <w:r w:rsidR="008F1D5C">
          <w:rPr>
            <w:noProof/>
            <w:webHidden/>
          </w:rPr>
          <w:tab/>
        </w:r>
        <w:r w:rsidR="008F1D5C">
          <w:rPr>
            <w:noProof/>
            <w:webHidden/>
          </w:rPr>
          <w:fldChar w:fldCharType="begin"/>
        </w:r>
        <w:r w:rsidR="008F1D5C">
          <w:rPr>
            <w:noProof/>
            <w:webHidden/>
          </w:rPr>
          <w:instrText xml:space="preserve"> PAGEREF _Toc62642943 \h </w:instrText>
        </w:r>
        <w:r w:rsidR="008F1D5C">
          <w:rPr>
            <w:noProof/>
            <w:webHidden/>
          </w:rPr>
        </w:r>
        <w:r w:rsidR="008F1D5C">
          <w:rPr>
            <w:noProof/>
            <w:webHidden/>
          </w:rPr>
          <w:fldChar w:fldCharType="separate"/>
        </w:r>
        <w:r w:rsidR="008F1D5C">
          <w:rPr>
            <w:noProof/>
            <w:webHidden/>
          </w:rPr>
          <w:t>3</w:t>
        </w:r>
        <w:r w:rsidR="008F1D5C">
          <w:rPr>
            <w:noProof/>
            <w:webHidden/>
          </w:rPr>
          <w:fldChar w:fldCharType="end"/>
        </w:r>
      </w:hyperlink>
    </w:p>
    <w:p w14:paraId="5B855782" w14:textId="55A208C0" w:rsidR="008F1D5C" w:rsidRDefault="0018389F">
      <w:pPr>
        <w:pStyle w:val="TOC1"/>
        <w:rPr>
          <w:rFonts w:asciiTheme="minorHAnsi" w:eastAsiaTheme="minorEastAsia" w:hAnsiTheme="minorHAnsi" w:cstheme="minorBidi"/>
          <w:noProof/>
          <w:sz w:val="22"/>
          <w:szCs w:val="22"/>
          <w:lang w:eastAsia="en-NZ"/>
        </w:rPr>
      </w:pPr>
      <w:hyperlink w:anchor="_Toc62642944" w:history="1">
        <w:r w:rsidR="008F1D5C" w:rsidRPr="00995C2E">
          <w:rPr>
            <w:rStyle w:val="Hyperlink"/>
            <w:noProof/>
          </w:rPr>
          <w:t>Pacific Provider Development Assessment Tool</w:t>
        </w:r>
        <w:r w:rsidR="008F1D5C">
          <w:rPr>
            <w:noProof/>
            <w:webHidden/>
          </w:rPr>
          <w:tab/>
        </w:r>
        <w:r w:rsidR="008F1D5C">
          <w:rPr>
            <w:noProof/>
            <w:webHidden/>
          </w:rPr>
          <w:fldChar w:fldCharType="begin"/>
        </w:r>
        <w:r w:rsidR="008F1D5C">
          <w:rPr>
            <w:noProof/>
            <w:webHidden/>
          </w:rPr>
          <w:instrText xml:space="preserve"> PAGEREF _Toc62642944 \h </w:instrText>
        </w:r>
        <w:r w:rsidR="008F1D5C">
          <w:rPr>
            <w:noProof/>
            <w:webHidden/>
          </w:rPr>
        </w:r>
        <w:r w:rsidR="008F1D5C">
          <w:rPr>
            <w:noProof/>
            <w:webHidden/>
          </w:rPr>
          <w:fldChar w:fldCharType="separate"/>
        </w:r>
        <w:r w:rsidR="008F1D5C">
          <w:rPr>
            <w:noProof/>
            <w:webHidden/>
          </w:rPr>
          <w:t>4</w:t>
        </w:r>
        <w:r w:rsidR="008F1D5C">
          <w:rPr>
            <w:noProof/>
            <w:webHidden/>
          </w:rPr>
          <w:fldChar w:fldCharType="end"/>
        </w:r>
      </w:hyperlink>
    </w:p>
    <w:p w14:paraId="257B0400" w14:textId="474E9E1A" w:rsidR="008F1D5C" w:rsidRDefault="0018389F">
      <w:pPr>
        <w:pStyle w:val="TOC1"/>
        <w:rPr>
          <w:rFonts w:asciiTheme="minorHAnsi" w:eastAsiaTheme="minorEastAsia" w:hAnsiTheme="minorHAnsi" w:cstheme="minorBidi"/>
          <w:noProof/>
          <w:sz w:val="22"/>
          <w:szCs w:val="22"/>
          <w:lang w:eastAsia="en-NZ"/>
        </w:rPr>
      </w:pPr>
      <w:hyperlink w:anchor="_Toc62642945" w:history="1">
        <w:r w:rsidR="008F1D5C" w:rsidRPr="00995C2E">
          <w:rPr>
            <w:rStyle w:val="Hyperlink"/>
            <w:noProof/>
          </w:rPr>
          <w:t>Section 1: Provider details</w:t>
        </w:r>
        <w:r w:rsidR="008F1D5C">
          <w:rPr>
            <w:noProof/>
            <w:webHidden/>
          </w:rPr>
          <w:tab/>
        </w:r>
        <w:r w:rsidR="008F1D5C">
          <w:rPr>
            <w:noProof/>
            <w:webHidden/>
          </w:rPr>
          <w:fldChar w:fldCharType="begin"/>
        </w:r>
        <w:r w:rsidR="008F1D5C">
          <w:rPr>
            <w:noProof/>
            <w:webHidden/>
          </w:rPr>
          <w:instrText xml:space="preserve"> PAGEREF _Toc62642945 \h </w:instrText>
        </w:r>
        <w:r w:rsidR="008F1D5C">
          <w:rPr>
            <w:noProof/>
            <w:webHidden/>
          </w:rPr>
        </w:r>
        <w:r w:rsidR="008F1D5C">
          <w:rPr>
            <w:noProof/>
            <w:webHidden/>
          </w:rPr>
          <w:fldChar w:fldCharType="separate"/>
        </w:r>
        <w:r w:rsidR="008F1D5C">
          <w:rPr>
            <w:noProof/>
            <w:webHidden/>
          </w:rPr>
          <w:t>6</w:t>
        </w:r>
        <w:r w:rsidR="008F1D5C">
          <w:rPr>
            <w:noProof/>
            <w:webHidden/>
          </w:rPr>
          <w:fldChar w:fldCharType="end"/>
        </w:r>
      </w:hyperlink>
    </w:p>
    <w:p w14:paraId="7B552B72" w14:textId="7879708B" w:rsidR="008F1D5C" w:rsidRDefault="0018389F">
      <w:pPr>
        <w:pStyle w:val="TOC2"/>
        <w:tabs>
          <w:tab w:val="left" w:pos="851"/>
        </w:tabs>
        <w:rPr>
          <w:rFonts w:asciiTheme="minorHAnsi" w:eastAsiaTheme="minorEastAsia" w:hAnsiTheme="minorHAnsi" w:cstheme="minorBidi"/>
          <w:noProof/>
          <w:szCs w:val="22"/>
          <w:lang w:eastAsia="en-NZ"/>
        </w:rPr>
      </w:pPr>
      <w:hyperlink w:anchor="_Toc62642946" w:history="1">
        <w:r w:rsidR="008F1D5C" w:rsidRPr="00995C2E">
          <w:rPr>
            <w:rStyle w:val="Hyperlink"/>
            <w:noProof/>
          </w:rPr>
          <w:t>1.1</w:t>
        </w:r>
        <w:r w:rsidR="008F1D5C">
          <w:rPr>
            <w:rFonts w:asciiTheme="minorHAnsi" w:eastAsiaTheme="minorEastAsia" w:hAnsiTheme="minorHAnsi" w:cstheme="minorBidi"/>
            <w:noProof/>
            <w:szCs w:val="22"/>
            <w:lang w:eastAsia="en-NZ"/>
          </w:rPr>
          <w:tab/>
        </w:r>
        <w:r w:rsidR="008F1D5C" w:rsidRPr="00995C2E">
          <w:rPr>
            <w:rStyle w:val="Hyperlink"/>
            <w:noProof/>
          </w:rPr>
          <w:t>Provider and contact details</w:t>
        </w:r>
        <w:r w:rsidR="008F1D5C">
          <w:rPr>
            <w:noProof/>
            <w:webHidden/>
          </w:rPr>
          <w:tab/>
        </w:r>
        <w:r w:rsidR="008F1D5C">
          <w:rPr>
            <w:noProof/>
            <w:webHidden/>
          </w:rPr>
          <w:fldChar w:fldCharType="begin"/>
        </w:r>
        <w:r w:rsidR="008F1D5C">
          <w:rPr>
            <w:noProof/>
            <w:webHidden/>
          </w:rPr>
          <w:instrText xml:space="preserve"> PAGEREF _Toc62642946 \h </w:instrText>
        </w:r>
        <w:r w:rsidR="008F1D5C">
          <w:rPr>
            <w:noProof/>
            <w:webHidden/>
          </w:rPr>
        </w:r>
        <w:r w:rsidR="008F1D5C">
          <w:rPr>
            <w:noProof/>
            <w:webHidden/>
          </w:rPr>
          <w:fldChar w:fldCharType="separate"/>
        </w:r>
        <w:r w:rsidR="008F1D5C">
          <w:rPr>
            <w:noProof/>
            <w:webHidden/>
          </w:rPr>
          <w:t>6</w:t>
        </w:r>
        <w:r w:rsidR="008F1D5C">
          <w:rPr>
            <w:noProof/>
            <w:webHidden/>
          </w:rPr>
          <w:fldChar w:fldCharType="end"/>
        </w:r>
      </w:hyperlink>
    </w:p>
    <w:p w14:paraId="0D709E24" w14:textId="7AA0903F" w:rsidR="008F1D5C" w:rsidRDefault="0018389F">
      <w:pPr>
        <w:pStyle w:val="TOC2"/>
        <w:tabs>
          <w:tab w:val="left" w:pos="851"/>
        </w:tabs>
        <w:rPr>
          <w:rFonts w:asciiTheme="minorHAnsi" w:eastAsiaTheme="minorEastAsia" w:hAnsiTheme="minorHAnsi" w:cstheme="minorBidi"/>
          <w:noProof/>
          <w:szCs w:val="22"/>
          <w:lang w:eastAsia="en-NZ"/>
        </w:rPr>
      </w:pPr>
      <w:hyperlink w:anchor="_Toc62642947" w:history="1">
        <w:r w:rsidR="008F1D5C" w:rsidRPr="00995C2E">
          <w:rPr>
            <w:rStyle w:val="Hyperlink"/>
            <w:noProof/>
          </w:rPr>
          <w:t>1.2</w:t>
        </w:r>
        <w:r w:rsidR="008F1D5C">
          <w:rPr>
            <w:rFonts w:asciiTheme="minorHAnsi" w:eastAsiaTheme="minorEastAsia" w:hAnsiTheme="minorHAnsi" w:cstheme="minorBidi"/>
            <w:noProof/>
            <w:szCs w:val="22"/>
            <w:lang w:eastAsia="en-NZ"/>
          </w:rPr>
          <w:tab/>
        </w:r>
        <w:r w:rsidR="008F1D5C" w:rsidRPr="00995C2E">
          <w:rPr>
            <w:rStyle w:val="Hyperlink"/>
            <w:noProof/>
          </w:rPr>
          <w:t>Eligibility</w:t>
        </w:r>
        <w:r w:rsidR="008F1D5C">
          <w:rPr>
            <w:noProof/>
            <w:webHidden/>
          </w:rPr>
          <w:tab/>
        </w:r>
        <w:r w:rsidR="008F1D5C">
          <w:rPr>
            <w:noProof/>
            <w:webHidden/>
          </w:rPr>
          <w:fldChar w:fldCharType="begin"/>
        </w:r>
        <w:r w:rsidR="008F1D5C">
          <w:rPr>
            <w:noProof/>
            <w:webHidden/>
          </w:rPr>
          <w:instrText xml:space="preserve"> PAGEREF _Toc62642947 \h </w:instrText>
        </w:r>
        <w:r w:rsidR="008F1D5C">
          <w:rPr>
            <w:noProof/>
            <w:webHidden/>
          </w:rPr>
        </w:r>
        <w:r w:rsidR="008F1D5C">
          <w:rPr>
            <w:noProof/>
            <w:webHidden/>
          </w:rPr>
          <w:fldChar w:fldCharType="separate"/>
        </w:r>
        <w:r w:rsidR="008F1D5C">
          <w:rPr>
            <w:noProof/>
            <w:webHidden/>
          </w:rPr>
          <w:t>7</w:t>
        </w:r>
        <w:r w:rsidR="008F1D5C">
          <w:rPr>
            <w:noProof/>
            <w:webHidden/>
          </w:rPr>
          <w:fldChar w:fldCharType="end"/>
        </w:r>
      </w:hyperlink>
    </w:p>
    <w:p w14:paraId="346F89F2" w14:textId="1A240C5A" w:rsidR="008F1D5C" w:rsidRDefault="0018389F">
      <w:pPr>
        <w:pStyle w:val="TOC2"/>
        <w:tabs>
          <w:tab w:val="left" w:pos="851"/>
        </w:tabs>
        <w:rPr>
          <w:rFonts w:asciiTheme="minorHAnsi" w:eastAsiaTheme="minorEastAsia" w:hAnsiTheme="minorHAnsi" w:cstheme="minorBidi"/>
          <w:noProof/>
          <w:szCs w:val="22"/>
          <w:lang w:eastAsia="en-NZ"/>
        </w:rPr>
      </w:pPr>
      <w:hyperlink w:anchor="_Toc62642948" w:history="1">
        <w:r w:rsidR="008F1D5C" w:rsidRPr="00995C2E">
          <w:rPr>
            <w:rStyle w:val="Hyperlink"/>
            <w:noProof/>
          </w:rPr>
          <w:t>1.3</w:t>
        </w:r>
        <w:r w:rsidR="008F1D5C">
          <w:rPr>
            <w:rFonts w:asciiTheme="minorHAnsi" w:eastAsiaTheme="minorEastAsia" w:hAnsiTheme="minorHAnsi" w:cstheme="minorBidi"/>
            <w:noProof/>
            <w:szCs w:val="22"/>
            <w:lang w:eastAsia="en-NZ"/>
          </w:rPr>
          <w:tab/>
        </w:r>
        <w:r w:rsidR="008F1D5C" w:rsidRPr="00995C2E">
          <w:rPr>
            <w:rStyle w:val="Hyperlink"/>
            <w:noProof/>
          </w:rPr>
          <w:t>Governance and legal entity</w:t>
        </w:r>
        <w:r w:rsidR="008F1D5C">
          <w:rPr>
            <w:noProof/>
            <w:webHidden/>
          </w:rPr>
          <w:tab/>
        </w:r>
        <w:r w:rsidR="008F1D5C">
          <w:rPr>
            <w:noProof/>
            <w:webHidden/>
          </w:rPr>
          <w:fldChar w:fldCharType="begin"/>
        </w:r>
        <w:r w:rsidR="008F1D5C">
          <w:rPr>
            <w:noProof/>
            <w:webHidden/>
          </w:rPr>
          <w:instrText xml:space="preserve"> PAGEREF _Toc62642948 \h </w:instrText>
        </w:r>
        <w:r w:rsidR="008F1D5C">
          <w:rPr>
            <w:noProof/>
            <w:webHidden/>
          </w:rPr>
        </w:r>
        <w:r w:rsidR="008F1D5C">
          <w:rPr>
            <w:noProof/>
            <w:webHidden/>
          </w:rPr>
          <w:fldChar w:fldCharType="separate"/>
        </w:r>
        <w:r w:rsidR="008F1D5C">
          <w:rPr>
            <w:noProof/>
            <w:webHidden/>
          </w:rPr>
          <w:t>7</w:t>
        </w:r>
        <w:r w:rsidR="008F1D5C">
          <w:rPr>
            <w:noProof/>
            <w:webHidden/>
          </w:rPr>
          <w:fldChar w:fldCharType="end"/>
        </w:r>
      </w:hyperlink>
    </w:p>
    <w:p w14:paraId="360BCB9A" w14:textId="267ABC23" w:rsidR="008F1D5C" w:rsidRDefault="0018389F">
      <w:pPr>
        <w:pStyle w:val="TOC2"/>
        <w:tabs>
          <w:tab w:val="left" w:pos="851"/>
        </w:tabs>
        <w:rPr>
          <w:rFonts w:asciiTheme="minorHAnsi" w:eastAsiaTheme="minorEastAsia" w:hAnsiTheme="minorHAnsi" w:cstheme="minorBidi"/>
          <w:noProof/>
          <w:szCs w:val="22"/>
          <w:lang w:eastAsia="en-NZ"/>
        </w:rPr>
      </w:pPr>
      <w:hyperlink w:anchor="_Toc62642949" w:history="1">
        <w:r w:rsidR="008F1D5C" w:rsidRPr="00995C2E">
          <w:rPr>
            <w:rStyle w:val="Hyperlink"/>
            <w:noProof/>
          </w:rPr>
          <w:t>1.4</w:t>
        </w:r>
        <w:r w:rsidR="008F1D5C">
          <w:rPr>
            <w:rFonts w:asciiTheme="minorHAnsi" w:eastAsiaTheme="minorEastAsia" w:hAnsiTheme="minorHAnsi" w:cstheme="minorBidi"/>
            <w:noProof/>
            <w:szCs w:val="22"/>
            <w:lang w:eastAsia="en-NZ"/>
          </w:rPr>
          <w:tab/>
        </w:r>
        <w:r w:rsidR="008F1D5C" w:rsidRPr="00995C2E">
          <w:rPr>
            <w:rStyle w:val="Hyperlink"/>
            <w:noProof/>
          </w:rPr>
          <w:t>About your health workforce</w:t>
        </w:r>
        <w:r w:rsidR="008F1D5C">
          <w:rPr>
            <w:noProof/>
            <w:webHidden/>
          </w:rPr>
          <w:tab/>
        </w:r>
        <w:r w:rsidR="008F1D5C">
          <w:rPr>
            <w:noProof/>
            <w:webHidden/>
          </w:rPr>
          <w:fldChar w:fldCharType="begin"/>
        </w:r>
        <w:r w:rsidR="008F1D5C">
          <w:rPr>
            <w:noProof/>
            <w:webHidden/>
          </w:rPr>
          <w:instrText xml:space="preserve"> PAGEREF _Toc62642949 \h </w:instrText>
        </w:r>
        <w:r w:rsidR="008F1D5C">
          <w:rPr>
            <w:noProof/>
            <w:webHidden/>
          </w:rPr>
        </w:r>
        <w:r w:rsidR="008F1D5C">
          <w:rPr>
            <w:noProof/>
            <w:webHidden/>
          </w:rPr>
          <w:fldChar w:fldCharType="separate"/>
        </w:r>
        <w:r w:rsidR="008F1D5C">
          <w:rPr>
            <w:noProof/>
            <w:webHidden/>
          </w:rPr>
          <w:t>7</w:t>
        </w:r>
        <w:r w:rsidR="008F1D5C">
          <w:rPr>
            <w:noProof/>
            <w:webHidden/>
          </w:rPr>
          <w:fldChar w:fldCharType="end"/>
        </w:r>
      </w:hyperlink>
    </w:p>
    <w:p w14:paraId="7D8E9FBE" w14:textId="78A00149" w:rsidR="008F1D5C" w:rsidRDefault="0018389F">
      <w:pPr>
        <w:pStyle w:val="TOC2"/>
        <w:tabs>
          <w:tab w:val="left" w:pos="851"/>
        </w:tabs>
        <w:rPr>
          <w:rFonts w:asciiTheme="minorHAnsi" w:eastAsiaTheme="minorEastAsia" w:hAnsiTheme="minorHAnsi" w:cstheme="minorBidi"/>
          <w:noProof/>
          <w:szCs w:val="22"/>
          <w:lang w:eastAsia="en-NZ"/>
        </w:rPr>
      </w:pPr>
      <w:hyperlink w:anchor="_Toc62642950" w:history="1">
        <w:r w:rsidR="008F1D5C" w:rsidRPr="00995C2E">
          <w:rPr>
            <w:rStyle w:val="Hyperlink"/>
            <w:noProof/>
          </w:rPr>
          <w:t>1.5</w:t>
        </w:r>
        <w:r w:rsidR="008F1D5C">
          <w:rPr>
            <w:rFonts w:asciiTheme="minorHAnsi" w:eastAsiaTheme="minorEastAsia" w:hAnsiTheme="minorHAnsi" w:cstheme="minorBidi"/>
            <w:noProof/>
            <w:szCs w:val="22"/>
            <w:lang w:eastAsia="en-NZ"/>
          </w:rPr>
          <w:tab/>
        </w:r>
        <w:r w:rsidR="008F1D5C" w:rsidRPr="00995C2E">
          <w:rPr>
            <w:rStyle w:val="Hyperlink"/>
            <w:noProof/>
          </w:rPr>
          <w:t>Pacific Provider Development Tool</w:t>
        </w:r>
        <w:r w:rsidR="008F1D5C">
          <w:rPr>
            <w:noProof/>
            <w:webHidden/>
          </w:rPr>
          <w:tab/>
        </w:r>
        <w:r w:rsidR="008F1D5C">
          <w:rPr>
            <w:noProof/>
            <w:webHidden/>
          </w:rPr>
          <w:fldChar w:fldCharType="begin"/>
        </w:r>
        <w:r w:rsidR="008F1D5C">
          <w:rPr>
            <w:noProof/>
            <w:webHidden/>
          </w:rPr>
          <w:instrText xml:space="preserve"> PAGEREF _Toc62642950 \h </w:instrText>
        </w:r>
        <w:r w:rsidR="008F1D5C">
          <w:rPr>
            <w:noProof/>
            <w:webHidden/>
          </w:rPr>
        </w:r>
        <w:r w:rsidR="008F1D5C">
          <w:rPr>
            <w:noProof/>
            <w:webHidden/>
          </w:rPr>
          <w:fldChar w:fldCharType="separate"/>
        </w:r>
        <w:r w:rsidR="008F1D5C">
          <w:rPr>
            <w:noProof/>
            <w:webHidden/>
          </w:rPr>
          <w:t>7</w:t>
        </w:r>
        <w:r w:rsidR="008F1D5C">
          <w:rPr>
            <w:noProof/>
            <w:webHidden/>
          </w:rPr>
          <w:fldChar w:fldCharType="end"/>
        </w:r>
      </w:hyperlink>
    </w:p>
    <w:p w14:paraId="63934331" w14:textId="18E5BED5" w:rsidR="008F1D5C" w:rsidRDefault="0018389F">
      <w:pPr>
        <w:pStyle w:val="TOC1"/>
        <w:rPr>
          <w:rFonts w:asciiTheme="minorHAnsi" w:eastAsiaTheme="minorEastAsia" w:hAnsiTheme="minorHAnsi" w:cstheme="minorBidi"/>
          <w:noProof/>
          <w:sz w:val="22"/>
          <w:szCs w:val="22"/>
          <w:lang w:eastAsia="en-NZ"/>
        </w:rPr>
      </w:pPr>
      <w:hyperlink w:anchor="_Toc62642951" w:history="1">
        <w:r w:rsidR="008F1D5C" w:rsidRPr="00995C2E">
          <w:rPr>
            <w:rStyle w:val="Hyperlink"/>
            <w:noProof/>
          </w:rPr>
          <w:t>Section 2: Application form</w:t>
        </w:r>
        <w:r w:rsidR="008F1D5C">
          <w:rPr>
            <w:noProof/>
            <w:webHidden/>
          </w:rPr>
          <w:tab/>
        </w:r>
        <w:r w:rsidR="008F1D5C">
          <w:rPr>
            <w:noProof/>
            <w:webHidden/>
          </w:rPr>
          <w:fldChar w:fldCharType="begin"/>
        </w:r>
        <w:r w:rsidR="008F1D5C">
          <w:rPr>
            <w:noProof/>
            <w:webHidden/>
          </w:rPr>
          <w:instrText xml:space="preserve"> PAGEREF _Toc62642951 \h </w:instrText>
        </w:r>
        <w:r w:rsidR="008F1D5C">
          <w:rPr>
            <w:noProof/>
            <w:webHidden/>
          </w:rPr>
        </w:r>
        <w:r w:rsidR="008F1D5C">
          <w:rPr>
            <w:noProof/>
            <w:webHidden/>
          </w:rPr>
          <w:fldChar w:fldCharType="separate"/>
        </w:r>
        <w:r w:rsidR="008F1D5C">
          <w:rPr>
            <w:noProof/>
            <w:webHidden/>
          </w:rPr>
          <w:t>7</w:t>
        </w:r>
        <w:r w:rsidR="008F1D5C">
          <w:rPr>
            <w:noProof/>
            <w:webHidden/>
          </w:rPr>
          <w:fldChar w:fldCharType="end"/>
        </w:r>
      </w:hyperlink>
    </w:p>
    <w:p w14:paraId="2385A2B8" w14:textId="7298E390" w:rsidR="008F1D5C" w:rsidRDefault="0018389F">
      <w:pPr>
        <w:pStyle w:val="TOC2"/>
        <w:tabs>
          <w:tab w:val="left" w:pos="851"/>
        </w:tabs>
        <w:rPr>
          <w:rFonts w:asciiTheme="minorHAnsi" w:eastAsiaTheme="minorEastAsia" w:hAnsiTheme="minorHAnsi" w:cstheme="minorBidi"/>
          <w:noProof/>
          <w:szCs w:val="22"/>
          <w:lang w:eastAsia="en-NZ"/>
        </w:rPr>
      </w:pPr>
      <w:hyperlink w:anchor="_Toc62642952" w:history="1">
        <w:r w:rsidR="008F1D5C" w:rsidRPr="00995C2E">
          <w:rPr>
            <w:rStyle w:val="Hyperlink"/>
            <w:noProof/>
          </w:rPr>
          <w:t>2.1</w:t>
        </w:r>
        <w:r w:rsidR="008F1D5C">
          <w:rPr>
            <w:rFonts w:asciiTheme="minorHAnsi" w:eastAsiaTheme="minorEastAsia" w:hAnsiTheme="minorHAnsi" w:cstheme="minorBidi"/>
            <w:noProof/>
            <w:szCs w:val="22"/>
            <w:lang w:eastAsia="en-NZ"/>
          </w:rPr>
          <w:tab/>
        </w:r>
        <w:r w:rsidR="008F1D5C" w:rsidRPr="00995C2E">
          <w:rPr>
            <w:rStyle w:val="Hyperlink"/>
            <w:noProof/>
          </w:rPr>
          <w:t>Funding guideline</w:t>
        </w:r>
        <w:r w:rsidR="008F1D5C">
          <w:rPr>
            <w:noProof/>
            <w:webHidden/>
          </w:rPr>
          <w:tab/>
        </w:r>
        <w:r w:rsidR="008F1D5C">
          <w:rPr>
            <w:noProof/>
            <w:webHidden/>
          </w:rPr>
          <w:fldChar w:fldCharType="begin"/>
        </w:r>
        <w:r w:rsidR="008F1D5C">
          <w:rPr>
            <w:noProof/>
            <w:webHidden/>
          </w:rPr>
          <w:instrText xml:space="preserve"> PAGEREF _Toc62642952 \h </w:instrText>
        </w:r>
        <w:r w:rsidR="008F1D5C">
          <w:rPr>
            <w:noProof/>
            <w:webHidden/>
          </w:rPr>
        </w:r>
        <w:r w:rsidR="008F1D5C">
          <w:rPr>
            <w:noProof/>
            <w:webHidden/>
          </w:rPr>
          <w:fldChar w:fldCharType="separate"/>
        </w:r>
        <w:r w:rsidR="008F1D5C">
          <w:rPr>
            <w:noProof/>
            <w:webHidden/>
          </w:rPr>
          <w:t>7</w:t>
        </w:r>
        <w:r w:rsidR="008F1D5C">
          <w:rPr>
            <w:noProof/>
            <w:webHidden/>
          </w:rPr>
          <w:fldChar w:fldCharType="end"/>
        </w:r>
      </w:hyperlink>
    </w:p>
    <w:p w14:paraId="58C0203E" w14:textId="513595F9" w:rsidR="008F1D5C" w:rsidRDefault="0018389F">
      <w:pPr>
        <w:pStyle w:val="TOC2"/>
        <w:tabs>
          <w:tab w:val="left" w:pos="851"/>
        </w:tabs>
        <w:rPr>
          <w:rFonts w:asciiTheme="minorHAnsi" w:eastAsiaTheme="minorEastAsia" w:hAnsiTheme="minorHAnsi" w:cstheme="minorBidi"/>
          <w:noProof/>
          <w:szCs w:val="22"/>
          <w:lang w:eastAsia="en-NZ"/>
        </w:rPr>
      </w:pPr>
      <w:hyperlink w:anchor="_Toc62642953" w:history="1">
        <w:r w:rsidR="008F1D5C" w:rsidRPr="00995C2E">
          <w:rPr>
            <w:rStyle w:val="Hyperlink"/>
            <w:noProof/>
          </w:rPr>
          <w:t>2.2</w:t>
        </w:r>
        <w:r w:rsidR="008F1D5C">
          <w:rPr>
            <w:rFonts w:asciiTheme="minorHAnsi" w:eastAsiaTheme="minorEastAsia" w:hAnsiTheme="minorHAnsi" w:cstheme="minorBidi"/>
            <w:noProof/>
            <w:szCs w:val="22"/>
            <w:lang w:eastAsia="en-NZ"/>
          </w:rPr>
          <w:tab/>
        </w:r>
        <w:r w:rsidR="008F1D5C" w:rsidRPr="00995C2E">
          <w:rPr>
            <w:rStyle w:val="Hyperlink"/>
            <w:noProof/>
          </w:rPr>
          <w:t>Pacific health provider tiering system</w:t>
        </w:r>
        <w:r w:rsidR="008F1D5C">
          <w:rPr>
            <w:noProof/>
            <w:webHidden/>
          </w:rPr>
          <w:tab/>
        </w:r>
        <w:r w:rsidR="008F1D5C">
          <w:rPr>
            <w:noProof/>
            <w:webHidden/>
          </w:rPr>
          <w:fldChar w:fldCharType="begin"/>
        </w:r>
        <w:r w:rsidR="008F1D5C">
          <w:rPr>
            <w:noProof/>
            <w:webHidden/>
          </w:rPr>
          <w:instrText xml:space="preserve"> PAGEREF _Toc62642953 \h </w:instrText>
        </w:r>
        <w:r w:rsidR="008F1D5C">
          <w:rPr>
            <w:noProof/>
            <w:webHidden/>
          </w:rPr>
        </w:r>
        <w:r w:rsidR="008F1D5C">
          <w:rPr>
            <w:noProof/>
            <w:webHidden/>
          </w:rPr>
          <w:fldChar w:fldCharType="separate"/>
        </w:r>
        <w:r w:rsidR="008F1D5C">
          <w:rPr>
            <w:noProof/>
            <w:webHidden/>
          </w:rPr>
          <w:t>8</w:t>
        </w:r>
        <w:r w:rsidR="008F1D5C">
          <w:rPr>
            <w:noProof/>
            <w:webHidden/>
          </w:rPr>
          <w:fldChar w:fldCharType="end"/>
        </w:r>
      </w:hyperlink>
    </w:p>
    <w:p w14:paraId="5DA1DB97" w14:textId="2F0C11F8" w:rsidR="008F1D5C" w:rsidRDefault="0018389F">
      <w:pPr>
        <w:pStyle w:val="TOC2"/>
        <w:rPr>
          <w:rFonts w:asciiTheme="minorHAnsi" w:eastAsiaTheme="minorEastAsia" w:hAnsiTheme="minorHAnsi" w:cstheme="minorBidi"/>
          <w:noProof/>
          <w:szCs w:val="22"/>
          <w:lang w:eastAsia="en-NZ"/>
        </w:rPr>
      </w:pPr>
      <w:hyperlink w:anchor="_Toc62642954" w:history="1">
        <w:r w:rsidR="008F1D5C" w:rsidRPr="00995C2E">
          <w:rPr>
            <w:rStyle w:val="Hyperlink"/>
            <w:noProof/>
          </w:rPr>
          <w:t>2.3 PPDF Project outline template</w:t>
        </w:r>
        <w:r w:rsidR="008F1D5C">
          <w:rPr>
            <w:noProof/>
            <w:webHidden/>
          </w:rPr>
          <w:tab/>
        </w:r>
        <w:r w:rsidR="008F1D5C">
          <w:rPr>
            <w:noProof/>
            <w:webHidden/>
          </w:rPr>
          <w:fldChar w:fldCharType="begin"/>
        </w:r>
        <w:r w:rsidR="008F1D5C">
          <w:rPr>
            <w:noProof/>
            <w:webHidden/>
          </w:rPr>
          <w:instrText xml:space="preserve"> PAGEREF _Toc62642954 \h </w:instrText>
        </w:r>
        <w:r w:rsidR="008F1D5C">
          <w:rPr>
            <w:noProof/>
            <w:webHidden/>
          </w:rPr>
        </w:r>
        <w:r w:rsidR="008F1D5C">
          <w:rPr>
            <w:noProof/>
            <w:webHidden/>
          </w:rPr>
          <w:fldChar w:fldCharType="separate"/>
        </w:r>
        <w:r w:rsidR="008F1D5C">
          <w:rPr>
            <w:noProof/>
            <w:webHidden/>
          </w:rPr>
          <w:t>8</w:t>
        </w:r>
        <w:r w:rsidR="008F1D5C">
          <w:rPr>
            <w:noProof/>
            <w:webHidden/>
          </w:rPr>
          <w:fldChar w:fldCharType="end"/>
        </w:r>
      </w:hyperlink>
    </w:p>
    <w:p w14:paraId="25720D5E" w14:textId="15991D9C" w:rsidR="008F1D5C" w:rsidRDefault="0018389F">
      <w:pPr>
        <w:pStyle w:val="TOC1"/>
        <w:rPr>
          <w:rFonts w:asciiTheme="minorHAnsi" w:eastAsiaTheme="minorEastAsia" w:hAnsiTheme="minorHAnsi" w:cstheme="minorBidi"/>
          <w:noProof/>
          <w:sz w:val="22"/>
          <w:szCs w:val="22"/>
          <w:lang w:eastAsia="en-NZ"/>
        </w:rPr>
      </w:pPr>
      <w:hyperlink w:anchor="_Toc62642955" w:history="1">
        <w:r w:rsidR="008F1D5C" w:rsidRPr="00995C2E">
          <w:rPr>
            <w:rStyle w:val="Hyperlink"/>
            <w:noProof/>
          </w:rPr>
          <w:t>Section 3: Total budget</w:t>
        </w:r>
        <w:r w:rsidR="008F1D5C">
          <w:rPr>
            <w:noProof/>
            <w:webHidden/>
          </w:rPr>
          <w:tab/>
        </w:r>
        <w:r w:rsidR="008F1D5C">
          <w:rPr>
            <w:noProof/>
            <w:webHidden/>
          </w:rPr>
          <w:fldChar w:fldCharType="begin"/>
        </w:r>
        <w:r w:rsidR="008F1D5C">
          <w:rPr>
            <w:noProof/>
            <w:webHidden/>
          </w:rPr>
          <w:instrText xml:space="preserve"> PAGEREF _Toc62642955 \h </w:instrText>
        </w:r>
        <w:r w:rsidR="008F1D5C">
          <w:rPr>
            <w:noProof/>
            <w:webHidden/>
          </w:rPr>
        </w:r>
        <w:r w:rsidR="008F1D5C">
          <w:rPr>
            <w:noProof/>
            <w:webHidden/>
          </w:rPr>
          <w:fldChar w:fldCharType="separate"/>
        </w:r>
        <w:r w:rsidR="008F1D5C">
          <w:rPr>
            <w:noProof/>
            <w:webHidden/>
          </w:rPr>
          <w:t>8</w:t>
        </w:r>
        <w:r w:rsidR="008F1D5C">
          <w:rPr>
            <w:noProof/>
            <w:webHidden/>
          </w:rPr>
          <w:fldChar w:fldCharType="end"/>
        </w:r>
      </w:hyperlink>
    </w:p>
    <w:p w14:paraId="23779D00" w14:textId="57F98F80" w:rsidR="008F1D5C" w:rsidRDefault="0018389F">
      <w:pPr>
        <w:pStyle w:val="TOC1"/>
        <w:rPr>
          <w:rFonts w:asciiTheme="minorHAnsi" w:eastAsiaTheme="minorEastAsia" w:hAnsiTheme="minorHAnsi" w:cstheme="minorBidi"/>
          <w:noProof/>
          <w:sz w:val="22"/>
          <w:szCs w:val="22"/>
          <w:lang w:eastAsia="en-NZ"/>
        </w:rPr>
      </w:pPr>
      <w:hyperlink w:anchor="_Toc62642956" w:history="1">
        <w:r w:rsidR="008F1D5C" w:rsidRPr="00995C2E">
          <w:rPr>
            <w:rStyle w:val="Hyperlink"/>
            <w:noProof/>
          </w:rPr>
          <w:t>Section 4: Other</w:t>
        </w:r>
        <w:r w:rsidR="008F1D5C">
          <w:rPr>
            <w:noProof/>
            <w:webHidden/>
          </w:rPr>
          <w:tab/>
        </w:r>
        <w:r w:rsidR="008F1D5C">
          <w:rPr>
            <w:noProof/>
            <w:webHidden/>
          </w:rPr>
          <w:fldChar w:fldCharType="begin"/>
        </w:r>
        <w:r w:rsidR="008F1D5C">
          <w:rPr>
            <w:noProof/>
            <w:webHidden/>
          </w:rPr>
          <w:instrText xml:space="preserve"> PAGEREF _Toc62642956 \h </w:instrText>
        </w:r>
        <w:r w:rsidR="008F1D5C">
          <w:rPr>
            <w:noProof/>
            <w:webHidden/>
          </w:rPr>
        </w:r>
        <w:r w:rsidR="008F1D5C">
          <w:rPr>
            <w:noProof/>
            <w:webHidden/>
          </w:rPr>
          <w:fldChar w:fldCharType="separate"/>
        </w:r>
        <w:r w:rsidR="008F1D5C">
          <w:rPr>
            <w:noProof/>
            <w:webHidden/>
          </w:rPr>
          <w:t>8</w:t>
        </w:r>
        <w:r w:rsidR="008F1D5C">
          <w:rPr>
            <w:noProof/>
            <w:webHidden/>
          </w:rPr>
          <w:fldChar w:fldCharType="end"/>
        </w:r>
      </w:hyperlink>
    </w:p>
    <w:p w14:paraId="3ECED846" w14:textId="29DB100F" w:rsidR="008F1D5C" w:rsidRDefault="0018389F">
      <w:pPr>
        <w:pStyle w:val="TOC1"/>
        <w:rPr>
          <w:rFonts w:asciiTheme="minorHAnsi" w:eastAsiaTheme="minorEastAsia" w:hAnsiTheme="minorHAnsi" w:cstheme="minorBidi"/>
          <w:noProof/>
          <w:sz w:val="22"/>
          <w:szCs w:val="22"/>
          <w:lang w:eastAsia="en-NZ"/>
        </w:rPr>
      </w:pPr>
      <w:hyperlink w:anchor="_Toc62642957" w:history="1">
        <w:r w:rsidR="008F1D5C" w:rsidRPr="00995C2E">
          <w:rPr>
            <w:rStyle w:val="Hyperlink"/>
            <w:noProof/>
          </w:rPr>
          <w:t>Activities that PPDF will not fund</w:t>
        </w:r>
        <w:r w:rsidR="008F1D5C">
          <w:rPr>
            <w:noProof/>
            <w:webHidden/>
          </w:rPr>
          <w:tab/>
        </w:r>
        <w:r w:rsidR="008F1D5C">
          <w:rPr>
            <w:noProof/>
            <w:webHidden/>
          </w:rPr>
          <w:fldChar w:fldCharType="begin"/>
        </w:r>
        <w:r w:rsidR="008F1D5C">
          <w:rPr>
            <w:noProof/>
            <w:webHidden/>
          </w:rPr>
          <w:instrText xml:space="preserve"> PAGEREF _Toc62642957 \h </w:instrText>
        </w:r>
        <w:r w:rsidR="008F1D5C">
          <w:rPr>
            <w:noProof/>
            <w:webHidden/>
          </w:rPr>
        </w:r>
        <w:r w:rsidR="008F1D5C">
          <w:rPr>
            <w:noProof/>
            <w:webHidden/>
          </w:rPr>
          <w:fldChar w:fldCharType="separate"/>
        </w:r>
        <w:r w:rsidR="008F1D5C">
          <w:rPr>
            <w:noProof/>
            <w:webHidden/>
          </w:rPr>
          <w:t>9</w:t>
        </w:r>
        <w:r w:rsidR="008F1D5C">
          <w:rPr>
            <w:noProof/>
            <w:webHidden/>
          </w:rPr>
          <w:fldChar w:fldCharType="end"/>
        </w:r>
      </w:hyperlink>
    </w:p>
    <w:p w14:paraId="204BD604" w14:textId="39D61378" w:rsidR="008F1D5C" w:rsidRDefault="0018389F">
      <w:pPr>
        <w:pStyle w:val="TOC1"/>
        <w:rPr>
          <w:rFonts w:asciiTheme="minorHAnsi" w:eastAsiaTheme="minorEastAsia" w:hAnsiTheme="minorHAnsi" w:cstheme="minorBidi"/>
          <w:noProof/>
          <w:sz w:val="22"/>
          <w:szCs w:val="22"/>
          <w:lang w:eastAsia="en-NZ"/>
        </w:rPr>
      </w:pPr>
      <w:hyperlink w:anchor="_Toc62642958" w:history="1">
        <w:r w:rsidR="008F1D5C" w:rsidRPr="00995C2E">
          <w:rPr>
            <w:rStyle w:val="Hyperlink"/>
            <w:noProof/>
          </w:rPr>
          <w:t>Reporting requirements</w:t>
        </w:r>
        <w:r w:rsidR="008F1D5C">
          <w:rPr>
            <w:noProof/>
            <w:webHidden/>
          </w:rPr>
          <w:tab/>
        </w:r>
        <w:r w:rsidR="008F1D5C">
          <w:rPr>
            <w:noProof/>
            <w:webHidden/>
          </w:rPr>
          <w:fldChar w:fldCharType="begin"/>
        </w:r>
        <w:r w:rsidR="008F1D5C">
          <w:rPr>
            <w:noProof/>
            <w:webHidden/>
          </w:rPr>
          <w:instrText xml:space="preserve"> PAGEREF _Toc62642958 \h </w:instrText>
        </w:r>
        <w:r w:rsidR="008F1D5C">
          <w:rPr>
            <w:noProof/>
            <w:webHidden/>
          </w:rPr>
        </w:r>
        <w:r w:rsidR="008F1D5C">
          <w:rPr>
            <w:noProof/>
            <w:webHidden/>
          </w:rPr>
          <w:fldChar w:fldCharType="separate"/>
        </w:r>
        <w:r w:rsidR="008F1D5C">
          <w:rPr>
            <w:noProof/>
            <w:webHidden/>
          </w:rPr>
          <w:t>9</w:t>
        </w:r>
        <w:r w:rsidR="008F1D5C">
          <w:rPr>
            <w:noProof/>
            <w:webHidden/>
          </w:rPr>
          <w:fldChar w:fldCharType="end"/>
        </w:r>
      </w:hyperlink>
    </w:p>
    <w:p w14:paraId="185E101A" w14:textId="47367059" w:rsidR="008F1D5C" w:rsidRDefault="0018389F">
      <w:pPr>
        <w:pStyle w:val="TOC2"/>
        <w:rPr>
          <w:rFonts w:asciiTheme="minorHAnsi" w:eastAsiaTheme="minorEastAsia" w:hAnsiTheme="minorHAnsi" w:cstheme="minorBidi"/>
          <w:noProof/>
          <w:szCs w:val="22"/>
          <w:lang w:eastAsia="en-NZ"/>
        </w:rPr>
      </w:pPr>
      <w:hyperlink w:anchor="_Toc62642959" w:history="1">
        <w:r w:rsidR="008F1D5C" w:rsidRPr="00995C2E">
          <w:rPr>
            <w:rStyle w:val="Hyperlink"/>
            <w:noProof/>
          </w:rPr>
          <w:t>Reporting and payment</w:t>
        </w:r>
        <w:r w:rsidR="008F1D5C">
          <w:rPr>
            <w:noProof/>
            <w:webHidden/>
          </w:rPr>
          <w:tab/>
        </w:r>
        <w:r w:rsidR="008F1D5C">
          <w:rPr>
            <w:noProof/>
            <w:webHidden/>
          </w:rPr>
          <w:fldChar w:fldCharType="begin"/>
        </w:r>
        <w:r w:rsidR="008F1D5C">
          <w:rPr>
            <w:noProof/>
            <w:webHidden/>
          </w:rPr>
          <w:instrText xml:space="preserve"> PAGEREF _Toc62642959 \h </w:instrText>
        </w:r>
        <w:r w:rsidR="008F1D5C">
          <w:rPr>
            <w:noProof/>
            <w:webHidden/>
          </w:rPr>
        </w:r>
        <w:r w:rsidR="008F1D5C">
          <w:rPr>
            <w:noProof/>
            <w:webHidden/>
          </w:rPr>
          <w:fldChar w:fldCharType="separate"/>
        </w:r>
        <w:r w:rsidR="008F1D5C">
          <w:rPr>
            <w:noProof/>
            <w:webHidden/>
          </w:rPr>
          <w:t>9</w:t>
        </w:r>
        <w:r w:rsidR="008F1D5C">
          <w:rPr>
            <w:noProof/>
            <w:webHidden/>
          </w:rPr>
          <w:fldChar w:fldCharType="end"/>
        </w:r>
      </w:hyperlink>
    </w:p>
    <w:p w14:paraId="6B9C7535" w14:textId="30246913" w:rsidR="008F1D5C" w:rsidRDefault="0018389F">
      <w:pPr>
        <w:pStyle w:val="TOC2"/>
        <w:rPr>
          <w:rFonts w:asciiTheme="minorHAnsi" w:eastAsiaTheme="minorEastAsia" w:hAnsiTheme="minorHAnsi" w:cstheme="minorBidi"/>
          <w:noProof/>
          <w:szCs w:val="22"/>
          <w:lang w:eastAsia="en-NZ"/>
        </w:rPr>
      </w:pPr>
      <w:hyperlink w:anchor="_Toc62642960" w:history="1">
        <w:r w:rsidR="008F1D5C" w:rsidRPr="00995C2E">
          <w:rPr>
            <w:rStyle w:val="Hyperlink"/>
            <w:noProof/>
          </w:rPr>
          <w:t>Audited financial report</w:t>
        </w:r>
        <w:r w:rsidR="008F1D5C">
          <w:rPr>
            <w:noProof/>
            <w:webHidden/>
          </w:rPr>
          <w:tab/>
        </w:r>
        <w:r w:rsidR="008F1D5C">
          <w:rPr>
            <w:noProof/>
            <w:webHidden/>
          </w:rPr>
          <w:fldChar w:fldCharType="begin"/>
        </w:r>
        <w:r w:rsidR="008F1D5C">
          <w:rPr>
            <w:noProof/>
            <w:webHidden/>
          </w:rPr>
          <w:instrText xml:space="preserve"> PAGEREF _Toc62642960 \h </w:instrText>
        </w:r>
        <w:r w:rsidR="008F1D5C">
          <w:rPr>
            <w:noProof/>
            <w:webHidden/>
          </w:rPr>
        </w:r>
        <w:r w:rsidR="008F1D5C">
          <w:rPr>
            <w:noProof/>
            <w:webHidden/>
          </w:rPr>
          <w:fldChar w:fldCharType="separate"/>
        </w:r>
        <w:r w:rsidR="008F1D5C">
          <w:rPr>
            <w:noProof/>
            <w:webHidden/>
          </w:rPr>
          <w:t>10</w:t>
        </w:r>
        <w:r w:rsidR="008F1D5C">
          <w:rPr>
            <w:noProof/>
            <w:webHidden/>
          </w:rPr>
          <w:fldChar w:fldCharType="end"/>
        </w:r>
      </w:hyperlink>
    </w:p>
    <w:p w14:paraId="6C496232" w14:textId="66130AC3" w:rsidR="008F1D5C" w:rsidRDefault="0018389F">
      <w:pPr>
        <w:pStyle w:val="TOC2"/>
        <w:rPr>
          <w:rFonts w:asciiTheme="minorHAnsi" w:eastAsiaTheme="minorEastAsia" w:hAnsiTheme="minorHAnsi" w:cstheme="minorBidi"/>
          <w:noProof/>
          <w:szCs w:val="22"/>
          <w:lang w:eastAsia="en-NZ"/>
        </w:rPr>
      </w:pPr>
      <w:hyperlink w:anchor="_Toc62642961" w:history="1">
        <w:r w:rsidR="008F1D5C" w:rsidRPr="00995C2E">
          <w:rPr>
            <w:rStyle w:val="Hyperlink"/>
            <w:noProof/>
          </w:rPr>
          <w:t>Use of information</w:t>
        </w:r>
        <w:r w:rsidR="008F1D5C">
          <w:rPr>
            <w:noProof/>
            <w:webHidden/>
          </w:rPr>
          <w:tab/>
        </w:r>
        <w:r w:rsidR="008F1D5C">
          <w:rPr>
            <w:noProof/>
            <w:webHidden/>
          </w:rPr>
          <w:fldChar w:fldCharType="begin"/>
        </w:r>
        <w:r w:rsidR="008F1D5C">
          <w:rPr>
            <w:noProof/>
            <w:webHidden/>
          </w:rPr>
          <w:instrText xml:space="preserve"> PAGEREF _Toc62642961 \h </w:instrText>
        </w:r>
        <w:r w:rsidR="008F1D5C">
          <w:rPr>
            <w:noProof/>
            <w:webHidden/>
          </w:rPr>
        </w:r>
        <w:r w:rsidR="008F1D5C">
          <w:rPr>
            <w:noProof/>
            <w:webHidden/>
          </w:rPr>
          <w:fldChar w:fldCharType="separate"/>
        </w:r>
        <w:r w:rsidR="008F1D5C">
          <w:rPr>
            <w:noProof/>
            <w:webHidden/>
          </w:rPr>
          <w:t>10</w:t>
        </w:r>
        <w:r w:rsidR="008F1D5C">
          <w:rPr>
            <w:noProof/>
            <w:webHidden/>
          </w:rPr>
          <w:fldChar w:fldCharType="end"/>
        </w:r>
      </w:hyperlink>
    </w:p>
    <w:p w14:paraId="56490063" w14:textId="7E9CFC5E" w:rsidR="008F1D5C" w:rsidRDefault="0018389F">
      <w:pPr>
        <w:pStyle w:val="TOC2"/>
        <w:rPr>
          <w:rFonts w:asciiTheme="minorHAnsi" w:eastAsiaTheme="minorEastAsia" w:hAnsiTheme="minorHAnsi" w:cstheme="minorBidi"/>
          <w:noProof/>
          <w:szCs w:val="22"/>
          <w:lang w:eastAsia="en-NZ"/>
        </w:rPr>
      </w:pPr>
      <w:hyperlink w:anchor="_Toc62642962" w:history="1">
        <w:r w:rsidR="008F1D5C" w:rsidRPr="00995C2E">
          <w:rPr>
            <w:rStyle w:val="Hyperlink"/>
            <w:noProof/>
          </w:rPr>
          <w:t>Evaluation</w:t>
        </w:r>
        <w:r w:rsidR="008F1D5C">
          <w:rPr>
            <w:noProof/>
            <w:webHidden/>
          </w:rPr>
          <w:tab/>
        </w:r>
        <w:r w:rsidR="008F1D5C">
          <w:rPr>
            <w:noProof/>
            <w:webHidden/>
          </w:rPr>
          <w:fldChar w:fldCharType="begin"/>
        </w:r>
        <w:r w:rsidR="008F1D5C">
          <w:rPr>
            <w:noProof/>
            <w:webHidden/>
          </w:rPr>
          <w:instrText xml:space="preserve"> PAGEREF _Toc62642962 \h </w:instrText>
        </w:r>
        <w:r w:rsidR="008F1D5C">
          <w:rPr>
            <w:noProof/>
            <w:webHidden/>
          </w:rPr>
        </w:r>
        <w:r w:rsidR="008F1D5C">
          <w:rPr>
            <w:noProof/>
            <w:webHidden/>
          </w:rPr>
          <w:fldChar w:fldCharType="separate"/>
        </w:r>
        <w:r w:rsidR="008F1D5C">
          <w:rPr>
            <w:noProof/>
            <w:webHidden/>
          </w:rPr>
          <w:t>10</w:t>
        </w:r>
        <w:r w:rsidR="008F1D5C">
          <w:rPr>
            <w:noProof/>
            <w:webHidden/>
          </w:rPr>
          <w:fldChar w:fldCharType="end"/>
        </w:r>
      </w:hyperlink>
    </w:p>
    <w:p w14:paraId="49A0C947" w14:textId="06D5A92C" w:rsidR="008F1D5C" w:rsidRDefault="0018389F">
      <w:pPr>
        <w:pStyle w:val="TOC1"/>
        <w:rPr>
          <w:rFonts w:asciiTheme="minorHAnsi" w:eastAsiaTheme="minorEastAsia" w:hAnsiTheme="minorHAnsi" w:cstheme="minorBidi"/>
          <w:noProof/>
          <w:sz w:val="22"/>
          <w:szCs w:val="22"/>
          <w:lang w:eastAsia="en-NZ"/>
        </w:rPr>
      </w:pPr>
      <w:hyperlink w:anchor="_Toc62642963" w:history="1">
        <w:r w:rsidR="008F1D5C" w:rsidRPr="00995C2E">
          <w:rPr>
            <w:rStyle w:val="Hyperlink"/>
            <w:noProof/>
          </w:rPr>
          <w:t>Email the application</w:t>
        </w:r>
        <w:r w:rsidR="008F1D5C">
          <w:rPr>
            <w:noProof/>
            <w:webHidden/>
          </w:rPr>
          <w:tab/>
        </w:r>
        <w:r w:rsidR="008F1D5C">
          <w:rPr>
            <w:noProof/>
            <w:webHidden/>
          </w:rPr>
          <w:fldChar w:fldCharType="begin"/>
        </w:r>
        <w:r w:rsidR="008F1D5C">
          <w:rPr>
            <w:noProof/>
            <w:webHidden/>
          </w:rPr>
          <w:instrText xml:space="preserve"> PAGEREF _Toc62642963 \h </w:instrText>
        </w:r>
        <w:r w:rsidR="008F1D5C">
          <w:rPr>
            <w:noProof/>
            <w:webHidden/>
          </w:rPr>
        </w:r>
        <w:r w:rsidR="008F1D5C">
          <w:rPr>
            <w:noProof/>
            <w:webHidden/>
          </w:rPr>
          <w:fldChar w:fldCharType="separate"/>
        </w:r>
        <w:r w:rsidR="008F1D5C">
          <w:rPr>
            <w:noProof/>
            <w:webHidden/>
          </w:rPr>
          <w:t>11</w:t>
        </w:r>
        <w:r w:rsidR="008F1D5C">
          <w:rPr>
            <w:noProof/>
            <w:webHidden/>
          </w:rPr>
          <w:fldChar w:fldCharType="end"/>
        </w:r>
      </w:hyperlink>
    </w:p>
    <w:p w14:paraId="6D351B2E" w14:textId="3856978A" w:rsidR="00514E68" w:rsidRDefault="000E44ED" w:rsidP="007A0419">
      <w:pPr>
        <w:pStyle w:val="Heading1"/>
        <w:tabs>
          <w:tab w:val="left" w:pos="2617"/>
        </w:tabs>
        <w:sectPr w:rsidR="00514E68" w:rsidSect="00826BCA">
          <w:headerReference w:type="even" r:id="rId23"/>
          <w:headerReference w:type="default" r:id="rId24"/>
          <w:footerReference w:type="default" r:id="rId25"/>
          <w:headerReference w:type="first" r:id="rId26"/>
          <w:pgSz w:w="11907" w:h="16834" w:code="9"/>
          <w:pgMar w:top="1418" w:right="1701" w:bottom="1134" w:left="1843" w:header="284" w:footer="425" w:gutter="284"/>
          <w:pgNumType w:fmt="lowerRoman"/>
          <w:cols w:space="720"/>
          <w:docGrid w:linePitch="286"/>
        </w:sectPr>
      </w:pPr>
      <w:r>
        <w:rPr>
          <w:rFonts w:ascii="Segoe UI Semibold" w:hAnsi="Segoe UI Semibold"/>
          <w:color w:val="auto"/>
          <w:spacing w:val="0"/>
          <w:sz w:val="24"/>
        </w:rPr>
        <w:fldChar w:fldCharType="end"/>
      </w:r>
    </w:p>
    <w:p w14:paraId="2960AAC6" w14:textId="77777777" w:rsidR="008C2973" w:rsidRPr="00514E68" w:rsidRDefault="00344EA3" w:rsidP="00514E68">
      <w:pPr>
        <w:pStyle w:val="Heading1"/>
        <w:spacing w:before="0"/>
      </w:pPr>
      <w:bookmarkStart w:id="3" w:name="_Toc62642940"/>
      <w:r>
        <w:lastRenderedPageBreak/>
        <w:t>Overview</w:t>
      </w:r>
      <w:bookmarkEnd w:id="3"/>
    </w:p>
    <w:p w14:paraId="7C843987" w14:textId="37C01C02" w:rsidR="00BA3129" w:rsidRDefault="00344EA3" w:rsidP="003924D5">
      <w:r w:rsidRPr="00520DB9">
        <w:t xml:space="preserve">The </w:t>
      </w:r>
      <w:r w:rsidR="000C3C49">
        <w:t>Pacific Provider Development Fund</w:t>
      </w:r>
      <w:r w:rsidRPr="00520DB9">
        <w:t xml:space="preserve"> (</w:t>
      </w:r>
      <w:r w:rsidR="000C3C49">
        <w:t>PPDF</w:t>
      </w:r>
      <w:r w:rsidRPr="00520DB9">
        <w:t xml:space="preserve">) is an </w:t>
      </w:r>
      <w:r w:rsidRPr="00D20340">
        <w:t>$</w:t>
      </w:r>
      <w:r w:rsidR="000C3C49" w:rsidRPr="00D20340">
        <w:t>3.</w:t>
      </w:r>
      <w:r w:rsidR="0057055A" w:rsidRPr="00D20340">
        <w:t xml:space="preserve">5 </w:t>
      </w:r>
      <w:r w:rsidR="003924D5" w:rsidRPr="00D20340">
        <w:t>million</w:t>
      </w:r>
      <w:r w:rsidRPr="00520DB9">
        <w:t xml:space="preserve"> annual fund </w:t>
      </w:r>
      <w:r w:rsidR="00047919">
        <w:t>designed</w:t>
      </w:r>
      <w:r w:rsidRPr="00520DB9">
        <w:t xml:space="preserve"> to improve the capacity and capability of </w:t>
      </w:r>
      <w:r w:rsidR="000C3C49">
        <w:t>Pacific</w:t>
      </w:r>
      <w:r w:rsidRPr="00520DB9">
        <w:t xml:space="preserve"> health and disability providers.</w:t>
      </w:r>
      <w:r w:rsidR="00BA3129">
        <w:t xml:space="preserve"> </w:t>
      </w:r>
      <w:r w:rsidRPr="00520DB9">
        <w:t xml:space="preserve">Applicants must meet the </w:t>
      </w:r>
      <w:r w:rsidRPr="00520DB9">
        <w:rPr>
          <w:b/>
        </w:rPr>
        <w:t>eligibility criteria</w:t>
      </w:r>
      <w:r w:rsidRPr="00520DB9">
        <w:t xml:space="preserve"> to be considered for </w:t>
      </w:r>
      <w:r w:rsidR="000C3C49">
        <w:t>PPDF</w:t>
      </w:r>
      <w:r w:rsidRPr="00520DB9">
        <w:t xml:space="preserve"> funding.</w:t>
      </w:r>
    </w:p>
    <w:p w14:paraId="779FFACF" w14:textId="77777777" w:rsidR="00344EA3" w:rsidRPr="00520DB9" w:rsidRDefault="00344EA3" w:rsidP="003924D5"/>
    <w:p w14:paraId="4F65C053" w14:textId="5FFF5A82" w:rsidR="00344EA3" w:rsidRDefault="00344EA3" w:rsidP="003924D5">
      <w:r w:rsidRPr="00520DB9">
        <w:t xml:space="preserve">The aim of </w:t>
      </w:r>
      <w:r w:rsidR="000C3C49">
        <w:t>PPDF</w:t>
      </w:r>
      <w:r w:rsidRPr="00520DB9">
        <w:t xml:space="preserve"> support is to better enable providers to participate equitably and deliver effective health and disability services through organisational and workforce development opportunities across a range of capacity development areas as follows:</w:t>
      </w:r>
    </w:p>
    <w:p w14:paraId="624008A3" w14:textId="77777777" w:rsidR="00047919" w:rsidRPr="003924D5" w:rsidRDefault="00047919" w:rsidP="003924D5"/>
    <w:p w14:paraId="0D900400" w14:textId="18F03F61" w:rsidR="00344EA3" w:rsidRPr="00520DB9" w:rsidRDefault="00316E6D" w:rsidP="003924D5">
      <w:pPr>
        <w:pStyle w:val="Number"/>
      </w:pPr>
      <w:r>
        <w:t>Pacific Organisation Values and Philosophy</w:t>
      </w:r>
    </w:p>
    <w:p w14:paraId="68F6314A" w14:textId="77777777" w:rsidR="00344EA3" w:rsidRPr="00520DB9" w:rsidRDefault="00344EA3" w:rsidP="003924D5">
      <w:pPr>
        <w:pStyle w:val="Number"/>
      </w:pPr>
      <w:r w:rsidRPr="00520DB9">
        <w:t xml:space="preserve">Mission, </w:t>
      </w:r>
      <w:r>
        <w:t>s</w:t>
      </w:r>
      <w:r w:rsidRPr="00520DB9">
        <w:t xml:space="preserve">trategy and </w:t>
      </w:r>
      <w:r>
        <w:t>p</w:t>
      </w:r>
      <w:r w:rsidRPr="00520DB9">
        <w:t>lanning</w:t>
      </w:r>
    </w:p>
    <w:p w14:paraId="47CDD40D" w14:textId="77777777" w:rsidR="00344EA3" w:rsidRPr="00520DB9" w:rsidRDefault="00344EA3" w:rsidP="003924D5">
      <w:pPr>
        <w:pStyle w:val="Number"/>
      </w:pPr>
      <w:r w:rsidRPr="00520DB9">
        <w:t xml:space="preserve">Service </w:t>
      </w:r>
      <w:r>
        <w:t>d</w:t>
      </w:r>
      <w:r w:rsidRPr="00520DB9">
        <w:t xml:space="preserve">esign and </w:t>
      </w:r>
      <w:r>
        <w:t>e</w:t>
      </w:r>
      <w:r w:rsidRPr="00520DB9">
        <w:t>valuation</w:t>
      </w:r>
    </w:p>
    <w:p w14:paraId="3E4CCD57" w14:textId="77777777" w:rsidR="00344EA3" w:rsidRPr="00520DB9" w:rsidRDefault="00344EA3" w:rsidP="003924D5">
      <w:pPr>
        <w:pStyle w:val="Number"/>
      </w:pPr>
      <w:r w:rsidRPr="00520DB9">
        <w:t xml:space="preserve">Human </w:t>
      </w:r>
      <w:r>
        <w:t>r</w:t>
      </w:r>
      <w:r w:rsidRPr="00520DB9">
        <w:t>esources</w:t>
      </w:r>
    </w:p>
    <w:p w14:paraId="236E5B8C" w14:textId="77777777" w:rsidR="00344EA3" w:rsidRPr="00520DB9" w:rsidRDefault="00344EA3" w:rsidP="003924D5">
      <w:pPr>
        <w:pStyle w:val="Number"/>
      </w:pPr>
      <w:r w:rsidRPr="00520DB9">
        <w:t xml:space="preserve">Information </w:t>
      </w:r>
      <w:r>
        <w:t>t</w:t>
      </w:r>
      <w:r w:rsidRPr="00520DB9">
        <w:t>echnology</w:t>
      </w:r>
    </w:p>
    <w:p w14:paraId="5BBAD4A3" w14:textId="77777777" w:rsidR="00344EA3" w:rsidRPr="00520DB9" w:rsidRDefault="00344EA3" w:rsidP="003924D5">
      <w:pPr>
        <w:pStyle w:val="Number"/>
      </w:pPr>
      <w:r w:rsidRPr="00520DB9">
        <w:t xml:space="preserve">Financial </w:t>
      </w:r>
      <w:r>
        <w:t>m</w:t>
      </w:r>
      <w:r w:rsidRPr="00520DB9">
        <w:t>anagement</w:t>
      </w:r>
    </w:p>
    <w:p w14:paraId="297C55B2" w14:textId="77777777" w:rsidR="00BA3129" w:rsidRDefault="00344EA3" w:rsidP="003924D5">
      <w:pPr>
        <w:pStyle w:val="Number"/>
      </w:pPr>
      <w:r w:rsidRPr="00520DB9">
        <w:t xml:space="preserve">Governance and </w:t>
      </w:r>
      <w:r>
        <w:t>l</w:t>
      </w:r>
      <w:r w:rsidRPr="00520DB9">
        <w:t>eadership</w:t>
      </w:r>
    </w:p>
    <w:p w14:paraId="21F05765" w14:textId="77777777" w:rsidR="00344EA3" w:rsidRPr="00520DB9" w:rsidRDefault="00344EA3" w:rsidP="003924D5">
      <w:pPr>
        <w:pStyle w:val="Number"/>
      </w:pPr>
      <w:r w:rsidRPr="00520DB9">
        <w:t xml:space="preserve">Communications and </w:t>
      </w:r>
      <w:r>
        <w:t>e</w:t>
      </w:r>
      <w:r w:rsidRPr="00520DB9">
        <w:t xml:space="preserve">xternal </w:t>
      </w:r>
      <w:r>
        <w:t>r</w:t>
      </w:r>
      <w:r w:rsidRPr="00520DB9">
        <w:t>elations.</w:t>
      </w:r>
    </w:p>
    <w:p w14:paraId="1C558D58" w14:textId="77777777" w:rsidR="00344EA3" w:rsidRDefault="00344EA3" w:rsidP="003924D5"/>
    <w:p w14:paraId="191C1FAB" w14:textId="03786378" w:rsidR="00344EA3" w:rsidRPr="00520DB9" w:rsidRDefault="00344EA3" w:rsidP="003924D5">
      <w:r w:rsidRPr="00520DB9">
        <w:t xml:space="preserve">The </w:t>
      </w:r>
      <w:r>
        <w:t>eight</w:t>
      </w:r>
      <w:r w:rsidRPr="00520DB9">
        <w:t xml:space="preserve"> </w:t>
      </w:r>
      <w:r w:rsidR="005F4CAB">
        <w:t>development</w:t>
      </w:r>
      <w:r w:rsidRPr="00520DB9">
        <w:t xml:space="preserve"> areas are from the </w:t>
      </w:r>
      <w:r w:rsidR="00316E6D">
        <w:t>P</w:t>
      </w:r>
      <w:r w:rsidR="00135113">
        <w:t xml:space="preserve">acific </w:t>
      </w:r>
      <w:r w:rsidR="00316E6D">
        <w:t>P</w:t>
      </w:r>
      <w:r w:rsidR="00135113">
        <w:t xml:space="preserve">rovider </w:t>
      </w:r>
      <w:r w:rsidR="00316E6D">
        <w:t>D</w:t>
      </w:r>
      <w:r w:rsidR="00135113">
        <w:t xml:space="preserve">evelopment </w:t>
      </w:r>
      <w:r w:rsidR="00316E6D">
        <w:t xml:space="preserve">Assessment </w:t>
      </w:r>
      <w:r w:rsidRPr="00520DB9">
        <w:t>Tool</w:t>
      </w:r>
      <w:r w:rsidR="00316E6D">
        <w:t xml:space="preserve">.  </w:t>
      </w:r>
    </w:p>
    <w:p w14:paraId="66F7AD86" w14:textId="77777777" w:rsidR="00344EA3" w:rsidRPr="00520DB9" w:rsidRDefault="00344EA3" w:rsidP="003924D5"/>
    <w:p w14:paraId="0739B371" w14:textId="0BC0FE26" w:rsidR="001C6D35" w:rsidRDefault="00344EA3" w:rsidP="003924D5">
      <w:r w:rsidRPr="001C6D35">
        <w:t>Applicants must undertake</w:t>
      </w:r>
      <w:r w:rsidR="001C6D35">
        <w:t>:</w:t>
      </w:r>
    </w:p>
    <w:p w14:paraId="05E2AD3C" w14:textId="77777777" w:rsidR="005F4CAB" w:rsidRDefault="005F4CAB" w:rsidP="003924D5"/>
    <w:p w14:paraId="46C8D5AE" w14:textId="7EAA5EF1" w:rsidR="00BA3129" w:rsidRPr="00B605AC" w:rsidRDefault="00344EA3" w:rsidP="00B605AC">
      <w:pPr>
        <w:pStyle w:val="ListParagraph"/>
        <w:numPr>
          <w:ilvl w:val="0"/>
          <w:numId w:val="10"/>
        </w:numPr>
        <w:rPr>
          <w:rFonts w:ascii="Segoe UI" w:hAnsi="Segoe UI" w:cs="Segoe UI"/>
          <w:sz w:val="21"/>
          <w:szCs w:val="21"/>
        </w:rPr>
      </w:pPr>
      <w:r w:rsidRPr="00B605AC">
        <w:rPr>
          <w:rFonts w:ascii="Segoe UI" w:hAnsi="Segoe UI" w:cs="Segoe UI"/>
          <w:sz w:val="21"/>
          <w:szCs w:val="21"/>
        </w:rPr>
        <w:t>a self-</w:t>
      </w:r>
      <w:r w:rsidRPr="005F4CAB">
        <w:rPr>
          <w:rFonts w:ascii="Segoe UI" w:hAnsi="Segoe UI" w:cs="Segoe UI"/>
          <w:sz w:val="21"/>
          <w:szCs w:val="21"/>
        </w:rPr>
        <w:t xml:space="preserve">assessment using the </w:t>
      </w:r>
      <w:r w:rsidR="005F4CAB" w:rsidRPr="005F4CAB">
        <w:rPr>
          <w:rFonts w:ascii="Segoe UI" w:hAnsi="Segoe UI" w:cs="Segoe UI"/>
          <w:sz w:val="21"/>
          <w:szCs w:val="21"/>
        </w:rPr>
        <w:t>Pacific Provider Development Assessment Tool</w:t>
      </w:r>
      <w:r w:rsidRPr="005F4CAB">
        <w:rPr>
          <w:rFonts w:ascii="Segoe UI" w:hAnsi="Segoe UI" w:cs="Segoe UI"/>
          <w:sz w:val="21"/>
          <w:szCs w:val="21"/>
        </w:rPr>
        <w:t xml:space="preserve"> to identify areas that need development. The scoring from the </w:t>
      </w:r>
      <w:r w:rsidR="005F4CAB" w:rsidRPr="005F4CAB">
        <w:rPr>
          <w:rFonts w:ascii="Segoe UI" w:hAnsi="Segoe UI" w:cs="Segoe UI"/>
          <w:sz w:val="21"/>
          <w:szCs w:val="21"/>
        </w:rPr>
        <w:t>Pacific Provider Development Assessment Tool</w:t>
      </w:r>
      <w:r w:rsidRPr="005F4CAB">
        <w:rPr>
          <w:rFonts w:ascii="Segoe UI" w:hAnsi="Segoe UI" w:cs="Segoe UI"/>
          <w:sz w:val="21"/>
          <w:szCs w:val="21"/>
        </w:rPr>
        <w:t xml:space="preserve"> informs the development of the </w:t>
      </w:r>
      <w:r w:rsidR="00316E6D" w:rsidRPr="005F4CAB">
        <w:rPr>
          <w:rFonts w:ascii="Segoe UI" w:hAnsi="Segoe UI" w:cs="Segoe UI"/>
          <w:sz w:val="21"/>
          <w:szCs w:val="21"/>
        </w:rPr>
        <w:t>PPDF</w:t>
      </w:r>
      <w:r w:rsidRPr="005F4CAB">
        <w:rPr>
          <w:rFonts w:ascii="Segoe UI" w:hAnsi="Segoe UI" w:cs="Segoe UI"/>
          <w:sz w:val="21"/>
          <w:szCs w:val="21"/>
        </w:rPr>
        <w:t xml:space="preserve"> application</w:t>
      </w:r>
      <w:r w:rsidR="00706346">
        <w:rPr>
          <w:rFonts w:ascii="Segoe UI" w:hAnsi="Segoe UI" w:cs="Segoe UI"/>
          <w:sz w:val="21"/>
          <w:szCs w:val="21"/>
        </w:rPr>
        <w:t>. A</w:t>
      </w:r>
      <w:r w:rsidRPr="005F4CAB">
        <w:rPr>
          <w:rFonts w:ascii="Segoe UI" w:hAnsi="Segoe UI" w:cs="Segoe UI"/>
          <w:sz w:val="21"/>
          <w:szCs w:val="21"/>
        </w:rPr>
        <w:t xml:space="preserve">pplicants must have </w:t>
      </w:r>
      <w:r w:rsidR="00706346">
        <w:rPr>
          <w:rFonts w:ascii="Segoe UI" w:hAnsi="Segoe UI" w:cs="Segoe UI"/>
          <w:sz w:val="21"/>
          <w:szCs w:val="21"/>
        </w:rPr>
        <w:t>completed</w:t>
      </w:r>
      <w:r w:rsidRPr="005F4CAB">
        <w:rPr>
          <w:rFonts w:ascii="Segoe UI" w:hAnsi="Segoe UI" w:cs="Segoe UI"/>
          <w:sz w:val="21"/>
          <w:szCs w:val="21"/>
        </w:rPr>
        <w:t xml:space="preserve"> the </w:t>
      </w:r>
      <w:r w:rsidR="00706346" w:rsidRPr="005F4CAB">
        <w:rPr>
          <w:rFonts w:ascii="Segoe UI" w:hAnsi="Segoe UI" w:cs="Segoe UI"/>
          <w:sz w:val="21"/>
          <w:szCs w:val="21"/>
        </w:rPr>
        <w:t xml:space="preserve">Pacific Provider Development Assessment Tool </w:t>
      </w:r>
      <w:r w:rsidRPr="005F4CAB">
        <w:rPr>
          <w:rFonts w:ascii="Segoe UI" w:hAnsi="Segoe UI" w:cs="Segoe UI"/>
          <w:sz w:val="21"/>
          <w:szCs w:val="21"/>
        </w:rPr>
        <w:t>to apply for funding</w:t>
      </w:r>
      <w:r w:rsidRPr="00B605AC">
        <w:rPr>
          <w:rFonts w:ascii="Segoe UI" w:hAnsi="Segoe UI" w:cs="Segoe UI"/>
          <w:sz w:val="21"/>
          <w:szCs w:val="21"/>
        </w:rPr>
        <w:t>.</w:t>
      </w:r>
    </w:p>
    <w:p w14:paraId="7643E73C" w14:textId="47F683A0" w:rsidR="001C6D35" w:rsidRPr="00B605AC" w:rsidRDefault="001C6D35" w:rsidP="001C6D35">
      <w:pPr>
        <w:pStyle w:val="ListParagraph"/>
        <w:numPr>
          <w:ilvl w:val="0"/>
          <w:numId w:val="10"/>
        </w:numPr>
        <w:rPr>
          <w:rFonts w:ascii="Segoe UI" w:hAnsi="Segoe UI" w:cs="Segoe UI"/>
          <w:sz w:val="21"/>
          <w:szCs w:val="21"/>
        </w:rPr>
      </w:pPr>
      <w:r w:rsidRPr="00B605AC">
        <w:rPr>
          <w:rFonts w:ascii="Segoe UI" w:hAnsi="Segoe UI" w:cs="Segoe UI"/>
          <w:sz w:val="21"/>
          <w:szCs w:val="21"/>
        </w:rPr>
        <w:t xml:space="preserve">Tiering </w:t>
      </w:r>
      <w:r w:rsidR="00706346">
        <w:rPr>
          <w:rFonts w:ascii="Segoe UI" w:hAnsi="Segoe UI" w:cs="Segoe UI"/>
          <w:sz w:val="21"/>
          <w:szCs w:val="21"/>
        </w:rPr>
        <w:t>A</w:t>
      </w:r>
      <w:r w:rsidRPr="00B605AC">
        <w:rPr>
          <w:rFonts w:ascii="Segoe UI" w:hAnsi="Segoe UI" w:cs="Segoe UI"/>
          <w:sz w:val="21"/>
          <w:szCs w:val="21"/>
        </w:rPr>
        <w:t xml:space="preserve">ssessment </w:t>
      </w:r>
      <w:r w:rsidR="00706346">
        <w:rPr>
          <w:rFonts w:ascii="Segoe UI" w:hAnsi="Segoe UI" w:cs="Segoe UI"/>
          <w:sz w:val="21"/>
          <w:szCs w:val="21"/>
        </w:rPr>
        <w:t>T</w:t>
      </w:r>
      <w:r w:rsidRPr="00B605AC">
        <w:rPr>
          <w:rFonts w:ascii="Segoe UI" w:hAnsi="Segoe UI" w:cs="Segoe UI"/>
          <w:sz w:val="21"/>
          <w:szCs w:val="21"/>
        </w:rPr>
        <w:t>ool,</w:t>
      </w:r>
      <w:r w:rsidR="00F52582">
        <w:rPr>
          <w:rFonts w:ascii="Segoe UI" w:hAnsi="Segoe UI" w:cs="Segoe UI"/>
          <w:sz w:val="21"/>
          <w:szCs w:val="21"/>
        </w:rPr>
        <w:t xml:space="preserve"> which provides an indication of the</w:t>
      </w:r>
      <w:r w:rsidR="00D20340" w:rsidRPr="00B605AC">
        <w:rPr>
          <w:rFonts w:ascii="Segoe UI" w:hAnsi="Segoe UI" w:cs="Segoe UI"/>
          <w:sz w:val="21"/>
          <w:szCs w:val="21"/>
        </w:rPr>
        <w:t xml:space="preserve"> provider’s tier</w:t>
      </w:r>
      <w:r w:rsidR="00F52582">
        <w:rPr>
          <w:rFonts w:ascii="Segoe UI" w:hAnsi="Segoe UI" w:cs="Segoe UI"/>
          <w:sz w:val="21"/>
          <w:szCs w:val="21"/>
        </w:rPr>
        <w:t xml:space="preserve"> (as per tier’s definition)</w:t>
      </w:r>
      <w:r w:rsidR="00F125B4">
        <w:rPr>
          <w:rFonts w:ascii="Segoe UI" w:hAnsi="Segoe UI" w:cs="Segoe UI"/>
          <w:sz w:val="21"/>
          <w:szCs w:val="21"/>
        </w:rPr>
        <w:t>.  This will help guide the contract term and support required from the Ministry</w:t>
      </w:r>
      <w:r w:rsidR="00D20340" w:rsidRPr="00B605AC">
        <w:rPr>
          <w:rFonts w:ascii="Segoe UI" w:hAnsi="Segoe UI" w:cs="Segoe UI"/>
          <w:sz w:val="21"/>
          <w:szCs w:val="21"/>
        </w:rPr>
        <w:t>.</w:t>
      </w:r>
    </w:p>
    <w:p w14:paraId="03FD92A4" w14:textId="7A4BEFF3" w:rsidR="00344EA3" w:rsidRPr="00520DB9" w:rsidRDefault="00344EA3" w:rsidP="003924D5">
      <w:r w:rsidRPr="00520DB9">
        <w:t xml:space="preserve">Before you proceed with the </w:t>
      </w:r>
      <w:r w:rsidR="00316E6D">
        <w:t>PPDF</w:t>
      </w:r>
      <w:r w:rsidRPr="00520DB9">
        <w:t xml:space="preserve"> application process, please ensure you </w:t>
      </w:r>
      <w:r w:rsidRPr="00752F9B">
        <w:rPr>
          <w:b/>
        </w:rPr>
        <w:t>meet</w:t>
      </w:r>
      <w:r w:rsidR="004D4885">
        <w:rPr>
          <w:b/>
        </w:rPr>
        <w:t xml:space="preserve"> </w:t>
      </w:r>
      <w:r w:rsidRPr="00752F9B">
        <w:rPr>
          <w:b/>
        </w:rPr>
        <w:t>the eligibility criteria</w:t>
      </w:r>
      <w:r w:rsidRPr="00520DB9">
        <w:t xml:space="preserve"> for </w:t>
      </w:r>
      <w:r w:rsidR="00316E6D">
        <w:t>PPDF</w:t>
      </w:r>
      <w:r w:rsidRPr="00520DB9">
        <w:t xml:space="preserve"> funding.</w:t>
      </w:r>
    </w:p>
    <w:p w14:paraId="31EF3F86" w14:textId="77777777" w:rsidR="00344EA3" w:rsidRPr="00356EB2" w:rsidRDefault="00344EA3" w:rsidP="003924D5"/>
    <w:p w14:paraId="4264B605" w14:textId="77F27CC4" w:rsidR="00344EA3" w:rsidRPr="003924D5" w:rsidRDefault="00344EA3" w:rsidP="003924D5">
      <w:pPr>
        <w:pStyle w:val="Heading1"/>
      </w:pPr>
      <w:bookmarkStart w:id="4" w:name="_Toc442089309"/>
      <w:bookmarkStart w:id="5" w:name="_Toc517355410"/>
      <w:bookmarkStart w:id="6" w:name="_Toc62642941"/>
      <w:r w:rsidRPr="00356EB2">
        <w:lastRenderedPageBreak/>
        <w:t xml:space="preserve">Eligibility for </w:t>
      </w:r>
      <w:r w:rsidR="00316E6D">
        <w:t xml:space="preserve">PPDF </w:t>
      </w:r>
      <w:r w:rsidRPr="00356EB2">
        <w:t>funding</w:t>
      </w:r>
      <w:bookmarkEnd w:id="4"/>
      <w:bookmarkEnd w:id="5"/>
      <w:bookmarkEnd w:id="6"/>
    </w:p>
    <w:p w14:paraId="2CA7BC74" w14:textId="2A94F4D7" w:rsidR="00344EA3" w:rsidRPr="00520DB9" w:rsidRDefault="00344EA3" w:rsidP="001B2DF4">
      <w:pPr>
        <w:keepNext/>
      </w:pPr>
      <w:r w:rsidRPr="00520DB9">
        <w:t xml:space="preserve">Applications must be submitted on the application form </w:t>
      </w:r>
      <w:r w:rsidR="0057055A" w:rsidRPr="00520DB9">
        <w:t>supplied and</w:t>
      </w:r>
      <w:r w:rsidRPr="00520DB9">
        <w:t xml:space="preserve"> must include evidence to support eligibility </w:t>
      </w:r>
      <w:r w:rsidRPr="003924D5">
        <w:t>(a checklist is included in the application form). The</w:t>
      </w:r>
      <w:r w:rsidRPr="00520DB9">
        <w:t xml:space="preserve"> criteria </w:t>
      </w:r>
      <w:r w:rsidR="000E44ED">
        <w:t>are explained below.</w:t>
      </w:r>
    </w:p>
    <w:p w14:paraId="39F5716D" w14:textId="77777777" w:rsidR="00344EA3" w:rsidRPr="00520DB9" w:rsidRDefault="00344EA3" w:rsidP="003924D5">
      <w:pPr>
        <w:pStyle w:val="BoxHeading"/>
      </w:pPr>
      <w:r w:rsidRPr="00520DB9">
        <w:t>Definition:</w:t>
      </w:r>
    </w:p>
    <w:p w14:paraId="180D40C9" w14:textId="3A2FBB52" w:rsidR="00BA3129" w:rsidRDefault="00E7792F" w:rsidP="003924D5">
      <w:pPr>
        <w:pStyle w:val="Box"/>
      </w:pPr>
      <w:r>
        <w:t>To be eligible for PPDF, provide</w:t>
      </w:r>
      <w:r w:rsidR="003D4F4C">
        <w:t>r</w:t>
      </w:r>
      <w:r>
        <w:t>s are required to meet the following nationally set criteria:</w:t>
      </w:r>
    </w:p>
    <w:p w14:paraId="555E3369" w14:textId="535657A5" w:rsidR="003121A7" w:rsidRDefault="000414C7" w:rsidP="0002343F">
      <w:pPr>
        <w:pStyle w:val="Box"/>
        <w:keepNext/>
        <w:numPr>
          <w:ilvl w:val="0"/>
          <w:numId w:val="11"/>
        </w:numPr>
        <w:ind w:left="709" w:hanging="425"/>
      </w:pPr>
      <w:r>
        <w:t>b</w:t>
      </w:r>
      <w:r w:rsidR="00E7792F">
        <w:t xml:space="preserve">e </w:t>
      </w:r>
      <w:r w:rsidR="003121A7" w:rsidRPr="003121A7">
        <w:t>an existing Pacific health service provider (i.e. a provider that is owned and governed by Pacific peoples and provides service primarily, but not exclusively, for Pacific people</w:t>
      </w:r>
      <w:r w:rsidR="00FE719C">
        <w:t>),</w:t>
      </w:r>
    </w:p>
    <w:p w14:paraId="672E484F" w14:textId="5CC1188E" w:rsidR="003121A7" w:rsidRPr="003121A7" w:rsidRDefault="000414C7" w:rsidP="003121A7">
      <w:pPr>
        <w:pStyle w:val="Box"/>
        <w:keepNext/>
        <w:numPr>
          <w:ilvl w:val="0"/>
          <w:numId w:val="11"/>
        </w:numPr>
      </w:pPr>
      <w:r>
        <w:t>h</w:t>
      </w:r>
      <w:r w:rsidR="003121A7" w:rsidRPr="003121A7">
        <w:t>old a health service contract</w:t>
      </w:r>
      <w:r w:rsidR="00631854">
        <w:t xml:space="preserve"> (with the Ministry of Health, a District Health Board</w:t>
      </w:r>
      <w:r w:rsidR="00446641">
        <w:t xml:space="preserve"> (DHB), or a Primary Health </w:t>
      </w:r>
      <w:proofErr w:type="gramStart"/>
      <w:r w:rsidR="00446641">
        <w:t>Organisation(</w:t>
      </w:r>
      <w:proofErr w:type="gramEnd"/>
      <w:r w:rsidR="00446641">
        <w:t>PHO))</w:t>
      </w:r>
      <w:r w:rsidR="003121A7" w:rsidRPr="003121A7">
        <w:t xml:space="preserve"> within the last 18 months</w:t>
      </w:r>
      <w:r w:rsidR="00BD6100">
        <w:rPr>
          <w:rStyle w:val="FootnoteReference"/>
        </w:rPr>
        <w:footnoteReference w:id="1"/>
      </w:r>
      <w:r w:rsidR="003121A7" w:rsidRPr="003121A7">
        <w:t>, and</w:t>
      </w:r>
    </w:p>
    <w:p w14:paraId="5FDC27CE" w14:textId="77777777" w:rsidR="0002343F" w:rsidRDefault="0002343F" w:rsidP="0002343F">
      <w:pPr>
        <w:pStyle w:val="Box"/>
        <w:keepNext/>
        <w:numPr>
          <w:ilvl w:val="0"/>
          <w:numId w:val="11"/>
        </w:numPr>
        <w:ind w:left="709" w:hanging="425"/>
      </w:pPr>
      <w:r>
        <w:t>be a legal entity.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4395"/>
        <w:gridCol w:w="3685"/>
      </w:tblGrid>
      <w:tr w:rsidR="003924D5" w:rsidRPr="003924D5" w14:paraId="4F1F5803" w14:textId="77777777" w:rsidTr="00BC7255">
        <w:trPr>
          <w:cantSplit/>
        </w:trPr>
        <w:tc>
          <w:tcPr>
            <w:tcW w:w="4395" w:type="dxa"/>
            <w:tcBorders>
              <w:top w:val="nil"/>
              <w:bottom w:val="nil"/>
            </w:tcBorders>
            <w:shd w:val="clear" w:color="auto" w:fill="D9D9D9" w:themeFill="background1" w:themeFillShade="D9"/>
          </w:tcPr>
          <w:p w14:paraId="5CE48189" w14:textId="3BC74530" w:rsidR="00344EA3" w:rsidRPr="003924D5" w:rsidRDefault="00344EA3" w:rsidP="003924D5">
            <w:pPr>
              <w:pStyle w:val="TableText"/>
              <w:spacing w:line="240" w:lineRule="auto"/>
              <w:rPr>
                <w:b/>
              </w:rPr>
            </w:pPr>
            <w:r w:rsidRPr="003924D5">
              <w:rPr>
                <w:b/>
              </w:rPr>
              <w:t>Criteria</w:t>
            </w:r>
          </w:p>
        </w:tc>
        <w:tc>
          <w:tcPr>
            <w:tcW w:w="3685" w:type="dxa"/>
            <w:tcBorders>
              <w:top w:val="nil"/>
              <w:bottom w:val="nil"/>
            </w:tcBorders>
            <w:shd w:val="clear" w:color="auto" w:fill="D9D9D9" w:themeFill="background1" w:themeFillShade="D9"/>
          </w:tcPr>
          <w:p w14:paraId="454A5157" w14:textId="77777777" w:rsidR="00344EA3" w:rsidRPr="003924D5" w:rsidRDefault="00344EA3" w:rsidP="003924D5">
            <w:pPr>
              <w:pStyle w:val="TableText"/>
              <w:spacing w:line="240" w:lineRule="auto"/>
              <w:rPr>
                <w:b/>
              </w:rPr>
            </w:pPr>
            <w:r w:rsidRPr="003924D5">
              <w:rPr>
                <w:b/>
              </w:rPr>
              <w:t>Evidence</w:t>
            </w:r>
          </w:p>
        </w:tc>
      </w:tr>
      <w:tr w:rsidR="00344EA3" w:rsidRPr="00520DB9" w14:paraId="4BB4824F" w14:textId="77777777" w:rsidTr="00BC7255">
        <w:trPr>
          <w:cantSplit/>
        </w:trPr>
        <w:tc>
          <w:tcPr>
            <w:tcW w:w="4395" w:type="dxa"/>
            <w:tcBorders>
              <w:top w:val="nil"/>
            </w:tcBorders>
            <w:shd w:val="clear" w:color="auto" w:fill="auto"/>
          </w:tcPr>
          <w:p w14:paraId="00804A07" w14:textId="3346C7F7" w:rsidR="00344EA3" w:rsidRPr="00520DB9" w:rsidRDefault="00344EA3" w:rsidP="003924D5">
            <w:pPr>
              <w:pStyle w:val="TableText"/>
              <w:spacing w:line="240" w:lineRule="auto"/>
              <w:ind w:right="142"/>
            </w:pPr>
            <w:r>
              <w:t>T</w:t>
            </w:r>
            <w:r w:rsidRPr="00520DB9">
              <w:t xml:space="preserve">he applicant is a </w:t>
            </w:r>
            <w:r w:rsidR="00BC7255">
              <w:t xml:space="preserve">Pacific </w:t>
            </w:r>
            <w:r w:rsidRPr="00520DB9">
              <w:t xml:space="preserve">health </w:t>
            </w:r>
            <w:r>
              <w:t xml:space="preserve">and disability </w:t>
            </w:r>
            <w:r w:rsidRPr="00520DB9">
              <w:t>provider organisation</w:t>
            </w:r>
            <w:r>
              <w:t>.</w:t>
            </w:r>
          </w:p>
        </w:tc>
        <w:tc>
          <w:tcPr>
            <w:tcW w:w="3685" w:type="dxa"/>
            <w:tcBorders>
              <w:top w:val="nil"/>
            </w:tcBorders>
            <w:shd w:val="clear" w:color="auto" w:fill="auto"/>
          </w:tcPr>
          <w:p w14:paraId="54A4A756" w14:textId="77777777" w:rsidR="00344EA3" w:rsidRPr="00520DB9" w:rsidRDefault="00344EA3" w:rsidP="003924D5">
            <w:pPr>
              <w:pStyle w:val="TableText"/>
              <w:spacing w:line="240" w:lineRule="auto"/>
            </w:pPr>
            <w:r>
              <w:t>M</w:t>
            </w:r>
            <w:r w:rsidRPr="00520DB9">
              <w:t>eets the definition in the table above</w:t>
            </w:r>
            <w:r>
              <w:rPr>
                <w:i/>
                <w:szCs w:val="18"/>
              </w:rPr>
              <w:t>.</w:t>
            </w:r>
          </w:p>
        </w:tc>
      </w:tr>
      <w:tr w:rsidR="00344EA3" w:rsidRPr="00520DB9" w14:paraId="71BD9C3F" w14:textId="77777777" w:rsidTr="00BC7255">
        <w:trPr>
          <w:cantSplit/>
        </w:trPr>
        <w:tc>
          <w:tcPr>
            <w:tcW w:w="4395" w:type="dxa"/>
            <w:shd w:val="clear" w:color="auto" w:fill="auto"/>
          </w:tcPr>
          <w:p w14:paraId="66F7DD80" w14:textId="3585F001" w:rsidR="00344EA3" w:rsidRPr="00520DB9" w:rsidRDefault="00344EA3" w:rsidP="003924D5">
            <w:pPr>
              <w:pStyle w:val="TableText"/>
              <w:spacing w:line="240" w:lineRule="auto"/>
              <w:ind w:right="142"/>
            </w:pPr>
            <w:r>
              <w:t>T</w:t>
            </w:r>
            <w:r w:rsidRPr="00520DB9">
              <w:t>he a</w:t>
            </w:r>
            <w:r w:rsidR="004543C9">
              <w:t>pplicant hold</w:t>
            </w:r>
            <w:r w:rsidR="000414C7">
              <w:t>s</w:t>
            </w:r>
            <w:r w:rsidR="004543C9">
              <w:t xml:space="preserve"> a health service contract within the last 18 months.</w:t>
            </w:r>
          </w:p>
        </w:tc>
        <w:tc>
          <w:tcPr>
            <w:tcW w:w="3685" w:type="dxa"/>
            <w:shd w:val="clear" w:color="auto" w:fill="auto"/>
          </w:tcPr>
          <w:p w14:paraId="4DF9584F" w14:textId="77777777" w:rsidR="00344EA3" w:rsidRPr="00520DB9" w:rsidRDefault="00344EA3" w:rsidP="003924D5">
            <w:pPr>
              <w:pStyle w:val="TableText"/>
              <w:spacing w:line="240" w:lineRule="auto"/>
            </w:pPr>
            <w:r>
              <w:t>C</w:t>
            </w:r>
            <w:r w:rsidRPr="00520DB9">
              <w:t>urrent health contracts, type and value including the funder</w:t>
            </w:r>
            <w:r w:rsidR="00BA3129">
              <w:t>’</w:t>
            </w:r>
            <w:r w:rsidRPr="00520DB9">
              <w:t xml:space="preserve">s details </w:t>
            </w:r>
            <w:r>
              <w:t xml:space="preserve">must </w:t>
            </w:r>
            <w:r w:rsidRPr="00520DB9">
              <w:t>be listed in the application form</w:t>
            </w:r>
            <w:r>
              <w:t>.</w:t>
            </w:r>
          </w:p>
        </w:tc>
      </w:tr>
      <w:tr w:rsidR="00344EA3" w:rsidRPr="00520DB9" w14:paraId="7880E6C7" w14:textId="77777777" w:rsidTr="00BC7255">
        <w:trPr>
          <w:cantSplit/>
        </w:trPr>
        <w:tc>
          <w:tcPr>
            <w:tcW w:w="4395" w:type="dxa"/>
            <w:shd w:val="clear" w:color="auto" w:fill="auto"/>
          </w:tcPr>
          <w:p w14:paraId="2EBD48C7" w14:textId="77777777" w:rsidR="00344EA3" w:rsidRPr="00520DB9" w:rsidRDefault="00344EA3" w:rsidP="003924D5">
            <w:pPr>
              <w:pStyle w:val="TableText"/>
              <w:spacing w:line="240" w:lineRule="auto"/>
              <w:ind w:right="142"/>
            </w:pPr>
            <w:r>
              <w:t>T</w:t>
            </w:r>
            <w:r w:rsidRPr="00520DB9">
              <w:t>he organisation is a legal entity</w:t>
            </w:r>
            <w:r>
              <w:t>.</w:t>
            </w:r>
          </w:p>
        </w:tc>
        <w:tc>
          <w:tcPr>
            <w:tcW w:w="3685" w:type="dxa"/>
            <w:shd w:val="clear" w:color="auto" w:fill="auto"/>
          </w:tcPr>
          <w:p w14:paraId="2E9DD854" w14:textId="77777777" w:rsidR="00344EA3" w:rsidRPr="00520DB9" w:rsidRDefault="00344EA3" w:rsidP="003924D5">
            <w:pPr>
              <w:pStyle w:val="TableText"/>
              <w:spacing w:line="240" w:lineRule="auto"/>
            </w:pPr>
            <w:r>
              <w:t>C</w:t>
            </w:r>
            <w:r w:rsidRPr="00520DB9">
              <w:t>urrent certificate supplied with application</w:t>
            </w:r>
            <w:r>
              <w:t>.</w:t>
            </w:r>
          </w:p>
        </w:tc>
      </w:tr>
      <w:tr w:rsidR="00344EA3" w:rsidRPr="00520DB9" w14:paraId="67FA28FD" w14:textId="77777777" w:rsidTr="00BC7255">
        <w:trPr>
          <w:cantSplit/>
        </w:trPr>
        <w:tc>
          <w:tcPr>
            <w:tcW w:w="4395" w:type="dxa"/>
            <w:shd w:val="clear" w:color="auto" w:fill="auto"/>
          </w:tcPr>
          <w:p w14:paraId="04225F73" w14:textId="49DF8416" w:rsidR="00344EA3" w:rsidRPr="00520DB9" w:rsidRDefault="00344EA3" w:rsidP="003924D5">
            <w:pPr>
              <w:pStyle w:val="TableText"/>
              <w:spacing w:line="240" w:lineRule="auto"/>
              <w:ind w:right="142"/>
            </w:pPr>
            <w:r>
              <w:t>T</w:t>
            </w:r>
            <w:r w:rsidRPr="00520DB9">
              <w:t>he organisation is registered with the NZ</w:t>
            </w:r>
            <w:r w:rsidR="003924D5">
              <w:t> </w:t>
            </w:r>
            <w:r w:rsidRPr="00520DB9">
              <w:t>Charities Commission</w:t>
            </w:r>
            <w:r w:rsidR="006C22E9">
              <w:t xml:space="preserve"> (if applicable)</w:t>
            </w:r>
            <w:r>
              <w:t>.</w:t>
            </w:r>
          </w:p>
        </w:tc>
        <w:tc>
          <w:tcPr>
            <w:tcW w:w="3685" w:type="dxa"/>
            <w:shd w:val="clear" w:color="auto" w:fill="auto"/>
          </w:tcPr>
          <w:p w14:paraId="35B47BB2" w14:textId="77777777" w:rsidR="00344EA3" w:rsidRPr="00520DB9" w:rsidRDefault="00344EA3" w:rsidP="003924D5">
            <w:pPr>
              <w:pStyle w:val="TableText"/>
              <w:spacing w:line="240" w:lineRule="auto"/>
            </w:pPr>
            <w:r>
              <w:t>C</w:t>
            </w:r>
            <w:r w:rsidRPr="00520DB9">
              <w:t>urrent certificate supplied with application</w:t>
            </w:r>
            <w:r>
              <w:t>.</w:t>
            </w:r>
          </w:p>
        </w:tc>
      </w:tr>
      <w:tr w:rsidR="00344EA3" w:rsidRPr="00520DB9" w14:paraId="5667BD42" w14:textId="77777777" w:rsidTr="00BC7255">
        <w:trPr>
          <w:cantSplit/>
        </w:trPr>
        <w:tc>
          <w:tcPr>
            <w:tcW w:w="4395" w:type="dxa"/>
            <w:shd w:val="clear" w:color="auto" w:fill="auto"/>
          </w:tcPr>
          <w:p w14:paraId="03035D23" w14:textId="051D755E" w:rsidR="00344EA3" w:rsidRPr="00520DB9" w:rsidRDefault="00344EA3" w:rsidP="003924D5">
            <w:pPr>
              <w:pStyle w:val="TableText"/>
              <w:spacing w:line="240" w:lineRule="auto"/>
              <w:ind w:right="142"/>
            </w:pPr>
            <w:r>
              <w:t>F</w:t>
            </w:r>
            <w:r w:rsidRPr="00520DB9">
              <w:t xml:space="preserve">ifty percent </w:t>
            </w:r>
            <w:r>
              <w:t xml:space="preserve">or more </w:t>
            </w:r>
            <w:r w:rsidRPr="00520DB9">
              <w:t xml:space="preserve">of current Board members are </w:t>
            </w:r>
            <w:r w:rsidR="00BC7255">
              <w:t>Pacific</w:t>
            </w:r>
            <w:r w:rsidRPr="00520DB9">
              <w:t xml:space="preserve"> and this is sustained</w:t>
            </w:r>
            <w:r>
              <w:t>.</w:t>
            </w:r>
          </w:p>
        </w:tc>
        <w:tc>
          <w:tcPr>
            <w:tcW w:w="3685" w:type="dxa"/>
            <w:shd w:val="clear" w:color="auto" w:fill="auto"/>
          </w:tcPr>
          <w:p w14:paraId="3318B86B" w14:textId="77777777" w:rsidR="00344EA3" w:rsidRPr="00520DB9" w:rsidRDefault="00344EA3" w:rsidP="003924D5">
            <w:pPr>
              <w:pStyle w:val="TableText"/>
              <w:spacing w:line="240" w:lineRule="auto"/>
            </w:pPr>
            <w:r>
              <w:t>A</w:t>
            </w:r>
            <w:r w:rsidRPr="00520DB9">
              <w:t xml:space="preserve"> formalised process is documented in the constitution or similar document</w:t>
            </w:r>
            <w:r>
              <w:t xml:space="preserve"> and</w:t>
            </w:r>
            <w:r w:rsidRPr="00520DB9">
              <w:t xml:space="preserve"> supplied with the application</w:t>
            </w:r>
            <w:r>
              <w:t>.</w:t>
            </w:r>
          </w:p>
        </w:tc>
      </w:tr>
      <w:tr w:rsidR="00344EA3" w:rsidRPr="00520DB9" w14:paraId="2AA7B47C" w14:textId="77777777" w:rsidTr="00BC7255">
        <w:trPr>
          <w:cantSplit/>
        </w:trPr>
        <w:tc>
          <w:tcPr>
            <w:tcW w:w="4395" w:type="dxa"/>
            <w:shd w:val="clear" w:color="auto" w:fill="auto"/>
          </w:tcPr>
          <w:p w14:paraId="64D47C65" w14:textId="3A48C2B0" w:rsidR="00344EA3" w:rsidRPr="00520DB9" w:rsidRDefault="000E44ED" w:rsidP="003924D5">
            <w:pPr>
              <w:pStyle w:val="TableText"/>
              <w:spacing w:line="240" w:lineRule="auto"/>
              <w:ind w:right="142"/>
            </w:pPr>
            <w:proofErr w:type="gramStart"/>
            <w:r>
              <w:t>The majority of</w:t>
            </w:r>
            <w:proofErr w:type="gramEnd"/>
            <w:r>
              <w:t xml:space="preserve"> m</w:t>
            </w:r>
            <w:r w:rsidRPr="00520DB9">
              <w:t xml:space="preserve">embers who appoint the Board are </w:t>
            </w:r>
            <w:r w:rsidR="00BC7255">
              <w:t xml:space="preserve">Pacific </w:t>
            </w:r>
            <w:r w:rsidRPr="00520DB9">
              <w:t>and this is sustained</w:t>
            </w:r>
            <w:r>
              <w:t xml:space="preserve"> </w:t>
            </w:r>
            <w:r w:rsidRPr="00520DB9">
              <w:t>and/or</w:t>
            </w:r>
            <w:r>
              <w:t xml:space="preserve"> the majority of o</w:t>
            </w:r>
            <w:r w:rsidRPr="00520DB9">
              <w:t xml:space="preserve">wners/directors of the company are </w:t>
            </w:r>
            <w:r w:rsidR="00BC7255">
              <w:t>Pacific.</w:t>
            </w:r>
          </w:p>
        </w:tc>
        <w:tc>
          <w:tcPr>
            <w:tcW w:w="3685" w:type="dxa"/>
            <w:shd w:val="clear" w:color="auto" w:fill="auto"/>
          </w:tcPr>
          <w:p w14:paraId="46B50C5A" w14:textId="77777777" w:rsidR="00344EA3" w:rsidRPr="00520DB9" w:rsidRDefault="00344EA3" w:rsidP="003924D5">
            <w:pPr>
              <w:pStyle w:val="TableText"/>
              <w:spacing w:line="240" w:lineRule="auto"/>
            </w:pPr>
            <w:r>
              <w:t>A</w:t>
            </w:r>
            <w:r w:rsidRPr="00520DB9">
              <w:t xml:space="preserve"> formalised process is documented in the constitution or similar document</w:t>
            </w:r>
            <w:r>
              <w:t xml:space="preserve"> and</w:t>
            </w:r>
            <w:r w:rsidRPr="00520DB9">
              <w:t xml:space="preserve"> supplied with the application</w:t>
            </w:r>
            <w:r>
              <w:t>.</w:t>
            </w:r>
          </w:p>
        </w:tc>
      </w:tr>
      <w:tr w:rsidR="00344EA3" w:rsidRPr="00520DB9" w14:paraId="1799E5A0" w14:textId="77777777" w:rsidTr="00BC7255">
        <w:trPr>
          <w:cantSplit/>
        </w:trPr>
        <w:tc>
          <w:tcPr>
            <w:tcW w:w="4395" w:type="dxa"/>
            <w:shd w:val="clear" w:color="auto" w:fill="auto"/>
          </w:tcPr>
          <w:p w14:paraId="7EC3C013" w14:textId="678F064F" w:rsidR="00344EA3" w:rsidRPr="00520DB9" w:rsidRDefault="00344EA3" w:rsidP="003924D5">
            <w:pPr>
              <w:pStyle w:val="TableText"/>
              <w:spacing w:line="240" w:lineRule="auto"/>
              <w:ind w:right="142"/>
            </w:pPr>
            <w:r>
              <w:t>W</w:t>
            </w:r>
            <w:r w:rsidRPr="00520DB9">
              <w:t>here reasonable, it is intended that on wind</w:t>
            </w:r>
            <w:r w:rsidR="000E44ED">
              <w:t>-</w:t>
            </w:r>
            <w:r w:rsidRPr="00520DB9">
              <w:t>up or closure the organisation</w:t>
            </w:r>
            <w:r w:rsidR="00BA3129">
              <w:t>’</w:t>
            </w:r>
            <w:r w:rsidRPr="00520DB9">
              <w:t xml:space="preserve">s assets are disbursed to a </w:t>
            </w:r>
            <w:r w:rsidR="00BC7255">
              <w:t>Pacific</w:t>
            </w:r>
            <w:r w:rsidRPr="00520DB9">
              <w:t xml:space="preserve"> community or a </w:t>
            </w:r>
            <w:r w:rsidR="00BC7255">
              <w:t>Pacific</w:t>
            </w:r>
            <w:r w:rsidRPr="00520DB9">
              <w:t xml:space="preserve"> organisation with the same or similar service</w:t>
            </w:r>
            <w:r>
              <w:t>.</w:t>
            </w:r>
          </w:p>
        </w:tc>
        <w:tc>
          <w:tcPr>
            <w:tcW w:w="3685" w:type="dxa"/>
            <w:shd w:val="clear" w:color="auto" w:fill="auto"/>
          </w:tcPr>
          <w:p w14:paraId="36ACA099" w14:textId="77777777" w:rsidR="00344EA3" w:rsidRPr="00520DB9" w:rsidRDefault="00344EA3" w:rsidP="003924D5">
            <w:pPr>
              <w:pStyle w:val="TableText"/>
              <w:spacing w:line="240" w:lineRule="auto"/>
            </w:pPr>
            <w:r w:rsidRPr="00520DB9">
              <w:t>Constitution content or board directive</w:t>
            </w:r>
            <w:r>
              <w:t>.</w:t>
            </w:r>
          </w:p>
        </w:tc>
      </w:tr>
    </w:tbl>
    <w:p w14:paraId="6C800F4B" w14:textId="6152219E" w:rsidR="00344EA3" w:rsidRPr="00341139" w:rsidRDefault="00344EA3" w:rsidP="00715B9D">
      <w:pPr>
        <w:pStyle w:val="Heading1"/>
        <w:spacing w:before="100" w:beforeAutospacing="1"/>
      </w:pPr>
      <w:bookmarkStart w:id="7" w:name="_Toc358806775"/>
      <w:bookmarkStart w:id="8" w:name="_Toc442089320"/>
      <w:bookmarkStart w:id="9" w:name="_Toc517355411"/>
      <w:bookmarkStart w:id="10" w:name="_Toc62642942"/>
      <w:r w:rsidRPr="00341139">
        <w:lastRenderedPageBreak/>
        <w:t>Key dates</w:t>
      </w:r>
      <w:bookmarkEnd w:id="7"/>
      <w:bookmarkEnd w:id="8"/>
      <w:bookmarkEnd w:id="9"/>
      <w:bookmarkEnd w:id="10"/>
    </w:p>
    <w:p w14:paraId="07D79BD9" w14:textId="3B735E9C" w:rsidR="00344EA3" w:rsidRPr="008F5D52" w:rsidRDefault="00BC7255" w:rsidP="009C3075">
      <w:pPr>
        <w:pStyle w:val="Box"/>
        <w:rPr>
          <w:sz w:val="28"/>
        </w:rPr>
      </w:pPr>
      <w:r w:rsidRPr="008F5D52">
        <w:t>PPDF</w:t>
      </w:r>
      <w:r w:rsidR="00344EA3" w:rsidRPr="008F5D52">
        <w:t xml:space="preserve"> applications open </w:t>
      </w:r>
      <w:r w:rsidR="00344EA3" w:rsidRPr="008F5D52">
        <w:rPr>
          <w:b/>
        </w:rPr>
        <w:t xml:space="preserve">10.00 am </w:t>
      </w:r>
      <w:r w:rsidR="0057055A" w:rsidRPr="008F5D52">
        <w:rPr>
          <w:b/>
        </w:rPr>
        <w:t>Monday 15</w:t>
      </w:r>
      <w:r w:rsidR="00344EA3" w:rsidRPr="008F5D52">
        <w:rPr>
          <w:b/>
        </w:rPr>
        <w:t xml:space="preserve"> </w:t>
      </w:r>
      <w:r w:rsidR="0057055A" w:rsidRPr="008F5D52">
        <w:rPr>
          <w:b/>
        </w:rPr>
        <w:t>March</w:t>
      </w:r>
      <w:r w:rsidR="00344EA3" w:rsidRPr="008F5D52">
        <w:rPr>
          <w:b/>
        </w:rPr>
        <w:t xml:space="preserve"> 20</w:t>
      </w:r>
      <w:r w:rsidR="0057055A" w:rsidRPr="008F5D52">
        <w:rPr>
          <w:b/>
        </w:rPr>
        <w:t>21</w:t>
      </w:r>
      <w:r w:rsidR="00344EA3" w:rsidRPr="008F5D52">
        <w:t>.</w:t>
      </w:r>
    </w:p>
    <w:p w14:paraId="75828103" w14:textId="09FFA5A0" w:rsidR="00BA3129" w:rsidRPr="009C3075" w:rsidRDefault="00BC7255" w:rsidP="009C3075">
      <w:pPr>
        <w:pStyle w:val="Box"/>
      </w:pPr>
      <w:r w:rsidRPr="008F5D52">
        <w:t>PPDF</w:t>
      </w:r>
      <w:r w:rsidR="00344EA3" w:rsidRPr="008F5D52">
        <w:t xml:space="preserve"> applications close </w:t>
      </w:r>
      <w:r w:rsidR="00344EA3" w:rsidRPr="008F5D52">
        <w:rPr>
          <w:b/>
        </w:rPr>
        <w:t>2.00 pm Friday 3</w:t>
      </w:r>
      <w:r w:rsidR="0057055A" w:rsidRPr="008F5D52">
        <w:rPr>
          <w:b/>
        </w:rPr>
        <w:t>0 April 2021</w:t>
      </w:r>
      <w:r w:rsidR="00344EA3" w:rsidRPr="008F5D52">
        <w:t>.</w:t>
      </w:r>
    </w:p>
    <w:p w14:paraId="2A9C3E3C" w14:textId="77777777" w:rsidR="00344EA3" w:rsidRDefault="00344EA3" w:rsidP="009C3075"/>
    <w:p w14:paraId="470C5E3C" w14:textId="77777777" w:rsidR="00344EA3" w:rsidRPr="00341139" w:rsidRDefault="00344EA3" w:rsidP="009C3075">
      <w:r w:rsidRPr="00341139">
        <w:t>Applications submitted outside the timeframe</w:t>
      </w:r>
      <w:r>
        <w:t xml:space="preserve"> stated above,</w:t>
      </w:r>
      <w:r w:rsidRPr="00341139">
        <w:t xml:space="preserve"> and those </w:t>
      </w:r>
      <w:r w:rsidR="000E44ED">
        <w:t>from organisations that are</w:t>
      </w:r>
      <w:r w:rsidR="000E44ED" w:rsidRPr="00341139">
        <w:t xml:space="preserve"> </w:t>
      </w:r>
      <w:r w:rsidRPr="00341139">
        <w:t>not eligible</w:t>
      </w:r>
      <w:r>
        <w:t>,</w:t>
      </w:r>
      <w:r w:rsidRPr="00341139">
        <w:t xml:space="preserve"> </w:t>
      </w:r>
      <w:r>
        <w:t xml:space="preserve">will be </w:t>
      </w:r>
      <w:r w:rsidRPr="00BA6D73">
        <w:rPr>
          <w:b/>
        </w:rPr>
        <w:t>declined</w:t>
      </w:r>
      <w:r w:rsidRPr="00341139">
        <w:t>.</w:t>
      </w:r>
    </w:p>
    <w:p w14:paraId="3D7BB7FB" w14:textId="72620FFD" w:rsidR="00344EA3" w:rsidRDefault="00344EA3" w:rsidP="00B1239C">
      <w:pPr>
        <w:pStyle w:val="Heading2"/>
        <w:spacing w:before="120"/>
      </w:pPr>
      <w:bookmarkStart w:id="11" w:name="_Toc62642943"/>
      <w:r>
        <w:t>Process</w:t>
      </w:r>
      <w:r w:rsidR="00CC4B2D">
        <w:t xml:space="preserve"> and funding allocation</w:t>
      </w:r>
      <w:bookmarkEnd w:id="11"/>
    </w:p>
    <w:p w14:paraId="038E702A" w14:textId="7ACDCB7F" w:rsidR="00344EA3" w:rsidRDefault="00344EA3" w:rsidP="009C3075">
      <w:r>
        <w:t>Applications</w:t>
      </w:r>
      <w:r w:rsidRPr="00341139">
        <w:t xml:space="preserve"> for </w:t>
      </w:r>
      <w:r w:rsidR="00612D54">
        <w:t>PPDF</w:t>
      </w:r>
      <w:r w:rsidRPr="00341139">
        <w:t xml:space="preserve"> </w:t>
      </w:r>
      <w:r w:rsidR="00612D54">
        <w:t>will be released</w:t>
      </w:r>
      <w:r w:rsidRPr="00341139">
        <w:t xml:space="preserve"> annually on the Ministry website</w:t>
      </w:r>
      <w:r w:rsidR="00612D54">
        <w:t>.</w:t>
      </w:r>
      <w:r w:rsidR="00B1239C">
        <w:t xml:space="preserve"> </w:t>
      </w:r>
    </w:p>
    <w:p w14:paraId="0A719E67" w14:textId="77777777" w:rsidR="00344EA3" w:rsidRDefault="00344EA3" w:rsidP="009C3075"/>
    <w:p w14:paraId="43D69029" w14:textId="1CA8D69E" w:rsidR="00BA3129" w:rsidRDefault="00344EA3" w:rsidP="009C3075">
      <w:r w:rsidRPr="00341139">
        <w:t xml:space="preserve">The Ministry </w:t>
      </w:r>
      <w:r w:rsidR="00612D54">
        <w:t xml:space="preserve">will </w:t>
      </w:r>
      <w:r w:rsidRPr="00341139">
        <w:t>process</w:t>
      </w:r>
      <w:r w:rsidR="00F303BC">
        <w:t xml:space="preserve"> and allocated</w:t>
      </w:r>
      <w:r w:rsidRPr="00341139">
        <w:t xml:space="preserve"> </w:t>
      </w:r>
      <w:r w:rsidR="00612D54">
        <w:t>PPDF</w:t>
      </w:r>
      <w:r w:rsidRPr="00341139">
        <w:t xml:space="preserve"> by District Health Board (DHB) regions. Ministry staff are assigned to manage </w:t>
      </w:r>
      <w:r w:rsidR="00612D54">
        <w:t>PPDF</w:t>
      </w:r>
      <w:r w:rsidRPr="00341139">
        <w:t xml:space="preserve"> applications on a regional basis working with the relevant </w:t>
      </w:r>
      <w:r w:rsidR="00842F66">
        <w:t xml:space="preserve">providers and </w:t>
      </w:r>
      <w:r>
        <w:t>DHBs.</w:t>
      </w:r>
    </w:p>
    <w:p w14:paraId="19655E52" w14:textId="77777777" w:rsidR="00344EA3" w:rsidRDefault="00344EA3" w:rsidP="009C3075"/>
    <w:tbl>
      <w:tblPr>
        <w:tblStyle w:val="TableGrid"/>
        <w:tblW w:w="8727"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4"/>
        <w:gridCol w:w="1418"/>
        <w:gridCol w:w="1134"/>
        <w:gridCol w:w="1275"/>
        <w:gridCol w:w="1134"/>
        <w:gridCol w:w="1276"/>
        <w:gridCol w:w="1276"/>
      </w:tblGrid>
      <w:tr w:rsidR="009970E0" w:rsidRPr="009C3075" w14:paraId="5D9FCF72" w14:textId="6AFEF29A" w:rsidTr="009970E0">
        <w:trPr>
          <w:cantSplit/>
        </w:trPr>
        <w:tc>
          <w:tcPr>
            <w:tcW w:w="1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03911" w14:textId="1179C994" w:rsidR="009970E0" w:rsidRPr="009C3075" w:rsidRDefault="009970E0" w:rsidP="009C3075">
            <w:pPr>
              <w:pStyle w:val="TableText"/>
              <w:rPr>
                <w:b/>
              </w:rPr>
            </w:pPr>
            <w:r>
              <w:rPr>
                <w:b/>
              </w:rPr>
              <w:t>Region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A0B2F" w14:textId="0D4E6DF8" w:rsidR="009970E0" w:rsidRPr="009C3075" w:rsidRDefault="009970E0" w:rsidP="009C3075">
            <w:pPr>
              <w:pStyle w:val="TableText"/>
              <w:rPr>
                <w:b/>
              </w:rPr>
            </w:pPr>
            <w:r>
              <w:rPr>
                <w:b/>
              </w:rPr>
              <w:t>DHBs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9F045" w14:textId="30584AEF" w:rsidR="009970E0" w:rsidRPr="009C3075" w:rsidRDefault="009970E0" w:rsidP="009C3075">
            <w:pPr>
              <w:pStyle w:val="TableText"/>
              <w:rPr>
                <w:b/>
              </w:rPr>
            </w:pPr>
            <w:r>
              <w:rPr>
                <w:b/>
              </w:rPr>
              <w:t>Fund allocation per region 2021/22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3E426" w14:textId="01D2D4DE" w:rsidR="009970E0" w:rsidRDefault="009970E0" w:rsidP="009C3075">
            <w:pPr>
              <w:pStyle w:val="TableText"/>
              <w:rPr>
                <w:b/>
              </w:rPr>
            </w:pPr>
            <w:r>
              <w:rPr>
                <w:b/>
              </w:rPr>
              <w:t>Fund allocation per region 2022/23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61D11" w14:textId="374BB254" w:rsidR="009970E0" w:rsidRDefault="009970E0" w:rsidP="009C3075">
            <w:pPr>
              <w:pStyle w:val="TableText"/>
              <w:rPr>
                <w:b/>
              </w:rPr>
            </w:pPr>
            <w:r>
              <w:rPr>
                <w:b/>
              </w:rPr>
              <w:t>Fund allocation per region 2023/24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1C91F" w14:textId="7D1A8F8F" w:rsidR="009970E0" w:rsidRDefault="009970E0" w:rsidP="009C3075">
            <w:pPr>
              <w:pStyle w:val="TableText"/>
              <w:rPr>
                <w:b/>
              </w:rPr>
            </w:pPr>
            <w:r>
              <w:rPr>
                <w:b/>
              </w:rPr>
              <w:t>Fund allocation per region 2024/25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DE3FF" w14:textId="64F9B195" w:rsidR="009970E0" w:rsidRDefault="009970E0" w:rsidP="009C3075">
            <w:pPr>
              <w:pStyle w:val="TableText"/>
              <w:rPr>
                <w:b/>
              </w:rPr>
            </w:pPr>
            <w:r>
              <w:rPr>
                <w:b/>
              </w:rPr>
              <w:t>Fund allocation per region 2025/26</w:t>
            </w:r>
          </w:p>
        </w:tc>
      </w:tr>
      <w:tr w:rsidR="00D1719B" w:rsidRPr="00341139" w14:paraId="2F3898BC" w14:textId="7BF65F5B" w:rsidTr="009970E0">
        <w:trPr>
          <w:cantSplit/>
        </w:trPr>
        <w:tc>
          <w:tcPr>
            <w:tcW w:w="1214" w:type="dxa"/>
            <w:tcBorders>
              <w:top w:val="single" w:sz="4" w:space="0" w:color="auto"/>
              <w:left w:val="single" w:sz="4" w:space="0" w:color="auto"/>
              <w:bottom w:val="single" w:sz="4" w:space="0" w:color="auto"/>
              <w:right w:val="single" w:sz="4" w:space="0" w:color="auto"/>
            </w:tcBorders>
            <w:shd w:val="clear" w:color="auto" w:fill="auto"/>
          </w:tcPr>
          <w:p w14:paraId="56E636EF" w14:textId="190D0F53" w:rsidR="00D1719B" w:rsidRPr="00341139" w:rsidRDefault="00D1719B" w:rsidP="00D1719B">
            <w:pPr>
              <w:pStyle w:val="TableText"/>
              <w:ind w:right="142"/>
            </w:pPr>
            <w:r>
              <w:t>Northern</w:t>
            </w:r>
          </w:p>
        </w:tc>
        <w:tc>
          <w:tcPr>
            <w:tcW w:w="1418" w:type="dxa"/>
            <w:tcBorders>
              <w:top w:val="single" w:sz="4" w:space="0" w:color="auto"/>
              <w:left w:val="single" w:sz="4" w:space="0" w:color="auto"/>
              <w:bottom w:val="single" w:sz="4" w:space="0" w:color="auto"/>
              <w:right w:val="single" w:sz="4" w:space="0" w:color="auto"/>
            </w:tcBorders>
          </w:tcPr>
          <w:p w14:paraId="47169F39" w14:textId="59DF5713" w:rsidR="00D1719B" w:rsidRPr="00341139" w:rsidRDefault="00D1719B" w:rsidP="00D1719B">
            <w:pPr>
              <w:pStyle w:val="TableText"/>
            </w:pPr>
            <w:r>
              <w:t>Northland, Auckland, Waitemata, Counties Manukau</w:t>
            </w:r>
          </w:p>
        </w:tc>
        <w:tc>
          <w:tcPr>
            <w:tcW w:w="1134" w:type="dxa"/>
            <w:tcBorders>
              <w:top w:val="single" w:sz="4" w:space="0" w:color="auto"/>
              <w:left w:val="single" w:sz="4" w:space="0" w:color="auto"/>
              <w:bottom w:val="single" w:sz="4" w:space="0" w:color="auto"/>
              <w:right w:val="single" w:sz="4" w:space="0" w:color="auto"/>
            </w:tcBorders>
          </w:tcPr>
          <w:p w14:paraId="31BBA038" w14:textId="24428F2E"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$2,250,000</w:t>
            </w:r>
          </w:p>
          <w:p w14:paraId="7F94D013" w14:textId="77777777" w:rsidR="00D1719B" w:rsidRPr="00341139" w:rsidRDefault="00D1719B" w:rsidP="00D1719B">
            <w:pPr>
              <w:pStyle w:val="TableText"/>
            </w:pPr>
          </w:p>
        </w:tc>
        <w:tc>
          <w:tcPr>
            <w:tcW w:w="1275" w:type="dxa"/>
            <w:tcBorders>
              <w:top w:val="single" w:sz="4" w:space="0" w:color="auto"/>
              <w:left w:val="single" w:sz="4" w:space="0" w:color="auto"/>
              <w:bottom w:val="single" w:sz="4" w:space="0" w:color="auto"/>
              <w:right w:val="single" w:sz="4" w:space="0" w:color="auto"/>
            </w:tcBorders>
          </w:tcPr>
          <w:p w14:paraId="3A41AB61"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$2,250,000</w:t>
            </w:r>
          </w:p>
          <w:p w14:paraId="1465961E" w14:textId="77777777" w:rsidR="00D1719B" w:rsidRDefault="00D1719B" w:rsidP="00D1719B">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CF1159"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$2,250,000</w:t>
            </w:r>
          </w:p>
          <w:p w14:paraId="187AE6FE" w14:textId="77777777" w:rsidR="00D1719B" w:rsidRDefault="00D1719B" w:rsidP="00D1719B">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96498E"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$2,250,000</w:t>
            </w:r>
          </w:p>
          <w:p w14:paraId="764ED738" w14:textId="41669BFC" w:rsidR="00D1719B" w:rsidRDefault="00D1719B" w:rsidP="00D1719B">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37B8D5E" w14:textId="1FCC3F03" w:rsidR="00D1719B" w:rsidRDefault="00BE5B79" w:rsidP="00D1719B">
            <w:pPr>
              <w:rPr>
                <w:rFonts w:ascii="Calibri" w:hAnsi="Calibri" w:cs="Calibri"/>
                <w:color w:val="000000"/>
                <w:sz w:val="22"/>
                <w:szCs w:val="22"/>
                <w:lang w:eastAsia="en-NZ"/>
              </w:rPr>
            </w:pPr>
            <w:r>
              <w:rPr>
                <w:rFonts w:ascii="Calibri" w:hAnsi="Calibri" w:cs="Calibri"/>
                <w:color w:val="000000"/>
                <w:sz w:val="22"/>
                <w:szCs w:val="22"/>
              </w:rPr>
              <w:t>$2,250,000</w:t>
            </w:r>
          </w:p>
          <w:p w14:paraId="35B51A6C" w14:textId="77777777" w:rsidR="00D1719B" w:rsidRDefault="00D1719B" w:rsidP="00D1719B">
            <w:pPr>
              <w:rPr>
                <w:rFonts w:ascii="Calibri" w:hAnsi="Calibri" w:cs="Calibri"/>
                <w:color w:val="000000"/>
                <w:sz w:val="22"/>
                <w:szCs w:val="22"/>
              </w:rPr>
            </w:pPr>
          </w:p>
        </w:tc>
      </w:tr>
      <w:tr w:rsidR="00D1719B" w:rsidRPr="00341139" w14:paraId="28FF895C" w14:textId="7B013CC2" w:rsidTr="009970E0">
        <w:trPr>
          <w:cantSplit/>
        </w:trPr>
        <w:tc>
          <w:tcPr>
            <w:tcW w:w="1214" w:type="dxa"/>
            <w:tcBorders>
              <w:top w:val="single" w:sz="4" w:space="0" w:color="auto"/>
              <w:left w:val="single" w:sz="4" w:space="0" w:color="auto"/>
              <w:bottom w:val="single" w:sz="4" w:space="0" w:color="auto"/>
              <w:right w:val="single" w:sz="4" w:space="0" w:color="auto"/>
            </w:tcBorders>
            <w:shd w:val="clear" w:color="auto" w:fill="auto"/>
          </w:tcPr>
          <w:p w14:paraId="294826D6" w14:textId="272EE70F" w:rsidR="00D1719B" w:rsidRPr="00341139" w:rsidRDefault="00D1719B" w:rsidP="00D1719B">
            <w:pPr>
              <w:pStyle w:val="TableText"/>
              <w:ind w:right="142"/>
            </w:pPr>
            <w:r>
              <w:t>Midlands</w:t>
            </w:r>
          </w:p>
        </w:tc>
        <w:tc>
          <w:tcPr>
            <w:tcW w:w="1418" w:type="dxa"/>
            <w:tcBorders>
              <w:top w:val="single" w:sz="4" w:space="0" w:color="auto"/>
              <w:left w:val="single" w:sz="4" w:space="0" w:color="auto"/>
              <w:bottom w:val="single" w:sz="4" w:space="0" w:color="auto"/>
              <w:right w:val="single" w:sz="4" w:space="0" w:color="auto"/>
            </w:tcBorders>
          </w:tcPr>
          <w:p w14:paraId="46631AD2" w14:textId="4F22663C" w:rsidR="00D1719B" w:rsidRPr="00341139" w:rsidRDefault="00D1719B" w:rsidP="00D1719B">
            <w:pPr>
              <w:pStyle w:val="TableText"/>
            </w:pPr>
            <w:r>
              <w:t xml:space="preserve">Bay of Plenty, </w:t>
            </w:r>
            <w:proofErr w:type="spellStart"/>
            <w:r>
              <w:t>Tairawhiti</w:t>
            </w:r>
            <w:proofErr w:type="spellEnd"/>
            <w:r>
              <w:t>, Waikato, Lakes, Taranaki, Hawkes Bay</w:t>
            </w:r>
          </w:p>
        </w:tc>
        <w:tc>
          <w:tcPr>
            <w:tcW w:w="1134" w:type="dxa"/>
            <w:tcBorders>
              <w:top w:val="single" w:sz="4" w:space="0" w:color="auto"/>
              <w:left w:val="single" w:sz="4" w:space="0" w:color="auto"/>
              <w:bottom w:val="single" w:sz="4" w:space="0" w:color="auto"/>
              <w:right w:val="single" w:sz="4" w:space="0" w:color="auto"/>
            </w:tcBorders>
          </w:tcPr>
          <w:p w14:paraId="08F9C598" w14:textId="52F117E8"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$ 450,000</w:t>
            </w:r>
          </w:p>
          <w:p w14:paraId="01A41740" w14:textId="77777777" w:rsidR="00D1719B" w:rsidRPr="00341139" w:rsidRDefault="00D1719B" w:rsidP="00D1719B">
            <w:pPr>
              <w:pStyle w:val="TableText"/>
            </w:pPr>
          </w:p>
        </w:tc>
        <w:tc>
          <w:tcPr>
            <w:tcW w:w="1275" w:type="dxa"/>
            <w:tcBorders>
              <w:top w:val="single" w:sz="4" w:space="0" w:color="auto"/>
              <w:left w:val="single" w:sz="4" w:space="0" w:color="auto"/>
              <w:bottom w:val="single" w:sz="4" w:space="0" w:color="auto"/>
              <w:right w:val="single" w:sz="4" w:space="0" w:color="auto"/>
            </w:tcBorders>
          </w:tcPr>
          <w:p w14:paraId="0458877A"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$ 450,000</w:t>
            </w:r>
          </w:p>
          <w:p w14:paraId="76AC5389" w14:textId="77777777" w:rsidR="00D1719B" w:rsidRDefault="00D1719B" w:rsidP="00D1719B">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D9627D"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$ 450,000</w:t>
            </w:r>
          </w:p>
          <w:p w14:paraId="3A6E8DF4" w14:textId="77777777" w:rsidR="00D1719B" w:rsidRDefault="00D1719B" w:rsidP="00D1719B">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907E6A"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$ 450,000</w:t>
            </w:r>
          </w:p>
          <w:p w14:paraId="3C5174AA" w14:textId="6563A2EF" w:rsidR="00D1719B" w:rsidRDefault="00D1719B" w:rsidP="00D1719B">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5EB2DC9"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$ 450,000</w:t>
            </w:r>
          </w:p>
          <w:p w14:paraId="7984E44C" w14:textId="77777777" w:rsidR="00D1719B" w:rsidRDefault="00D1719B" w:rsidP="00D1719B">
            <w:pPr>
              <w:rPr>
                <w:rFonts w:ascii="Calibri" w:hAnsi="Calibri" w:cs="Calibri"/>
                <w:color w:val="000000"/>
                <w:sz w:val="22"/>
                <w:szCs w:val="22"/>
              </w:rPr>
            </w:pPr>
          </w:p>
        </w:tc>
      </w:tr>
      <w:tr w:rsidR="00D1719B" w:rsidRPr="00341139" w14:paraId="4D6DE781" w14:textId="0912B7F0" w:rsidTr="009970E0">
        <w:trPr>
          <w:cantSplit/>
        </w:trPr>
        <w:tc>
          <w:tcPr>
            <w:tcW w:w="1214" w:type="dxa"/>
            <w:tcBorders>
              <w:top w:val="single" w:sz="4" w:space="0" w:color="auto"/>
              <w:left w:val="single" w:sz="4" w:space="0" w:color="auto"/>
              <w:bottom w:val="single" w:sz="4" w:space="0" w:color="auto"/>
              <w:right w:val="single" w:sz="4" w:space="0" w:color="auto"/>
            </w:tcBorders>
            <w:shd w:val="clear" w:color="auto" w:fill="auto"/>
          </w:tcPr>
          <w:p w14:paraId="6E455B39" w14:textId="0CD3BA23" w:rsidR="00D1719B" w:rsidRPr="00341139" w:rsidRDefault="00D1719B" w:rsidP="00D1719B">
            <w:pPr>
              <w:pStyle w:val="TableText"/>
              <w:ind w:right="142"/>
            </w:pPr>
            <w:r>
              <w:t>Wellington - Central</w:t>
            </w:r>
          </w:p>
        </w:tc>
        <w:tc>
          <w:tcPr>
            <w:tcW w:w="1418" w:type="dxa"/>
            <w:tcBorders>
              <w:top w:val="single" w:sz="4" w:space="0" w:color="auto"/>
              <w:left w:val="single" w:sz="4" w:space="0" w:color="auto"/>
              <w:bottom w:val="single" w:sz="4" w:space="0" w:color="auto"/>
              <w:right w:val="single" w:sz="4" w:space="0" w:color="auto"/>
            </w:tcBorders>
          </w:tcPr>
          <w:p w14:paraId="6327EE59" w14:textId="33F355D3" w:rsidR="00D1719B" w:rsidRPr="00341139" w:rsidRDefault="00D1719B" w:rsidP="00D1719B">
            <w:pPr>
              <w:pStyle w:val="TableText"/>
            </w:pPr>
            <w:r>
              <w:t>Whanganui, Mid Central, Hutt, Wairarapa, Capital and Coast</w:t>
            </w:r>
          </w:p>
        </w:tc>
        <w:tc>
          <w:tcPr>
            <w:tcW w:w="1134" w:type="dxa"/>
            <w:tcBorders>
              <w:top w:val="single" w:sz="4" w:space="0" w:color="auto"/>
              <w:left w:val="single" w:sz="4" w:space="0" w:color="auto"/>
              <w:bottom w:val="single" w:sz="4" w:space="0" w:color="auto"/>
              <w:right w:val="single" w:sz="4" w:space="0" w:color="auto"/>
            </w:tcBorders>
          </w:tcPr>
          <w:p w14:paraId="32FE72BB" w14:textId="0DADB4FD"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xml:space="preserve">$ 480,000 </w:t>
            </w:r>
          </w:p>
          <w:p w14:paraId="5B1CAA93" w14:textId="77777777" w:rsidR="00D1719B" w:rsidRPr="00BA6D73" w:rsidRDefault="00D1719B" w:rsidP="00D1719B">
            <w:pPr>
              <w:pStyle w:val="TableText"/>
            </w:pPr>
          </w:p>
        </w:tc>
        <w:tc>
          <w:tcPr>
            <w:tcW w:w="1275" w:type="dxa"/>
            <w:tcBorders>
              <w:top w:val="single" w:sz="4" w:space="0" w:color="auto"/>
              <w:left w:val="single" w:sz="4" w:space="0" w:color="auto"/>
              <w:bottom w:val="single" w:sz="4" w:space="0" w:color="auto"/>
              <w:right w:val="single" w:sz="4" w:space="0" w:color="auto"/>
            </w:tcBorders>
          </w:tcPr>
          <w:p w14:paraId="535201A0"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xml:space="preserve">$ 480,000 </w:t>
            </w:r>
          </w:p>
          <w:p w14:paraId="1FE4FFD5" w14:textId="77777777" w:rsidR="00D1719B" w:rsidRDefault="00D1719B" w:rsidP="00D1719B">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A44979"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xml:space="preserve">$ 480,000 </w:t>
            </w:r>
          </w:p>
          <w:p w14:paraId="5C17553E" w14:textId="77777777" w:rsidR="00D1719B" w:rsidRDefault="00D1719B" w:rsidP="00D1719B">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4E7A54"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xml:space="preserve">$ 480,000 </w:t>
            </w:r>
          </w:p>
          <w:p w14:paraId="3D0EAF6F" w14:textId="3B0F7C10" w:rsidR="00D1719B" w:rsidRDefault="00D1719B" w:rsidP="00D1719B">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483B4E"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xml:space="preserve">$ 480,000 </w:t>
            </w:r>
          </w:p>
          <w:p w14:paraId="2E271F98" w14:textId="77777777" w:rsidR="00D1719B" w:rsidRDefault="00D1719B" w:rsidP="00D1719B">
            <w:pPr>
              <w:rPr>
                <w:rFonts w:ascii="Calibri" w:hAnsi="Calibri" w:cs="Calibri"/>
                <w:color w:val="000000"/>
                <w:sz w:val="22"/>
                <w:szCs w:val="22"/>
              </w:rPr>
            </w:pPr>
          </w:p>
        </w:tc>
      </w:tr>
      <w:tr w:rsidR="00D1719B" w:rsidRPr="00341139" w14:paraId="057D9F35" w14:textId="4A56677F" w:rsidTr="009970E0">
        <w:trPr>
          <w:cantSplit/>
        </w:trPr>
        <w:tc>
          <w:tcPr>
            <w:tcW w:w="1214" w:type="dxa"/>
            <w:tcBorders>
              <w:top w:val="single" w:sz="4" w:space="0" w:color="auto"/>
              <w:left w:val="single" w:sz="4" w:space="0" w:color="auto"/>
              <w:bottom w:val="single" w:sz="4" w:space="0" w:color="auto"/>
              <w:right w:val="single" w:sz="4" w:space="0" w:color="auto"/>
            </w:tcBorders>
            <w:shd w:val="clear" w:color="auto" w:fill="auto"/>
          </w:tcPr>
          <w:p w14:paraId="0C5719B5" w14:textId="3625736F" w:rsidR="00D1719B" w:rsidRPr="00341139" w:rsidRDefault="00D1719B" w:rsidP="00D1719B">
            <w:pPr>
              <w:pStyle w:val="TableText"/>
              <w:ind w:right="142"/>
            </w:pPr>
            <w:r>
              <w:t>South Island</w:t>
            </w:r>
          </w:p>
        </w:tc>
        <w:tc>
          <w:tcPr>
            <w:tcW w:w="1418" w:type="dxa"/>
            <w:tcBorders>
              <w:top w:val="single" w:sz="4" w:space="0" w:color="auto"/>
              <w:left w:val="single" w:sz="4" w:space="0" w:color="auto"/>
              <w:bottom w:val="single" w:sz="4" w:space="0" w:color="auto"/>
              <w:right w:val="single" w:sz="4" w:space="0" w:color="auto"/>
            </w:tcBorders>
          </w:tcPr>
          <w:p w14:paraId="3F3C66D8" w14:textId="0AAAF1E4" w:rsidR="00D1719B" w:rsidRDefault="00D1719B" w:rsidP="00D1719B">
            <w:pPr>
              <w:pStyle w:val="TableText"/>
            </w:pPr>
            <w:r>
              <w:t>Nelson Marlborough, West Coast, Canterbury, South Canterbury, Southern</w:t>
            </w:r>
          </w:p>
        </w:tc>
        <w:tc>
          <w:tcPr>
            <w:tcW w:w="1134" w:type="dxa"/>
            <w:tcBorders>
              <w:top w:val="single" w:sz="4" w:space="0" w:color="auto"/>
              <w:left w:val="single" w:sz="4" w:space="0" w:color="auto"/>
              <w:bottom w:val="single" w:sz="4" w:space="0" w:color="auto"/>
              <w:right w:val="single" w:sz="4" w:space="0" w:color="auto"/>
            </w:tcBorders>
          </w:tcPr>
          <w:p w14:paraId="128D699C" w14:textId="479B1F88"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xml:space="preserve">$ 320,000 </w:t>
            </w:r>
          </w:p>
          <w:p w14:paraId="30CA5974" w14:textId="77777777" w:rsidR="00D1719B" w:rsidRPr="00341139" w:rsidRDefault="00D1719B" w:rsidP="00D1719B">
            <w:pPr>
              <w:pStyle w:val="TableText"/>
            </w:pPr>
          </w:p>
        </w:tc>
        <w:tc>
          <w:tcPr>
            <w:tcW w:w="1275" w:type="dxa"/>
            <w:tcBorders>
              <w:top w:val="single" w:sz="4" w:space="0" w:color="auto"/>
              <w:left w:val="single" w:sz="4" w:space="0" w:color="auto"/>
              <w:bottom w:val="single" w:sz="4" w:space="0" w:color="auto"/>
              <w:right w:val="single" w:sz="4" w:space="0" w:color="auto"/>
            </w:tcBorders>
          </w:tcPr>
          <w:p w14:paraId="0C153AB5"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xml:space="preserve">$ 320,000 </w:t>
            </w:r>
          </w:p>
          <w:p w14:paraId="4C1E7144" w14:textId="77777777" w:rsidR="00D1719B" w:rsidRDefault="00D1719B" w:rsidP="00D1719B">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A38EA8"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xml:space="preserve">$ 320,000 </w:t>
            </w:r>
          </w:p>
          <w:p w14:paraId="6F94F244" w14:textId="77777777" w:rsidR="00D1719B" w:rsidRDefault="00D1719B" w:rsidP="00D1719B">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9B7CFD8"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xml:space="preserve">$ 320,000 </w:t>
            </w:r>
          </w:p>
          <w:p w14:paraId="5F97F0BF" w14:textId="2A8947D1" w:rsidR="00D1719B" w:rsidRDefault="00D1719B" w:rsidP="00D1719B">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017FD85" w14:textId="77777777" w:rsidR="00D1719B" w:rsidRDefault="00D1719B" w:rsidP="00D1719B">
            <w:pPr>
              <w:rPr>
                <w:rFonts w:ascii="Calibri" w:hAnsi="Calibri" w:cs="Calibri"/>
                <w:color w:val="000000"/>
                <w:sz w:val="22"/>
                <w:szCs w:val="22"/>
                <w:lang w:eastAsia="en-NZ"/>
              </w:rPr>
            </w:pPr>
            <w:r>
              <w:rPr>
                <w:rFonts w:ascii="Calibri" w:hAnsi="Calibri" w:cs="Calibri"/>
                <w:color w:val="000000"/>
                <w:sz w:val="22"/>
                <w:szCs w:val="22"/>
              </w:rPr>
              <w:t xml:space="preserve">$ 320,000 </w:t>
            </w:r>
          </w:p>
          <w:p w14:paraId="6FCD4F99" w14:textId="77777777" w:rsidR="00D1719B" w:rsidRDefault="00D1719B" w:rsidP="00D1719B">
            <w:pPr>
              <w:rPr>
                <w:rFonts w:ascii="Calibri" w:hAnsi="Calibri" w:cs="Calibri"/>
                <w:color w:val="000000"/>
                <w:sz w:val="22"/>
                <w:szCs w:val="22"/>
              </w:rPr>
            </w:pPr>
          </w:p>
        </w:tc>
      </w:tr>
      <w:tr w:rsidR="009970E0" w:rsidRPr="00341139" w14:paraId="4D1FF033" w14:textId="6EEB0C97" w:rsidTr="009970E0">
        <w:trPr>
          <w:cantSplit/>
        </w:trPr>
        <w:tc>
          <w:tcPr>
            <w:tcW w:w="1214" w:type="dxa"/>
            <w:tcBorders>
              <w:top w:val="single" w:sz="4" w:space="0" w:color="auto"/>
              <w:left w:val="single" w:sz="4" w:space="0" w:color="auto"/>
              <w:bottom w:val="single" w:sz="4" w:space="0" w:color="auto"/>
              <w:right w:val="single" w:sz="4" w:space="0" w:color="auto"/>
            </w:tcBorders>
            <w:shd w:val="clear" w:color="auto" w:fill="auto"/>
          </w:tcPr>
          <w:p w14:paraId="3ABE1871" w14:textId="2FF85B87" w:rsidR="009970E0" w:rsidRDefault="009970E0" w:rsidP="009C3075">
            <w:pPr>
              <w:pStyle w:val="TableText"/>
              <w:ind w:right="142"/>
            </w:pPr>
            <w:r>
              <w:t>Total</w:t>
            </w:r>
          </w:p>
        </w:tc>
        <w:tc>
          <w:tcPr>
            <w:tcW w:w="1418" w:type="dxa"/>
            <w:tcBorders>
              <w:top w:val="single" w:sz="4" w:space="0" w:color="auto"/>
              <w:left w:val="single" w:sz="4" w:space="0" w:color="auto"/>
              <w:bottom w:val="single" w:sz="4" w:space="0" w:color="auto"/>
              <w:right w:val="single" w:sz="4" w:space="0" w:color="auto"/>
            </w:tcBorders>
          </w:tcPr>
          <w:p w14:paraId="29BC6F35" w14:textId="77777777" w:rsidR="009970E0" w:rsidRDefault="009970E0" w:rsidP="003F193C">
            <w:pPr>
              <w:pStyle w:val="TableText"/>
            </w:pPr>
          </w:p>
        </w:tc>
        <w:tc>
          <w:tcPr>
            <w:tcW w:w="1134" w:type="dxa"/>
            <w:tcBorders>
              <w:top w:val="single" w:sz="4" w:space="0" w:color="auto"/>
              <w:left w:val="single" w:sz="4" w:space="0" w:color="auto"/>
              <w:bottom w:val="single" w:sz="4" w:space="0" w:color="auto"/>
              <w:right w:val="single" w:sz="4" w:space="0" w:color="auto"/>
            </w:tcBorders>
          </w:tcPr>
          <w:p w14:paraId="3B3075B2" w14:textId="1B52DCCA" w:rsidR="009970E0" w:rsidRPr="008F5D52" w:rsidRDefault="000770CD" w:rsidP="00F303BC">
            <w:pPr>
              <w:rPr>
                <w:rFonts w:ascii="Calibri" w:hAnsi="Calibri" w:cs="Calibri"/>
                <w:color w:val="000000"/>
                <w:sz w:val="22"/>
                <w:szCs w:val="22"/>
              </w:rPr>
            </w:pPr>
            <w:r>
              <w:rPr>
                <w:rFonts w:ascii="Calibri" w:hAnsi="Calibri" w:cs="Calibri"/>
                <w:color w:val="000000"/>
                <w:sz w:val="22"/>
                <w:szCs w:val="22"/>
              </w:rPr>
              <w:t>$</w:t>
            </w:r>
            <w:r w:rsidR="009970E0" w:rsidRPr="008F5D52">
              <w:rPr>
                <w:rFonts w:ascii="Calibri" w:hAnsi="Calibri" w:cs="Calibri"/>
                <w:color w:val="000000"/>
                <w:sz w:val="22"/>
                <w:szCs w:val="22"/>
              </w:rPr>
              <w:t>3,500,000</w:t>
            </w:r>
          </w:p>
        </w:tc>
        <w:tc>
          <w:tcPr>
            <w:tcW w:w="1275" w:type="dxa"/>
            <w:tcBorders>
              <w:top w:val="single" w:sz="4" w:space="0" w:color="auto"/>
              <w:left w:val="single" w:sz="4" w:space="0" w:color="auto"/>
              <w:bottom w:val="single" w:sz="4" w:space="0" w:color="auto"/>
              <w:right w:val="single" w:sz="4" w:space="0" w:color="auto"/>
            </w:tcBorders>
          </w:tcPr>
          <w:p w14:paraId="73B846E6" w14:textId="54ECFE1C" w:rsidR="009970E0" w:rsidRPr="008F5D52" w:rsidRDefault="000770CD" w:rsidP="00F303BC">
            <w:pPr>
              <w:rPr>
                <w:rFonts w:ascii="Calibri" w:hAnsi="Calibri" w:cs="Calibri"/>
                <w:color w:val="000000"/>
                <w:sz w:val="22"/>
                <w:szCs w:val="22"/>
              </w:rPr>
            </w:pPr>
            <w:r>
              <w:rPr>
                <w:rFonts w:ascii="Calibri" w:hAnsi="Calibri" w:cs="Calibri"/>
                <w:color w:val="000000"/>
                <w:sz w:val="22"/>
                <w:szCs w:val="22"/>
              </w:rPr>
              <w:t>$</w:t>
            </w:r>
            <w:r w:rsidRPr="008F5D52">
              <w:rPr>
                <w:rFonts w:ascii="Calibri" w:hAnsi="Calibri" w:cs="Calibri"/>
                <w:color w:val="000000"/>
                <w:sz w:val="22"/>
                <w:szCs w:val="22"/>
              </w:rPr>
              <w:t>3,500,000</w:t>
            </w:r>
          </w:p>
        </w:tc>
        <w:tc>
          <w:tcPr>
            <w:tcW w:w="1134" w:type="dxa"/>
            <w:tcBorders>
              <w:top w:val="single" w:sz="4" w:space="0" w:color="auto"/>
              <w:left w:val="single" w:sz="4" w:space="0" w:color="auto"/>
              <w:bottom w:val="single" w:sz="4" w:space="0" w:color="auto"/>
              <w:right w:val="single" w:sz="4" w:space="0" w:color="auto"/>
            </w:tcBorders>
          </w:tcPr>
          <w:p w14:paraId="1194FA5C" w14:textId="1FC5BE6E" w:rsidR="009970E0" w:rsidRPr="008F5D52" w:rsidRDefault="000770CD" w:rsidP="00F303BC">
            <w:pPr>
              <w:rPr>
                <w:rFonts w:ascii="Calibri" w:hAnsi="Calibri" w:cs="Calibri"/>
                <w:color w:val="000000"/>
                <w:sz w:val="22"/>
                <w:szCs w:val="22"/>
              </w:rPr>
            </w:pPr>
            <w:r>
              <w:rPr>
                <w:rFonts w:ascii="Calibri" w:hAnsi="Calibri" w:cs="Calibri"/>
                <w:color w:val="000000"/>
                <w:sz w:val="22"/>
                <w:szCs w:val="22"/>
              </w:rPr>
              <w:t>$</w:t>
            </w:r>
            <w:r w:rsidRPr="008F5D52">
              <w:rPr>
                <w:rFonts w:ascii="Calibri" w:hAnsi="Calibri" w:cs="Calibri"/>
                <w:color w:val="000000"/>
                <w:sz w:val="22"/>
                <w:szCs w:val="22"/>
              </w:rPr>
              <w:t>3,500,000</w:t>
            </w:r>
          </w:p>
        </w:tc>
        <w:tc>
          <w:tcPr>
            <w:tcW w:w="1276" w:type="dxa"/>
            <w:tcBorders>
              <w:top w:val="single" w:sz="4" w:space="0" w:color="auto"/>
              <w:left w:val="single" w:sz="4" w:space="0" w:color="auto"/>
              <w:bottom w:val="single" w:sz="4" w:space="0" w:color="auto"/>
              <w:right w:val="single" w:sz="4" w:space="0" w:color="auto"/>
            </w:tcBorders>
          </w:tcPr>
          <w:p w14:paraId="057DF086" w14:textId="00275210" w:rsidR="009970E0" w:rsidRPr="008F5D52" w:rsidRDefault="000770CD" w:rsidP="00F303BC">
            <w:pPr>
              <w:rPr>
                <w:rFonts w:ascii="Calibri" w:hAnsi="Calibri" w:cs="Calibri"/>
                <w:color w:val="000000"/>
                <w:sz w:val="22"/>
                <w:szCs w:val="22"/>
              </w:rPr>
            </w:pPr>
            <w:r>
              <w:rPr>
                <w:rFonts w:ascii="Calibri" w:hAnsi="Calibri" w:cs="Calibri"/>
                <w:color w:val="000000"/>
                <w:sz w:val="22"/>
                <w:szCs w:val="22"/>
              </w:rPr>
              <w:t>$</w:t>
            </w:r>
            <w:r w:rsidRPr="008F5D52">
              <w:rPr>
                <w:rFonts w:ascii="Calibri" w:hAnsi="Calibri" w:cs="Calibri"/>
                <w:color w:val="000000"/>
                <w:sz w:val="22"/>
                <w:szCs w:val="22"/>
              </w:rPr>
              <w:t>3,500,000</w:t>
            </w:r>
          </w:p>
        </w:tc>
        <w:tc>
          <w:tcPr>
            <w:tcW w:w="1276" w:type="dxa"/>
            <w:tcBorders>
              <w:top w:val="single" w:sz="4" w:space="0" w:color="auto"/>
              <w:left w:val="single" w:sz="4" w:space="0" w:color="auto"/>
              <w:bottom w:val="single" w:sz="4" w:space="0" w:color="auto"/>
              <w:right w:val="single" w:sz="4" w:space="0" w:color="auto"/>
            </w:tcBorders>
          </w:tcPr>
          <w:p w14:paraId="4A4EF185" w14:textId="7F83E9F4" w:rsidR="009970E0" w:rsidRPr="008F5D52" w:rsidRDefault="000770CD" w:rsidP="00F303BC">
            <w:pPr>
              <w:rPr>
                <w:rFonts w:ascii="Calibri" w:hAnsi="Calibri" w:cs="Calibri"/>
                <w:color w:val="000000"/>
                <w:sz w:val="22"/>
                <w:szCs w:val="22"/>
              </w:rPr>
            </w:pPr>
            <w:r>
              <w:rPr>
                <w:rFonts w:ascii="Calibri" w:hAnsi="Calibri" w:cs="Calibri"/>
                <w:color w:val="000000"/>
                <w:sz w:val="22"/>
                <w:szCs w:val="22"/>
              </w:rPr>
              <w:t>$</w:t>
            </w:r>
            <w:r w:rsidRPr="008F5D52">
              <w:rPr>
                <w:rFonts w:ascii="Calibri" w:hAnsi="Calibri" w:cs="Calibri"/>
                <w:color w:val="000000"/>
                <w:sz w:val="22"/>
                <w:szCs w:val="22"/>
              </w:rPr>
              <w:t>3,500,000</w:t>
            </w:r>
          </w:p>
        </w:tc>
      </w:tr>
    </w:tbl>
    <w:p w14:paraId="10684B44" w14:textId="77777777" w:rsidR="008B6808" w:rsidRDefault="008B6808" w:rsidP="009C3075"/>
    <w:p w14:paraId="4FEE0B67" w14:textId="66EA46C0" w:rsidR="00344EA3" w:rsidRDefault="008B6808" w:rsidP="009C3075">
      <w:r>
        <w:lastRenderedPageBreak/>
        <w:t>Note that</w:t>
      </w:r>
      <w:r w:rsidR="00690F66">
        <w:t xml:space="preserve"> final PPDF</w:t>
      </w:r>
      <w:r>
        <w:t xml:space="preserve"> allocation per region may vary following assessment o</w:t>
      </w:r>
      <w:r w:rsidR="0069159F">
        <w:t>f</w:t>
      </w:r>
      <w:r>
        <w:t xml:space="preserve"> proposals</w:t>
      </w:r>
      <w:r w:rsidR="0069159F">
        <w:t xml:space="preserve"> and contract negotiation</w:t>
      </w:r>
      <w:r>
        <w:t>.  Final</w:t>
      </w:r>
      <w:r w:rsidR="00D16134">
        <w:t xml:space="preserve"> PPDF</w:t>
      </w:r>
      <w:r>
        <w:t xml:space="preserve"> allocation per region will be published in the Ministry’s website.</w:t>
      </w:r>
    </w:p>
    <w:p w14:paraId="0328099A" w14:textId="77777777" w:rsidR="008B6808" w:rsidRDefault="008B6808" w:rsidP="009C3075"/>
    <w:p w14:paraId="1AA4E435" w14:textId="77777777" w:rsidR="00871551" w:rsidRPr="008F5D52" w:rsidRDefault="00344EA3" w:rsidP="009C3075">
      <w:pPr>
        <w:rPr>
          <w:rFonts w:cs="Segoe UI"/>
          <w:szCs w:val="21"/>
        </w:rPr>
      </w:pPr>
      <w:r>
        <w:t xml:space="preserve">Ministry </w:t>
      </w:r>
      <w:r w:rsidRPr="008F5D52">
        <w:rPr>
          <w:rFonts w:cs="Segoe UI"/>
          <w:szCs w:val="21"/>
        </w:rPr>
        <w:t>staff will undertake an initial assessment of the applications includ</w:t>
      </w:r>
      <w:r w:rsidR="00871551" w:rsidRPr="008F5D52">
        <w:rPr>
          <w:rFonts w:cs="Segoe UI"/>
          <w:szCs w:val="21"/>
        </w:rPr>
        <w:t>ing:</w:t>
      </w:r>
    </w:p>
    <w:p w14:paraId="504E989E" w14:textId="77777777" w:rsidR="00871551" w:rsidRPr="008F5D52" w:rsidRDefault="00344EA3" w:rsidP="00871551">
      <w:pPr>
        <w:pStyle w:val="ListParagraph"/>
        <w:numPr>
          <w:ilvl w:val="0"/>
          <w:numId w:val="10"/>
        </w:numPr>
        <w:rPr>
          <w:rFonts w:ascii="Segoe UI" w:hAnsi="Segoe UI" w:cs="Segoe UI"/>
          <w:sz w:val="21"/>
          <w:szCs w:val="21"/>
        </w:rPr>
      </w:pPr>
      <w:r w:rsidRPr="008F5D52">
        <w:rPr>
          <w:rFonts w:ascii="Segoe UI" w:hAnsi="Segoe UI" w:cs="Segoe UI"/>
          <w:sz w:val="21"/>
          <w:szCs w:val="21"/>
        </w:rPr>
        <w:t>eligibility,</w:t>
      </w:r>
    </w:p>
    <w:p w14:paraId="777C114E" w14:textId="0DE4ABCC" w:rsidR="00871551" w:rsidRPr="008F5D52" w:rsidRDefault="00344EA3" w:rsidP="00871551">
      <w:pPr>
        <w:pStyle w:val="ListParagraph"/>
        <w:numPr>
          <w:ilvl w:val="0"/>
          <w:numId w:val="10"/>
        </w:numPr>
        <w:rPr>
          <w:rFonts w:ascii="Segoe UI" w:hAnsi="Segoe UI" w:cs="Segoe UI"/>
          <w:sz w:val="21"/>
          <w:szCs w:val="21"/>
        </w:rPr>
      </w:pPr>
      <w:r w:rsidRPr="008F5D52">
        <w:rPr>
          <w:rFonts w:ascii="Segoe UI" w:hAnsi="Segoe UI" w:cs="Segoe UI"/>
          <w:sz w:val="21"/>
          <w:szCs w:val="21"/>
        </w:rPr>
        <w:t>due diligence</w:t>
      </w:r>
      <w:r w:rsidR="00871551" w:rsidRPr="008F5D52">
        <w:rPr>
          <w:rFonts w:ascii="Segoe UI" w:hAnsi="Segoe UI" w:cs="Segoe UI"/>
          <w:sz w:val="21"/>
          <w:szCs w:val="21"/>
        </w:rPr>
        <w:t>,</w:t>
      </w:r>
      <w:r w:rsidR="008F5D52" w:rsidRPr="008F5D52">
        <w:rPr>
          <w:rFonts w:ascii="Segoe UI" w:hAnsi="Segoe UI" w:cs="Segoe UI"/>
          <w:sz w:val="21"/>
          <w:szCs w:val="21"/>
        </w:rPr>
        <w:t xml:space="preserve"> and</w:t>
      </w:r>
    </w:p>
    <w:p w14:paraId="7A384BA0" w14:textId="498D42EB" w:rsidR="00344EA3" w:rsidRPr="008F5D52" w:rsidRDefault="00344EA3" w:rsidP="00871551">
      <w:pPr>
        <w:pStyle w:val="ListParagraph"/>
        <w:numPr>
          <w:ilvl w:val="0"/>
          <w:numId w:val="10"/>
        </w:numPr>
        <w:rPr>
          <w:rFonts w:ascii="Segoe UI" w:hAnsi="Segoe UI" w:cs="Segoe UI"/>
          <w:sz w:val="21"/>
          <w:szCs w:val="21"/>
        </w:rPr>
      </w:pPr>
      <w:r w:rsidRPr="008F5D52">
        <w:rPr>
          <w:rFonts w:ascii="Segoe UI" w:hAnsi="Segoe UI" w:cs="Segoe UI"/>
          <w:sz w:val="21"/>
          <w:szCs w:val="21"/>
        </w:rPr>
        <w:t>risk identification resulting in an initial recommendation.</w:t>
      </w:r>
    </w:p>
    <w:p w14:paraId="6EFC9FD9" w14:textId="5561C58B" w:rsidR="00344EA3" w:rsidRDefault="00344EA3" w:rsidP="009C3075">
      <w:r>
        <w:t xml:space="preserve">A joint assessment </w:t>
      </w:r>
      <w:r w:rsidR="00871551">
        <w:t>will be</w:t>
      </w:r>
      <w:r>
        <w:t xml:space="preserve"> undertaken regionally between </w:t>
      </w:r>
      <w:r w:rsidR="00871551">
        <w:t xml:space="preserve">relevant </w:t>
      </w:r>
      <w:r>
        <w:t>DHB</w:t>
      </w:r>
      <w:r w:rsidR="00AB1959">
        <w:t>(</w:t>
      </w:r>
      <w:r>
        <w:t>s</w:t>
      </w:r>
      <w:r w:rsidR="00AB1959">
        <w:t>)</w:t>
      </w:r>
      <w:r>
        <w:t xml:space="preserve"> and the Ministry, resulting in an agreed recommendation for applicants. All applications will undergo the process listed in the following table.</w:t>
      </w:r>
    </w:p>
    <w:p w14:paraId="07A27A1D" w14:textId="77777777" w:rsidR="00FB1084" w:rsidRDefault="00FB1084" w:rsidP="009C3075"/>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405"/>
        <w:gridCol w:w="5675"/>
      </w:tblGrid>
      <w:tr w:rsidR="00344EA3" w:rsidRPr="009C3075" w14:paraId="7E2808BC" w14:textId="77777777" w:rsidTr="00FB773A">
        <w:trPr>
          <w:cantSplit/>
        </w:trPr>
        <w:tc>
          <w:tcPr>
            <w:tcW w:w="2405" w:type="dxa"/>
            <w:tcBorders>
              <w:top w:val="nil"/>
              <w:bottom w:val="nil"/>
            </w:tcBorders>
            <w:shd w:val="clear" w:color="auto" w:fill="D9D9D9" w:themeFill="background1" w:themeFillShade="D9"/>
          </w:tcPr>
          <w:p w14:paraId="7F262039" w14:textId="77777777" w:rsidR="00344EA3" w:rsidRPr="009C3075" w:rsidRDefault="00344EA3" w:rsidP="009C3075">
            <w:pPr>
              <w:pStyle w:val="TableText"/>
              <w:keepNext/>
              <w:rPr>
                <w:b/>
              </w:rPr>
            </w:pPr>
            <w:r w:rsidRPr="009C3075">
              <w:rPr>
                <w:b/>
              </w:rPr>
              <w:t>Stages</w:t>
            </w:r>
          </w:p>
        </w:tc>
        <w:tc>
          <w:tcPr>
            <w:tcW w:w="5675" w:type="dxa"/>
            <w:tcBorders>
              <w:top w:val="nil"/>
              <w:bottom w:val="nil"/>
            </w:tcBorders>
            <w:shd w:val="clear" w:color="auto" w:fill="D9D9D9" w:themeFill="background1" w:themeFillShade="D9"/>
          </w:tcPr>
          <w:p w14:paraId="74AF24EA" w14:textId="77777777" w:rsidR="00344EA3" w:rsidRPr="009C3075" w:rsidRDefault="00344EA3" w:rsidP="009C3075">
            <w:pPr>
              <w:pStyle w:val="TableText"/>
              <w:keepNext/>
              <w:rPr>
                <w:b/>
              </w:rPr>
            </w:pPr>
            <w:r w:rsidRPr="009C3075">
              <w:rPr>
                <w:b/>
              </w:rPr>
              <w:t>Activity</w:t>
            </w:r>
          </w:p>
        </w:tc>
      </w:tr>
      <w:tr w:rsidR="00344EA3" w:rsidRPr="00341139" w14:paraId="668C625D" w14:textId="77777777" w:rsidTr="00FB773A">
        <w:trPr>
          <w:cantSplit/>
        </w:trPr>
        <w:tc>
          <w:tcPr>
            <w:tcW w:w="2405" w:type="dxa"/>
            <w:tcBorders>
              <w:top w:val="nil"/>
            </w:tcBorders>
            <w:shd w:val="clear" w:color="auto" w:fill="auto"/>
          </w:tcPr>
          <w:p w14:paraId="60E40B82" w14:textId="2F8199E2" w:rsidR="00344EA3" w:rsidRPr="00341139" w:rsidRDefault="00344EA3" w:rsidP="009C3075">
            <w:pPr>
              <w:pStyle w:val="TableText"/>
              <w:keepNext/>
              <w:rPr>
                <w:b/>
                <w:color w:val="000000"/>
              </w:rPr>
            </w:pPr>
            <w:r w:rsidRPr="00341139">
              <w:rPr>
                <w:color w:val="000000"/>
              </w:rPr>
              <w:t>Assessment</w:t>
            </w:r>
            <w:r w:rsidR="009C3075">
              <w:rPr>
                <w:color w:val="000000"/>
              </w:rPr>
              <w:br/>
            </w:r>
            <w:r w:rsidR="00067A5C">
              <w:rPr>
                <w:b/>
                <w:color w:val="000000"/>
              </w:rPr>
              <w:t xml:space="preserve">May </w:t>
            </w:r>
            <w:r>
              <w:rPr>
                <w:b/>
                <w:color w:val="000000"/>
              </w:rPr>
              <w:t>20</w:t>
            </w:r>
            <w:r w:rsidR="00067A5C">
              <w:rPr>
                <w:b/>
                <w:color w:val="000000"/>
              </w:rPr>
              <w:t>21</w:t>
            </w:r>
          </w:p>
        </w:tc>
        <w:tc>
          <w:tcPr>
            <w:tcW w:w="5675" w:type="dxa"/>
            <w:tcBorders>
              <w:top w:val="nil"/>
            </w:tcBorders>
            <w:shd w:val="clear" w:color="auto" w:fill="auto"/>
          </w:tcPr>
          <w:p w14:paraId="279A53C5" w14:textId="6437BFF4" w:rsidR="00344EA3" w:rsidRPr="00341139" w:rsidRDefault="00344EA3" w:rsidP="009C3075">
            <w:pPr>
              <w:pStyle w:val="TableText"/>
              <w:keepNext/>
              <w:rPr>
                <w:color w:val="000000"/>
              </w:rPr>
            </w:pPr>
            <w:r w:rsidRPr="00341139">
              <w:rPr>
                <w:color w:val="000000"/>
              </w:rPr>
              <w:t xml:space="preserve">The Ministry and relevant service funder conduct initial </w:t>
            </w:r>
            <w:r>
              <w:rPr>
                <w:color w:val="000000"/>
              </w:rPr>
              <w:t xml:space="preserve">and joint </w:t>
            </w:r>
            <w:r w:rsidRPr="00341139">
              <w:rPr>
                <w:color w:val="000000"/>
              </w:rPr>
              <w:t xml:space="preserve">assessments of the applications </w:t>
            </w:r>
            <w:r>
              <w:rPr>
                <w:color w:val="000000"/>
              </w:rPr>
              <w:t xml:space="preserve">submitted by </w:t>
            </w:r>
            <w:r w:rsidR="00067A5C">
              <w:rPr>
                <w:color w:val="000000"/>
              </w:rPr>
              <w:t>Pacific</w:t>
            </w:r>
            <w:r>
              <w:rPr>
                <w:color w:val="000000"/>
              </w:rPr>
              <w:t xml:space="preserve"> health and disability</w:t>
            </w:r>
            <w:r w:rsidR="009C3075">
              <w:rPr>
                <w:color w:val="000000"/>
              </w:rPr>
              <w:t xml:space="preserve"> providers</w:t>
            </w:r>
          </w:p>
        </w:tc>
      </w:tr>
      <w:tr w:rsidR="00344EA3" w:rsidRPr="00341139" w14:paraId="15426A1B" w14:textId="77777777" w:rsidTr="00FB773A">
        <w:trPr>
          <w:cantSplit/>
        </w:trPr>
        <w:tc>
          <w:tcPr>
            <w:tcW w:w="2405" w:type="dxa"/>
            <w:shd w:val="clear" w:color="auto" w:fill="auto"/>
          </w:tcPr>
          <w:p w14:paraId="32A673A9" w14:textId="5C73EDB4" w:rsidR="00344EA3" w:rsidRPr="00341139" w:rsidRDefault="00344EA3" w:rsidP="001B2DF4">
            <w:pPr>
              <w:pStyle w:val="TableText"/>
              <w:keepNext/>
              <w:rPr>
                <w:b/>
                <w:color w:val="000000"/>
              </w:rPr>
            </w:pPr>
            <w:r w:rsidRPr="00341139">
              <w:rPr>
                <w:color w:val="000000"/>
              </w:rPr>
              <w:t>Provider meetings</w:t>
            </w:r>
            <w:r w:rsidR="009C3075">
              <w:rPr>
                <w:color w:val="000000"/>
              </w:rPr>
              <w:br/>
            </w:r>
            <w:r>
              <w:rPr>
                <w:b/>
                <w:color w:val="000000"/>
              </w:rPr>
              <w:t>June</w:t>
            </w:r>
            <w:r w:rsidR="00067A5C">
              <w:rPr>
                <w:b/>
                <w:color w:val="000000"/>
              </w:rPr>
              <w:t xml:space="preserve"> 2021</w:t>
            </w:r>
          </w:p>
        </w:tc>
        <w:tc>
          <w:tcPr>
            <w:tcW w:w="5675" w:type="dxa"/>
            <w:shd w:val="clear" w:color="auto" w:fill="auto"/>
          </w:tcPr>
          <w:p w14:paraId="36AFE71F" w14:textId="11981D88" w:rsidR="00344EA3" w:rsidRPr="00341139" w:rsidRDefault="00344EA3" w:rsidP="001B2DF4">
            <w:pPr>
              <w:pStyle w:val="TableText"/>
              <w:keepNext/>
              <w:rPr>
                <w:color w:val="000000"/>
              </w:rPr>
            </w:pPr>
            <w:r w:rsidRPr="00341139">
              <w:rPr>
                <w:color w:val="000000"/>
              </w:rPr>
              <w:t>Providers</w:t>
            </w:r>
            <w:r w:rsidR="00FB1084">
              <w:rPr>
                <w:color w:val="000000"/>
              </w:rPr>
              <w:t xml:space="preserve"> </w:t>
            </w:r>
            <w:r w:rsidRPr="00341139">
              <w:rPr>
                <w:color w:val="000000"/>
              </w:rPr>
              <w:t>and the Ministry meet to discuss the results of the application assessments and negotiate a contract</w:t>
            </w:r>
          </w:p>
        </w:tc>
      </w:tr>
      <w:tr w:rsidR="00344EA3" w:rsidRPr="00341139" w14:paraId="4ECB9E1B" w14:textId="77777777" w:rsidTr="00FB773A">
        <w:trPr>
          <w:cantSplit/>
        </w:trPr>
        <w:tc>
          <w:tcPr>
            <w:tcW w:w="2405" w:type="dxa"/>
            <w:tcBorders>
              <w:bottom w:val="nil"/>
            </w:tcBorders>
            <w:shd w:val="clear" w:color="auto" w:fill="auto"/>
          </w:tcPr>
          <w:p w14:paraId="2FED391E" w14:textId="0EFE97A1" w:rsidR="00344EA3" w:rsidRPr="00341139" w:rsidRDefault="00344EA3" w:rsidP="009C3075">
            <w:pPr>
              <w:pStyle w:val="TableText"/>
              <w:spacing w:after="0"/>
              <w:rPr>
                <w:b/>
                <w:color w:val="000000"/>
              </w:rPr>
            </w:pPr>
            <w:r w:rsidRPr="00341139">
              <w:rPr>
                <w:color w:val="000000"/>
              </w:rPr>
              <w:t>Contracting</w:t>
            </w:r>
            <w:r w:rsidR="009C3075">
              <w:rPr>
                <w:color w:val="000000"/>
              </w:rPr>
              <w:br/>
            </w:r>
            <w:r w:rsidR="00067A5C">
              <w:rPr>
                <w:b/>
                <w:color w:val="000000"/>
              </w:rPr>
              <w:t>June – July 2021</w:t>
            </w:r>
          </w:p>
        </w:tc>
        <w:tc>
          <w:tcPr>
            <w:tcW w:w="5675" w:type="dxa"/>
            <w:tcBorders>
              <w:bottom w:val="nil"/>
            </w:tcBorders>
            <w:shd w:val="clear" w:color="auto" w:fill="auto"/>
          </w:tcPr>
          <w:p w14:paraId="3AB50D4A" w14:textId="13B1B809" w:rsidR="00344EA3" w:rsidRPr="00341139" w:rsidRDefault="00344EA3" w:rsidP="009C3075">
            <w:pPr>
              <w:pStyle w:val="TableText"/>
              <w:spacing w:after="0"/>
              <w:rPr>
                <w:color w:val="000000"/>
              </w:rPr>
            </w:pPr>
            <w:r w:rsidRPr="00341139">
              <w:rPr>
                <w:color w:val="000000"/>
              </w:rPr>
              <w:t>New contracts processed and generated</w:t>
            </w:r>
          </w:p>
        </w:tc>
      </w:tr>
      <w:tr w:rsidR="00344EA3" w:rsidRPr="00341139" w14:paraId="0D0684F0" w14:textId="77777777" w:rsidTr="00FB773A">
        <w:trPr>
          <w:cantSplit/>
        </w:trPr>
        <w:tc>
          <w:tcPr>
            <w:tcW w:w="2405" w:type="dxa"/>
            <w:tcBorders>
              <w:top w:val="nil"/>
            </w:tcBorders>
            <w:shd w:val="clear" w:color="auto" w:fill="auto"/>
          </w:tcPr>
          <w:p w14:paraId="747D63EC" w14:textId="5743CBF4" w:rsidR="00344EA3" w:rsidRPr="00341139" w:rsidRDefault="00067A5C" w:rsidP="009C3075">
            <w:pPr>
              <w:pStyle w:val="TableText"/>
              <w:spacing w:before="0"/>
              <w:rPr>
                <w:b/>
                <w:color w:val="000000"/>
              </w:rPr>
            </w:pPr>
            <w:r>
              <w:rPr>
                <w:b/>
                <w:color w:val="000000"/>
              </w:rPr>
              <w:t>July 2021</w:t>
            </w:r>
          </w:p>
        </w:tc>
        <w:tc>
          <w:tcPr>
            <w:tcW w:w="5675" w:type="dxa"/>
            <w:tcBorders>
              <w:top w:val="nil"/>
            </w:tcBorders>
            <w:shd w:val="clear" w:color="auto" w:fill="auto"/>
          </w:tcPr>
          <w:p w14:paraId="096F4714" w14:textId="05A299A5" w:rsidR="00344EA3" w:rsidRPr="00341139" w:rsidRDefault="00344EA3" w:rsidP="003F193C">
            <w:pPr>
              <w:pStyle w:val="TableText"/>
              <w:spacing w:before="0"/>
              <w:rPr>
                <w:color w:val="000000"/>
              </w:rPr>
            </w:pPr>
            <w:r w:rsidRPr="00341139">
              <w:rPr>
                <w:color w:val="000000"/>
              </w:rPr>
              <w:t>Contract</w:t>
            </w:r>
            <w:r w:rsidR="00067A5C">
              <w:rPr>
                <w:color w:val="000000"/>
              </w:rPr>
              <w:t>s</w:t>
            </w:r>
            <w:r w:rsidRPr="00341139">
              <w:rPr>
                <w:color w:val="000000"/>
              </w:rPr>
              <w:t xml:space="preserve"> start</w:t>
            </w:r>
          </w:p>
        </w:tc>
      </w:tr>
    </w:tbl>
    <w:p w14:paraId="0C32FD00" w14:textId="086ACDE8" w:rsidR="00344EA3" w:rsidRPr="00A74CE8" w:rsidRDefault="00CF6FA3" w:rsidP="00B11B49">
      <w:pPr>
        <w:pStyle w:val="Heading1"/>
        <w:rPr>
          <w:sz w:val="56"/>
          <w:szCs w:val="56"/>
        </w:rPr>
      </w:pPr>
      <w:bookmarkStart w:id="12" w:name="_Toc62642944"/>
      <w:bookmarkStart w:id="13" w:name="_Toc517355413"/>
      <w:r w:rsidRPr="00A74CE8">
        <w:rPr>
          <w:sz w:val="56"/>
          <w:szCs w:val="56"/>
        </w:rPr>
        <w:t>Pacific Provider Development</w:t>
      </w:r>
      <w:r w:rsidR="00344EA3" w:rsidRPr="00A74CE8">
        <w:rPr>
          <w:sz w:val="56"/>
          <w:szCs w:val="56"/>
        </w:rPr>
        <w:t xml:space="preserve"> Assessment Tool</w:t>
      </w:r>
      <w:bookmarkEnd w:id="12"/>
    </w:p>
    <w:bookmarkEnd w:id="13"/>
    <w:p w14:paraId="1B209E80" w14:textId="2180B118" w:rsidR="00344EA3" w:rsidRPr="002E2785" w:rsidRDefault="00CF6FA3" w:rsidP="00B11B49">
      <w:pPr>
        <w:rPr>
          <w:bCs/>
        </w:rPr>
      </w:pPr>
      <w:r w:rsidRPr="00A74CE8">
        <w:t xml:space="preserve">From 2021, in order to apply for the Pacific Provider Development Funds (PPDF), the </w:t>
      </w:r>
      <w:r w:rsidR="00344EA3" w:rsidRPr="00A74CE8">
        <w:t>Ministry of Health require</w:t>
      </w:r>
      <w:r w:rsidRPr="00A74CE8">
        <w:t>s</w:t>
      </w:r>
      <w:r w:rsidR="00344EA3" w:rsidRPr="00A74CE8">
        <w:t xml:space="preserve"> </w:t>
      </w:r>
      <w:r w:rsidR="00BA06CA" w:rsidRPr="00A74CE8">
        <w:rPr>
          <w:b/>
        </w:rPr>
        <w:t>ALL</w:t>
      </w:r>
      <w:r w:rsidR="0005797B">
        <w:rPr>
          <w:b/>
        </w:rPr>
        <w:t xml:space="preserve"> </w:t>
      </w:r>
      <w:r w:rsidR="0005797B">
        <w:rPr>
          <w:bCs/>
        </w:rPr>
        <w:t>eligible</w:t>
      </w:r>
      <w:r w:rsidR="002E2785">
        <w:rPr>
          <w:bCs/>
        </w:rPr>
        <w:t xml:space="preserve"> </w:t>
      </w:r>
      <w:r w:rsidRPr="00A74CE8">
        <w:t>Pacific</w:t>
      </w:r>
      <w:r w:rsidR="00344EA3" w:rsidRPr="00A74CE8">
        <w:t xml:space="preserve"> health and disability providers to complete the </w:t>
      </w:r>
      <w:r w:rsidRPr="00A74CE8">
        <w:t>Pacific Provider Development Self-</w:t>
      </w:r>
      <w:r w:rsidR="00344EA3" w:rsidRPr="00A74CE8">
        <w:t>Assessment Tool</w:t>
      </w:r>
      <w:r w:rsidRPr="00A74CE8">
        <w:t xml:space="preserve"> (the Tool) w</w:t>
      </w:r>
      <w:r w:rsidR="00344EA3" w:rsidRPr="00A74CE8">
        <w:t xml:space="preserve">ith every application for funding. The </w:t>
      </w:r>
      <w:r w:rsidRPr="00A74CE8">
        <w:t>Tool is</w:t>
      </w:r>
      <w:r w:rsidR="00344EA3" w:rsidRPr="00A74CE8">
        <w:t xml:space="preserve"> for determining the needs of </w:t>
      </w:r>
      <w:r w:rsidRPr="00A74CE8">
        <w:t>Pacific Health</w:t>
      </w:r>
      <w:r w:rsidR="00C70E85" w:rsidRPr="00A74CE8">
        <w:t xml:space="preserve"> and disability</w:t>
      </w:r>
      <w:r w:rsidRPr="00A74CE8">
        <w:t xml:space="preserve"> </w:t>
      </w:r>
      <w:r w:rsidR="00344EA3" w:rsidRPr="00A74CE8">
        <w:t>providers and measuring improvements in capacity and capability development.</w:t>
      </w:r>
    </w:p>
    <w:p w14:paraId="4D6D6280" w14:textId="77777777" w:rsidR="00344EA3" w:rsidRPr="00A74CE8" w:rsidRDefault="00344EA3" w:rsidP="00B11B49"/>
    <w:p w14:paraId="7868A5B5" w14:textId="0AD177E5" w:rsidR="00344EA3" w:rsidRPr="00A74CE8" w:rsidRDefault="00C70E85" w:rsidP="00B11B49">
      <w:r w:rsidRPr="00A74CE8">
        <w:t>The Tool</w:t>
      </w:r>
      <w:r w:rsidR="00344EA3" w:rsidRPr="00A74CE8">
        <w:t xml:space="preserve"> helps </w:t>
      </w:r>
      <w:r w:rsidRPr="00A74CE8">
        <w:t xml:space="preserve">Pacific </w:t>
      </w:r>
      <w:r w:rsidR="00344EA3" w:rsidRPr="00A74CE8">
        <w:t>health and disability providers identify capacity</w:t>
      </w:r>
      <w:r w:rsidR="002C482B">
        <w:t xml:space="preserve"> and capability</w:t>
      </w:r>
      <w:r w:rsidR="00344EA3" w:rsidRPr="00A74CE8">
        <w:t xml:space="preserve"> strengths and indicates areas for further development. Information provided within the </w:t>
      </w:r>
      <w:r w:rsidRPr="00A74CE8">
        <w:t>Tool</w:t>
      </w:r>
      <w:r w:rsidR="00344EA3" w:rsidRPr="00A74CE8">
        <w:t xml:space="preserve"> will assist both the Ministry of Health and </w:t>
      </w:r>
      <w:r w:rsidRPr="00A74CE8">
        <w:t>Pacific</w:t>
      </w:r>
      <w:r w:rsidR="00344EA3" w:rsidRPr="00A74CE8">
        <w:t xml:space="preserve"> health </w:t>
      </w:r>
      <w:r w:rsidR="003E0810">
        <w:t xml:space="preserve">and disability </w:t>
      </w:r>
      <w:r w:rsidR="00344EA3" w:rsidRPr="00A74CE8">
        <w:t>providers to determine the appropriate investment required, while also providing a useful framework for measuring growth in organisational capacity</w:t>
      </w:r>
      <w:r w:rsidR="002B1A04">
        <w:t xml:space="preserve"> and capability</w:t>
      </w:r>
      <w:r w:rsidR="00344EA3" w:rsidRPr="00A74CE8">
        <w:t xml:space="preserve"> over time.</w:t>
      </w:r>
    </w:p>
    <w:p w14:paraId="61AA0F75" w14:textId="77777777" w:rsidR="00BA3129" w:rsidRPr="00A74CE8" w:rsidRDefault="00BA3129" w:rsidP="00B11B49"/>
    <w:p w14:paraId="3DFE1E39" w14:textId="7A957479" w:rsidR="00BA3129" w:rsidRPr="00A74CE8" w:rsidRDefault="00C70E85" w:rsidP="00B11B49">
      <w:r w:rsidRPr="00A74CE8">
        <w:t>The Tool</w:t>
      </w:r>
      <w:r w:rsidR="00344EA3" w:rsidRPr="00A74CE8">
        <w:t xml:space="preserve"> scoring ranges from 0 to 4 where a score of 4 indicates that the organisation has full capability</w:t>
      </w:r>
      <w:r w:rsidR="000E44ED" w:rsidRPr="00A74CE8">
        <w:t>, therefore,</w:t>
      </w:r>
      <w:r w:rsidR="00344EA3" w:rsidRPr="00A74CE8">
        <w:t xml:space="preserve"> </w:t>
      </w:r>
      <w:r w:rsidR="000E44ED" w:rsidRPr="00A74CE8">
        <w:t>i</w:t>
      </w:r>
      <w:r w:rsidR="00344EA3" w:rsidRPr="00A74CE8">
        <w:t xml:space="preserve">n </w:t>
      </w:r>
      <w:proofErr w:type="gramStart"/>
      <w:r w:rsidR="00344EA3" w:rsidRPr="00A74CE8">
        <w:t>the majority of</w:t>
      </w:r>
      <w:proofErr w:type="gramEnd"/>
      <w:r w:rsidR="00344EA3" w:rsidRPr="00A74CE8">
        <w:t xml:space="preserve"> decisions, </w:t>
      </w:r>
      <w:r w:rsidRPr="00A74CE8">
        <w:t>PPDF</w:t>
      </w:r>
      <w:r w:rsidR="00344EA3" w:rsidRPr="00A74CE8">
        <w:t xml:space="preserve"> funding is applied or prioritised to areas identified as scoring 2</w:t>
      </w:r>
      <w:r w:rsidR="000E44ED" w:rsidRPr="00A74CE8">
        <w:t>.0</w:t>
      </w:r>
      <w:r w:rsidR="00344EA3" w:rsidRPr="00A74CE8">
        <w:t xml:space="preserve"> or below.</w:t>
      </w:r>
    </w:p>
    <w:p w14:paraId="58DA368A" w14:textId="77777777" w:rsidR="00344EA3" w:rsidRPr="00A74CE8" w:rsidRDefault="00344EA3" w:rsidP="00B11B49"/>
    <w:p w14:paraId="4C48DF79" w14:textId="3DB8E6C0" w:rsidR="00344EA3" w:rsidRPr="00A74CE8" w:rsidRDefault="00247801" w:rsidP="00247801">
      <w:pPr>
        <w:rPr>
          <w:b/>
        </w:rPr>
      </w:pPr>
      <w:r w:rsidRPr="00A74CE8">
        <w:t>T</w:t>
      </w:r>
      <w:r w:rsidR="00DA2C67" w:rsidRPr="00A74CE8">
        <w:t>o</w:t>
      </w:r>
      <w:r w:rsidRPr="00A74CE8">
        <w:t xml:space="preserve"> access the Tool please go to www…….</w:t>
      </w:r>
    </w:p>
    <w:p w14:paraId="22B20099" w14:textId="744FB747" w:rsidR="00344EA3" w:rsidRDefault="00344EA3" w:rsidP="00B11B49"/>
    <w:p w14:paraId="061825F3" w14:textId="77777777" w:rsidR="00960828" w:rsidRDefault="00960828" w:rsidP="00B11B49"/>
    <w:p w14:paraId="31372644" w14:textId="255954A3" w:rsidR="00960828" w:rsidRPr="00960828" w:rsidRDefault="00F4677D" w:rsidP="00B11B49">
      <w:pPr>
        <w:rPr>
          <w:b/>
          <w:color w:val="23305D"/>
          <w:spacing w:val="-10"/>
          <w:sz w:val="56"/>
          <w:szCs w:val="56"/>
        </w:rPr>
      </w:pPr>
      <w:r>
        <w:rPr>
          <w:b/>
          <w:color w:val="23305D"/>
          <w:spacing w:val="-10"/>
          <w:sz w:val="56"/>
          <w:szCs w:val="56"/>
        </w:rPr>
        <w:lastRenderedPageBreak/>
        <w:t xml:space="preserve">Providers’ </w:t>
      </w:r>
      <w:r w:rsidR="00960828" w:rsidRPr="00960828">
        <w:rPr>
          <w:b/>
          <w:color w:val="23305D"/>
          <w:spacing w:val="-10"/>
          <w:sz w:val="56"/>
          <w:szCs w:val="56"/>
        </w:rPr>
        <w:t xml:space="preserve">Tiering </w:t>
      </w:r>
      <w:r w:rsidR="00B61FC6">
        <w:rPr>
          <w:b/>
          <w:color w:val="23305D"/>
          <w:spacing w:val="-10"/>
          <w:sz w:val="56"/>
          <w:szCs w:val="56"/>
        </w:rPr>
        <w:t>system</w:t>
      </w:r>
    </w:p>
    <w:p w14:paraId="2BD784A9" w14:textId="0609019E" w:rsidR="00960828" w:rsidRDefault="00960828" w:rsidP="00B11B49"/>
    <w:p w14:paraId="777E4630" w14:textId="77777777" w:rsidR="007E30AB" w:rsidRDefault="00E112F6" w:rsidP="00E112F6">
      <w:pPr>
        <w:rPr>
          <w:rFonts w:cstheme="minorHAnsi"/>
        </w:rPr>
      </w:pPr>
      <w:r>
        <w:rPr>
          <w:rFonts w:cstheme="minorHAnsi"/>
        </w:rPr>
        <w:t xml:space="preserve">The tiering system recognises that organisations can be at significant different stages of organisational development.  We would like all providers to have a closer relationship with the </w:t>
      </w:r>
      <w:proofErr w:type="gramStart"/>
      <w:r>
        <w:rPr>
          <w:rFonts w:cstheme="minorHAnsi"/>
        </w:rPr>
        <w:t>Ministry</w:t>
      </w:r>
      <w:proofErr w:type="gramEnd"/>
      <w:r>
        <w:rPr>
          <w:rFonts w:cstheme="minorHAnsi"/>
        </w:rPr>
        <w:t xml:space="preserve"> but we recognise that providers may need additional support to develop and implement an organisational plan.</w:t>
      </w:r>
    </w:p>
    <w:p w14:paraId="3D1EAD3F" w14:textId="77777777" w:rsidR="00DB0BA9" w:rsidRDefault="00DB0BA9" w:rsidP="00960828">
      <w:pPr>
        <w:tabs>
          <w:tab w:val="left" w:pos="2055"/>
        </w:tabs>
        <w:rPr>
          <w:rFonts w:cs="Segoe UI"/>
          <w:szCs w:val="21"/>
        </w:rPr>
      </w:pPr>
    </w:p>
    <w:p w14:paraId="226D8D6C" w14:textId="132993FB" w:rsidR="00960828" w:rsidRPr="00463696" w:rsidRDefault="00960828" w:rsidP="00960828">
      <w:pPr>
        <w:tabs>
          <w:tab w:val="left" w:pos="2055"/>
        </w:tabs>
        <w:rPr>
          <w:rFonts w:cs="Segoe UI"/>
          <w:szCs w:val="21"/>
        </w:rPr>
      </w:pPr>
      <w:r w:rsidRPr="00463696">
        <w:rPr>
          <w:rFonts w:cs="Segoe UI"/>
          <w:szCs w:val="21"/>
        </w:rPr>
        <w:t xml:space="preserve">Pacific health </w:t>
      </w:r>
      <w:r w:rsidR="00F4677D" w:rsidRPr="00463696">
        <w:rPr>
          <w:rFonts w:cs="Segoe UI"/>
          <w:szCs w:val="21"/>
        </w:rPr>
        <w:t xml:space="preserve">and disability </w:t>
      </w:r>
      <w:r w:rsidRPr="00463696">
        <w:rPr>
          <w:rFonts w:cs="Segoe UI"/>
          <w:szCs w:val="21"/>
        </w:rPr>
        <w:t xml:space="preserve">providers will be divided into three </w:t>
      </w:r>
      <w:r w:rsidR="007766F4">
        <w:rPr>
          <w:rFonts w:cs="Segoe UI"/>
          <w:szCs w:val="21"/>
        </w:rPr>
        <w:t>tiers</w:t>
      </w:r>
      <w:r w:rsidRPr="00463696">
        <w:rPr>
          <w:rFonts w:cs="Segoe UI"/>
          <w:szCs w:val="21"/>
        </w:rPr>
        <w:t>, based on their score across four criteria:</w:t>
      </w:r>
    </w:p>
    <w:p w14:paraId="2461EC71" w14:textId="77777777" w:rsidR="009B73C2" w:rsidRPr="00463696" w:rsidRDefault="009B73C2" w:rsidP="00960828">
      <w:pPr>
        <w:tabs>
          <w:tab w:val="left" w:pos="2055"/>
        </w:tabs>
        <w:rPr>
          <w:rFonts w:cs="Segoe UI"/>
          <w:szCs w:val="21"/>
        </w:rPr>
      </w:pPr>
    </w:p>
    <w:p w14:paraId="5FD72D18" w14:textId="77777777" w:rsidR="00960828" w:rsidRPr="00463696" w:rsidRDefault="00960828" w:rsidP="00960828">
      <w:pPr>
        <w:pStyle w:val="ListParagraph"/>
        <w:numPr>
          <w:ilvl w:val="0"/>
          <w:numId w:val="9"/>
        </w:numPr>
        <w:tabs>
          <w:tab w:val="left" w:pos="2055"/>
        </w:tabs>
        <w:rPr>
          <w:rFonts w:ascii="Segoe UI" w:hAnsi="Segoe UI" w:cs="Segoe UI"/>
          <w:sz w:val="21"/>
          <w:szCs w:val="21"/>
        </w:rPr>
      </w:pPr>
      <w:r w:rsidRPr="00463696">
        <w:rPr>
          <w:rFonts w:ascii="Segoe UI" w:hAnsi="Segoe UI" w:cs="Segoe UI"/>
          <w:sz w:val="21"/>
          <w:szCs w:val="21"/>
        </w:rPr>
        <w:t>Number of FTE,</w:t>
      </w:r>
    </w:p>
    <w:p w14:paraId="5CE9C8C9" w14:textId="77777777" w:rsidR="00960828" w:rsidRPr="00463696" w:rsidRDefault="00960828" w:rsidP="00960828">
      <w:pPr>
        <w:pStyle w:val="ListParagraph"/>
        <w:numPr>
          <w:ilvl w:val="0"/>
          <w:numId w:val="9"/>
        </w:numPr>
        <w:tabs>
          <w:tab w:val="left" w:pos="2055"/>
        </w:tabs>
        <w:rPr>
          <w:rFonts w:ascii="Segoe UI" w:hAnsi="Segoe UI" w:cs="Segoe UI"/>
          <w:sz w:val="21"/>
          <w:szCs w:val="21"/>
        </w:rPr>
      </w:pPr>
      <w:r w:rsidRPr="00463696">
        <w:rPr>
          <w:rFonts w:ascii="Segoe UI" w:hAnsi="Segoe UI" w:cs="Segoe UI"/>
          <w:sz w:val="21"/>
          <w:szCs w:val="21"/>
        </w:rPr>
        <w:t>Operating Budget,</w:t>
      </w:r>
    </w:p>
    <w:p w14:paraId="0FC8A369" w14:textId="77777777" w:rsidR="00960828" w:rsidRPr="00463696" w:rsidRDefault="00960828" w:rsidP="00960828">
      <w:pPr>
        <w:pStyle w:val="ListParagraph"/>
        <w:numPr>
          <w:ilvl w:val="0"/>
          <w:numId w:val="9"/>
        </w:numPr>
        <w:tabs>
          <w:tab w:val="left" w:pos="2055"/>
        </w:tabs>
        <w:rPr>
          <w:rFonts w:ascii="Segoe UI" w:hAnsi="Segoe UI" w:cs="Segoe UI"/>
          <w:sz w:val="21"/>
          <w:szCs w:val="21"/>
        </w:rPr>
      </w:pPr>
      <w:r w:rsidRPr="00463696">
        <w:rPr>
          <w:rFonts w:ascii="Segoe UI" w:hAnsi="Segoe UI" w:cs="Segoe UI"/>
          <w:sz w:val="21"/>
          <w:szCs w:val="21"/>
        </w:rPr>
        <w:t>How long in operation, and</w:t>
      </w:r>
    </w:p>
    <w:p w14:paraId="1F31A533" w14:textId="77777777" w:rsidR="00960828" w:rsidRPr="00463696" w:rsidRDefault="00960828" w:rsidP="00960828">
      <w:pPr>
        <w:pStyle w:val="ListParagraph"/>
        <w:numPr>
          <w:ilvl w:val="0"/>
          <w:numId w:val="9"/>
        </w:numPr>
        <w:tabs>
          <w:tab w:val="left" w:pos="2055"/>
        </w:tabs>
        <w:rPr>
          <w:rFonts w:ascii="Segoe UI" w:hAnsi="Segoe UI" w:cs="Segoe UI"/>
          <w:sz w:val="21"/>
          <w:szCs w:val="21"/>
        </w:rPr>
      </w:pPr>
      <w:r w:rsidRPr="00463696">
        <w:rPr>
          <w:rFonts w:ascii="Segoe UI" w:hAnsi="Segoe UI" w:cs="Segoe UI"/>
          <w:sz w:val="21"/>
          <w:szCs w:val="21"/>
        </w:rPr>
        <w:t>Current capability score (based on self-assessment tool score)</w:t>
      </w:r>
    </w:p>
    <w:p w14:paraId="4E9B55E4" w14:textId="50B1973E" w:rsidR="00960828" w:rsidRPr="00463696" w:rsidRDefault="007E30AB" w:rsidP="00174786">
      <w:pPr>
        <w:rPr>
          <w:rFonts w:cs="Segoe UI"/>
          <w:szCs w:val="21"/>
        </w:rPr>
      </w:pPr>
      <w:r>
        <w:rPr>
          <w:rFonts w:cstheme="minorHAnsi"/>
        </w:rPr>
        <w:t>T</w:t>
      </w:r>
      <w:r w:rsidRPr="007E30AB">
        <w:rPr>
          <w:rFonts w:cstheme="minorHAnsi"/>
        </w:rPr>
        <w:t xml:space="preserve">he tiering system is not designed to penalise Pacific health providers, but to provide the appropriate level of support. </w:t>
      </w:r>
      <w:r w:rsidR="00960828" w:rsidRPr="00463696">
        <w:rPr>
          <w:rFonts w:cs="Segoe UI"/>
          <w:szCs w:val="21"/>
        </w:rPr>
        <w:t xml:space="preserve">The </w:t>
      </w:r>
      <w:r w:rsidR="00174786">
        <w:rPr>
          <w:rFonts w:cs="Segoe UI"/>
          <w:szCs w:val="21"/>
        </w:rPr>
        <w:t xml:space="preserve">tiering system </w:t>
      </w:r>
      <w:r w:rsidR="00960828" w:rsidRPr="00463696">
        <w:rPr>
          <w:rFonts w:cs="Segoe UI"/>
          <w:szCs w:val="21"/>
        </w:rPr>
        <w:t>will guide:</w:t>
      </w:r>
    </w:p>
    <w:p w14:paraId="4D53D897" w14:textId="77777777" w:rsidR="009B73C2" w:rsidRPr="00463696" w:rsidRDefault="009B73C2" w:rsidP="00960828">
      <w:pPr>
        <w:tabs>
          <w:tab w:val="left" w:pos="2055"/>
        </w:tabs>
        <w:rPr>
          <w:rFonts w:cs="Segoe UI"/>
          <w:szCs w:val="21"/>
        </w:rPr>
      </w:pPr>
    </w:p>
    <w:p w14:paraId="383AE6CB" w14:textId="77777777" w:rsidR="00960828" w:rsidRPr="00463696" w:rsidRDefault="00960828" w:rsidP="00960828">
      <w:pPr>
        <w:pStyle w:val="ListParagraph"/>
        <w:numPr>
          <w:ilvl w:val="0"/>
          <w:numId w:val="9"/>
        </w:numPr>
        <w:tabs>
          <w:tab w:val="left" w:pos="2055"/>
        </w:tabs>
        <w:rPr>
          <w:rFonts w:ascii="Segoe UI" w:hAnsi="Segoe UI" w:cs="Segoe UI"/>
          <w:sz w:val="21"/>
          <w:szCs w:val="21"/>
        </w:rPr>
      </w:pPr>
      <w:r w:rsidRPr="00463696">
        <w:rPr>
          <w:rFonts w:ascii="Segoe UI" w:hAnsi="Segoe UI" w:cs="Segoe UI"/>
          <w:sz w:val="21"/>
          <w:szCs w:val="21"/>
        </w:rPr>
        <w:t>the length of the contract for the provider,</w:t>
      </w:r>
    </w:p>
    <w:p w14:paraId="75DC732B" w14:textId="530423F2" w:rsidR="00463696" w:rsidRDefault="00960828" w:rsidP="00463696">
      <w:pPr>
        <w:pStyle w:val="ListParagraph"/>
        <w:numPr>
          <w:ilvl w:val="0"/>
          <w:numId w:val="9"/>
        </w:numPr>
        <w:tabs>
          <w:tab w:val="left" w:pos="2055"/>
        </w:tabs>
        <w:rPr>
          <w:rFonts w:ascii="Segoe UI" w:hAnsi="Segoe UI" w:cs="Segoe UI"/>
          <w:sz w:val="21"/>
          <w:szCs w:val="21"/>
        </w:rPr>
      </w:pPr>
      <w:r w:rsidRPr="00463696">
        <w:rPr>
          <w:rFonts w:ascii="Segoe UI" w:hAnsi="Segoe UI" w:cs="Segoe UI"/>
          <w:sz w:val="21"/>
          <w:szCs w:val="21"/>
        </w:rPr>
        <w:t>how closely the Ministry will work with the provider</w:t>
      </w:r>
      <w:r w:rsidR="00463696">
        <w:rPr>
          <w:rFonts w:ascii="Segoe UI" w:hAnsi="Segoe UI" w:cs="Segoe UI"/>
          <w:sz w:val="21"/>
          <w:szCs w:val="21"/>
        </w:rPr>
        <w:t>.</w:t>
      </w:r>
    </w:p>
    <w:p w14:paraId="60E3E23D" w14:textId="5AD8D66F" w:rsidR="00463696" w:rsidRPr="00463696" w:rsidRDefault="007766F4" w:rsidP="00463696">
      <w:pPr>
        <w:tabs>
          <w:tab w:val="left" w:pos="2055"/>
        </w:tabs>
        <w:rPr>
          <w:rFonts w:cs="Segoe UI"/>
          <w:szCs w:val="21"/>
        </w:rPr>
      </w:pPr>
      <w:r>
        <w:rPr>
          <w:rFonts w:cs="Segoe UI"/>
          <w:szCs w:val="21"/>
        </w:rPr>
        <w:t xml:space="preserve">Note that at the end of the agreement term, providers will be required to </w:t>
      </w:r>
      <w:r w:rsidR="00DF61E2">
        <w:rPr>
          <w:rFonts w:cs="Segoe UI"/>
          <w:szCs w:val="21"/>
        </w:rPr>
        <w:t>re-d</w:t>
      </w:r>
      <w:r w:rsidR="00174786">
        <w:rPr>
          <w:rFonts w:cs="Segoe UI"/>
          <w:szCs w:val="21"/>
        </w:rPr>
        <w:t>o</w:t>
      </w:r>
      <w:r w:rsidR="00DF61E2">
        <w:rPr>
          <w:rFonts w:cs="Segoe UI"/>
          <w:szCs w:val="21"/>
        </w:rPr>
        <w:t xml:space="preserve"> the tiering assessment tool, and </w:t>
      </w:r>
      <w:r w:rsidR="009F548C">
        <w:rPr>
          <w:rFonts w:cs="Segoe UI"/>
          <w:szCs w:val="21"/>
        </w:rPr>
        <w:t>movement may occur between tiers.</w:t>
      </w:r>
    </w:p>
    <w:p w14:paraId="658C823E" w14:textId="77777777" w:rsidR="009B73C2" w:rsidRDefault="009B73C2" w:rsidP="00960828">
      <w:pPr>
        <w:tabs>
          <w:tab w:val="left" w:pos="2055"/>
        </w:tabs>
        <w:rPr>
          <w:b/>
          <w:bCs/>
          <w:sz w:val="28"/>
          <w:szCs w:val="28"/>
        </w:rPr>
      </w:pPr>
    </w:p>
    <w:p w14:paraId="311E3AD7" w14:textId="3C24A9A2" w:rsidR="00960828" w:rsidRDefault="00960828" w:rsidP="00960828">
      <w:pPr>
        <w:tabs>
          <w:tab w:val="left" w:pos="2055"/>
        </w:tabs>
        <w:rPr>
          <w:b/>
          <w:bCs/>
          <w:sz w:val="28"/>
          <w:szCs w:val="28"/>
        </w:rPr>
      </w:pPr>
      <w:r w:rsidRPr="0057166D">
        <w:rPr>
          <w:b/>
          <w:bCs/>
          <w:sz w:val="28"/>
          <w:szCs w:val="28"/>
        </w:rPr>
        <w:t>Scoring criteria and description</w:t>
      </w:r>
      <w:r>
        <w:rPr>
          <w:b/>
          <w:bCs/>
          <w:sz w:val="28"/>
          <w:szCs w:val="28"/>
        </w:rPr>
        <w:t xml:space="preserve"> for tiering system</w:t>
      </w:r>
    </w:p>
    <w:p w14:paraId="7C70EB54" w14:textId="77777777" w:rsidR="00960828" w:rsidRDefault="00960828" w:rsidP="00960828">
      <w:pPr>
        <w:tabs>
          <w:tab w:val="left" w:pos="2055"/>
        </w:tabs>
        <w:rPr>
          <w:b/>
          <w:bCs/>
          <w:sz w:val="28"/>
          <w:szCs w:val="28"/>
        </w:rPr>
      </w:pPr>
    </w:p>
    <w:p w14:paraId="6FC4140F" w14:textId="258A2472" w:rsidR="00960828" w:rsidRDefault="00960828" w:rsidP="00960828">
      <w:pPr>
        <w:tabs>
          <w:tab w:val="left" w:pos="2055"/>
        </w:tabs>
      </w:pPr>
      <w:r w:rsidRPr="00DF3861">
        <w:t xml:space="preserve">The table below provides information on how the scores will work.  Organisations </w:t>
      </w:r>
      <w:r w:rsidR="004B6B0D">
        <w:t xml:space="preserve">may </w:t>
      </w:r>
      <w:r w:rsidRPr="00DF3861">
        <w:t xml:space="preserve">be required to provide evidence </w:t>
      </w:r>
      <w:r>
        <w:t xml:space="preserve">to support their </w:t>
      </w:r>
      <w:r w:rsidR="004B6B0D">
        <w:t>scores.</w:t>
      </w:r>
    </w:p>
    <w:p w14:paraId="3DDC4B71" w14:textId="77777777" w:rsidR="00960828" w:rsidRPr="00DF3861" w:rsidRDefault="00960828" w:rsidP="00960828">
      <w:pPr>
        <w:tabs>
          <w:tab w:val="left" w:pos="2055"/>
        </w:tabs>
      </w:pPr>
    </w:p>
    <w:tbl>
      <w:tblPr>
        <w:tblW w:w="8359" w:type="dxa"/>
        <w:tblLook w:val="04A0" w:firstRow="1" w:lastRow="0" w:firstColumn="1" w:lastColumn="0" w:noHBand="0" w:noVBand="1"/>
      </w:tblPr>
      <w:tblGrid>
        <w:gridCol w:w="2740"/>
        <w:gridCol w:w="2217"/>
        <w:gridCol w:w="1701"/>
        <w:gridCol w:w="1701"/>
      </w:tblGrid>
      <w:tr w:rsidR="00960828" w:rsidRPr="003D0245" w14:paraId="7E605414" w14:textId="77777777" w:rsidTr="00960828">
        <w:trPr>
          <w:trHeight w:val="300"/>
        </w:trPr>
        <w:tc>
          <w:tcPr>
            <w:tcW w:w="27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426801" w14:textId="77777777" w:rsidR="00960828" w:rsidRPr="004B6B0D" w:rsidRDefault="00960828" w:rsidP="00231699">
            <w:pPr>
              <w:jc w:val="center"/>
              <w:rPr>
                <w:rFonts w:cs="Segoe UI"/>
                <w:b/>
                <w:bCs/>
                <w:color w:val="000000"/>
                <w:lang w:eastAsia="en-NZ"/>
              </w:rPr>
            </w:pPr>
            <w:r w:rsidRPr="004B6B0D">
              <w:rPr>
                <w:rFonts w:cs="Segoe UI"/>
                <w:b/>
                <w:bCs/>
                <w:color w:val="000000"/>
                <w:lang w:eastAsia="en-NZ"/>
              </w:rPr>
              <w:t>Criteria</w:t>
            </w:r>
          </w:p>
        </w:tc>
        <w:tc>
          <w:tcPr>
            <w:tcW w:w="5619"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E9CBF37" w14:textId="77777777" w:rsidR="00960828" w:rsidRPr="004B6B0D" w:rsidRDefault="00960828" w:rsidP="00231699">
            <w:pPr>
              <w:jc w:val="center"/>
              <w:rPr>
                <w:rFonts w:cs="Segoe UI"/>
                <w:b/>
                <w:bCs/>
                <w:color w:val="000000"/>
                <w:lang w:eastAsia="en-NZ"/>
              </w:rPr>
            </w:pPr>
            <w:r w:rsidRPr="004B6B0D">
              <w:rPr>
                <w:rFonts w:cs="Segoe UI"/>
                <w:b/>
                <w:bCs/>
                <w:color w:val="000000"/>
                <w:lang w:eastAsia="en-NZ"/>
              </w:rPr>
              <w:t>Scores and description</w:t>
            </w:r>
          </w:p>
        </w:tc>
      </w:tr>
      <w:tr w:rsidR="00960828" w:rsidRPr="003D0245" w14:paraId="506312FE" w14:textId="77777777" w:rsidTr="00960828">
        <w:trPr>
          <w:trHeight w:val="364"/>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50867ED2" w14:textId="77777777" w:rsidR="00960828" w:rsidRPr="004B6B0D" w:rsidRDefault="00960828" w:rsidP="00231699">
            <w:pPr>
              <w:rPr>
                <w:rFonts w:cs="Segoe UI"/>
                <w:b/>
                <w:bCs/>
                <w:color w:val="000000"/>
                <w:lang w:eastAsia="en-NZ"/>
              </w:rPr>
            </w:pPr>
          </w:p>
        </w:tc>
        <w:tc>
          <w:tcPr>
            <w:tcW w:w="2217" w:type="dxa"/>
            <w:tcBorders>
              <w:top w:val="nil"/>
              <w:left w:val="nil"/>
              <w:bottom w:val="single" w:sz="4" w:space="0" w:color="auto"/>
              <w:right w:val="single" w:sz="4" w:space="0" w:color="auto"/>
            </w:tcBorders>
            <w:shd w:val="clear" w:color="auto" w:fill="auto"/>
            <w:noWrap/>
            <w:vAlign w:val="bottom"/>
            <w:hideMark/>
          </w:tcPr>
          <w:p w14:paraId="52BC2C5C" w14:textId="77777777" w:rsidR="00960828" w:rsidRPr="004B6B0D" w:rsidRDefault="00960828" w:rsidP="00231699">
            <w:pPr>
              <w:jc w:val="center"/>
              <w:rPr>
                <w:rFonts w:cs="Segoe UI"/>
                <w:b/>
                <w:bCs/>
                <w:color w:val="000000"/>
                <w:lang w:eastAsia="en-NZ"/>
              </w:rPr>
            </w:pPr>
            <w:r w:rsidRPr="004B6B0D">
              <w:rPr>
                <w:rFonts w:cs="Segoe UI"/>
                <w:b/>
                <w:bCs/>
                <w:color w:val="000000"/>
                <w:lang w:eastAsia="en-NZ"/>
              </w:rPr>
              <w:t>1</w:t>
            </w:r>
          </w:p>
        </w:tc>
        <w:tc>
          <w:tcPr>
            <w:tcW w:w="1701" w:type="dxa"/>
            <w:tcBorders>
              <w:top w:val="nil"/>
              <w:left w:val="nil"/>
              <w:bottom w:val="single" w:sz="4" w:space="0" w:color="auto"/>
              <w:right w:val="single" w:sz="4" w:space="0" w:color="auto"/>
            </w:tcBorders>
            <w:shd w:val="clear" w:color="auto" w:fill="auto"/>
            <w:noWrap/>
            <w:vAlign w:val="bottom"/>
            <w:hideMark/>
          </w:tcPr>
          <w:p w14:paraId="17FE98BF" w14:textId="77777777" w:rsidR="00960828" w:rsidRPr="004B6B0D" w:rsidRDefault="00960828" w:rsidP="00231699">
            <w:pPr>
              <w:jc w:val="center"/>
              <w:rPr>
                <w:rFonts w:cs="Segoe UI"/>
                <w:b/>
                <w:bCs/>
                <w:color w:val="000000"/>
                <w:lang w:eastAsia="en-NZ"/>
              </w:rPr>
            </w:pPr>
            <w:r w:rsidRPr="004B6B0D">
              <w:rPr>
                <w:rFonts w:cs="Segoe UI"/>
                <w:b/>
                <w:bCs/>
                <w:color w:val="000000"/>
                <w:lang w:eastAsia="en-NZ"/>
              </w:rPr>
              <w:t>2</w:t>
            </w:r>
          </w:p>
        </w:tc>
        <w:tc>
          <w:tcPr>
            <w:tcW w:w="1701" w:type="dxa"/>
            <w:tcBorders>
              <w:top w:val="nil"/>
              <w:left w:val="nil"/>
              <w:bottom w:val="single" w:sz="4" w:space="0" w:color="auto"/>
              <w:right w:val="single" w:sz="4" w:space="0" w:color="auto"/>
            </w:tcBorders>
            <w:shd w:val="clear" w:color="auto" w:fill="auto"/>
            <w:noWrap/>
            <w:vAlign w:val="bottom"/>
            <w:hideMark/>
          </w:tcPr>
          <w:p w14:paraId="1D368A44" w14:textId="77777777" w:rsidR="00960828" w:rsidRPr="004B6B0D" w:rsidRDefault="00960828" w:rsidP="00231699">
            <w:pPr>
              <w:jc w:val="center"/>
              <w:rPr>
                <w:rFonts w:cs="Segoe UI"/>
                <w:b/>
                <w:bCs/>
                <w:color w:val="000000"/>
                <w:lang w:eastAsia="en-NZ"/>
              </w:rPr>
            </w:pPr>
            <w:r w:rsidRPr="004B6B0D">
              <w:rPr>
                <w:rFonts w:cs="Segoe UI"/>
                <w:b/>
                <w:bCs/>
                <w:color w:val="000000"/>
                <w:lang w:eastAsia="en-NZ"/>
              </w:rPr>
              <w:t>3</w:t>
            </w:r>
          </w:p>
        </w:tc>
      </w:tr>
      <w:tr w:rsidR="00960828" w:rsidRPr="003D0245" w14:paraId="3F252698" w14:textId="77777777" w:rsidTr="00960828">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6E46" w14:textId="77777777" w:rsidR="00960828" w:rsidRPr="004B6B0D" w:rsidRDefault="00960828" w:rsidP="00231699">
            <w:pPr>
              <w:rPr>
                <w:rFonts w:cs="Segoe UI"/>
                <w:color w:val="000000"/>
                <w:lang w:eastAsia="en-NZ"/>
              </w:rPr>
            </w:pPr>
            <w:r w:rsidRPr="004B6B0D">
              <w:rPr>
                <w:rFonts w:cs="Segoe UI"/>
                <w:color w:val="000000"/>
                <w:lang w:eastAsia="en-NZ"/>
              </w:rPr>
              <w:t>Number of FTE</w:t>
            </w:r>
          </w:p>
        </w:tc>
        <w:tc>
          <w:tcPr>
            <w:tcW w:w="2217" w:type="dxa"/>
            <w:tcBorders>
              <w:top w:val="nil"/>
              <w:left w:val="nil"/>
              <w:bottom w:val="single" w:sz="4" w:space="0" w:color="auto"/>
              <w:right w:val="single" w:sz="4" w:space="0" w:color="auto"/>
            </w:tcBorders>
            <w:shd w:val="clear" w:color="auto" w:fill="auto"/>
            <w:noWrap/>
            <w:vAlign w:val="bottom"/>
            <w:hideMark/>
          </w:tcPr>
          <w:p w14:paraId="3A7F184C" w14:textId="77777777" w:rsidR="00960828" w:rsidRPr="004B6B0D" w:rsidRDefault="00960828" w:rsidP="00231699">
            <w:pPr>
              <w:rPr>
                <w:rFonts w:cs="Segoe UI"/>
                <w:color w:val="000000"/>
                <w:lang w:eastAsia="en-NZ"/>
              </w:rPr>
            </w:pPr>
            <w:r w:rsidRPr="004B6B0D">
              <w:rPr>
                <w:rFonts w:cs="Segoe UI"/>
                <w:color w:val="000000"/>
                <w:lang w:eastAsia="en-NZ"/>
              </w:rPr>
              <w:t>less than 20</w:t>
            </w:r>
          </w:p>
        </w:tc>
        <w:tc>
          <w:tcPr>
            <w:tcW w:w="1701" w:type="dxa"/>
            <w:tcBorders>
              <w:top w:val="nil"/>
              <w:left w:val="nil"/>
              <w:bottom w:val="single" w:sz="4" w:space="0" w:color="auto"/>
              <w:right w:val="single" w:sz="4" w:space="0" w:color="auto"/>
            </w:tcBorders>
            <w:shd w:val="clear" w:color="auto" w:fill="auto"/>
            <w:noWrap/>
            <w:vAlign w:val="bottom"/>
            <w:hideMark/>
          </w:tcPr>
          <w:p w14:paraId="38D3DD2C" w14:textId="77777777" w:rsidR="00960828" w:rsidRPr="004B6B0D" w:rsidRDefault="00960828" w:rsidP="00231699">
            <w:pPr>
              <w:rPr>
                <w:rFonts w:cs="Segoe UI"/>
                <w:color w:val="000000"/>
                <w:lang w:eastAsia="en-NZ"/>
              </w:rPr>
            </w:pPr>
            <w:r w:rsidRPr="004B6B0D">
              <w:rPr>
                <w:rFonts w:cs="Segoe UI"/>
                <w:color w:val="000000"/>
                <w:lang w:eastAsia="en-NZ"/>
              </w:rPr>
              <w:t>between 20 and 40</w:t>
            </w:r>
          </w:p>
        </w:tc>
        <w:tc>
          <w:tcPr>
            <w:tcW w:w="1701" w:type="dxa"/>
            <w:tcBorders>
              <w:top w:val="nil"/>
              <w:left w:val="nil"/>
              <w:bottom w:val="single" w:sz="4" w:space="0" w:color="auto"/>
              <w:right w:val="single" w:sz="4" w:space="0" w:color="auto"/>
            </w:tcBorders>
            <w:shd w:val="clear" w:color="auto" w:fill="auto"/>
            <w:noWrap/>
            <w:vAlign w:val="bottom"/>
            <w:hideMark/>
          </w:tcPr>
          <w:p w14:paraId="32D8B85A" w14:textId="77777777" w:rsidR="00960828" w:rsidRPr="004B6B0D" w:rsidRDefault="00960828" w:rsidP="00231699">
            <w:pPr>
              <w:rPr>
                <w:rFonts w:cs="Segoe UI"/>
                <w:color w:val="000000"/>
                <w:lang w:eastAsia="en-NZ"/>
              </w:rPr>
            </w:pPr>
            <w:r w:rsidRPr="004B6B0D">
              <w:rPr>
                <w:rFonts w:cs="Segoe UI"/>
                <w:color w:val="000000"/>
                <w:lang w:eastAsia="en-NZ"/>
              </w:rPr>
              <w:t>more than 40</w:t>
            </w:r>
          </w:p>
        </w:tc>
      </w:tr>
      <w:tr w:rsidR="00960828" w:rsidRPr="003D0245" w14:paraId="10BAF1C2" w14:textId="77777777" w:rsidTr="0096082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F465D27" w14:textId="77777777" w:rsidR="00960828" w:rsidRPr="004B6B0D" w:rsidRDefault="00960828" w:rsidP="00231699">
            <w:pPr>
              <w:rPr>
                <w:rFonts w:cs="Segoe UI"/>
                <w:color w:val="000000"/>
                <w:lang w:eastAsia="en-NZ"/>
              </w:rPr>
            </w:pPr>
            <w:r w:rsidRPr="004B6B0D">
              <w:rPr>
                <w:rFonts w:cs="Segoe UI"/>
                <w:color w:val="000000"/>
                <w:lang w:eastAsia="en-NZ"/>
              </w:rPr>
              <w:t>Operating budget</w:t>
            </w:r>
          </w:p>
        </w:tc>
        <w:tc>
          <w:tcPr>
            <w:tcW w:w="2217" w:type="dxa"/>
            <w:tcBorders>
              <w:top w:val="nil"/>
              <w:left w:val="nil"/>
              <w:bottom w:val="single" w:sz="4" w:space="0" w:color="auto"/>
              <w:right w:val="single" w:sz="4" w:space="0" w:color="auto"/>
            </w:tcBorders>
            <w:shd w:val="clear" w:color="auto" w:fill="auto"/>
            <w:noWrap/>
            <w:vAlign w:val="bottom"/>
            <w:hideMark/>
          </w:tcPr>
          <w:p w14:paraId="19706308" w14:textId="77777777" w:rsidR="00960828" w:rsidRPr="004B6B0D" w:rsidRDefault="00960828" w:rsidP="00231699">
            <w:pPr>
              <w:rPr>
                <w:rFonts w:cs="Segoe UI"/>
                <w:color w:val="000000"/>
                <w:lang w:eastAsia="en-NZ"/>
              </w:rPr>
            </w:pPr>
            <w:r w:rsidRPr="004B6B0D">
              <w:rPr>
                <w:rFonts w:cs="Segoe UI"/>
                <w:color w:val="000000"/>
                <w:lang w:eastAsia="en-NZ"/>
              </w:rPr>
              <w:t>less than $1m</w:t>
            </w:r>
          </w:p>
        </w:tc>
        <w:tc>
          <w:tcPr>
            <w:tcW w:w="1701" w:type="dxa"/>
            <w:tcBorders>
              <w:top w:val="nil"/>
              <w:left w:val="nil"/>
              <w:bottom w:val="single" w:sz="4" w:space="0" w:color="auto"/>
              <w:right w:val="single" w:sz="4" w:space="0" w:color="auto"/>
            </w:tcBorders>
            <w:shd w:val="clear" w:color="auto" w:fill="auto"/>
            <w:noWrap/>
            <w:vAlign w:val="bottom"/>
            <w:hideMark/>
          </w:tcPr>
          <w:p w14:paraId="0793F6C9" w14:textId="77777777" w:rsidR="00960828" w:rsidRPr="004B6B0D" w:rsidRDefault="00960828" w:rsidP="00231699">
            <w:pPr>
              <w:rPr>
                <w:rFonts w:cs="Segoe UI"/>
                <w:color w:val="000000"/>
                <w:lang w:eastAsia="en-NZ"/>
              </w:rPr>
            </w:pPr>
            <w:r w:rsidRPr="004B6B0D">
              <w:rPr>
                <w:rFonts w:cs="Segoe UI"/>
                <w:color w:val="000000"/>
                <w:lang w:eastAsia="en-NZ"/>
              </w:rPr>
              <w:t>between $1m and $2m</w:t>
            </w:r>
          </w:p>
        </w:tc>
        <w:tc>
          <w:tcPr>
            <w:tcW w:w="1701" w:type="dxa"/>
            <w:tcBorders>
              <w:top w:val="nil"/>
              <w:left w:val="nil"/>
              <w:bottom w:val="single" w:sz="4" w:space="0" w:color="auto"/>
              <w:right w:val="single" w:sz="4" w:space="0" w:color="auto"/>
            </w:tcBorders>
            <w:shd w:val="clear" w:color="auto" w:fill="auto"/>
            <w:noWrap/>
            <w:vAlign w:val="bottom"/>
            <w:hideMark/>
          </w:tcPr>
          <w:p w14:paraId="526F3E6E" w14:textId="77777777" w:rsidR="00960828" w:rsidRPr="004B6B0D" w:rsidRDefault="00960828" w:rsidP="00231699">
            <w:pPr>
              <w:rPr>
                <w:rFonts w:cs="Segoe UI"/>
                <w:color w:val="000000"/>
                <w:lang w:eastAsia="en-NZ"/>
              </w:rPr>
            </w:pPr>
            <w:r w:rsidRPr="004B6B0D">
              <w:rPr>
                <w:rFonts w:cs="Segoe UI"/>
                <w:color w:val="000000"/>
                <w:lang w:eastAsia="en-NZ"/>
              </w:rPr>
              <w:t>more than $2m</w:t>
            </w:r>
          </w:p>
        </w:tc>
      </w:tr>
      <w:tr w:rsidR="00960828" w:rsidRPr="003D0245" w14:paraId="3FB16529" w14:textId="77777777" w:rsidTr="0096082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ED95340" w14:textId="77777777" w:rsidR="00960828" w:rsidRPr="004B6B0D" w:rsidRDefault="00960828" w:rsidP="00231699">
            <w:pPr>
              <w:rPr>
                <w:rFonts w:cs="Segoe UI"/>
                <w:color w:val="000000"/>
                <w:lang w:eastAsia="en-NZ"/>
              </w:rPr>
            </w:pPr>
            <w:r w:rsidRPr="004B6B0D">
              <w:rPr>
                <w:rFonts w:cs="Segoe UI"/>
                <w:color w:val="000000"/>
                <w:lang w:eastAsia="en-NZ"/>
              </w:rPr>
              <w:t>How long in operation</w:t>
            </w:r>
          </w:p>
        </w:tc>
        <w:tc>
          <w:tcPr>
            <w:tcW w:w="2217" w:type="dxa"/>
            <w:tcBorders>
              <w:top w:val="nil"/>
              <w:left w:val="nil"/>
              <w:bottom w:val="single" w:sz="4" w:space="0" w:color="auto"/>
              <w:right w:val="single" w:sz="4" w:space="0" w:color="auto"/>
            </w:tcBorders>
            <w:shd w:val="clear" w:color="auto" w:fill="auto"/>
            <w:noWrap/>
            <w:vAlign w:val="bottom"/>
            <w:hideMark/>
          </w:tcPr>
          <w:p w14:paraId="225BABCC" w14:textId="77777777" w:rsidR="00960828" w:rsidRPr="004B6B0D" w:rsidRDefault="00960828" w:rsidP="00231699">
            <w:pPr>
              <w:rPr>
                <w:rFonts w:cs="Segoe UI"/>
                <w:color w:val="000000"/>
                <w:lang w:eastAsia="en-NZ"/>
              </w:rPr>
            </w:pPr>
            <w:r w:rsidRPr="004B6B0D">
              <w:rPr>
                <w:rFonts w:cs="Segoe UI"/>
                <w:color w:val="000000"/>
                <w:lang w:eastAsia="en-NZ"/>
              </w:rPr>
              <w:t>between 0 and 5 years</w:t>
            </w:r>
          </w:p>
        </w:tc>
        <w:tc>
          <w:tcPr>
            <w:tcW w:w="1701" w:type="dxa"/>
            <w:tcBorders>
              <w:top w:val="nil"/>
              <w:left w:val="nil"/>
              <w:bottom w:val="single" w:sz="4" w:space="0" w:color="auto"/>
              <w:right w:val="single" w:sz="4" w:space="0" w:color="auto"/>
            </w:tcBorders>
            <w:shd w:val="clear" w:color="auto" w:fill="auto"/>
            <w:noWrap/>
            <w:vAlign w:val="bottom"/>
            <w:hideMark/>
          </w:tcPr>
          <w:p w14:paraId="31DA7A2A" w14:textId="77777777" w:rsidR="00960828" w:rsidRPr="004B6B0D" w:rsidRDefault="00960828" w:rsidP="00231699">
            <w:pPr>
              <w:rPr>
                <w:rFonts w:cs="Segoe UI"/>
                <w:color w:val="000000"/>
                <w:lang w:eastAsia="en-NZ"/>
              </w:rPr>
            </w:pPr>
            <w:r w:rsidRPr="004B6B0D">
              <w:rPr>
                <w:rFonts w:cs="Segoe UI"/>
                <w:color w:val="000000"/>
                <w:lang w:eastAsia="en-NZ"/>
              </w:rPr>
              <w:t>5 to 10 years</w:t>
            </w:r>
          </w:p>
        </w:tc>
        <w:tc>
          <w:tcPr>
            <w:tcW w:w="1701" w:type="dxa"/>
            <w:tcBorders>
              <w:top w:val="nil"/>
              <w:left w:val="nil"/>
              <w:bottom w:val="single" w:sz="4" w:space="0" w:color="auto"/>
              <w:right w:val="single" w:sz="4" w:space="0" w:color="auto"/>
            </w:tcBorders>
            <w:shd w:val="clear" w:color="auto" w:fill="auto"/>
            <w:noWrap/>
            <w:vAlign w:val="bottom"/>
            <w:hideMark/>
          </w:tcPr>
          <w:p w14:paraId="258D7AEC" w14:textId="77777777" w:rsidR="00960828" w:rsidRPr="004B6B0D" w:rsidRDefault="00960828" w:rsidP="00231699">
            <w:pPr>
              <w:rPr>
                <w:rFonts w:cs="Segoe UI"/>
                <w:color w:val="000000"/>
                <w:lang w:eastAsia="en-NZ"/>
              </w:rPr>
            </w:pPr>
            <w:r w:rsidRPr="004B6B0D">
              <w:rPr>
                <w:rFonts w:cs="Segoe UI"/>
                <w:color w:val="000000"/>
                <w:lang w:eastAsia="en-NZ"/>
              </w:rPr>
              <w:t>10+ years</w:t>
            </w:r>
          </w:p>
        </w:tc>
      </w:tr>
      <w:tr w:rsidR="00960828" w:rsidRPr="003D0245" w14:paraId="18874191" w14:textId="77777777" w:rsidTr="00960828">
        <w:trPr>
          <w:trHeight w:val="600"/>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13829CEE" w14:textId="77777777" w:rsidR="00960828" w:rsidRPr="004B6B0D" w:rsidRDefault="00960828" w:rsidP="00231699">
            <w:pPr>
              <w:rPr>
                <w:rFonts w:cs="Segoe UI"/>
                <w:color w:val="000000"/>
                <w:lang w:eastAsia="en-NZ"/>
              </w:rPr>
            </w:pPr>
            <w:r w:rsidRPr="004B6B0D">
              <w:rPr>
                <w:rFonts w:cs="Segoe UI"/>
                <w:color w:val="000000"/>
                <w:lang w:eastAsia="en-NZ"/>
              </w:rPr>
              <w:t>Capability area (based on self-assessment tool)</w:t>
            </w:r>
          </w:p>
        </w:tc>
        <w:tc>
          <w:tcPr>
            <w:tcW w:w="2217" w:type="dxa"/>
            <w:tcBorders>
              <w:top w:val="nil"/>
              <w:left w:val="nil"/>
              <w:bottom w:val="single" w:sz="4" w:space="0" w:color="auto"/>
              <w:right w:val="single" w:sz="4" w:space="0" w:color="auto"/>
            </w:tcBorders>
            <w:shd w:val="clear" w:color="auto" w:fill="auto"/>
            <w:noWrap/>
            <w:vAlign w:val="bottom"/>
            <w:hideMark/>
          </w:tcPr>
          <w:p w14:paraId="14CB116F" w14:textId="77777777" w:rsidR="00960828" w:rsidRPr="004B6B0D" w:rsidRDefault="00960828" w:rsidP="00231699">
            <w:pPr>
              <w:rPr>
                <w:rFonts w:cs="Segoe UI"/>
                <w:color w:val="000000"/>
                <w:lang w:eastAsia="en-NZ"/>
              </w:rPr>
            </w:pPr>
            <w:r w:rsidRPr="004B6B0D">
              <w:rPr>
                <w:rFonts w:cs="Segoe UI"/>
                <w:color w:val="000000"/>
                <w:lang w:eastAsia="en-NZ"/>
              </w:rPr>
              <w:t>average score less than 2</w:t>
            </w:r>
          </w:p>
        </w:tc>
        <w:tc>
          <w:tcPr>
            <w:tcW w:w="1701" w:type="dxa"/>
            <w:tcBorders>
              <w:top w:val="nil"/>
              <w:left w:val="nil"/>
              <w:bottom w:val="single" w:sz="4" w:space="0" w:color="auto"/>
              <w:right w:val="single" w:sz="4" w:space="0" w:color="auto"/>
            </w:tcBorders>
            <w:shd w:val="clear" w:color="auto" w:fill="auto"/>
            <w:noWrap/>
            <w:vAlign w:val="bottom"/>
            <w:hideMark/>
          </w:tcPr>
          <w:p w14:paraId="4D6880ED" w14:textId="77777777" w:rsidR="00960828" w:rsidRPr="004B6B0D" w:rsidRDefault="00960828" w:rsidP="00231699">
            <w:pPr>
              <w:rPr>
                <w:rFonts w:cs="Segoe UI"/>
                <w:color w:val="000000"/>
                <w:lang w:eastAsia="en-NZ"/>
              </w:rPr>
            </w:pPr>
            <w:r w:rsidRPr="004B6B0D">
              <w:rPr>
                <w:rFonts w:cs="Segoe UI"/>
                <w:color w:val="000000"/>
                <w:lang w:eastAsia="en-NZ"/>
              </w:rPr>
              <w:t>average score of 2 - 2.9</w:t>
            </w:r>
          </w:p>
        </w:tc>
        <w:tc>
          <w:tcPr>
            <w:tcW w:w="1701" w:type="dxa"/>
            <w:tcBorders>
              <w:top w:val="nil"/>
              <w:left w:val="nil"/>
              <w:bottom w:val="single" w:sz="4" w:space="0" w:color="auto"/>
              <w:right w:val="single" w:sz="4" w:space="0" w:color="auto"/>
            </w:tcBorders>
            <w:shd w:val="clear" w:color="auto" w:fill="auto"/>
            <w:noWrap/>
            <w:vAlign w:val="bottom"/>
            <w:hideMark/>
          </w:tcPr>
          <w:p w14:paraId="3D26E761" w14:textId="77777777" w:rsidR="00960828" w:rsidRPr="004B6B0D" w:rsidRDefault="00960828" w:rsidP="00231699">
            <w:pPr>
              <w:rPr>
                <w:rFonts w:cs="Segoe UI"/>
                <w:color w:val="000000"/>
                <w:lang w:eastAsia="en-NZ"/>
              </w:rPr>
            </w:pPr>
            <w:r w:rsidRPr="004B6B0D">
              <w:rPr>
                <w:rFonts w:cs="Segoe UI"/>
                <w:color w:val="000000"/>
                <w:lang w:eastAsia="en-NZ"/>
              </w:rPr>
              <w:t>average score of 3 - 4</w:t>
            </w:r>
          </w:p>
        </w:tc>
      </w:tr>
    </w:tbl>
    <w:p w14:paraId="228FC30C" w14:textId="47CE0F74" w:rsidR="00960828" w:rsidRDefault="00960828" w:rsidP="00B11B49"/>
    <w:p w14:paraId="4733BCD7" w14:textId="4C219C5A" w:rsidR="00960828" w:rsidRDefault="00960828" w:rsidP="00B11B49"/>
    <w:p w14:paraId="4077FD8D" w14:textId="5646EC14" w:rsidR="000D6EAA" w:rsidRDefault="000D6EAA" w:rsidP="00B11B49"/>
    <w:p w14:paraId="79DB9DA5" w14:textId="793BAFBC" w:rsidR="000D6EAA" w:rsidRDefault="000D6EAA" w:rsidP="00B11B49"/>
    <w:p w14:paraId="01D1B59D" w14:textId="6530F451" w:rsidR="000D6EAA" w:rsidRDefault="000D6EAA" w:rsidP="00B11B49"/>
    <w:p w14:paraId="2219AEAE" w14:textId="4E4F1F3A" w:rsidR="000D6EAA" w:rsidRDefault="000D6EAA" w:rsidP="00B11B49"/>
    <w:p w14:paraId="4C6DE1FD" w14:textId="77777777" w:rsidR="000D6EAA" w:rsidRDefault="000D6EAA" w:rsidP="00B11B49"/>
    <w:p w14:paraId="1FCA264A" w14:textId="292BB3EF" w:rsidR="00960828" w:rsidRDefault="00960828" w:rsidP="00B11B49"/>
    <w:tbl>
      <w:tblPr>
        <w:tblW w:w="9016" w:type="dxa"/>
        <w:tblLook w:val="04A0" w:firstRow="1" w:lastRow="0" w:firstColumn="1" w:lastColumn="0" w:noHBand="0" w:noVBand="1"/>
      </w:tblPr>
      <w:tblGrid>
        <w:gridCol w:w="1696"/>
        <w:gridCol w:w="2127"/>
        <w:gridCol w:w="5193"/>
      </w:tblGrid>
      <w:tr w:rsidR="00960828" w:rsidRPr="005D2075" w14:paraId="7F10A4BA" w14:textId="77777777" w:rsidTr="00231699">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7EE4D99" w14:textId="77777777" w:rsidR="00960828" w:rsidRPr="00C85804" w:rsidRDefault="00960828" w:rsidP="00231699">
            <w:pPr>
              <w:rPr>
                <w:rFonts w:ascii="Calibri" w:hAnsi="Calibri" w:cs="Calibri"/>
                <w:b/>
                <w:bCs/>
                <w:color w:val="000000"/>
                <w:lang w:eastAsia="en-NZ"/>
              </w:rPr>
            </w:pPr>
            <w:r w:rsidRPr="00C85804">
              <w:rPr>
                <w:rFonts w:ascii="Calibri" w:hAnsi="Calibri" w:cs="Calibri"/>
                <w:b/>
                <w:bCs/>
                <w:color w:val="000000"/>
                <w:lang w:eastAsia="en-NZ"/>
              </w:rPr>
              <w:lastRenderedPageBreak/>
              <w:t>Tier</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C23BFBE" w14:textId="77777777" w:rsidR="00960828" w:rsidRPr="00C85804" w:rsidRDefault="00960828" w:rsidP="00231699">
            <w:pPr>
              <w:jc w:val="center"/>
              <w:rPr>
                <w:rFonts w:ascii="Calibri" w:hAnsi="Calibri" w:cs="Calibri"/>
                <w:b/>
                <w:bCs/>
                <w:color w:val="000000"/>
                <w:lang w:eastAsia="en-NZ"/>
              </w:rPr>
            </w:pPr>
            <w:r w:rsidRPr="00C85804">
              <w:rPr>
                <w:rFonts w:ascii="Calibri" w:hAnsi="Calibri" w:cs="Calibri"/>
                <w:b/>
                <w:bCs/>
                <w:color w:val="000000"/>
                <w:lang w:eastAsia="en-NZ"/>
              </w:rPr>
              <w:t>Score</w:t>
            </w:r>
          </w:p>
        </w:tc>
        <w:tc>
          <w:tcPr>
            <w:tcW w:w="5193" w:type="dxa"/>
            <w:tcBorders>
              <w:top w:val="single" w:sz="4" w:space="0" w:color="auto"/>
              <w:left w:val="nil"/>
              <w:bottom w:val="single" w:sz="4" w:space="0" w:color="auto"/>
              <w:right w:val="single" w:sz="4" w:space="0" w:color="auto"/>
            </w:tcBorders>
            <w:shd w:val="clear" w:color="auto" w:fill="BFBFBF" w:themeFill="background1" w:themeFillShade="BF"/>
          </w:tcPr>
          <w:p w14:paraId="027FE213" w14:textId="77777777" w:rsidR="00960828" w:rsidRPr="00C85804" w:rsidRDefault="00960828" w:rsidP="00231699">
            <w:pPr>
              <w:jc w:val="center"/>
              <w:rPr>
                <w:rFonts w:ascii="Calibri" w:hAnsi="Calibri" w:cs="Calibri"/>
                <w:b/>
                <w:bCs/>
                <w:color w:val="000000"/>
                <w:lang w:eastAsia="en-NZ"/>
              </w:rPr>
            </w:pPr>
            <w:r>
              <w:rPr>
                <w:rFonts w:ascii="Calibri" w:hAnsi="Calibri" w:cs="Calibri"/>
                <w:b/>
                <w:bCs/>
                <w:color w:val="000000"/>
                <w:lang w:eastAsia="en-NZ"/>
              </w:rPr>
              <w:t xml:space="preserve">What does it mean </w:t>
            </w:r>
          </w:p>
        </w:tc>
      </w:tr>
      <w:tr w:rsidR="00960828" w:rsidRPr="005D2075" w14:paraId="5081EF87" w14:textId="77777777" w:rsidTr="00231699">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C6BC2" w14:textId="77777777" w:rsidR="00960828" w:rsidRPr="004B6B0D" w:rsidRDefault="00960828" w:rsidP="00231699">
            <w:pPr>
              <w:rPr>
                <w:rFonts w:cs="Segoe UI"/>
                <w:color w:val="000000"/>
                <w:lang w:eastAsia="en-NZ"/>
              </w:rPr>
            </w:pPr>
            <w:r w:rsidRPr="004B6B0D">
              <w:rPr>
                <w:rFonts w:cs="Segoe UI"/>
                <w:color w:val="000000"/>
                <w:lang w:eastAsia="en-NZ"/>
              </w:rPr>
              <w:t>Tier one</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20EC984" w14:textId="40197AE0" w:rsidR="00960828" w:rsidRPr="004B6B0D" w:rsidRDefault="00960828" w:rsidP="00231699">
            <w:pPr>
              <w:jc w:val="center"/>
              <w:rPr>
                <w:rFonts w:cs="Segoe UI"/>
                <w:color w:val="000000"/>
                <w:lang w:eastAsia="en-NZ"/>
              </w:rPr>
            </w:pPr>
            <w:r w:rsidRPr="004B6B0D">
              <w:rPr>
                <w:rFonts w:cs="Segoe UI"/>
                <w:color w:val="000000"/>
                <w:lang w:eastAsia="en-NZ"/>
              </w:rPr>
              <w:t>Average score</w:t>
            </w:r>
            <w:r w:rsidR="004B6B0D" w:rsidRPr="004B6B0D">
              <w:rPr>
                <w:rFonts w:cs="Segoe UI"/>
                <w:color w:val="000000"/>
                <w:lang w:eastAsia="en-NZ"/>
              </w:rPr>
              <w:t xml:space="preserve"> across four criteria</w:t>
            </w:r>
            <w:r w:rsidRPr="004B6B0D">
              <w:rPr>
                <w:rFonts w:cs="Segoe UI"/>
                <w:color w:val="000000"/>
                <w:lang w:eastAsia="en-NZ"/>
              </w:rPr>
              <w:t xml:space="preserve"> above 2.5</w:t>
            </w:r>
          </w:p>
        </w:tc>
        <w:tc>
          <w:tcPr>
            <w:tcW w:w="5193" w:type="dxa"/>
            <w:tcBorders>
              <w:top w:val="single" w:sz="4" w:space="0" w:color="auto"/>
              <w:left w:val="nil"/>
              <w:bottom w:val="single" w:sz="4" w:space="0" w:color="auto"/>
              <w:right w:val="single" w:sz="4" w:space="0" w:color="auto"/>
            </w:tcBorders>
          </w:tcPr>
          <w:p w14:paraId="3C55B734" w14:textId="77777777" w:rsidR="00960828" w:rsidRPr="004B6B0D" w:rsidRDefault="00960828" w:rsidP="00231699">
            <w:pPr>
              <w:rPr>
                <w:rFonts w:cs="Segoe UI"/>
                <w:color w:val="000000"/>
                <w:lang w:eastAsia="en-NZ"/>
              </w:rPr>
            </w:pPr>
            <w:r w:rsidRPr="004B6B0D">
              <w:rPr>
                <w:rFonts w:cs="Segoe UI"/>
                <w:color w:val="000000"/>
                <w:lang w:eastAsia="en-NZ"/>
              </w:rPr>
              <w:t xml:space="preserve">Indication that organisation is well established and self-sustainable. </w:t>
            </w:r>
          </w:p>
          <w:p w14:paraId="3F620F3F" w14:textId="77777777" w:rsidR="00960828" w:rsidRPr="004B6B0D" w:rsidRDefault="00960828" w:rsidP="00231699">
            <w:pPr>
              <w:rPr>
                <w:rFonts w:cs="Segoe UI"/>
                <w:color w:val="000000"/>
                <w:lang w:eastAsia="en-NZ"/>
              </w:rPr>
            </w:pPr>
          </w:p>
          <w:p w14:paraId="2FEFB70F" w14:textId="522F8EC2" w:rsidR="00960828" w:rsidRPr="004B6B0D" w:rsidRDefault="00960828" w:rsidP="00231699">
            <w:pPr>
              <w:rPr>
                <w:rFonts w:cs="Segoe UI"/>
                <w:color w:val="000000"/>
                <w:lang w:eastAsia="en-NZ"/>
              </w:rPr>
            </w:pPr>
            <w:r w:rsidRPr="004B6B0D">
              <w:rPr>
                <w:rFonts w:cs="Segoe UI"/>
                <w:color w:val="000000"/>
                <w:lang w:eastAsia="en-NZ"/>
              </w:rPr>
              <w:t>Agreement may be</w:t>
            </w:r>
            <w:r w:rsidR="009F548C" w:rsidRPr="004B6B0D">
              <w:rPr>
                <w:rFonts w:cs="Segoe UI"/>
                <w:color w:val="000000"/>
                <w:lang w:eastAsia="en-NZ"/>
              </w:rPr>
              <w:t xml:space="preserve"> up to </w:t>
            </w:r>
            <w:r w:rsidR="00EF20D2">
              <w:rPr>
                <w:rFonts w:cs="Segoe UI"/>
                <w:color w:val="000000"/>
                <w:lang w:eastAsia="en-NZ"/>
              </w:rPr>
              <w:t>five</w:t>
            </w:r>
            <w:r w:rsidR="009F548C" w:rsidRPr="004B6B0D">
              <w:rPr>
                <w:rFonts w:cs="Segoe UI"/>
                <w:color w:val="000000"/>
                <w:lang w:eastAsia="en-NZ"/>
              </w:rPr>
              <w:t xml:space="preserve"> years </w:t>
            </w:r>
            <w:r w:rsidRPr="004B6B0D">
              <w:rPr>
                <w:rFonts w:cs="Segoe UI"/>
                <w:color w:val="000000"/>
                <w:lang w:eastAsia="en-NZ"/>
              </w:rPr>
              <w:t xml:space="preserve">(with annual reviews).  </w:t>
            </w:r>
          </w:p>
          <w:p w14:paraId="1A4E85C1" w14:textId="77777777" w:rsidR="00960828" w:rsidRPr="004B6B0D" w:rsidRDefault="00960828" w:rsidP="00231699">
            <w:pPr>
              <w:rPr>
                <w:rFonts w:cs="Segoe UI"/>
                <w:color w:val="000000"/>
                <w:lang w:eastAsia="en-NZ"/>
              </w:rPr>
            </w:pPr>
          </w:p>
          <w:p w14:paraId="516E05A5" w14:textId="77777777" w:rsidR="00960828" w:rsidRPr="004B6B0D" w:rsidRDefault="00960828" w:rsidP="00231699">
            <w:pPr>
              <w:rPr>
                <w:rFonts w:cs="Segoe UI"/>
                <w:color w:val="000000"/>
                <w:lang w:eastAsia="en-NZ"/>
              </w:rPr>
            </w:pPr>
            <w:r w:rsidRPr="004B6B0D">
              <w:rPr>
                <w:rFonts w:cs="Segoe UI"/>
                <w:color w:val="000000"/>
                <w:lang w:eastAsia="en-NZ"/>
              </w:rPr>
              <w:t xml:space="preserve">Organisation able to proceed to develop an implementation plan for PPDF without support. </w:t>
            </w:r>
          </w:p>
          <w:p w14:paraId="04DB5E31" w14:textId="77777777" w:rsidR="00960828" w:rsidRPr="004B6B0D" w:rsidRDefault="00960828" w:rsidP="00231699">
            <w:pPr>
              <w:rPr>
                <w:rFonts w:cs="Segoe UI"/>
                <w:color w:val="000000"/>
                <w:lang w:eastAsia="en-NZ"/>
              </w:rPr>
            </w:pPr>
          </w:p>
          <w:p w14:paraId="6EB929B5" w14:textId="7A67B225" w:rsidR="00960828" w:rsidRPr="004B6B0D" w:rsidRDefault="00EF20D2" w:rsidP="00231699">
            <w:pPr>
              <w:rPr>
                <w:rFonts w:cs="Segoe UI"/>
                <w:color w:val="000000"/>
                <w:lang w:eastAsia="en-NZ"/>
              </w:rPr>
            </w:pPr>
            <w:r>
              <w:rPr>
                <w:rFonts w:cs="Segoe UI"/>
                <w:color w:val="000000"/>
                <w:lang w:eastAsia="en-NZ"/>
              </w:rPr>
              <w:t xml:space="preserve">High </w:t>
            </w:r>
            <w:r w:rsidR="006F048B">
              <w:rPr>
                <w:rFonts w:cs="Segoe UI"/>
                <w:color w:val="000000"/>
                <w:lang w:eastAsia="en-NZ"/>
              </w:rPr>
              <w:t>trust</w:t>
            </w:r>
            <w:r w:rsidR="00960828" w:rsidRPr="004B6B0D">
              <w:rPr>
                <w:rFonts w:cs="Segoe UI"/>
                <w:color w:val="000000"/>
                <w:lang w:eastAsia="en-NZ"/>
              </w:rPr>
              <w:t xml:space="preserve"> contract management from Ministry (e.g. six-monthly reporting and meetings)</w:t>
            </w:r>
          </w:p>
        </w:tc>
      </w:tr>
      <w:tr w:rsidR="00960828" w:rsidRPr="005D2075" w14:paraId="39A7FEC9" w14:textId="77777777" w:rsidTr="00231699">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3CEE1BD" w14:textId="77777777" w:rsidR="00960828" w:rsidRPr="004B6B0D" w:rsidRDefault="00960828" w:rsidP="00231699">
            <w:pPr>
              <w:rPr>
                <w:rFonts w:cs="Segoe UI"/>
                <w:color w:val="000000"/>
                <w:lang w:eastAsia="en-NZ"/>
              </w:rPr>
            </w:pPr>
            <w:r w:rsidRPr="004B6B0D">
              <w:rPr>
                <w:rFonts w:cs="Segoe UI"/>
                <w:color w:val="000000"/>
                <w:lang w:eastAsia="en-NZ"/>
              </w:rPr>
              <w:t>Tier two</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2B6E561" w14:textId="21D875C2" w:rsidR="00960828" w:rsidRPr="004B6B0D" w:rsidRDefault="004B6B0D" w:rsidP="00231699">
            <w:pPr>
              <w:jc w:val="center"/>
              <w:rPr>
                <w:rFonts w:cs="Segoe UI"/>
                <w:color w:val="000000"/>
                <w:lang w:eastAsia="en-NZ"/>
              </w:rPr>
            </w:pPr>
            <w:r w:rsidRPr="004B6B0D">
              <w:rPr>
                <w:rFonts w:cs="Segoe UI"/>
                <w:color w:val="000000"/>
                <w:lang w:eastAsia="en-NZ"/>
              </w:rPr>
              <w:t xml:space="preserve">Average score across four criteria </w:t>
            </w:r>
            <w:r w:rsidR="00960828" w:rsidRPr="004B6B0D">
              <w:rPr>
                <w:rFonts w:cs="Segoe UI"/>
                <w:color w:val="000000"/>
                <w:lang w:eastAsia="en-NZ"/>
              </w:rPr>
              <w:t>between 1.5 and 2.49</w:t>
            </w:r>
          </w:p>
        </w:tc>
        <w:tc>
          <w:tcPr>
            <w:tcW w:w="5193" w:type="dxa"/>
            <w:tcBorders>
              <w:top w:val="single" w:sz="4" w:space="0" w:color="auto"/>
              <w:left w:val="nil"/>
              <w:bottom w:val="single" w:sz="4" w:space="0" w:color="auto"/>
              <w:right w:val="single" w:sz="4" w:space="0" w:color="auto"/>
            </w:tcBorders>
          </w:tcPr>
          <w:p w14:paraId="4D8A8C49" w14:textId="77777777" w:rsidR="00960828" w:rsidRPr="004B6B0D" w:rsidRDefault="00960828" w:rsidP="00231699">
            <w:pPr>
              <w:rPr>
                <w:rFonts w:cs="Segoe UI"/>
                <w:color w:val="000000"/>
                <w:lang w:eastAsia="en-NZ"/>
              </w:rPr>
            </w:pPr>
            <w:r w:rsidRPr="004B6B0D">
              <w:rPr>
                <w:rFonts w:cs="Segoe UI"/>
                <w:color w:val="000000"/>
                <w:lang w:eastAsia="en-NZ"/>
              </w:rPr>
              <w:t>Indication that o</w:t>
            </w:r>
            <w:r w:rsidRPr="004B6B0D">
              <w:rPr>
                <w:rFonts w:cs="Segoe UI"/>
              </w:rPr>
              <w:t>rganisation may be well established, but not yet fully self-sustainable</w:t>
            </w:r>
          </w:p>
          <w:p w14:paraId="5734A263" w14:textId="77777777" w:rsidR="00960828" w:rsidRPr="004B6B0D" w:rsidRDefault="00960828" w:rsidP="00231699">
            <w:pPr>
              <w:rPr>
                <w:rFonts w:cs="Segoe UI"/>
                <w:color w:val="000000"/>
                <w:lang w:eastAsia="en-NZ"/>
              </w:rPr>
            </w:pPr>
          </w:p>
          <w:p w14:paraId="19468FF3" w14:textId="129FEE14" w:rsidR="00960828" w:rsidRPr="004B6B0D" w:rsidRDefault="00960828" w:rsidP="00231699">
            <w:pPr>
              <w:rPr>
                <w:rFonts w:cs="Segoe UI"/>
                <w:color w:val="000000"/>
                <w:lang w:eastAsia="en-NZ"/>
              </w:rPr>
            </w:pPr>
            <w:r w:rsidRPr="004B6B0D">
              <w:rPr>
                <w:rFonts w:cs="Segoe UI"/>
                <w:color w:val="000000"/>
                <w:lang w:eastAsia="en-NZ"/>
              </w:rPr>
              <w:t>Agreement may be</w:t>
            </w:r>
            <w:r w:rsidR="004B6B0D">
              <w:rPr>
                <w:rFonts w:cs="Segoe UI"/>
                <w:color w:val="000000"/>
                <w:lang w:eastAsia="en-NZ"/>
              </w:rPr>
              <w:t xml:space="preserve"> up to t</w:t>
            </w:r>
            <w:r w:rsidR="00130A11">
              <w:rPr>
                <w:rFonts w:cs="Segoe UI"/>
                <w:color w:val="000000"/>
                <w:lang w:eastAsia="en-NZ"/>
              </w:rPr>
              <w:t>hree</w:t>
            </w:r>
            <w:r w:rsidR="004B6B0D">
              <w:rPr>
                <w:rFonts w:cs="Segoe UI"/>
                <w:color w:val="000000"/>
                <w:lang w:eastAsia="en-NZ"/>
              </w:rPr>
              <w:t xml:space="preserve"> </w:t>
            </w:r>
            <w:r w:rsidRPr="004B6B0D">
              <w:rPr>
                <w:rFonts w:cs="Segoe UI"/>
                <w:color w:val="000000"/>
                <w:lang w:eastAsia="en-NZ"/>
              </w:rPr>
              <w:t xml:space="preserve">years (with annual reviews).  </w:t>
            </w:r>
          </w:p>
          <w:p w14:paraId="430D2AE7" w14:textId="77777777" w:rsidR="00960828" w:rsidRPr="004B6B0D" w:rsidRDefault="00960828" w:rsidP="00231699">
            <w:pPr>
              <w:rPr>
                <w:rFonts w:cs="Segoe UI"/>
                <w:color w:val="000000"/>
                <w:lang w:eastAsia="en-NZ"/>
              </w:rPr>
            </w:pPr>
          </w:p>
          <w:p w14:paraId="6B33C0A6" w14:textId="77777777" w:rsidR="00960828" w:rsidRPr="004B6B0D" w:rsidRDefault="00960828" w:rsidP="00231699">
            <w:pPr>
              <w:rPr>
                <w:rFonts w:cs="Segoe UI"/>
                <w:color w:val="000000"/>
                <w:lang w:eastAsia="en-NZ"/>
              </w:rPr>
            </w:pPr>
            <w:r w:rsidRPr="004B6B0D">
              <w:rPr>
                <w:rFonts w:cs="Segoe UI"/>
                <w:color w:val="000000"/>
                <w:lang w:eastAsia="en-NZ"/>
              </w:rPr>
              <w:t xml:space="preserve">Organisation able to proceed to develop an implementation plan for PPDF without support. </w:t>
            </w:r>
          </w:p>
          <w:p w14:paraId="3B728D40" w14:textId="77777777" w:rsidR="00960828" w:rsidRPr="004B6B0D" w:rsidRDefault="00960828" w:rsidP="00231699">
            <w:pPr>
              <w:rPr>
                <w:rFonts w:cs="Segoe UI"/>
                <w:color w:val="000000"/>
                <w:lang w:eastAsia="en-NZ"/>
              </w:rPr>
            </w:pPr>
          </w:p>
          <w:p w14:paraId="34A1AE49" w14:textId="772A3185" w:rsidR="00960828" w:rsidRPr="004B6B0D" w:rsidRDefault="006F048B" w:rsidP="00231699">
            <w:pPr>
              <w:rPr>
                <w:rFonts w:cs="Segoe UI"/>
                <w:color w:val="000000"/>
                <w:lang w:eastAsia="en-NZ"/>
              </w:rPr>
            </w:pPr>
            <w:r>
              <w:rPr>
                <w:rFonts w:cs="Segoe UI"/>
                <w:color w:val="000000"/>
                <w:lang w:eastAsia="en-NZ"/>
              </w:rPr>
              <w:t>High trust</w:t>
            </w:r>
            <w:r w:rsidR="00960828" w:rsidRPr="004B6B0D">
              <w:rPr>
                <w:rFonts w:cs="Segoe UI"/>
                <w:color w:val="000000"/>
                <w:lang w:eastAsia="en-NZ"/>
              </w:rPr>
              <w:t xml:space="preserve"> contract management from Ministry (e.g. 6 monthly reporting and meetings)</w:t>
            </w:r>
          </w:p>
        </w:tc>
      </w:tr>
      <w:tr w:rsidR="00960828" w:rsidRPr="005D2075" w14:paraId="3E4C7771" w14:textId="77777777" w:rsidTr="00231699">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CE63DCE" w14:textId="77777777" w:rsidR="00960828" w:rsidRPr="004B6B0D" w:rsidRDefault="00960828" w:rsidP="00231699">
            <w:pPr>
              <w:rPr>
                <w:rFonts w:cs="Segoe UI"/>
                <w:color w:val="000000"/>
                <w:lang w:eastAsia="en-NZ"/>
              </w:rPr>
            </w:pPr>
            <w:r w:rsidRPr="004B6B0D">
              <w:rPr>
                <w:rFonts w:cs="Segoe UI"/>
                <w:color w:val="000000"/>
                <w:lang w:eastAsia="en-NZ"/>
              </w:rPr>
              <w:t>Tier three</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7DE1168" w14:textId="5CB0E51E" w:rsidR="00960828" w:rsidRPr="004B6B0D" w:rsidRDefault="004B6B0D" w:rsidP="00231699">
            <w:pPr>
              <w:jc w:val="center"/>
              <w:rPr>
                <w:rFonts w:cs="Segoe UI"/>
                <w:color w:val="000000"/>
                <w:lang w:eastAsia="en-NZ"/>
              </w:rPr>
            </w:pPr>
            <w:r w:rsidRPr="004B6B0D">
              <w:rPr>
                <w:rFonts w:cs="Segoe UI"/>
                <w:color w:val="000000"/>
                <w:lang w:eastAsia="en-NZ"/>
              </w:rPr>
              <w:t xml:space="preserve">Average score across four criteria </w:t>
            </w:r>
            <w:r w:rsidR="00960828" w:rsidRPr="004B6B0D">
              <w:rPr>
                <w:rFonts w:cs="Segoe UI"/>
                <w:color w:val="000000"/>
                <w:lang w:eastAsia="en-NZ"/>
              </w:rPr>
              <w:t>under 1.5</w:t>
            </w:r>
          </w:p>
        </w:tc>
        <w:tc>
          <w:tcPr>
            <w:tcW w:w="5193" w:type="dxa"/>
            <w:tcBorders>
              <w:top w:val="single" w:sz="4" w:space="0" w:color="auto"/>
              <w:left w:val="nil"/>
              <w:bottom w:val="single" w:sz="4" w:space="0" w:color="auto"/>
              <w:right w:val="single" w:sz="4" w:space="0" w:color="auto"/>
            </w:tcBorders>
          </w:tcPr>
          <w:p w14:paraId="0D4E8924" w14:textId="77777777" w:rsidR="00960828" w:rsidRPr="004B6B0D" w:rsidRDefault="00960828" w:rsidP="00231699">
            <w:pPr>
              <w:rPr>
                <w:rFonts w:cs="Segoe UI"/>
                <w:color w:val="000000"/>
                <w:lang w:eastAsia="en-NZ"/>
              </w:rPr>
            </w:pPr>
            <w:r w:rsidRPr="004B6B0D">
              <w:rPr>
                <w:rFonts w:cs="Segoe UI"/>
                <w:color w:val="000000"/>
                <w:lang w:eastAsia="en-NZ"/>
              </w:rPr>
              <w:t>Indication that o</w:t>
            </w:r>
            <w:r w:rsidRPr="004B6B0D">
              <w:rPr>
                <w:rFonts w:cs="Segoe UI"/>
              </w:rPr>
              <w:t>rganisation may not yet be well established an/or fully self-sustainable</w:t>
            </w:r>
          </w:p>
          <w:p w14:paraId="18EFF310" w14:textId="77777777" w:rsidR="00960828" w:rsidRPr="004B6B0D" w:rsidRDefault="00960828" w:rsidP="00231699">
            <w:pPr>
              <w:rPr>
                <w:rFonts w:cs="Segoe UI"/>
                <w:color w:val="000000"/>
                <w:lang w:eastAsia="en-NZ"/>
              </w:rPr>
            </w:pPr>
          </w:p>
          <w:p w14:paraId="484C5D24" w14:textId="79D734DC" w:rsidR="00960828" w:rsidRPr="004B6B0D" w:rsidRDefault="00960828" w:rsidP="00231699">
            <w:pPr>
              <w:rPr>
                <w:rFonts w:cs="Segoe UI"/>
                <w:color w:val="000000"/>
                <w:lang w:eastAsia="en-NZ"/>
              </w:rPr>
            </w:pPr>
            <w:r w:rsidRPr="004B6B0D">
              <w:rPr>
                <w:rFonts w:cs="Segoe UI"/>
                <w:color w:val="000000"/>
                <w:lang w:eastAsia="en-NZ"/>
              </w:rPr>
              <w:t>Agreement may be annual</w:t>
            </w:r>
            <w:r w:rsidR="004B6B0D">
              <w:rPr>
                <w:rFonts w:cs="Segoe UI"/>
                <w:color w:val="000000"/>
                <w:lang w:eastAsia="en-NZ"/>
              </w:rPr>
              <w:t>.</w:t>
            </w:r>
          </w:p>
          <w:p w14:paraId="349E0DFD" w14:textId="77777777" w:rsidR="00960828" w:rsidRPr="004B6B0D" w:rsidRDefault="00960828" w:rsidP="00231699">
            <w:pPr>
              <w:rPr>
                <w:rFonts w:cs="Segoe UI"/>
                <w:color w:val="000000"/>
                <w:lang w:eastAsia="en-NZ"/>
              </w:rPr>
            </w:pPr>
          </w:p>
          <w:p w14:paraId="2E8B6992" w14:textId="77777777" w:rsidR="00960828" w:rsidRPr="004B6B0D" w:rsidRDefault="00960828" w:rsidP="00231699">
            <w:pPr>
              <w:rPr>
                <w:rFonts w:cs="Segoe UI"/>
                <w:color w:val="000000"/>
                <w:lang w:eastAsia="en-NZ"/>
              </w:rPr>
            </w:pPr>
            <w:r w:rsidRPr="004B6B0D">
              <w:rPr>
                <w:rFonts w:cs="Segoe UI"/>
                <w:color w:val="000000"/>
                <w:lang w:eastAsia="en-NZ"/>
              </w:rPr>
              <w:t>Organisation may require additional support to develop an implementation plan for PPDF (e.g. by engaging a consultant and/or project manager).</w:t>
            </w:r>
          </w:p>
          <w:p w14:paraId="355DC488" w14:textId="77777777" w:rsidR="00960828" w:rsidRPr="004B6B0D" w:rsidRDefault="00960828" w:rsidP="00231699">
            <w:pPr>
              <w:rPr>
                <w:rFonts w:cs="Segoe UI"/>
                <w:color w:val="000000"/>
                <w:lang w:eastAsia="en-NZ"/>
              </w:rPr>
            </w:pPr>
          </w:p>
          <w:p w14:paraId="69495B9D" w14:textId="28BAB3BA" w:rsidR="00960828" w:rsidRPr="004B6B0D" w:rsidRDefault="006F048B" w:rsidP="00231699">
            <w:pPr>
              <w:rPr>
                <w:rFonts w:cs="Segoe UI"/>
                <w:color w:val="000000"/>
                <w:lang w:eastAsia="en-NZ"/>
              </w:rPr>
            </w:pPr>
            <w:r>
              <w:rPr>
                <w:rFonts w:cs="Segoe UI"/>
                <w:color w:val="000000"/>
                <w:lang w:eastAsia="en-NZ"/>
              </w:rPr>
              <w:t>High trust</w:t>
            </w:r>
            <w:r w:rsidR="00F0645D">
              <w:rPr>
                <w:rFonts w:cs="Segoe UI"/>
                <w:color w:val="000000"/>
                <w:lang w:eastAsia="en-NZ"/>
              </w:rPr>
              <w:t>,</w:t>
            </w:r>
            <w:r>
              <w:rPr>
                <w:rFonts w:cs="Segoe UI"/>
                <w:color w:val="000000"/>
                <w:lang w:eastAsia="en-NZ"/>
              </w:rPr>
              <w:t xml:space="preserve"> with c</w:t>
            </w:r>
            <w:r w:rsidR="00960828" w:rsidRPr="004B6B0D">
              <w:rPr>
                <w:rFonts w:cs="Segoe UI"/>
                <w:color w:val="000000"/>
                <w:lang w:eastAsia="en-NZ"/>
              </w:rPr>
              <w:t>loser contract management from Ministry (e.g. three- monthly reporting and meetings)</w:t>
            </w:r>
          </w:p>
        </w:tc>
      </w:tr>
    </w:tbl>
    <w:p w14:paraId="0CA2A381" w14:textId="69FED737" w:rsidR="00960828" w:rsidRDefault="00960828" w:rsidP="00B11B49"/>
    <w:p w14:paraId="709341E1" w14:textId="5C5339F7" w:rsidR="00A15B7C" w:rsidRDefault="00A15B7C" w:rsidP="00B11B49"/>
    <w:p w14:paraId="7FE3A1DA" w14:textId="674CD18E" w:rsidR="00A15B7C" w:rsidRDefault="00A15B7C" w:rsidP="00B11B49"/>
    <w:p w14:paraId="091028F4" w14:textId="1E209383" w:rsidR="00A15B7C" w:rsidRDefault="00A15B7C" w:rsidP="00B11B49"/>
    <w:p w14:paraId="62C7C14F" w14:textId="77777777" w:rsidR="00A15B7C" w:rsidRDefault="00A15B7C" w:rsidP="00B11B49"/>
    <w:p w14:paraId="21CDA6AE" w14:textId="77777777" w:rsidR="00344EA3" w:rsidRPr="00341139" w:rsidRDefault="00344EA3" w:rsidP="00B11B49">
      <w:pPr>
        <w:pStyle w:val="Heading1"/>
      </w:pPr>
      <w:bookmarkStart w:id="14" w:name="_Toc62642945"/>
      <w:r>
        <w:lastRenderedPageBreak/>
        <w:t>Section 1:</w:t>
      </w:r>
      <w:r w:rsidR="00B11B49">
        <w:br/>
      </w:r>
      <w:r>
        <w:t>Provider details</w:t>
      </w:r>
      <w:bookmarkEnd w:id="14"/>
    </w:p>
    <w:p w14:paraId="6980246B" w14:textId="77777777" w:rsidR="00344EA3" w:rsidRPr="00341139" w:rsidRDefault="00344EA3" w:rsidP="00B11B49">
      <w:pPr>
        <w:pStyle w:val="Heading2"/>
      </w:pPr>
      <w:bookmarkStart w:id="15" w:name="_Toc517355415"/>
      <w:bookmarkStart w:id="16" w:name="_Toc62642946"/>
      <w:r w:rsidRPr="00341139">
        <w:t>1</w:t>
      </w:r>
      <w:r>
        <w:t>.1</w:t>
      </w:r>
      <w:r w:rsidR="00B11B49">
        <w:tab/>
      </w:r>
      <w:r w:rsidRPr="00341139">
        <w:t xml:space="preserve">Provider </w:t>
      </w:r>
      <w:r>
        <w:t xml:space="preserve">and contact </w:t>
      </w:r>
      <w:r w:rsidRPr="00341139">
        <w:t>details</w:t>
      </w:r>
      <w:bookmarkEnd w:id="15"/>
      <w:bookmarkEnd w:id="16"/>
    </w:p>
    <w:p w14:paraId="74021A73" w14:textId="77777777" w:rsidR="00344EA3" w:rsidRPr="00341139" w:rsidRDefault="00344EA3" w:rsidP="00B11B49">
      <w:r>
        <w:t xml:space="preserve">Please complete </w:t>
      </w:r>
      <w:r w:rsidRPr="002C198B">
        <w:rPr>
          <w:b/>
        </w:rPr>
        <w:t>all</w:t>
      </w:r>
      <w:r w:rsidRPr="00341139">
        <w:t xml:space="preserve"> parts of this section.</w:t>
      </w:r>
    </w:p>
    <w:p w14:paraId="0FBD981B" w14:textId="77777777" w:rsidR="00344EA3" w:rsidRPr="00341139" w:rsidRDefault="00344EA3" w:rsidP="00B11B49"/>
    <w:p w14:paraId="7780EDB1" w14:textId="77777777" w:rsidR="00344EA3" w:rsidRPr="00341139" w:rsidRDefault="00B11B49" w:rsidP="00B11B49">
      <w:pPr>
        <w:pStyle w:val="Heading2"/>
      </w:pPr>
      <w:bookmarkStart w:id="17" w:name="_Toc517355416"/>
      <w:bookmarkStart w:id="18" w:name="_Toc62642947"/>
      <w:r>
        <w:t>1.</w:t>
      </w:r>
      <w:r w:rsidR="00344EA3" w:rsidRPr="00341139">
        <w:t>2</w:t>
      </w:r>
      <w:r>
        <w:tab/>
      </w:r>
      <w:bookmarkEnd w:id="17"/>
      <w:r w:rsidR="00344EA3" w:rsidRPr="00341139">
        <w:t>Eligibility</w:t>
      </w:r>
      <w:bookmarkEnd w:id="18"/>
    </w:p>
    <w:p w14:paraId="282B8DBF" w14:textId="77777777" w:rsidR="00344EA3" w:rsidRDefault="00B11B49" w:rsidP="00B11B49">
      <w:pPr>
        <w:ind w:left="851" w:hanging="851"/>
      </w:pPr>
      <w:r>
        <w:t>1.</w:t>
      </w:r>
      <w:r w:rsidR="00344EA3">
        <w:t>2.1</w:t>
      </w:r>
      <w:r w:rsidR="00344EA3">
        <w:tab/>
        <w:t xml:space="preserve">Please answer </w:t>
      </w:r>
      <w:r w:rsidR="00344EA3" w:rsidRPr="002C198B">
        <w:rPr>
          <w:b/>
        </w:rPr>
        <w:t>one</w:t>
      </w:r>
      <w:r w:rsidR="00344EA3">
        <w:t xml:space="preserve"> question in t</w:t>
      </w:r>
      <w:r w:rsidR="00344EA3" w:rsidRPr="00341139">
        <w:t>his section.</w:t>
      </w:r>
    </w:p>
    <w:p w14:paraId="29E9A856" w14:textId="77777777" w:rsidR="00344EA3" w:rsidRPr="00341139" w:rsidRDefault="00B11B49" w:rsidP="00B11B49">
      <w:pPr>
        <w:ind w:left="851" w:hanging="851"/>
      </w:pPr>
      <w:r>
        <w:t>1.</w:t>
      </w:r>
      <w:r w:rsidR="00344EA3">
        <w:t>2.2</w:t>
      </w:r>
      <w:r w:rsidR="00344EA3">
        <w:tab/>
        <w:t>Provide all details relating to current health contracts.</w:t>
      </w:r>
    </w:p>
    <w:p w14:paraId="03EBBDD1" w14:textId="77777777" w:rsidR="00344EA3" w:rsidRPr="00341139" w:rsidRDefault="00344EA3" w:rsidP="00B11B49"/>
    <w:p w14:paraId="05DDB4D9" w14:textId="77777777" w:rsidR="00344EA3" w:rsidRPr="00341139" w:rsidRDefault="00B11B49" w:rsidP="00B11B49">
      <w:pPr>
        <w:pStyle w:val="Heading2"/>
        <w:ind w:left="0" w:firstLine="0"/>
      </w:pPr>
      <w:bookmarkStart w:id="19" w:name="_Toc62642948"/>
      <w:r>
        <w:t>1.</w:t>
      </w:r>
      <w:r w:rsidR="00344EA3" w:rsidRPr="00341139">
        <w:t>3</w:t>
      </w:r>
      <w:r>
        <w:tab/>
      </w:r>
      <w:r w:rsidR="00344EA3" w:rsidRPr="00341139">
        <w:t xml:space="preserve">Governance and </w:t>
      </w:r>
      <w:r w:rsidR="00344EA3">
        <w:t>l</w:t>
      </w:r>
      <w:r w:rsidR="00344EA3" w:rsidRPr="00341139">
        <w:t xml:space="preserve">egal </w:t>
      </w:r>
      <w:r w:rsidR="00344EA3">
        <w:t>e</w:t>
      </w:r>
      <w:r w:rsidR="00344EA3" w:rsidRPr="00341139">
        <w:t>ntity</w:t>
      </w:r>
      <w:bookmarkEnd w:id="19"/>
    </w:p>
    <w:p w14:paraId="256FABF8" w14:textId="77777777" w:rsidR="00344EA3" w:rsidRPr="00341139" w:rsidRDefault="00B11B49" w:rsidP="00B11B49">
      <w:pPr>
        <w:ind w:left="851" w:hanging="851"/>
      </w:pPr>
      <w:r>
        <w:t>1.</w:t>
      </w:r>
      <w:r w:rsidR="00344EA3">
        <w:t>3.1</w:t>
      </w:r>
      <w:r w:rsidR="00344EA3">
        <w:tab/>
        <w:t xml:space="preserve">Provide all evidence </w:t>
      </w:r>
      <w:r w:rsidR="00344EA3" w:rsidRPr="00341139">
        <w:t xml:space="preserve">required </w:t>
      </w:r>
      <w:r w:rsidR="00344EA3">
        <w:t xml:space="preserve">to support </w:t>
      </w:r>
      <w:r w:rsidR="00344EA3" w:rsidRPr="00341139">
        <w:t>your organisation</w:t>
      </w:r>
      <w:r w:rsidR="00BA3129">
        <w:t>’</w:t>
      </w:r>
      <w:r w:rsidR="00344EA3" w:rsidRPr="00341139">
        <w:t>s legal and governance status.</w:t>
      </w:r>
    </w:p>
    <w:p w14:paraId="48251957" w14:textId="77777777" w:rsidR="00344EA3" w:rsidRPr="00341139" w:rsidRDefault="00344EA3" w:rsidP="00B11B49"/>
    <w:p w14:paraId="524A0D0D" w14:textId="77777777" w:rsidR="00344EA3" w:rsidRPr="00341139" w:rsidRDefault="00B11B49" w:rsidP="00B11B49">
      <w:pPr>
        <w:pStyle w:val="Heading2"/>
        <w:ind w:left="0" w:firstLine="0"/>
      </w:pPr>
      <w:bookmarkStart w:id="20" w:name="_Toc62642949"/>
      <w:r>
        <w:t>1.</w:t>
      </w:r>
      <w:r w:rsidR="00344EA3" w:rsidRPr="00341139">
        <w:t>4</w:t>
      </w:r>
      <w:r>
        <w:tab/>
      </w:r>
      <w:r w:rsidR="00344EA3" w:rsidRPr="00341139">
        <w:t>About your health workforce</w:t>
      </w:r>
      <w:bookmarkEnd w:id="20"/>
    </w:p>
    <w:p w14:paraId="7DE37B85" w14:textId="77777777" w:rsidR="00344EA3" w:rsidRDefault="00B11B49" w:rsidP="00B11B49">
      <w:pPr>
        <w:ind w:left="851" w:hanging="851"/>
      </w:pPr>
      <w:r>
        <w:t>1.</w:t>
      </w:r>
      <w:r w:rsidR="00344EA3">
        <w:t>4.1</w:t>
      </w:r>
      <w:r w:rsidR="00344EA3">
        <w:tab/>
        <w:t xml:space="preserve">Please provide numbers of staff members employed in health services </w:t>
      </w:r>
      <w:r w:rsidR="00344EA3" w:rsidRPr="00DD470E">
        <w:rPr>
          <w:b/>
          <w:u w:val="single"/>
        </w:rPr>
        <w:t>only</w:t>
      </w:r>
      <w:r w:rsidR="00344EA3">
        <w:t>.</w:t>
      </w:r>
    </w:p>
    <w:p w14:paraId="1B068851" w14:textId="77777777" w:rsidR="00344EA3" w:rsidRPr="00341139" w:rsidRDefault="00344EA3" w:rsidP="00B11B49"/>
    <w:p w14:paraId="64A84D96" w14:textId="5A6FBA0A" w:rsidR="00344EA3" w:rsidRPr="00341139" w:rsidRDefault="00B11B49" w:rsidP="00B11B49">
      <w:pPr>
        <w:pStyle w:val="Heading2"/>
      </w:pPr>
      <w:bookmarkStart w:id="21" w:name="_Toc62642950"/>
      <w:r>
        <w:t>1.</w:t>
      </w:r>
      <w:r w:rsidR="00344EA3" w:rsidRPr="00341139">
        <w:t>5</w:t>
      </w:r>
      <w:r>
        <w:tab/>
      </w:r>
      <w:r w:rsidR="00DA2C67">
        <w:t>Pacific Provider Development</w:t>
      </w:r>
      <w:r w:rsidR="00344EA3" w:rsidRPr="00341139">
        <w:t xml:space="preserve"> Tool</w:t>
      </w:r>
      <w:bookmarkEnd w:id="21"/>
    </w:p>
    <w:p w14:paraId="27B55C3E" w14:textId="3E7A4077" w:rsidR="00BA3129" w:rsidRDefault="00DA2C67" w:rsidP="00B11B49">
      <w:pPr>
        <w:ind w:left="851" w:hanging="851"/>
      </w:pPr>
      <w:r>
        <w:t>1.5.1</w:t>
      </w:r>
      <w:r w:rsidR="00344EA3">
        <w:tab/>
        <w:t>All</w:t>
      </w:r>
      <w:r w:rsidR="00B11B49">
        <w:t xml:space="preserve"> </w:t>
      </w:r>
      <w:r w:rsidR="00344EA3" w:rsidRPr="00341139">
        <w:t xml:space="preserve">applicants </w:t>
      </w:r>
      <w:r w:rsidR="00344EA3">
        <w:t>must</w:t>
      </w:r>
      <w:r w:rsidR="00344EA3" w:rsidRPr="00341139">
        <w:t xml:space="preserve"> </w:t>
      </w:r>
      <w:r w:rsidR="00AD685B" w:rsidRPr="00341139">
        <w:t>complete</w:t>
      </w:r>
      <w:r w:rsidR="00AD685B">
        <w:t>, and provide a copy with their application, of their</w:t>
      </w:r>
      <w:r w:rsidR="00344EA3">
        <w:t xml:space="preserve"> capacity</w:t>
      </w:r>
      <w:r w:rsidR="00344EA3" w:rsidRPr="00341139">
        <w:t xml:space="preserve"> assessment</w:t>
      </w:r>
      <w:r w:rsidR="00344EA3">
        <w:t xml:space="preserve"> using </w:t>
      </w:r>
      <w:r>
        <w:t>the Tool</w:t>
      </w:r>
      <w:r w:rsidR="00344EA3">
        <w:t xml:space="preserve">. </w:t>
      </w:r>
      <w:r w:rsidR="00344EA3" w:rsidRPr="00341139">
        <w:t xml:space="preserve">There </w:t>
      </w:r>
      <w:r w:rsidR="00344EA3">
        <w:t>are</w:t>
      </w:r>
      <w:r w:rsidR="00344EA3" w:rsidRPr="00341139">
        <w:t xml:space="preserve"> </w:t>
      </w:r>
      <w:r w:rsidR="00344EA3" w:rsidRPr="00127AB2">
        <w:rPr>
          <w:b/>
          <w:u w:val="single"/>
        </w:rPr>
        <w:t>no exceptions</w:t>
      </w:r>
      <w:r w:rsidR="00344EA3" w:rsidRPr="00341139">
        <w:t>.</w:t>
      </w:r>
    </w:p>
    <w:p w14:paraId="73A08DD0" w14:textId="356A789C" w:rsidR="00344EA3" w:rsidRPr="00B11B49" w:rsidRDefault="00344EA3" w:rsidP="00B11B49">
      <w:pPr>
        <w:spacing w:before="120"/>
        <w:ind w:left="851"/>
      </w:pPr>
      <w:r w:rsidRPr="00341139">
        <w:t xml:space="preserve">To access </w:t>
      </w:r>
      <w:r w:rsidR="00DA2C67">
        <w:t>the Tool</w:t>
      </w:r>
      <w:r w:rsidRPr="00341139">
        <w:t>,</w:t>
      </w:r>
      <w:r w:rsidR="00DA2C67">
        <w:t xml:space="preserve"> go to </w:t>
      </w:r>
      <w:hyperlink r:id="rId27" w:history="1">
        <w:r w:rsidR="00DA2C67" w:rsidRPr="00C15729">
          <w:rPr>
            <w:rStyle w:val="Hyperlink"/>
          </w:rPr>
          <w:t>www.</w:t>
        </w:r>
      </w:hyperlink>
      <w:r w:rsidR="00C15729" w:rsidRPr="00B11B49">
        <w:t xml:space="preserve"> </w:t>
      </w:r>
    </w:p>
    <w:p w14:paraId="716D55DA" w14:textId="77777777" w:rsidR="00344EA3" w:rsidRPr="00341139" w:rsidRDefault="00344EA3" w:rsidP="00B11B49">
      <w:pPr>
        <w:pStyle w:val="Heading1"/>
      </w:pPr>
      <w:bookmarkStart w:id="22" w:name="_Toc62642951"/>
      <w:r>
        <w:lastRenderedPageBreak/>
        <w:t>Section 2:</w:t>
      </w:r>
      <w:r w:rsidR="00B11B49">
        <w:br/>
      </w:r>
      <w:r>
        <w:t>Application f</w:t>
      </w:r>
      <w:r w:rsidRPr="00341139">
        <w:t>orm</w:t>
      </w:r>
      <w:bookmarkEnd w:id="22"/>
    </w:p>
    <w:p w14:paraId="0A837E9D" w14:textId="77777777" w:rsidR="00BA3129" w:rsidRDefault="00344EA3" w:rsidP="002C2224">
      <w:pPr>
        <w:pStyle w:val="Heading2"/>
      </w:pPr>
      <w:bookmarkStart w:id="23" w:name="_Toc62642952"/>
      <w:r w:rsidRPr="00127AB2">
        <w:t>2.1</w:t>
      </w:r>
      <w:r w:rsidRPr="00127AB2">
        <w:tab/>
        <w:t>Funding guideline</w:t>
      </w:r>
      <w:bookmarkEnd w:id="23"/>
    </w:p>
    <w:p w14:paraId="719D0E98" w14:textId="1F031147" w:rsidR="00344EA3" w:rsidRDefault="00344EA3" w:rsidP="002C2224">
      <w:r>
        <w:t xml:space="preserve">Please read this section to understand the conditions under which </w:t>
      </w:r>
      <w:r w:rsidR="000A20BA">
        <w:t>PPDF</w:t>
      </w:r>
      <w:r>
        <w:t xml:space="preserve"> funding for 20</w:t>
      </w:r>
      <w:r w:rsidR="000A20BA">
        <w:t>21</w:t>
      </w:r>
      <w:r>
        <w:t>/2</w:t>
      </w:r>
      <w:r w:rsidR="000A20BA">
        <w:t>2</w:t>
      </w:r>
      <w:r>
        <w:t xml:space="preserve"> will apply.</w:t>
      </w:r>
    </w:p>
    <w:p w14:paraId="3145DAF3" w14:textId="77777777" w:rsidR="00344EA3" w:rsidRDefault="00344EA3" w:rsidP="002C2224"/>
    <w:p w14:paraId="37AB8924" w14:textId="24344439" w:rsidR="00BA1AD4" w:rsidRDefault="00344EA3" w:rsidP="002C2224">
      <w:pPr>
        <w:pStyle w:val="Heading2"/>
      </w:pPr>
      <w:bookmarkStart w:id="24" w:name="_Toc62642953"/>
      <w:bookmarkStart w:id="25" w:name="_Hlk62128773"/>
      <w:r w:rsidRPr="00127AB2">
        <w:t>2.2</w:t>
      </w:r>
      <w:r w:rsidRPr="00127AB2">
        <w:tab/>
      </w:r>
      <w:r w:rsidR="00BA1AD4">
        <w:t>Pacific health provider tiering system</w:t>
      </w:r>
      <w:bookmarkEnd w:id="24"/>
    </w:p>
    <w:p w14:paraId="5B7B815F" w14:textId="4BFBB303" w:rsidR="00BA1AD4" w:rsidRDefault="00BA1AD4" w:rsidP="00BA1AD4">
      <w:r>
        <w:t>Please read this section to understand the tiering system that will be applied in 2021/22.</w:t>
      </w:r>
    </w:p>
    <w:p w14:paraId="042A07D7" w14:textId="77777777" w:rsidR="00BA1AD4" w:rsidRPr="00BA1AD4" w:rsidRDefault="00BA1AD4" w:rsidP="00BA1AD4"/>
    <w:p w14:paraId="5FED6E52" w14:textId="7989C839" w:rsidR="00344EA3" w:rsidRPr="00127AB2" w:rsidRDefault="00BA1AD4" w:rsidP="002C2224">
      <w:pPr>
        <w:pStyle w:val="Heading2"/>
      </w:pPr>
      <w:bookmarkStart w:id="26" w:name="_Toc62642954"/>
      <w:r>
        <w:t>2.3 PPDF</w:t>
      </w:r>
      <w:r w:rsidR="00344EA3" w:rsidRPr="00127AB2">
        <w:t xml:space="preserve"> Project </w:t>
      </w:r>
      <w:r w:rsidR="00344EA3">
        <w:t>o</w:t>
      </w:r>
      <w:r w:rsidR="00344EA3" w:rsidRPr="00127AB2">
        <w:t xml:space="preserve">utline </w:t>
      </w:r>
      <w:r w:rsidR="00344EA3">
        <w:t>t</w:t>
      </w:r>
      <w:r w:rsidR="00344EA3" w:rsidRPr="00127AB2">
        <w:t>emplate</w:t>
      </w:r>
      <w:bookmarkEnd w:id="26"/>
    </w:p>
    <w:p w14:paraId="32AE3C05" w14:textId="032FA149" w:rsidR="00344EA3" w:rsidRDefault="00344EA3" w:rsidP="002C2224">
      <w:r>
        <w:t xml:space="preserve">Projects will be based on low </w:t>
      </w:r>
      <w:r w:rsidR="000A20BA">
        <w:t>Tool</w:t>
      </w:r>
      <w:r>
        <w:t xml:space="preserve"> scores with a view to improving capacity and capability of </w:t>
      </w:r>
      <w:r w:rsidR="000A20BA">
        <w:t>Pacific</w:t>
      </w:r>
      <w:r>
        <w:t xml:space="preserve"> health and disability providers.</w:t>
      </w:r>
    </w:p>
    <w:p w14:paraId="61416BCC" w14:textId="77777777" w:rsidR="00344EA3" w:rsidRDefault="00344EA3" w:rsidP="002C2224"/>
    <w:p w14:paraId="25D1651A" w14:textId="7C582855" w:rsidR="00BA3129" w:rsidRDefault="00344EA3" w:rsidP="002C2224">
      <w:r>
        <w:t xml:space="preserve">Use the instructions provided to develop each </w:t>
      </w:r>
      <w:r w:rsidR="00A65D45">
        <w:t>PPDF</w:t>
      </w:r>
      <w:r>
        <w:t xml:space="preserve"> project outline</w:t>
      </w:r>
      <w:r w:rsidRPr="007A0D05">
        <w:t>. There are three templates, which is the maximum number of projects you can submit</w:t>
      </w:r>
      <w:r w:rsidR="00A65D45" w:rsidRPr="007A0D05">
        <w:t xml:space="preserve"> for each year</w:t>
      </w:r>
      <w:r w:rsidRPr="007A0D05">
        <w:t>.</w:t>
      </w:r>
    </w:p>
    <w:bookmarkEnd w:id="25"/>
    <w:p w14:paraId="6D2050D0" w14:textId="77777777" w:rsidR="00344EA3" w:rsidRDefault="00344EA3" w:rsidP="002C2224"/>
    <w:p w14:paraId="4748D619" w14:textId="77777777" w:rsidR="00344EA3" w:rsidRPr="00AC707F" w:rsidRDefault="00344EA3" w:rsidP="00AC707F">
      <w:pPr>
        <w:pStyle w:val="Heading1"/>
      </w:pPr>
      <w:bookmarkStart w:id="27" w:name="_Toc62642955"/>
      <w:r w:rsidRPr="00AC707F">
        <w:t>Section 3: Total budget</w:t>
      </w:r>
      <w:bookmarkEnd w:id="27"/>
    </w:p>
    <w:p w14:paraId="504A6049" w14:textId="5E98B0FB" w:rsidR="00344EA3" w:rsidRDefault="00344EA3" w:rsidP="002C2224">
      <w:r>
        <w:t>You must complete t</w:t>
      </w:r>
      <w:r w:rsidRPr="00127AB2">
        <w:t xml:space="preserve">his table for the overall </w:t>
      </w:r>
      <w:r w:rsidR="000F4514">
        <w:t>PPDF</w:t>
      </w:r>
      <w:r w:rsidRPr="00127AB2">
        <w:t xml:space="preserve"> budget.</w:t>
      </w:r>
    </w:p>
    <w:p w14:paraId="505CBD3D" w14:textId="77777777" w:rsidR="00344EA3" w:rsidRPr="00AC707F" w:rsidRDefault="00344EA3" w:rsidP="00AC707F">
      <w:pPr>
        <w:pStyle w:val="Heading1"/>
      </w:pPr>
      <w:bookmarkStart w:id="28" w:name="_Toc62642956"/>
      <w:r w:rsidRPr="00AC707F">
        <w:lastRenderedPageBreak/>
        <w:t>Section 4: Other</w:t>
      </w:r>
      <w:bookmarkEnd w:id="28"/>
    </w:p>
    <w:p w14:paraId="46DE9360" w14:textId="61093830" w:rsidR="00655A52" w:rsidRDefault="00655A52" w:rsidP="00521A3E">
      <w:pPr>
        <w:pStyle w:val="Heading2"/>
      </w:pPr>
      <w:bookmarkStart w:id="29" w:name="_Toc517355419"/>
      <w:r>
        <w:t>4.1 Risk management</w:t>
      </w:r>
    </w:p>
    <w:p w14:paraId="4F0B84A8" w14:textId="6D73E358" w:rsidR="00655A52" w:rsidRDefault="00655A52" w:rsidP="00521A3E">
      <w:pPr>
        <w:pStyle w:val="Heading2"/>
      </w:pPr>
      <w:r>
        <w:t>4.2 Additional information</w:t>
      </w:r>
    </w:p>
    <w:p w14:paraId="2FD1EB29" w14:textId="0C395CBF" w:rsidR="00655A52" w:rsidRDefault="00655A52" w:rsidP="00521A3E">
      <w:pPr>
        <w:pStyle w:val="Heading2"/>
      </w:pPr>
      <w:r>
        <w:t>4.3 Checklist</w:t>
      </w:r>
    </w:p>
    <w:p w14:paraId="22BBB609" w14:textId="68FED1B4" w:rsidR="00655A52" w:rsidRDefault="00655A52" w:rsidP="00521A3E">
      <w:pPr>
        <w:pStyle w:val="Heading2"/>
      </w:pPr>
      <w:r>
        <w:t>4.4 Provider endorsement</w:t>
      </w:r>
    </w:p>
    <w:p w14:paraId="34D1A049" w14:textId="77777777" w:rsidR="001B3F01" w:rsidRDefault="001B3F01" w:rsidP="001B3F01">
      <w:r>
        <w:t xml:space="preserve">Read the </w:t>
      </w:r>
      <w:r w:rsidRPr="00127AB2">
        <w:t>funding conditions and elect</w:t>
      </w:r>
      <w:r>
        <w:t>ronically sign the form (page 15 of the application), which is now acceptable to the Ministry of Health.</w:t>
      </w:r>
    </w:p>
    <w:p w14:paraId="4FD56B67" w14:textId="708EF64B" w:rsidR="00344EA3" w:rsidRPr="00D63D23" w:rsidRDefault="001E3185" w:rsidP="002B1F19">
      <w:pPr>
        <w:pStyle w:val="Heading1"/>
      </w:pPr>
      <w:bookmarkStart w:id="30" w:name="_Toc442089319"/>
      <w:bookmarkStart w:id="31" w:name="_Toc517355420"/>
      <w:bookmarkStart w:id="32" w:name="_Toc62642957"/>
      <w:bookmarkStart w:id="33" w:name="_Hlk62128793"/>
      <w:bookmarkEnd w:id="29"/>
      <w:r>
        <w:t>A</w:t>
      </w:r>
      <w:r w:rsidR="00344EA3" w:rsidRPr="00D63D23">
        <w:t xml:space="preserve">ctivities that </w:t>
      </w:r>
      <w:r w:rsidR="00E825AC" w:rsidRPr="00D63D23">
        <w:t>PPDF</w:t>
      </w:r>
      <w:r w:rsidR="00344EA3" w:rsidRPr="00D63D23">
        <w:t xml:space="preserve"> will not fund</w:t>
      </w:r>
      <w:bookmarkEnd w:id="30"/>
      <w:bookmarkEnd w:id="31"/>
      <w:bookmarkEnd w:id="32"/>
    </w:p>
    <w:p w14:paraId="49861C1F" w14:textId="540D0E4E" w:rsidR="00344EA3" w:rsidRPr="00D63D23" w:rsidRDefault="00344EA3" w:rsidP="002B1F19">
      <w:r w:rsidRPr="00D63D23">
        <w:t xml:space="preserve">Because </w:t>
      </w:r>
      <w:r w:rsidR="00DA2C67" w:rsidRPr="00D63D23">
        <w:t>PPDF</w:t>
      </w:r>
      <w:r w:rsidRPr="00D63D23">
        <w:t xml:space="preserve"> is an organisational and workforce development fund to increase the capability of </w:t>
      </w:r>
      <w:r w:rsidR="00DA2C67" w:rsidRPr="00D63D23">
        <w:t>Pacific</w:t>
      </w:r>
      <w:r w:rsidRPr="00D63D23">
        <w:t xml:space="preserve"> health and disability providers, there are specific areas excluded from </w:t>
      </w:r>
      <w:r w:rsidR="00E825AC" w:rsidRPr="00D63D23">
        <w:t>PPDF</w:t>
      </w:r>
      <w:r w:rsidRPr="00D63D23">
        <w:t xml:space="preserve"> funding as follows:</w:t>
      </w:r>
    </w:p>
    <w:p w14:paraId="38F19E10" w14:textId="1BC388B9" w:rsidR="00344EA3" w:rsidRPr="00E36D61" w:rsidRDefault="00344EA3" w:rsidP="002B1F19">
      <w:pPr>
        <w:pStyle w:val="Bullet"/>
      </w:pPr>
      <w:r w:rsidRPr="00E36D61">
        <w:t>service delivery</w:t>
      </w:r>
      <w:r w:rsidR="00D81E05">
        <w:t xml:space="preserve"> as part of a current contractual arrangement</w:t>
      </w:r>
      <w:r w:rsidR="000C5ACA">
        <w:t xml:space="preserve"> (i.e. utilise PPDF to top up current service delivery)</w:t>
      </w:r>
    </w:p>
    <w:p w14:paraId="2849AC9F" w14:textId="15B524CF" w:rsidR="00344EA3" w:rsidRPr="00E36D61" w:rsidRDefault="00344EA3" w:rsidP="002B1F19">
      <w:pPr>
        <w:pStyle w:val="Bullet"/>
      </w:pPr>
      <w:r w:rsidRPr="00E36D61">
        <w:t>full or part-time permanent positions</w:t>
      </w:r>
      <w:r w:rsidR="00E10525">
        <w:t xml:space="preserve"> (i.e. positions which are not directly linked to a time limited project as per </w:t>
      </w:r>
      <w:r w:rsidR="00330823">
        <w:t>PPDF application)</w:t>
      </w:r>
    </w:p>
    <w:p w14:paraId="2D701D50" w14:textId="06F680B4" w:rsidR="00344EA3" w:rsidRPr="00E36D61" w:rsidRDefault="00344EA3" w:rsidP="002B1F19">
      <w:pPr>
        <w:pStyle w:val="Bullet"/>
      </w:pPr>
      <w:r w:rsidRPr="00E36D61">
        <w:t>supervision or mentoring fees or costs</w:t>
      </w:r>
      <w:r w:rsidR="00F2308F">
        <w:t xml:space="preserve"> – this </w:t>
      </w:r>
      <w:r w:rsidR="001936BC">
        <w:t xml:space="preserve">exclusion </w:t>
      </w:r>
      <w:r w:rsidR="00F2308F">
        <w:t>only includes supervision and mentoring fees</w:t>
      </w:r>
      <w:r w:rsidR="00A56E64">
        <w:t xml:space="preserve"> paid to senior staff within </w:t>
      </w:r>
      <w:r w:rsidR="00E924B2">
        <w:t>an</w:t>
      </w:r>
      <w:r w:rsidR="00A56E64">
        <w:t xml:space="preserve"> organisation to supervise a junior staff within the</w:t>
      </w:r>
      <w:r w:rsidR="00E924B2">
        <w:t xml:space="preserve"> same</w:t>
      </w:r>
      <w:r w:rsidR="00A56E64">
        <w:t xml:space="preserve"> organisation</w:t>
      </w:r>
    </w:p>
    <w:p w14:paraId="41215FD4" w14:textId="77777777" w:rsidR="00344EA3" w:rsidRPr="00D63D23" w:rsidRDefault="00344EA3" w:rsidP="002B1F19">
      <w:pPr>
        <w:pStyle w:val="Bullet"/>
      </w:pPr>
      <w:r w:rsidRPr="00D63D23">
        <w:t>lease or purchase of vehicles</w:t>
      </w:r>
    </w:p>
    <w:p w14:paraId="386612B8" w14:textId="77777777" w:rsidR="00344EA3" w:rsidRPr="00E36D61" w:rsidRDefault="00344EA3" w:rsidP="002B1F19">
      <w:pPr>
        <w:pStyle w:val="Bullet"/>
      </w:pPr>
      <w:r w:rsidRPr="00E36D61">
        <w:t>rent, lease or purchase of buildings or premises</w:t>
      </w:r>
    </w:p>
    <w:p w14:paraId="3EE8FA5B" w14:textId="77777777" w:rsidR="00344EA3" w:rsidRPr="00D63D23" w:rsidRDefault="00344EA3" w:rsidP="002B1F19">
      <w:pPr>
        <w:pStyle w:val="Bullet"/>
      </w:pPr>
      <w:r w:rsidRPr="00D63D23">
        <w:t>attendance (including travel and accommodation costs) at conferences/seminars</w:t>
      </w:r>
    </w:p>
    <w:p w14:paraId="0AD942EA" w14:textId="77777777" w:rsidR="00344EA3" w:rsidRPr="00E36D61" w:rsidRDefault="00344EA3" w:rsidP="002B1F19">
      <w:pPr>
        <w:pStyle w:val="Bullet"/>
      </w:pPr>
      <w:r w:rsidRPr="00E36D61">
        <w:t>international travel</w:t>
      </w:r>
    </w:p>
    <w:p w14:paraId="4BE8B3EB" w14:textId="77777777" w:rsidR="00344EA3" w:rsidRPr="00D63D23" w:rsidRDefault="00344EA3" w:rsidP="002B1F19">
      <w:pPr>
        <w:pStyle w:val="Bullet"/>
      </w:pPr>
      <w:r w:rsidRPr="00D63D23">
        <w:t>ongoing</w:t>
      </w:r>
      <w:r w:rsidRPr="00D63D23">
        <w:rPr>
          <w:rStyle w:val="FootnoteReference"/>
        </w:rPr>
        <w:footnoteReference w:id="2"/>
      </w:r>
      <w:r w:rsidRPr="00D63D23">
        <w:t xml:space="preserve"> licensing fees/subscriptions for PMS/CMS/DBMS</w:t>
      </w:r>
    </w:p>
    <w:p w14:paraId="394B1EF4" w14:textId="2487EFE1" w:rsidR="00344EA3" w:rsidRPr="00D63D23" w:rsidRDefault="00344EA3" w:rsidP="002B1F19">
      <w:pPr>
        <w:pStyle w:val="Bullet"/>
      </w:pPr>
      <w:r w:rsidRPr="00D63D23">
        <w:lastRenderedPageBreak/>
        <w:t>accreditation</w:t>
      </w:r>
      <w:r w:rsidR="001936BC">
        <w:t xml:space="preserve"> (accreditation fees will not be paid, however, </w:t>
      </w:r>
      <w:r w:rsidR="00F77D4B">
        <w:t xml:space="preserve">capability activities which may support an organisation to achieve </w:t>
      </w:r>
      <w:r w:rsidR="00BA58A8">
        <w:t>certain accreditation</w:t>
      </w:r>
      <w:r w:rsidR="00F77D4B">
        <w:t xml:space="preserve"> can be </w:t>
      </w:r>
      <w:r w:rsidR="00BA58A8">
        <w:t>funded</w:t>
      </w:r>
      <w:r w:rsidR="00783860">
        <w:t xml:space="preserve"> – as long as there </w:t>
      </w:r>
      <w:proofErr w:type="gramStart"/>
      <w:r w:rsidR="00783860">
        <w:t>is</w:t>
      </w:r>
      <w:proofErr w:type="gramEnd"/>
      <w:r w:rsidR="00783860">
        <w:t xml:space="preserve"> linkages with the </w:t>
      </w:r>
      <w:r w:rsidR="004D711D">
        <w:t>Self-Assessment Tool</w:t>
      </w:r>
      <w:r w:rsidR="00BA58A8">
        <w:t>)</w:t>
      </w:r>
    </w:p>
    <w:p w14:paraId="25B5A76F" w14:textId="77777777" w:rsidR="00344EA3" w:rsidRPr="00AC778A" w:rsidRDefault="00344EA3" w:rsidP="002B1F19">
      <w:pPr>
        <w:pStyle w:val="Heading1"/>
      </w:pPr>
      <w:bookmarkStart w:id="34" w:name="_Toc62642958"/>
      <w:bookmarkEnd w:id="33"/>
      <w:r w:rsidRPr="00AC778A">
        <w:t>Reporting requirements</w:t>
      </w:r>
      <w:bookmarkEnd w:id="34"/>
    </w:p>
    <w:p w14:paraId="44E516E7" w14:textId="5FE71A03" w:rsidR="00344EA3" w:rsidRPr="00065838" w:rsidRDefault="00344EA3" w:rsidP="002B1F19">
      <w:pPr>
        <w:pStyle w:val="Heading2"/>
      </w:pPr>
      <w:bookmarkStart w:id="35" w:name="_Toc517355422"/>
      <w:bookmarkStart w:id="36" w:name="_Toc62642959"/>
      <w:r w:rsidRPr="00065838">
        <w:t>Reporting</w:t>
      </w:r>
      <w:bookmarkEnd w:id="35"/>
      <w:r w:rsidR="00995B6D">
        <w:t xml:space="preserve"> and payment</w:t>
      </w:r>
      <w:bookmarkEnd w:id="36"/>
    </w:p>
    <w:p w14:paraId="26CF836D" w14:textId="1623C0FD" w:rsidR="007B47BE" w:rsidRPr="00BA58A8" w:rsidRDefault="007B47BE" w:rsidP="002B1F19">
      <w:pPr>
        <w:rPr>
          <w:szCs w:val="21"/>
        </w:rPr>
      </w:pPr>
      <w:r w:rsidRPr="00BA58A8">
        <w:rPr>
          <w:szCs w:val="21"/>
        </w:rPr>
        <w:t>It is expected that:</w:t>
      </w:r>
    </w:p>
    <w:p w14:paraId="74AF5C1C" w14:textId="77777777" w:rsidR="007B47BE" w:rsidRPr="00BA58A8" w:rsidRDefault="007B47BE" w:rsidP="002B1F19">
      <w:pPr>
        <w:rPr>
          <w:szCs w:val="21"/>
        </w:rPr>
      </w:pPr>
    </w:p>
    <w:p w14:paraId="23AC83FF" w14:textId="01832B34" w:rsidR="00344EA3" w:rsidRPr="00BA58A8" w:rsidRDefault="00504B12" w:rsidP="007B47BE">
      <w:pPr>
        <w:pStyle w:val="ListParagraph"/>
        <w:numPr>
          <w:ilvl w:val="0"/>
          <w:numId w:val="9"/>
        </w:numPr>
        <w:rPr>
          <w:rFonts w:ascii="Segoe UI" w:hAnsi="Segoe UI" w:cs="Segoe UI"/>
          <w:sz w:val="21"/>
          <w:szCs w:val="21"/>
        </w:rPr>
      </w:pPr>
      <w:r w:rsidRPr="00BA58A8">
        <w:rPr>
          <w:rFonts w:ascii="Segoe UI" w:hAnsi="Segoe UI" w:cs="Segoe UI"/>
          <w:sz w:val="21"/>
          <w:szCs w:val="21"/>
        </w:rPr>
        <w:t>For tier</w:t>
      </w:r>
      <w:r w:rsidR="005735C9" w:rsidRPr="00BA58A8">
        <w:rPr>
          <w:rFonts w:ascii="Segoe UI" w:hAnsi="Segoe UI" w:cs="Segoe UI"/>
          <w:sz w:val="21"/>
          <w:szCs w:val="21"/>
        </w:rPr>
        <w:t>s</w:t>
      </w:r>
      <w:r w:rsidRPr="00BA58A8">
        <w:rPr>
          <w:rFonts w:ascii="Segoe UI" w:hAnsi="Segoe UI" w:cs="Segoe UI"/>
          <w:sz w:val="21"/>
          <w:szCs w:val="21"/>
        </w:rPr>
        <w:t xml:space="preserve"> </w:t>
      </w:r>
      <w:r w:rsidR="005735C9" w:rsidRPr="00BA58A8">
        <w:rPr>
          <w:rFonts w:ascii="Segoe UI" w:hAnsi="Segoe UI" w:cs="Segoe UI"/>
          <w:sz w:val="21"/>
          <w:szCs w:val="21"/>
        </w:rPr>
        <w:t>one and two</w:t>
      </w:r>
      <w:r w:rsidRPr="00BA58A8">
        <w:rPr>
          <w:rFonts w:ascii="Segoe UI" w:hAnsi="Segoe UI" w:cs="Segoe UI"/>
          <w:sz w:val="21"/>
          <w:szCs w:val="21"/>
        </w:rPr>
        <w:t xml:space="preserve"> </w:t>
      </w:r>
      <w:r w:rsidR="005735C9" w:rsidRPr="00BA58A8">
        <w:rPr>
          <w:rFonts w:ascii="Segoe UI" w:hAnsi="Segoe UI" w:cs="Segoe UI"/>
          <w:sz w:val="21"/>
          <w:szCs w:val="21"/>
        </w:rPr>
        <w:t>organisations</w:t>
      </w:r>
      <w:r w:rsidR="007701FB" w:rsidRPr="00BA58A8">
        <w:rPr>
          <w:rFonts w:ascii="Segoe UI" w:hAnsi="Segoe UI" w:cs="Segoe UI"/>
          <w:sz w:val="21"/>
          <w:szCs w:val="21"/>
        </w:rPr>
        <w:t xml:space="preserve"> </w:t>
      </w:r>
      <w:r w:rsidR="007B47BE" w:rsidRPr="00BA58A8">
        <w:rPr>
          <w:rFonts w:ascii="Segoe UI" w:hAnsi="Segoe UI" w:cs="Segoe UI"/>
          <w:sz w:val="21"/>
          <w:szCs w:val="21"/>
        </w:rPr>
        <w:t xml:space="preserve">two </w:t>
      </w:r>
      <w:r w:rsidR="00344EA3" w:rsidRPr="00BA58A8">
        <w:rPr>
          <w:rFonts w:ascii="Segoe UI" w:hAnsi="Segoe UI" w:cs="Segoe UI"/>
          <w:sz w:val="21"/>
          <w:szCs w:val="21"/>
        </w:rPr>
        <w:t>monitoring reports</w:t>
      </w:r>
      <w:r w:rsidR="005735C9" w:rsidRPr="00BA58A8">
        <w:rPr>
          <w:rFonts w:ascii="Segoe UI" w:hAnsi="Segoe UI" w:cs="Segoe UI"/>
          <w:sz w:val="21"/>
          <w:szCs w:val="21"/>
        </w:rPr>
        <w:t xml:space="preserve"> will be submitted per annum</w:t>
      </w:r>
      <w:r w:rsidR="00344EA3" w:rsidRPr="00BA58A8">
        <w:rPr>
          <w:rFonts w:ascii="Segoe UI" w:hAnsi="Segoe UI" w:cs="Segoe UI"/>
          <w:sz w:val="21"/>
          <w:szCs w:val="21"/>
        </w:rPr>
        <w:t xml:space="preserve"> (due </w:t>
      </w:r>
      <w:r w:rsidR="001010AF" w:rsidRPr="00BA58A8">
        <w:rPr>
          <w:rFonts w:ascii="Segoe UI" w:hAnsi="Segoe UI" w:cs="Segoe UI"/>
          <w:sz w:val="21"/>
          <w:szCs w:val="21"/>
        </w:rPr>
        <w:t xml:space="preserve">on </w:t>
      </w:r>
      <w:r w:rsidR="005735C9" w:rsidRPr="00BA58A8">
        <w:rPr>
          <w:rFonts w:ascii="Segoe UI" w:hAnsi="Segoe UI" w:cs="Segoe UI"/>
          <w:b/>
          <w:sz w:val="21"/>
          <w:szCs w:val="21"/>
        </w:rPr>
        <w:t>20</w:t>
      </w:r>
      <w:r w:rsidR="00344EA3" w:rsidRPr="00BA58A8">
        <w:rPr>
          <w:rFonts w:ascii="Segoe UI" w:hAnsi="Segoe UI" w:cs="Segoe UI"/>
          <w:b/>
          <w:sz w:val="21"/>
          <w:szCs w:val="21"/>
        </w:rPr>
        <w:t xml:space="preserve"> January </w:t>
      </w:r>
      <w:r w:rsidR="00344EA3" w:rsidRPr="00BA58A8">
        <w:rPr>
          <w:rFonts w:ascii="Segoe UI" w:hAnsi="Segoe UI" w:cs="Segoe UI"/>
          <w:sz w:val="21"/>
          <w:szCs w:val="21"/>
        </w:rPr>
        <w:t xml:space="preserve">and </w:t>
      </w:r>
      <w:r w:rsidR="005735C9" w:rsidRPr="00BA58A8">
        <w:rPr>
          <w:rFonts w:ascii="Segoe UI" w:hAnsi="Segoe UI" w:cs="Segoe UI"/>
          <w:b/>
          <w:sz w:val="21"/>
          <w:szCs w:val="21"/>
        </w:rPr>
        <w:t>20</w:t>
      </w:r>
      <w:r w:rsidR="00344EA3" w:rsidRPr="00BA58A8">
        <w:rPr>
          <w:rFonts w:ascii="Segoe UI" w:hAnsi="Segoe UI" w:cs="Segoe UI"/>
          <w:b/>
          <w:sz w:val="21"/>
          <w:szCs w:val="21"/>
        </w:rPr>
        <w:t xml:space="preserve"> </w:t>
      </w:r>
      <w:r w:rsidR="001010AF" w:rsidRPr="00BA58A8">
        <w:rPr>
          <w:rFonts w:ascii="Segoe UI" w:hAnsi="Segoe UI" w:cs="Segoe UI"/>
          <w:b/>
          <w:sz w:val="21"/>
          <w:szCs w:val="21"/>
        </w:rPr>
        <w:t xml:space="preserve">July </w:t>
      </w:r>
      <w:r w:rsidR="00984BFA" w:rsidRPr="00BA58A8">
        <w:rPr>
          <w:rFonts w:ascii="Segoe UI" w:hAnsi="Segoe UI" w:cs="Segoe UI"/>
          <w:b/>
          <w:sz w:val="21"/>
          <w:szCs w:val="21"/>
        </w:rPr>
        <w:t>for en</w:t>
      </w:r>
      <w:r w:rsidR="003C7749" w:rsidRPr="00BA58A8">
        <w:rPr>
          <w:rFonts w:ascii="Segoe UI" w:hAnsi="Segoe UI" w:cs="Segoe UI"/>
          <w:b/>
          <w:sz w:val="21"/>
          <w:szCs w:val="21"/>
        </w:rPr>
        <w:t xml:space="preserve">d </w:t>
      </w:r>
      <w:r w:rsidR="001010AF" w:rsidRPr="00BA58A8">
        <w:rPr>
          <w:rFonts w:ascii="Segoe UI" w:hAnsi="Segoe UI" w:cs="Segoe UI"/>
          <w:b/>
          <w:sz w:val="21"/>
          <w:szCs w:val="21"/>
        </w:rPr>
        <w:t xml:space="preserve">of </w:t>
      </w:r>
      <w:r w:rsidR="003C7749" w:rsidRPr="00BA58A8">
        <w:rPr>
          <w:rFonts w:ascii="Segoe UI" w:hAnsi="Segoe UI" w:cs="Segoe UI"/>
          <w:b/>
          <w:sz w:val="21"/>
          <w:szCs w:val="21"/>
        </w:rPr>
        <w:t>year report</w:t>
      </w:r>
      <w:r w:rsidR="00344EA3" w:rsidRPr="00BA58A8">
        <w:rPr>
          <w:rFonts w:ascii="Segoe UI" w:hAnsi="Segoe UI" w:cs="Segoe UI"/>
          <w:sz w:val="21"/>
          <w:szCs w:val="21"/>
        </w:rPr>
        <w:t xml:space="preserve">). </w:t>
      </w:r>
    </w:p>
    <w:p w14:paraId="48FE2AC2" w14:textId="307211D5" w:rsidR="00866D86" w:rsidRPr="00BA58A8" w:rsidRDefault="00866D86" w:rsidP="007B47BE">
      <w:pPr>
        <w:pStyle w:val="ListParagraph"/>
        <w:numPr>
          <w:ilvl w:val="0"/>
          <w:numId w:val="9"/>
        </w:numPr>
        <w:rPr>
          <w:rFonts w:ascii="Segoe UI" w:hAnsi="Segoe UI" w:cs="Segoe UI"/>
          <w:sz w:val="21"/>
          <w:szCs w:val="21"/>
        </w:rPr>
      </w:pPr>
      <w:r w:rsidRPr="00BA58A8">
        <w:rPr>
          <w:rFonts w:ascii="Segoe UI" w:hAnsi="Segoe UI" w:cs="Segoe UI"/>
          <w:sz w:val="21"/>
          <w:szCs w:val="21"/>
        </w:rPr>
        <w:t xml:space="preserve">For tier three organisation, it is expected that four monitoring reports will be submitted.  </w:t>
      </w:r>
      <w:r w:rsidR="00820365" w:rsidRPr="00BA58A8">
        <w:rPr>
          <w:rFonts w:ascii="Segoe UI" w:hAnsi="Segoe UI" w:cs="Segoe UI"/>
          <w:sz w:val="21"/>
          <w:szCs w:val="21"/>
        </w:rPr>
        <w:t xml:space="preserve">Due on </w:t>
      </w:r>
      <w:r w:rsidR="00820365" w:rsidRPr="00BA58A8">
        <w:rPr>
          <w:rFonts w:ascii="Segoe UI" w:hAnsi="Segoe UI" w:cs="Segoe UI"/>
          <w:b/>
          <w:bCs/>
          <w:sz w:val="21"/>
          <w:szCs w:val="21"/>
        </w:rPr>
        <w:t>20 October</w:t>
      </w:r>
      <w:r w:rsidR="00820365" w:rsidRPr="00BA58A8">
        <w:rPr>
          <w:rFonts w:ascii="Segoe UI" w:hAnsi="Segoe UI" w:cs="Segoe UI"/>
          <w:sz w:val="21"/>
          <w:szCs w:val="21"/>
        </w:rPr>
        <w:t xml:space="preserve">, </w:t>
      </w:r>
      <w:r w:rsidR="00820365" w:rsidRPr="00BA58A8">
        <w:rPr>
          <w:rFonts w:ascii="Segoe UI" w:hAnsi="Segoe UI" w:cs="Segoe UI"/>
          <w:b/>
          <w:bCs/>
          <w:sz w:val="21"/>
          <w:szCs w:val="21"/>
        </w:rPr>
        <w:t>20 January</w:t>
      </w:r>
      <w:r w:rsidR="00820365" w:rsidRPr="00BA58A8">
        <w:rPr>
          <w:rFonts w:ascii="Segoe UI" w:hAnsi="Segoe UI" w:cs="Segoe UI"/>
          <w:sz w:val="21"/>
          <w:szCs w:val="21"/>
        </w:rPr>
        <w:t xml:space="preserve">, </w:t>
      </w:r>
      <w:r w:rsidR="00820365" w:rsidRPr="00BA58A8">
        <w:rPr>
          <w:rFonts w:ascii="Segoe UI" w:hAnsi="Segoe UI" w:cs="Segoe UI"/>
          <w:b/>
          <w:bCs/>
          <w:sz w:val="21"/>
          <w:szCs w:val="21"/>
        </w:rPr>
        <w:t>20 March</w:t>
      </w:r>
      <w:r w:rsidR="00820365" w:rsidRPr="00BA58A8">
        <w:rPr>
          <w:rFonts w:ascii="Segoe UI" w:hAnsi="Segoe UI" w:cs="Segoe UI"/>
          <w:sz w:val="21"/>
          <w:szCs w:val="21"/>
        </w:rPr>
        <w:t xml:space="preserve"> and </w:t>
      </w:r>
      <w:r w:rsidR="00820365" w:rsidRPr="00BA58A8">
        <w:rPr>
          <w:rFonts w:ascii="Segoe UI" w:hAnsi="Segoe UI" w:cs="Segoe UI"/>
          <w:b/>
          <w:bCs/>
          <w:sz w:val="21"/>
          <w:szCs w:val="21"/>
        </w:rPr>
        <w:t>20</w:t>
      </w:r>
      <w:r w:rsidR="007B47BE" w:rsidRPr="00BA58A8">
        <w:rPr>
          <w:rFonts w:ascii="Segoe UI" w:hAnsi="Segoe UI" w:cs="Segoe UI"/>
          <w:b/>
          <w:bCs/>
          <w:sz w:val="21"/>
          <w:szCs w:val="21"/>
        </w:rPr>
        <w:t xml:space="preserve"> July</w:t>
      </w:r>
      <w:r w:rsidR="003C7749" w:rsidRPr="00BA58A8">
        <w:rPr>
          <w:rFonts w:ascii="Segoe UI" w:hAnsi="Segoe UI" w:cs="Segoe UI"/>
          <w:b/>
          <w:bCs/>
          <w:sz w:val="21"/>
          <w:szCs w:val="21"/>
        </w:rPr>
        <w:t xml:space="preserve"> for end of year report</w:t>
      </w:r>
      <w:r w:rsidR="007B47BE" w:rsidRPr="00BA58A8">
        <w:rPr>
          <w:rFonts w:ascii="Segoe UI" w:hAnsi="Segoe UI" w:cs="Segoe UI"/>
          <w:sz w:val="21"/>
          <w:szCs w:val="21"/>
        </w:rPr>
        <w:t xml:space="preserve">.  </w:t>
      </w:r>
    </w:p>
    <w:p w14:paraId="718595B5" w14:textId="77777777" w:rsidR="007B47BE" w:rsidRPr="00BA58A8" w:rsidRDefault="007B47BE" w:rsidP="007B47BE">
      <w:pPr>
        <w:rPr>
          <w:rFonts w:cs="Segoe UI"/>
          <w:szCs w:val="21"/>
        </w:rPr>
      </w:pPr>
      <w:r w:rsidRPr="00BA58A8">
        <w:rPr>
          <w:rFonts w:cs="Segoe UI"/>
          <w:szCs w:val="21"/>
        </w:rPr>
        <w:t>Each monitoring report should discuss the progress against the deliverables identified in the PPDF contract and be received by the due date.</w:t>
      </w:r>
    </w:p>
    <w:p w14:paraId="2C508C94" w14:textId="00A9CCE4" w:rsidR="00344EA3" w:rsidRPr="00BA58A8" w:rsidRDefault="00344EA3" w:rsidP="00DA3E3A">
      <w:pPr>
        <w:rPr>
          <w:szCs w:val="21"/>
        </w:rPr>
      </w:pPr>
    </w:p>
    <w:p w14:paraId="292DD36C" w14:textId="3AEC8375" w:rsidR="00BA3129" w:rsidRPr="00BA58A8" w:rsidRDefault="00344EA3" w:rsidP="00DA3E3A">
      <w:pPr>
        <w:rPr>
          <w:szCs w:val="21"/>
        </w:rPr>
      </w:pPr>
      <w:r w:rsidRPr="00BA58A8">
        <w:rPr>
          <w:szCs w:val="21"/>
        </w:rPr>
        <w:t xml:space="preserve">The </w:t>
      </w:r>
      <w:r w:rsidR="008F62B9" w:rsidRPr="00BA58A8">
        <w:rPr>
          <w:szCs w:val="21"/>
        </w:rPr>
        <w:t>20</w:t>
      </w:r>
      <w:r w:rsidRPr="00BA58A8">
        <w:rPr>
          <w:szCs w:val="21"/>
        </w:rPr>
        <w:t xml:space="preserve"> J</w:t>
      </w:r>
      <w:r w:rsidR="007B47BE" w:rsidRPr="00BA58A8">
        <w:rPr>
          <w:szCs w:val="21"/>
        </w:rPr>
        <w:t>uly</w:t>
      </w:r>
      <w:r w:rsidRPr="00BA58A8">
        <w:rPr>
          <w:szCs w:val="21"/>
        </w:rPr>
        <w:t xml:space="preserve"> monitoring report should include a financial report clearly identifying </w:t>
      </w:r>
      <w:r w:rsidR="008F62B9" w:rsidRPr="00BA58A8">
        <w:rPr>
          <w:szCs w:val="21"/>
        </w:rPr>
        <w:t>PPDF</w:t>
      </w:r>
      <w:r w:rsidRPr="00BA58A8">
        <w:rPr>
          <w:szCs w:val="21"/>
        </w:rPr>
        <w:t xml:space="preserve"> expenditure</w:t>
      </w:r>
      <w:r w:rsidR="007B47BE" w:rsidRPr="00BA58A8">
        <w:rPr>
          <w:szCs w:val="21"/>
        </w:rPr>
        <w:t xml:space="preserve"> against deliverables.</w:t>
      </w:r>
    </w:p>
    <w:p w14:paraId="1E7BE3EA" w14:textId="11E35BA2" w:rsidR="0071712E" w:rsidRPr="00BA58A8" w:rsidRDefault="0071712E" w:rsidP="00DA3E3A">
      <w:pPr>
        <w:rPr>
          <w:szCs w:val="21"/>
        </w:rPr>
      </w:pPr>
    </w:p>
    <w:p w14:paraId="5A3EFE3D" w14:textId="3FDDD08A" w:rsidR="0071712E" w:rsidRDefault="0071712E" w:rsidP="00DA3E3A">
      <w:r w:rsidRPr="00BA58A8">
        <w:rPr>
          <w:szCs w:val="21"/>
        </w:rPr>
        <w:t>Final reporting requirements will be agreed</w:t>
      </w:r>
      <w:r>
        <w:t xml:space="preserve"> between the Ministry and the providers.</w:t>
      </w:r>
    </w:p>
    <w:p w14:paraId="3B9603BE" w14:textId="051A600D" w:rsidR="00995B6D" w:rsidRDefault="00995B6D" w:rsidP="00DA3E3A"/>
    <w:p w14:paraId="5FE385E6" w14:textId="38C2D7D7" w:rsidR="00995B6D" w:rsidRPr="00065838" w:rsidRDefault="00995B6D" w:rsidP="00DA3E3A">
      <w:r>
        <w:t xml:space="preserve">The first payment will be made upfront to </w:t>
      </w:r>
      <w:r w:rsidR="00D958A2">
        <w:t xml:space="preserve">ensure organisations are able to begin the projects on time.  </w:t>
      </w:r>
      <w:r w:rsidR="00A32A9C">
        <w:t xml:space="preserve">Following payments will be made upon receipt and acceptance </w:t>
      </w:r>
      <w:r w:rsidR="00D148DF">
        <w:t>of</w:t>
      </w:r>
      <w:r w:rsidR="00A32A9C">
        <w:t xml:space="preserve"> the progress reports.</w:t>
      </w:r>
    </w:p>
    <w:p w14:paraId="5E149EEA" w14:textId="77777777" w:rsidR="00344EA3" w:rsidRPr="00065838" w:rsidRDefault="00344EA3" w:rsidP="00DA3E3A"/>
    <w:p w14:paraId="64411105" w14:textId="77777777" w:rsidR="00344EA3" w:rsidRPr="00995B6D" w:rsidRDefault="00344EA3" w:rsidP="00DA3E3A">
      <w:pPr>
        <w:pStyle w:val="Heading2"/>
      </w:pPr>
      <w:bookmarkStart w:id="37" w:name="_Toc517355423"/>
      <w:bookmarkStart w:id="38" w:name="_Toc62642960"/>
      <w:r w:rsidRPr="00995B6D">
        <w:t>Audited financial report</w:t>
      </w:r>
      <w:bookmarkEnd w:id="37"/>
      <w:bookmarkEnd w:id="38"/>
    </w:p>
    <w:p w14:paraId="2F36C6BB" w14:textId="19F5AAE5" w:rsidR="00BA3129" w:rsidRDefault="00344EA3" w:rsidP="00DA3E3A">
      <w:r w:rsidRPr="00995B6D">
        <w:t>Providers should submit a copy of their most recent audited set of financial statements or accounts. If the total amount you are applying for is more than $</w:t>
      </w:r>
      <w:r w:rsidR="00995B6D" w:rsidRPr="00995B6D">
        <w:t>100</w:t>
      </w:r>
      <w:r w:rsidRPr="00995B6D">
        <w:t>,000.00 (GST exclusive), then your financial statements or accounts must have been reviewed by a chartered accountant.</w:t>
      </w:r>
      <w:r w:rsidR="00BA3129" w:rsidRPr="00995B6D">
        <w:t xml:space="preserve"> </w:t>
      </w:r>
      <w:r w:rsidRPr="00995B6D">
        <w:t>If your organisation was established within the last 12 months, please include a copy of your organisation</w:t>
      </w:r>
      <w:r w:rsidR="00BA3129" w:rsidRPr="00995B6D">
        <w:t>’</w:t>
      </w:r>
      <w:r w:rsidRPr="00995B6D">
        <w:t>s interim financial statements and copies of recent bank statements.</w:t>
      </w:r>
    </w:p>
    <w:p w14:paraId="6372CC92" w14:textId="77777777" w:rsidR="00344EA3" w:rsidRPr="00356EB2" w:rsidRDefault="00344EA3" w:rsidP="00DA3E3A"/>
    <w:p w14:paraId="461EF8AC" w14:textId="77777777" w:rsidR="00344EA3" w:rsidRPr="00AC778A" w:rsidRDefault="00344EA3" w:rsidP="00DA3E3A">
      <w:pPr>
        <w:pStyle w:val="Heading2"/>
      </w:pPr>
      <w:bookmarkStart w:id="39" w:name="_Toc517355424"/>
      <w:bookmarkStart w:id="40" w:name="_Toc62642961"/>
      <w:r w:rsidRPr="00AC778A">
        <w:t>Use of information</w:t>
      </w:r>
      <w:bookmarkEnd w:id="39"/>
      <w:bookmarkEnd w:id="40"/>
    </w:p>
    <w:p w14:paraId="2D36AD16" w14:textId="77777777" w:rsidR="00344EA3" w:rsidRPr="00AC778A" w:rsidRDefault="00344EA3" w:rsidP="00DA3E3A">
      <w:pPr>
        <w:pStyle w:val="Bullet"/>
      </w:pPr>
      <w:r w:rsidRPr="00AC778A">
        <w:t>The Ministry may release summary information about the successful applicant(s).</w:t>
      </w:r>
    </w:p>
    <w:p w14:paraId="259AED3A" w14:textId="2D8C347F" w:rsidR="00344EA3" w:rsidRPr="00AC778A" w:rsidRDefault="00344EA3" w:rsidP="00DA3E3A">
      <w:pPr>
        <w:pStyle w:val="Bullet"/>
      </w:pPr>
      <w:r w:rsidRPr="00AC778A">
        <w:lastRenderedPageBreak/>
        <w:t xml:space="preserve">If your application for </w:t>
      </w:r>
      <w:r w:rsidR="0078188D">
        <w:t>PPDF</w:t>
      </w:r>
      <w:r w:rsidRPr="00AC778A">
        <w:t xml:space="preserve"> funding is successful, the Ministry may share the information in your contract, including contract details and the contract value, within the Ministry, District Health Boards and with other relevant government bodies.</w:t>
      </w:r>
    </w:p>
    <w:p w14:paraId="438B8171" w14:textId="77777777" w:rsidR="00344EA3" w:rsidRPr="00AC778A" w:rsidRDefault="00344EA3" w:rsidP="00DA3E3A">
      <w:pPr>
        <w:pStyle w:val="Bullet"/>
      </w:pPr>
      <w:r w:rsidRPr="00AC778A">
        <w:t>If your application contains information that you consider should be held confidential, you are advised to clearly identify such information and indicate the reason(s) why you consider the information should be held confidential.</w:t>
      </w:r>
    </w:p>
    <w:p w14:paraId="59F1AECE" w14:textId="77777777" w:rsidR="00344EA3" w:rsidRPr="00AC778A" w:rsidRDefault="00344EA3" w:rsidP="00DA3E3A">
      <w:pPr>
        <w:pStyle w:val="Bullet"/>
      </w:pPr>
      <w:r w:rsidRPr="00AC778A">
        <w:t>Please note that information held by the Ministry is subject to request(s) under the Official Information Act 1982. The Ministry also has other obligations in relation to information, such as reporting to Parliament and a duty to consult other interested parties at any time during the process.</w:t>
      </w:r>
    </w:p>
    <w:p w14:paraId="27CBFE1D" w14:textId="77777777" w:rsidR="00344EA3" w:rsidRDefault="00344EA3" w:rsidP="00A27993">
      <w:pPr>
        <w:pStyle w:val="Bullet"/>
        <w:keepLines/>
      </w:pPr>
      <w:r w:rsidRPr="00AC778A">
        <w:t>The Ministry will retain the right to publish, promote and make publicly available information about funded initiatives. The Ministry will consult with the applicant prior to any publication to ensure accuracy of information and acknowledge the provider</w:t>
      </w:r>
      <w:r w:rsidR="00BA3129">
        <w:t>’</w:t>
      </w:r>
      <w:r w:rsidRPr="00AC778A">
        <w:t>s contribution to any publication or reporting of the project.</w:t>
      </w:r>
    </w:p>
    <w:p w14:paraId="54E4E12E" w14:textId="77777777" w:rsidR="00344EA3" w:rsidRPr="0004111A" w:rsidRDefault="00344EA3" w:rsidP="00DA3E3A">
      <w:pPr>
        <w:pStyle w:val="Heading2"/>
      </w:pPr>
      <w:bookmarkStart w:id="41" w:name="_Toc62642962"/>
      <w:r w:rsidRPr="0004111A">
        <w:t>Evaluation</w:t>
      </w:r>
      <w:bookmarkEnd w:id="41"/>
    </w:p>
    <w:p w14:paraId="6B9F96BF" w14:textId="13DF30FB" w:rsidR="00344EA3" w:rsidRPr="00AC778A" w:rsidRDefault="00344EA3" w:rsidP="00DA3E3A">
      <w:pPr>
        <w:pStyle w:val="Bullet"/>
      </w:pPr>
      <w:r>
        <w:t xml:space="preserve">Successful applicants must agree to participate in any evaluation of </w:t>
      </w:r>
      <w:r w:rsidR="0078188D">
        <w:t>PPDF</w:t>
      </w:r>
      <w:r>
        <w:t xml:space="preserve"> that the Ministry or its agents may wish to undertake.</w:t>
      </w:r>
    </w:p>
    <w:p w14:paraId="747B9E80" w14:textId="29BD0E91" w:rsidR="00344EA3" w:rsidRPr="00DD470E" w:rsidRDefault="00F11160" w:rsidP="00854F0C">
      <w:pPr>
        <w:pStyle w:val="Heading1"/>
      </w:pPr>
      <w:bookmarkStart w:id="42" w:name="_Toc517355427"/>
      <w:bookmarkStart w:id="43" w:name="_Toc62642963"/>
      <w:bookmarkStart w:id="44" w:name="_Toc257376012"/>
      <w:bookmarkStart w:id="45" w:name="_Toc358806770"/>
      <w:r>
        <w:t>E</w:t>
      </w:r>
      <w:r w:rsidR="00344EA3" w:rsidRPr="00DD470E">
        <w:t>mail the application</w:t>
      </w:r>
      <w:bookmarkEnd w:id="42"/>
      <w:bookmarkEnd w:id="43"/>
    </w:p>
    <w:p w14:paraId="457C784E" w14:textId="608E0EEB" w:rsidR="00344EA3" w:rsidRPr="00DD470E" w:rsidRDefault="00344EA3" w:rsidP="00854F0C">
      <w:r w:rsidRPr="00DD470E">
        <w:t>Submit one (1) electronic copy (</w:t>
      </w:r>
      <w:r w:rsidR="00854F0C">
        <w:t>W</w:t>
      </w:r>
      <w:r w:rsidRPr="00DD470E">
        <w:t>ord document) of the completed application form</w:t>
      </w:r>
      <w:r w:rsidR="007E100C">
        <w:t xml:space="preserve"> (including relevant documents</w:t>
      </w:r>
      <w:r w:rsidR="00D00932">
        <w:t>).</w:t>
      </w:r>
      <w:r w:rsidR="00BA3129">
        <w:t xml:space="preserve"> </w:t>
      </w:r>
      <w:r w:rsidRPr="00DD470E">
        <w:rPr>
          <w:b/>
        </w:rPr>
        <w:t>No hard copies will be accepted.</w:t>
      </w:r>
    </w:p>
    <w:p w14:paraId="53202013" w14:textId="77777777" w:rsidR="00344EA3" w:rsidRPr="00DD470E" w:rsidRDefault="00344EA3" w:rsidP="00854F0C"/>
    <w:p w14:paraId="242A0645" w14:textId="1F474A1F" w:rsidR="00344EA3" w:rsidRDefault="00344EA3" w:rsidP="00854F0C">
      <w:r w:rsidRPr="00DD470E">
        <w:t>Email your electronic copy t</w:t>
      </w:r>
      <w:r w:rsidRPr="00783860">
        <w:t xml:space="preserve">o: </w:t>
      </w:r>
      <w:hyperlink r:id="rId28" w:history="1">
        <w:r w:rsidR="00D86CEB" w:rsidRPr="00783860">
          <w:rPr>
            <w:rStyle w:val="Hyperlink"/>
          </w:rPr>
          <w:t>xxxxxxx@moh.govt.nz</w:t>
        </w:r>
      </w:hyperlink>
      <w:bookmarkEnd w:id="44"/>
      <w:bookmarkEnd w:id="45"/>
    </w:p>
    <w:sectPr w:rsidR="00344EA3" w:rsidSect="00324F83">
      <w:headerReference w:type="even" r:id="rId29"/>
      <w:headerReference w:type="default" r:id="rId30"/>
      <w:footerReference w:type="even" r:id="rId31"/>
      <w:headerReference w:type="first" r:id="rId32"/>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EE6E" w14:textId="77777777" w:rsidR="00D22E9F" w:rsidRDefault="00D22E9F">
      <w:r>
        <w:separator/>
      </w:r>
    </w:p>
    <w:p w14:paraId="74DAA98E" w14:textId="77777777" w:rsidR="00D22E9F" w:rsidRDefault="00D22E9F"/>
  </w:endnote>
  <w:endnote w:type="continuationSeparator" w:id="0">
    <w:p w14:paraId="5154E1DF" w14:textId="77777777" w:rsidR="00D22E9F" w:rsidRDefault="00D22E9F">
      <w:r>
        <w:continuationSeparator/>
      </w:r>
    </w:p>
    <w:p w14:paraId="406A11D0" w14:textId="77777777" w:rsidR="00D22E9F" w:rsidRDefault="00D22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B3693C" w14:paraId="715D5955" w14:textId="77777777" w:rsidTr="00480D29">
      <w:trPr>
        <w:cantSplit/>
      </w:trPr>
      <w:tc>
        <w:tcPr>
          <w:tcW w:w="675" w:type="dxa"/>
          <w:vAlign w:val="center"/>
        </w:tcPr>
        <w:p w14:paraId="4FBD8C31" w14:textId="77777777" w:rsidR="00B3693C" w:rsidRPr="00931466" w:rsidRDefault="00B3693C" w:rsidP="00480D29">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sdt>
          <w:sdtPr>
            <w:alias w:val="Title"/>
            <w:tag w:val=""/>
            <w:id w:val="1780137835"/>
            <w:placeholder>
              <w:docPart w:val="99A66507DA024AB29CA5CD09D3983175"/>
            </w:placeholder>
            <w:dataBinding w:prefixMappings="xmlns:ns0='http://purl.org/dc/elements/1.1/' xmlns:ns1='http://schemas.openxmlformats.org/package/2006/metadata/core-properties' " w:xpath="/ns1:coreProperties[1]/ns0:title[1]" w:storeItemID="{6C3C8BC8-F283-45AE-878A-BAB7291924A1}"/>
            <w:text/>
          </w:sdtPr>
          <w:sdtEndPr/>
          <w:sdtContent>
            <w:p w14:paraId="35B8107D" w14:textId="4A768B72" w:rsidR="00B3693C" w:rsidRDefault="005F77C5" w:rsidP="00480D29">
              <w:pPr>
                <w:pStyle w:val="RectoFooter"/>
                <w:jc w:val="left"/>
              </w:pPr>
              <w:r>
                <w:t>Draft Pacific Provider Development Funds (PPDF) 2021/22 application guidelines</w:t>
              </w:r>
            </w:p>
          </w:sdtContent>
        </w:sdt>
      </w:tc>
    </w:tr>
  </w:tbl>
  <w:p w14:paraId="25390E7D" w14:textId="77777777" w:rsidR="00B3693C" w:rsidRPr="00571223" w:rsidRDefault="00B3693C"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457B" w14:textId="0AC2502F" w:rsidR="00B3693C" w:rsidRPr="00B6636F" w:rsidRDefault="00B3693C" w:rsidP="00B6636F">
    <w:pPr>
      <w:pStyle w:val="Footer"/>
      <w:pBdr>
        <w:bottom w:val="single" w:sz="4" w:space="1" w:color="auto"/>
      </w:pBdr>
      <w:tabs>
        <w:tab w:val="right" w:pos="9639"/>
      </w:tabs>
      <w:rPr>
        <w:b/>
      </w:rPr>
    </w:pPr>
    <w:r w:rsidRPr="00581136">
      <w:rPr>
        <w:b/>
      </w:rPr>
      <w:t>Released 2</w:t>
    </w:r>
    <w:r>
      <w:rPr>
        <w:b/>
      </w:rPr>
      <w:t>021</w:t>
    </w:r>
    <w:r w:rsidRPr="00581136">
      <w:rPr>
        <w:b/>
      </w:rPr>
      <w:tab/>
      <w:t>health.govt.nz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94D3" w14:textId="77777777" w:rsidR="00E0082C" w:rsidRDefault="00E00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736A" w14:textId="77777777" w:rsidR="00B3693C" w:rsidRPr="00571223" w:rsidRDefault="00B3693C"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3693C" w14:paraId="2E8A5491" w14:textId="77777777" w:rsidTr="00480D29">
      <w:trPr>
        <w:cantSplit/>
      </w:trPr>
      <w:tc>
        <w:tcPr>
          <w:tcW w:w="8080" w:type="dxa"/>
          <w:vAlign w:val="center"/>
        </w:tcPr>
        <w:sdt>
          <w:sdtPr>
            <w:alias w:val="Title"/>
            <w:tag w:val=""/>
            <w:id w:val="-225456053"/>
            <w:placeholder>
              <w:docPart w:val="6CD9FDC7F6564C7D9F22CA278D99AC0A"/>
            </w:placeholder>
            <w:dataBinding w:prefixMappings="xmlns:ns0='http://purl.org/dc/elements/1.1/' xmlns:ns1='http://schemas.openxmlformats.org/package/2006/metadata/core-properties' " w:xpath="/ns1:coreProperties[1]/ns0:title[1]" w:storeItemID="{6C3C8BC8-F283-45AE-878A-BAB7291924A1}"/>
            <w:text/>
          </w:sdtPr>
          <w:sdtEndPr/>
          <w:sdtContent>
            <w:p w14:paraId="12C349C8" w14:textId="04D6C4D9" w:rsidR="00B3693C" w:rsidRDefault="005F77C5" w:rsidP="00480D29">
              <w:pPr>
                <w:pStyle w:val="RectoFooter"/>
              </w:pPr>
              <w:r>
                <w:t>Draft Pacific Provider Development Funds (PPDF) 2021/22 application guidelines</w:t>
              </w:r>
            </w:p>
          </w:sdtContent>
        </w:sdt>
      </w:tc>
      <w:tc>
        <w:tcPr>
          <w:tcW w:w="709" w:type="dxa"/>
          <w:vAlign w:val="center"/>
        </w:tcPr>
        <w:p w14:paraId="68F2328E" w14:textId="77777777" w:rsidR="00B3693C" w:rsidRPr="00931466" w:rsidRDefault="00B3693C" w:rsidP="00480D29">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0BDB167F" w14:textId="77777777" w:rsidR="00B3693C" w:rsidRPr="00581EB8" w:rsidRDefault="00B3693C"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B3693C" w14:paraId="749F773D" w14:textId="77777777" w:rsidTr="00480D29">
      <w:trPr>
        <w:cantSplit/>
      </w:trPr>
      <w:tc>
        <w:tcPr>
          <w:tcW w:w="675" w:type="dxa"/>
          <w:vAlign w:val="center"/>
        </w:tcPr>
        <w:p w14:paraId="23031578" w14:textId="77777777" w:rsidR="00B3693C" w:rsidRPr="00931466" w:rsidRDefault="00B3693C" w:rsidP="00480D29">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sdt>
          <w:sdtPr>
            <w:alias w:val="Title"/>
            <w:tag w:val=""/>
            <w:id w:val="-455953866"/>
            <w:placeholder>
              <w:docPart w:val="39D675535AAF42069BA7DF3CFBA0B363"/>
            </w:placeholder>
            <w:dataBinding w:prefixMappings="xmlns:ns0='http://purl.org/dc/elements/1.1/' xmlns:ns1='http://schemas.openxmlformats.org/package/2006/metadata/core-properties' " w:xpath="/ns1:coreProperties[1]/ns0:title[1]" w:storeItemID="{6C3C8BC8-F283-45AE-878A-BAB7291924A1}"/>
            <w:text/>
          </w:sdtPr>
          <w:sdtEndPr/>
          <w:sdtContent>
            <w:p w14:paraId="485B60DA" w14:textId="46F65235" w:rsidR="00B3693C" w:rsidRDefault="005F77C5" w:rsidP="00480D29">
              <w:pPr>
                <w:pStyle w:val="RectoFooter"/>
                <w:jc w:val="left"/>
              </w:pPr>
              <w:r>
                <w:t>Draft Pacific Provider Development Funds (PPDF) 2021/22 application guidelines</w:t>
              </w:r>
            </w:p>
          </w:sdtContent>
        </w:sdt>
      </w:tc>
    </w:tr>
  </w:tbl>
  <w:p w14:paraId="24AE5C84" w14:textId="77777777" w:rsidR="00B3693C" w:rsidRPr="00571223" w:rsidRDefault="00B3693C"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CA0B9" w14:textId="77777777" w:rsidR="00D22E9F" w:rsidRPr="00A26E6B" w:rsidRDefault="00D22E9F" w:rsidP="00A26E6B"/>
  </w:footnote>
  <w:footnote w:type="continuationSeparator" w:id="0">
    <w:p w14:paraId="03E7DAF3" w14:textId="77777777" w:rsidR="00D22E9F" w:rsidRDefault="00D22E9F">
      <w:r>
        <w:continuationSeparator/>
      </w:r>
    </w:p>
    <w:p w14:paraId="70C740C4" w14:textId="77777777" w:rsidR="00D22E9F" w:rsidRDefault="00D22E9F"/>
  </w:footnote>
  <w:footnote w:id="1">
    <w:p w14:paraId="7E7359A3" w14:textId="0CB445C3" w:rsidR="00BD6100" w:rsidRDefault="00BD6100">
      <w:pPr>
        <w:pStyle w:val="FootnoteText"/>
      </w:pPr>
      <w:r>
        <w:rPr>
          <w:rStyle w:val="FootnoteReference"/>
        </w:rPr>
        <w:footnoteRef/>
      </w:r>
      <w:r>
        <w:t xml:space="preserve"> Note that </w:t>
      </w:r>
      <w:r w:rsidR="005E0E1F">
        <w:t xml:space="preserve">Pacific health providers which </w:t>
      </w:r>
      <w:r w:rsidR="005E0E1F" w:rsidRPr="005E0E1F">
        <w:rPr>
          <w:u w:val="single"/>
        </w:rPr>
        <w:t>only</w:t>
      </w:r>
      <w:r w:rsidR="005E0E1F">
        <w:t xml:space="preserve"> received </w:t>
      </w:r>
      <w:r w:rsidR="00D43761">
        <w:t xml:space="preserve">COVID and/or Community </w:t>
      </w:r>
      <w:r w:rsidR="008225F1">
        <w:t>innovation fund</w:t>
      </w:r>
      <w:r w:rsidR="00602B83">
        <w:t xml:space="preserve"> contracts do not</w:t>
      </w:r>
      <w:r w:rsidR="00AC59B2">
        <w:t xml:space="preserve"> qualify for PPDF (i.e. Providers which only hold one </w:t>
      </w:r>
      <w:r w:rsidR="000A1F29">
        <w:t>or both</w:t>
      </w:r>
      <w:r w:rsidR="00AC59B2">
        <w:t xml:space="preserve"> contracts and no other health contracts </w:t>
      </w:r>
      <w:r w:rsidR="000A1F29">
        <w:t>are not eligible for PPDF).</w:t>
      </w:r>
    </w:p>
  </w:footnote>
  <w:footnote w:id="2">
    <w:p w14:paraId="3E669DE3" w14:textId="77777777" w:rsidR="00B3693C" w:rsidRDefault="00B3693C" w:rsidP="002B1F19">
      <w:pPr>
        <w:pStyle w:val="FootnoteText"/>
      </w:pPr>
      <w:r w:rsidRPr="002B1F19">
        <w:rPr>
          <w:rStyle w:val="FootnoteReference"/>
        </w:rPr>
        <w:footnoteRef/>
      </w:r>
      <w:r>
        <w:tab/>
      </w:r>
      <w:r w:rsidRPr="00DA328F">
        <w:t>One-of</w:t>
      </w:r>
      <w:r>
        <w:t>f funding</w:t>
      </w:r>
      <w:r w:rsidRPr="00DA328F">
        <w:t xml:space="preserve"> </w:t>
      </w:r>
      <w:r w:rsidRPr="002C198B">
        <w:rPr>
          <w:b/>
        </w:rPr>
        <w:t>may</w:t>
      </w:r>
      <w:r>
        <w:t xml:space="preserve"> be available, at the </w:t>
      </w:r>
      <w:r w:rsidRPr="00DA328F">
        <w:t>discretion</w:t>
      </w:r>
      <w:r>
        <w:t xml:space="preserve"> of the Ministry,</w:t>
      </w:r>
      <w:r w:rsidRPr="00DA328F">
        <w:t xml:space="preserve"> for new </w:t>
      </w:r>
      <w:r>
        <w:t>p</w:t>
      </w:r>
      <w:r w:rsidRPr="00DA328F">
        <w:t>roviders or</w:t>
      </w:r>
      <w:r>
        <w:t xml:space="preserve"> a project to</w:t>
      </w:r>
      <w:r w:rsidRPr="00DA328F">
        <w:t xml:space="preserve"> change to a new IT system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354C" w14:textId="6CA61006" w:rsidR="00E0082C" w:rsidRDefault="0018389F">
    <w:pPr>
      <w:pStyle w:val="Header"/>
    </w:pPr>
    <w:r>
      <w:rPr>
        <w:noProof/>
      </w:rPr>
      <w:pict w14:anchorId="686E5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04" o:spid="_x0000_s4102" type="#_x0000_t136" style="position:absolute;margin-left:0;margin-top:0;width:355.95pt;height:213.55pt;rotation:315;z-index:-251655168;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7A62" w14:textId="1FBF6927" w:rsidR="00870541" w:rsidRDefault="0018389F">
    <w:pPr>
      <w:pStyle w:val="Header"/>
    </w:pPr>
    <w:r>
      <w:rPr>
        <w:noProof/>
      </w:rPr>
      <w:pict w14:anchorId="38A5F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13" o:spid="_x0000_s4111" type="#_x0000_t136" style="position:absolute;margin-left:0;margin-top:0;width:355.95pt;height:213.55pt;rotation:315;z-index:-251636736;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B431" w14:textId="6CA09BDE" w:rsidR="00870541" w:rsidRDefault="0018389F">
    <w:pPr>
      <w:pStyle w:val="Header"/>
    </w:pPr>
    <w:r>
      <w:rPr>
        <w:noProof/>
      </w:rPr>
      <w:pict w14:anchorId="0C6DD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14" o:spid="_x0000_s4112" type="#_x0000_t136" style="position:absolute;margin-left:0;margin-top:0;width:355.95pt;height:213.55pt;rotation:315;z-index:-251634688;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ECCA" w14:textId="2B339E73" w:rsidR="00870541" w:rsidRDefault="0018389F">
    <w:pPr>
      <w:pStyle w:val="Header"/>
    </w:pPr>
    <w:r>
      <w:rPr>
        <w:noProof/>
      </w:rPr>
      <w:pict w14:anchorId="40056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12" o:spid="_x0000_s4110" type="#_x0000_t136" style="position:absolute;margin-left:0;margin-top:0;width:355.95pt;height:213.55pt;rotation:315;z-index:-251638784;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B3693C" w14:paraId="3EE60BE7" w14:textId="77777777" w:rsidTr="00B3693C">
      <w:trPr>
        <w:cantSplit/>
      </w:trPr>
      <w:tc>
        <w:tcPr>
          <w:tcW w:w="5210" w:type="dxa"/>
        </w:tcPr>
        <w:p w14:paraId="4D78C756" w14:textId="77777777" w:rsidR="00B3693C" w:rsidRDefault="00B3693C" w:rsidP="00B3693C">
          <w:pPr>
            <w:pStyle w:val="Header"/>
          </w:pPr>
          <w:r>
            <w:rPr>
              <w:noProof/>
              <w:lang w:eastAsia="en-NZ"/>
            </w:rPr>
            <w:drawing>
              <wp:inline distT="0" distB="0" distL="0" distR="0" wp14:anchorId="2EAF429A" wp14:editId="149AECE2">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D841352" w14:textId="77777777" w:rsidR="00B3693C" w:rsidRDefault="00B3693C" w:rsidP="00B3693C">
          <w:pPr>
            <w:pStyle w:val="Header"/>
            <w:jc w:val="right"/>
          </w:pPr>
          <w:r>
            <w:rPr>
              <w:noProof/>
              <w:lang w:eastAsia="en-NZ"/>
            </w:rPr>
            <w:drawing>
              <wp:inline distT="0" distB="0" distL="0" distR="0" wp14:anchorId="167E52E6" wp14:editId="073F0F42">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A6371F7" w14:textId="7B74D40E" w:rsidR="00B3693C" w:rsidRDefault="0018389F">
    <w:pPr>
      <w:pStyle w:val="Header"/>
    </w:pPr>
    <w:r>
      <w:rPr>
        <w:noProof/>
      </w:rPr>
      <w:pict w14:anchorId="72532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05" o:spid="_x0000_s4103" type="#_x0000_t136" style="position:absolute;margin-left:0;margin-top:0;width:355.95pt;height:213.55pt;rotation:315;z-index:-251653120;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8F1C" w14:textId="7B16E7B0" w:rsidR="00E0082C" w:rsidRDefault="0018389F">
    <w:pPr>
      <w:pStyle w:val="Header"/>
    </w:pPr>
    <w:r>
      <w:rPr>
        <w:noProof/>
      </w:rPr>
      <w:pict w14:anchorId="276C2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03" o:spid="_x0000_s4101" type="#_x0000_t136" style="position:absolute;margin-left:0;margin-top:0;width:355.95pt;height:213.55pt;rotation:315;z-index:-251657216;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A1E8" w14:textId="5492A08A" w:rsidR="00870541" w:rsidRDefault="0018389F">
    <w:pPr>
      <w:pStyle w:val="Header"/>
    </w:pPr>
    <w:r>
      <w:rPr>
        <w:noProof/>
      </w:rPr>
      <w:pict w14:anchorId="71E76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07" o:spid="_x0000_s4105" type="#_x0000_t136" style="position:absolute;margin-left:0;margin-top:0;width:355.95pt;height:213.55pt;rotation:315;z-index:-251649024;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7CD4" w14:textId="39CA1BD3" w:rsidR="00870541" w:rsidRDefault="0018389F">
    <w:pPr>
      <w:pStyle w:val="Header"/>
    </w:pPr>
    <w:r>
      <w:rPr>
        <w:noProof/>
      </w:rPr>
      <w:pict w14:anchorId="7C7F4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08" o:spid="_x0000_s4106" type="#_x0000_t136" style="position:absolute;margin-left:0;margin-top:0;width:355.95pt;height:213.55pt;rotation:315;z-index:-251646976;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28A0" w14:textId="2ECF70FD" w:rsidR="00870541" w:rsidRDefault="0018389F">
    <w:pPr>
      <w:pStyle w:val="Header"/>
    </w:pPr>
    <w:r>
      <w:rPr>
        <w:noProof/>
      </w:rPr>
      <w:pict w14:anchorId="1E7CA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06" o:spid="_x0000_s4104" type="#_x0000_t136" style="position:absolute;margin-left:0;margin-top:0;width:355.95pt;height:213.55pt;rotation:315;z-index:-251651072;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EAF1" w14:textId="4781CE1A" w:rsidR="00870541" w:rsidRDefault="0018389F">
    <w:pPr>
      <w:pStyle w:val="Header"/>
    </w:pPr>
    <w:r>
      <w:rPr>
        <w:noProof/>
      </w:rPr>
      <w:pict w14:anchorId="028BC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10" o:spid="_x0000_s4108" type="#_x0000_t136" style="position:absolute;margin-left:0;margin-top:0;width:355.95pt;height:213.55pt;rotation:315;z-index:-251642880;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81AD" w14:textId="6D08CEFB" w:rsidR="00B3693C" w:rsidRDefault="0018389F">
    <w:pPr>
      <w:pStyle w:val="Header"/>
    </w:pPr>
    <w:r>
      <w:rPr>
        <w:noProof/>
      </w:rPr>
      <w:pict w14:anchorId="40433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11" o:spid="_x0000_s4109" type="#_x0000_t136" style="position:absolute;margin-left:0;margin-top:0;width:355.95pt;height:213.55pt;rotation:315;z-index:-251640832;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486D" w14:textId="2AAE934F" w:rsidR="00870541" w:rsidRDefault="0018389F">
    <w:pPr>
      <w:pStyle w:val="Header"/>
    </w:pPr>
    <w:r>
      <w:rPr>
        <w:noProof/>
      </w:rPr>
      <w:pict w14:anchorId="7978C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4709" o:spid="_x0000_s4107" type="#_x0000_t136" style="position:absolute;margin-left:0;margin-top:0;width:355.95pt;height:213.55pt;rotation:315;z-index:-251644928;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2E33B5D"/>
    <w:multiLevelType w:val="hybridMultilevel"/>
    <w:tmpl w:val="855ECE50"/>
    <w:lvl w:ilvl="0" w:tplc="EC5AD2DA">
      <w:start w:val="2"/>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D5531D"/>
    <w:multiLevelType w:val="hybridMultilevel"/>
    <w:tmpl w:val="A3383A5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1F7C5B"/>
    <w:multiLevelType w:val="hybridMultilevel"/>
    <w:tmpl w:val="918C463C"/>
    <w:lvl w:ilvl="0" w:tplc="DA7AF64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4C4816"/>
    <w:multiLevelType w:val="hybridMultilevel"/>
    <w:tmpl w:val="F9886C8E"/>
    <w:lvl w:ilvl="0" w:tplc="855C7A02">
      <w:start w:val="1"/>
      <w:numFmt w:val="lowerLetter"/>
      <w:lvlText w:val="%1)"/>
      <w:lvlJc w:val="left"/>
      <w:pPr>
        <w:ind w:left="704" w:hanging="4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B68AE"/>
    <w:multiLevelType w:val="hybridMultilevel"/>
    <w:tmpl w:val="35C4F5A2"/>
    <w:lvl w:ilvl="0" w:tplc="49BE4E6E">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B1B75"/>
    <w:multiLevelType w:val="hybridMultilevel"/>
    <w:tmpl w:val="FE92E516"/>
    <w:lvl w:ilvl="0" w:tplc="28EC4584">
      <w:start w:val="1"/>
      <w:numFmt w:val="decimal"/>
      <w:lvlText w:val="%1."/>
      <w:lvlJc w:val="left"/>
      <w:pPr>
        <w:tabs>
          <w:tab w:val="num" w:pos="720"/>
        </w:tabs>
        <w:ind w:left="720" w:hanging="360"/>
      </w:pPr>
    </w:lvl>
    <w:lvl w:ilvl="1" w:tplc="45D6B48C" w:tentative="1">
      <w:start w:val="1"/>
      <w:numFmt w:val="decimal"/>
      <w:lvlText w:val="%2."/>
      <w:lvlJc w:val="left"/>
      <w:pPr>
        <w:tabs>
          <w:tab w:val="num" w:pos="1440"/>
        </w:tabs>
        <w:ind w:left="1440" w:hanging="360"/>
      </w:pPr>
    </w:lvl>
    <w:lvl w:ilvl="2" w:tplc="07B60AF0" w:tentative="1">
      <w:start w:val="1"/>
      <w:numFmt w:val="decimal"/>
      <w:lvlText w:val="%3."/>
      <w:lvlJc w:val="left"/>
      <w:pPr>
        <w:tabs>
          <w:tab w:val="num" w:pos="2160"/>
        </w:tabs>
        <w:ind w:left="2160" w:hanging="360"/>
      </w:pPr>
    </w:lvl>
    <w:lvl w:ilvl="3" w:tplc="F47CF1BC" w:tentative="1">
      <w:start w:val="1"/>
      <w:numFmt w:val="decimal"/>
      <w:lvlText w:val="%4."/>
      <w:lvlJc w:val="left"/>
      <w:pPr>
        <w:tabs>
          <w:tab w:val="num" w:pos="2880"/>
        </w:tabs>
        <w:ind w:left="2880" w:hanging="360"/>
      </w:pPr>
    </w:lvl>
    <w:lvl w:ilvl="4" w:tplc="55EEEB5C" w:tentative="1">
      <w:start w:val="1"/>
      <w:numFmt w:val="decimal"/>
      <w:lvlText w:val="%5."/>
      <w:lvlJc w:val="left"/>
      <w:pPr>
        <w:tabs>
          <w:tab w:val="num" w:pos="3600"/>
        </w:tabs>
        <w:ind w:left="3600" w:hanging="360"/>
      </w:pPr>
    </w:lvl>
    <w:lvl w:ilvl="5" w:tplc="CE8C6838" w:tentative="1">
      <w:start w:val="1"/>
      <w:numFmt w:val="decimal"/>
      <w:lvlText w:val="%6."/>
      <w:lvlJc w:val="left"/>
      <w:pPr>
        <w:tabs>
          <w:tab w:val="num" w:pos="4320"/>
        </w:tabs>
        <w:ind w:left="4320" w:hanging="360"/>
      </w:pPr>
    </w:lvl>
    <w:lvl w:ilvl="6" w:tplc="C29206E0" w:tentative="1">
      <w:start w:val="1"/>
      <w:numFmt w:val="decimal"/>
      <w:lvlText w:val="%7."/>
      <w:lvlJc w:val="left"/>
      <w:pPr>
        <w:tabs>
          <w:tab w:val="num" w:pos="5040"/>
        </w:tabs>
        <w:ind w:left="5040" w:hanging="360"/>
      </w:pPr>
    </w:lvl>
    <w:lvl w:ilvl="7" w:tplc="3DD0D650" w:tentative="1">
      <w:start w:val="1"/>
      <w:numFmt w:val="decimal"/>
      <w:lvlText w:val="%8."/>
      <w:lvlJc w:val="left"/>
      <w:pPr>
        <w:tabs>
          <w:tab w:val="num" w:pos="5760"/>
        </w:tabs>
        <w:ind w:left="5760" w:hanging="360"/>
      </w:pPr>
    </w:lvl>
    <w:lvl w:ilvl="8" w:tplc="548AB9E8" w:tentative="1">
      <w:start w:val="1"/>
      <w:numFmt w:val="decimal"/>
      <w:lvlText w:val="%9."/>
      <w:lvlJc w:val="left"/>
      <w:pPr>
        <w:tabs>
          <w:tab w:val="num" w:pos="6480"/>
        </w:tabs>
        <w:ind w:left="6480" w:hanging="360"/>
      </w:pPr>
    </w:lvl>
  </w:abstractNum>
  <w:abstractNum w:abstractNumId="10"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1"/>
  </w:num>
  <w:num w:numId="2">
    <w:abstractNumId w:val="6"/>
  </w:num>
  <w:num w:numId="3">
    <w:abstractNumId w:val="8"/>
  </w:num>
  <w:num w:numId="4">
    <w:abstractNumId w:val="1"/>
  </w:num>
  <w:num w:numId="5">
    <w:abstractNumId w:val="0"/>
  </w:num>
  <w:num w:numId="6">
    <w:abstractNumId w:val="10"/>
  </w:num>
  <w:num w:numId="7">
    <w:abstractNumId w:val="3"/>
  </w:num>
  <w:num w:numId="8">
    <w:abstractNumId w:val="7"/>
  </w:num>
  <w:num w:numId="9">
    <w:abstractNumId w:val="4"/>
  </w:num>
  <w:num w:numId="10">
    <w:abstractNumId w:val="2"/>
  </w:num>
  <w:num w:numId="11">
    <w:abstractNumId w:val="5"/>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11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4890"/>
    <w:rsid w:val="00005BB5"/>
    <w:rsid w:val="000222BD"/>
    <w:rsid w:val="0002343F"/>
    <w:rsid w:val="00025A6F"/>
    <w:rsid w:val="0002618D"/>
    <w:rsid w:val="00030B26"/>
    <w:rsid w:val="00030E84"/>
    <w:rsid w:val="00031CFA"/>
    <w:rsid w:val="00032C0A"/>
    <w:rsid w:val="00035257"/>
    <w:rsid w:val="00035D68"/>
    <w:rsid w:val="00036027"/>
    <w:rsid w:val="000407A4"/>
    <w:rsid w:val="000414C7"/>
    <w:rsid w:val="00047919"/>
    <w:rsid w:val="00053921"/>
    <w:rsid w:val="00054B16"/>
    <w:rsid w:val="00054B44"/>
    <w:rsid w:val="0005797B"/>
    <w:rsid w:val="0006006B"/>
    <w:rsid w:val="00060527"/>
    <w:rsid w:val="0006228D"/>
    <w:rsid w:val="00065838"/>
    <w:rsid w:val="00067A5C"/>
    <w:rsid w:val="00072BD6"/>
    <w:rsid w:val="00075B78"/>
    <w:rsid w:val="000763E9"/>
    <w:rsid w:val="000770CD"/>
    <w:rsid w:val="00082CD6"/>
    <w:rsid w:val="0008433E"/>
    <w:rsid w:val="0008437D"/>
    <w:rsid w:val="00085AFE"/>
    <w:rsid w:val="00094800"/>
    <w:rsid w:val="000A0158"/>
    <w:rsid w:val="000A1326"/>
    <w:rsid w:val="000A1F29"/>
    <w:rsid w:val="000A20BA"/>
    <w:rsid w:val="000A373D"/>
    <w:rsid w:val="000A41ED"/>
    <w:rsid w:val="000B0730"/>
    <w:rsid w:val="000C3C49"/>
    <w:rsid w:val="000C5ACA"/>
    <w:rsid w:val="000D19F4"/>
    <w:rsid w:val="000D58DD"/>
    <w:rsid w:val="000D6EAA"/>
    <w:rsid w:val="000E44ED"/>
    <w:rsid w:val="000F2AE2"/>
    <w:rsid w:val="000F2BFF"/>
    <w:rsid w:val="000F4514"/>
    <w:rsid w:val="001010AF"/>
    <w:rsid w:val="00102063"/>
    <w:rsid w:val="0010541C"/>
    <w:rsid w:val="00106F93"/>
    <w:rsid w:val="00111D50"/>
    <w:rsid w:val="00113B8E"/>
    <w:rsid w:val="0012053C"/>
    <w:rsid w:val="0012163E"/>
    <w:rsid w:val="00122363"/>
    <w:rsid w:val="00125D45"/>
    <w:rsid w:val="00130A11"/>
    <w:rsid w:val="001342C7"/>
    <w:rsid w:val="00135113"/>
    <w:rsid w:val="0013585C"/>
    <w:rsid w:val="00142261"/>
    <w:rsid w:val="00142954"/>
    <w:rsid w:val="001460E0"/>
    <w:rsid w:val="001472F0"/>
    <w:rsid w:val="00147F71"/>
    <w:rsid w:val="00150A6E"/>
    <w:rsid w:val="0016304B"/>
    <w:rsid w:val="0016468A"/>
    <w:rsid w:val="0017070E"/>
    <w:rsid w:val="00174786"/>
    <w:rsid w:val="0018376C"/>
    <w:rsid w:val="0018662D"/>
    <w:rsid w:val="001919C0"/>
    <w:rsid w:val="001936BC"/>
    <w:rsid w:val="00197427"/>
    <w:rsid w:val="001A21B4"/>
    <w:rsid w:val="001A5CF5"/>
    <w:rsid w:val="001B2DF4"/>
    <w:rsid w:val="001B39D2"/>
    <w:rsid w:val="001B3F01"/>
    <w:rsid w:val="001B4BF8"/>
    <w:rsid w:val="001B7B14"/>
    <w:rsid w:val="001C4326"/>
    <w:rsid w:val="001C665E"/>
    <w:rsid w:val="001C6D35"/>
    <w:rsid w:val="001D3541"/>
    <w:rsid w:val="001D3E4E"/>
    <w:rsid w:val="001E254A"/>
    <w:rsid w:val="001E3185"/>
    <w:rsid w:val="001E7386"/>
    <w:rsid w:val="001F45A7"/>
    <w:rsid w:val="0020027C"/>
    <w:rsid w:val="00201A01"/>
    <w:rsid w:val="0020754B"/>
    <w:rsid w:val="002104D3"/>
    <w:rsid w:val="00213A33"/>
    <w:rsid w:val="002152A3"/>
    <w:rsid w:val="0021763B"/>
    <w:rsid w:val="00246DB1"/>
    <w:rsid w:val="002476B5"/>
    <w:rsid w:val="00247801"/>
    <w:rsid w:val="002520CC"/>
    <w:rsid w:val="00253ECF"/>
    <w:rsid w:val="00254044"/>
    <w:rsid w:val="002546A1"/>
    <w:rsid w:val="002575E8"/>
    <w:rsid w:val="002628F4"/>
    <w:rsid w:val="00270020"/>
    <w:rsid w:val="00275D08"/>
    <w:rsid w:val="002839AF"/>
    <w:rsid w:val="002858E3"/>
    <w:rsid w:val="0029190A"/>
    <w:rsid w:val="00292C5A"/>
    <w:rsid w:val="00295241"/>
    <w:rsid w:val="002A4DFC"/>
    <w:rsid w:val="002B047D"/>
    <w:rsid w:val="002B1A04"/>
    <w:rsid w:val="002B1F19"/>
    <w:rsid w:val="002B732B"/>
    <w:rsid w:val="002B76A7"/>
    <w:rsid w:val="002B7BEC"/>
    <w:rsid w:val="002C2219"/>
    <w:rsid w:val="002C2224"/>
    <w:rsid w:val="002C2552"/>
    <w:rsid w:val="002C380A"/>
    <w:rsid w:val="002C482B"/>
    <w:rsid w:val="002D0DF2"/>
    <w:rsid w:val="002D23BD"/>
    <w:rsid w:val="002E0B47"/>
    <w:rsid w:val="002E2785"/>
    <w:rsid w:val="002E7A50"/>
    <w:rsid w:val="002F4685"/>
    <w:rsid w:val="002F7213"/>
    <w:rsid w:val="0030382F"/>
    <w:rsid w:val="0030408D"/>
    <w:rsid w:val="003060E4"/>
    <w:rsid w:val="003121A7"/>
    <w:rsid w:val="003160E7"/>
    <w:rsid w:val="00316E6D"/>
    <w:rsid w:val="0031739E"/>
    <w:rsid w:val="003235C6"/>
    <w:rsid w:val="00324F83"/>
    <w:rsid w:val="00330823"/>
    <w:rsid w:val="003309CA"/>
    <w:rsid w:val="003324DE"/>
    <w:rsid w:val="003325AB"/>
    <w:rsid w:val="003332D1"/>
    <w:rsid w:val="0033412B"/>
    <w:rsid w:val="00341161"/>
    <w:rsid w:val="00343365"/>
    <w:rsid w:val="003445F4"/>
    <w:rsid w:val="00344EA3"/>
    <w:rsid w:val="00353501"/>
    <w:rsid w:val="00353734"/>
    <w:rsid w:val="003606F8"/>
    <w:rsid w:val="003648EF"/>
    <w:rsid w:val="003673E6"/>
    <w:rsid w:val="00377264"/>
    <w:rsid w:val="003779D2"/>
    <w:rsid w:val="00385E38"/>
    <w:rsid w:val="003924D5"/>
    <w:rsid w:val="003A26A5"/>
    <w:rsid w:val="003A3761"/>
    <w:rsid w:val="003A512D"/>
    <w:rsid w:val="003A5FEA"/>
    <w:rsid w:val="003A710B"/>
    <w:rsid w:val="003B1D10"/>
    <w:rsid w:val="003B4681"/>
    <w:rsid w:val="003C76D4"/>
    <w:rsid w:val="003C7749"/>
    <w:rsid w:val="003D137D"/>
    <w:rsid w:val="003D2CC5"/>
    <w:rsid w:val="003D3E5C"/>
    <w:rsid w:val="003D4F4C"/>
    <w:rsid w:val="003E04C1"/>
    <w:rsid w:val="003E0810"/>
    <w:rsid w:val="003E0887"/>
    <w:rsid w:val="003E74C8"/>
    <w:rsid w:val="003E74E2"/>
    <w:rsid w:val="003E7C46"/>
    <w:rsid w:val="003E7EA9"/>
    <w:rsid w:val="003F193C"/>
    <w:rsid w:val="003F2106"/>
    <w:rsid w:val="003F52A7"/>
    <w:rsid w:val="003F7013"/>
    <w:rsid w:val="003F7F6A"/>
    <w:rsid w:val="0040240C"/>
    <w:rsid w:val="00413021"/>
    <w:rsid w:val="00414C35"/>
    <w:rsid w:val="004301C6"/>
    <w:rsid w:val="004305CC"/>
    <w:rsid w:val="0043478F"/>
    <w:rsid w:val="0043602B"/>
    <w:rsid w:val="004367D2"/>
    <w:rsid w:val="00440BE0"/>
    <w:rsid w:val="00442A06"/>
    <w:rsid w:val="00442C1C"/>
    <w:rsid w:val="0044584B"/>
    <w:rsid w:val="00445E08"/>
    <w:rsid w:val="00446641"/>
    <w:rsid w:val="00447CB7"/>
    <w:rsid w:val="00451069"/>
    <w:rsid w:val="00451253"/>
    <w:rsid w:val="0045235F"/>
    <w:rsid w:val="004543C9"/>
    <w:rsid w:val="00455CC9"/>
    <w:rsid w:val="00460826"/>
    <w:rsid w:val="00460B1E"/>
    <w:rsid w:val="00460EA7"/>
    <w:rsid w:val="0046195B"/>
    <w:rsid w:val="0046362D"/>
    <w:rsid w:val="00463696"/>
    <w:rsid w:val="0046596D"/>
    <w:rsid w:val="00474CE0"/>
    <w:rsid w:val="00480D29"/>
    <w:rsid w:val="00487C04"/>
    <w:rsid w:val="004907E1"/>
    <w:rsid w:val="00494C8E"/>
    <w:rsid w:val="00495386"/>
    <w:rsid w:val="004A035B"/>
    <w:rsid w:val="004A0910"/>
    <w:rsid w:val="004A2108"/>
    <w:rsid w:val="004A38D7"/>
    <w:rsid w:val="004A778C"/>
    <w:rsid w:val="004B48C7"/>
    <w:rsid w:val="004B6B0D"/>
    <w:rsid w:val="004C2E6A"/>
    <w:rsid w:val="004C64B8"/>
    <w:rsid w:val="004C66E4"/>
    <w:rsid w:val="004D2A2D"/>
    <w:rsid w:val="004D479F"/>
    <w:rsid w:val="004D4885"/>
    <w:rsid w:val="004D6689"/>
    <w:rsid w:val="004D711D"/>
    <w:rsid w:val="004E1D1D"/>
    <w:rsid w:val="004E47AD"/>
    <w:rsid w:val="004E681E"/>
    <w:rsid w:val="004E7359"/>
    <w:rsid w:val="004E7AC8"/>
    <w:rsid w:val="004F0C94"/>
    <w:rsid w:val="005002C3"/>
    <w:rsid w:val="005019AE"/>
    <w:rsid w:val="00503749"/>
    <w:rsid w:val="00504B12"/>
    <w:rsid w:val="00504CF4"/>
    <w:rsid w:val="0050635B"/>
    <w:rsid w:val="005075B3"/>
    <w:rsid w:val="00514E68"/>
    <w:rsid w:val="005151C2"/>
    <w:rsid w:val="00521A3E"/>
    <w:rsid w:val="0053199F"/>
    <w:rsid w:val="00531E12"/>
    <w:rsid w:val="00533B90"/>
    <w:rsid w:val="00535759"/>
    <w:rsid w:val="005410F8"/>
    <w:rsid w:val="005448EC"/>
    <w:rsid w:val="00545963"/>
    <w:rsid w:val="00550256"/>
    <w:rsid w:val="00550678"/>
    <w:rsid w:val="005523DD"/>
    <w:rsid w:val="00553165"/>
    <w:rsid w:val="00553958"/>
    <w:rsid w:val="00556BB7"/>
    <w:rsid w:val="0055763D"/>
    <w:rsid w:val="00561516"/>
    <w:rsid w:val="005621F2"/>
    <w:rsid w:val="00567B58"/>
    <w:rsid w:val="0057055A"/>
    <w:rsid w:val="00571223"/>
    <w:rsid w:val="005735C9"/>
    <w:rsid w:val="005763E0"/>
    <w:rsid w:val="00581136"/>
    <w:rsid w:val="00581EB8"/>
    <w:rsid w:val="0058437F"/>
    <w:rsid w:val="005A27CA"/>
    <w:rsid w:val="005A43BD"/>
    <w:rsid w:val="005A79E5"/>
    <w:rsid w:val="005A7EF7"/>
    <w:rsid w:val="005B2B4D"/>
    <w:rsid w:val="005D034C"/>
    <w:rsid w:val="005E0E1F"/>
    <w:rsid w:val="005E226E"/>
    <w:rsid w:val="005E2636"/>
    <w:rsid w:val="005F4CAB"/>
    <w:rsid w:val="005F77C5"/>
    <w:rsid w:val="006015D7"/>
    <w:rsid w:val="00601B21"/>
    <w:rsid w:val="00602B83"/>
    <w:rsid w:val="006041F0"/>
    <w:rsid w:val="00605C6D"/>
    <w:rsid w:val="006120CA"/>
    <w:rsid w:val="00612D54"/>
    <w:rsid w:val="00624174"/>
    <w:rsid w:val="00626CF8"/>
    <w:rsid w:val="006314AF"/>
    <w:rsid w:val="00631854"/>
    <w:rsid w:val="00634003"/>
    <w:rsid w:val="00634ED8"/>
    <w:rsid w:val="00636D7D"/>
    <w:rsid w:val="00637408"/>
    <w:rsid w:val="00642868"/>
    <w:rsid w:val="00647AFE"/>
    <w:rsid w:val="00650417"/>
    <w:rsid w:val="006512BC"/>
    <w:rsid w:val="00653A5A"/>
    <w:rsid w:val="006554AC"/>
    <w:rsid w:val="00655A52"/>
    <w:rsid w:val="006575F4"/>
    <w:rsid w:val="006579E6"/>
    <w:rsid w:val="00660682"/>
    <w:rsid w:val="00660F74"/>
    <w:rsid w:val="00663DD5"/>
    <w:rsid w:val="00663EDC"/>
    <w:rsid w:val="006642C5"/>
    <w:rsid w:val="0066504B"/>
    <w:rsid w:val="00671078"/>
    <w:rsid w:val="006758CA"/>
    <w:rsid w:val="00680A04"/>
    <w:rsid w:val="00686D80"/>
    <w:rsid w:val="00690F66"/>
    <w:rsid w:val="0069159F"/>
    <w:rsid w:val="00694895"/>
    <w:rsid w:val="00694D8C"/>
    <w:rsid w:val="00697E2E"/>
    <w:rsid w:val="006A25A2"/>
    <w:rsid w:val="006A3B87"/>
    <w:rsid w:val="006B0A88"/>
    <w:rsid w:val="006B0E73"/>
    <w:rsid w:val="006B1E3D"/>
    <w:rsid w:val="006B37D7"/>
    <w:rsid w:val="006B4A4D"/>
    <w:rsid w:val="006B5695"/>
    <w:rsid w:val="006B62E6"/>
    <w:rsid w:val="006B7B2E"/>
    <w:rsid w:val="006C22E9"/>
    <w:rsid w:val="006C78EB"/>
    <w:rsid w:val="006D1660"/>
    <w:rsid w:val="006D63E5"/>
    <w:rsid w:val="006E16BD"/>
    <w:rsid w:val="006E1753"/>
    <w:rsid w:val="006E3911"/>
    <w:rsid w:val="006E6475"/>
    <w:rsid w:val="006F048B"/>
    <w:rsid w:val="006F1B67"/>
    <w:rsid w:val="006F4D9C"/>
    <w:rsid w:val="0070091D"/>
    <w:rsid w:val="00702854"/>
    <w:rsid w:val="00706346"/>
    <w:rsid w:val="00715B9D"/>
    <w:rsid w:val="0071712E"/>
    <w:rsid w:val="0071741C"/>
    <w:rsid w:val="00742B90"/>
    <w:rsid w:val="0074434D"/>
    <w:rsid w:val="007570C4"/>
    <w:rsid w:val="007605B8"/>
    <w:rsid w:val="00766711"/>
    <w:rsid w:val="007701FB"/>
    <w:rsid w:val="00771B1E"/>
    <w:rsid w:val="00773C95"/>
    <w:rsid w:val="007766F4"/>
    <w:rsid w:val="0078171E"/>
    <w:rsid w:val="0078188D"/>
    <w:rsid w:val="00782B14"/>
    <w:rsid w:val="00783860"/>
    <w:rsid w:val="0078658E"/>
    <w:rsid w:val="007920E2"/>
    <w:rsid w:val="007946BF"/>
    <w:rsid w:val="0079566E"/>
    <w:rsid w:val="00795B34"/>
    <w:rsid w:val="007A0419"/>
    <w:rsid w:val="007A067F"/>
    <w:rsid w:val="007A0D05"/>
    <w:rsid w:val="007B1770"/>
    <w:rsid w:val="007B47BE"/>
    <w:rsid w:val="007B4D3E"/>
    <w:rsid w:val="007B7C70"/>
    <w:rsid w:val="007B7DEB"/>
    <w:rsid w:val="007C0449"/>
    <w:rsid w:val="007D2151"/>
    <w:rsid w:val="007D3B90"/>
    <w:rsid w:val="007D42CC"/>
    <w:rsid w:val="007D5DE4"/>
    <w:rsid w:val="007D7C3A"/>
    <w:rsid w:val="007E0777"/>
    <w:rsid w:val="007E100C"/>
    <w:rsid w:val="007E1341"/>
    <w:rsid w:val="007E1B41"/>
    <w:rsid w:val="007E1EC4"/>
    <w:rsid w:val="007E30AB"/>
    <w:rsid w:val="007E30B9"/>
    <w:rsid w:val="007E74F1"/>
    <w:rsid w:val="007F0F0C"/>
    <w:rsid w:val="007F1288"/>
    <w:rsid w:val="007F3E11"/>
    <w:rsid w:val="00800A8A"/>
    <w:rsid w:val="0080155C"/>
    <w:rsid w:val="008052E1"/>
    <w:rsid w:val="008053E9"/>
    <w:rsid w:val="00820365"/>
    <w:rsid w:val="008225F1"/>
    <w:rsid w:val="00822F2C"/>
    <w:rsid w:val="00823DEE"/>
    <w:rsid w:val="00826BCA"/>
    <w:rsid w:val="008305E8"/>
    <w:rsid w:val="00836165"/>
    <w:rsid w:val="0083632B"/>
    <w:rsid w:val="00842F66"/>
    <w:rsid w:val="00844D8E"/>
    <w:rsid w:val="0084640C"/>
    <w:rsid w:val="00854F0C"/>
    <w:rsid w:val="00856088"/>
    <w:rsid w:val="00860826"/>
    <w:rsid w:val="00860E21"/>
    <w:rsid w:val="00863117"/>
    <w:rsid w:val="0086388B"/>
    <w:rsid w:val="008642E5"/>
    <w:rsid w:val="00864488"/>
    <w:rsid w:val="00866D86"/>
    <w:rsid w:val="00870541"/>
    <w:rsid w:val="00870A36"/>
    <w:rsid w:val="00871551"/>
    <w:rsid w:val="008726BD"/>
    <w:rsid w:val="00872D93"/>
    <w:rsid w:val="00880470"/>
    <w:rsid w:val="00880D94"/>
    <w:rsid w:val="008814E8"/>
    <w:rsid w:val="00882758"/>
    <w:rsid w:val="00886F64"/>
    <w:rsid w:val="008924DE"/>
    <w:rsid w:val="008A3755"/>
    <w:rsid w:val="008B19DC"/>
    <w:rsid w:val="008B264F"/>
    <w:rsid w:val="008B6808"/>
    <w:rsid w:val="008B6F83"/>
    <w:rsid w:val="008B7FD8"/>
    <w:rsid w:val="008C2973"/>
    <w:rsid w:val="008C6324"/>
    <w:rsid w:val="008C64C4"/>
    <w:rsid w:val="008D2CDD"/>
    <w:rsid w:val="008D74D5"/>
    <w:rsid w:val="008D7C9F"/>
    <w:rsid w:val="008E0ED1"/>
    <w:rsid w:val="008E2668"/>
    <w:rsid w:val="008E3A07"/>
    <w:rsid w:val="008E537B"/>
    <w:rsid w:val="008F1D5C"/>
    <w:rsid w:val="008F2696"/>
    <w:rsid w:val="008F29BE"/>
    <w:rsid w:val="008F4AE5"/>
    <w:rsid w:val="008F51EB"/>
    <w:rsid w:val="008F5D52"/>
    <w:rsid w:val="008F62B9"/>
    <w:rsid w:val="00900197"/>
    <w:rsid w:val="00902766"/>
    <w:rsid w:val="00902F55"/>
    <w:rsid w:val="0090582B"/>
    <w:rsid w:val="009060C0"/>
    <w:rsid w:val="009133F5"/>
    <w:rsid w:val="00914647"/>
    <w:rsid w:val="0091669A"/>
    <w:rsid w:val="0091756F"/>
    <w:rsid w:val="00920A27"/>
    <w:rsid w:val="00921216"/>
    <w:rsid w:val="009216CC"/>
    <w:rsid w:val="00922E41"/>
    <w:rsid w:val="00925892"/>
    <w:rsid w:val="00926083"/>
    <w:rsid w:val="00926D08"/>
    <w:rsid w:val="00930D08"/>
    <w:rsid w:val="00931466"/>
    <w:rsid w:val="00932D69"/>
    <w:rsid w:val="009340FB"/>
    <w:rsid w:val="00935589"/>
    <w:rsid w:val="00937408"/>
    <w:rsid w:val="009427FA"/>
    <w:rsid w:val="00944647"/>
    <w:rsid w:val="0095565C"/>
    <w:rsid w:val="00960828"/>
    <w:rsid w:val="00964AB6"/>
    <w:rsid w:val="00966F9A"/>
    <w:rsid w:val="0097578E"/>
    <w:rsid w:val="00977B8A"/>
    <w:rsid w:val="00982971"/>
    <w:rsid w:val="009845AD"/>
    <w:rsid w:val="00984835"/>
    <w:rsid w:val="00984BFA"/>
    <w:rsid w:val="009933EF"/>
    <w:rsid w:val="009950D3"/>
    <w:rsid w:val="00995B6D"/>
    <w:rsid w:val="00995BA0"/>
    <w:rsid w:val="009970E0"/>
    <w:rsid w:val="009A418B"/>
    <w:rsid w:val="009A426F"/>
    <w:rsid w:val="009A42D5"/>
    <w:rsid w:val="009A4473"/>
    <w:rsid w:val="009B05C9"/>
    <w:rsid w:val="009B286C"/>
    <w:rsid w:val="009B73C2"/>
    <w:rsid w:val="009C151C"/>
    <w:rsid w:val="009C3075"/>
    <w:rsid w:val="009C4378"/>
    <w:rsid w:val="009C440A"/>
    <w:rsid w:val="009D5125"/>
    <w:rsid w:val="009D60B8"/>
    <w:rsid w:val="009D7D4B"/>
    <w:rsid w:val="009E1162"/>
    <w:rsid w:val="009E36ED"/>
    <w:rsid w:val="009E3B47"/>
    <w:rsid w:val="009E3C8C"/>
    <w:rsid w:val="009E6B77"/>
    <w:rsid w:val="009F393A"/>
    <w:rsid w:val="009F460A"/>
    <w:rsid w:val="009F548C"/>
    <w:rsid w:val="00A043FB"/>
    <w:rsid w:val="00A06B16"/>
    <w:rsid w:val="00A06BE4"/>
    <w:rsid w:val="00A0729C"/>
    <w:rsid w:val="00A073CF"/>
    <w:rsid w:val="00A07779"/>
    <w:rsid w:val="00A0785B"/>
    <w:rsid w:val="00A1166A"/>
    <w:rsid w:val="00A151FC"/>
    <w:rsid w:val="00A15B7C"/>
    <w:rsid w:val="00A20B2E"/>
    <w:rsid w:val="00A24F33"/>
    <w:rsid w:val="00A25069"/>
    <w:rsid w:val="00A25720"/>
    <w:rsid w:val="00A26E6B"/>
    <w:rsid w:val="00A27993"/>
    <w:rsid w:val="00A3068F"/>
    <w:rsid w:val="00A3145B"/>
    <w:rsid w:val="00A32A9C"/>
    <w:rsid w:val="00A339D0"/>
    <w:rsid w:val="00A3415C"/>
    <w:rsid w:val="00A41002"/>
    <w:rsid w:val="00A4201A"/>
    <w:rsid w:val="00A51937"/>
    <w:rsid w:val="00A5465D"/>
    <w:rsid w:val="00A553CE"/>
    <w:rsid w:val="00A5677A"/>
    <w:rsid w:val="00A56DCC"/>
    <w:rsid w:val="00A56E64"/>
    <w:rsid w:val="00A625E8"/>
    <w:rsid w:val="00A6280C"/>
    <w:rsid w:val="00A63DFF"/>
    <w:rsid w:val="00A64496"/>
    <w:rsid w:val="00A6490D"/>
    <w:rsid w:val="00A65D45"/>
    <w:rsid w:val="00A67033"/>
    <w:rsid w:val="00A7415D"/>
    <w:rsid w:val="00A74CE8"/>
    <w:rsid w:val="00A80363"/>
    <w:rsid w:val="00A80939"/>
    <w:rsid w:val="00A83E9D"/>
    <w:rsid w:val="00A87C05"/>
    <w:rsid w:val="00A9169D"/>
    <w:rsid w:val="00A93598"/>
    <w:rsid w:val="00AA240C"/>
    <w:rsid w:val="00AB0332"/>
    <w:rsid w:val="00AB1959"/>
    <w:rsid w:val="00AC101C"/>
    <w:rsid w:val="00AC1D7C"/>
    <w:rsid w:val="00AC59B2"/>
    <w:rsid w:val="00AC707F"/>
    <w:rsid w:val="00AD4CF1"/>
    <w:rsid w:val="00AD5988"/>
    <w:rsid w:val="00AD6293"/>
    <w:rsid w:val="00AD685B"/>
    <w:rsid w:val="00AE16AF"/>
    <w:rsid w:val="00AF7800"/>
    <w:rsid w:val="00B00CF5"/>
    <w:rsid w:val="00B072E0"/>
    <w:rsid w:val="00B1007E"/>
    <w:rsid w:val="00B11B49"/>
    <w:rsid w:val="00B11D80"/>
    <w:rsid w:val="00B1239C"/>
    <w:rsid w:val="00B23EEC"/>
    <w:rsid w:val="00B253F6"/>
    <w:rsid w:val="00B26675"/>
    <w:rsid w:val="00B305DB"/>
    <w:rsid w:val="00B332F8"/>
    <w:rsid w:val="00B3492B"/>
    <w:rsid w:val="00B3693C"/>
    <w:rsid w:val="00B4646F"/>
    <w:rsid w:val="00B55C7D"/>
    <w:rsid w:val="00B5790F"/>
    <w:rsid w:val="00B605AC"/>
    <w:rsid w:val="00B61FC6"/>
    <w:rsid w:val="00B63038"/>
    <w:rsid w:val="00B64BD8"/>
    <w:rsid w:val="00B6636F"/>
    <w:rsid w:val="00B701D1"/>
    <w:rsid w:val="00B73AF2"/>
    <w:rsid w:val="00B7551A"/>
    <w:rsid w:val="00B773F1"/>
    <w:rsid w:val="00B77806"/>
    <w:rsid w:val="00B86AB1"/>
    <w:rsid w:val="00B87726"/>
    <w:rsid w:val="00B91B22"/>
    <w:rsid w:val="00BA06CA"/>
    <w:rsid w:val="00BA1AD4"/>
    <w:rsid w:val="00BA3129"/>
    <w:rsid w:val="00BA58A8"/>
    <w:rsid w:val="00BA7EBA"/>
    <w:rsid w:val="00BB2A06"/>
    <w:rsid w:val="00BB2CBB"/>
    <w:rsid w:val="00BB4198"/>
    <w:rsid w:val="00BC03EE"/>
    <w:rsid w:val="00BC59F1"/>
    <w:rsid w:val="00BC7255"/>
    <w:rsid w:val="00BD488E"/>
    <w:rsid w:val="00BD6100"/>
    <w:rsid w:val="00BD66F8"/>
    <w:rsid w:val="00BE5B79"/>
    <w:rsid w:val="00BF3DE1"/>
    <w:rsid w:val="00BF3E05"/>
    <w:rsid w:val="00BF4843"/>
    <w:rsid w:val="00BF5205"/>
    <w:rsid w:val="00C00795"/>
    <w:rsid w:val="00C04770"/>
    <w:rsid w:val="00C05132"/>
    <w:rsid w:val="00C12508"/>
    <w:rsid w:val="00C15729"/>
    <w:rsid w:val="00C23728"/>
    <w:rsid w:val="00C3026C"/>
    <w:rsid w:val="00C313A9"/>
    <w:rsid w:val="00C347C8"/>
    <w:rsid w:val="00C42F1E"/>
    <w:rsid w:val="00C441CF"/>
    <w:rsid w:val="00C45AA2"/>
    <w:rsid w:val="00C4715C"/>
    <w:rsid w:val="00C4792C"/>
    <w:rsid w:val="00C51E6F"/>
    <w:rsid w:val="00C55BEF"/>
    <w:rsid w:val="00C601AF"/>
    <w:rsid w:val="00C61A63"/>
    <w:rsid w:val="00C66296"/>
    <w:rsid w:val="00C70E85"/>
    <w:rsid w:val="00C7394D"/>
    <w:rsid w:val="00C77282"/>
    <w:rsid w:val="00C84DE5"/>
    <w:rsid w:val="00C86248"/>
    <w:rsid w:val="00C90B31"/>
    <w:rsid w:val="00C90C59"/>
    <w:rsid w:val="00CA0D6F"/>
    <w:rsid w:val="00CA4C33"/>
    <w:rsid w:val="00CA55C6"/>
    <w:rsid w:val="00CA6F4A"/>
    <w:rsid w:val="00CB6427"/>
    <w:rsid w:val="00CC0FBE"/>
    <w:rsid w:val="00CC4B2D"/>
    <w:rsid w:val="00CD2119"/>
    <w:rsid w:val="00CD237A"/>
    <w:rsid w:val="00CD36AC"/>
    <w:rsid w:val="00CE13A3"/>
    <w:rsid w:val="00CE32D3"/>
    <w:rsid w:val="00CE36BC"/>
    <w:rsid w:val="00CF1747"/>
    <w:rsid w:val="00CF60ED"/>
    <w:rsid w:val="00CF6FA3"/>
    <w:rsid w:val="00D00932"/>
    <w:rsid w:val="00D05D74"/>
    <w:rsid w:val="00D06982"/>
    <w:rsid w:val="00D148DF"/>
    <w:rsid w:val="00D16134"/>
    <w:rsid w:val="00D1719B"/>
    <w:rsid w:val="00D20340"/>
    <w:rsid w:val="00D20C59"/>
    <w:rsid w:val="00D22E9F"/>
    <w:rsid w:val="00D23323"/>
    <w:rsid w:val="00D2392A"/>
    <w:rsid w:val="00D25FFE"/>
    <w:rsid w:val="00D37D80"/>
    <w:rsid w:val="00D43761"/>
    <w:rsid w:val="00D442F3"/>
    <w:rsid w:val="00D44483"/>
    <w:rsid w:val="00D4476F"/>
    <w:rsid w:val="00D50573"/>
    <w:rsid w:val="00D54D50"/>
    <w:rsid w:val="00D560B4"/>
    <w:rsid w:val="00D63D23"/>
    <w:rsid w:val="00D662F8"/>
    <w:rsid w:val="00D66797"/>
    <w:rsid w:val="00D7087C"/>
    <w:rsid w:val="00D70C3C"/>
    <w:rsid w:val="00D71DF7"/>
    <w:rsid w:val="00D72BE5"/>
    <w:rsid w:val="00D81462"/>
    <w:rsid w:val="00D81E05"/>
    <w:rsid w:val="00D82431"/>
    <w:rsid w:val="00D82F26"/>
    <w:rsid w:val="00D863D0"/>
    <w:rsid w:val="00D86B00"/>
    <w:rsid w:val="00D86CEB"/>
    <w:rsid w:val="00D86FB9"/>
    <w:rsid w:val="00D87C87"/>
    <w:rsid w:val="00D90BB4"/>
    <w:rsid w:val="00D90E07"/>
    <w:rsid w:val="00D932C2"/>
    <w:rsid w:val="00D958A2"/>
    <w:rsid w:val="00D97CFA"/>
    <w:rsid w:val="00DA0232"/>
    <w:rsid w:val="00DA2C67"/>
    <w:rsid w:val="00DA3E3A"/>
    <w:rsid w:val="00DB0BA9"/>
    <w:rsid w:val="00DB39CF"/>
    <w:rsid w:val="00DB5F9E"/>
    <w:rsid w:val="00DB7256"/>
    <w:rsid w:val="00DC0401"/>
    <w:rsid w:val="00DC176E"/>
    <w:rsid w:val="00DC20BD"/>
    <w:rsid w:val="00DD0BCD"/>
    <w:rsid w:val="00DD447A"/>
    <w:rsid w:val="00DE3B20"/>
    <w:rsid w:val="00DE6C94"/>
    <w:rsid w:val="00DE6FD7"/>
    <w:rsid w:val="00DF0C7C"/>
    <w:rsid w:val="00DF61E2"/>
    <w:rsid w:val="00E0082C"/>
    <w:rsid w:val="00E10525"/>
    <w:rsid w:val="00E10B18"/>
    <w:rsid w:val="00E112F6"/>
    <w:rsid w:val="00E23271"/>
    <w:rsid w:val="00E24F80"/>
    <w:rsid w:val="00E259F3"/>
    <w:rsid w:val="00E262D5"/>
    <w:rsid w:val="00E30985"/>
    <w:rsid w:val="00E33238"/>
    <w:rsid w:val="00E33934"/>
    <w:rsid w:val="00E36D61"/>
    <w:rsid w:val="00E376B7"/>
    <w:rsid w:val="00E42F5D"/>
    <w:rsid w:val="00E4486C"/>
    <w:rsid w:val="00E460B6"/>
    <w:rsid w:val="00E511D5"/>
    <w:rsid w:val="00E53A9F"/>
    <w:rsid w:val="00E60249"/>
    <w:rsid w:val="00E65269"/>
    <w:rsid w:val="00E712E0"/>
    <w:rsid w:val="00E71FAE"/>
    <w:rsid w:val="00E76D66"/>
    <w:rsid w:val="00E7792F"/>
    <w:rsid w:val="00E80D6C"/>
    <w:rsid w:val="00E825AC"/>
    <w:rsid w:val="00E924B2"/>
    <w:rsid w:val="00EA796A"/>
    <w:rsid w:val="00EB1856"/>
    <w:rsid w:val="00EB297D"/>
    <w:rsid w:val="00EB3FD5"/>
    <w:rsid w:val="00EC2BF7"/>
    <w:rsid w:val="00EC50CE"/>
    <w:rsid w:val="00EC5B34"/>
    <w:rsid w:val="00EC671E"/>
    <w:rsid w:val="00ED021E"/>
    <w:rsid w:val="00ED323C"/>
    <w:rsid w:val="00EE2D5C"/>
    <w:rsid w:val="00EE4ADE"/>
    <w:rsid w:val="00EE4DE8"/>
    <w:rsid w:val="00EE5CB7"/>
    <w:rsid w:val="00EF20D2"/>
    <w:rsid w:val="00F000BF"/>
    <w:rsid w:val="00F024FE"/>
    <w:rsid w:val="00F05AD4"/>
    <w:rsid w:val="00F0645D"/>
    <w:rsid w:val="00F0731A"/>
    <w:rsid w:val="00F10EB6"/>
    <w:rsid w:val="00F11160"/>
    <w:rsid w:val="00F125B4"/>
    <w:rsid w:val="00F13F07"/>
    <w:rsid w:val="00F140B2"/>
    <w:rsid w:val="00F2308F"/>
    <w:rsid w:val="00F231F9"/>
    <w:rsid w:val="00F24BF4"/>
    <w:rsid w:val="00F25970"/>
    <w:rsid w:val="00F303BC"/>
    <w:rsid w:val="00F311A9"/>
    <w:rsid w:val="00F37381"/>
    <w:rsid w:val="00F40CEB"/>
    <w:rsid w:val="00F4677D"/>
    <w:rsid w:val="00F5180D"/>
    <w:rsid w:val="00F52582"/>
    <w:rsid w:val="00F63781"/>
    <w:rsid w:val="00F67496"/>
    <w:rsid w:val="00F7421E"/>
    <w:rsid w:val="00F77D4B"/>
    <w:rsid w:val="00F801BA"/>
    <w:rsid w:val="00F807AD"/>
    <w:rsid w:val="00F9366A"/>
    <w:rsid w:val="00F946C9"/>
    <w:rsid w:val="00F955CD"/>
    <w:rsid w:val="00FA0EA5"/>
    <w:rsid w:val="00FA68C7"/>
    <w:rsid w:val="00FA74EE"/>
    <w:rsid w:val="00FB1084"/>
    <w:rsid w:val="00FB773A"/>
    <w:rsid w:val="00FC3711"/>
    <w:rsid w:val="00FC46E7"/>
    <w:rsid w:val="00FC5D25"/>
    <w:rsid w:val="00FD0D7E"/>
    <w:rsid w:val="00FD16C4"/>
    <w:rsid w:val="00FD1D6C"/>
    <w:rsid w:val="00FD362F"/>
    <w:rsid w:val="00FD4FFB"/>
    <w:rsid w:val="00FE6E13"/>
    <w:rsid w:val="00FE719C"/>
    <w:rsid w:val="00FF15F6"/>
    <w:rsid w:val="00FF1D88"/>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3"/>
    <o:shapelayout v:ext="edit">
      <o:idmap v:ext="edit" data="1"/>
    </o:shapelayout>
  </w:shapeDefaults>
  <w:decimalSymbol w:val="."/>
  <w:listSeparator w:val=","/>
  <w14:docId w14:val="5DD626AA"/>
  <w15:docId w15:val="{6DD054B1-F975-4236-A1B6-73771A25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83632B"/>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1B2DF4"/>
    <w:pPr>
      <w:keepNext/>
      <w:spacing w:before="360" w:after="180"/>
      <w:ind w:left="992" w:hanging="992"/>
      <w:outlineLvl w:val="1"/>
    </w:pPr>
    <w:rPr>
      <w:b/>
      <w:color w:val="0A6AB4"/>
      <w:spacing w:val="-5"/>
      <w:sz w:val="48"/>
    </w:rPr>
  </w:style>
  <w:style w:type="paragraph" w:styleId="Heading3">
    <w:name w:val="heading 3"/>
    <w:basedOn w:val="Normal"/>
    <w:next w:val="Normal"/>
    <w:link w:val="Heading3Char"/>
    <w:uiPriority w:val="9"/>
    <w:qFormat/>
    <w:rsid w:val="008726BD"/>
    <w:pPr>
      <w:keepNext/>
      <w:numPr>
        <w:ilvl w:val="2"/>
        <w:numId w:val="5"/>
      </w:numPr>
      <w:spacing w:before="360" w:after="180"/>
      <w:ind w:left="992" w:hanging="992"/>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826BCA"/>
    <w:pPr>
      <w:tabs>
        <w:tab w:val="right" w:pos="8080"/>
      </w:tabs>
      <w:spacing w:before="280"/>
      <w:ind w:right="567"/>
    </w:pPr>
    <w:rPr>
      <w:rFonts w:ascii="Segoe UI Semibold" w:hAnsi="Segoe UI Semibold"/>
      <w:sz w:val="24"/>
    </w:rPr>
  </w:style>
  <w:style w:type="paragraph" w:styleId="TOC2">
    <w:name w:val="toc 2"/>
    <w:basedOn w:val="Normal"/>
    <w:next w:val="Normal"/>
    <w:uiPriority w:val="39"/>
    <w:qFormat/>
    <w:rsid w:val="00826BCA"/>
    <w:pPr>
      <w:tabs>
        <w:tab w:val="right" w:pos="8080"/>
      </w:tabs>
      <w:spacing w:before="50"/>
      <w:ind w:left="851" w:right="567" w:hanging="567"/>
    </w:pPr>
    <w:rPr>
      <w:sz w:val="22"/>
    </w:rPr>
  </w:style>
  <w:style w:type="paragraph" w:styleId="TOC3">
    <w:name w:val="toc 3"/>
    <w:basedOn w:val="Normal"/>
    <w:next w:val="Normal"/>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BF3E05"/>
    <w:pPr>
      <w:pBdr>
        <w:top w:val="single" w:sz="4" w:space="12" w:color="auto"/>
        <w:left w:val="single" w:sz="4" w:space="12" w:color="auto"/>
        <w:bottom w:val="single" w:sz="4" w:space="12" w:color="auto"/>
        <w:right w:val="single" w:sz="4" w:space="12" w:color="auto"/>
      </w:pBdr>
      <w:spacing w:before="120"/>
      <w:ind w:left="284" w:right="284"/>
    </w:pPr>
    <w:rPr>
      <w:sz w:val="20"/>
    </w:r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BF3E05"/>
    <w:pPr>
      <w:pBdr>
        <w:top w:val="single" w:sz="4" w:space="12" w:color="auto"/>
        <w:left w:val="single" w:sz="4" w:space="12" w:color="auto"/>
        <w:bottom w:val="single" w:sz="4" w:space="12" w:color="auto"/>
        <w:right w:val="single" w:sz="4" w:space="12" w:color="auto"/>
      </w:pBdr>
      <w:spacing w:line="264" w:lineRule="auto"/>
      <w:ind w:left="568" w:right="284"/>
    </w:pPr>
    <w:rPr>
      <w:sz w:val="20"/>
    </w:rPr>
  </w:style>
  <w:style w:type="paragraph" w:customStyle="1" w:styleId="IntroHead">
    <w:name w:val="IntroHead"/>
    <w:basedOn w:val="Heading1"/>
    <w:next w:val="Normal"/>
    <w:qFormat/>
    <w:rsid w:val="00514E68"/>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rsid w:val="0083632B"/>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1B2DF4"/>
    <w:rPr>
      <w:rFonts w:ascii="Segoe UI" w:hAnsi="Segoe UI"/>
      <w:b/>
      <w:color w:val="0A6AB4"/>
      <w:spacing w:val="-5"/>
      <w:sz w:val="48"/>
      <w:lang w:eastAsia="en-GB"/>
    </w:rPr>
  </w:style>
  <w:style w:type="character" w:customStyle="1" w:styleId="Heading3Char">
    <w:name w:val="Heading 3 Char"/>
    <w:link w:val="Heading3"/>
    <w:uiPriority w:val="9"/>
    <w:rsid w:val="008726BD"/>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rsid w:val="003924D5"/>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character" w:styleId="CommentReference">
    <w:name w:val="annotation reference"/>
    <w:basedOn w:val="DefaultParagraphFont"/>
    <w:uiPriority w:val="99"/>
    <w:semiHidden/>
    <w:unhideWhenUsed/>
    <w:rsid w:val="003924D5"/>
    <w:rPr>
      <w:sz w:val="16"/>
      <w:szCs w:val="16"/>
    </w:rPr>
  </w:style>
  <w:style w:type="paragraph" w:styleId="CommentText">
    <w:name w:val="annotation text"/>
    <w:basedOn w:val="Normal"/>
    <w:link w:val="CommentTextChar"/>
    <w:uiPriority w:val="99"/>
    <w:semiHidden/>
    <w:unhideWhenUsed/>
    <w:rsid w:val="003924D5"/>
    <w:rPr>
      <w:sz w:val="20"/>
    </w:rPr>
  </w:style>
  <w:style w:type="character" w:customStyle="1" w:styleId="CommentTextChar">
    <w:name w:val="Comment Text Char"/>
    <w:basedOn w:val="DefaultParagraphFont"/>
    <w:link w:val="CommentText"/>
    <w:uiPriority w:val="99"/>
    <w:semiHidden/>
    <w:rsid w:val="003924D5"/>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3924D5"/>
    <w:rPr>
      <w:b/>
      <w:bCs/>
    </w:rPr>
  </w:style>
  <w:style w:type="character" w:customStyle="1" w:styleId="CommentSubjectChar">
    <w:name w:val="Comment Subject Char"/>
    <w:basedOn w:val="CommentTextChar"/>
    <w:link w:val="CommentSubject"/>
    <w:uiPriority w:val="99"/>
    <w:semiHidden/>
    <w:rsid w:val="003924D5"/>
    <w:rPr>
      <w:rFonts w:ascii="Segoe UI" w:hAnsi="Segoe UI"/>
      <w:b/>
      <w:bCs/>
      <w:lang w:eastAsia="en-GB"/>
    </w:rPr>
  </w:style>
  <w:style w:type="paragraph" w:styleId="BalloonText">
    <w:name w:val="Balloon Text"/>
    <w:basedOn w:val="Normal"/>
    <w:link w:val="BalloonTextChar"/>
    <w:uiPriority w:val="99"/>
    <w:semiHidden/>
    <w:unhideWhenUsed/>
    <w:rsid w:val="003924D5"/>
    <w:rPr>
      <w:rFonts w:ascii="Tahoma" w:hAnsi="Tahoma" w:cs="Tahoma"/>
      <w:sz w:val="16"/>
      <w:szCs w:val="16"/>
    </w:rPr>
  </w:style>
  <w:style w:type="character" w:customStyle="1" w:styleId="BalloonTextChar">
    <w:name w:val="Balloon Text Char"/>
    <w:basedOn w:val="DefaultParagraphFont"/>
    <w:link w:val="BalloonText"/>
    <w:uiPriority w:val="99"/>
    <w:semiHidden/>
    <w:rsid w:val="003924D5"/>
    <w:rPr>
      <w:rFonts w:ascii="Tahoma" w:hAnsi="Tahoma" w:cs="Tahoma"/>
      <w:sz w:val="16"/>
      <w:szCs w:val="16"/>
      <w:lang w:eastAsia="en-GB"/>
    </w:rPr>
  </w:style>
  <w:style w:type="character" w:styleId="PlaceholderText">
    <w:name w:val="Placeholder Text"/>
    <w:basedOn w:val="DefaultParagraphFont"/>
    <w:uiPriority w:val="99"/>
    <w:semiHidden/>
    <w:rsid w:val="00BA06CA"/>
    <w:rPr>
      <w:color w:val="808080"/>
    </w:rPr>
  </w:style>
  <w:style w:type="character" w:styleId="LineNumber">
    <w:name w:val="line number"/>
    <w:basedOn w:val="DefaultParagraphFont"/>
    <w:uiPriority w:val="99"/>
    <w:semiHidden/>
    <w:unhideWhenUsed/>
    <w:rsid w:val="00004890"/>
  </w:style>
  <w:style w:type="character" w:styleId="UnresolvedMention">
    <w:name w:val="Unresolved Mention"/>
    <w:basedOn w:val="DefaultParagraphFont"/>
    <w:uiPriority w:val="99"/>
    <w:semiHidden/>
    <w:unhideWhenUsed/>
    <w:rsid w:val="00DA2C67"/>
    <w:rPr>
      <w:color w:val="605E5C"/>
      <w:shd w:val="clear" w:color="auto" w:fill="E1DFDD"/>
    </w:rPr>
  </w:style>
  <w:style w:type="paragraph" w:styleId="ListParagraph">
    <w:name w:val="List Paragraph"/>
    <w:basedOn w:val="Normal"/>
    <w:uiPriority w:val="34"/>
    <w:qFormat/>
    <w:rsid w:val="0096082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47369">
      <w:bodyDiv w:val="1"/>
      <w:marLeft w:val="0"/>
      <w:marRight w:val="0"/>
      <w:marTop w:val="0"/>
      <w:marBottom w:val="0"/>
      <w:divBdr>
        <w:top w:val="none" w:sz="0" w:space="0" w:color="auto"/>
        <w:left w:val="none" w:sz="0" w:space="0" w:color="auto"/>
        <w:bottom w:val="none" w:sz="0" w:space="0" w:color="auto"/>
        <w:right w:val="none" w:sz="0" w:space="0" w:color="auto"/>
      </w:divBdr>
    </w:div>
    <w:div w:id="1181816057">
      <w:bodyDiv w:val="1"/>
      <w:marLeft w:val="0"/>
      <w:marRight w:val="0"/>
      <w:marTop w:val="0"/>
      <w:marBottom w:val="0"/>
      <w:divBdr>
        <w:top w:val="none" w:sz="0" w:space="0" w:color="auto"/>
        <w:left w:val="none" w:sz="0" w:space="0" w:color="auto"/>
        <w:bottom w:val="none" w:sz="0" w:space="0" w:color="auto"/>
        <w:right w:val="none" w:sz="0" w:space="0" w:color="auto"/>
      </w:divBdr>
      <w:divsChild>
        <w:div w:id="280722202">
          <w:marLeft w:val="360"/>
          <w:marRight w:val="0"/>
          <w:marTop w:val="0"/>
          <w:marBottom w:val="0"/>
          <w:divBdr>
            <w:top w:val="none" w:sz="0" w:space="0" w:color="auto"/>
            <w:left w:val="none" w:sz="0" w:space="0" w:color="auto"/>
            <w:bottom w:val="none" w:sz="0" w:space="0" w:color="auto"/>
            <w:right w:val="none" w:sz="0" w:space="0" w:color="auto"/>
          </w:divBdr>
        </w:div>
      </w:divsChild>
    </w:div>
    <w:div w:id="1235511878">
      <w:bodyDiv w:val="1"/>
      <w:marLeft w:val="0"/>
      <w:marRight w:val="0"/>
      <w:marTop w:val="0"/>
      <w:marBottom w:val="0"/>
      <w:divBdr>
        <w:top w:val="none" w:sz="0" w:space="0" w:color="auto"/>
        <w:left w:val="none" w:sz="0" w:space="0" w:color="auto"/>
        <w:bottom w:val="none" w:sz="0" w:space="0" w:color="auto"/>
        <w:right w:val="none" w:sz="0" w:space="0" w:color="auto"/>
      </w:divBdr>
    </w:div>
    <w:div w:id="1388798108">
      <w:bodyDiv w:val="1"/>
      <w:marLeft w:val="0"/>
      <w:marRight w:val="0"/>
      <w:marTop w:val="0"/>
      <w:marBottom w:val="0"/>
      <w:divBdr>
        <w:top w:val="none" w:sz="0" w:space="0" w:color="auto"/>
        <w:left w:val="none" w:sz="0" w:space="0" w:color="auto"/>
        <w:bottom w:val="none" w:sz="0" w:space="0" w:color="auto"/>
        <w:right w:val="none" w:sz="0" w:space="0" w:color="auto"/>
      </w:divBdr>
      <w:divsChild>
        <w:div w:id="335420263">
          <w:marLeft w:val="360"/>
          <w:marRight w:val="0"/>
          <w:marTop w:val="0"/>
          <w:marBottom w:val="0"/>
          <w:divBdr>
            <w:top w:val="none" w:sz="0" w:space="0" w:color="auto"/>
            <w:left w:val="none" w:sz="0" w:space="0" w:color="auto"/>
            <w:bottom w:val="none" w:sz="0" w:space="0" w:color="auto"/>
            <w:right w:val="none" w:sz="0" w:space="0" w:color="auto"/>
          </w:divBdr>
        </w:div>
      </w:divsChild>
    </w:div>
    <w:div w:id="1505197499">
      <w:bodyDiv w:val="1"/>
      <w:marLeft w:val="0"/>
      <w:marRight w:val="0"/>
      <w:marTop w:val="0"/>
      <w:marBottom w:val="0"/>
      <w:divBdr>
        <w:top w:val="none" w:sz="0" w:space="0" w:color="auto"/>
        <w:left w:val="none" w:sz="0" w:space="0" w:color="auto"/>
        <w:bottom w:val="none" w:sz="0" w:space="0" w:color="auto"/>
        <w:right w:val="none" w:sz="0" w:space="0" w:color="auto"/>
      </w:divBdr>
    </w:div>
    <w:div w:id="21342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mailto:xxxxxxx@moh.govt.nz"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sdasf.adfsadf" TargetMode="External"/><Relationship Id="rId30" Type="http://schemas.openxmlformats.org/officeDocument/2006/relationships/header" Target="header1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A66507DA024AB29CA5CD09D3983175"/>
        <w:category>
          <w:name w:val="General"/>
          <w:gallery w:val="placeholder"/>
        </w:category>
        <w:types>
          <w:type w:val="bbPlcHdr"/>
        </w:types>
        <w:behaviors>
          <w:behavior w:val="content"/>
        </w:behaviors>
        <w:guid w:val="{B3224537-9281-46AA-A7BB-B89CAB719C09}"/>
      </w:docPartPr>
      <w:docPartBody>
        <w:p w:rsidR="00AC0CCE" w:rsidRDefault="00F049AA" w:rsidP="00F049AA">
          <w:pPr>
            <w:pStyle w:val="99A66507DA024AB29CA5CD09D3983175"/>
          </w:pPr>
          <w:r w:rsidRPr="00A33968">
            <w:rPr>
              <w:rStyle w:val="PlaceholderText"/>
            </w:rPr>
            <w:t>[Title]</w:t>
          </w:r>
        </w:p>
      </w:docPartBody>
    </w:docPart>
    <w:docPart>
      <w:docPartPr>
        <w:name w:val="6CD9FDC7F6564C7D9F22CA278D99AC0A"/>
        <w:category>
          <w:name w:val="General"/>
          <w:gallery w:val="placeholder"/>
        </w:category>
        <w:types>
          <w:type w:val="bbPlcHdr"/>
        </w:types>
        <w:behaviors>
          <w:behavior w:val="content"/>
        </w:behaviors>
        <w:guid w:val="{6CD5C36D-ACA0-4427-A68C-E56598F2A272}"/>
      </w:docPartPr>
      <w:docPartBody>
        <w:p w:rsidR="00B7773D" w:rsidRDefault="00B773C5" w:rsidP="00B773C5">
          <w:pPr>
            <w:pStyle w:val="6CD9FDC7F6564C7D9F22CA278D99AC0A"/>
          </w:pPr>
          <w:r w:rsidRPr="00A33968">
            <w:rPr>
              <w:rStyle w:val="PlaceholderText"/>
            </w:rPr>
            <w:t>[Title]</w:t>
          </w:r>
        </w:p>
      </w:docPartBody>
    </w:docPart>
    <w:docPart>
      <w:docPartPr>
        <w:name w:val="39D675535AAF42069BA7DF3CFBA0B363"/>
        <w:category>
          <w:name w:val="General"/>
          <w:gallery w:val="placeholder"/>
        </w:category>
        <w:types>
          <w:type w:val="bbPlcHdr"/>
        </w:types>
        <w:behaviors>
          <w:behavior w:val="content"/>
        </w:behaviors>
        <w:guid w:val="{C70C4E37-B836-4B9F-85F1-DD8B2BEA0055}"/>
      </w:docPartPr>
      <w:docPartBody>
        <w:p w:rsidR="00B7773D" w:rsidRDefault="00B773C5" w:rsidP="00B773C5">
          <w:pPr>
            <w:pStyle w:val="39D675535AAF42069BA7DF3CFBA0B363"/>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9AA"/>
    <w:rsid w:val="00392B82"/>
    <w:rsid w:val="004569FC"/>
    <w:rsid w:val="00493DC4"/>
    <w:rsid w:val="00747AA6"/>
    <w:rsid w:val="007E4C27"/>
    <w:rsid w:val="00A54515"/>
    <w:rsid w:val="00A91227"/>
    <w:rsid w:val="00A966DD"/>
    <w:rsid w:val="00AC0CCE"/>
    <w:rsid w:val="00B773C5"/>
    <w:rsid w:val="00B7773D"/>
    <w:rsid w:val="00BA3638"/>
    <w:rsid w:val="00DA6BAF"/>
    <w:rsid w:val="00F049AA"/>
    <w:rsid w:val="00F05AA2"/>
    <w:rsid w:val="00F253B8"/>
    <w:rsid w:val="00F42C0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3C5"/>
    <w:rPr>
      <w:color w:val="808080"/>
    </w:rPr>
  </w:style>
  <w:style w:type="paragraph" w:customStyle="1" w:styleId="E8AD606CE52F46EFA67642D4974F4652">
    <w:name w:val="E8AD606CE52F46EFA67642D4974F4652"/>
    <w:rsid w:val="00F049AA"/>
  </w:style>
  <w:style w:type="paragraph" w:customStyle="1" w:styleId="E8AD606CE52F46EFA67642D4974F46521">
    <w:name w:val="E8AD606CE52F46EFA67642D4974F46521"/>
    <w:rsid w:val="00F049AA"/>
    <w:pPr>
      <w:spacing w:after="0" w:line="240" w:lineRule="auto"/>
      <w:jc w:val="right"/>
    </w:pPr>
    <w:rPr>
      <w:rFonts w:ascii="Segoe UI" w:eastAsia="Times New Roman" w:hAnsi="Segoe UI" w:cs="Times New Roman"/>
      <w:caps/>
      <w:sz w:val="15"/>
      <w:szCs w:val="20"/>
      <w:lang w:eastAsia="en-GB"/>
    </w:rPr>
  </w:style>
  <w:style w:type="paragraph" w:customStyle="1" w:styleId="3E5648CA8D4241A6A7A83E07CDEF471E">
    <w:name w:val="3E5648CA8D4241A6A7A83E07CDEF471E"/>
    <w:rsid w:val="00F049AA"/>
  </w:style>
  <w:style w:type="paragraph" w:customStyle="1" w:styleId="D8389D33873B4539ACBA5841B0642AEF">
    <w:name w:val="D8389D33873B4539ACBA5841B0642AEF"/>
    <w:rsid w:val="00F049AA"/>
  </w:style>
  <w:style w:type="paragraph" w:customStyle="1" w:styleId="06F76C6BEC3F4B60AF13D5E853C872C3">
    <w:name w:val="06F76C6BEC3F4B60AF13D5E853C872C3"/>
    <w:rsid w:val="00F049AA"/>
  </w:style>
  <w:style w:type="paragraph" w:customStyle="1" w:styleId="901094AC63BA48C898BF743A88C39335">
    <w:name w:val="901094AC63BA48C898BF743A88C39335"/>
    <w:rsid w:val="00F049AA"/>
  </w:style>
  <w:style w:type="paragraph" w:customStyle="1" w:styleId="8D8FE93A217640D4ADACDC016E0FE553">
    <w:name w:val="8D8FE93A217640D4ADACDC016E0FE553"/>
    <w:rsid w:val="00F049AA"/>
  </w:style>
  <w:style w:type="paragraph" w:customStyle="1" w:styleId="FA30304E6E3F448CB37D30DFF5467ED9">
    <w:name w:val="FA30304E6E3F448CB37D30DFF5467ED9"/>
    <w:rsid w:val="00F049AA"/>
  </w:style>
  <w:style w:type="paragraph" w:customStyle="1" w:styleId="99A66507DA024AB29CA5CD09D3983175">
    <w:name w:val="99A66507DA024AB29CA5CD09D3983175"/>
    <w:rsid w:val="00F049AA"/>
  </w:style>
  <w:style w:type="paragraph" w:customStyle="1" w:styleId="FF79F068ED034AE9BC236A6B13398B72">
    <w:name w:val="FF79F068ED034AE9BC236A6B13398B72"/>
    <w:rsid w:val="00F049AA"/>
  </w:style>
  <w:style w:type="paragraph" w:customStyle="1" w:styleId="EF54C54CB3804EFB9A6271CD0DDA00EB">
    <w:name w:val="EF54C54CB3804EFB9A6271CD0DDA00EB"/>
    <w:rsid w:val="00AC0CCE"/>
  </w:style>
  <w:style w:type="paragraph" w:customStyle="1" w:styleId="5C4B258DD40446EEBCB67380001585A7">
    <w:name w:val="5C4B258DD40446EEBCB67380001585A7"/>
    <w:rsid w:val="00B773C5"/>
  </w:style>
  <w:style w:type="paragraph" w:customStyle="1" w:styleId="6CD9FDC7F6564C7D9F22CA278D99AC0A">
    <w:name w:val="6CD9FDC7F6564C7D9F22CA278D99AC0A"/>
    <w:rsid w:val="00B773C5"/>
  </w:style>
  <w:style w:type="paragraph" w:customStyle="1" w:styleId="39D675535AAF42069BA7DF3CFBA0B363">
    <w:name w:val="39D675535AAF42069BA7DF3CFBA0B363"/>
    <w:rsid w:val="00B77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0356fc8ae0c2352731ca7aff2e00c61c">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777d99a5a2c9f78daf6f337200b1153e"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9013-CCE4-4C85-8D18-692D81C8EBC1}">
  <ds:schemaRefs>
    <ds:schemaRef ds:uri="4aea5d07-0eb0-44bf-96eb-22637babf9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fa5dc2-4451-4ee2-b115-33f870a805e6"/>
    <ds:schemaRef ds:uri="http://www.w3.org/XML/1998/namespace"/>
    <ds:schemaRef ds:uri="http://purl.org/dc/dcmitype/"/>
  </ds:schemaRefs>
</ds:datastoreItem>
</file>

<file path=customXml/itemProps2.xml><?xml version="1.0" encoding="utf-8"?>
<ds:datastoreItem xmlns:ds="http://schemas.openxmlformats.org/officeDocument/2006/customXml" ds:itemID="{EE603214-1926-4124-B84D-32FCDCB3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B210F-8333-46F6-A740-621CACB257B0}">
  <ds:schemaRefs>
    <ds:schemaRef ds:uri="http://schemas.microsoft.com/sharepoint/v3/contenttype/forms"/>
  </ds:schemaRefs>
</ds:datastoreItem>
</file>

<file path=customXml/itemProps4.xml><?xml version="1.0" encoding="utf-8"?>
<ds:datastoreItem xmlns:ds="http://schemas.openxmlformats.org/officeDocument/2006/customXml" ds:itemID="{F72F6AA2-789E-4F0A-917B-27C5A8FB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15</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Pacific Provider Development Funds (PPDF) 2021/22 application guidelines</vt:lpstr>
    </vt:vector>
  </TitlesOfParts>
  <Company>Microsoft</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Pacific Provider Development Funds (PPDF) 2021/22 application guidelines</dc:title>
  <dc:creator>Ministry of Health</dc:creator>
  <cp:lastModifiedBy>Ministry of Health</cp:lastModifiedBy>
  <cp:revision>2</cp:revision>
  <cp:lastPrinted>2021-01-25T22:28:00Z</cp:lastPrinted>
  <dcterms:created xsi:type="dcterms:W3CDTF">2021-03-01T00:44:00Z</dcterms:created>
  <dcterms:modified xsi:type="dcterms:W3CDTF">2021-03-01T00:44:00Z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