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6.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455161" w14:textId="102F70CC" w:rsidR="00C86248" w:rsidRPr="00926083" w:rsidRDefault="00FD319E" w:rsidP="00FD319E">
      <w:pPr>
        <w:pStyle w:val="Title"/>
      </w:pPr>
      <w:r>
        <w:t>2021 COVID-19 Māori Health Protection Plan</w:t>
      </w:r>
    </w:p>
    <w:p w14:paraId="2B4FAC6A" w14:textId="2534A52B" w:rsidR="00C05132" w:rsidRDefault="00FD319E" w:rsidP="00FD319E">
      <w:pPr>
        <w:pStyle w:val="Subhead"/>
      </w:pPr>
      <w:r>
        <w:t>May 2022 Monitoring Report</w:t>
      </w:r>
    </w:p>
    <w:p w14:paraId="5C1CCC9F" w14:textId="77777777" w:rsidR="00C05132" w:rsidRDefault="00C05132" w:rsidP="00A06BE4"/>
    <w:p w14:paraId="2AAE506F" w14:textId="77777777" w:rsidR="00FD319E" w:rsidRPr="00FD319E" w:rsidRDefault="00FD319E" w:rsidP="00FD319E"/>
    <w:p w14:paraId="34750E9A" w14:textId="77777777" w:rsidR="00FD319E" w:rsidRPr="00FD319E" w:rsidRDefault="00FD319E" w:rsidP="00FD319E"/>
    <w:p w14:paraId="572BA424" w14:textId="77777777" w:rsidR="00FD319E" w:rsidRPr="00FD319E" w:rsidRDefault="00FD319E" w:rsidP="00FD319E"/>
    <w:p w14:paraId="2EEE69EB" w14:textId="77777777" w:rsidR="00FD319E" w:rsidRPr="00FD319E" w:rsidRDefault="00FD319E" w:rsidP="00FD319E"/>
    <w:p w14:paraId="50C992AB" w14:textId="77777777" w:rsidR="00FD319E" w:rsidRPr="00FD319E" w:rsidRDefault="00FD319E" w:rsidP="00FD319E"/>
    <w:p w14:paraId="5DB8E8CF" w14:textId="77777777" w:rsidR="00FD319E" w:rsidRPr="00FD319E" w:rsidRDefault="00FD319E" w:rsidP="00FD319E"/>
    <w:p w14:paraId="32A4CD3B" w14:textId="77777777" w:rsidR="00FD319E" w:rsidRPr="00FD319E" w:rsidRDefault="00FD319E" w:rsidP="00FD319E"/>
    <w:p w14:paraId="0B55D89B" w14:textId="77777777" w:rsidR="00FD319E" w:rsidRPr="00FD319E" w:rsidRDefault="00FD319E" w:rsidP="00FD319E"/>
    <w:p w14:paraId="3C869335" w14:textId="77777777" w:rsidR="00FD319E" w:rsidRPr="00FD319E" w:rsidRDefault="00FD319E" w:rsidP="00FD319E"/>
    <w:p w14:paraId="14B716FB" w14:textId="77777777" w:rsidR="00FD319E" w:rsidRPr="00FD319E" w:rsidRDefault="00FD319E" w:rsidP="00FD319E"/>
    <w:p w14:paraId="4E14B203" w14:textId="77777777" w:rsidR="00FD319E" w:rsidRPr="00FD319E" w:rsidRDefault="00FD319E" w:rsidP="00FD319E"/>
    <w:p w14:paraId="4EA8BB18" w14:textId="77777777" w:rsidR="00FD319E" w:rsidRPr="00FD319E" w:rsidRDefault="00FD319E" w:rsidP="00FD319E"/>
    <w:p w14:paraId="3BC22EEA" w14:textId="77777777" w:rsidR="00FD319E" w:rsidRPr="00FD319E" w:rsidRDefault="00FD319E" w:rsidP="00FD319E"/>
    <w:p w14:paraId="2F7310E3" w14:textId="77777777" w:rsidR="00FD319E" w:rsidRPr="00FD319E" w:rsidRDefault="00FD319E" w:rsidP="00FD319E"/>
    <w:p w14:paraId="13AAFE7A" w14:textId="77777777" w:rsidR="00FD319E" w:rsidRPr="00FD319E" w:rsidRDefault="00FD319E" w:rsidP="00FD319E"/>
    <w:p w14:paraId="4186E8FC" w14:textId="77777777" w:rsidR="00FD319E" w:rsidRPr="00FD319E" w:rsidRDefault="00FD319E" w:rsidP="00FD319E"/>
    <w:p w14:paraId="254889E5" w14:textId="77777777" w:rsidR="00FD319E" w:rsidRPr="00FD319E" w:rsidRDefault="00FD319E" w:rsidP="00FD319E"/>
    <w:p w14:paraId="042FC5A7" w14:textId="77777777" w:rsidR="00FD319E" w:rsidRPr="00FD319E" w:rsidRDefault="00FD319E" w:rsidP="00FD319E"/>
    <w:p w14:paraId="1B5290BC" w14:textId="65542D2A" w:rsidR="00FD319E" w:rsidRPr="00FD319E" w:rsidRDefault="00FD319E" w:rsidP="00FD319E">
      <w:pPr>
        <w:tabs>
          <w:tab w:val="left" w:pos="1340"/>
        </w:tabs>
      </w:pPr>
      <w:r>
        <w:tab/>
      </w:r>
    </w:p>
    <w:p w14:paraId="57E2CB79" w14:textId="4987444D" w:rsidR="00FD319E" w:rsidRPr="00FD319E" w:rsidRDefault="00FD319E" w:rsidP="00FD319E">
      <w:pPr>
        <w:tabs>
          <w:tab w:val="left" w:pos="1340"/>
        </w:tabs>
        <w:sectPr w:rsidR="00FD319E" w:rsidRPr="00FD319E" w:rsidSect="005A79E5">
          <w:headerReference w:type="default" r:id="rId11"/>
          <w:footerReference w:type="default" r:id="rId12"/>
          <w:pgSz w:w="11907" w:h="16834" w:code="9"/>
          <w:pgMar w:top="5670" w:right="1134" w:bottom="1134" w:left="1134" w:header="567" w:footer="851" w:gutter="0"/>
          <w:pgNumType w:start="1"/>
          <w:cols w:space="720"/>
        </w:sectPr>
      </w:pPr>
      <w:r>
        <w:tab/>
      </w:r>
    </w:p>
    <w:p w14:paraId="358CE3BA" w14:textId="617BD4F7" w:rsidR="00A80363" w:rsidRPr="00C05132" w:rsidRDefault="00A80363" w:rsidP="00A63DFF">
      <w:pPr>
        <w:pStyle w:val="Imprint"/>
        <w:spacing w:before="1200"/>
        <w:rPr>
          <w:rFonts w:cs="Segoe UI"/>
        </w:rPr>
      </w:pPr>
      <w:r w:rsidRPr="00C05132">
        <w:rPr>
          <w:rFonts w:cs="Segoe UI"/>
        </w:rPr>
        <w:lastRenderedPageBreak/>
        <w:t xml:space="preserve">Citation: </w:t>
      </w:r>
      <w:r w:rsidR="00442C1C" w:rsidRPr="00C05132">
        <w:rPr>
          <w:rFonts w:cs="Segoe UI"/>
        </w:rPr>
        <w:t>Ministry of Health.</w:t>
      </w:r>
      <w:r w:rsidR="00FD319E">
        <w:rPr>
          <w:rFonts w:cs="Segoe UI"/>
        </w:rPr>
        <w:t>2022</w:t>
      </w:r>
      <w:r w:rsidR="00442C1C" w:rsidRPr="00C05132">
        <w:rPr>
          <w:rFonts w:cs="Segoe UI"/>
        </w:rPr>
        <w:t xml:space="preserve">. </w:t>
      </w:r>
      <w:r w:rsidR="00FD319E" w:rsidRPr="00FD319E">
        <w:rPr>
          <w:rFonts w:cs="Segoe UI"/>
          <w:i/>
        </w:rPr>
        <w:t>COVID-19 Māori Health Protection Plan: May 2022 Monitoring Report</w:t>
      </w:r>
      <w:r w:rsidR="00442C1C" w:rsidRPr="00C05132">
        <w:rPr>
          <w:rFonts w:cs="Segoe UI"/>
        </w:rPr>
        <w:t>. Wellington: Ministry of Health.</w:t>
      </w:r>
    </w:p>
    <w:p w14:paraId="7909192E" w14:textId="0386F0C5" w:rsidR="00C86248" w:rsidRDefault="00C86248">
      <w:pPr>
        <w:pStyle w:val="Imprint"/>
      </w:pPr>
      <w:r>
        <w:t xml:space="preserve">Published in </w:t>
      </w:r>
      <w:r w:rsidR="00FD319E">
        <w:t>May 2022</w:t>
      </w:r>
      <w:r w:rsidR="00A63DFF">
        <w:t xml:space="preserve"> </w:t>
      </w:r>
      <w:r>
        <w:t>by the</w:t>
      </w:r>
      <w:r w:rsidR="00442C1C">
        <w:t xml:space="preserve"> </w:t>
      </w:r>
      <w:r>
        <w:t>Ministry of Health</w:t>
      </w:r>
      <w:r>
        <w:br/>
        <w:t>PO Box 5013, Wellington</w:t>
      </w:r>
      <w:r w:rsidR="00A80363">
        <w:t xml:space="preserve"> 614</w:t>
      </w:r>
      <w:r w:rsidR="006041F0">
        <w:t>0</w:t>
      </w:r>
      <w:r>
        <w:t xml:space="preserve">, </w:t>
      </w:r>
      <w:r w:rsidR="00571223">
        <w:t>New Zealand</w:t>
      </w:r>
    </w:p>
    <w:p w14:paraId="6D17E5E8" w14:textId="359B3FEF" w:rsidR="00082CD6" w:rsidRPr="009C0F2D" w:rsidRDefault="009A42D5" w:rsidP="00082CD6">
      <w:pPr>
        <w:pStyle w:val="Imprint"/>
      </w:pPr>
      <w:r w:rsidRPr="00DE5D08">
        <w:t xml:space="preserve">ISBN </w:t>
      </w:r>
      <w:r w:rsidR="00DE5D08" w:rsidRPr="00DE5D08">
        <w:t>978-1-99-110053-5</w:t>
      </w:r>
      <w:r w:rsidRPr="00DE5D08">
        <w:t xml:space="preserve"> </w:t>
      </w:r>
      <w:r w:rsidR="00D863D0" w:rsidRPr="00DE5D08">
        <w:t>(</w:t>
      </w:r>
      <w:r w:rsidR="00442C1C" w:rsidRPr="00DE5D08">
        <w:t>online</w:t>
      </w:r>
      <w:r w:rsidR="00D863D0" w:rsidRPr="00DE5D08">
        <w:t>)</w:t>
      </w:r>
      <w:r w:rsidR="00082CD6" w:rsidRPr="00DE5D08">
        <w:br/>
        <w:t xml:space="preserve">HP </w:t>
      </w:r>
      <w:r w:rsidR="007F1B94">
        <w:t>8184</w:t>
      </w:r>
    </w:p>
    <w:p w14:paraId="48DBDA36" w14:textId="77777777" w:rsidR="00C86248" w:rsidRDefault="008C64C4" w:rsidP="00A63DFF">
      <w:r>
        <w:rPr>
          <w:noProof/>
          <w:lang w:eastAsia="en-NZ"/>
        </w:rPr>
        <w:drawing>
          <wp:inline distT="0" distB="0" distL="0" distR="0" wp14:anchorId="6EF4539D" wp14:editId="6542F680">
            <wp:extent cx="1413163" cy="576330"/>
            <wp:effectExtent l="0" t="0" r="0" b="0"/>
            <wp:docPr id="2" name="Picture 2"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inistry of Health logo"/>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1413017" cy="576270"/>
                    </a:xfrm>
                    <a:prstGeom prst="rect">
                      <a:avLst/>
                    </a:prstGeom>
                    <a:noFill/>
                    <a:ln>
                      <a:noFill/>
                    </a:ln>
                  </pic:spPr>
                </pic:pic>
              </a:graphicData>
            </a:graphic>
          </wp:inline>
        </w:drawing>
      </w:r>
    </w:p>
    <w:p w14:paraId="354F16DF" w14:textId="77777777" w:rsidR="00A63DFF" w:rsidRDefault="00A63DFF" w:rsidP="00A63DFF">
      <w:pPr>
        <w:pStyle w:val="Imprint"/>
        <w:spacing w:before="240" w:after="480"/>
      </w:pPr>
      <w:r>
        <w:t>This document is available at health.govt.nz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6061"/>
      </w:tblGrid>
      <w:tr w:rsidR="00A63DFF" w:rsidRPr="00A63DFF" w14:paraId="3FC6B2D2" w14:textId="77777777" w:rsidTr="00A63DFF">
        <w:trPr>
          <w:cantSplit/>
        </w:trPr>
        <w:tc>
          <w:tcPr>
            <w:tcW w:w="1526" w:type="dxa"/>
          </w:tcPr>
          <w:p w14:paraId="362D26E7" w14:textId="77777777" w:rsidR="00A63DFF" w:rsidRPr="00A63DFF" w:rsidRDefault="00A63DFF" w:rsidP="00A63DFF">
            <w:pPr>
              <w:rPr>
                <w:rFonts w:cs="Segoe UI"/>
                <w:sz w:val="15"/>
                <w:szCs w:val="15"/>
              </w:rPr>
            </w:pPr>
            <w:r w:rsidRPr="00A63DFF">
              <w:rPr>
                <w:rFonts w:cs="Segoe UI"/>
                <w:b/>
                <w:noProof/>
                <w:sz w:val="15"/>
                <w:szCs w:val="15"/>
                <w:lang w:eastAsia="en-NZ"/>
              </w:rPr>
              <w:drawing>
                <wp:inline distT="0" distB="0" distL="0" distR="0" wp14:anchorId="4BFD7476" wp14:editId="5569ABBB">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14:paraId="7D3A471A" w14:textId="77777777" w:rsidR="00A63DFF" w:rsidRPr="00A63DFF" w:rsidRDefault="00A63DFF" w:rsidP="00A63DFF">
            <w:pPr>
              <w:rPr>
                <w:rFonts w:cs="Segoe UI"/>
                <w:sz w:val="15"/>
                <w:szCs w:val="15"/>
              </w:rPr>
            </w:pPr>
            <w:r w:rsidRPr="00A63DFF">
              <w:rPr>
                <w:rFonts w:cs="Segoe UI"/>
                <w:sz w:val="15"/>
                <w:szCs w:val="15"/>
              </w:rPr>
              <w:t xml:space="preserve">This work is licensed under the Creative Commons Attribution 4.0 International licence. In essence, </w:t>
            </w:r>
            <w:r w:rsidRPr="00A63DFF">
              <w:rPr>
                <w:rFonts w:cs="Segoe UI"/>
                <w:bCs/>
                <w:sz w:val="15"/>
                <w:szCs w:val="15"/>
              </w:rPr>
              <w:t xml:space="preserve">you are free to: </w:t>
            </w:r>
            <w:r w:rsidRPr="00A63DFF">
              <w:rPr>
                <w:rFonts w:cs="Segoe UI"/>
                <w:sz w:val="15"/>
                <w:szCs w:val="15"/>
              </w:rPr>
              <w:t xml:space="preserve">share </w:t>
            </w:r>
            <w:proofErr w:type="spellStart"/>
            <w:r w:rsidRPr="00A63DFF">
              <w:rPr>
                <w:rFonts w:cs="Segoe UI"/>
                <w:sz w:val="15"/>
                <w:szCs w:val="15"/>
              </w:rPr>
              <w:t>ie</w:t>
            </w:r>
            <w:proofErr w:type="spellEnd"/>
            <w:r w:rsidRPr="00A63DFF">
              <w:rPr>
                <w:rFonts w:cs="Segoe UI"/>
                <w:sz w:val="15"/>
                <w:szCs w:val="15"/>
              </w:rPr>
              <w:t xml:space="preserve">, copy and redistribute the material in any medium or format; adapt </w:t>
            </w:r>
            <w:proofErr w:type="spellStart"/>
            <w:r w:rsidRPr="00A63DFF">
              <w:rPr>
                <w:rFonts w:cs="Segoe UI"/>
                <w:sz w:val="15"/>
                <w:szCs w:val="15"/>
              </w:rPr>
              <w:t>ie</w:t>
            </w:r>
            <w:proofErr w:type="spellEnd"/>
            <w:r w:rsidRPr="00A63DFF">
              <w:rPr>
                <w:rFonts w:cs="Segoe UI"/>
                <w:sz w:val="15"/>
                <w:szCs w:val="15"/>
              </w:rPr>
              <w:t xml:space="preserve">, remix, transform and build upon the material. </w:t>
            </w:r>
            <w:r w:rsidRPr="00A63DFF">
              <w:rPr>
                <w:rFonts w:cs="Segoe UI"/>
                <w:bCs/>
                <w:sz w:val="15"/>
                <w:szCs w:val="15"/>
              </w:rPr>
              <w:t>You must give appropriate credit, provide a link to the licence and indicate if changes were made.</w:t>
            </w:r>
          </w:p>
        </w:tc>
      </w:tr>
    </w:tbl>
    <w:p w14:paraId="44C6FE3A" w14:textId="77777777" w:rsidR="007E74F1" w:rsidRPr="001F45A7" w:rsidRDefault="007E74F1" w:rsidP="00A63DFF"/>
    <w:p w14:paraId="2113CC0B" w14:textId="77777777" w:rsidR="00C86248" w:rsidRDefault="00C86248">
      <w:pPr>
        <w:jc w:val="center"/>
        <w:sectPr w:rsidR="00C86248" w:rsidSect="00C05132">
          <w:footerReference w:type="even" r:id="rId15"/>
          <w:footerReference w:type="default" r:id="rId16"/>
          <w:pgSz w:w="11907" w:h="16834" w:code="9"/>
          <w:pgMar w:top="1701" w:right="2268" w:bottom="1134" w:left="2268" w:header="0" w:footer="0" w:gutter="0"/>
          <w:cols w:space="720"/>
          <w:vAlign w:val="bottom"/>
        </w:sectPr>
      </w:pPr>
    </w:p>
    <w:p w14:paraId="0F8774BA" w14:textId="5002E2CE" w:rsidR="00032C0A" w:rsidRPr="00B945D2" w:rsidRDefault="00FD319E" w:rsidP="001D3E4E">
      <w:pPr>
        <w:pStyle w:val="Heading1"/>
        <w:spacing w:before="0"/>
        <w:rPr>
          <w:b w:val="0"/>
          <w:bCs/>
        </w:rPr>
      </w:pPr>
      <w:bookmarkStart w:id="0" w:name="_Toc405792991"/>
      <w:bookmarkStart w:id="1" w:name="_Toc405793224"/>
      <w:bookmarkStart w:id="2" w:name="_Toc105686392"/>
      <w:proofErr w:type="spellStart"/>
      <w:r w:rsidRPr="00FD319E">
        <w:lastRenderedPageBreak/>
        <w:t>Ngā</w:t>
      </w:r>
      <w:proofErr w:type="spellEnd"/>
      <w:r w:rsidRPr="00FD319E">
        <w:t xml:space="preserve"> mihi</w:t>
      </w:r>
      <w:r>
        <w:t xml:space="preserve"> -</w:t>
      </w:r>
      <w:r>
        <w:br/>
      </w:r>
      <w:r w:rsidRPr="00B945D2">
        <w:rPr>
          <w:b w:val="0"/>
          <w:bCs/>
        </w:rPr>
        <w:t>Acknowledgements</w:t>
      </w:r>
      <w:bookmarkEnd w:id="2"/>
    </w:p>
    <w:p w14:paraId="65F278CF" w14:textId="181F7028" w:rsidR="00FD319E" w:rsidRDefault="00FD319E" w:rsidP="00FD319E">
      <w:pPr>
        <w:rPr>
          <w:spacing w:val="-5"/>
        </w:rPr>
      </w:pPr>
      <w:r w:rsidRPr="00FD319E">
        <w:rPr>
          <w:spacing w:val="-5"/>
        </w:rPr>
        <w:t xml:space="preserve">E </w:t>
      </w:r>
      <w:proofErr w:type="spellStart"/>
      <w:r w:rsidRPr="00FD319E">
        <w:rPr>
          <w:spacing w:val="-5"/>
        </w:rPr>
        <w:t>rere</w:t>
      </w:r>
      <w:proofErr w:type="spellEnd"/>
      <w:r w:rsidRPr="00FD319E">
        <w:rPr>
          <w:spacing w:val="-5"/>
        </w:rPr>
        <w:t xml:space="preserve"> ana </w:t>
      </w:r>
      <w:proofErr w:type="spellStart"/>
      <w:r w:rsidRPr="00FD319E">
        <w:rPr>
          <w:spacing w:val="-5"/>
        </w:rPr>
        <w:t>ngā</w:t>
      </w:r>
      <w:proofErr w:type="spellEnd"/>
      <w:r w:rsidRPr="00FD319E">
        <w:rPr>
          <w:spacing w:val="-5"/>
        </w:rPr>
        <w:t xml:space="preserve"> tai o mihi </w:t>
      </w:r>
      <w:proofErr w:type="spellStart"/>
      <w:r w:rsidRPr="00FD319E">
        <w:rPr>
          <w:spacing w:val="-5"/>
        </w:rPr>
        <w:t>ki</w:t>
      </w:r>
      <w:proofErr w:type="spellEnd"/>
      <w:r w:rsidRPr="00FD319E">
        <w:rPr>
          <w:spacing w:val="-5"/>
        </w:rPr>
        <w:t xml:space="preserve"> </w:t>
      </w:r>
      <w:proofErr w:type="spellStart"/>
      <w:r w:rsidRPr="00FD319E">
        <w:rPr>
          <w:spacing w:val="-5"/>
        </w:rPr>
        <w:t>ngā</w:t>
      </w:r>
      <w:proofErr w:type="spellEnd"/>
      <w:r w:rsidRPr="00FD319E">
        <w:rPr>
          <w:spacing w:val="-5"/>
        </w:rPr>
        <w:t xml:space="preserve"> </w:t>
      </w:r>
      <w:proofErr w:type="spellStart"/>
      <w:r w:rsidRPr="00FD319E">
        <w:rPr>
          <w:spacing w:val="-5"/>
        </w:rPr>
        <w:t>ringa</w:t>
      </w:r>
      <w:proofErr w:type="spellEnd"/>
      <w:r w:rsidRPr="00FD319E">
        <w:rPr>
          <w:spacing w:val="-5"/>
        </w:rPr>
        <w:t xml:space="preserve"> </w:t>
      </w:r>
      <w:proofErr w:type="spellStart"/>
      <w:r w:rsidRPr="00FD319E">
        <w:rPr>
          <w:spacing w:val="-5"/>
        </w:rPr>
        <w:t>miti</w:t>
      </w:r>
      <w:proofErr w:type="spellEnd"/>
      <w:r w:rsidRPr="00FD319E">
        <w:rPr>
          <w:spacing w:val="-5"/>
        </w:rPr>
        <w:t xml:space="preserve"> tai </w:t>
      </w:r>
      <w:proofErr w:type="spellStart"/>
      <w:r w:rsidRPr="00FD319E">
        <w:rPr>
          <w:spacing w:val="-5"/>
        </w:rPr>
        <w:t>heke</w:t>
      </w:r>
      <w:proofErr w:type="spellEnd"/>
      <w:r w:rsidRPr="00FD319E">
        <w:rPr>
          <w:spacing w:val="-5"/>
        </w:rPr>
        <w:t xml:space="preserve"> </w:t>
      </w:r>
      <w:proofErr w:type="spellStart"/>
      <w:r w:rsidRPr="00FD319E">
        <w:rPr>
          <w:spacing w:val="-5"/>
        </w:rPr>
        <w:t>nā</w:t>
      </w:r>
      <w:proofErr w:type="spellEnd"/>
      <w:r w:rsidRPr="00FD319E">
        <w:rPr>
          <w:spacing w:val="-5"/>
        </w:rPr>
        <w:t xml:space="preserve"> koutou </w:t>
      </w:r>
      <w:proofErr w:type="spellStart"/>
      <w:r w:rsidRPr="00FD319E">
        <w:rPr>
          <w:spacing w:val="-5"/>
        </w:rPr>
        <w:t>tēnei</w:t>
      </w:r>
      <w:proofErr w:type="spellEnd"/>
      <w:r w:rsidRPr="00FD319E">
        <w:rPr>
          <w:spacing w:val="-5"/>
        </w:rPr>
        <w:t xml:space="preserve"> </w:t>
      </w:r>
      <w:proofErr w:type="spellStart"/>
      <w:r w:rsidRPr="00FD319E">
        <w:rPr>
          <w:spacing w:val="-5"/>
        </w:rPr>
        <w:t>pūrongo</w:t>
      </w:r>
      <w:proofErr w:type="spellEnd"/>
      <w:r w:rsidRPr="00FD319E">
        <w:rPr>
          <w:spacing w:val="-5"/>
        </w:rPr>
        <w:t xml:space="preserve"> </w:t>
      </w:r>
      <w:proofErr w:type="spellStart"/>
      <w:r w:rsidRPr="00FD319E">
        <w:rPr>
          <w:spacing w:val="-5"/>
        </w:rPr>
        <w:t>i</w:t>
      </w:r>
      <w:proofErr w:type="spellEnd"/>
      <w:r w:rsidRPr="00FD319E">
        <w:rPr>
          <w:spacing w:val="-5"/>
        </w:rPr>
        <w:t xml:space="preserve"> </w:t>
      </w:r>
      <w:proofErr w:type="spellStart"/>
      <w:r w:rsidRPr="00FD319E">
        <w:rPr>
          <w:spacing w:val="-5"/>
        </w:rPr>
        <w:t>whakarite</w:t>
      </w:r>
      <w:proofErr w:type="spellEnd"/>
      <w:r w:rsidRPr="00FD319E">
        <w:rPr>
          <w:spacing w:val="-5"/>
        </w:rPr>
        <w:t xml:space="preserve"> </w:t>
      </w:r>
      <w:proofErr w:type="spellStart"/>
      <w:r w:rsidRPr="00FD319E">
        <w:rPr>
          <w:spacing w:val="-5"/>
        </w:rPr>
        <w:t>mō</w:t>
      </w:r>
      <w:proofErr w:type="spellEnd"/>
      <w:r w:rsidRPr="00FD319E">
        <w:rPr>
          <w:spacing w:val="-5"/>
        </w:rPr>
        <w:t xml:space="preserve"> </w:t>
      </w:r>
      <w:proofErr w:type="spellStart"/>
      <w:r w:rsidRPr="00FD319E">
        <w:rPr>
          <w:spacing w:val="-5"/>
        </w:rPr>
        <w:t>tōna</w:t>
      </w:r>
      <w:proofErr w:type="spellEnd"/>
      <w:r w:rsidRPr="00FD319E">
        <w:rPr>
          <w:spacing w:val="-5"/>
        </w:rPr>
        <w:t xml:space="preserve"> </w:t>
      </w:r>
      <w:proofErr w:type="spellStart"/>
      <w:r w:rsidRPr="00FD319E">
        <w:rPr>
          <w:spacing w:val="-5"/>
        </w:rPr>
        <w:t>whakarewatanga</w:t>
      </w:r>
      <w:proofErr w:type="spellEnd"/>
      <w:r w:rsidRPr="00FD319E">
        <w:rPr>
          <w:spacing w:val="-5"/>
        </w:rPr>
        <w:t xml:space="preserve">, </w:t>
      </w:r>
      <w:proofErr w:type="spellStart"/>
      <w:r w:rsidRPr="00FD319E">
        <w:rPr>
          <w:spacing w:val="-5"/>
        </w:rPr>
        <w:t>mei</w:t>
      </w:r>
      <w:proofErr w:type="spellEnd"/>
      <w:r w:rsidRPr="00FD319E">
        <w:rPr>
          <w:spacing w:val="-5"/>
        </w:rPr>
        <w:t xml:space="preserve"> kore </w:t>
      </w:r>
      <w:proofErr w:type="spellStart"/>
      <w:r w:rsidRPr="00FD319E">
        <w:rPr>
          <w:spacing w:val="-5"/>
        </w:rPr>
        <w:t>ake</w:t>
      </w:r>
      <w:proofErr w:type="spellEnd"/>
      <w:r w:rsidRPr="00FD319E">
        <w:rPr>
          <w:spacing w:val="-5"/>
        </w:rPr>
        <w:t xml:space="preserve"> koutou </w:t>
      </w:r>
      <w:proofErr w:type="spellStart"/>
      <w:r w:rsidRPr="00FD319E">
        <w:rPr>
          <w:spacing w:val="-5"/>
        </w:rPr>
        <w:t>kua</w:t>
      </w:r>
      <w:proofErr w:type="spellEnd"/>
      <w:r w:rsidRPr="00FD319E">
        <w:rPr>
          <w:spacing w:val="-5"/>
        </w:rPr>
        <w:t xml:space="preserve"> </w:t>
      </w:r>
      <w:proofErr w:type="spellStart"/>
      <w:r w:rsidRPr="00FD319E">
        <w:rPr>
          <w:spacing w:val="-5"/>
        </w:rPr>
        <w:t>noho</w:t>
      </w:r>
      <w:proofErr w:type="spellEnd"/>
      <w:r w:rsidRPr="00FD319E">
        <w:rPr>
          <w:spacing w:val="-5"/>
        </w:rPr>
        <w:t xml:space="preserve"> </w:t>
      </w:r>
      <w:proofErr w:type="spellStart"/>
      <w:r w:rsidRPr="00FD319E">
        <w:rPr>
          <w:spacing w:val="-5"/>
        </w:rPr>
        <w:t>tonu</w:t>
      </w:r>
      <w:proofErr w:type="spellEnd"/>
      <w:r w:rsidRPr="00FD319E">
        <w:rPr>
          <w:spacing w:val="-5"/>
        </w:rPr>
        <w:t xml:space="preserve"> </w:t>
      </w:r>
      <w:proofErr w:type="spellStart"/>
      <w:r w:rsidRPr="00FD319E">
        <w:rPr>
          <w:spacing w:val="-5"/>
        </w:rPr>
        <w:t>tēnei</w:t>
      </w:r>
      <w:proofErr w:type="spellEnd"/>
      <w:r w:rsidRPr="00FD319E">
        <w:rPr>
          <w:spacing w:val="-5"/>
        </w:rPr>
        <w:t xml:space="preserve"> waka </w:t>
      </w:r>
      <w:proofErr w:type="spellStart"/>
      <w:r w:rsidRPr="00FD319E">
        <w:rPr>
          <w:spacing w:val="-5"/>
        </w:rPr>
        <w:t>ki</w:t>
      </w:r>
      <w:proofErr w:type="spellEnd"/>
      <w:r w:rsidRPr="00FD319E">
        <w:rPr>
          <w:spacing w:val="-5"/>
        </w:rPr>
        <w:t xml:space="preserve"> uta, </w:t>
      </w:r>
      <w:proofErr w:type="spellStart"/>
      <w:r w:rsidRPr="00FD319E">
        <w:rPr>
          <w:spacing w:val="-5"/>
        </w:rPr>
        <w:t>heoi</w:t>
      </w:r>
      <w:proofErr w:type="spellEnd"/>
      <w:r w:rsidRPr="00FD319E">
        <w:rPr>
          <w:spacing w:val="-5"/>
        </w:rPr>
        <w:t xml:space="preserve"> </w:t>
      </w:r>
      <w:proofErr w:type="spellStart"/>
      <w:r w:rsidRPr="00FD319E">
        <w:rPr>
          <w:spacing w:val="-5"/>
        </w:rPr>
        <w:t>anō</w:t>
      </w:r>
      <w:proofErr w:type="spellEnd"/>
      <w:r w:rsidRPr="00FD319E">
        <w:rPr>
          <w:spacing w:val="-5"/>
        </w:rPr>
        <w:t xml:space="preserve"> </w:t>
      </w:r>
      <w:proofErr w:type="spellStart"/>
      <w:r w:rsidRPr="00FD319E">
        <w:rPr>
          <w:spacing w:val="-5"/>
        </w:rPr>
        <w:t>rā</w:t>
      </w:r>
      <w:proofErr w:type="spellEnd"/>
      <w:r w:rsidRPr="00FD319E">
        <w:rPr>
          <w:spacing w:val="-5"/>
        </w:rPr>
        <w:t xml:space="preserve">, </w:t>
      </w:r>
      <w:proofErr w:type="spellStart"/>
      <w:r w:rsidRPr="00FD319E">
        <w:rPr>
          <w:spacing w:val="-5"/>
        </w:rPr>
        <w:t>tēnei</w:t>
      </w:r>
      <w:proofErr w:type="spellEnd"/>
      <w:r w:rsidRPr="00FD319E">
        <w:rPr>
          <w:spacing w:val="-5"/>
        </w:rPr>
        <w:t xml:space="preserve"> </w:t>
      </w:r>
      <w:proofErr w:type="spellStart"/>
      <w:r w:rsidRPr="00FD319E">
        <w:rPr>
          <w:spacing w:val="-5"/>
        </w:rPr>
        <w:t>te</w:t>
      </w:r>
      <w:proofErr w:type="spellEnd"/>
      <w:r w:rsidRPr="00FD319E">
        <w:rPr>
          <w:spacing w:val="-5"/>
        </w:rPr>
        <w:t xml:space="preserve"> </w:t>
      </w:r>
      <w:proofErr w:type="spellStart"/>
      <w:r w:rsidRPr="00FD319E">
        <w:rPr>
          <w:spacing w:val="-5"/>
        </w:rPr>
        <w:t>whakarewa</w:t>
      </w:r>
      <w:proofErr w:type="spellEnd"/>
      <w:r w:rsidRPr="00FD319E">
        <w:rPr>
          <w:spacing w:val="-5"/>
        </w:rPr>
        <w:t xml:space="preserve"> </w:t>
      </w:r>
      <w:proofErr w:type="spellStart"/>
      <w:r w:rsidRPr="00FD319E">
        <w:rPr>
          <w:spacing w:val="-5"/>
        </w:rPr>
        <w:t>atu</w:t>
      </w:r>
      <w:proofErr w:type="spellEnd"/>
      <w:r w:rsidRPr="00FD319E">
        <w:rPr>
          <w:spacing w:val="-5"/>
        </w:rPr>
        <w:t xml:space="preserve"> </w:t>
      </w:r>
      <w:proofErr w:type="spellStart"/>
      <w:r w:rsidRPr="00FD319E">
        <w:rPr>
          <w:spacing w:val="-5"/>
        </w:rPr>
        <w:t>i</w:t>
      </w:r>
      <w:proofErr w:type="spellEnd"/>
      <w:r w:rsidRPr="00FD319E">
        <w:rPr>
          <w:spacing w:val="-5"/>
        </w:rPr>
        <w:t xml:space="preserve"> </w:t>
      </w:r>
      <w:proofErr w:type="spellStart"/>
      <w:r w:rsidRPr="00FD319E">
        <w:rPr>
          <w:spacing w:val="-5"/>
        </w:rPr>
        <w:t>tēnei</w:t>
      </w:r>
      <w:proofErr w:type="spellEnd"/>
      <w:r w:rsidRPr="00FD319E">
        <w:rPr>
          <w:spacing w:val="-5"/>
        </w:rPr>
        <w:t xml:space="preserve"> waka </w:t>
      </w:r>
      <w:proofErr w:type="spellStart"/>
      <w:r w:rsidRPr="00FD319E">
        <w:rPr>
          <w:spacing w:val="-5"/>
        </w:rPr>
        <w:t>ki</w:t>
      </w:r>
      <w:proofErr w:type="spellEnd"/>
      <w:r w:rsidRPr="00FD319E">
        <w:rPr>
          <w:spacing w:val="-5"/>
        </w:rPr>
        <w:t xml:space="preserve"> </w:t>
      </w:r>
      <w:proofErr w:type="spellStart"/>
      <w:r w:rsidRPr="00FD319E">
        <w:rPr>
          <w:spacing w:val="-5"/>
        </w:rPr>
        <w:t>ōna</w:t>
      </w:r>
      <w:proofErr w:type="spellEnd"/>
      <w:r w:rsidRPr="00FD319E">
        <w:rPr>
          <w:spacing w:val="-5"/>
        </w:rPr>
        <w:t xml:space="preserve"> </w:t>
      </w:r>
      <w:proofErr w:type="spellStart"/>
      <w:r w:rsidRPr="00FD319E">
        <w:rPr>
          <w:spacing w:val="-5"/>
        </w:rPr>
        <w:t>pae</w:t>
      </w:r>
      <w:proofErr w:type="spellEnd"/>
      <w:r w:rsidRPr="00FD319E">
        <w:rPr>
          <w:spacing w:val="-5"/>
        </w:rPr>
        <w:t xml:space="preserve"> tata, </w:t>
      </w:r>
      <w:proofErr w:type="spellStart"/>
      <w:r w:rsidRPr="00FD319E">
        <w:rPr>
          <w:spacing w:val="-5"/>
        </w:rPr>
        <w:t>ki</w:t>
      </w:r>
      <w:proofErr w:type="spellEnd"/>
      <w:r w:rsidRPr="00FD319E">
        <w:rPr>
          <w:spacing w:val="-5"/>
        </w:rPr>
        <w:t xml:space="preserve"> </w:t>
      </w:r>
      <w:proofErr w:type="spellStart"/>
      <w:r w:rsidRPr="00FD319E">
        <w:rPr>
          <w:spacing w:val="-5"/>
        </w:rPr>
        <w:t>ōna</w:t>
      </w:r>
      <w:proofErr w:type="spellEnd"/>
      <w:r w:rsidRPr="00FD319E">
        <w:rPr>
          <w:spacing w:val="-5"/>
        </w:rPr>
        <w:t xml:space="preserve"> </w:t>
      </w:r>
      <w:proofErr w:type="spellStart"/>
      <w:r w:rsidRPr="00FD319E">
        <w:rPr>
          <w:spacing w:val="-5"/>
        </w:rPr>
        <w:t>pae</w:t>
      </w:r>
      <w:proofErr w:type="spellEnd"/>
      <w:r w:rsidRPr="00FD319E">
        <w:rPr>
          <w:spacing w:val="-5"/>
        </w:rPr>
        <w:t xml:space="preserve"> </w:t>
      </w:r>
      <w:proofErr w:type="spellStart"/>
      <w:r w:rsidRPr="00FD319E">
        <w:rPr>
          <w:spacing w:val="-5"/>
        </w:rPr>
        <w:t>tawhiti</w:t>
      </w:r>
      <w:proofErr w:type="spellEnd"/>
      <w:r w:rsidRPr="00FD319E">
        <w:rPr>
          <w:spacing w:val="-5"/>
        </w:rPr>
        <w:t xml:space="preserve">, me </w:t>
      </w:r>
      <w:proofErr w:type="spellStart"/>
      <w:r w:rsidRPr="00FD319E">
        <w:rPr>
          <w:spacing w:val="-5"/>
        </w:rPr>
        <w:t>tā</w:t>
      </w:r>
      <w:proofErr w:type="spellEnd"/>
      <w:r w:rsidRPr="00FD319E">
        <w:rPr>
          <w:spacing w:val="-5"/>
        </w:rPr>
        <w:t xml:space="preserve"> </w:t>
      </w:r>
      <w:proofErr w:type="spellStart"/>
      <w:r w:rsidRPr="00FD319E">
        <w:rPr>
          <w:spacing w:val="-5"/>
        </w:rPr>
        <w:t>mātou</w:t>
      </w:r>
      <w:proofErr w:type="spellEnd"/>
      <w:r w:rsidRPr="00FD319E">
        <w:rPr>
          <w:spacing w:val="-5"/>
        </w:rPr>
        <w:t xml:space="preserve"> mihi </w:t>
      </w:r>
      <w:proofErr w:type="spellStart"/>
      <w:r w:rsidRPr="00FD319E">
        <w:rPr>
          <w:spacing w:val="-5"/>
        </w:rPr>
        <w:t>atu</w:t>
      </w:r>
      <w:proofErr w:type="spellEnd"/>
      <w:r w:rsidRPr="00FD319E">
        <w:rPr>
          <w:spacing w:val="-5"/>
        </w:rPr>
        <w:t xml:space="preserve"> </w:t>
      </w:r>
      <w:proofErr w:type="spellStart"/>
      <w:r w:rsidRPr="00FD319E">
        <w:rPr>
          <w:spacing w:val="-5"/>
        </w:rPr>
        <w:t>ki</w:t>
      </w:r>
      <w:proofErr w:type="spellEnd"/>
      <w:r w:rsidRPr="00FD319E">
        <w:rPr>
          <w:spacing w:val="-5"/>
        </w:rPr>
        <w:t xml:space="preserve"> a koutou, </w:t>
      </w:r>
      <w:proofErr w:type="spellStart"/>
      <w:r w:rsidRPr="00FD319E">
        <w:rPr>
          <w:spacing w:val="-5"/>
        </w:rPr>
        <w:t>tēnā</w:t>
      </w:r>
      <w:proofErr w:type="spellEnd"/>
      <w:r w:rsidRPr="00FD319E">
        <w:rPr>
          <w:spacing w:val="-5"/>
        </w:rPr>
        <w:t xml:space="preserve"> </w:t>
      </w:r>
      <w:proofErr w:type="spellStart"/>
      <w:r w:rsidRPr="00FD319E">
        <w:rPr>
          <w:spacing w:val="-5"/>
        </w:rPr>
        <w:t>rawa</w:t>
      </w:r>
      <w:proofErr w:type="spellEnd"/>
      <w:r w:rsidRPr="00FD319E">
        <w:rPr>
          <w:spacing w:val="-5"/>
        </w:rPr>
        <w:t xml:space="preserve"> </w:t>
      </w:r>
      <w:proofErr w:type="spellStart"/>
      <w:r w:rsidRPr="00FD319E">
        <w:rPr>
          <w:spacing w:val="-5"/>
        </w:rPr>
        <w:t>atu</w:t>
      </w:r>
      <w:proofErr w:type="spellEnd"/>
      <w:r w:rsidRPr="00FD319E">
        <w:rPr>
          <w:spacing w:val="-5"/>
        </w:rPr>
        <w:t xml:space="preserve"> koutou </w:t>
      </w:r>
      <w:proofErr w:type="spellStart"/>
      <w:r w:rsidRPr="00FD319E">
        <w:rPr>
          <w:spacing w:val="-5"/>
        </w:rPr>
        <w:t>katoa</w:t>
      </w:r>
      <w:proofErr w:type="spellEnd"/>
      <w:r w:rsidRPr="00FD319E">
        <w:rPr>
          <w:spacing w:val="-5"/>
        </w:rPr>
        <w:t>.</w:t>
      </w:r>
    </w:p>
    <w:p w14:paraId="091E7318" w14:textId="77777777" w:rsidR="00FD319E" w:rsidRPr="00FD319E" w:rsidRDefault="00FD319E" w:rsidP="00FD319E">
      <w:pPr>
        <w:rPr>
          <w:spacing w:val="-5"/>
        </w:rPr>
      </w:pPr>
    </w:p>
    <w:p w14:paraId="22118474" w14:textId="70321AE9" w:rsidR="00FD319E" w:rsidRDefault="00FD319E" w:rsidP="00FD319E">
      <w:pPr>
        <w:rPr>
          <w:spacing w:val="-5"/>
        </w:rPr>
      </w:pPr>
      <w:proofErr w:type="spellStart"/>
      <w:r w:rsidRPr="00FD319E">
        <w:rPr>
          <w:spacing w:val="-5"/>
        </w:rPr>
        <w:t>Tēnā</w:t>
      </w:r>
      <w:proofErr w:type="spellEnd"/>
      <w:r w:rsidRPr="00FD319E">
        <w:rPr>
          <w:spacing w:val="-5"/>
        </w:rPr>
        <w:t xml:space="preserve"> </w:t>
      </w:r>
      <w:proofErr w:type="spellStart"/>
      <w:r w:rsidRPr="00FD319E">
        <w:rPr>
          <w:spacing w:val="-5"/>
        </w:rPr>
        <w:t>hoki</w:t>
      </w:r>
      <w:proofErr w:type="spellEnd"/>
      <w:r w:rsidRPr="00FD319E">
        <w:rPr>
          <w:spacing w:val="-5"/>
        </w:rPr>
        <w:t xml:space="preserve"> koutou e </w:t>
      </w:r>
      <w:proofErr w:type="spellStart"/>
      <w:r w:rsidRPr="00FD319E">
        <w:rPr>
          <w:spacing w:val="-5"/>
        </w:rPr>
        <w:t>ngā</w:t>
      </w:r>
      <w:proofErr w:type="spellEnd"/>
      <w:r w:rsidRPr="00FD319E">
        <w:rPr>
          <w:spacing w:val="-5"/>
        </w:rPr>
        <w:t xml:space="preserve"> </w:t>
      </w:r>
      <w:proofErr w:type="spellStart"/>
      <w:r w:rsidRPr="00FD319E">
        <w:rPr>
          <w:spacing w:val="-5"/>
        </w:rPr>
        <w:t>ringa</w:t>
      </w:r>
      <w:proofErr w:type="spellEnd"/>
      <w:r w:rsidRPr="00FD319E">
        <w:rPr>
          <w:spacing w:val="-5"/>
        </w:rPr>
        <w:t xml:space="preserve"> </w:t>
      </w:r>
      <w:proofErr w:type="spellStart"/>
      <w:r w:rsidRPr="00FD319E">
        <w:rPr>
          <w:spacing w:val="-5"/>
        </w:rPr>
        <w:t>atawhai</w:t>
      </w:r>
      <w:proofErr w:type="spellEnd"/>
      <w:r w:rsidRPr="00FD319E">
        <w:rPr>
          <w:spacing w:val="-5"/>
        </w:rPr>
        <w:t xml:space="preserve"> o </w:t>
      </w:r>
      <w:proofErr w:type="spellStart"/>
      <w:r w:rsidRPr="00FD319E">
        <w:rPr>
          <w:spacing w:val="-5"/>
        </w:rPr>
        <w:t>te</w:t>
      </w:r>
      <w:proofErr w:type="spellEnd"/>
      <w:r w:rsidRPr="00FD319E">
        <w:rPr>
          <w:spacing w:val="-5"/>
        </w:rPr>
        <w:t xml:space="preserve"> motu </w:t>
      </w:r>
      <w:proofErr w:type="spellStart"/>
      <w:r w:rsidRPr="00FD319E">
        <w:rPr>
          <w:spacing w:val="-5"/>
        </w:rPr>
        <w:t>nā</w:t>
      </w:r>
      <w:proofErr w:type="spellEnd"/>
      <w:r w:rsidRPr="00FD319E">
        <w:rPr>
          <w:spacing w:val="-5"/>
        </w:rPr>
        <w:t xml:space="preserve"> koutou </w:t>
      </w:r>
      <w:proofErr w:type="spellStart"/>
      <w:r w:rsidRPr="00FD319E">
        <w:rPr>
          <w:spacing w:val="-5"/>
        </w:rPr>
        <w:t>te</w:t>
      </w:r>
      <w:proofErr w:type="spellEnd"/>
      <w:r w:rsidRPr="00FD319E">
        <w:rPr>
          <w:spacing w:val="-5"/>
        </w:rPr>
        <w:t xml:space="preserve"> iwi Māori </w:t>
      </w:r>
      <w:proofErr w:type="spellStart"/>
      <w:r w:rsidRPr="00FD319E">
        <w:rPr>
          <w:spacing w:val="-5"/>
        </w:rPr>
        <w:t>i</w:t>
      </w:r>
      <w:proofErr w:type="spellEnd"/>
      <w:r w:rsidRPr="00FD319E">
        <w:rPr>
          <w:spacing w:val="-5"/>
        </w:rPr>
        <w:t xml:space="preserve"> </w:t>
      </w:r>
      <w:proofErr w:type="spellStart"/>
      <w:r w:rsidRPr="00FD319E">
        <w:rPr>
          <w:spacing w:val="-5"/>
        </w:rPr>
        <w:t>tiaki</w:t>
      </w:r>
      <w:proofErr w:type="spellEnd"/>
      <w:r w:rsidRPr="00FD319E">
        <w:rPr>
          <w:spacing w:val="-5"/>
        </w:rPr>
        <w:t xml:space="preserve">, </w:t>
      </w:r>
      <w:proofErr w:type="spellStart"/>
      <w:r w:rsidRPr="00FD319E">
        <w:rPr>
          <w:spacing w:val="-5"/>
        </w:rPr>
        <w:t>i</w:t>
      </w:r>
      <w:proofErr w:type="spellEnd"/>
      <w:r w:rsidRPr="00FD319E">
        <w:rPr>
          <w:spacing w:val="-5"/>
        </w:rPr>
        <w:t xml:space="preserve"> </w:t>
      </w:r>
      <w:proofErr w:type="spellStart"/>
      <w:r w:rsidRPr="00FD319E">
        <w:rPr>
          <w:spacing w:val="-5"/>
        </w:rPr>
        <w:t>manaaki</w:t>
      </w:r>
      <w:proofErr w:type="spellEnd"/>
      <w:r w:rsidRPr="00FD319E">
        <w:rPr>
          <w:spacing w:val="-5"/>
        </w:rPr>
        <w:t xml:space="preserve">, </w:t>
      </w:r>
      <w:proofErr w:type="spellStart"/>
      <w:r w:rsidRPr="00FD319E">
        <w:rPr>
          <w:spacing w:val="-5"/>
        </w:rPr>
        <w:t>i</w:t>
      </w:r>
      <w:proofErr w:type="spellEnd"/>
      <w:r w:rsidRPr="00FD319E">
        <w:rPr>
          <w:spacing w:val="-5"/>
        </w:rPr>
        <w:t xml:space="preserve"> </w:t>
      </w:r>
      <w:proofErr w:type="spellStart"/>
      <w:r w:rsidRPr="00FD319E">
        <w:rPr>
          <w:spacing w:val="-5"/>
        </w:rPr>
        <w:t>whakahaumaru</w:t>
      </w:r>
      <w:proofErr w:type="spellEnd"/>
      <w:r w:rsidRPr="00FD319E">
        <w:rPr>
          <w:spacing w:val="-5"/>
        </w:rPr>
        <w:t xml:space="preserve"> </w:t>
      </w:r>
      <w:proofErr w:type="spellStart"/>
      <w:r w:rsidRPr="00FD319E">
        <w:rPr>
          <w:spacing w:val="-5"/>
        </w:rPr>
        <w:t>hoki</w:t>
      </w:r>
      <w:proofErr w:type="spellEnd"/>
      <w:r w:rsidRPr="00FD319E">
        <w:rPr>
          <w:spacing w:val="-5"/>
        </w:rPr>
        <w:t xml:space="preserve"> </w:t>
      </w:r>
      <w:proofErr w:type="spellStart"/>
      <w:r w:rsidRPr="00FD319E">
        <w:rPr>
          <w:spacing w:val="-5"/>
        </w:rPr>
        <w:t>i</w:t>
      </w:r>
      <w:proofErr w:type="spellEnd"/>
      <w:r w:rsidRPr="00FD319E">
        <w:rPr>
          <w:spacing w:val="-5"/>
        </w:rPr>
        <w:t xml:space="preserve"> </w:t>
      </w:r>
      <w:proofErr w:type="spellStart"/>
      <w:r w:rsidRPr="00FD319E">
        <w:rPr>
          <w:spacing w:val="-5"/>
        </w:rPr>
        <w:t>te</w:t>
      </w:r>
      <w:proofErr w:type="spellEnd"/>
      <w:r w:rsidRPr="00FD319E">
        <w:rPr>
          <w:spacing w:val="-5"/>
        </w:rPr>
        <w:t xml:space="preserve"> </w:t>
      </w:r>
      <w:proofErr w:type="spellStart"/>
      <w:r w:rsidRPr="00FD319E">
        <w:rPr>
          <w:spacing w:val="-5"/>
        </w:rPr>
        <w:t>wā</w:t>
      </w:r>
      <w:proofErr w:type="spellEnd"/>
      <w:r w:rsidRPr="00FD319E">
        <w:rPr>
          <w:spacing w:val="-5"/>
        </w:rPr>
        <w:t xml:space="preserve"> o </w:t>
      </w:r>
      <w:proofErr w:type="spellStart"/>
      <w:r w:rsidRPr="00FD319E">
        <w:rPr>
          <w:spacing w:val="-5"/>
        </w:rPr>
        <w:t>te</w:t>
      </w:r>
      <w:proofErr w:type="spellEnd"/>
      <w:r w:rsidRPr="00FD319E">
        <w:rPr>
          <w:spacing w:val="-5"/>
        </w:rPr>
        <w:t xml:space="preserve"> Mate </w:t>
      </w:r>
      <w:proofErr w:type="spellStart"/>
      <w:r w:rsidRPr="00FD319E">
        <w:rPr>
          <w:spacing w:val="-5"/>
        </w:rPr>
        <w:t>Kowheori</w:t>
      </w:r>
      <w:proofErr w:type="spellEnd"/>
      <w:r w:rsidRPr="00FD319E">
        <w:rPr>
          <w:spacing w:val="-5"/>
        </w:rPr>
        <w:t xml:space="preserve">. E </w:t>
      </w:r>
      <w:proofErr w:type="spellStart"/>
      <w:r w:rsidRPr="00FD319E">
        <w:rPr>
          <w:spacing w:val="-5"/>
        </w:rPr>
        <w:t>mōhio</w:t>
      </w:r>
      <w:proofErr w:type="spellEnd"/>
      <w:r w:rsidRPr="00FD319E">
        <w:rPr>
          <w:spacing w:val="-5"/>
        </w:rPr>
        <w:t xml:space="preserve"> </w:t>
      </w:r>
      <w:proofErr w:type="spellStart"/>
      <w:r w:rsidRPr="00FD319E">
        <w:rPr>
          <w:spacing w:val="-5"/>
        </w:rPr>
        <w:t>pū</w:t>
      </w:r>
      <w:proofErr w:type="spellEnd"/>
      <w:r w:rsidRPr="00FD319E">
        <w:rPr>
          <w:spacing w:val="-5"/>
        </w:rPr>
        <w:t xml:space="preserve"> ana </w:t>
      </w:r>
      <w:proofErr w:type="spellStart"/>
      <w:r w:rsidRPr="00FD319E">
        <w:rPr>
          <w:spacing w:val="-5"/>
        </w:rPr>
        <w:t>mātou</w:t>
      </w:r>
      <w:proofErr w:type="spellEnd"/>
      <w:r w:rsidRPr="00FD319E">
        <w:rPr>
          <w:spacing w:val="-5"/>
        </w:rPr>
        <w:t xml:space="preserve"> ko koutou </w:t>
      </w:r>
      <w:proofErr w:type="spellStart"/>
      <w:r w:rsidRPr="00FD319E">
        <w:rPr>
          <w:spacing w:val="-5"/>
        </w:rPr>
        <w:t>te</w:t>
      </w:r>
      <w:proofErr w:type="spellEnd"/>
      <w:r w:rsidRPr="00FD319E">
        <w:rPr>
          <w:spacing w:val="-5"/>
        </w:rPr>
        <w:t xml:space="preserve"> </w:t>
      </w:r>
      <w:proofErr w:type="spellStart"/>
      <w:r w:rsidRPr="00FD319E">
        <w:rPr>
          <w:spacing w:val="-5"/>
        </w:rPr>
        <w:t>pou</w:t>
      </w:r>
      <w:proofErr w:type="spellEnd"/>
      <w:r w:rsidRPr="00FD319E">
        <w:rPr>
          <w:spacing w:val="-5"/>
        </w:rPr>
        <w:t xml:space="preserve"> </w:t>
      </w:r>
      <w:proofErr w:type="spellStart"/>
      <w:r w:rsidRPr="00FD319E">
        <w:rPr>
          <w:spacing w:val="-5"/>
        </w:rPr>
        <w:t>tokomanawa</w:t>
      </w:r>
      <w:proofErr w:type="spellEnd"/>
      <w:r w:rsidRPr="00FD319E">
        <w:rPr>
          <w:spacing w:val="-5"/>
        </w:rPr>
        <w:t xml:space="preserve"> e </w:t>
      </w:r>
      <w:proofErr w:type="spellStart"/>
      <w:r w:rsidRPr="00FD319E">
        <w:rPr>
          <w:spacing w:val="-5"/>
        </w:rPr>
        <w:t>tū</w:t>
      </w:r>
      <w:proofErr w:type="spellEnd"/>
      <w:r w:rsidRPr="00FD319E">
        <w:rPr>
          <w:spacing w:val="-5"/>
        </w:rPr>
        <w:t xml:space="preserve"> ai </w:t>
      </w:r>
      <w:proofErr w:type="spellStart"/>
      <w:r w:rsidRPr="00FD319E">
        <w:rPr>
          <w:spacing w:val="-5"/>
        </w:rPr>
        <w:t>te</w:t>
      </w:r>
      <w:proofErr w:type="spellEnd"/>
      <w:r w:rsidRPr="00FD319E">
        <w:rPr>
          <w:spacing w:val="-5"/>
        </w:rPr>
        <w:t xml:space="preserve"> </w:t>
      </w:r>
      <w:proofErr w:type="spellStart"/>
      <w:r w:rsidRPr="00FD319E">
        <w:rPr>
          <w:spacing w:val="-5"/>
        </w:rPr>
        <w:t>whare</w:t>
      </w:r>
      <w:proofErr w:type="spellEnd"/>
      <w:r w:rsidRPr="00FD319E">
        <w:rPr>
          <w:spacing w:val="-5"/>
        </w:rPr>
        <w:t xml:space="preserve"> </w:t>
      </w:r>
      <w:proofErr w:type="spellStart"/>
      <w:r w:rsidRPr="00FD319E">
        <w:rPr>
          <w:spacing w:val="-5"/>
        </w:rPr>
        <w:t>hauora</w:t>
      </w:r>
      <w:proofErr w:type="spellEnd"/>
      <w:r w:rsidRPr="00FD319E">
        <w:rPr>
          <w:spacing w:val="-5"/>
        </w:rPr>
        <w:t xml:space="preserve"> Māori, ko </w:t>
      </w:r>
      <w:proofErr w:type="spellStart"/>
      <w:r w:rsidRPr="00FD319E">
        <w:rPr>
          <w:spacing w:val="-5"/>
        </w:rPr>
        <w:t>mātou</w:t>
      </w:r>
      <w:proofErr w:type="spellEnd"/>
      <w:r w:rsidRPr="00FD319E">
        <w:rPr>
          <w:spacing w:val="-5"/>
        </w:rPr>
        <w:t xml:space="preserve"> noa </w:t>
      </w:r>
      <w:proofErr w:type="spellStart"/>
      <w:r w:rsidRPr="00FD319E">
        <w:rPr>
          <w:spacing w:val="-5"/>
        </w:rPr>
        <w:t>ngā</w:t>
      </w:r>
      <w:proofErr w:type="spellEnd"/>
      <w:r w:rsidRPr="00FD319E">
        <w:rPr>
          <w:spacing w:val="-5"/>
        </w:rPr>
        <w:t xml:space="preserve"> kaitiaki.</w:t>
      </w:r>
    </w:p>
    <w:p w14:paraId="4D3F4984" w14:textId="77777777" w:rsidR="00FD319E" w:rsidRPr="00FD319E" w:rsidRDefault="00FD319E" w:rsidP="00FD319E">
      <w:pPr>
        <w:rPr>
          <w:spacing w:val="-5"/>
        </w:rPr>
      </w:pPr>
    </w:p>
    <w:p w14:paraId="3C70FAF9" w14:textId="15131529" w:rsidR="00D662F8" w:rsidRDefault="00FD319E" w:rsidP="00FD319E">
      <w:r w:rsidRPr="00FD319E">
        <w:rPr>
          <w:spacing w:val="-5"/>
        </w:rPr>
        <w:t xml:space="preserve">We wish to thank everyone who has contributed to the development of this report. We also want to acknowledge our health providers, iwi partners, and Māori health and community workers for your combined contributions to the Māori COVID-19 response. Your commitment to the continued protection of Māori communities has kept our communities safe throughout the pandemic. We hope to continue working with you moving forward in our collective journey towards </w:t>
      </w:r>
      <w:proofErr w:type="spellStart"/>
      <w:r w:rsidRPr="00FD319E">
        <w:rPr>
          <w:spacing w:val="-5"/>
        </w:rPr>
        <w:t>pae</w:t>
      </w:r>
      <w:proofErr w:type="spellEnd"/>
      <w:r w:rsidRPr="00FD319E">
        <w:rPr>
          <w:spacing w:val="-5"/>
        </w:rPr>
        <w:t xml:space="preserve"> </w:t>
      </w:r>
      <w:proofErr w:type="spellStart"/>
      <w:r w:rsidRPr="00FD319E">
        <w:rPr>
          <w:spacing w:val="-5"/>
        </w:rPr>
        <w:t>ora</w:t>
      </w:r>
      <w:proofErr w:type="spellEnd"/>
      <w:r w:rsidRPr="00FD319E">
        <w:rPr>
          <w:spacing w:val="-5"/>
        </w:rPr>
        <w:t>, healthy futures for Māori.</w:t>
      </w:r>
    </w:p>
    <w:p w14:paraId="5558ECEF" w14:textId="77777777" w:rsidR="00571223" w:rsidRDefault="00571223" w:rsidP="0046362D">
      <w:pPr>
        <w:sectPr w:rsidR="00571223" w:rsidSect="00FD319E">
          <w:headerReference w:type="even" r:id="rId17"/>
          <w:headerReference w:type="default" r:id="rId18"/>
          <w:footerReference w:type="even" r:id="rId19"/>
          <w:footerReference w:type="default" r:id="rId20"/>
          <w:pgSz w:w="11907" w:h="16840" w:code="9"/>
          <w:pgMar w:top="1418" w:right="1701" w:bottom="1134" w:left="1843" w:header="284" w:footer="425" w:gutter="284"/>
          <w:pgNumType w:fmt="lowerRoman" w:start="1"/>
          <w:cols w:space="720"/>
        </w:sectPr>
      </w:pPr>
    </w:p>
    <w:p w14:paraId="648D4F84" w14:textId="77777777" w:rsidR="00C86248" w:rsidRDefault="00C86248" w:rsidP="00025A6F">
      <w:pPr>
        <w:pStyle w:val="IntroHead"/>
      </w:pPr>
      <w:r>
        <w:lastRenderedPageBreak/>
        <w:t>Contents</w:t>
      </w:r>
      <w:bookmarkEnd w:id="0"/>
      <w:bookmarkEnd w:id="1"/>
    </w:p>
    <w:p w14:paraId="200C9563" w14:textId="5A959B70" w:rsidR="002C269C" w:rsidRDefault="002C269C">
      <w:pPr>
        <w:pStyle w:val="TOC1"/>
        <w:rPr>
          <w:rFonts w:asciiTheme="minorHAnsi" w:eastAsiaTheme="minorEastAsia" w:hAnsiTheme="minorHAnsi" w:cstheme="minorBidi"/>
          <w:noProof/>
          <w:sz w:val="22"/>
          <w:szCs w:val="22"/>
          <w:lang w:eastAsia="en-NZ"/>
        </w:rPr>
      </w:pPr>
      <w:r>
        <w:rPr>
          <w:b/>
        </w:rPr>
        <w:fldChar w:fldCharType="begin"/>
      </w:r>
      <w:r>
        <w:rPr>
          <w:b/>
        </w:rPr>
        <w:instrText xml:space="preserve"> TOC \o "1-2" \h \z </w:instrText>
      </w:r>
      <w:r>
        <w:rPr>
          <w:b/>
        </w:rPr>
        <w:fldChar w:fldCharType="separate"/>
      </w:r>
      <w:hyperlink w:anchor="_Toc105686392" w:history="1">
        <w:r w:rsidRPr="00B25081">
          <w:rPr>
            <w:rStyle w:val="Hyperlink"/>
            <w:noProof/>
          </w:rPr>
          <w:t xml:space="preserve">Ngā mihi - </w:t>
        </w:r>
        <w:r w:rsidRPr="00B25081">
          <w:rPr>
            <w:rStyle w:val="Hyperlink"/>
            <w:bCs/>
            <w:noProof/>
          </w:rPr>
          <w:t>Acknowledgements</w:t>
        </w:r>
        <w:r>
          <w:rPr>
            <w:noProof/>
            <w:webHidden/>
          </w:rPr>
          <w:tab/>
        </w:r>
        <w:r>
          <w:rPr>
            <w:noProof/>
            <w:webHidden/>
          </w:rPr>
          <w:fldChar w:fldCharType="begin"/>
        </w:r>
        <w:r>
          <w:rPr>
            <w:noProof/>
            <w:webHidden/>
          </w:rPr>
          <w:instrText xml:space="preserve"> PAGEREF _Toc105686392 \h </w:instrText>
        </w:r>
        <w:r>
          <w:rPr>
            <w:noProof/>
            <w:webHidden/>
          </w:rPr>
        </w:r>
        <w:r>
          <w:rPr>
            <w:noProof/>
            <w:webHidden/>
          </w:rPr>
          <w:fldChar w:fldCharType="separate"/>
        </w:r>
        <w:r>
          <w:rPr>
            <w:noProof/>
            <w:webHidden/>
          </w:rPr>
          <w:t>i</w:t>
        </w:r>
        <w:r>
          <w:rPr>
            <w:noProof/>
            <w:webHidden/>
          </w:rPr>
          <w:fldChar w:fldCharType="end"/>
        </w:r>
      </w:hyperlink>
    </w:p>
    <w:p w14:paraId="1DCBB156" w14:textId="16B54E08" w:rsidR="002C269C" w:rsidRDefault="002C269C">
      <w:pPr>
        <w:pStyle w:val="TOC1"/>
        <w:rPr>
          <w:rFonts w:asciiTheme="minorHAnsi" w:eastAsiaTheme="minorEastAsia" w:hAnsiTheme="minorHAnsi" w:cstheme="minorBidi"/>
          <w:noProof/>
          <w:sz w:val="22"/>
          <w:szCs w:val="22"/>
          <w:lang w:eastAsia="en-NZ"/>
        </w:rPr>
      </w:pPr>
      <w:hyperlink w:anchor="_Toc105686393" w:history="1">
        <w:r w:rsidRPr="00B25081">
          <w:rPr>
            <w:rStyle w:val="Hyperlink"/>
            <w:noProof/>
          </w:rPr>
          <w:t xml:space="preserve">He whakarāpopoto - </w:t>
        </w:r>
        <w:r w:rsidRPr="00B25081">
          <w:rPr>
            <w:rStyle w:val="Hyperlink"/>
            <w:bCs/>
            <w:noProof/>
          </w:rPr>
          <w:t>Executive summary</w:t>
        </w:r>
        <w:r>
          <w:rPr>
            <w:noProof/>
            <w:webHidden/>
          </w:rPr>
          <w:tab/>
        </w:r>
        <w:r>
          <w:rPr>
            <w:noProof/>
            <w:webHidden/>
          </w:rPr>
          <w:fldChar w:fldCharType="begin"/>
        </w:r>
        <w:r>
          <w:rPr>
            <w:noProof/>
            <w:webHidden/>
          </w:rPr>
          <w:instrText xml:space="preserve"> PAGEREF _Toc105686393 \h </w:instrText>
        </w:r>
        <w:r>
          <w:rPr>
            <w:noProof/>
            <w:webHidden/>
          </w:rPr>
        </w:r>
        <w:r>
          <w:rPr>
            <w:noProof/>
            <w:webHidden/>
          </w:rPr>
          <w:fldChar w:fldCharType="separate"/>
        </w:r>
        <w:r>
          <w:rPr>
            <w:noProof/>
            <w:webHidden/>
          </w:rPr>
          <w:t>1</w:t>
        </w:r>
        <w:r>
          <w:rPr>
            <w:noProof/>
            <w:webHidden/>
          </w:rPr>
          <w:fldChar w:fldCharType="end"/>
        </w:r>
      </w:hyperlink>
    </w:p>
    <w:p w14:paraId="2A5EF6D4" w14:textId="303272E4" w:rsidR="002C269C" w:rsidRDefault="002C269C">
      <w:pPr>
        <w:pStyle w:val="TOC1"/>
        <w:rPr>
          <w:rFonts w:asciiTheme="minorHAnsi" w:eastAsiaTheme="minorEastAsia" w:hAnsiTheme="minorHAnsi" w:cstheme="minorBidi"/>
          <w:noProof/>
          <w:sz w:val="22"/>
          <w:szCs w:val="22"/>
          <w:lang w:eastAsia="en-NZ"/>
        </w:rPr>
      </w:pPr>
      <w:hyperlink w:anchor="_Toc105686394" w:history="1">
        <w:r w:rsidRPr="00B25081">
          <w:rPr>
            <w:rStyle w:val="Hyperlink"/>
            <w:noProof/>
          </w:rPr>
          <w:t xml:space="preserve">Kōrero whakataki - </w:t>
        </w:r>
        <w:r w:rsidRPr="00B25081">
          <w:rPr>
            <w:rStyle w:val="Hyperlink"/>
            <w:bCs/>
            <w:noProof/>
          </w:rPr>
          <w:t>Introduction</w:t>
        </w:r>
        <w:r>
          <w:rPr>
            <w:noProof/>
            <w:webHidden/>
          </w:rPr>
          <w:tab/>
        </w:r>
        <w:r>
          <w:rPr>
            <w:noProof/>
            <w:webHidden/>
          </w:rPr>
          <w:fldChar w:fldCharType="begin"/>
        </w:r>
        <w:r>
          <w:rPr>
            <w:noProof/>
            <w:webHidden/>
          </w:rPr>
          <w:instrText xml:space="preserve"> PAGEREF _Toc105686394 \h </w:instrText>
        </w:r>
        <w:r>
          <w:rPr>
            <w:noProof/>
            <w:webHidden/>
          </w:rPr>
        </w:r>
        <w:r>
          <w:rPr>
            <w:noProof/>
            <w:webHidden/>
          </w:rPr>
          <w:fldChar w:fldCharType="separate"/>
        </w:r>
        <w:r>
          <w:rPr>
            <w:noProof/>
            <w:webHidden/>
          </w:rPr>
          <w:t>3</w:t>
        </w:r>
        <w:r>
          <w:rPr>
            <w:noProof/>
            <w:webHidden/>
          </w:rPr>
          <w:fldChar w:fldCharType="end"/>
        </w:r>
      </w:hyperlink>
    </w:p>
    <w:p w14:paraId="182FDA8A" w14:textId="6C93A141" w:rsidR="002C269C" w:rsidRDefault="002C269C">
      <w:pPr>
        <w:pStyle w:val="TOC2"/>
        <w:rPr>
          <w:rFonts w:asciiTheme="minorHAnsi" w:eastAsiaTheme="minorEastAsia" w:hAnsiTheme="minorHAnsi" w:cstheme="minorBidi"/>
          <w:noProof/>
          <w:szCs w:val="22"/>
          <w:lang w:eastAsia="en-NZ"/>
        </w:rPr>
      </w:pPr>
      <w:hyperlink w:anchor="_Toc105686395" w:history="1">
        <w:r w:rsidRPr="00B25081">
          <w:rPr>
            <w:rStyle w:val="Hyperlink"/>
            <w:noProof/>
          </w:rPr>
          <w:t xml:space="preserve">Te Tiriti and </w:t>
        </w:r>
        <w:r w:rsidRPr="00B25081">
          <w:rPr>
            <w:rStyle w:val="Hyperlink"/>
            <w:i/>
            <w:iCs/>
            <w:noProof/>
          </w:rPr>
          <w:t>Whakamaua: Māori Health Action Plan 2020– 2025</w:t>
        </w:r>
        <w:r w:rsidRPr="00B25081">
          <w:rPr>
            <w:rStyle w:val="Hyperlink"/>
            <w:noProof/>
          </w:rPr>
          <w:t xml:space="preserve"> continue to guide our response</w:t>
        </w:r>
        <w:r>
          <w:rPr>
            <w:noProof/>
            <w:webHidden/>
          </w:rPr>
          <w:tab/>
        </w:r>
        <w:r>
          <w:rPr>
            <w:noProof/>
            <w:webHidden/>
          </w:rPr>
          <w:fldChar w:fldCharType="begin"/>
        </w:r>
        <w:r>
          <w:rPr>
            <w:noProof/>
            <w:webHidden/>
          </w:rPr>
          <w:instrText xml:space="preserve"> PAGEREF _Toc105686395 \h </w:instrText>
        </w:r>
        <w:r>
          <w:rPr>
            <w:noProof/>
            <w:webHidden/>
          </w:rPr>
        </w:r>
        <w:r>
          <w:rPr>
            <w:noProof/>
            <w:webHidden/>
          </w:rPr>
          <w:fldChar w:fldCharType="separate"/>
        </w:r>
        <w:r>
          <w:rPr>
            <w:noProof/>
            <w:webHidden/>
          </w:rPr>
          <w:t>3</w:t>
        </w:r>
        <w:r>
          <w:rPr>
            <w:noProof/>
            <w:webHidden/>
          </w:rPr>
          <w:fldChar w:fldCharType="end"/>
        </w:r>
      </w:hyperlink>
    </w:p>
    <w:p w14:paraId="7EDFAA75" w14:textId="732C4403" w:rsidR="002C269C" w:rsidRDefault="002C269C">
      <w:pPr>
        <w:pStyle w:val="TOC1"/>
        <w:rPr>
          <w:rFonts w:asciiTheme="minorHAnsi" w:eastAsiaTheme="minorEastAsia" w:hAnsiTheme="minorHAnsi" w:cstheme="minorBidi"/>
          <w:noProof/>
          <w:sz w:val="22"/>
          <w:szCs w:val="22"/>
          <w:lang w:eastAsia="en-NZ"/>
        </w:rPr>
      </w:pPr>
      <w:hyperlink w:anchor="_Toc105686396" w:history="1">
        <w:r w:rsidRPr="00B25081">
          <w:rPr>
            <w:rStyle w:val="Hyperlink"/>
            <w:rFonts w:eastAsia="Arial Unicode MS"/>
            <w:noProof/>
          </w:rPr>
          <w:t xml:space="preserve">Kei hea tātou ināianei? - </w:t>
        </w:r>
        <w:r w:rsidRPr="00B25081">
          <w:rPr>
            <w:rStyle w:val="Hyperlink"/>
            <w:rFonts w:eastAsia="Arial Unicode MS"/>
            <w:bCs/>
            <w:noProof/>
          </w:rPr>
          <w:t>Where we are now?</w:t>
        </w:r>
        <w:r>
          <w:rPr>
            <w:noProof/>
            <w:webHidden/>
          </w:rPr>
          <w:tab/>
        </w:r>
        <w:r>
          <w:rPr>
            <w:noProof/>
            <w:webHidden/>
          </w:rPr>
          <w:fldChar w:fldCharType="begin"/>
        </w:r>
        <w:r>
          <w:rPr>
            <w:noProof/>
            <w:webHidden/>
          </w:rPr>
          <w:instrText xml:space="preserve"> PAGEREF _Toc105686396 \h </w:instrText>
        </w:r>
        <w:r>
          <w:rPr>
            <w:noProof/>
            <w:webHidden/>
          </w:rPr>
        </w:r>
        <w:r>
          <w:rPr>
            <w:noProof/>
            <w:webHidden/>
          </w:rPr>
          <w:fldChar w:fldCharType="separate"/>
        </w:r>
        <w:r>
          <w:rPr>
            <w:noProof/>
            <w:webHidden/>
          </w:rPr>
          <w:t>5</w:t>
        </w:r>
        <w:r>
          <w:rPr>
            <w:noProof/>
            <w:webHidden/>
          </w:rPr>
          <w:fldChar w:fldCharType="end"/>
        </w:r>
      </w:hyperlink>
    </w:p>
    <w:p w14:paraId="659B51E6" w14:textId="2B4DC3DD" w:rsidR="002C269C" w:rsidRDefault="002C269C">
      <w:pPr>
        <w:pStyle w:val="TOC2"/>
        <w:rPr>
          <w:rFonts w:asciiTheme="minorHAnsi" w:eastAsiaTheme="minorEastAsia" w:hAnsiTheme="minorHAnsi" w:cstheme="minorBidi"/>
          <w:noProof/>
          <w:szCs w:val="22"/>
          <w:lang w:eastAsia="en-NZ"/>
        </w:rPr>
      </w:pPr>
      <w:hyperlink w:anchor="_Toc105686397" w:history="1">
        <w:r w:rsidRPr="00B25081">
          <w:rPr>
            <w:rStyle w:val="Hyperlink"/>
            <w:rFonts w:eastAsia="Arial Unicode MS"/>
            <w:noProof/>
          </w:rPr>
          <w:t>Omicron: a new phase of the COVID-19 response</w:t>
        </w:r>
        <w:r>
          <w:rPr>
            <w:noProof/>
            <w:webHidden/>
          </w:rPr>
          <w:tab/>
        </w:r>
        <w:r>
          <w:rPr>
            <w:noProof/>
            <w:webHidden/>
          </w:rPr>
          <w:fldChar w:fldCharType="begin"/>
        </w:r>
        <w:r>
          <w:rPr>
            <w:noProof/>
            <w:webHidden/>
          </w:rPr>
          <w:instrText xml:space="preserve"> PAGEREF _Toc105686397 \h </w:instrText>
        </w:r>
        <w:r>
          <w:rPr>
            <w:noProof/>
            <w:webHidden/>
          </w:rPr>
        </w:r>
        <w:r>
          <w:rPr>
            <w:noProof/>
            <w:webHidden/>
          </w:rPr>
          <w:fldChar w:fldCharType="separate"/>
        </w:r>
        <w:r>
          <w:rPr>
            <w:noProof/>
            <w:webHidden/>
          </w:rPr>
          <w:t>5</w:t>
        </w:r>
        <w:r>
          <w:rPr>
            <w:noProof/>
            <w:webHidden/>
          </w:rPr>
          <w:fldChar w:fldCharType="end"/>
        </w:r>
      </w:hyperlink>
    </w:p>
    <w:p w14:paraId="12A1C717" w14:textId="50A505C7" w:rsidR="002C269C" w:rsidRDefault="002C269C">
      <w:pPr>
        <w:pStyle w:val="TOC2"/>
        <w:rPr>
          <w:rFonts w:asciiTheme="minorHAnsi" w:eastAsiaTheme="minorEastAsia" w:hAnsiTheme="minorHAnsi" w:cstheme="minorBidi"/>
          <w:noProof/>
          <w:szCs w:val="22"/>
          <w:lang w:eastAsia="en-NZ"/>
        </w:rPr>
      </w:pPr>
      <w:hyperlink w:anchor="_Toc105686398" w:history="1">
        <w:r w:rsidRPr="00B25081">
          <w:rPr>
            <w:rStyle w:val="Hyperlink"/>
            <w:rFonts w:eastAsia="Arial Unicode MS"/>
            <w:noProof/>
          </w:rPr>
          <w:t>The Māori Protection Plan in action for Māori</w:t>
        </w:r>
        <w:r>
          <w:rPr>
            <w:noProof/>
            <w:webHidden/>
          </w:rPr>
          <w:tab/>
        </w:r>
        <w:r>
          <w:rPr>
            <w:noProof/>
            <w:webHidden/>
          </w:rPr>
          <w:fldChar w:fldCharType="begin"/>
        </w:r>
        <w:r>
          <w:rPr>
            <w:noProof/>
            <w:webHidden/>
          </w:rPr>
          <w:instrText xml:space="preserve"> PAGEREF _Toc105686398 \h </w:instrText>
        </w:r>
        <w:r>
          <w:rPr>
            <w:noProof/>
            <w:webHidden/>
          </w:rPr>
        </w:r>
        <w:r>
          <w:rPr>
            <w:noProof/>
            <w:webHidden/>
          </w:rPr>
          <w:fldChar w:fldCharType="separate"/>
        </w:r>
        <w:r>
          <w:rPr>
            <w:noProof/>
            <w:webHidden/>
          </w:rPr>
          <w:t>6</w:t>
        </w:r>
        <w:r>
          <w:rPr>
            <w:noProof/>
            <w:webHidden/>
          </w:rPr>
          <w:fldChar w:fldCharType="end"/>
        </w:r>
      </w:hyperlink>
    </w:p>
    <w:p w14:paraId="635F6B5C" w14:textId="24726645" w:rsidR="002C269C" w:rsidRDefault="002C269C">
      <w:pPr>
        <w:pStyle w:val="TOC1"/>
        <w:rPr>
          <w:rFonts w:asciiTheme="minorHAnsi" w:eastAsiaTheme="minorEastAsia" w:hAnsiTheme="minorHAnsi" w:cstheme="minorBidi"/>
          <w:noProof/>
          <w:sz w:val="22"/>
          <w:szCs w:val="22"/>
          <w:lang w:eastAsia="en-NZ"/>
        </w:rPr>
      </w:pPr>
      <w:hyperlink w:anchor="_Toc105686399" w:history="1">
        <w:r w:rsidRPr="00B25081">
          <w:rPr>
            <w:rStyle w:val="Hyperlink"/>
            <w:rFonts w:eastAsia="Arial Unicode MS"/>
            <w:noProof/>
          </w:rPr>
          <w:t xml:space="preserve">Ngā tatauranga matua - </w:t>
        </w:r>
        <w:r w:rsidRPr="00B25081">
          <w:rPr>
            <w:rStyle w:val="Hyperlink"/>
            <w:rFonts w:eastAsia="Arial Unicode MS"/>
            <w:bCs/>
            <w:noProof/>
          </w:rPr>
          <w:t>Key statistics</w:t>
        </w:r>
        <w:r>
          <w:rPr>
            <w:noProof/>
            <w:webHidden/>
          </w:rPr>
          <w:tab/>
        </w:r>
        <w:r>
          <w:rPr>
            <w:noProof/>
            <w:webHidden/>
          </w:rPr>
          <w:fldChar w:fldCharType="begin"/>
        </w:r>
        <w:r>
          <w:rPr>
            <w:noProof/>
            <w:webHidden/>
          </w:rPr>
          <w:instrText xml:space="preserve"> PAGEREF _Toc105686399 \h </w:instrText>
        </w:r>
        <w:r>
          <w:rPr>
            <w:noProof/>
            <w:webHidden/>
          </w:rPr>
        </w:r>
        <w:r>
          <w:rPr>
            <w:noProof/>
            <w:webHidden/>
          </w:rPr>
          <w:fldChar w:fldCharType="separate"/>
        </w:r>
        <w:r>
          <w:rPr>
            <w:noProof/>
            <w:webHidden/>
          </w:rPr>
          <w:t>10</w:t>
        </w:r>
        <w:r>
          <w:rPr>
            <w:noProof/>
            <w:webHidden/>
          </w:rPr>
          <w:fldChar w:fldCharType="end"/>
        </w:r>
      </w:hyperlink>
    </w:p>
    <w:p w14:paraId="5EA6967D" w14:textId="3FE7158E" w:rsidR="002C269C" w:rsidRDefault="002C269C">
      <w:pPr>
        <w:pStyle w:val="TOC2"/>
        <w:rPr>
          <w:rFonts w:asciiTheme="minorHAnsi" w:eastAsiaTheme="minorEastAsia" w:hAnsiTheme="minorHAnsi" w:cstheme="minorBidi"/>
          <w:noProof/>
          <w:szCs w:val="22"/>
          <w:lang w:eastAsia="en-NZ"/>
        </w:rPr>
      </w:pPr>
      <w:hyperlink w:anchor="_Toc105686400" w:history="1">
        <w:r w:rsidRPr="00B25081">
          <w:rPr>
            <w:rStyle w:val="Hyperlink"/>
            <w:rFonts w:eastAsia="Arial Unicode MS"/>
            <w:noProof/>
          </w:rPr>
          <w:t>Health impact of COVID-19 on Māori</w:t>
        </w:r>
        <w:r>
          <w:rPr>
            <w:noProof/>
            <w:webHidden/>
          </w:rPr>
          <w:tab/>
        </w:r>
        <w:r>
          <w:rPr>
            <w:noProof/>
            <w:webHidden/>
          </w:rPr>
          <w:fldChar w:fldCharType="begin"/>
        </w:r>
        <w:r>
          <w:rPr>
            <w:noProof/>
            <w:webHidden/>
          </w:rPr>
          <w:instrText xml:space="preserve"> PAGEREF _Toc105686400 \h </w:instrText>
        </w:r>
        <w:r>
          <w:rPr>
            <w:noProof/>
            <w:webHidden/>
          </w:rPr>
        </w:r>
        <w:r>
          <w:rPr>
            <w:noProof/>
            <w:webHidden/>
          </w:rPr>
          <w:fldChar w:fldCharType="separate"/>
        </w:r>
        <w:r>
          <w:rPr>
            <w:noProof/>
            <w:webHidden/>
          </w:rPr>
          <w:t>10</w:t>
        </w:r>
        <w:r>
          <w:rPr>
            <w:noProof/>
            <w:webHidden/>
          </w:rPr>
          <w:fldChar w:fldCharType="end"/>
        </w:r>
      </w:hyperlink>
    </w:p>
    <w:p w14:paraId="37E83318" w14:textId="427426D6" w:rsidR="002C269C" w:rsidRDefault="002C269C">
      <w:pPr>
        <w:pStyle w:val="TOC1"/>
        <w:rPr>
          <w:rFonts w:asciiTheme="minorHAnsi" w:eastAsiaTheme="minorEastAsia" w:hAnsiTheme="minorHAnsi" w:cstheme="minorBidi"/>
          <w:noProof/>
          <w:sz w:val="22"/>
          <w:szCs w:val="22"/>
          <w:lang w:eastAsia="en-NZ"/>
        </w:rPr>
      </w:pPr>
      <w:hyperlink w:anchor="_Toc105686401" w:history="1">
        <w:r w:rsidRPr="00B25081">
          <w:rPr>
            <w:rStyle w:val="Hyperlink"/>
            <w:rFonts w:eastAsia="Arial Unicode MS"/>
            <w:noProof/>
          </w:rPr>
          <w:t xml:space="preserve">E neke whakamua ana - </w:t>
        </w:r>
        <w:r w:rsidRPr="00B25081">
          <w:rPr>
            <w:rStyle w:val="Hyperlink"/>
            <w:rFonts w:eastAsia="Arial Unicode MS"/>
            <w:bCs/>
            <w:noProof/>
          </w:rPr>
          <w:t>Next steps</w:t>
        </w:r>
        <w:r>
          <w:rPr>
            <w:noProof/>
            <w:webHidden/>
          </w:rPr>
          <w:tab/>
        </w:r>
        <w:r>
          <w:rPr>
            <w:noProof/>
            <w:webHidden/>
          </w:rPr>
          <w:fldChar w:fldCharType="begin"/>
        </w:r>
        <w:r>
          <w:rPr>
            <w:noProof/>
            <w:webHidden/>
          </w:rPr>
          <w:instrText xml:space="preserve"> PAGEREF _Toc105686401 \h </w:instrText>
        </w:r>
        <w:r>
          <w:rPr>
            <w:noProof/>
            <w:webHidden/>
          </w:rPr>
        </w:r>
        <w:r>
          <w:rPr>
            <w:noProof/>
            <w:webHidden/>
          </w:rPr>
          <w:fldChar w:fldCharType="separate"/>
        </w:r>
        <w:r>
          <w:rPr>
            <w:noProof/>
            <w:webHidden/>
          </w:rPr>
          <w:t>19</w:t>
        </w:r>
        <w:r>
          <w:rPr>
            <w:noProof/>
            <w:webHidden/>
          </w:rPr>
          <w:fldChar w:fldCharType="end"/>
        </w:r>
      </w:hyperlink>
    </w:p>
    <w:p w14:paraId="61FCF8F5" w14:textId="0FF04372" w:rsidR="002C269C" w:rsidRDefault="002C269C">
      <w:pPr>
        <w:pStyle w:val="TOC1"/>
        <w:rPr>
          <w:rFonts w:asciiTheme="minorHAnsi" w:eastAsiaTheme="minorEastAsia" w:hAnsiTheme="minorHAnsi" w:cstheme="minorBidi"/>
          <w:noProof/>
          <w:sz w:val="22"/>
          <w:szCs w:val="22"/>
          <w:lang w:eastAsia="en-NZ"/>
        </w:rPr>
      </w:pPr>
      <w:hyperlink w:anchor="_Toc105686402" w:history="1">
        <w:r w:rsidRPr="00B25081">
          <w:rPr>
            <w:rStyle w:val="Hyperlink"/>
            <w:noProof/>
          </w:rPr>
          <w:t xml:space="preserve">Ngā āpitihanga - </w:t>
        </w:r>
        <w:r w:rsidRPr="00B25081">
          <w:rPr>
            <w:rStyle w:val="Hyperlink"/>
            <w:bCs/>
            <w:noProof/>
          </w:rPr>
          <w:t>Appendices</w:t>
        </w:r>
        <w:r>
          <w:rPr>
            <w:noProof/>
            <w:webHidden/>
          </w:rPr>
          <w:tab/>
        </w:r>
        <w:r>
          <w:rPr>
            <w:noProof/>
            <w:webHidden/>
          </w:rPr>
          <w:fldChar w:fldCharType="begin"/>
        </w:r>
        <w:r>
          <w:rPr>
            <w:noProof/>
            <w:webHidden/>
          </w:rPr>
          <w:instrText xml:space="preserve"> PAGEREF _Toc105686402 \h </w:instrText>
        </w:r>
        <w:r>
          <w:rPr>
            <w:noProof/>
            <w:webHidden/>
          </w:rPr>
        </w:r>
        <w:r>
          <w:rPr>
            <w:noProof/>
            <w:webHidden/>
          </w:rPr>
          <w:fldChar w:fldCharType="separate"/>
        </w:r>
        <w:r>
          <w:rPr>
            <w:noProof/>
            <w:webHidden/>
          </w:rPr>
          <w:t>20</w:t>
        </w:r>
        <w:r>
          <w:rPr>
            <w:noProof/>
            <w:webHidden/>
          </w:rPr>
          <w:fldChar w:fldCharType="end"/>
        </w:r>
      </w:hyperlink>
    </w:p>
    <w:p w14:paraId="40E7B5A8" w14:textId="4C6879C9" w:rsidR="002C269C" w:rsidRDefault="002C269C">
      <w:pPr>
        <w:pStyle w:val="TOC2"/>
        <w:rPr>
          <w:rFonts w:asciiTheme="minorHAnsi" w:eastAsiaTheme="minorEastAsia" w:hAnsiTheme="minorHAnsi" w:cstheme="minorBidi"/>
          <w:noProof/>
          <w:szCs w:val="22"/>
          <w:lang w:eastAsia="en-NZ"/>
        </w:rPr>
      </w:pPr>
      <w:hyperlink w:anchor="_Toc105686403" w:history="1">
        <w:r w:rsidRPr="00B25081">
          <w:rPr>
            <w:rStyle w:val="Hyperlink"/>
            <w:noProof/>
          </w:rPr>
          <w:t>Appendix One: Overview of the Omicron Response Strategy</w:t>
        </w:r>
        <w:r>
          <w:rPr>
            <w:noProof/>
            <w:webHidden/>
          </w:rPr>
          <w:tab/>
        </w:r>
        <w:r>
          <w:rPr>
            <w:noProof/>
            <w:webHidden/>
          </w:rPr>
          <w:fldChar w:fldCharType="begin"/>
        </w:r>
        <w:r>
          <w:rPr>
            <w:noProof/>
            <w:webHidden/>
          </w:rPr>
          <w:instrText xml:space="preserve"> PAGEREF _Toc105686403 \h </w:instrText>
        </w:r>
        <w:r>
          <w:rPr>
            <w:noProof/>
            <w:webHidden/>
          </w:rPr>
        </w:r>
        <w:r>
          <w:rPr>
            <w:noProof/>
            <w:webHidden/>
          </w:rPr>
          <w:fldChar w:fldCharType="separate"/>
        </w:r>
        <w:r>
          <w:rPr>
            <w:noProof/>
            <w:webHidden/>
          </w:rPr>
          <w:t>21</w:t>
        </w:r>
        <w:r>
          <w:rPr>
            <w:noProof/>
            <w:webHidden/>
          </w:rPr>
          <w:fldChar w:fldCharType="end"/>
        </w:r>
      </w:hyperlink>
    </w:p>
    <w:p w14:paraId="1430C207" w14:textId="6FDEC2BD" w:rsidR="002C269C" w:rsidRDefault="002C269C">
      <w:pPr>
        <w:pStyle w:val="TOC2"/>
        <w:rPr>
          <w:rFonts w:asciiTheme="minorHAnsi" w:eastAsiaTheme="minorEastAsia" w:hAnsiTheme="minorHAnsi" w:cstheme="minorBidi"/>
          <w:noProof/>
          <w:szCs w:val="22"/>
          <w:lang w:eastAsia="en-NZ"/>
        </w:rPr>
      </w:pPr>
      <w:hyperlink w:anchor="_Toc105686404" w:history="1">
        <w:r w:rsidRPr="00B25081">
          <w:rPr>
            <w:rStyle w:val="Hyperlink"/>
            <w:noProof/>
          </w:rPr>
          <w:t>Appendix Two: Delta response support funding activities – reporting to date</w:t>
        </w:r>
        <w:r>
          <w:rPr>
            <w:noProof/>
            <w:webHidden/>
          </w:rPr>
          <w:tab/>
        </w:r>
        <w:r>
          <w:rPr>
            <w:noProof/>
            <w:webHidden/>
          </w:rPr>
          <w:fldChar w:fldCharType="begin"/>
        </w:r>
        <w:r>
          <w:rPr>
            <w:noProof/>
            <w:webHidden/>
          </w:rPr>
          <w:instrText xml:space="preserve"> PAGEREF _Toc105686404 \h </w:instrText>
        </w:r>
        <w:r>
          <w:rPr>
            <w:noProof/>
            <w:webHidden/>
          </w:rPr>
        </w:r>
        <w:r>
          <w:rPr>
            <w:noProof/>
            <w:webHidden/>
          </w:rPr>
          <w:fldChar w:fldCharType="separate"/>
        </w:r>
        <w:r>
          <w:rPr>
            <w:noProof/>
            <w:webHidden/>
          </w:rPr>
          <w:t>23</w:t>
        </w:r>
        <w:r>
          <w:rPr>
            <w:noProof/>
            <w:webHidden/>
          </w:rPr>
          <w:fldChar w:fldCharType="end"/>
        </w:r>
      </w:hyperlink>
    </w:p>
    <w:p w14:paraId="2D9051C6" w14:textId="410E440C" w:rsidR="002C269C" w:rsidRDefault="002C269C">
      <w:pPr>
        <w:pStyle w:val="TOC2"/>
        <w:rPr>
          <w:rFonts w:asciiTheme="minorHAnsi" w:eastAsiaTheme="minorEastAsia" w:hAnsiTheme="minorHAnsi" w:cstheme="minorBidi"/>
          <w:noProof/>
          <w:szCs w:val="22"/>
          <w:lang w:eastAsia="en-NZ"/>
        </w:rPr>
      </w:pPr>
      <w:hyperlink w:anchor="_Toc105686405" w:history="1">
        <w:r w:rsidRPr="00B25081">
          <w:rPr>
            <w:rStyle w:val="Hyperlink"/>
            <w:noProof/>
          </w:rPr>
          <w:t>Appendix Three: COVID-19 Māori Health Protection Plan Monitoring Framework and additional COVID-19 Māori health data and statistics</w:t>
        </w:r>
        <w:r>
          <w:rPr>
            <w:noProof/>
            <w:webHidden/>
          </w:rPr>
          <w:tab/>
        </w:r>
        <w:r>
          <w:rPr>
            <w:noProof/>
            <w:webHidden/>
          </w:rPr>
          <w:fldChar w:fldCharType="begin"/>
        </w:r>
        <w:r>
          <w:rPr>
            <w:noProof/>
            <w:webHidden/>
          </w:rPr>
          <w:instrText xml:space="preserve"> PAGEREF _Toc105686405 \h </w:instrText>
        </w:r>
        <w:r>
          <w:rPr>
            <w:noProof/>
            <w:webHidden/>
          </w:rPr>
        </w:r>
        <w:r>
          <w:rPr>
            <w:noProof/>
            <w:webHidden/>
          </w:rPr>
          <w:fldChar w:fldCharType="separate"/>
        </w:r>
        <w:r>
          <w:rPr>
            <w:noProof/>
            <w:webHidden/>
          </w:rPr>
          <w:t>26</w:t>
        </w:r>
        <w:r>
          <w:rPr>
            <w:noProof/>
            <w:webHidden/>
          </w:rPr>
          <w:fldChar w:fldCharType="end"/>
        </w:r>
      </w:hyperlink>
    </w:p>
    <w:p w14:paraId="149DDA7F" w14:textId="0B5A05EB" w:rsidR="002C269C" w:rsidRDefault="002C269C">
      <w:pPr>
        <w:pStyle w:val="TOC2"/>
        <w:rPr>
          <w:rFonts w:asciiTheme="minorHAnsi" w:eastAsiaTheme="minorEastAsia" w:hAnsiTheme="minorHAnsi" w:cstheme="minorBidi"/>
          <w:noProof/>
          <w:szCs w:val="22"/>
          <w:lang w:eastAsia="en-NZ"/>
        </w:rPr>
      </w:pPr>
      <w:hyperlink w:anchor="_Toc105686406" w:history="1">
        <w:r w:rsidRPr="00B25081">
          <w:rPr>
            <w:rStyle w:val="Hyperlink"/>
            <w:noProof/>
          </w:rPr>
          <w:t>Appendix Four: Wider health system performance</w:t>
        </w:r>
        <w:r>
          <w:rPr>
            <w:noProof/>
            <w:webHidden/>
          </w:rPr>
          <w:tab/>
        </w:r>
        <w:r>
          <w:rPr>
            <w:noProof/>
            <w:webHidden/>
          </w:rPr>
          <w:fldChar w:fldCharType="begin"/>
        </w:r>
        <w:r>
          <w:rPr>
            <w:noProof/>
            <w:webHidden/>
          </w:rPr>
          <w:instrText xml:space="preserve"> PAGEREF _Toc105686406 \h </w:instrText>
        </w:r>
        <w:r>
          <w:rPr>
            <w:noProof/>
            <w:webHidden/>
          </w:rPr>
        </w:r>
        <w:r>
          <w:rPr>
            <w:noProof/>
            <w:webHidden/>
          </w:rPr>
          <w:fldChar w:fldCharType="separate"/>
        </w:r>
        <w:r>
          <w:rPr>
            <w:noProof/>
            <w:webHidden/>
          </w:rPr>
          <w:t>32</w:t>
        </w:r>
        <w:r>
          <w:rPr>
            <w:noProof/>
            <w:webHidden/>
          </w:rPr>
          <w:fldChar w:fldCharType="end"/>
        </w:r>
      </w:hyperlink>
    </w:p>
    <w:p w14:paraId="133A9219" w14:textId="06D3EB25" w:rsidR="00C86248" w:rsidRDefault="002C269C">
      <w:r>
        <w:rPr>
          <w:rFonts w:ascii="Segoe UI Semibold" w:hAnsi="Segoe UI Semibold"/>
          <w:b/>
          <w:sz w:val="24"/>
        </w:rPr>
        <w:fldChar w:fldCharType="end"/>
      </w:r>
    </w:p>
    <w:p w14:paraId="49038387" w14:textId="77777777" w:rsidR="003A5FEA" w:rsidRDefault="003A5FEA" w:rsidP="001D3E4E">
      <w:pPr>
        <w:pStyle w:val="TOC1"/>
        <w:keepNext/>
      </w:pPr>
      <w:r>
        <w:t>List of Figures</w:t>
      </w:r>
    </w:p>
    <w:p w14:paraId="5AC65192" w14:textId="4C125A43" w:rsidR="00DF1497" w:rsidRDefault="003A5FEA" w:rsidP="00DF1497">
      <w:pPr>
        <w:pStyle w:val="TOC3"/>
        <w:spacing w:before="80"/>
        <w:rPr>
          <w:rFonts w:asciiTheme="minorHAnsi" w:eastAsiaTheme="minorEastAsia" w:hAnsiTheme="minorHAnsi" w:cstheme="minorBidi"/>
          <w:noProof/>
          <w:sz w:val="22"/>
          <w:szCs w:val="22"/>
          <w:lang w:val="en-AU" w:eastAsia="en-AU"/>
        </w:rPr>
      </w:pPr>
      <w:r>
        <w:fldChar w:fldCharType="begin"/>
      </w:r>
      <w:r>
        <w:instrText xml:space="preserve"> TOC \t "Figure,3" </w:instrText>
      </w:r>
      <w:r>
        <w:fldChar w:fldCharType="separate"/>
      </w:r>
      <w:r w:rsidR="00DF1497">
        <w:rPr>
          <w:noProof/>
        </w:rPr>
        <w:t xml:space="preserve">Figure 1: </w:t>
      </w:r>
      <w:r w:rsidR="00DF1497" w:rsidRPr="000E5948">
        <w:rPr>
          <w:rFonts w:eastAsia="Arial Unicode MS"/>
          <w:noProof/>
        </w:rPr>
        <w:t>Whakapapa of the Monitoring Report to the COVID-19 Māori Health Protection Plan</w:t>
      </w:r>
      <w:r w:rsidR="00DF1497">
        <w:rPr>
          <w:noProof/>
        </w:rPr>
        <w:tab/>
      </w:r>
      <w:r w:rsidR="00DF1497">
        <w:rPr>
          <w:noProof/>
        </w:rPr>
        <w:fldChar w:fldCharType="begin"/>
      </w:r>
      <w:r w:rsidR="00DF1497">
        <w:rPr>
          <w:noProof/>
        </w:rPr>
        <w:instrText xml:space="preserve"> PAGEREF _Toc105649905 \h </w:instrText>
      </w:r>
      <w:r w:rsidR="00DF1497">
        <w:rPr>
          <w:noProof/>
        </w:rPr>
      </w:r>
      <w:r w:rsidR="00DF1497">
        <w:rPr>
          <w:noProof/>
        </w:rPr>
        <w:fldChar w:fldCharType="separate"/>
      </w:r>
      <w:r w:rsidR="00DF1497">
        <w:rPr>
          <w:noProof/>
        </w:rPr>
        <w:t>4</w:t>
      </w:r>
      <w:r w:rsidR="00DF1497">
        <w:rPr>
          <w:noProof/>
        </w:rPr>
        <w:fldChar w:fldCharType="end"/>
      </w:r>
    </w:p>
    <w:p w14:paraId="053426E8" w14:textId="4D826156" w:rsidR="00DF1497" w:rsidRDefault="00DF1497" w:rsidP="00DF1497">
      <w:pPr>
        <w:pStyle w:val="TOC3"/>
        <w:spacing w:before="80"/>
        <w:rPr>
          <w:rFonts w:asciiTheme="minorHAnsi" w:eastAsiaTheme="minorEastAsia" w:hAnsiTheme="minorHAnsi" w:cstheme="minorBidi"/>
          <w:noProof/>
          <w:sz w:val="22"/>
          <w:szCs w:val="22"/>
          <w:lang w:val="en-AU" w:eastAsia="en-AU"/>
        </w:rPr>
      </w:pPr>
      <w:r>
        <w:rPr>
          <w:noProof/>
        </w:rPr>
        <w:t xml:space="preserve">Figure 2: </w:t>
      </w:r>
      <w:r w:rsidRPr="000E5948">
        <w:rPr>
          <w:rFonts w:eastAsia="Arial Unicode MS"/>
          <w:noProof/>
        </w:rPr>
        <w:t>Care in the Community Framework</w:t>
      </w:r>
      <w:r>
        <w:rPr>
          <w:noProof/>
        </w:rPr>
        <w:tab/>
      </w:r>
      <w:r>
        <w:rPr>
          <w:noProof/>
        </w:rPr>
        <w:fldChar w:fldCharType="begin"/>
      </w:r>
      <w:r>
        <w:rPr>
          <w:noProof/>
        </w:rPr>
        <w:instrText xml:space="preserve"> PAGEREF _Toc105649906 \h </w:instrText>
      </w:r>
      <w:r>
        <w:rPr>
          <w:noProof/>
        </w:rPr>
      </w:r>
      <w:r>
        <w:rPr>
          <w:noProof/>
        </w:rPr>
        <w:fldChar w:fldCharType="separate"/>
      </w:r>
      <w:r>
        <w:rPr>
          <w:noProof/>
        </w:rPr>
        <w:t>8</w:t>
      </w:r>
      <w:r>
        <w:rPr>
          <w:noProof/>
        </w:rPr>
        <w:fldChar w:fldCharType="end"/>
      </w:r>
    </w:p>
    <w:p w14:paraId="3CC55618" w14:textId="6B44110A" w:rsidR="00DF1497" w:rsidRDefault="00DF1497" w:rsidP="00DF1497">
      <w:pPr>
        <w:pStyle w:val="TOC3"/>
        <w:spacing w:before="80"/>
        <w:rPr>
          <w:rFonts w:asciiTheme="minorHAnsi" w:eastAsiaTheme="minorEastAsia" w:hAnsiTheme="minorHAnsi" w:cstheme="minorBidi"/>
          <w:noProof/>
          <w:sz w:val="22"/>
          <w:szCs w:val="22"/>
          <w:lang w:val="en-AU" w:eastAsia="en-AU"/>
        </w:rPr>
      </w:pPr>
      <w:r>
        <w:rPr>
          <w:noProof/>
        </w:rPr>
        <w:t xml:space="preserve">Figure 3: </w:t>
      </w:r>
      <w:r w:rsidRPr="000E5948">
        <w:rPr>
          <w:rFonts w:eastAsia="Arial Unicode MS"/>
          <w:noProof/>
        </w:rPr>
        <w:t>Number of Māori cases reported daily, 17 August 2021 to 1 April 2022</w:t>
      </w:r>
      <w:r>
        <w:rPr>
          <w:noProof/>
        </w:rPr>
        <w:tab/>
      </w:r>
      <w:r>
        <w:rPr>
          <w:noProof/>
        </w:rPr>
        <w:fldChar w:fldCharType="begin"/>
      </w:r>
      <w:r>
        <w:rPr>
          <w:noProof/>
        </w:rPr>
        <w:instrText xml:space="preserve"> PAGEREF _Toc105649907 \h </w:instrText>
      </w:r>
      <w:r>
        <w:rPr>
          <w:noProof/>
        </w:rPr>
      </w:r>
      <w:r>
        <w:rPr>
          <w:noProof/>
        </w:rPr>
        <w:fldChar w:fldCharType="separate"/>
      </w:r>
      <w:r>
        <w:rPr>
          <w:noProof/>
        </w:rPr>
        <w:t>11</w:t>
      </w:r>
      <w:r>
        <w:rPr>
          <w:noProof/>
        </w:rPr>
        <w:fldChar w:fldCharType="end"/>
      </w:r>
    </w:p>
    <w:p w14:paraId="798498F4" w14:textId="3FC4BD13" w:rsidR="00DF1497" w:rsidRDefault="00DF1497" w:rsidP="00DF1497">
      <w:pPr>
        <w:pStyle w:val="TOC3"/>
        <w:spacing w:before="80"/>
        <w:rPr>
          <w:rFonts w:asciiTheme="minorHAnsi" w:eastAsiaTheme="minorEastAsia" w:hAnsiTheme="minorHAnsi" w:cstheme="minorBidi"/>
          <w:noProof/>
          <w:sz w:val="22"/>
          <w:szCs w:val="22"/>
          <w:lang w:val="en-AU" w:eastAsia="en-AU"/>
        </w:rPr>
      </w:pPr>
      <w:r>
        <w:rPr>
          <w:noProof/>
        </w:rPr>
        <w:t xml:space="preserve">Figure 4: </w:t>
      </w:r>
      <w:r w:rsidRPr="000E5948">
        <w:rPr>
          <w:rFonts w:eastAsia="Arial Unicode MS"/>
          <w:noProof/>
        </w:rPr>
        <w:t>Rate of cumulative COVID-19 cases per 1,000 people by ethnicity, 17 August 2021 to 1 April 2022</w:t>
      </w:r>
      <w:r>
        <w:rPr>
          <w:noProof/>
        </w:rPr>
        <w:tab/>
      </w:r>
      <w:r>
        <w:rPr>
          <w:noProof/>
        </w:rPr>
        <w:fldChar w:fldCharType="begin"/>
      </w:r>
      <w:r>
        <w:rPr>
          <w:noProof/>
        </w:rPr>
        <w:instrText xml:space="preserve"> PAGEREF _Toc105649908 \h </w:instrText>
      </w:r>
      <w:r>
        <w:rPr>
          <w:noProof/>
        </w:rPr>
      </w:r>
      <w:r>
        <w:rPr>
          <w:noProof/>
        </w:rPr>
        <w:fldChar w:fldCharType="separate"/>
      </w:r>
      <w:r>
        <w:rPr>
          <w:noProof/>
        </w:rPr>
        <w:t>11</w:t>
      </w:r>
      <w:r>
        <w:rPr>
          <w:noProof/>
        </w:rPr>
        <w:fldChar w:fldCharType="end"/>
      </w:r>
    </w:p>
    <w:p w14:paraId="6EECB85B" w14:textId="3AB6A594" w:rsidR="00DF1497" w:rsidRDefault="00DF1497" w:rsidP="00DF1497">
      <w:pPr>
        <w:pStyle w:val="TOC3"/>
        <w:spacing w:before="80"/>
        <w:rPr>
          <w:rFonts w:asciiTheme="minorHAnsi" w:eastAsiaTheme="minorEastAsia" w:hAnsiTheme="minorHAnsi" w:cstheme="minorBidi"/>
          <w:noProof/>
          <w:sz w:val="22"/>
          <w:szCs w:val="22"/>
          <w:lang w:val="en-AU" w:eastAsia="en-AU"/>
        </w:rPr>
      </w:pPr>
      <w:r>
        <w:rPr>
          <w:noProof/>
        </w:rPr>
        <w:t xml:space="preserve">Figure 5: </w:t>
      </w:r>
      <w:r w:rsidRPr="000E5948">
        <w:rPr>
          <w:rFonts w:eastAsia="Arial Unicode MS"/>
          <w:noProof/>
        </w:rPr>
        <w:t>Rate of COVID-19 hospitalisations per 100,000 people by ethnicity, 17 August 2021 to 1 April 2022</w:t>
      </w:r>
      <w:r>
        <w:rPr>
          <w:noProof/>
        </w:rPr>
        <w:tab/>
      </w:r>
      <w:r>
        <w:rPr>
          <w:noProof/>
        </w:rPr>
        <w:fldChar w:fldCharType="begin"/>
      </w:r>
      <w:r>
        <w:rPr>
          <w:noProof/>
        </w:rPr>
        <w:instrText xml:space="preserve"> PAGEREF _Toc105649909 \h </w:instrText>
      </w:r>
      <w:r>
        <w:rPr>
          <w:noProof/>
        </w:rPr>
      </w:r>
      <w:r>
        <w:rPr>
          <w:noProof/>
        </w:rPr>
        <w:fldChar w:fldCharType="separate"/>
      </w:r>
      <w:r>
        <w:rPr>
          <w:noProof/>
        </w:rPr>
        <w:t>12</w:t>
      </w:r>
      <w:r>
        <w:rPr>
          <w:noProof/>
        </w:rPr>
        <w:fldChar w:fldCharType="end"/>
      </w:r>
    </w:p>
    <w:p w14:paraId="0A6974AC" w14:textId="2FC8952D" w:rsidR="00DF1497" w:rsidRDefault="00DF1497" w:rsidP="00DF1497">
      <w:pPr>
        <w:pStyle w:val="TOC3"/>
        <w:spacing w:before="80"/>
        <w:rPr>
          <w:rFonts w:asciiTheme="minorHAnsi" w:eastAsiaTheme="minorEastAsia" w:hAnsiTheme="minorHAnsi" w:cstheme="minorBidi"/>
          <w:noProof/>
          <w:sz w:val="22"/>
          <w:szCs w:val="22"/>
          <w:lang w:val="en-AU" w:eastAsia="en-AU"/>
        </w:rPr>
      </w:pPr>
      <w:r>
        <w:rPr>
          <w:noProof/>
        </w:rPr>
        <w:t>Figure 6: Vaccination</w:t>
      </w:r>
      <w:r w:rsidRPr="000E5948">
        <w:rPr>
          <w:noProof/>
          <w:spacing w:val="-5"/>
        </w:rPr>
        <w:t xml:space="preserve"> </w:t>
      </w:r>
      <w:r>
        <w:rPr>
          <w:noProof/>
        </w:rPr>
        <w:t>status</w:t>
      </w:r>
      <w:r w:rsidRPr="000E5948">
        <w:rPr>
          <w:noProof/>
          <w:spacing w:val="-6"/>
        </w:rPr>
        <w:t xml:space="preserve"> </w:t>
      </w:r>
      <w:r>
        <w:rPr>
          <w:noProof/>
        </w:rPr>
        <w:t>of</w:t>
      </w:r>
      <w:r w:rsidRPr="000E5948">
        <w:rPr>
          <w:noProof/>
          <w:spacing w:val="-5"/>
        </w:rPr>
        <w:t xml:space="preserve"> </w:t>
      </w:r>
      <w:r>
        <w:rPr>
          <w:noProof/>
        </w:rPr>
        <w:t>Māori</w:t>
      </w:r>
      <w:r w:rsidRPr="000E5948">
        <w:rPr>
          <w:noProof/>
          <w:spacing w:val="-6"/>
        </w:rPr>
        <w:t xml:space="preserve"> </w:t>
      </w:r>
      <w:r>
        <w:rPr>
          <w:noProof/>
        </w:rPr>
        <w:t>COVID-19</w:t>
      </w:r>
      <w:r w:rsidRPr="000E5948">
        <w:rPr>
          <w:noProof/>
          <w:spacing w:val="-5"/>
        </w:rPr>
        <w:t xml:space="preserve"> </w:t>
      </w:r>
      <w:r>
        <w:rPr>
          <w:noProof/>
        </w:rPr>
        <w:t>cases,</w:t>
      </w:r>
      <w:r w:rsidRPr="000E5948">
        <w:rPr>
          <w:noProof/>
          <w:spacing w:val="-6"/>
        </w:rPr>
        <w:t xml:space="preserve"> </w:t>
      </w:r>
      <w:r>
        <w:rPr>
          <w:noProof/>
        </w:rPr>
        <w:t>17</w:t>
      </w:r>
      <w:r w:rsidRPr="000E5948">
        <w:rPr>
          <w:noProof/>
          <w:spacing w:val="-6"/>
        </w:rPr>
        <w:t xml:space="preserve"> </w:t>
      </w:r>
      <w:r>
        <w:rPr>
          <w:noProof/>
        </w:rPr>
        <w:t>August</w:t>
      </w:r>
      <w:r w:rsidRPr="000E5948">
        <w:rPr>
          <w:noProof/>
          <w:spacing w:val="-5"/>
        </w:rPr>
        <w:t xml:space="preserve"> </w:t>
      </w:r>
      <w:r>
        <w:rPr>
          <w:noProof/>
        </w:rPr>
        <w:t>2021</w:t>
      </w:r>
      <w:r w:rsidRPr="000E5948">
        <w:rPr>
          <w:noProof/>
          <w:spacing w:val="-6"/>
        </w:rPr>
        <w:t xml:space="preserve"> </w:t>
      </w:r>
      <w:r>
        <w:rPr>
          <w:noProof/>
        </w:rPr>
        <w:t>to</w:t>
      </w:r>
      <w:r w:rsidRPr="000E5948">
        <w:rPr>
          <w:noProof/>
          <w:spacing w:val="-5"/>
        </w:rPr>
        <w:t xml:space="preserve"> </w:t>
      </w:r>
      <w:r>
        <w:rPr>
          <w:noProof/>
        </w:rPr>
        <w:t>1</w:t>
      </w:r>
      <w:r w:rsidRPr="000E5948">
        <w:rPr>
          <w:noProof/>
          <w:spacing w:val="-6"/>
        </w:rPr>
        <w:t xml:space="preserve"> </w:t>
      </w:r>
      <w:r>
        <w:rPr>
          <w:noProof/>
        </w:rPr>
        <w:t>April</w:t>
      </w:r>
      <w:r w:rsidRPr="000E5948">
        <w:rPr>
          <w:noProof/>
          <w:spacing w:val="-5"/>
        </w:rPr>
        <w:t xml:space="preserve"> </w:t>
      </w:r>
      <w:r>
        <w:rPr>
          <w:noProof/>
        </w:rPr>
        <w:t>2022</w:t>
      </w:r>
      <w:r>
        <w:rPr>
          <w:noProof/>
        </w:rPr>
        <w:tab/>
      </w:r>
      <w:r>
        <w:rPr>
          <w:noProof/>
        </w:rPr>
        <w:fldChar w:fldCharType="begin"/>
      </w:r>
      <w:r>
        <w:rPr>
          <w:noProof/>
        </w:rPr>
        <w:instrText xml:space="preserve"> PAGEREF _Toc105649910 \h </w:instrText>
      </w:r>
      <w:r>
        <w:rPr>
          <w:noProof/>
        </w:rPr>
      </w:r>
      <w:r>
        <w:rPr>
          <w:noProof/>
        </w:rPr>
        <w:fldChar w:fldCharType="separate"/>
      </w:r>
      <w:r>
        <w:rPr>
          <w:noProof/>
        </w:rPr>
        <w:t>13</w:t>
      </w:r>
      <w:r>
        <w:rPr>
          <w:noProof/>
        </w:rPr>
        <w:fldChar w:fldCharType="end"/>
      </w:r>
    </w:p>
    <w:p w14:paraId="0AAD9679" w14:textId="0F4FDC91" w:rsidR="00DF1497" w:rsidRDefault="00DF1497" w:rsidP="00DF1497">
      <w:pPr>
        <w:pStyle w:val="TOC3"/>
        <w:spacing w:before="80"/>
        <w:rPr>
          <w:rFonts w:asciiTheme="minorHAnsi" w:eastAsiaTheme="minorEastAsia" w:hAnsiTheme="minorHAnsi" w:cstheme="minorBidi"/>
          <w:noProof/>
          <w:sz w:val="22"/>
          <w:szCs w:val="22"/>
          <w:lang w:val="en-AU" w:eastAsia="en-AU"/>
        </w:rPr>
      </w:pPr>
      <w:r>
        <w:rPr>
          <w:noProof/>
        </w:rPr>
        <w:t>Figure 7: Vaccination</w:t>
      </w:r>
      <w:r w:rsidRPr="000E5948">
        <w:rPr>
          <w:noProof/>
          <w:spacing w:val="-5"/>
        </w:rPr>
        <w:t xml:space="preserve"> </w:t>
      </w:r>
      <w:r>
        <w:rPr>
          <w:noProof/>
        </w:rPr>
        <w:t>status</w:t>
      </w:r>
      <w:r w:rsidRPr="000E5948">
        <w:rPr>
          <w:noProof/>
          <w:spacing w:val="-4"/>
        </w:rPr>
        <w:t xml:space="preserve"> </w:t>
      </w:r>
      <w:r>
        <w:rPr>
          <w:noProof/>
        </w:rPr>
        <w:t>of</w:t>
      </w:r>
      <w:r w:rsidRPr="000E5948">
        <w:rPr>
          <w:noProof/>
          <w:spacing w:val="-5"/>
        </w:rPr>
        <w:t xml:space="preserve"> </w:t>
      </w:r>
      <w:r>
        <w:rPr>
          <w:noProof/>
        </w:rPr>
        <w:t>Māori</w:t>
      </w:r>
      <w:r w:rsidRPr="000E5948">
        <w:rPr>
          <w:noProof/>
          <w:spacing w:val="-4"/>
        </w:rPr>
        <w:t xml:space="preserve"> </w:t>
      </w:r>
      <w:r>
        <w:rPr>
          <w:noProof/>
        </w:rPr>
        <w:t>COVID-19</w:t>
      </w:r>
      <w:r w:rsidRPr="000E5948">
        <w:rPr>
          <w:noProof/>
          <w:spacing w:val="-4"/>
        </w:rPr>
        <w:t xml:space="preserve"> </w:t>
      </w:r>
      <w:r>
        <w:rPr>
          <w:noProof/>
        </w:rPr>
        <w:t>hospitalisations,</w:t>
      </w:r>
      <w:r w:rsidRPr="000E5948">
        <w:rPr>
          <w:noProof/>
          <w:spacing w:val="-5"/>
        </w:rPr>
        <w:t xml:space="preserve"> </w:t>
      </w:r>
      <w:r>
        <w:rPr>
          <w:noProof/>
        </w:rPr>
        <w:t>17</w:t>
      </w:r>
      <w:r w:rsidRPr="000E5948">
        <w:rPr>
          <w:noProof/>
          <w:spacing w:val="-4"/>
        </w:rPr>
        <w:t xml:space="preserve"> </w:t>
      </w:r>
      <w:r>
        <w:rPr>
          <w:noProof/>
        </w:rPr>
        <w:t>August</w:t>
      </w:r>
      <w:r w:rsidRPr="000E5948">
        <w:rPr>
          <w:noProof/>
          <w:spacing w:val="-5"/>
        </w:rPr>
        <w:t xml:space="preserve"> </w:t>
      </w:r>
      <w:r>
        <w:rPr>
          <w:noProof/>
        </w:rPr>
        <w:t>2021</w:t>
      </w:r>
      <w:r w:rsidRPr="000E5948">
        <w:rPr>
          <w:noProof/>
          <w:spacing w:val="-4"/>
        </w:rPr>
        <w:t xml:space="preserve"> </w:t>
      </w:r>
      <w:r>
        <w:rPr>
          <w:noProof/>
        </w:rPr>
        <w:t>to</w:t>
      </w:r>
      <w:r w:rsidRPr="000E5948">
        <w:rPr>
          <w:noProof/>
          <w:spacing w:val="-5"/>
        </w:rPr>
        <w:t xml:space="preserve"> </w:t>
      </w:r>
      <w:r>
        <w:rPr>
          <w:noProof/>
        </w:rPr>
        <w:t>1</w:t>
      </w:r>
      <w:r w:rsidRPr="000E5948">
        <w:rPr>
          <w:noProof/>
          <w:spacing w:val="-4"/>
        </w:rPr>
        <w:t xml:space="preserve"> </w:t>
      </w:r>
      <w:r>
        <w:rPr>
          <w:noProof/>
        </w:rPr>
        <w:t>April</w:t>
      </w:r>
      <w:r w:rsidRPr="000E5948">
        <w:rPr>
          <w:noProof/>
          <w:spacing w:val="-4"/>
        </w:rPr>
        <w:t xml:space="preserve"> </w:t>
      </w:r>
      <w:r>
        <w:rPr>
          <w:noProof/>
        </w:rPr>
        <w:t>2022</w:t>
      </w:r>
      <w:r>
        <w:rPr>
          <w:noProof/>
        </w:rPr>
        <w:tab/>
      </w:r>
      <w:r>
        <w:rPr>
          <w:noProof/>
        </w:rPr>
        <w:fldChar w:fldCharType="begin"/>
      </w:r>
      <w:r>
        <w:rPr>
          <w:noProof/>
        </w:rPr>
        <w:instrText xml:space="preserve"> PAGEREF _Toc105649911 \h </w:instrText>
      </w:r>
      <w:r>
        <w:rPr>
          <w:noProof/>
        </w:rPr>
      </w:r>
      <w:r>
        <w:rPr>
          <w:noProof/>
        </w:rPr>
        <w:fldChar w:fldCharType="separate"/>
      </w:r>
      <w:r>
        <w:rPr>
          <w:noProof/>
        </w:rPr>
        <w:t>13</w:t>
      </w:r>
      <w:r>
        <w:rPr>
          <w:noProof/>
        </w:rPr>
        <w:fldChar w:fldCharType="end"/>
      </w:r>
    </w:p>
    <w:p w14:paraId="407244F9" w14:textId="191A6075" w:rsidR="00DF1497" w:rsidRDefault="00DF1497" w:rsidP="00DF1497">
      <w:pPr>
        <w:pStyle w:val="TOC3"/>
        <w:spacing w:before="80"/>
        <w:rPr>
          <w:rFonts w:asciiTheme="minorHAnsi" w:eastAsiaTheme="minorEastAsia" w:hAnsiTheme="minorHAnsi" w:cstheme="minorBidi"/>
          <w:noProof/>
          <w:sz w:val="22"/>
          <w:szCs w:val="22"/>
          <w:lang w:val="en-AU" w:eastAsia="en-AU"/>
        </w:rPr>
      </w:pPr>
      <w:r>
        <w:rPr>
          <w:noProof/>
        </w:rPr>
        <w:lastRenderedPageBreak/>
        <w:t xml:space="preserve">Figure 8: </w:t>
      </w:r>
      <w:r w:rsidRPr="000E5948">
        <w:rPr>
          <w:rFonts w:eastAsia="Arial Unicode MS"/>
          <w:noProof/>
        </w:rPr>
        <w:t>Cumulative booster uptake per 100 people by ethnicity over time, at 1 April 2022</w:t>
      </w:r>
      <w:r>
        <w:rPr>
          <w:noProof/>
        </w:rPr>
        <w:tab/>
      </w:r>
      <w:r>
        <w:rPr>
          <w:noProof/>
        </w:rPr>
        <w:fldChar w:fldCharType="begin"/>
      </w:r>
      <w:r>
        <w:rPr>
          <w:noProof/>
        </w:rPr>
        <w:instrText xml:space="preserve"> PAGEREF _Toc105649912 \h </w:instrText>
      </w:r>
      <w:r>
        <w:rPr>
          <w:noProof/>
        </w:rPr>
      </w:r>
      <w:r>
        <w:rPr>
          <w:noProof/>
        </w:rPr>
        <w:fldChar w:fldCharType="separate"/>
      </w:r>
      <w:r>
        <w:rPr>
          <w:noProof/>
        </w:rPr>
        <w:t>16</w:t>
      </w:r>
      <w:r>
        <w:rPr>
          <w:noProof/>
        </w:rPr>
        <w:fldChar w:fldCharType="end"/>
      </w:r>
    </w:p>
    <w:p w14:paraId="7ACCD3F4" w14:textId="62182EAC" w:rsidR="00DF1497" w:rsidRDefault="00DF1497" w:rsidP="00DF1497">
      <w:pPr>
        <w:pStyle w:val="TOC3"/>
        <w:spacing w:before="80"/>
        <w:rPr>
          <w:rFonts w:asciiTheme="minorHAnsi" w:eastAsiaTheme="minorEastAsia" w:hAnsiTheme="minorHAnsi" w:cstheme="minorBidi"/>
          <w:noProof/>
          <w:sz w:val="22"/>
          <w:szCs w:val="22"/>
          <w:lang w:val="en-AU" w:eastAsia="en-AU"/>
        </w:rPr>
      </w:pPr>
      <w:r>
        <w:rPr>
          <w:noProof/>
        </w:rPr>
        <w:t>Figure 9: Cumulative</w:t>
      </w:r>
      <w:r w:rsidRPr="000E5948">
        <w:rPr>
          <w:noProof/>
          <w:spacing w:val="3"/>
        </w:rPr>
        <w:t xml:space="preserve"> </w:t>
      </w:r>
      <w:r>
        <w:rPr>
          <w:noProof/>
        </w:rPr>
        <w:t>paediatric</w:t>
      </w:r>
      <w:r w:rsidRPr="000E5948">
        <w:rPr>
          <w:noProof/>
          <w:spacing w:val="2"/>
        </w:rPr>
        <w:t xml:space="preserve"> </w:t>
      </w:r>
      <w:r>
        <w:rPr>
          <w:noProof/>
        </w:rPr>
        <w:t>first</w:t>
      </w:r>
      <w:r w:rsidRPr="000E5948">
        <w:rPr>
          <w:noProof/>
          <w:spacing w:val="2"/>
        </w:rPr>
        <w:t xml:space="preserve"> </w:t>
      </w:r>
      <w:r>
        <w:rPr>
          <w:noProof/>
        </w:rPr>
        <w:t>dose</w:t>
      </w:r>
      <w:r w:rsidRPr="000E5948">
        <w:rPr>
          <w:noProof/>
          <w:spacing w:val="3"/>
        </w:rPr>
        <w:t xml:space="preserve"> </w:t>
      </w:r>
      <w:r>
        <w:rPr>
          <w:noProof/>
        </w:rPr>
        <w:t>uptake</w:t>
      </w:r>
      <w:r w:rsidRPr="000E5948">
        <w:rPr>
          <w:noProof/>
          <w:spacing w:val="2"/>
        </w:rPr>
        <w:t xml:space="preserve"> </w:t>
      </w:r>
      <w:r>
        <w:rPr>
          <w:noProof/>
        </w:rPr>
        <w:t>per</w:t>
      </w:r>
      <w:r w:rsidRPr="000E5948">
        <w:rPr>
          <w:noProof/>
          <w:spacing w:val="3"/>
        </w:rPr>
        <w:t xml:space="preserve"> </w:t>
      </w:r>
      <w:r>
        <w:rPr>
          <w:noProof/>
        </w:rPr>
        <w:t>100</w:t>
      </w:r>
      <w:r w:rsidRPr="000E5948">
        <w:rPr>
          <w:noProof/>
          <w:spacing w:val="2"/>
        </w:rPr>
        <w:t xml:space="preserve"> </w:t>
      </w:r>
      <w:r>
        <w:rPr>
          <w:noProof/>
        </w:rPr>
        <w:t>children</w:t>
      </w:r>
      <w:r w:rsidRPr="000E5948">
        <w:rPr>
          <w:noProof/>
          <w:spacing w:val="2"/>
        </w:rPr>
        <w:t xml:space="preserve"> </w:t>
      </w:r>
      <w:r>
        <w:rPr>
          <w:noProof/>
        </w:rPr>
        <w:t>aged</w:t>
      </w:r>
      <w:r w:rsidRPr="000E5948">
        <w:rPr>
          <w:noProof/>
          <w:spacing w:val="3"/>
        </w:rPr>
        <w:t xml:space="preserve"> </w:t>
      </w:r>
      <w:r>
        <w:rPr>
          <w:noProof/>
        </w:rPr>
        <w:t>5</w:t>
      </w:r>
      <w:r w:rsidRPr="000E5948">
        <w:rPr>
          <w:noProof/>
          <w:spacing w:val="2"/>
        </w:rPr>
        <w:t xml:space="preserve"> </w:t>
      </w:r>
      <w:r>
        <w:rPr>
          <w:noProof/>
        </w:rPr>
        <w:t>to</w:t>
      </w:r>
      <w:r w:rsidRPr="000E5948">
        <w:rPr>
          <w:noProof/>
          <w:spacing w:val="3"/>
        </w:rPr>
        <w:t xml:space="preserve"> </w:t>
      </w:r>
      <w:r>
        <w:rPr>
          <w:noProof/>
        </w:rPr>
        <w:t>11</w:t>
      </w:r>
      <w:r w:rsidRPr="000E5948">
        <w:rPr>
          <w:noProof/>
          <w:spacing w:val="2"/>
        </w:rPr>
        <w:t xml:space="preserve"> </w:t>
      </w:r>
      <w:r>
        <w:rPr>
          <w:noProof/>
        </w:rPr>
        <w:t>by</w:t>
      </w:r>
      <w:r w:rsidRPr="000E5948">
        <w:rPr>
          <w:noProof/>
          <w:spacing w:val="2"/>
        </w:rPr>
        <w:t xml:space="preserve"> </w:t>
      </w:r>
      <w:r>
        <w:rPr>
          <w:noProof/>
        </w:rPr>
        <w:t>ethnicity</w:t>
      </w:r>
      <w:r w:rsidRPr="000E5948">
        <w:rPr>
          <w:noProof/>
          <w:spacing w:val="3"/>
        </w:rPr>
        <w:t xml:space="preserve"> </w:t>
      </w:r>
      <w:r>
        <w:rPr>
          <w:noProof/>
        </w:rPr>
        <w:t>over</w:t>
      </w:r>
      <w:r w:rsidRPr="000E5948">
        <w:rPr>
          <w:noProof/>
          <w:spacing w:val="2"/>
        </w:rPr>
        <w:t xml:space="preserve"> </w:t>
      </w:r>
      <w:r>
        <w:rPr>
          <w:noProof/>
        </w:rPr>
        <w:t>time,</w:t>
      </w:r>
      <w:r w:rsidRPr="000E5948">
        <w:rPr>
          <w:noProof/>
          <w:spacing w:val="-42"/>
        </w:rPr>
        <w:t xml:space="preserve"> </w:t>
      </w:r>
      <w:r w:rsidRPr="000E5948">
        <w:rPr>
          <w:noProof/>
          <w:w w:val="105"/>
        </w:rPr>
        <w:t>at</w:t>
      </w:r>
      <w:r w:rsidRPr="000E5948">
        <w:rPr>
          <w:noProof/>
          <w:spacing w:val="-14"/>
          <w:w w:val="105"/>
        </w:rPr>
        <w:t xml:space="preserve"> </w:t>
      </w:r>
      <w:r w:rsidRPr="000E5948">
        <w:rPr>
          <w:noProof/>
          <w:w w:val="105"/>
        </w:rPr>
        <w:t>1</w:t>
      </w:r>
      <w:r w:rsidRPr="000E5948">
        <w:rPr>
          <w:noProof/>
          <w:spacing w:val="-13"/>
          <w:w w:val="105"/>
        </w:rPr>
        <w:t xml:space="preserve"> </w:t>
      </w:r>
      <w:r w:rsidRPr="000E5948">
        <w:rPr>
          <w:noProof/>
          <w:w w:val="105"/>
        </w:rPr>
        <w:t>April</w:t>
      </w:r>
      <w:r w:rsidRPr="000E5948">
        <w:rPr>
          <w:noProof/>
          <w:spacing w:val="-14"/>
          <w:w w:val="105"/>
        </w:rPr>
        <w:t xml:space="preserve"> </w:t>
      </w:r>
      <w:r w:rsidRPr="000E5948">
        <w:rPr>
          <w:noProof/>
          <w:w w:val="105"/>
        </w:rPr>
        <w:t>2022</w:t>
      </w:r>
      <w:r>
        <w:rPr>
          <w:noProof/>
        </w:rPr>
        <w:tab/>
      </w:r>
      <w:r>
        <w:rPr>
          <w:noProof/>
        </w:rPr>
        <w:fldChar w:fldCharType="begin"/>
      </w:r>
      <w:r>
        <w:rPr>
          <w:noProof/>
        </w:rPr>
        <w:instrText xml:space="preserve"> PAGEREF _Toc105649913 \h </w:instrText>
      </w:r>
      <w:r>
        <w:rPr>
          <w:noProof/>
        </w:rPr>
      </w:r>
      <w:r>
        <w:rPr>
          <w:noProof/>
        </w:rPr>
        <w:fldChar w:fldCharType="separate"/>
      </w:r>
      <w:r>
        <w:rPr>
          <w:noProof/>
        </w:rPr>
        <w:t>16</w:t>
      </w:r>
      <w:r>
        <w:rPr>
          <w:noProof/>
        </w:rPr>
        <w:fldChar w:fldCharType="end"/>
      </w:r>
    </w:p>
    <w:p w14:paraId="1EEC2D21" w14:textId="1CB07B99" w:rsidR="00DF1497" w:rsidRDefault="00DF1497" w:rsidP="00DF1497">
      <w:pPr>
        <w:pStyle w:val="TOC3"/>
        <w:spacing w:before="80"/>
        <w:rPr>
          <w:rFonts w:asciiTheme="minorHAnsi" w:eastAsiaTheme="minorEastAsia" w:hAnsiTheme="minorHAnsi" w:cstheme="minorBidi"/>
          <w:noProof/>
          <w:sz w:val="22"/>
          <w:szCs w:val="22"/>
          <w:lang w:val="en-AU" w:eastAsia="en-AU"/>
        </w:rPr>
      </w:pPr>
      <w:r>
        <w:rPr>
          <w:noProof/>
        </w:rPr>
        <w:t xml:space="preserve">Figure 10: </w:t>
      </w:r>
      <w:r w:rsidRPr="000E5948">
        <w:rPr>
          <w:rFonts w:eastAsia="Arial Unicode MS"/>
          <w:noProof/>
        </w:rPr>
        <w:t>Current RAT Collection Sites in Aotearoa New Zealand</w:t>
      </w:r>
      <w:r>
        <w:rPr>
          <w:noProof/>
        </w:rPr>
        <w:tab/>
      </w:r>
      <w:r>
        <w:rPr>
          <w:noProof/>
        </w:rPr>
        <w:fldChar w:fldCharType="begin"/>
      </w:r>
      <w:r>
        <w:rPr>
          <w:noProof/>
        </w:rPr>
        <w:instrText xml:space="preserve"> PAGEREF _Toc105649914 \h </w:instrText>
      </w:r>
      <w:r>
        <w:rPr>
          <w:noProof/>
        </w:rPr>
      </w:r>
      <w:r>
        <w:rPr>
          <w:noProof/>
        </w:rPr>
        <w:fldChar w:fldCharType="separate"/>
      </w:r>
      <w:r>
        <w:rPr>
          <w:noProof/>
        </w:rPr>
        <w:t>17</w:t>
      </w:r>
      <w:r>
        <w:rPr>
          <w:noProof/>
        </w:rPr>
        <w:fldChar w:fldCharType="end"/>
      </w:r>
    </w:p>
    <w:p w14:paraId="658C1DA2" w14:textId="5223F956" w:rsidR="00DF1497" w:rsidRDefault="00DF1497" w:rsidP="00DF1497">
      <w:pPr>
        <w:pStyle w:val="TOC3"/>
        <w:spacing w:before="80"/>
        <w:rPr>
          <w:rFonts w:asciiTheme="minorHAnsi" w:eastAsiaTheme="minorEastAsia" w:hAnsiTheme="minorHAnsi" w:cstheme="minorBidi"/>
          <w:noProof/>
          <w:sz w:val="22"/>
          <w:szCs w:val="22"/>
          <w:lang w:val="en-AU" w:eastAsia="en-AU"/>
        </w:rPr>
      </w:pPr>
      <w:r>
        <w:rPr>
          <w:noProof/>
        </w:rPr>
        <w:t>Figure 11: Number of health services provided through Delta response funding</w:t>
      </w:r>
      <w:r>
        <w:rPr>
          <w:noProof/>
        </w:rPr>
        <w:tab/>
      </w:r>
      <w:r>
        <w:rPr>
          <w:noProof/>
        </w:rPr>
        <w:fldChar w:fldCharType="begin"/>
      </w:r>
      <w:r>
        <w:rPr>
          <w:noProof/>
        </w:rPr>
        <w:instrText xml:space="preserve"> PAGEREF _Toc105649915 \h </w:instrText>
      </w:r>
      <w:r>
        <w:rPr>
          <w:noProof/>
        </w:rPr>
      </w:r>
      <w:r>
        <w:rPr>
          <w:noProof/>
        </w:rPr>
        <w:fldChar w:fldCharType="separate"/>
      </w:r>
      <w:r>
        <w:rPr>
          <w:noProof/>
        </w:rPr>
        <w:t>23</w:t>
      </w:r>
      <w:r>
        <w:rPr>
          <w:noProof/>
        </w:rPr>
        <w:fldChar w:fldCharType="end"/>
      </w:r>
    </w:p>
    <w:p w14:paraId="4B59B71A" w14:textId="52377FC1" w:rsidR="00DF1497" w:rsidRDefault="00DF1497" w:rsidP="00DF1497">
      <w:pPr>
        <w:pStyle w:val="TOC3"/>
        <w:spacing w:before="80"/>
        <w:rPr>
          <w:rFonts w:asciiTheme="minorHAnsi" w:eastAsiaTheme="minorEastAsia" w:hAnsiTheme="minorHAnsi" w:cstheme="minorBidi"/>
          <w:noProof/>
          <w:sz w:val="22"/>
          <w:szCs w:val="22"/>
          <w:lang w:val="en-AU" w:eastAsia="en-AU"/>
        </w:rPr>
      </w:pPr>
      <w:r>
        <w:rPr>
          <w:noProof/>
        </w:rPr>
        <w:t>Figure 12: Number</w:t>
      </w:r>
      <w:r w:rsidRPr="000E5948">
        <w:rPr>
          <w:noProof/>
          <w:spacing w:val="5"/>
        </w:rPr>
        <w:t xml:space="preserve"> </w:t>
      </w:r>
      <w:r>
        <w:rPr>
          <w:noProof/>
        </w:rPr>
        <w:t>of</w:t>
      </w:r>
      <w:r w:rsidRPr="000E5948">
        <w:rPr>
          <w:noProof/>
          <w:spacing w:val="5"/>
        </w:rPr>
        <w:t xml:space="preserve"> </w:t>
      </w:r>
      <w:r>
        <w:rPr>
          <w:noProof/>
        </w:rPr>
        <w:t>whānau</w:t>
      </w:r>
      <w:r w:rsidRPr="000E5948">
        <w:rPr>
          <w:noProof/>
          <w:spacing w:val="6"/>
        </w:rPr>
        <w:t xml:space="preserve"> </w:t>
      </w:r>
      <w:r>
        <w:rPr>
          <w:noProof/>
        </w:rPr>
        <w:t>support</w:t>
      </w:r>
      <w:r w:rsidRPr="000E5948">
        <w:rPr>
          <w:noProof/>
          <w:spacing w:val="5"/>
        </w:rPr>
        <w:t xml:space="preserve"> </w:t>
      </w:r>
      <w:r>
        <w:rPr>
          <w:noProof/>
        </w:rPr>
        <w:t>items</w:t>
      </w:r>
      <w:r w:rsidRPr="000E5948">
        <w:rPr>
          <w:noProof/>
          <w:spacing w:val="5"/>
        </w:rPr>
        <w:t xml:space="preserve"> </w:t>
      </w:r>
      <w:r>
        <w:rPr>
          <w:noProof/>
        </w:rPr>
        <w:t>provided</w:t>
      </w:r>
      <w:r w:rsidRPr="000E5948">
        <w:rPr>
          <w:noProof/>
          <w:spacing w:val="5"/>
        </w:rPr>
        <w:t xml:space="preserve"> </w:t>
      </w:r>
      <w:r>
        <w:rPr>
          <w:noProof/>
        </w:rPr>
        <w:t>through</w:t>
      </w:r>
      <w:r w:rsidRPr="000E5948">
        <w:rPr>
          <w:noProof/>
          <w:spacing w:val="6"/>
        </w:rPr>
        <w:t xml:space="preserve"> </w:t>
      </w:r>
      <w:r>
        <w:rPr>
          <w:noProof/>
        </w:rPr>
        <w:t>the</w:t>
      </w:r>
      <w:r w:rsidRPr="000E5948">
        <w:rPr>
          <w:noProof/>
          <w:spacing w:val="5"/>
        </w:rPr>
        <w:t xml:space="preserve"> </w:t>
      </w:r>
      <w:r>
        <w:rPr>
          <w:noProof/>
        </w:rPr>
        <w:t>Delta</w:t>
      </w:r>
      <w:r w:rsidRPr="000E5948">
        <w:rPr>
          <w:noProof/>
          <w:spacing w:val="5"/>
        </w:rPr>
        <w:t xml:space="preserve"> </w:t>
      </w:r>
      <w:r>
        <w:rPr>
          <w:noProof/>
        </w:rPr>
        <w:t>response</w:t>
      </w:r>
      <w:r w:rsidRPr="000E5948">
        <w:rPr>
          <w:noProof/>
          <w:spacing w:val="5"/>
        </w:rPr>
        <w:t xml:space="preserve"> </w:t>
      </w:r>
      <w:r>
        <w:rPr>
          <w:noProof/>
        </w:rPr>
        <w:t>funding</w:t>
      </w:r>
      <w:r>
        <w:rPr>
          <w:noProof/>
        </w:rPr>
        <w:tab/>
      </w:r>
      <w:r>
        <w:rPr>
          <w:noProof/>
        </w:rPr>
        <w:fldChar w:fldCharType="begin"/>
      </w:r>
      <w:r>
        <w:rPr>
          <w:noProof/>
        </w:rPr>
        <w:instrText xml:space="preserve"> PAGEREF _Toc105649916 \h </w:instrText>
      </w:r>
      <w:r>
        <w:rPr>
          <w:noProof/>
        </w:rPr>
      </w:r>
      <w:r>
        <w:rPr>
          <w:noProof/>
        </w:rPr>
        <w:fldChar w:fldCharType="separate"/>
      </w:r>
      <w:r>
        <w:rPr>
          <w:noProof/>
        </w:rPr>
        <w:t>24</w:t>
      </w:r>
      <w:r>
        <w:rPr>
          <w:noProof/>
        </w:rPr>
        <w:fldChar w:fldCharType="end"/>
      </w:r>
    </w:p>
    <w:p w14:paraId="4BD245D3" w14:textId="3FE4185F" w:rsidR="00DF1497" w:rsidRDefault="00DF1497" w:rsidP="00DF1497">
      <w:pPr>
        <w:pStyle w:val="TOC3"/>
        <w:spacing w:before="80"/>
        <w:rPr>
          <w:rFonts w:asciiTheme="minorHAnsi" w:eastAsiaTheme="minorEastAsia" w:hAnsiTheme="minorHAnsi" w:cstheme="minorBidi"/>
          <w:noProof/>
          <w:sz w:val="22"/>
          <w:szCs w:val="22"/>
          <w:lang w:val="en-AU" w:eastAsia="en-AU"/>
        </w:rPr>
      </w:pPr>
      <w:r>
        <w:rPr>
          <w:noProof/>
        </w:rPr>
        <w:t>Figure 13: Number</w:t>
      </w:r>
      <w:r w:rsidRPr="000E5948">
        <w:rPr>
          <w:noProof/>
          <w:spacing w:val="5"/>
        </w:rPr>
        <w:t xml:space="preserve"> </w:t>
      </w:r>
      <w:r>
        <w:rPr>
          <w:noProof/>
        </w:rPr>
        <w:t>of</w:t>
      </w:r>
      <w:r w:rsidRPr="000E5948">
        <w:rPr>
          <w:noProof/>
          <w:spacing w:val="5"/>
        </w:rPr>
        <w:t xml:space="preserve"> </w:t>
      </w:r>
      <w:r>
        <w:rPr>
          <w:noProof/>
        </w:rPr>
        <w:t>staff</w:t>
      </w:r>
      <w:r w:rsidRPr="000E5948">
        <w:rPr>
          <w:noProof/>
          <w:spacing w:val="4"/>
        </w:rPr>
        <w:t xml:space="preserve"> </w:t>
      </w:r>
      <w:r>
        <w:rPr>
          <w:noProof/>
        </w:rPr>
        <w:t>supported</w:t>
      </w:r>
      <w:r w:rsidRPr="000E5948">
        <w:rPr>
          <w:noProof/>
          <w:spacing w:val="5"/>
        </w:rPr>
        <w:t xml:space="preserve"> </w:t>
      </w:r>
      <w:r>
        <w:rPr>
          <w:noProof/>
        </w:rPr>
        <w:t>through</w:t>
      </w:r>
      <w:r w:rsidRPr="000E5948">
        <w:rPr>
          <w:noProof/>
          <w:spacing w:val="5"/>
        </w:rPr>
        <w:t xml:space="preserve"> </w:t>
      </w:r>
      <w:r>
        <w:rPr>
          <w:noProof/>
        </w:rPr>
        <w:t>the</w:t>
      </w:r>
      <w:r w:rsidRPr="000E5948">
        <w:rPr>
          <w:noProof/>
          <w:spacing w:val="5"/>
        </w:rPr>
        <w:t xml:space="preserve"> </w:t>
      </w:r>
      <w:r>
        <w:rPr>
          <w:noProof/>
        </w:rPr>
        <w:t>Delta</w:t>
      </w:r>
      <w:r w:rsidRPr="000E5948">
        <w:rPr>
          <w:noProof/>
          <w:spacing w:val="5"/>
        </w:rPr>
        <w:t xml:space="preserve"> </w:t>
      </w:r>
      <w:r>
        <w:rPr>
          <w:noProof/>
        </w:rPr>
        <w:t>response</w:t>
      </w:r>
      <w:r w:rsidRPr="000E5948">
        <w:rPr>
          <w:noProof/>
          <w:spacing w:val="4"/>
        </w:rPr>
        <w:t xml:space="preserve"> </w:t>
      </w:r>
      <w:r>
        <w:rPr>
          <w:noProof/>
        </w:rPr>
        <w:t>funding</w:t>
      </w:r>
      <w:r>
        <w:rPr>
          <w:noProof/>
        </w:rPr>
        <w:tab/>
      </w:r>
      <w:r>
        <w:rPr>
          <w:noProof/>
        </w:rPr>
        <w:fldChar w:fldCharType="begin"/>
      </w:r>
      <w:r>
        <w:rPr>
          <w:noProof/>
        </w:rPr>
        <w:instrText xml:space="preserve"> PAGEREF _Toc105649917 \h </w:instrText>
      </w:r>
      <w:r>
        <w:rPr>
          <w:noProof/>
        </w:rPr>
      </w:r>
      <w:r>
        <w:rPr>
          <w:noProof/>
        </w:rPr>
        <w:fldChar w:fldCharType="separate"/>
      </w:r>
      <w:r>
        <w:rPr>
          <w:noProof/>
        </w:rPr>
        <w:t>25</w:t>
      </w:r>
      <w:r>
        <w:rPr>
          <w:noProof/>
        </w:rPr>
        <w:fldChar w:fldCharType="end"/>
      </w:r>
    </w:p>
    <w:p w14:paraId="5CCD8046" w14:textId="0BF377EA" w:rsidR="00DF1497" w:rsidRDefault="00DF1497" w:rsidP="00DF1497">
      <w:pPr>
        <w:pStyle w:val="TOC3"/>
        <w:spacing w:before="80"/>
        <w:rPr>
          <w:rFonts w:asciiTheme="minorHAnsi" w:eastAsiaTheme="minorEastAsia" w:hAnsiTheme="minorHAnsi" w:cstheme="minorBidi"/>
          <w:noProof/>
          <w:sz w:val="22"/>
          <w:szCs w:val="22"/>
          <w:lang w:val="en-AU" w:eastAsia="en-AU"/>
        </w:rPr>
      </w:pPr>
      <w:r>
        <w:rPr>
          <w:noProof/>
        </w:rPr>
        <w:t>Figure 14: Cumulative case rate per 1,000 people by ethnicity and age group, between 17 August 2021 and 1 April 2022</w:t>
      </w:r>
      <w:r>
        <w:rPr>
          <w:noProof/>
        </w:rPr>
        <w:tab/>
      </w:r>
      <w:r>
        <w:rPr>
          <w:noProof/>
        </w:rPr>
        <w:fldChar w:fldCharType="begin"/>
      </w:r>
      <w:r>
        <w:rPr>
          <w:noProof/>
        </w:rPr>
        <w:instrText xml:space="preserve"> PAGEREF _Toc105649918 \h </w:instrText>
      </w:r>
      <w:r>
        <w:rPr>
          <w:noProof/>
        </w:rPr>
      </w:r>
      <w:r>
        <w:rPr>
          <w:noProof/>
        </w:rPr>
        <w:fldChar w:fldCharType="separate"/>
      </w:r>
      <w:r>
        <w:rPr>
          <w:noProof/>
        </w:rPr>
        <w:t>27</w:t>
      </w:r>
      <w:r>
        <w:rPr>
          <w:noProof/>
        </w:rPr>
        <w:fldChar w:fldCharType="end"/>
      </w:r>
    </w:p>
    <w:p w14:paraId="52BEE85A" w14:textId="0C180BF6" w:rsidR="00DF1497" w:rsidRDefault="00DF1497" w:rsidP="00DF1497">
      <w:pPr>
        <w:pStyle w:val="TOC3"/>
        <w:spacing w:before="80"/>
        <w:rPr>
          <w:rFonts w:asciiTheme="minorHAnsi" w:eastAsiaTheme="minorEastAsia" w:hAnsiTheme="minorHAnsi" w:cstheme="minorBidi"/>
          <w:noProof/>
          <w:sz w:val="22"/>
          <w:szCs w:val="22"/>
          <w:lang w:val="en-AU" w:eastAsia="en-AU"/>
        </w:rPr>
      </w:pPr>
      <w:r>
        <w:rPr>
          <w:noProof/>
        </w:rPr>
        <w:t>Figure 15: First dose uptake per 100 people by ethnicity over time, as at 1 April 2022</w:t>
      </w:r>
      <w:r>
        <w:rPr>
          <w:noProof/>
        </w:rPr>
        <w:tab/>
      </w:r>
      <w:r>
        <w:rPr>
          <w:noProof/>
        </w:rPr>
        <w:fldChar w:fldCharType="begin"/>
      </w:r>
      <w:r>
        <w:rPr>
          <w:noProof/>
        </w:rPr>
        <w:instrText xml:space="preserve"> PAGEREF _Toc105649919 \h </w:instrText>
      </w:r>
      <w:r>
        <w:rPr>
          <w:noProof/>
        </w:rPr>
      </w:r>
      <w:r>
        <w:rPr>
          <w:noProof/>
        </w:rPr>
        <w:fldChar w:fldCharType="separate"/>
      </w:r>
      <w:r>
        <w:rPr>
          <w:noProof/>
        </w:rPr>
        <w:t>28</w:t>
      </w:r>
      <w:r>
        <w:rPr>
          <w:noProof/>
        </w:rPr>
        <w:fldChar w:fldCharType="end"/>
      </w:r>
    </w:p>
    <w:p w14:paraId="00E4A642" w14:textId="11023FEA" w:rsidR="00DF1497" w:rsidRDefault="00DF1497" w:rsidP="00DF1497">
      <w:pPr>
        <w:pStyle w:val="TOC3"/>
        <w:spacing w:before="80"/>
        <w:rPr>
          <w:rFonts w:asciiTheme="minorHAnsi" w:eastAsiaTheme="minorEastAsia" w:hAnsiTheme="minorHAnsi" w:cstheme="minorBidi"/>
          <w:noProof/>
          <w:sz w:val="22"/>
          <w:szCs w:val="22"/>
          <w:lang w:val="en-AU" w:eastAsia="en-AU"/>
        </w:rPr>
      </w:pPr>
      <w:r>
        <w:rPr>
          <w:noProof/>
        </w:rPr>
        <w:t>Figure 16: Second</w:t>
      </w:r>
      <w:r w:rsidRPr="000E5948">
        <w:rPr>
          <w:noProof/>
          <w:spacing w:val="3"/>
        </w:rPr>
        <w:t xml:space="preserve"> </w:t>
      </w:r>
      <w:r>
        <w:rPr>
          <w:noProof/>
        </w:rPr>
        <w:t>dose</w:t>
      </w:r>
      <w:r w:rsidRPr="000E5948">
        <w:rPr>
          <w:noProof/>
          <w:spacing w:val="4"/>
        </w:rPr>
        <w:t xml:space="preserve"> </w:t>
      </w:r>
      <w:r>
        <w:rPr>
          <w:noProof/>
        </w:rPr>
        <w:t>uptake</w:t>
      </w:r>
      <w:r w:rsidRPr="000E5948">
        <w:rPr>
          <w:noProof/>
          <w:spacing w:val="3"/>
        </w:rPr>
        <w:t xml:space="preserve"> </w:t>
      </w:r>
      <w:r>
        <w:rPr>
          <w:noProof/>
        </w:rPr>
        <w:t>per</w:t>
      </w:r>
      <w:r w:rsidRPr="000E5948">
        <w:rPr>
          <w:noProof/>
          <w:spacing w:val="3"/>
        </w:rPr>
        <w:t xml:space="preserve"> </w:t>
      </w:r>
      <w:r>
        <w:rPr>
          <w:noProof/>
        </w:rPr>
        <w:t>100</w:t>
      </w:r>
      <w:r w:rsidRPr="000E5948">
        <w:rPr>
          <w:noProof/>
          <w:spacing w:val="3"/>
        </w:rPr>
        <w:t xml:space="preserve"> </w:t>
      </w:r>
      <w:r>
        <w:rPr>
          <w:noProof/>
        </w:rPr>
        <w:t>people</w:t>
      </w:r>
      <w:r w:rsidRPr="000E5948">
        <w:rPr>
          <w:noProof/>
          <w:spacing w:val="4"/>
        </w:rPr>
        <w:t xml:space="preserve"> </w:t>
      </w:r>
      <w:r>
        <w:rPr>
          <w:noProof/>
        </w:rPr>
        <w:t>by</w:t>
      </w:r>
      <w:r w:rsidRPr="000E5948">
        <w:rPr>
          <w:noProof/>
          <w:spacing w:val="3"/>
        </w:rPr>
        <w:t xml:space="preserve"> </w:t>
      </w:r>
      <w:r>
        <w:rPr>
          <w:noProof/>
        </w:rPr>
        <w:t>ethnicity</w:t>
      </w:r>
      <w:r w:rsidRPr="000E5948">
        <w:rPr>
          <w:noProof/>
          <w:spacing w:val="3"/>
        </w:rPr>
        <w:t xml:space="preserve"> </w:t>
      </w:r>
      <w:r>
        <w:rPr>
          <w:noProof/>
        </w:rPr>
        <w:t>over</w:t>
      </w:r>
      <w:r w:rsidRPr="000E5948">
        <w:rPr>
          <w:noProof/>
          <w:spacing w:val="4"/>
        </w:rPr>
        <w:t xml:space="preserve"> </w:t>
      </w:r>
      <w:r>
        <w:rPr>
          <w:noProof/>
        </w:rPr>
        <w:t>time,</w:t>
      </w:r>
      <w:r w:rsidRPr="000E5948">
        <w:rPr>
          <w:noProof/>
          <w:spacing w:val="3"/>
        </w:rPr>
        <w:t xml:space="preserve"> </w:t>
      </w:r>
      <w:r>
        <w:rPr>
          <w:noProof/>
        </w:rPr>
        <w:t>as</w:t>
      </w:r>
      <w:r w:rsidRPr="000E5948">
        <w:rPr>
          <w:noProof/>
          <w:spacing w:val="3"/>
        </w:rPr>
        <w:t xml:space="preserve"> </w:t>
      </w:r>
      <w:r>
        <w:rPr>
          <w:noProof/>
        </w:rPr>
        <w:t>at</w:t>
      </w:r>
      <w:r w:rsidRPr="000E5948">
        <w:rPr>
          <w:noProof/>
          <w:spacing w:val="3"/>
        </w:rPr>
        <w:t xml:space="preserve"> </w:t>
      </w:r>
      <w:r>
        <w:rPr>
          <w:noProof/>
        </w:rPr>
        <w:t>1</w:t>
      </w:r>
      <w:r w:rsidRPr="000E5948">
        <w:rPr>
          <w:noProof/>
          <w:spacing w:val="4"/>
        </w:rPr>
        <w:t xml:space="preserve"> </w:t>
      </w:r>
      <w:r>
        <w:rPr>
          <w:noProof/>
        </w:rPr>
        <w:t>April</w:t>
      </w:r>
      <w:r w:rsidRPr="000E5948">
        <w:rPr>
          <w:noProof/>
          <w:spacing w:val="3"/>
        </w:rPr>
        <w:t xml:space="preserve"> </w:t>
      </w:r>
      <w:r>
        <w:rPr>
          <w:noProof/>
        </w:rPr>
        <w:t>2022</w:t>
      </w:r>
      <w:r>
        <w:rPr>
          <w:noProof/>
        </w:rPr>
        <w:tab/>
      </w:r>
      <w:r>
        <w:rPr>
          <w:noProof/>
        </w:rPr>
        <w:fldChar w:fldCharType="begin"/>
      </w:r>
      <w:r>
        <w:rPr>
          <w:noProof/>
        </w:rPr>
        <w:instrText xml:space="preserve"> PAGEREF _Toc105649920 \h </w:instrText>
      </w:r>
      <w:r>
        <w:rPr>
          <w:noProof/>
        </w:rPr>
      </w:r>
      <w:r>
        <w:rPr>
          <w:noProof/>
        </w:rPr>
        <w:fldChar w:fldCharType="separate"/>
      </w:r>
      <w:r>
        <w:rPr>
          <w:noProof/>
        </w:rPr>
        <w:t>28</w:t>
      </w:r>
      <w:r>
        <w:rPr>
          <w:noProof/>
        </w:rPr>
        <w:fldChar w:fldCharType="end"/>
      </w:r>
    </w:p>
    <w:p w14:paraId="5ECAD21F" w14:textId="3B3F285F" w:rsidR="00DF1497" w:rsidRDefault="00DF1497" w:rsidP="00DF1497">
      <w:pPr>
        <w:pStyle w:val="TOC3"/>
        <w:spacing w:before="80"/>
        <w:rPr>
          <w:rFonts w:asciiTheme="minorHAnsi" w:eastAsiaTheme="minorEastAsia" w:hAnsiTheme="minorHAnsi" w:cstheme="minorBidi"/>
          <w:noProof/>
          <w:sz w:val="22"/>
          <w:szCs w:val="22"/>
          <w:lang w:val="en-AU" w:eastAsia="en-AU"/>
        </w:rPr>
      </w:pPr>
      <w:r>
        <w:rPr>
          <w:noProof/>
        </w:rPr>
        <w:t>Figure 17: First</w:t>
      </w:r>
      <w:r w:rsidRPr="000E5948">
        <w:rPr>
          <w:noProof/>
          <w:spacing w:val="5"/>
        </w:rPr>
        <w:t xml:space="preserve"> </w:t>
      </w:r>
      <w:r>
        <w:rPr>
          <w:noProof/>
        </w:rPr>
        <w:t>dose</w:t>
      </w:r>
      <w:r w:rsidRPr="000E5948">
        <w:rPr>
          <w:noProof/>
          <w:spacing w:val="6"/>
        </w:rPr>
        <w:t xml:space="preserve"> </w:t>
      </w:r>
      <w:r>
        <w:rPr>
          <w:noProof/>
        </w:rPr>
        <w:t>uptake</w:t>
      </w:r>
      <w:r w:rsidRPr="000E5948">
        <w:rPr>
          <w:noProof/>
          <w:spacing w:val="5"/>
        </w:rPr>
        <w:t xml:space="preserve"> </w:t>
      </w:r>
      <w:r>
        <w:rPr>
          <w:noProof/>
        </w:rPr>
        <w:t>per</w:t>
      </w:r>
      <w:r w:rsidRPr="000E5948">
        <w:rPr>
          <w:noProof/>
          <w:spacing w:val="6"/>
        </w:rPr>
        <w:t xml:space="preserve"> </w:t>
      </w:r>
      <w:r>
        <w:rPr>
          <w:noProof/>
        </w:rPr>
        <w:t>100</w:t>
      </w:r>
      <w:r w:rsidRPr="000E5948">
        <w:rPr>
          <w:noProof/>
          <w:spacing w:val="5"/>
        </w:rPr>
        <w:t xml:space="preserve"> </w:t>
      </w:r>
      <w:r>
        <w:rPr>
          <w:noProof/>
        </w:rPr>
        <w:t>people</w:t>
      </w:r>
      <w:r w:rsidRPr="000E5948">
        <w:rPr>
          <w:noProof/>
          <w:spacing w:val="6"/>
        </w:rPr>
        <w:t xml:space="preserve"> </w:t>
      </w:r>
      <w:r>
        <w:rPr>
          <w:noProof/>
        </w:rPr>
        <w:t>by</w:t>
      </w:r>
      <w:r w:rsidRPr="000E5948">
        <w:rPr>
          <w:noProof/>
          <w:spacing w:val="6"/>
        </w:rPr>
        <w:t xml:space="preserve"> </w:t>
      </w:r>
      <w:r>
        <w:rPr>
          <w:noProof/>
        </w:rPr>
        <w:t>ethnicity</w:t>
      </w:r>
      <w:r w:rsidRPr="000E5948">
        <w:rPr>
          <w:noProof/>
          <w:spacing w:val="5"/>
        </w:rPr>
        <w:t xml:space="preserve"> </w:t>
      </w:r>
      <w:r>
        <w:rPr>
          <w:noProof/>
        </w:rPr>
        <w:t>and</w:t>
      </w:r>
      <w:r w:rsidRPr="000E5948">
        <w:rPr>
          <w:noProof/>
          <w:spacing w:val="6"/>
        </w:rPr>
        <w:t xml:space="preserve"> </w:t>
      </w:r>
      <w:r>
        <w:rPr>
          <w:noProof/>
        </w:rPr>
        <w:t>district</w:t>
      </w:r>
      <w:r w:rsidRPr="000E5948">
        <w:rPr>
          <w:noProof/>
          <w:spacing w:val="5"/>
        </w:rPr>
        <w:t xml:space="preserve"> </w:t>
      </w:r>
      <w:r>
        <w:rPr>
          <w:noProof/>
        </w:rPr>
        <w:t>health</w:t>
      </w:r>
      <w:r w:rsidRPr="000E5948">
        <w:rPr>
          <w:noProof/>
          <w:spacing w:val="6"/>
        </w:rPr>
        <w:t xml:space="preserve"> </w:t>
      </w:r>
      <w:r>
        <w:rPr>
          <w:noProof/>
        </w:rPr>
        <w:t>board,</w:t>
      </w:r>
      <w:r w:rsidRPr="000E5948">
        <w:rPr>
          <w:noProof/>
          <w:spacing w:val="5"/>
        </w:rPr>
        <w:t xml:space="preserve"> </w:t>
      </w:r>
      <w:r>
        <w:rPr>
          <w:noProof/>
        </w:rPr>
        <w:t>as</w:t>
      </w:r>
      <w:r w:rsidRPr="000E5948">
        <w:rPr>
          <w:noProof/>
          <w:spacing w:val="6"/>
        </w:rPr>
        <w:t xml:space="preserve"> </w:t>
      </w:r>
      <w:r>
        <w:rPr>
          <w:noProof/>
        </w:rPr>
        <w:t>at</w:t>
      </w:r>
      <w:r w:rsidRPr="000E5948">
        <w:rPr>
          <w:noProof/>
          <w:spacing w:val="6"/>
        </w:rPr>
        <w:t xml:space="preserve"> </w:t>
      </w:r>
      <w:r>
        <w:rPr>
          <w:noProof/>
        </w:rPr>
        <w:t>1</w:t>
      </w:r>
      <w:r w:rsidRPr="000E5948">
        <w:rPr>
          <w:noProof/>
          <w:spacing w:val="5"/>
        </w:rPr>
        <w:t xml:space="preserve"> </w:t>
      </w:r>
      <w:r>
        <w:rPr>
          <w:noProof/>
        </w:rPr>
        <w:t>April</w:t>
      </w:r>
      <w:r w:rsidRPr="000E5948">
        <w:rPr>
          <w:noProof/>
          <w:spacing w:val="-42"/>
        </w:rPr>
        <w:t xml:space="preserve"> </w:t>
      </w:r>
      <w:r w:rsidRPr="000E5948">
        <w:rPr>
          <w:noProof/>
          <w:w w:val="105"/>
        </w:rPr>
        <w:t>2022</w:t>
      </w:r>
      <w:r>
        <w:rPr>
          <w:noProof/>
        </w:rPr>
        <w:tab/>
      </w:r>
      <w:r>
        <w:rPr>
          <w:noProof/>
        </w:rPr>
        <w:fldChar w:fldCharType="begin"/>
      </w:r>
      <w:r>
        <w:rPr>
          <w:noProof/>
        </w:rPr>
        <w:instrText xml:space="preserve"> PAGEREF _Toc105649921 \h </w:instrText>
      </w:r>
      <w:r>
        <w:rPr>
          <w:noProof/>
        </w:rPr>
      </w:r>
      <w:r>
        <w:rPr>
          <w:noProof/>
        </w:rPr>
        <w:fldChar w:fldCharType="separate"/>
      </w:r>
      <w:r>
        <w:rPr>
          <w:noProof/>
        </w:rPr>
        <w:t>29</w:t>
      </w:r>
      <w:r>
        <w:rPr>
          <w:noProof/>
        </w:rPr>
        <w:fldChar w:fldCharType="end"/>
      </w:r>
    </w:p>
    <w:p w14:paraId="25EBC62E" w14:textId="11C9CA34" w:rsidR="00DF1497" w:rsidRDefault="00DF1497" w:rsidP="00DF1497">
      <w:pPr>
        <w:pStyle w:val="TOC3"/>
        <w:spacing w:before="80"/>
        <w:rPr>
          <w:rFonts w:asciiTheme="minorHAnsi" w:eastAsiaTheme="minorEastAsia" w:hAnsiTheme="minorHAnsi" w:cstheme="minorBidi"/>
          <w:noProof/>
          <w:sz w:val="22"/>
          <w:szCs w:val="22"/>
          <w:lang w:val="en-AU" w:eastAsia="en-AU"/>
        </w:rPr>
      </w:pPr>
      <w:r>
        <w:rPr>
          <w:noProof/>
        </w:rPr>
        <w:t>Figure 18: Second</w:t>
      </w:r>
      <w:r w:rsidRPr="000E5948">
        <w:rPr>
          <w:noProof/>
          <w:spacing w:val="4"/>
        </w:rPr>
        <w:t xml:space="preserve"> </w:t>
      </w:r>
      <w:r>
        <w:rPr>
          <w:noProof/>
        </w:rPr>
        <w:t>dose</w:t>
      </w:r>
      <w:r w:rsidRPr="000E5948">
        <w:rPr>
          <w:noProof/>
          <w:spacing w:val="5"/>
        </w:rPr>
        <w:t xml:space="preserve"> </w:t>
      </w:r>
      <w:r>
        <w:rPr>
          <w:noProof/>
        </w:rPr>
        <w:t>uptake</w:t>
      </w:r>
      <w:r w:rsidRPr="000E5948">
        <w:rPr>
          <w:noProof/>
          <w:spacing w:val="5"/>
        </w:rPr>
        <w:t xml:space="preserve"> </w:t>
      </w:r>
      <w:r>
        <w:rPr>
          <w:noProof/>
        </w:rPr>
        <w:t>per</w:t>
      </w:r>
      <w:r w:rsidRPr="000E5948">
        <w:rPr>
          <w:noProof/>
          <w:spacing w:val="5"/>
        </w:rPr>
        <w:t xml:space="preserve"> </w:t>
      </w:r>
      <w:r>
        <w:rPr>
          <w:noProof/>
        </w:rPr>
        <w:t>100</w:t>
      </w:r>
      <w:r w:rsidRPr="000E5948">
        <w:rPr>
          <w:noProof/>
          <w:spacing w:val="5"/>
        </w:rPr>
        <w:t xml:space="preserve"> </w:t>
      </w:r>
      <w:r>
        <w:rPr>
          <w:noProof/>
        </w:rPr>
        <w:t>people</w:t>
      </w:r>
      <w:r w:rsidRPr="000E5948">
        <w:rPr>
          <w:noProof/>
          <w:spacing w:val="5"/>
        </w:rPr>
        <w:t xml:space="preserve"> </w:t>
      </w:r>
      <w:r>
        <w:rPr>
          <w:noProof/>
        </w:rPr>
        <w:t>by</w:t>
      </w:r>
      <w:r w:rsidRPr="000E5948">
        <w:rPr>
          <w:noProof/>
          <w:spacing w:val="5"/>
        </w:rPr>
        <w:t xml:space="preserve"> </w:t>
      </w:r>
      <w:r>
        <w:rPr>
          <w:noProof/>
        </w:rPr>
        <w:t>ethnicity</w:t>
      </w:r>
      <w:r w:rsidRPr="000E5948">
        <w:rPr>
          <w:noProof/>
          <w:spacing w:val="5"/>
        </w:rPr>
        <w:t xml:space="preserve"> </w:t>
      </w:r>
      <w:r>
        <w:rPr>
          <w:noProof/>
        </w:rPr>
        <w:t>and</w:t>
      </w:r>
      <w:r w:rsidRPr="000E5948">
        <w:rPr>
          <w:noProof/>
          <w:spacing w:val="5"/>
        </w:rPr>
        <w:t xml:space="preserve"> </w:t>
      </w:r>
      <w:r>
        <w:rPr>
          <w:noProof/>
        </w:rPr>
        <w:t>district</w:t>
      </w:r>
      <w:r w:rsidRPr="000E5948">
        <w:rPr>
          <w:noProof/>
          <w:spacing w:val="5"/>
        </w:rPr>
        <w:t xml:space="preserve"> </w:t>
      </w:r>
      <w:r>
        <w:rPr>
          <w:noProof/>
        </w:rPr>
        <w:t>health</w:t>
      </w:r>
      <w:r w:rsidRPr="000E5948">
        <w:rPr>
          <w:noProof/>
          <w:spacing w:val="5"/>
        </w:rPr>
        <w:t xml:space="preserve"> </w:t>
      </w:r>
      <w:r>
        <w:rPr>
          <w:noProof/>
        </w:rPr>
        <w:t>board,</w:t>
      </w:r>
      <w:r w:rsidRPr="000E5948">
        <w:rPr>
          <w:noProof/>
          <w:spacing w:val="5"/>
        </w:rPr>
        <w:t xml:space="preserve"> </w:t>
      </w:r>
      <w:r>
        <w:rPr>
          <w:noProof/>
        </w:rPr>
        <w:t>as</w:t>
      </w:r>
      <w:r w:rsidRPr="000E5948">
        <w:rPr>
          <w:noProof/>
          <w:spacing w:val="5"/>
        </w:rPr>
        <w:t xml:space="preserve"> </w:t>
      </w:r>
      <w:r>
        <w:rPr>
          <w:noProof/>
        </w:rPr>
        <w:t>at</w:t>
      </w:r>
      <w:r w:rsidRPr="000E5948">
        <w:rPr>
          <w:noProof/>
          <w:spacing w:val="5"/>
        </w:rPr>
        <w:t xml:space="preserve"> </w:t>
      </w:r>
      <w:r>
        <w:rPr>
          <w:noProof/>
        </w:rPr>
        <w:t>1</w:t>
      </w:r>
      <w:r w:rsidRPr="000E5948">
        <w:rPr>
          <w:noProof/>
          <w:spacing w:val="5"/>
        </w:rPr>
        <w:t xml:space="preserve"> </w:t>
      </w:r>
      <w:r>
        <w:rPr>
          <w:noProof/>
        </w:rPr>
        <w:t>April</w:t>
      </w:r>
      <w:r w:rsidRPr="000E5948">
        <w:rPr>
          <w:noProof/>
          <w:spacing w:val="5"/>
        </w:rPr>
        <w:t xml:space="preserve"> </w:t>
      </w:r>
      <w:r>
        <w:rPr>
          <w:noProof/>
        </w:rPr>
        <w:t>2022</w:t>
      </w:r>
      <w:r>
        <w:rPr>
          <w:noProof/>
        </w:rPr>
        <w:tab/>
      </w:r>
      <w:r>
        <w:rPr>
          <w:noProof/>
        </w:rPr>
        <w:fldChar w:fldCharType="begin"/>
      </w:r>
      <w:r>
        <w:rPr>
          <w:noProof/>
        </w:rPr>
        <w:instrText xml:space="preserve"> PAGEREF _Toc105649922 \h </w:instrText>
      </w:r>
      <w:r>
        <w:rPr>
          <w:noProof/>
        </w:rPr>
      </w:r>
      <w:r>
        <w:rPr>
          <w:noProof/>
        </w:rPr>
        <w:fldChar w:fldCharType="separate"/>
      </w:r>
      <w:r>
        <w:rPr>
          <w:noProof/>
        </w:rPr>
        <w:t>29</w:t>
      </w:r>
      <w:r>
        <w:rPr>
          <w:noProof/>
        </w:rPr>
        <w:fldChar w:fldCharType="end"/>
      </w:r>
    </w:p>
    <w:p w14:paraId="611EACA0" w14:textId="0C0EA5F8" w:rsidR="00DF1497" w:rsidRDefault="00DF1497" w:rsidP="00DF1497">
      <w:pPr>
        <w:pStyle w:val="TOC3"/>
        <w:spacing w:before="80"/>
        <w:rPr>
          <w:rFonts w:asciiTheme="minorHAnsi" w:eastAsiaTheme="minorEastAsia" w:hAnsiTheme="minorHAnsi" w:cstheme="minorBidi"/>
          <w:noProof/>
          <w:sz w:val="22"/>
          <w:szCs w:val="22"/>
          <w:lang w:val="en-AU" w:eastAsia="en-AU"/>
        </w:rPr>
      </w:pPr>
      <w:r>
        <w:rPr>
          <w:noProof/>
        </w:rPr>
        <w:t>Figure 19: Cumulative booster uptake per 100 people by ethnicity and district health board, as at 1 April 2022</w:t>
      </w:r>
      <w:r>
        <w:rPr>
          <w:noProof/>
        </w:rPr>
        <w:tab/>
      </w:r>
      <w:r>
        <w:rPr>
          <w:noProof/>
        </w:rPr>
        <w:fldChar w:fldCharType="begin"/>
      </w:r>
      <w:r>
        <w:rPr>
          <w:noProof/>
        </w:rPr>
        <w:instrText xml:space="preserve"> PAGEREF _Toc105649923 \h </w:instrText>
      </w:r>
      <w:r>
        <w:rPr>
          <w:noProof/>
        </w:rPr>
      </w:r>
      <w:r>
        <w:rPr>
          <w:noProof/>
        </w:rPr>
        <w:fldChar w:fldCharType="separate"/>
      </w:r>
      <w:r>
        <w:rPr>
          <w:noProof/>
        </w:rPr>
        <w:t>30</w:t>
      </w:r>
      <w:r>
        <w:rPr>
          <w:noProof/>
        </w:rPr>
        <w:fldChar w:fldCharType="end"/>
      </w:r>
    </w:p>
    <w:p w14:paraId="70D14EC3" w14:textId="180050DD" w:rsidR="00DF1497" w:rsidRDefault="00DF1497" w:rsidP="00DF1497">
      <w:pPr>
        <w:pStyle w:val="TOC3"/>
        <w:spacing w:before="80"/>
        <w:rPr>
          <w:rFonts w:asciiTheme="minorHAnsi" w:eastAsiaTheme="minorEastAsia" w:hAnsiTheme="minorHAnsi" w:cstheme="minorBidi"/>
          <w:noProof/>
          <w:sz w:val="22"/>
          <w:szCs w:val="22"/>
          <w:lang w:val="en-AU" w:eastAsia="en-AU"/>
        </w:rPr>
      </w:pPr>
      <w:r>
        <w:rPr>
          <w:noProof/>
        </w:rPr>
        <w:t>Figure 20: Cumulative paediatric first dose uptake per 100 children aged 5 to 11 years by ethnicity and district health board, as at 1 April 2022</w:t>
      </w:r>
      <w:r>
        <w:rPr>
          <w:noProof/>
        </w:rPr>
        <w:tab/>
      </w:r>
      <w:r>
        <w:rPr>
          <w:noProof/>
        </w:rPr>
        <w:fldChar w:fldCharType="begin"/>
      </w:r>
      <w:r>
        <w:rPr>
          <w:noProof/>
        </w:rPr>
        <w:instrText xml:space="preserve"> PAGEREF _Toc105649924 \h </w:instrText>
      </w:r>
      <w:r>
        <w:rPr>
          <w:noProof/>
        </w:rPr>
      </w:r>
      <w:r>
        <w:rPr>
          <w:noProof/>
        </w:rPr>
        <w:fldChar w:fldCharType="separate"/>
      </w:r>
      <w:r>
        <w:rPr>
          <w:noProof/>
        </w:rPr>
        <w:t>31</w:t>
      </w:r>
      <w:r>
        <w:rPr>
          <w:noProof/>
        </w:rPr>
        <w:fldChar w:fldCharType="end"/>
      </w:r>
    </w:p>
    <w:p w14:paraId="28C78A79" w14:textId="124327BB" w:rsidR="00DF1497" w:rsidRDefault="00DF1497" w:rsidP="00DF1497">
      <w:pPr>
        <w:pStyle w:val="TOC3"/>
        <w:spacing w:before="80"/>
        <w:rPr>
          <w:rFonts w:asciiTheme="minorHAnsi" w:eastAsiaTheme="minorEastAsia" w:hAnsiTheme="minorHAnsi" w:cstheme="minorBidi"/>
          <w:noProof/>
          <w:sz w:val="22"/>
          <w:szCs w:val="22"/>
          <w:lang w:val="en-AU" w:eastAsia="en-AU"/>
        </w:rPr>
      </w:pPr>
      <w:r>
        <w:rPr>
          <w:noProof/>
        </w:rPr>
        <w:t>Figure 21: Number of tests per person by ethnicity and district health board, 24 March 2022 to 31 March 2022</w:t>
      </w:r>
      <w:r>
        <w:rPr>
          <w:noProof/>
        </w:rPr>
        <w:tab/>
      </w:r>
      <w:r>
        <w:rPr>
          <w:noProof/>
        </w:rPr>
        <w:fldChar w:fldCharType="begin"/>
      </w:r>
      <w:r>
        <w:rPr>
          <w:noProof/>
        </w:rPr>
        <w:instrText xml:space="preserve"> PAGEREF _Toc105649925 \h </w:instrText>
      </w:r>
      <w:r>
        <w:rPr>
          <w:noProof/>
        </w:rPr>
      </w:r>
      <w:r>
        <w:rPr>
          <w:noProof/>
        </w:rPr>
        <w:fldChar w:fldCharType="separate"/>
      </w:r>
      <w:r>
        <w:rPr>
          <w:noProof/>
        </w:rPr>
        <w:t>31</w:t>
      </w:r>
      <w:r>
        <w:rPr>
          <w:noProof/>
        </w:rPr>
        <w:fldChar w:fldCharType="end"/>
      </w:r>
    </w:p>
    <w:p w14:paraId="0A1812B6" w14:textId="64FFFC07" w:rsidR="00DF1497" w:rsidRDefault="00DF1497" w:rsidP="00DF1497">
      <w:pPr>
        <w:pStyle w:val="TOC3"/>
        <w:spacing w:before="80"/>
        <w:rPr>
          <w:rFonts w:asciiTheme="minorHAnsi" w:eastAsiaTheme="minorEastAsia" w:hAnsiTheme="minorHAnsi" w:cstheme="minorBidi"/>
          <w:noProof/>
          <w:sz w:val="22"/>
          <w:szCs w:val="22"/>
          <w:lang w:val="en-AU" w:eastAsia="en-AU"/>
        </w:rPr>
      </w:pPr>
      <w:r>
        <w:rPr>
          <w:noProof/>
        </w:rPr>
        <w:t>Figure 22: Percent of Māori tamariki that had completed scheduled childhood vaccinations for the 18-month and 24-month age groups, by quarter 2016 to 2021</w:t>
      </w:r>
      <w:r>
        <w:rPr>
          <w:noProof/>
        </w:rPr>
        <w:tab/>
      </w:r>
      <w:r>
        <w:rPr>
          <w:noProof/>
        </w:rPr>
        <w:fldChar w:fldCharType="begin"/>
      </w:r>
      <w:r>
        <w:rPr>
          <w:noProof/>
        </w:rPr>
        <w:instrText xml:space="preserve"> PAGEREF _Toc105649926 \h </w:instrText>
      </w:r>
      <w:r>
        <w:rPr>
          <w:noProof/>
        </w:rPr>
      </w:r>
      <w:r>
        <w:rPr>
          <w:noProof/>
        </w:rPr>
        <w:fldChar w:fldCharType="separate"/>
      </w:r>
      <w:r>
        <w:rPr>
          <w:noProof/>
        </w:rPr>
        <w:t>32</w:t>
      </w:r>
      <w:r>
        <w:rPr>
          <w:noProof/>
        </w:rPr>
        <w:fldChar w:fldCharType="end"/>
      </w:r>
    </w:p>
    <w:p w14:paraId="58927FEC" w14:textId="0A7BEB4D" w:rsidR="00DF1497" w:rsidRDefault="00DF1497" w:rsidP="00DF1497">
      <w:pPr>
        <w:pStyle w:val="TOC3"/>
        <w:spacing w:before="80"/>
        <w:rPr>
          <w:rFonts w:asciiTheme="minorHAnsi" w:eastAsiaTheme="minorEastAsia" w:hAnsiTheme="minorHAnsi" w:cstheme="minorBidi"/>
          <w:noProof/>
          <w:sz w:val="22"/>
          <w:szCs w:val="22"/>
          <w:lang w:val="en-AU" w:eastAsia="en-AU"/>
        </w:rPr>
      </w:pPr>
      <w:r>
        <w:rPr>
          <w:noProof/>
        </w:rPr>
        <w:t>Figure 23: Ambulatory sensitive hospitalisation rate for children aged 0 to 4 by ethnicity and quarter, 2018 to 2022</w:t>
      </w:r>
      <w:r>
        <w:rPr>
          <w:noProof/>
        </w:rPr>
        <w:tab/>
      </w:r>
      <w:r>
        <w:rPr>
          <w:noProof/>
        </w:rPr>
        <w:fldChar w:fldCharType="begin"/>
      </w:r>
      <w:r>
        <w:rPr>
          <w:noProof/>
        </w:rPr>
        <w:instrText xml:space="preserve"> PAGEREF _Toc105649927 \h </w:instrText>
      </w:r>
      <w:r>
        <w:rPr>
          <w:noProof/>
        </w:rPr>
      </w:r>
      <w:r>
        <w:rPr>
          <w:noProof/>
        </w:rPr>
        <w:fldChar w:fldCharType="separate"/>
      </w:r>
      <w:r>
        <w:rPr>
          <w:noProof/>
        </w:rPr>
        <w:t>33</w:t>
      </w:r>
      <w:r>
        <w:rPr>
          <w:noProof/>
        </w:rPr>
        <w:fldChar w:fldCharType="end"/>
      </w:r>
    </w:p>
    <w:p w14:paraId="0742563B" w14:textId="1F0FA876" w:rsidR="00DF1497" w:rsidRDefault="00DF1497" w:rsidP="00DF1497">
      <w:pPr>
        <w:pStyle w:val="TOC3"/>
        <w:spacing w:before="80"/>
        <w:rPr>
          <w:rFonts w:asciiTheme="minorHAnsi" w:eastAsiaTheme="minorEastAsia" w:hAnsiTheme="minorHAnsi" w:cstheme="minorBidi"/>
          <w:noProof/>
          <w:sz w:val="22"/>
          <w:szCs w:val="22"/>
          <w:lang w:val="en-AU" w:eastAsia="en-AU"/>
        </w:rPr>
      </w:pPr>
      <w:r>
        <w:rPr>
          <w:noProof/>
        </w:rPr>
        <w:t>Figure 24: Rate of emergency department usage by ethnicity per month, 1 January 2018 to 1 April 2022</w:t>
      </w:r>
      <w:r>
        <w:rPr>
          <w:noProof/>
        </w:rPr>
        <w:tab/>
      </w:r>
      <w:r>
        <w:rPr>
          <w:noProof/>
        </w:rPr>
        <w:fldChar w:fldCharType="begin"/>
      </w:r>
      <w:r>
        <w:rPr>
          <w:noProof/>
        </w:rPr>
        <w:instrText xml:space="preserve"> PAGEREF _Toc105649928 \h </w:instrText>
      </w:r>
      <w:r>
        <w:rPr>
          <w:noProof/>
        </w:rPr>
      </w:r>
      <w:r>
        <w:rPr>
          <w:noProof/>
        </w:rPr>
        <w:fldChar w:fldCharType="separate"/>
      </w:r>
      <w:r>
        <w:rPr>
          <w:noProof/>
        </w:rPr>
        <w:t>34</w:t>
      </w:r>
      <w:r>
        <w:rPr>
          <w:noProof/>
        </w:rPr>
        <w:fldChar w:fldCharType="end"/>
      </w:r>
    </w:p>
    <w:p w14:paraId="16F2D294" w14:textId="5F9C4E69" w:rsidR="00DF1497" w:rsidRDefault="00DF1497" w:rsidP="00DF1497">
      <w:pPr>
        <w:pStyle w:val="TOC3"/>
        <w:spacing w:before="80"/>
        <w:rPr>
          <w:rFonts w:asciiTheme="minorHAnsi" w:eastAsiaTheme="minorEastAsia" w:hAnsiTheme="minorHAnsi" w:cstheme="minorBidi"/>
          <w:noProof/>
          <w:sz w:val="22"/>
          <w:szCs w:val="22"/>
          <w:lang w:val="en-AU" w:eastAsia="en-AU"/>
        </w:rPr>
      </w:pPr>
      <w:r>
        <w:rPr>
          <w:noProof/>
        </w:rPr>
        <w:t>Figure 25: Percentage of missed first specialist appointments by ethnicity and quarter, 2016 to 2022</w:t>
      </w:r>
      <w:r>
        <w:rPr>
          <w:noProof/>
        </w:rPr>
        <w:tab/>
      </w:r>
      <w:r>
        <w:rPr>
          <w:noProof/>
        </w:rPr>
        <w:fldChar w:fldCharType="begin"/>
      </w:r>
      <w:r>
        <w:rPr>
          <w:noProof/>
        </w:rPr>
        <w:instrText xml:space="preserve"> PAGEREF _Toc105649929 \h </w:instrText>
      </w:r>
      <w:r>
        <w:rPr>
          <w:noProof/>
        </w:rPr>
      </w:r>
      <w:r>
        <w:rPr>
          <w:noProof/>
        </w:rPr>
        <w:fldChar w:fldCharType="separate"/>
      </w:r>
      <w:r>
        <w:rPr>
          <w:noProof/>
        </w:rPr>
        <w:t>35</w:t>
      </w:r>
      <w:r>
        <w:rPr>
          <w:noProof/>
        </w:rPr>
        <w:fldChar w:fldCharType="end"/>
      </w:r>
    </w:p>
    <w:p w14:paraId="05CC63FD" w14:textId="7C8533A1" w:rsidR="003A5FEA" w:rsidRDefault="003A5FEA" w:rsidP="003A5FEA">
      <w:r>
        <w:fldChar w:fldCharType="end"/>
      </w:r>
    </w:p>
    <w:p w14:paraId="0D248541" w14:textId="77777777" w:rsidR="002B76A7" w:rsidRDefault="002B76A7" w:rsidP="002B76A7">
      <w:pPr>
        <w:pStyle w:val="TOC1"/>
        <w:keepNext/>
      </w:pPr>
      <w:r>
        <w:t>List of Tables</w:t>
      </w:r>
    </w:p>
    <w:p w14:paraId="64386603" w14:textId="62D151BB" w:rsidR="00DF1497" w:rsidRDefault="002B76A7" w:rsidP="00DF1497">
      <w:pPr>
        <w:pStyle w:val="TOC3"/>
        <w:spacing w:before="80"/>
        <w:rPr>
          <w:rFonts w:asciiTheme="minorHAnsi" w:eastAsiaTheme="minorEastAsia" w:hAnsiTheme="minorHAnsi" w:cstheme="minorBidi"/>
          <w:noProof/>
          <w:sz w:val="22"/>
          <w:szCs w:val="22"/>
          <w:lang w:val="en-AU" w:eastAsia="en-AU"/>
        </w:rPr>
      </w:pPr>
      <w:r>
        <w:rPr>
          <w:sz w:val="20"/>
        </w:rPr>
        <w:fldChar w:fldCharType="begin"/>
      </w:r>
      <w:r>
        <w:instrText xml:space="preserve"> TOC \t "Table,3" </w:instrText>
      </w:r>
      <w:r>
        <w:rPr>
          <w:sz w:val="20"/>
        </w:rPr>
        <w:fldChar w:fldCharType="separate"/>
      </w:r>
      <w:r w:rsidR="00DF1497">
        <w:rPr>
          <w:noProof/>
        </w:rPr>
        <w:t xml:space="preserve">Table 1: </w:t>
      </w:r>
      <w:r w:rsidR="00DF1497" w:rsidRPr="00153897">
        <w:rPr>
          <w:rFonts w:eastAsia="Arial Unicode MS"/>
          <w:noProof/>
        </w:rPr>
        <w:t>Number of deaths within 28 days of being reported as a positive case, by ethnicity and age group</w:t>
      </w:r>
      <w:r w:rsidR="00DF1497">
        <w:rPr>
          <w:noProof/>
        </w:rPr>
        <w:tab/>
      </w:r>
      <w:r w:rsidR="00DF1497">
        <w:rPr>
          <w:noProof/>
        </w:rPr>
        <w:fldChar w:fldCharType="begin"/>
      </w:r>
      <w:r w:rsidR="00DF1497">
        <w:rPr>
          <w:noProof/>
        </w:rPr>
        <w:instrText xml:space="preserve"> PAGEREF _Toc105649930 \h </w:instrText>
      </w:r>
      <w:r w:rsidR="00DF1497">
        <w:rPr>
          <w:noProof/>
        </w:rPr>
      </w:r>
      <w:r w:rsidR="00DF1497">
        <w:rPr>
          <w:noProof/>
        </w:rPr>
        <w:fldChar w:fldCharType="separate"/>
      </w:r>
      <w:r w:rsidR="00DF1497">
        <w:rPr>
          <w:noProof/>
        </w:rPr>
        <w:t>14</w:t>
      </w:r>
      <w:r w:rsidR="00DF1497">
        <w:rPr>
          <w:noProof/>
        </w:rPr>
        <w:fldChar w:fldCharType="end"/>
      </w:r>
    </w:p>
    <w:p w14:paraId="62AE67AA" w14:textId="2DB5E9DC" w:rsidR="00DF1497" w:rsidRDefault="00DF1497" w:rsidP="00DF1497">
      <w:pPr>
        <w:pStyle w:val="TOC3"/>
        <w:spacing w:before="80"/>
        <w:rPr>
          <w:rFonts w:asciiTheme="minorHAnsi" w:eastAsiaTheme="minorEastAsia" w:hAnsiTheme="minorHAnsi" w:cstheme="minorBidi"/>
          <w:noProof/>
          <w:sz w:val="22"/>
          <w:szCs w:val="22"/>
          <w:lang w:val="en-AU" w:eastAsia="en-AU"/>
        </w:rPr>
      </w:pPr>
      <w:r>
        <w:rPr>
          <w:noProof/>
        </w:rPr>
        <w:t>Table 2: COVID-19 Māori Health Protection Plan Monitoring Framework</w:t>
      </w:r>
      <w:r>
        <w:rPr>
          <w:noProof/>
        </w:rPr>
        <w:tab/>
      </w:r>
      <w:r>
        <w:rPr>
          <w:noProof/>
        </w:rPr>
        <w:fldChar w:fldCharType="begin"/>
      </w:r>
      <w:r>
        <w:rPr>
          <w:noProof/>
        </w:rPr>
        <w:instrText xml:space="preserve"> PAGEREF _Toc105649931 \h </w:instrText>
      </w:r>
      <w:r>
        <w:rPr>
          <w:noProof/>
        </w:rPr>
      </w:r>
      <w:r>
        <w:rPr>
          <w:noProof/>
        </w:rPr>
        <w:fldChar w:fldCharType="separate"/>
      </w:r>
      <w:r>
        <w:rPr>
          <w:noProof/>
        </w:rPr>
        <w:t>26</w:t>
      </w:r>
      <w:r>
        <w:rPr>
          <w:noProof/>
        </w:rPr>
        <w:fldChar w:fldCharType="end"/>
      </w:r>
    </w:p>
    <w:p w14:paraId="4A6797B1" w14:textId="57CBD825" w:rsidR="002B76A7" w:rsidRDefault="002B76A7" w:rsidP="003A5FEA">
      <w:r>
        <w:fldChar w:fldCharType="end"/>
      </w:r>
    </w:p>
    <w:p w14:paraId="03333094" w14:textId="77777777" w:rsidR="001D3E4E" w:rsidRDefault="001D3E4E" w:rsidP="003A5FEA">
      <w:pPr>
        <w:sectPr w:rsidR="001D3E4E" w:rsidSect="0078658E">
          <w:headerReference w:type="even" r:id="rId21"/>
          <w:headerReference w:type="default" r:id="rId22"/>
          <w:footerReference w:type="even" r:id="rId23"/>
          <w:footerReference w:type="default" r:id="rId24"/>
          <w:pgSz w:w="11907" w:h="16840" w:code="9"/>
          <w:pgMar w:top="1418" w:right="1701" w:bottom="1134" w:left="1843" w:header="284" w:footer="425" w:gutter="284"/>
          <w:pgNumType w:fmt="lowerRoman"/>
          <w:cols w:space="720"/>
        </w:sectPr>
      </w:pPr>
    </w:p>
    <w:p w14:paraId="0A056DB8" w14:textId="3A6FE8A4" w:rsidR="009A42D5" w:rsidRPr="00B945D2" w:rsidRDefault="00FD319E" w:rsidP="001D3E4E">
      <w:pPr>
        <w:pStyle w:val="Heading1"/>
        <w:spacing w:before="0"/>
        <w:rPr>
          <w:b w:val="0"/>
          <w:bCs/>
        </w:rPr>
      </w:pPr>
      <w:bookmarkStart w:id="3" w:name="_Toc105686393"/>
      <w:r w:rsidRPr="00FD319E">
        <w:lastRenderedPageBreak/>
        <w:t xml:space="preserve">He </w:t>
      </w:r>
      <w:proofErr w:type="spellStart"/>
      <w:r w:rsidRPr="00FD319E">
        <w:t>whakarāpopoto</w:t>
      </w:r>
      <w:proofErr w:type="spellEnd"/>
      <w:r>
        <w:t xml:space="preserve"> -</w:t>
      </w:r>
      <w:r>
        <w:br/>
      </w:r>
      <w:r w:rsidR="009A42D5" w:rsidRPr="00B945D2">
        <w:rPr>
          <w:b w:val="0"/>
          <w:bCs/>
        </w:rPr>
        <w:t>Executive summary</w:t>
      </w:r>
      <w:bookmarkEnd w:id="3"/>
    </w:p>
    <w:p w14:paraId="0C4B13F4" w14:textId="4DA95B5B" w:rsidR="00FD319E" w:rsidRDefault="00FD319E" w:rsidP="00FD319E">
      <w:pPr>
        <w:rPr>
          <w:w w:val="105"/>
        </w:rPr>
      </w:pPr>
      <w:r w:rsidRPr="00FD319E">
        <w:rPr>
          <w:w w:val="105"/>
        </w:rPr>
        <w:t xml:space="preserve">This Monitoring Report provides an overview of the progress being made against the </w:t>
      </w:r>
      <w:hyperlink r:id="rId25" w:history="1">
        <w:r w:rsidRPr="00FD319E">
          <w:rPr>
            <w:rStyle w:val="Hyperlink"/>
            <w:w w:val="105"/>
          </w:rPr>
          <w:t>COVID-19 Māori Health Protection Plan</w:t>
        </w:r>
      </w:hyperlink>
      <w:r w:rsidRPr="00FD319E">
        <w:rPr>
          <w:w w:val="105"/>
        </w:rPr>
        <w:t xml:space="preserve"> (the Māori Protection Plan). Since the Māori Protection Plan was published in December 2021, Aotearoa New Zealand’s COVID-19 pandemic has evolved from isolated outbreaks of the Delta variant to community-wide transmission of the Omicron variant.</w:t>
      </w:r>
    </w:p>
    <w:p w14:paraId="2331A67C" w14:textId="77777777" w:rsidR="00FD319E" w:rsidRPr="00FD319E" w:rsidRDefault="00FD319E" w:rsidP="00FD319E">
      <w:pPr>
        <w:rPr>
          <w:w w:val="105"/>
        </w:rPr>
      </w:pPr>
    </w:p>
    <w:p w14:paraId="37492606" w14:textId="42CC9F4A" w:rsidR="00FD319E" w:rsidRDefault="00FD319E" w:rsidP="00FD319E">
      <w:pPr>
        <w:rPr>
          <w:w w:val="105"/>
        </w:rPr>
      </w:pPr>
      <w:r w:rsidRPr="00FD319E">
        <w:rPr>
          <w:w w:val="105"/>
        </w:rPr>
        <w:t xml:space="preserve">Demonstrating a commitment to </w:t>
      </w:r>
      <w:proofErr w:type="spellStart"/>
      <w:r w:rsidRPr="00FD319E">
        <w:rPr>
          <w:w w:val="105"/>
        </w:rPr>
        <w:t>Te</w:t>
      </w:r>
      <w:proofErr w:type="spellEnd"/>
      <w:r w:rsidRPr="00FD319E">
        <w:rPr>
          <w:w w:val="105"/>
        </w:rPr>
        <w:t xml:space="preserve"> </w:t>
      </w:r>
      <w:proofErr w:type="spellStart"/>
      <w:r w:rsidRPr="00FD319E">
        <w:rPr>
          <w:w w:val="105"/>
        </w:rPr>
        <w:t>Tiriti</w:t>
      </w:r>
      <w:proofErr w:type="spellEnd"/>
      <w:r w:rsidRPr="00FD319E">
        <w:rPr>
          <w:w w:val="105"/>
        </w:rPr>
        <w:t xml:space="preserve"> o Waitangi and the achievement of Māori health equity remains a critical priority in the COVID-19 Māori health response. This Monitoring Report is the latest in a suite of strategic documents that have guided the work of the Ministry of Health (the Ministry) and the health and disability sector in responding to COVID-19 for Māori as outlined in Figure 1.</w:t>
      </w:r>
    </w:p>
    <w:p w14:paraId="3F07B539" w14:textId="77777777" w:rsidR="00FD319E" w:rsidRPr="00FD319E" w:rsidRDefault="00FD319E" w:rsidP="00FD319E">
      <w:pPr>
        <w:rPr>
          <w:w w:val="105"/>
        </w:rPr>
      </w:pPr>
    </w:p>
    <w:p w14:paraId="0C44785E" w14:textId="25C00F4B" w:rsidR="00FD319E" w:rsidRDefault="00FD319E" w:rsidP="00FD319E">
      <w:pPr>
        <w:rPr>
          <w:w w:val="105"/>
        </w:rPr>
      </w:pPr>
      <w:r w:rsidRPr="00FD319E">
        <w:rPr>
          <w:w w:val="105"/>
        </w:rPr>
        <w:t>Although our response to COVID-19 has pivoted again to respond to the new challenges presented by the Omicron variant, the drivers, enablers and actions of the Māori Protection Plan remain relevant. Improving Māori vaccination rates and building community resilience remain integral to protecting Māori health and wellbeing in response to the COVID-19 pandemic, as well as positioning communities to recover from the impacts of the pandemic into the future.</w:t>
      </w:r>
    </w:p>
    <w:p w14:paraId="541783F1" w14:textId="77777777" w:rsidR="00FD319E" w:rsidRPr="00FD319E" w:rsidRDefault="00FD319E" w:rsidP="00FD319E">
      <w:pPr>
        <w:rPr>
          <w:w w:val="105"/>
        </w:rPr>
      </w:pPr>
    </w:p>
    <w:p w14:paraId="39CA6CDD" w14:textId="77777777" w:rsidR="00FD319E" w:rsidRPr="00FD319E" w:rsidRDefault="00FD319E" w:rsidP="00FD319E">
      <w:pPr>
        <w:rPr>
          <w:w w:val="105"/>
        </w:rPr>
      </w:pPr>
      <w:r w:rsidRPr="00FD319E">
        <w:rPr>
          <w:w w:val="105"/>
        </w:rPr>
        <w:t xml:space="preserve">Progress continues to be made against the priorities outlined in the Māori Protection Plan. This includes targeted communications tailored for and with Māori, increased funding to Māori providers to deliver services, equitable access for Māori to testing and testing supplies, and joined-up, tailored care provision for </w:t>
      </w:r>
      <w:proofErr w:type="spellStart"/>
      <w:r w:rsidRPr="00FD319E">
        <w:rPr>
          <w:w w:val="105"/>
        </w:rPr>
        <w:t>whānau</w:t>
      </w:r>
      <w:proofErr w:type="spellEnd"/>
      <w:r w:rsidRPr="00FD319E">
        <w:rPr>
          <w:w w:val="105"/>
        </w:rPr>
        <w:t xml:space="preserve"> isolating at home through the Care in the Community programme.</w:t>
      </w:r>
    </w:p>
    <w:p w14:paraId="5F1E4B1C" w14:textId="77777777" w:rsidR="00FD319E" w:rsidRDefault="00FD319E" w:rsidP="00FD319E">
      <w:pPr>
        <w:rPr>
          <w:w w:val="105"/>
        </w:rPr>
      </w:pPr>
    </w:p>
    <w:p w14:paraId="25BF3566" w14:textId="252D8A45" w:rsidR="00FD319E" w:rsidRPr="00FD319E" w:rsidRDefault="00FD319E" w:rsidP="00FD319E">
      <w:pPr>
        <w:rPr>
          <w:w w:val="105"/>
        </w:rPr>
      </w:pPr>
      <w:r w:rsidRPr="00FD319E">
        <w:rPr>
          <w:w w:val="105"/>
        </w:rPr>
        <w:t xml:space="preserve">Monitoring the impact of COVID-19 on Māori health has been integral to informing the evolving response of the health and disability system to give effect to the principles of </w:t>
      </w:r>
      <w:proofErr w:type="spellStart"/>
      <w:r w:rsidRPr="00FD319E">
        <w:rPr>
          <w:w w:val="105"/>
        </w:rPr>
        <w:t>Te</w:t>
      </w:r>
      <w:proofErr w:type="spellEnd"/>
      <w:r w:rsidRPr="00FD319E">
        <w:rPr>
          <w:w w:val="105"/>
        </w:rPr>
        <w:t xml:space="preserve"> </w:t>
      </w:r>
      <w:proofErr w:type="spellStart"/>
      <w:r w:rsidRPr="00FD319E">
        <w:rPr>
          <w:w w:val="105"/>
        </w:rPr>
        <w:t>Tiriti</w:t>
      </w:r>
      <w:proofErr w:type="spellEnd"/>
      <w:r w:rsidRPr="00FD319E">
        <w:rPr>
          <w:w w:val="105"/>
        </w:rPr>
        <w:t xml:space="preserve">. The data presented in this Monitoring Report demonstrates where there have been improvements in addressing equity for Māori. For example, the equity gap in the first and second dose vaccination rates for Māori compared to non-Māori, non-Pacific has narrowed significantly since the Māori Protection Plan was released (the second dose equity gap has decreased from 14.2 percentage points as </w:t>
      </w:r>
      <w:proofErr w:type="gramStart"/>
      <w:r w:rsidRPr="00FD319E">
        <w:rPr>
          <w:w w:val="105"/>
        </w:rPr>
        <w:t>at</w:t>
      </w:r>
      <w:proofErr w:type="gramEnd"/>
      <w:r w:rsidRPr="00FD319E">
        <w:rPr>
          <w:w w:val="105"/>
        </w:rPr>
        <w:t xml:space="preserve"> 26 December 2021 to 8.2 percentage points at 1 April 2022).</w:t>
      </w:r>
    </w:p>
    <w:p w14:paraId="7E55E866" w14:textId="77777777" w:rsidR="00FD319E" w:rsidRDefault="00FD319E" w:rsidP="00FD319E">
      <w:pPr>
        <w:rPr>
          <w:w w:val="105"/>
        </w:rPr>
      </w:pPr>
    </w:p>
    <w:p w14:paraId="33705F19" w14:textId="75227DF5" w:rsidR="00FD319E" w:rsidRDefault="00FD319E" w:rsidP="00FD319E">
      <w:pPr>
        <w:rPr>
          <w:w w:val="105"/>
        </w:rPr>
      </w:pPr>
      <w:r w:rsidRPr="00FD319E">
        <w:rPr>
          <w:w w:val="105"/>
        </w:rPr>
        <w:t>The data continues to highlight the disproportionate impact that COVID-19 has had on Māori. Persistent inequities remain in COVID-19 infection and hospitalisation rates, and COVID-19 third (booster) dose and child immunisation rates.</w:t>
      </w:r>
    </w:p>
    <w:p w14:paraId="47472048" w14:textId="77777777" w:rsidR="00FD319E" w:rsidRPr="00FD319E" w:rsidRDefault="00FD319E" w:rsidP="00FD319E">
      <w:pPr>
        <w:rPr>
          <w:w w:val="105"/>
        </w:rPr>
      </w:pPr>
    </w:p>
    <w:p w14:paraId="78FD2223" w14:textId="0EAE42CD" w:rsidR="00FD319E" w:rsidRDefault="00FD319E" w:rsidP="00FD319E">
      <w:pPr>
        <w:rPr>
          <w:w w:val="105"/>
        </w:rPr>
      </w:pPr>
      <w:r w:rsidRPr="00FD319E">
        <w:rPr>
          <w:w w:val="105"/>
        </w:rPr>
        <w:t xml:space="preserve">More work is needed across the system to protect </w:t>
      </w:r>
      <w:proofErr w:type="spellStart"/>
      <w:r w:rsidRPr="00FD319E">
        <w:rPr>
          <w:w w:val="105"/>
        </w:rPr>
        <w:t>whānau</w:t>
      </w:r>
      <w:proofErr w:type="spellEnd"/>
      <w:r w:rsidRPr="00FD319E">
        <w:rPr>
          <w:w w:val="105"/>
        </w:rPr>
        <w:t xml:space="preserve">, </w:t>
      </w:r>
      <w:proofErr w:type="spellStart"/>
      <w:r w:rsidRPr="00FD319E">
        <w:rPr>
          <w:w w:val="105"/>
        </w:rPr>
        <w:t>hapū</w:t>
      </w:r>
      <w:proofErr w:type="spellEnd"/>
      <w:r w:rsidRPr="00FD319E">
        <w:rPr>
          <w:w w:val="105"/>
        </w:rPr>
        <w:t xml:space="preserve">, iwi and </w:t>
      </w:r>
      <w:proofErr w:type="spellStart"/>
      <w:r w:rsidRPr="00FD319E">
        <w:rPr>
          <w:w w:val="105"/>
        </w:rPr>
        <w:t>hapori</w:t>
      </w:r>
      <w:proofErr w:type="spellEnd"/>
      <w:r w:rsidRPr="00FD319E">
        <w:rPr>
          <w:w w:val="105"/>
        </w:rPr>
        <w:t xml:space="preserve"> Māori from the impacts of COVID-19 and to mitigate existing impacts.</w:t>
      </w:r>
    </w:p>
    <w:p w14:paraId="4E456161" w14:textId="77777777" w:rsidR="00FD319E" w:rsidRPr="00FD319E" w:rsidRDefault="00FD319E" w:rsidP="00FD319E">
      <w:pPr>
        <w:rPr>
          <w:w w:val="105"/>
        </w:rPr>
      </w:pPr>
    </w:p>
    <w:p w14:paraId="221393AD" w14:textId="77777777" w:rsidR="00FD319E" w:rsidRPr="00FD319E" w:rsidRDefault="00FD319E" w:rsidP="00FD319E">
      <w:pPr>
        <w:rPr>
          <w:w w:val="105"/>
        </w:rPr>
      </w:pPr>
      <w:r w:rsidRPr="00FD319E">
        <w:rPr>
          <w:w w:val="105"/>
        </w:rPr>
        <w:lastRenderedPageBreak/>
        <w:t xml:space="preserve">The Ministry will continue to monitor the impact of COVID-19 on Māori health, including the impact of the pandemic on wider health system performance, as part of monitoring and reporting progress under both the Māori Protection Plan Monitoring Framework and </w:t>
      </w:r>
      <w:proofErr w:type="spellStart"/>
      <w:r w:rsidRPr="00FD319E">
        <w:rPr>
          <w:w w:val="105"/>
        </w:rPr>
        <w:t>Whakamaua</w:t>
      </w:r>
      <w:proofErr w:type="spellEnd"/>
      <w:r w:rsidRPr="00FD319E">
        <w:rPr>
          <w:w w:val="105"/>
        </w:rPr>
        <w:t>: Māori Health Action Plan 2020–2025. A further monitoring update will be released before the end of 2022.</w:t>
      </w:r>
    </w:p>
    <w:p w14:paraId="163407EA" w14:textId="77777777" w:rsidR="00FD319E" w:rsidRPr="00FD319E" w:rsidRDefault="00FD319E" w:rsidP="00FD319E">
      <w:pPr>
        <w:pStyle w:val="Heading3"/>
        <w:rPr>
          <w:w w:val="105"/>
        </w:rPr>
      </w:pPr>
      <w:r w:rsidRPr="00FD319E">
        <w:rPr>
          <w:w w:val="105"/>
        </w:rPr>
        <w:t>Contact details and more information</w:t>
      </w:r>
    </w:p>
    <w:p w14:paraId="27CE47F6" w14:textId="15162308" w:rsidR="009A42D5" w:rsidRDefault="00FD319E" w:rsidP="00FD319E">
      <w:pPr>
        <w:rPr>
          <w:rFonts w:eastAsia="Arial Unicode MS"/>
        </w:rPr>
      </w:pPr>
      <w:r w:rsidRPr="00FD319E">
        <w:rPr>
          <w:w w:val="105"/>
        </w:rPr>
        <w:t xml:space="preserve">For the latest updates and information on the COVID-19 response, please go to: </w:t>
      </w:r>
      <w:hyperlink r:id="rId26" w:history="1">
        <w:r w:rsidRPr="00FD319E">
          <w:rPr>
            <w:rStyle w:val="Hyperlink"/>
            <w:w w:val="105"/>
          </w:rPr>
          <w:t>covid19.govt.nz</w:t>
        </w:r>
      </w:hyperlink>
    </w:p>
    <w:p w14:paraId="3D41EE4F" w14:textId="77777777" w:rsidR="00FD319E" w:rsidRDefault="00FD319E" w:rsidP="00BB4198">
      <w:pPr>
        <w:pStyle w:val="Heading1"/>
        <w:sectPr w:rsidR="00FD319E" w:rsidSect="00FD319E">
          <w:footerReference w:type="even" r:id="rId27"/>
          <w:footerReference w:type="default" r:id="rId28"/>
          <w:pgSz w:w="11907" w:h="16840" w:code="9"/>
          <w:pgMar w:top="1418" w:right="1701" w:bottom="1134" w:left="1843" w:header="284" w:footer="425" w:gutter="284"/>
          <w:pgNumType w:start="1"/>
          <w:cols w:space="720"/>
        </w:sectPr>
      </w:pPr>
      <w:bookmarkStart w:id="4" w:name="_bookmark4"/>
      <w:bookmarkEnd w:id="4"/>
    </w:p>
    <w:p w14:paraId="6AA66E17" w14:textId="22C5C807" w:rsidR="00FD319E" w:rsidRPr="00B945D2" w:rsidRDefault="00FD319E" w:rsidP="00FD319E">
      <w:pPr>
        <w:pStyle w:val="Heading1"/>
        <w:spacing w:before="0"/>
        <w:rPr>
          <w:b w:val="0"/>
          <w:bCs/>
        </w:rPr>
      </w:pPr>
      <w:bookmarkStart w:id="5" w:name="_Toc105686394"/>
      <w:proofErr w:type="spellStart"/>
      <w:r w:rsidRPr="00FD319E">
        <w:lastRenderedPageBreak/>
        <w:t>Kōrero</w:t>
      </w:r>
      <w:proofErr w:type="spellEnd"/>
      <w:r w:rsidRPr="00FD319E">
        <w:t xml:space="preserve"> </w:t>
      </w:r>
      <w:proofErr w:type="spellStart"/>
      <w:r w:rsidRPr="00FD319E">
        <w:t>whakataki</w:t>
      </w:r>
      <w:proofErr w:type="spellEnd"/>
      <w:r>
        <w:t xml:space="preserve"> -</w:t>
      </w:r>
      <w:r>
        <w:br/>
      </w:r>
      <w:r w:rsidRPr="00B945D2">
        <w:rPr>
          <w:b w:val="0"/>
          <w:bCs/>
        </w:rPr>
        <w:t>Introduction</w:t>
      </w:r>
      <w:bookmarkEnd w:id="5"/>
    </w:p>
    <w:p w14:paraId="56EF5D0E" w14:textId="2E3D8797" w:rsidR="00FD319E" w:rsidRDefault="00FD319E" w:rsidP="00FD319E">
      <w:r>
        <w:t>The Māori Protection Plan was published in December 2021 to respond to the changing landscape of the COVID-19 pandemic as a result of the Delta variant. Although our response to COVID-19 has pivoted again to respond to the new challenges presented by the Omicron variant, the drivers, enablers and actions of the Māori Protection Plan remain relevant in guiding action for Māori health.</w:t>
      </w:r>
    </w:p>
    <w:p w14:paraId="098776DD" w14:textId="77777777" w:rsidR="00FD319E" w:rsidRDefault="00FD319E" w:rsidP="00FD319E"/>
    <w:p w14:paraId="37D1D7E0" w14:textId="2CE7A8F2" w:rsidR="00FD319E" w:rsidRDefault="00FD319E" w:rsidP="00FD319E">
      <w:r>
        <w:t>This Monitoring Report outlines the progress being made against the Māori Protection Plan’s drivers, enablers and actions that continue to be relevant to the Ministry of Health’s (the Ministry) Omicron response. It also provides an overview of Māori infection rates, hospitalisations and deaths; vaccination coverage; and broader health system performance.</w:t>
      </w:r>
    </w:p>
    <w:p w14:paraId="4E490948" w14:textId="77777777" w:rsidR="00FD319E" w:rsidRDefault="00FD319E" w:rsidP="00FD319E"/>
    <w:p w14:paraId="08537489" w14:textId="77777777" w:rsidR="00FD319E" w:rsidRDefault="00FD319E" w:rsidP="00FD319E">
      <w:r>
        <w:t xml:space="preserve">Monitoring the impact of COVID-19 on Māori health has been integral to informing the evolving response of the health and disability system and giving effect to the articles and principles of </w:t>
      </w:r>
      <w:proofErr w:type="spellStart"/>
      <w:r>
        <w:t>Te</w:t>
      </w:r>
      <w:proofErr w:type="spellEnd"/>
      <w:r>
        <w:t xml:space="preserve"> </w:t>
      </w:r>
      <w:proofErr w:type="spellStart"/>
      <w:r>
        <w:t>Tiriti</w:t>
      </w:r>
      <w:proofErr w:type="spellEnd"/>
      <w:r>
        <w:t xml:space="preserve"> o Waitangi (</w:t>
      </w:r>
      <w:proofErr w:type="spellStart"/>
      <w:r>
        <w:t>Te</w:t>
      </w:r>
      <w:proofErr w:type="spellEnd"/>
      <w:r>
        <w:t xml:space="preserve"> </w:t>
      </w:r>
      <w:proofErr w:type="spellStart"/>
      <w:r>
        <w:t>Tiriti</w:t>
      </w:r>
      <w:proofErr w:type="spellEnd"/>
      <w:r>
        <w:t>).</w:t>
      </w:r>
    </w:p>
    <w:p w14:paraId="169EEADD" w14:textId="77777777" w:rsidR="00FD319E" w:rsidRDefault="00FD319E" w:rsidP="00FD319E">
      <w:pPr>
        <w:pStyle w:val="Heading2"/>
      </w:pPr>
      <w:bookmarkStart w:id="6" w:name="_Toc105686395"/>
      <w:proofErr w:type="spellStart"/>
      <w:r>
        <w:t>Te</w:t>
      </w:r>
      <w:proofErr w:type="spellEnd"/>
      <w:r>
        <w:t xml:space="preserve"> </w:t>
      </w:r>
      <w:proofErr w:type="spellStart"/>
      <w:r>
        <w:t>Tiriti</w:t>
      </w:r>
      <w:proofErr w:type="spellEnd"/>
      <w:r>
        <w:t xml:space="preserve"> and </w:t>
      </w:r>
      <w:proofErr w:type="spellStart"/>
      <w:r w:rsidRPr="00FD319E">
        <w:rPr>
          <w:i/>
          <w:iCs/>
        </w:rPr>
        <w:t>Whakamaua</w:t>
      </w:r>
      <w:proofErr w:type="spellEnd"/>
      <w:r w:rsidRPr="00FD319E">
        <w:rPr>
          <w:i/>
          <w:iCs/>
        </w:rPr>
        <w:t>: Māori Health Action Plan 2020– 2025</w:t>
      </w:r>
      <w:r>
        <w:t xml:space="preserve"> continue to guide our response</w:t>
      </w:r>
      <w:bookmarkEnd w:id="6"/>
    </w:p>
    <w:p w14:paraId="69A4E2D2" w14:textId="62F5DFED" w:rsidR="00FD319E" w:rsidRDefault="00FD319E" w:rsidP="00FD319E">
      <w:r>
        <w:t xml:space="preserve">Demonstrating a commitment to </w:t>
      </w:r>
      <w:proofErr w:type="spellStart"/>
      <w:r>
        <w:t>Te</w:t>
      </w:r>
      <w:proofErr w:type="spellEnd"/>
      <w:r>
        <w:t xml:space="preserve"> </w:t>
      </w:r>
      <w:proofErr w:type="spellStart"/>
      <w:r>
        <w:t>Tiriti</w:t>
      </w:r>
      <w:proofErr w:type="spellEnd"/>
      <w:r>
        <w:t xml:space="preserve"> and the achievement of Māori health equity remains a critical priority in the COVID-19 Māori health response. This is particularly important following the release of the Waitangi Tribunal’s </w:t>
      </w:r>
      <w:proofErr w:type="spellStart"/>
      <w:r w:rsidRPr="00FD319E">
        <w:rPr>
          <w:i/>
          <w:iCs/>
        </w:rPr>
        <w:t>Haumaru</w:t>
      </w:r>
      <w:proofErr w:type="spellEnd"/>
      <w:r w:rsidRPr="00FD319E">
        <w:rPr>
          <w:i/>
          <w:iCs/>
        </w:rPr>
        <w:t>: the COVID-19 Priority Report</w:t>
      </w:r>
      <w:r>
        <w:t xml:space="preserve">, which, among other recommendations, indicates that the Crown must further support and resource Māori providers, </w:t>
      </w:r>
      <w:proofErr w:type="spellStart"/>
      <w:r>
        <w:t>whānau</w:t>
      </w:r>
      <w:proofErr w:type="spellEnd"/>
      <w:r>
        <w:t xml:space="preserve">, </w:t>
      </w:r>
      <w:proofErr w:type="spellStart"/>
      <w:r>
        <w:t>hapū</w:t>
      </w:r>
      <w:proofErr w:type="spellEnd"/>
      <w:r>
        <w:t xml:space="preserve">, iwi and </w:t>
      </w:r>
      <w:proofErr w:type="spellStart"/>
      <w:r>
        <w:t>hapori</w:t>
      </w:r>
      <w:proofErr w:type="spellEnd"/>
      <w:r>
        <w:t xml:space="preserve"> Māori in the COVID-19 response.</w:t>
      </w:r>
    </w:p>
    <w:p w14:paraId="0D9C7FF6" w14:textId="77777777" w:rsidR="00FD319E" w:rsidRDefault="00FD319E" w:rsidP="00FD319E"/>
    <w:p w14:paraId="759E7784" w14:textId="77777777" w:rsidR="00FD319E" w:rsidRDefault="00FD319E" w:rsidP="00FD319E">
      <w:r>
        <w:t xml:space="preserve">The Ministry has set out its commitment to and expression of </w:t>
      </w:r>
      <w:proofErr w:type="spellStart"/>
      <w:r>
        <w:t>Te</w:t>
      </w:r>
      <w:proofErr w:type="spellEnd"/>
      <w:r>
        <w:t xml:space="preserve"> </w:t>
      </w:r>
      <w:proofErr w:type="spellStart"/>
      <w:r>
        <w:t>Tiriti</w:t>
      </w:r>
      <w:proofErr w:type="spellEnd"/>
      <w:r>
        <w:t xml:space="preserve"> in the context of the health and disability system in </w:t>
      </w:r>
      <w:proofErr w:type="spellStart"/>
      <w:r w:rsidRPr="00FD319E">
        <w:rPr>
          <w:i/>
          <w:iCs/>
        </w:rPr>
        <w:t>Whakamaua</w:t>
      </w:r>
      <w:proofErr w:type="spellEnd"/>
      <w:r w:rsidRPr="00FD319E">
        <w:rPr>
          <w:i/>
          <w:iCs/>
        </w:rPr>
        <w:t>: Māori Health Action Plan 2020–2025</w:t>
      </w:r>
      <w:r>
        <w:t xml:space="preserve"> </w:t>
      </w:r>
      <w:r w:rsidRPr="00FD319E">
        <w:rPr>
          <w:i/>
          <w:iCs/>
        </w:rPr>
        <w:t>(</w:t>
      </w:r>
      <w:proofErr w:type="spellStart"/>
      <w:r w:rsidRPr="00FD319E">
        <w:rPr>
          <w:i/>
          <w:iCs/>
        </w:rPr>
        <w:t>Whakamaua</w:t>
      </w:r>
      <w:proofErr w:type="spellEnd"/>
      <w:r w:rsidRPr="00FD319E">
        <w:rPr>
          <w:i/>
          <w:iCs/>
        </w:rPr>
        <w:t>)</w:t>
      </w:r>
      <w:r>
        <w:t xml:space="preserve">, which includes the Ministry’s </w:t>
      </w:r>
      <w:proofErr w:type="spellStart"/>
      <w:r>
        <w:t>Te</w:t>
      </w:r>
      <w:proofErr w:type="spellEnd"/>
      <w:r>
        <w:t xml:space="preserve"> </w:t>
      </w:r>
      <w:proofErr w:type="spellStart"/>
      <w:r>
        <w:t>Tiriti</w:t>
      </w:r>
      <w:proofErr w:type="spellEnd"/>
      <w:r>
        <w:t xml:space="preserve"> framework. This Monitoring Report, alongside the Māori Protection Plan, are framed within the strategic context of </w:t>
      </w:r>
      <w:proofErr w:type="spellStart"/>
      <w:r w:rsidRPr="00FD319E">
        <w:rPr>
          <w:i/>
          <w:iCs/>
        </w:rPr>
        <w:t>Whakamaua</w:t>
      </w:r>
      <w:proofErr w:type="spellEnd"/>
      <w:r>
        <w:t xml:space="preserve"> and its relevant COVID-19 actions.</w:t>
      </w:r>
    </w:p>
    <w:p w14:paraId="5B5BEC00" w14:textId="521D180C" w:rsidR="00FD319E" w:rsidRDefault="00FD319E" w:rsidP="00FD319E">
      <w:pPr>
        <w:pStyle w:val="Bullet"/>
      </w:pPr>
      <w:r>
        <w:t xml:space="preserve">Action 5.3: Support the cross-government COVID-19 response to mitigate the impacts of COVID-19 on </w:t>
      </w:r>
      <w:proofErr w:type="spellStart"/>
      <w:r>
        <w:t>whānau</w:t>
      </w:r>
      <w:proofErr w:type="spellEnd"/>
      <w:r>
        <w:t xml:space="preserve">, </w:t>
      </w:r>
      <w:proofErr w:type="spellStart"/>
      <w:r>
        <w:t>hapū</w:t>
      </w:r>
      <w:proofErr w:type="spellEnd"/>
      <w:r>
        <w:t>, iwi and Māori communities.</w:t>
      </w:r>
    </w:p>
    <w:p w14:paraId="7079AF50" w14:textId="761C4D66" w:rsidR="00FD319E" w:rsidRDefault="00FD319E" w:rsidP="00FD319E">
      <w:pPr>
        <w:pStyle w:val="Bullet"/>
      </w:pPr>
      <w:r>
        <w:t>Action 6.5: Manage the protection of Māori health through the COVID-19 Māori health programme.</w:t>
      </w:r>
    </w:p>
    <w:p w14:paraId="36CFF736" w14:textId="2AC9E781" w:rsidR="00FD319E" w:rsidRDefault="00FD319E" w:rsidP="00FD319E">
      <w:r>
        <w:lastRenderedPageBreak/>
        <w:fldChar w:fldCharType="begin"/>
      </w:r>
      <w:r>
        <w:instrText xml:space="preserve"> REF _Ref105512439 \h </w:instrText>
      </w:r>
      <w:r>
        <w:fldChar w:fldCharType="separate"/>
      </w:r>
      <w:r w:rsidR="00720850">
        <w:t xml:space="preserve">Figure </w:t>
      </w:r>
      <w:r w:rsidR="00720850">
        <w:rPr>
          <w:noProof/>
        </w:rPr>
        <w:t>1</w:t>
      </w:r>
      <w:r>
        <w:fldChar w:fldCharType="end"/>
      </w:r>
      <w:r>
        <w:t xml:space="preserve"> gives an overview of the Ministry’s strategic COVID-19 Māori health response, which has led to the development of the Māori Protection Plan and this Monitoring Report.</w:t>
      </w:r>
    </w:p>
    <w:p w14:paraId="2D021D41" w14:textId="77777777" w:rsidR="00FD319E" w:rsidRDefault="00FD319E" w:rsidP="00FD319E"/>
    <w:p w14:paraId="0D603958" w14:textId="24626CDA" w:rsidR="00FD319E" w:rsidRDefault="00FD319E" w:rsidP="00FD319E">
      <w:pPr>
        <w:pStyle w:val="Figure"/>
        <w:rPr>
          <w:rFonts w:eastAsia="Arial Unicode MS"/>
        </w:rPr>
        <w:sectPr w:rsidR="00FD319E" w:rsidSect="0083529C">
          <w:pgSz w:w="11907" w:h="16840" w:code="9"/>
          <w:pgMar w:top="1418" w:right="1701" w:bottom="1134" w:left="1843" w:header="284" w:footer="425" w:gutter="284"/>
          <w:cols w:space="720"/>
        </w:sectPr>
      </w:pPr>
      <w:bookmarkStart w:id="7" w:name="_Ref105512439"/>
      <w:bookmarkStart w:id="8" w:name="_Toc105649905"/>
      <w:r>
        <w:rPr>
          <w:rFonts w:eastAsia="Arial Unicode MS"/>
          <w:noProof/>
        </w:rPr>
        <w:drawing>
          <wp:anchor distT="0" distB="0" distL="114300" distR="114300" simplePos="0" relativeHeight="251658240" behindDoc="1" locked="0" layoutInCell="1" allowOverlap="1" wp14:anchorId="2CD22524" wp14:editId="368EB6BE">
            <wp:simplePos x="0" y="0"/>
            <wp:positionH relativeFrom="column">
              <wp:posOffset>51207</wp:posOffset>
            </wp:positionH>
            <wp:positionV relativeFrom="page">
              <wp:posOffset>2113865</wp:posOffset>
            </wp:positionV>
            <wp:extent cx="5474970" cy="3133725"/>
            <wp:effectExtent l="0" t="0" r="0" b="9525"/>
            <wp:wrapTight wrapText="bothSides">
              <wp:wrapPolygon edited="0">
                <wp:start x="0" y="0"/>
                <wp:lineTo x="0" y="21534"/>
                <wp:lineTo x="21495" y="21534"/>
                <wp:lineTo x="21495" y="0"/>
                <wp:lineTo x="0" y="0"/>
              </wp:wrapPolygon>
            </wp:wrapTight>
            <wp:docPr id="6" name="Picture 6" descr="Figure 1 is a flow chart that shows a timeline of the key strategic COVID-19 Māori health documents that have been released since March 2020. It begins with the Initial Māori Health Response Action Plan dated at April 2020, followed by the COVID-19 Elimination Strategy for Aotearoa New Zealand in May 2020, the Updated COVID-19 Māori Health Response Plan and Whakamaua: Māori Health Action Plan 2020-2025 dated at July 2020. It then moves to the COVID-19 Māori Vaccine and Immunisation Plan in March 2021, followed by a Review of the COVID-19 Māori Response in August 2021, and finally the COVID-19 Māori Health Protection Plan released in December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1 is a flow chart that shows a timeline of the key strategic COVID-19 Māori health documents that have been released since March 2020. It begins with the Initial Māori Health Response Action Plan dated at April 2020, followed by the COVID-19 Elimination Strategy for Aotearoa New Zealand in May 2020, the Updated COVID-19 Māori Health Response Plan and Whakamaua: Māori Health Action Plan 2020-2025 dated at July 2020. It then moves to the COVID-19 Māori Vaccine and Immunisation Plan in March 2021, followed by a Review of the COVID-19 Māori Response in August 2021, and finally the COVID-19 Māori Health Protection Plan released in December 20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74970" cy="3133725"/>
                    </a:xfrm>
                    <a:prstGeom prst="rect">
                      <a:avLst/>
                    </a:prstGeom>
                    <a:noFill/>
                  </pic:spPr>
                </pic:pic>
              </a:graphicData>
            </a:graphic>
            <wp14:sizeRelH relativeFrom="page">
              <wp14:pctWidth>0</wp14:pctWidth>
            </wp14:sizeRelH>
            <wp14:sizeRelV relativeFrom="page">
              <wp14:pctHeight>0</wp14:pctHeight>
            </wp14:sizeRelV>
          </wp:anchor>
        </w:drawing>
      </w:r>
      <w:r>
        <w:t xml:space="preserve">Figure </w:t>
      </w:r>
      <w:r w:rsidR="007F1B94">
        <w:fldChar w:fldCharType="begin"/>
      </w:r>
      <w:r w:rsidR="007F1B94">
        <w:instrText xml:space="preserve"> SEQ Figure \* ARABIC </w:instrText>
      </w:r>
      <w:r w:rsidR="007F1B94">
        <w:fldChar w:fldCharType="separate"/>
      </w:r>
      <w:r w:rsidR="00720850">
        <w:rPr>
          <w:noProof/>
        </w:rPr>
        <w:t>1</w:t>
      </w:r>
      <w:r w:rsidR="007F1B94">
        <w:rPr>
          <w:noProof/>
        </w:rPr>
        <w:fldChar w:fldCharType="end"/>
      </w:r>
      <w:bookmarkEnd w:id="7"/>
      <w:r>
        <w:t xml:space="preserve">: </w:t>
      </w:r>
      <w:r w:rsidRPr="00FD319E">
        <w:rPr>
          <w:rFonts w:eastAsia="Arial Unicode MS"/>
        </w:rPr>
        <w:t>Whakapapa of the Monitoring Report to the COVID-19 Māori Health Protection Plan</w:t>
      </w:r>
      <w:bookmarkEnd w:id="8"/>
    </w:p>
    <w:p w14:paraId="532104E4" w14:textId="77777777" w:rsidR="00FD319E" w:rsidRPr="00B945D2" w:rsidRDefault="00FD319E" w:rsidP="00FD319E">
      <w:pPr>
        <w:pStyle w:val="Heading1"/>
        <w:spacing w:before="0"/>
        <w:rPr>
          <w:rFonts w:eastAsia="Arial Unicode MS"/>
          <w:b w:val="0"/>
          <w:bCs/>
        </w:rPr>
      </w:pPr>
      <w:bookmarkStart w:id="9" w:name="_Toc105686396"/>
      <w:r w:rsidRPr="00FD319E">
        <w:rPr>
          <w:rFonts w:eastAsia="Arial Unicode MS"/>
        </w:rPr>
        <w:lastRenderedPageBreak/>
        <w:t xml:space="preserve">Kei </w:t>
      </w:r>
      <w:proofErr w:type="spellStart"/>
      <w:r w:rsidRPr="00FD319E">
        <w:rPr>
          <w:rFonts w:eastAsia="Arial Unicode MS"/>
        </w:rPr>
        <w:t>hea</w:t>
      </w:r>
      <w:proofErr w:type="spellEnd"/>
      <w:r w:rsidRPr="00FD319E">
        <w:rPr>
          <w:rFonts w:eastAsia="Arial Unicode MS"/>
        </w:rPr>
        <w:t xml:space="preserve"> </w:t>
      </w:r>
      <w:proofErr w:type="spellStart"/>
      <w:r w:rsidRPr="00FD319E">
        <w:rPr>
          <w:rFonts w:eastAsia="Arial Unicode MS"/>
        </w:rPr>
        <w:t>tātou</w:t>
      </w:r>
      <w:proofErr w:type="spellEnd"/>
      <w:r w:rsidRPr="00FD319E">
        <w:rPr>
          <w:rFonts w:eastAsia="Arial Unicode MS"/>
        </w:rPr>
        <w:t xml:space="preserve"> </w:t>
      </w:r>
      <w:proofErr w:type="spellStart"/>
      <w:r w:rsidRPr="00FD319E">
        <w:rPr>
          <w:rFonts w:eastAsia="Arial Unicode MS"/>
        </w:rPr>
        <w:t>ināianei</w:t>
      </w:r>
      <w:proofErr w:type="spellEnd"/>
      <w:r w:rsidRPr="00FD319E">
        <w:rPr>
          <w:rFonts w:eastAsia="Arial Unicode MS"/>
        </w:rPr>
        <w:t>?</w:t>
      </w:r>
      <w:r>
        <w:rPr>
          <w:rFonts w:eastAsia="Arial Unicode MS"/>
        </w:rPr>
        <w:t xml:space="preserve"> -</w:t>
      </w:r>
      <w:r>
        <w:rPr>
          <w:rFonts w:eastAsia="Arial Unicode MS"/>
        </w:rPr>
        <w:br/>
      </w:r>
      <w:r w:rsidRPr="00B945D2">
        <w:rPr>
          <w:rFonts w:eastAsia="Arial Unicode MS"/>
          <w:b w:val="0"/>
          <w:bCs/>
        </w:rPr>
        <w:t>Where we are now?</w:t>
      </w:r>
      <w:bookmarkEnd w:id="9"/>
    </w:p>
    <w:p w14:paraId="61747094" w14:textId="77777777" w:rsidR="00FD319E" w:rsidRPr="00FD319E" w:rsidRDefault="00FD319E" w:rsidP="00FD319E">
      <w:pPr>
        <w:pStyle w:val="Heading2"/>
        <w:rPr>
          <w:rFonts w:eastAsia="Arial Unicode MS"/>
        </w:rPr>
      </w:pPr>
      <w:bookmarkStart w:id="10" w:name="_Toc105686397"/>
      <w:r w:rsidRPr="00FD319E">
        <w:rPr>
          <w:rFonts w:eastAsia="Arial Unicode MS"/>
        </w:rPr>
        <w:t>Omicron: a new phase of the COVID-19 response</w:t>
      </w:r>
      <w:bookmarkEnd w:id="10"/>
    </w:p>
    <w:p w14:paraId="4B0FD6B3" w14:textId="2ACC6536" w:rsidR="00FD319E" w:rsidRDefault="00FD319E" w:rsidP="00FD319E">
      <w:pPr>
        <w:rPr>
          <w:rFonts w:eastAsia="Arial Unicode MS"/>
        </w:rPr>
      </w:pPr>
      <w:r w:rsidRPr="00FD319E">
        <w:rPr>
          <w:rFonts w:eastAsia="Arial Unicode MS"/>
        </w:rPr>
        <w:t>The World Health Organization designated Omicron as a variant of concern on 26 November 2021. The arrival of the Delta variant in August 2021 resulted in a significant shift in the response landscape, and the communities of Aotearoa New Zealand have again quickly adapted to the new challenges of Omicron.</w:t>
      </w:r>
    </w:p>
    <w:p w14:paraId="7E538B00" w14:textId="77777777" w:rsidR="00FD319E" w:rsidRPr="00FD319E" w:rsidRDefault="00FD319E" w:rsidP="00FD319E">
      <w:pPr>
        <w:rPr>
          <w:rFonts w:eastAsia="Arial Unicode MS"/>
        </w:rPr>
      </w:pPr>
    </w:p>
    <w:p w14:paraId="39AC7150" w14:textId="77777777" w:rsidR="00FD319E" w:rsidRPr="00FD319E" w:rsidRDefault="00FD319E" w:rsidP="00FD319E">
      <w:pPr>
        <w:rPr>
          <w:rFonts w:eastAsia="Arial Unicode MS"/>
        </w:rPr>
      </w:pPr>
      <w:r w:rsidRPr="00FD319E">
        <w:rPr>
          <w:rFonts w:eastAsia="Arial Unicode MS"/>
        </w:rPr>
        <w:t>The Omicron variant has spread rapidly around the globe and is now the major variant in most countries. Omicron is much more transmissible than previous variants of the COVID-19 virus, including Delta. We anticipated that once Omicron started to spread, Aotearoa would see an unprecedented number of infections, hospitalisations and deaths in our communities.</w:t>
      </w:r>
    </w:p>
    <w:p w14:paraId="2783CD33" w14:textId="77777777" w:rsidR="00FD319E" w:rsidRPr="00FD319E" w:rsidRDefault="00FD319E" w:rsidP="00FD319E">
      <w:pPr>
        <w:pStyle w:val="Heading3"/>
        <w:rPr>
          <w:rFonts w:eastAsia="Arial Unicode MS"/>
        </w:rPr>
      </w:pPr>
      <w:r w:rsidRPr="00FD319E">
        <w:rPr>
          <w:rFonts w:eastAsia="Arial Unicode MS"/>
        </w:rPr>
        <w:t>The Omicron Response Strategy</w:t>
      </w:r>
    </w:p>
    <w:p w14:paraId="0663EDC8" w14:textId="735BAFF9" w:rsidR="00FD319E" w:rsidRDefault="00FD319E" w:rsidP="00FD319E">
      <w:pPr>
        <w:rPr>
          <w:rFonts w:eastAsia="Arial Unicode MS"/>
        </w:rPr>
      </w:pPr>
      <w:r w:rsidRPr="00FD319E">
        <w:rPr>
          <w:rFonts w:eastAsia="Arial Unicode MS"/>
        </w:rPr>
        <w:t xml:space="preserve">To respond to the new context of the Omicron variant, Aotearoa introduced the Omicron Response Strategy, which is designed to work within the existing </w:t>
      </w:r>
      <w:hyperlink r:id="rId30" w:history="1">
        <w:r w:rsidRPr="00FD319E">
          <w:rPr>
            <w:rStyle w:val="Hyperlink"/>
            <w:rFonts w:eastAsia="Arial Unicode MS"/>
          </w:rPr>
          <w:t>COVID-19 Protection Framework</w:t>
        </w:r>
      </w:hyperlink>
      <w:r w:rsidRPr="00FD319E">
        <w:rPr>
          <w:rFonts w:eastAsia="Arial Unicode MS"/>
        </w:rPr>
        <w:t xml:space="preserve"> (also known as the traffic light system). As elimination was no longer possible given the transmissibility of Omicron, this strategy aimed to manage the impact of COVID-19 with a focus on protecting those most at risk of adverse outcomes and maintaining health system capacity to provide care when needed. This required changes to our testing, contact tracing, isolation and quarantine systems.</w:t>
      </w:r>
    </w:p>
    <w:p w14:paraId="7EDEA049" w14:textId="77777777" w:rsidR="00FD319E" w:rsidRPr="00FD319E" w:rsidRDefault="00FD319E" w:rsidP="00FD319E">
      <w:pPr>
        <w:rPr>
          <w:rFonts w:eastAsia="Arial Unicode MS"/>
        </w:rPr>
      </w:pPr>
    </w:p>
    <w:p w14:paraId="69DF39AC" w14:textId="230ABC91" w:rsidR="00FD319E" w:rsidRDefault="00FD319E" w:rsidP="00FD319E">
      <w:pPr>
        <w:rPr>
          <w:rFonts w:eastAsia="Arial Unicode MS"/>
        </w:rPr>
      </w:pPr>
      <w:r w:rsidRPr="00FD319E">
        <w:rPr>
          <w:rFonts w:eastAsia="Arial Unicode MS"/>
        </w:rPr>
        <w:t xml:space="preserve">The Ministry’s approach to COVID-19 is continuously evolving alongside the pandemic. </w:t>
      </w:r>
      <w:r w:rsidRPr="00FD319E">
        <w:rPr>
          <w:rFonts w:eastAsia="Arial Unicode MS"/>
          <w:b/>
          <w:bCs/>
        </w:rPr>
        <w:t>Appendix One</w:t>
      </w:r>
      <w:r w:rsidRPr="00FD319E">
        <w:rPr>
          <w:rFonts w:eastAsia="Arial Unicode MS"/>
        </w:rPr>
        <w:t xml:space="preserve"> provides an overview of the Omicron Response Strategy that reflects the key changes</w:t>
      </w:r>
      <w:r>
        <w:rPr>
          <w:rFonts w:eastAsia="Arial Unicode MS"/>
        </w:rPr>
        <w:t xml:space="preserve"> </w:t>
      </w:r>
      <w:r w:rsidRPr="00FD319E">
        <w:rPr>
          <w:rFonts w:eastAsia="Arial Unicode MS"/>
        </w:rPr>
        <w:t xml:space="preserve">from previous approaches to dealing with COVID-19. The COVID-19 Protection Framework and associated strategies will be updated as needed to ensure the health system, </w:t>
      </w:r>
      <w:proofErr w:type="spellStart"/>
      <w:r w:rsidRPr="00FD319E">
        <w:rPr>
          <w:rFonts w:eastAsia="Arial Unicode MS"/>
        </w:rPr>
        <w:t>whānau</w:t>
      </w:r>
      <w:proofErr w:type="spellEnd"/>
      <w:r w:rsidRPr="00FD319E">
        <w:rPr>
          <w:rFonts w:eastAsia="Arial Unicode MS"/>
        </w:rPr>
        <w:t xml:space="preserve">, </w:t>
      </w:r>
      <w:proofErr w:type="spellStart"/>
      <w:r w:rsidRPr="00FD319E">
        <w:rPr>
          <w:rFonts w:eastAsia="Arial Unicode MS"/>
        </w:rPr>
        <w:t>hapū</w:t>
      </w:r>
      <w:proofErr w:type="spellEnd"/>
      <w:r w:rsidRPr="00FD319E">
        <w:rPr>
          <w:rFonts w:eastAsia="Arial Unicode MS"/>
        </w:rPr>
        <w:t xml:space="preserve">, iwi and </w:t>
      </w:r>
      <w:proofErr w:type="spellStart"/>
      <w:r w:rsidRPr="00FD319E">
        <w:rPr>
          <w:rFonts w:eastAsia="Arial Unicode MS"/>
        </w:rPr>
        <w:t>hapori</w:t>
      </w:r>
      <w:proofErr w:type="spellEnd"/>
      <w:r w:rsidRPr="00FD319E">
        <w:rPr>
          <w:rFonts w:eastAsia="Arial Unicode MS"/>
        </w:rPr>
        <w:t xml:space="preserve"> Māori are well placed to respond to any changes in the pandemic.</w:t>
      </w:r>
    </w:p>
    <w:p w14:paraId="6DF0DBDE" w14:textId="77777777" w:rsidR="00FD319E" w:rsidRPr="00FD319E" w:rsidRDefault="00FD319E" w:rsidP="00FD319E">
      <w:pPr>
        <w:rPr>
          <w:rFonts w:eastAsia="Arial Unicode MS"/>
        </w:rPr>
      </w:pPr>
    </w:p>
    <w:p w14:paraId="06B5C9DC" w14:textId="77777777" w:rsidR="00FD319E" w:rsidRDefault="00FD319E" w:rsidP="00FD319E">
      <w:pPr>
        <w:rPr>
          <w:rFonts w:eastAsia="Arial Unicode MS"/>
        </w:rPr>
      </w:pPr>
      <w:r w:rsidRPr="00FD319E">
        <w:rPr>
          <w:rFonts w:eastAsia="Arial Unicode MS"/>
        </w:rPr>
        <w:t>Under the government’s minimisation and protection strategy, people with COVID-19 still need to isolate to contain the spread of the virus, to keep our communities safe. Because the health impact of Omicron is relatively milder than previous variants for the majority of people – particularly those who have received a complete primary course of the COVID-19 vaccination as well as a third (booster) dose – Aotearoa has shifted to a system where most people are able to safely self-isolate in the community. This helps to ensure our hospitals are available for those who really need it, whether for COVID-19 care or acute or planned admissions.</w:t>
      </w:r>
    </w:p>
    <w:p w14:paraId="0C30B3A3" w14:textId="77777777" w:rsidR="00FD319E" w:rsidRPr="00FD319E" w:rsidRDefault="00FD319E" w:rsidP="00FD319E">
      <w:pPr>
        <w:pStyle w:val="Heading2"/>
        <w:rPr>
          <w:rFonts w:eastAsia="Arial Unicode MS"/>
        </w:rPr>
      </w:pPr>
      <w:bookmarkStart w:id="11" w:name="_Toc105686398"/>
      <w:r w:rsidRPr="00FD319E">
        <w:rPr>
          <w:rFonts w:eastAsia="Arial Unicode MS"/>
        </w:rPr>
        <w:lastRenderedPageBreak/>
        <w:t>The Māori Protection Plan in action for Māori</w:t>
      </w:r>
      <w:bookmarkEnd w:id="11"/>
    </w:p>
    <w:p w14:paraId="085B2F70" w14:textId="4E9CEBE4" w:rsidR="00FD319E" w:rsidRDefault="00FD319E" w:rsidP="00FD319E">
      <w:pPr>
        <w:rPr>
          <w:rFonts w:eastAsia="Arial Unicode MS"/>
        </w:rPr>
      </w:pPr>
      <w:r w:rsidRPr="00FD319E">
        <w:rPr>
          <w:rFonts w:eastAsia="Arial Unicode MS"/>
        </w:rPr>
        <w:t>The COVID-19 Māori Health Protection Plan provides a platform for a range of health work underway, with two key drivers.</w:t>
      </w:r>
    </w:p>
    <w:p w14:paraId="45C163D9" w14:textId="77777777" w:rsidR="00FD319E" w:rsidRDefault="00FD319E" w:rsidP="00FD319E">
      <w:pPr>
        <w:rPr>
          <w:rFonts w:eastAsia="Arial Unicode MS"/>
        </w:rPr>
      </w:pPr>
    </w:p>
    <w:p w14:paraId="697DAB3A" w14:textId="77777777" w:rsidR="00F1209F" w:rsidRDefault="003637BD" w:rsidP="00F1209F">
      <w:pPr>
        <w:rPr>
          <w:rFonts w:eastAsia="Arial Unicode MS"/>
        </w:rPr>
      </w:pPr>
      <w:r>
        <w:rPr>
          <w:noProof/>
        </w:rPr>
        <w:drawing>
          <wp:anchor distT="0" distB="0" distL="114300" distR="114300" simplePos="0" relativeHeight="251660288" behindDoc="0" locked="0" layoutInCell="1" allowOverlap="1" wp14:anchorId="1AAAA666" wp14:editId="2BE64C0E">
            <wp:simplePos x="0" y="0"/>
            <wp:positionH relativeFrom="page">
              <wp:posOffset>1080655</wp:posOffset>
            </wp:positionH>
            <wp:positionV relativeFrom="page">
              <wp:posOffset>3230088</wp:posOffset>
            </wp:positionV>
            <wp:extent cx="5130165" cy="1624965"/>
            <wp:effectExtent l="0" t="0" r="0" b="0"/>
            <wp:wrapTopAndBottom/>
            <wp:docPr id="7" name="Picture 7" descr="Accelerating Māori COVID-19 vaccination rates; Supporting whānau resilience to manage COVID-19 in the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ccelerating Māori COVID-19 vaccination rates; Supporting whānau resilience to manage COVID-19 in the community."/>
                    <pic:cNvPicPr/>
                  </pic:nvPicPr>
                  <pic:blipFill>
                    <a:blip r:embed="rId31"/>
                    <a:stretch>
                      <a:fillRect/>
                    </a:stretch>
                  </pic:blipFill>
                  <pic:spPr>
                    <a:xfrm>
                      <a:off x="0" y="0"/>
                      <a:ext cx="5130165" cy="1624965"/>
                    </a:xfrm>
                    <a:prstGeom prst="rect">
                      <a:avLst/>
                    </a:prstGeom>
                  </pic:spPr>
                </pic:pic>
              </a:graphicData>
            </a:graphic>
          </wp:anchor>
        </w:drawing>
      </w:r>
      <w:r w:rsidR="00FD319E" w:rsidRPr="00FD319E">
        <w:rPr>
          <w:rFonts w:eastAsia="Arial Unicode MS"/>
        </w:rPr>
        <w:t xml:space="preserve">Within the plan, a range of actions are identified that support the achievement of these drivers. These actions are separated under two key enablers focused on targeting information for </w:t>
      </w:r>
      <w:proofErr w:type="spellStart"/>
      <w:r w:rsidR="00FD319E" w:rsidRPr="00FD319E">
        <w:rPr>
          <w:rFonts w:eastAsia="Arial Unicode MS"/>
        </w:rPr>
        <w:t>whānau</w:t>
      </w:r>
      <w:proofErr w:type="spellEnd"/>
      <w:r w:rsidR="00FD319E" w:rsidRPr="00FD319E">
        <w:rPr>
          <w:rFonts w:eastAsia="Arial Unicode MS"/>
        </w:rPr>
        <w:t xml:space="preserve"> and increasing integrated health services that are easier to access.</w:t>
      </w:r>
    </w:p>
    <w:p w14:paraId="23655626" w14:textId="37D46043" w:rsidR="00FD319E" w:rsidRPr="00FD319E" w:rsidRDefault="00FD319E" w:rsidP="00F1209F">
      <w:pPr>
        <w:pStyle w:val="Heading3"/>
        <w:rPr>
          <w:rFonts w:eastAsia="Arial Unicode MS"/>
        </w:rPr>
      </w:pPr>
      <w:r w:rsidRPr="00FD319E">
        <w:rPr>
          <w:rFonts w:eastAsia="Arial Unicode MS"/>
        </w:rPr>
        <w:t xml:space="preserve">Enabler 1: Target and localise information and education for </w:t>
      </w:r>
      <w:proofErr w:type="spellStart"/>
      <w:r w:rsidRPr="00FD319E">
        <w:rPr>
          <w:rFonts w:eastAsia="Arial Unicode MS"/>
        </w:rPr>
        <w:t>whānau</w:t>
      </w:r>
      <w:proofErr w:type="spellEnd"/>
    </w:p>
    <w:p w14:paraId="01A6C3CE" w14:textId="7C9B45BC" w:rsidR="00FD319E" w:rsidRDefault="00FD319E" w:rsidP="00FD319E">
      <w:pPr>
        <w:rPr>
          <w:rFonts w:eastAsia="Arial Unicode MS"/>
        </w:rPr>
      </w:pPr>
      <w:r w:rsidRPr="00FD319E">
        <w:rPr>
          <w:rFonts w:eastAsia="Arial Unicode MS"/>
        </w:rPr>
        <w:t xml:space="preserve">This enabler and the associated actions focus on getting information out to </w:t>
      </w:r>
      <w:proofErr w:type="spellStart"/>
      <w:r w:rsidRPr="00FD319E">
        <w:rPr>
          <w:rFonts w:eastAsia="Arial Unicode MS"/>
        </w:rPr>
        <w:t>whānau</w:t>
      </w:r>
      <w:proofErr w:type="spellEnd"/>
      <w:r w:rsidRPr="00FD319E">
        <w:rPr>
          <w:rFonts w:eastAsia="Arial Unicode MS"/>
        </w:rPr>
        <w:t xml:space="preserve"> that is accessible, locally tailored, accurate and evidence-based. This has included understanding any public health requirements and how COVID-19 is going to be managed in the community.</w:t>
      </w:r>
    </w:p>
    <w:p w14:paraId="6BCF3D6C" w14:textId="77777777" w:rsidR="00FD319E" w:rsidRPr="00FD319E" w:rsidRDefault="00FD319E" w:rsidP="00FD319E">
      <w:pPr>
        <w:rPr>
          <w:rFonts w:eastAsia="Arial Unicode MS"/>
        </w:rPr>
      </w:pPr>
    </w:p>
    <w:p w14:paraId="5807A91A" w14:textId="6308D28C" w:rsidR="00FD319E" w:rsidRDefault="00FD319E" w:rsidP="00FD319E">
      <w:pPr>
        <w:rPr>
          <w:rFonts w:eastAsia="Arial Unicode MS"/>
        </w:rPr>
      </w:pPr>
      <w:r w:rsidRPr="00FD319E">
        <w:rPr>
          <w:rFonts w:eastAsia="Arial Unicode MS"/>
        </w:rPr>
        <w:t xml:space="preserve">As part of this, we have invested in Māori campaigns, including </w:t>
      </w:r>
      <w:proofErr w:type="spellStart"/>
      <w:r w:rsidRPr="00FD319E">
        <w:rPr>
          <w:rFonts w:eastAsia="Arial Unicode MS"/>
        </w:rPr>
        <w:t>Ngāti</w:t>
      </w:r>
      <w:proofErr w:type="spellEnd"/>
      <w:r w:rsidRPr="00FD319E">
        <w:rPr>
          <w:rFonts w:eastAsia="Arial Unicode MS"/>
        </w:rPr>
        <w:t xml:space="preserve"> </w:t>
      </w:r>
      <w:proofErr w:type="spellStart"/>
      <w:r w:rsidRPr="00FD319E">
        <w:rPr>
          <w:rFonts w:eastAsia="Arial Unicode MS"/>
        </w:rPr>
        <w:t>Rangatahi</w:t>
      </w:r>
      <w:proofErr w:type="spellEnd"/>
      <w:r w:rsidRPr="00FD319E">
        <w:rPr>
          <w:rFonts w:eastAsia="Arial Unicode MS"/>
        </w:rPr>
        <w:t xml:space="preserve">, which is an iwi- led initiative, and </w:t>
      </w:r>
      <w:proofErr w:type="spellStart"/>
      <w:r w:rsidRPr="00FD319E">
        <w:rPr>
          <w:rFonts w:eastAsia="Arial Unicode MS"/>
        </w:rPr>
        <w:t>Karawhiua</w:t>
      </w:r>
      <w:proofErr w:type="spellEnd"/>
      <w:r w:rsidRPr="00FD319E">
        <w:rPr>
          <w:rFonts w:eastAsia="Arial Unicode MS"/>
        </w:rPr>
        <w:t xml:space="preserve">, which is led by </w:t>
      </w:r>
      <w:proofErr w:type="spellStart"/>
      <w:r w:rsidRPr="00FD319E">
        <w:rPr>
          <w:rFonts w:eastAsia="Arial Unicode MS"/>
        </w:rPr>
        <w:t>Te</w:t>
      </w:r>
      <w:proofErr w:type="spellEnd"/>
      <w:r w:rsidRPr="00FD319E">
        <w:rPr>
          <w:rFonts w:eastAsia="Arial Unicode MS"/>
        </w:rPr>
        <w:t xml:space="preserve"> </w:t>
      </w:r>
      <w:proofErr w:type="spellStart"/>
      <w:r w:rsidRPr="00FD319E">
        <w:rPr>
          <w:rFonts w:eastAsia="Arial Unicode MS"/>
        </w:rPr>
        <w:t>Puni</w:t>
      </w:r>
      <w:proofErr w:type="spellEnd"/>
      <w:r w:rsidRPr="00FD319E">
        <w:rPr>
          <w:rFonts w:eastAsia="Arial Unicode MS"/>
        </w:rPr>
        <w:t xml:space="preserve"> </w:t>
      </w:r>
      <w:proofErr w:type="spellStart"/>
      <w:r w:rsidRPr="00FD319E">
        <w:rPr>
          <w:rFonts w:eastAsia="Arial Unicode MS"/>
        </w:rPr>
        <w:t>Kōkiri</w:t>
      </w:r>
      <w:proofErr w:type="spellEnd"/>
      <w:r w:rsidRPr="00FD319E">
        <w:rPr>
          <w:rFonts w:eastAsia="Arial Unicode MS"/>
        </w:rPr>
        <w:t xml:space="preserve">. We’ve also continued to produce and release content through Ministry channels, including the </w:t>
      </w:r>
      <w:r w:rsidRPr="00FD319E">
        <w:rPr>
          <w:rFonts w:eastAsia="Arial Unicode MS"/>
          <w:i/>
          <w:iCs/>
        </w:rPr>
        <w:t>Time to Boost</w:t>
      </w:r>
      <w:r w:rsidRPr="00FD319E">
        <w:rPr>
          <w:rFonts w:eastAsia="Arial Unicode MS"/>
        </w:rPr>
        <w:t xml:space="preserve"> campaign for </w:t>
      </w:r>
      <w:proofErr w:type="spellStart"/>
      <w:r w:rsidRPr="00FD319E">
        <w:rPr>
          <w:rFonts w:eastAsia="Arial Unicode MS"/>
        </w:rPr>
        <w:t>whānau</w:t>
      </w:r>
      <w:proofErr w:type="spellEnd"/>
      <w:r w:rsidRPr="00FD319E">
        <w:rPr>
          <w:rFonts w:eastAsia="Arial Unicode MS"/>
        </w:rPr>
        <w:t>,</w:t>
      </w:r>
      <w:r>
        <w:rPr>
          <w:rFonts w:eastAsia="Arial Unicode MS"/>
        </w:rPr>
        <w:t xml:space="preserve"> </w:t>
      </w:r>
      <w:r w:rsidRPr="00FD319E">
        <w:rPr>
          <w:rFonts w:eastAsia="Arial Unicode MS"/>
        </w:rPr>
        <w:t xml:space="preserve">to ensure Māori have access to a variety of content online that communicates public health guidelines and what they mean for </w:t>
      </w:r>
      <w:proofErr w:type="spellStart"/>
      <w:r w:rsidRPr="00FD319E">
        <w:rPr>
          <w:rFonts w:eastAsia="Arial Unicode MS"/>
        </w:rPr>
        <w:t>whānau</w:t>
      </w:r>
      <w:proofErr w:type="spellEnd"/>
      <w:r w:rsidRPr="00FD319E">
        <w:rPr>
          <w:rFonts w:eastAsia="Arial Unicode MS"/>
        </w:rPr>
        <w:t>.</w:t>
      </w:r>
    </w:p>
    <w:p w14:paraId="64823746" w14:textId="77777777" w:rsidR="00FD319E" w:rsidRPr="00FD319E" w:rsidRDefault="00FD319E" w:rsidP="00FD319E">
      <w:pPr>
        <w:rPr>
          <w:rFonts w:eastAsia="Arial Unicode MS"/>
        </w:rPr>
      </w:pPr>
    </w:p>
    <w:p w14:paraId="5D810D6A" w14:textId="7A540362" w:rsidR="00FD319E" w:rsidRDefault="00FD319E" w:rsidP="00FD319E">
      <w:pPr>
        <w:rPr>
          <w:rFonts w:eastAsia="Arial Unicode MS"/>
        </w:rPr>
      </w:pPr>
      <w:r w:rsidRPr="00FD319E">
        <w:rPr>
          <w:rFonts w:eastAsia="Arial Unicode MS"/>
        </w:rPr>
        <w:t>In the engagement space, we have increased hui with iwi partners and Māori health stakeholders to better understand their needs, communicate public health guidelines, and gather insights</w:t>
      </w:r>
      <w:r>
        <w:rPr>
          <w:rFonts w:eastAsia="Arial Unicode MS"/>
        </w:rPr>
        <w:t xml:space="preserve"> </w:t>
      </w:r>
      <w:r w:rsidRPr="00FD319E">
        <w:rPr>
          <w:rFonts w:eastAsia="Arial Unicode MS"/>
        </w:rPr>
        <w:t xml:space="preserve">to inform the continued development of the COVID-19 Māori health response. Through the COVID-19 vaccination rollout, the National Immunisation Programme mobilisation team has been engaging with iwi, </w:t>
      </w:r>
      <w:proofErr w:type="spellStart"/>
      <w:r w:rsidRPr="00FD319E">
        <w:rPr>
          <w:rFonts w:eastAsia="Arial Unicode MS"/>
        </w:rPr>
        <w:t>hauora</w:t>
      </w:r>
      <w:proofErr w:type="spellEnd"/>
      <w:r w:rsidRPr="00FD319E">
        <w:rPr>
          <w:rFonts w:eastAsia="Arial Unicode MS"/>
        </w:rPr>
        <w:t xml:space="preserve"> providers and community collectives across the motu. This has included supporting grassroots communication campaigns and activities for Māori in locations</w:t>
      </w:r>
      <w:r>
        <w:rPr>
          <w:rFonts w:eastAsia="Arial Unicode MS"/>
        </w:rPr>
        <w:t xml:space="preserve"> </w:t>
      </w:r>
      <w:r w:rsidRPr="00FD319E">
        <w:rPr>
          <w:rFonts w:eastAsia="Arial Unicode MS"/>
        </w:rPr>
        <w:t xml:space="preserve">where vaccination rates have been lagging, including </w:t>
      </w:r>
      <w:proofErr w:type="spellStart"/>
      <w:r w:rsidRPr="00FD319E">
        <w:rPr>
          <w:rFonts w:eastAsia="Arial Unicode MS"/>
        </w:rPr>
        <w:t>Tāmaki</w:t>
      </w:r>
      <w:proofErr w:type="spellEnd"/>
      <w:r w:rsidRPr="00FD319E">
        <w:rPr>
          <w:rFonts w:eastAsia="Arial Unicode MS"/>
        </w:rPr>
        <w:t xml:space="preserve"> Makaurau, Bay of Plenty, </w:t>
      </w:r>
      <w:proofErr w:type="spellStart"/>
      <w:r w:rsidRPr="00FD319E">
        <w:rPr>
          <w:rFonts w:eastAsia="Arial Unicode MS"/>
        </w:rPr>
        <w:t>Tairāwhiti</w:t>
      </w:r>
      <w:proofErr w:type="spellEnd"/>
      <w:r w:rsidRPr="00FD319E">
        <w:rPr>
          <w:rFonts w:eastAsia="Arial Unicode MS"/>
        </w:rPr>
        <w:t xml:space="preserve">, </w:t>
      </w:r>
      <w:proofErr w:type="spellStart"/>
      <w:r w:rsidRPr="00FD319E">
        <w:rPr>
          <w:rFonts w:eastAsia="Arial Unicode MS"/>
        </w:rPr>
        <w:t>Manawatū</w:t>
      </w:r>
      <w:proofErr w:type="spellEnd"/>
      <w:r w:rsidRPr="00FD319E">
        <w:rPr>
          <w:rFonts w:eastAsia="Arial Unicode MS"/>
        </w:rPr>
        <w:t xml:space="preserve"> and Waikato.</w:t>
      </w:r>
    </w:p>
    <w:p w14:paraId="0412C6CF" w14:textId="77777777" w:rsidR="00FD319E" w:rsidRPr="00FD319E" w:rsidRDefault="00FD319E" w:rsidP="00FD319E">
      <w:pPr>
        <w:rPr>
          <w:rFonts w:eastAsia="Arial Unicode MS"/>
        </w:rPr>
      </w:pPr>
    </w:p>
    <w:p w14:paraId="3AEC7293" w14:textId="5F619E95" w:rsidR="00FD319E" w:rsidRDefault="00FD319E" w:rsidP="00FD319E">
      <w:pPr>
        <w:rPr>
          <w:rFonts w:eastAsia="Arial Unicode MS"/>
        </w:rPr>
      </w:pPr>
      <w:r w:rsidRPr="00FD319E">
        <w:rPr>
          <w:rFonts w:eastAsia="Arial Unicode MS"/>
        </w:rPr>
        <w:lastRenderedPageBreak/>
        <w:t xml:space="preserve">Since late 2021, the Māori Health Directorate has also been sending out a daily </w:t>
      </w:r>
      <w:proofErr w:type="spellStart"/>
      <w:r w:rsidRPr="00FD319E">
        <w:rPr>
          <w:rFonts w:eastAsia="Arial Unicode MS"/>
        </w:rPr>
        <w:t>pānui</w:t>
      </w:r>
      <w:proofErr w:type="spellEnd"/>
      <w:r w:rsidRPr="00FD319E">
        <w:rPr>
          <w:rFonts w:eastAsia="Arial Unicode MS"/>
        </w:rPr>
        <w:t xml:space="preserve">, directly from John </w:t>
      </w:r>
      <w:proofErr w:type="spellStart"/>
      <w:r w:rsidRPr="00FD319E">
        <w:rPr>
          <w:rFonts w:eastAsia="Arial Unicode MS"/>
        </w:rPr>
        <w:t>Whaanga</w:t>
      </w:r>
      <w:proofErr w:type="spellEnd"/>
      <w:r w:rsidRPr="00FD319E">
        <w:rPr>
          <w:rFonts w:eastAsia="Arial Unicode MS"/>
        </w:rPr>
        <w:t xml:space="preserve">, Deputy Director-General of Māori Health. This </w:t>
      </w:r>
      <w:proofErr w:type="spellStart"/>
      <w:r w:rsidRPr="00FD319E">
        <w:rPr>
          <w:rFonts w:eastAsia="Arial Unicode MS"/>
        </w:rPr>
        <w:t>pānui</w:t>
      </w:r>
      <w:proofErr w:type="spellEnd"/>
      <w:r w:rsidRPr="00FD319E">
        <w:rPr>
          <w:rFonts w:eastAsia="Arial Unicode MS"/>
        </w:rPr>
        <w:t xml:space="preserve">, called </w:t>
      </w:r>
      <w:r w:rsidRPr="00AF4732">
        <w:rPr>
          <w:rFonts w:eastAsia="Arial Unicode MS"/>
          <w:i/>
          <w:iCs/>
        </w:rPr>
        <w:t xml:space="preserve">Mai </w:t>
      </w:r>
      <w:proofErr w:type="spellStart"/>
      <w:r w:rsidRPr="00AF4732">
        <w:rPr>
          <w:rFonts w:eastAsia="Arial Unicode MS"/>
          <w:i/>
          <w:iCs/>
        </w:rPr>
        <w:t>i</w:t>
      </w:r>
      <w:proofErr w:type="spellEnd"/>
      <w:r w:rsidRPr="00AF4732">
        <w:rPr>
          <w:rFonts w:eastAsia="Arial Unicode MS"/>
          <w:i/>
          <w:iCs/>
        </w:rPr>
        <w:t xml:space="preserve"> </w:t>
      </w:r>
      <w:proofErr w:type="spellStart"/>
      <w:r w:rsidRPr="00AF4732">
        <w:rPr>
          <w:rFonts w:eastAsia="Arial Unicode MS"/>
          <w:i/>
          <w:iCs/>
        </w:rPr>
        <w:t>te</w:t>
      </w:r>
      <w:proofErr w:type="spellEnd"/>
      <w:r w:rsidRPr="00AF4732">
        <w:rPr>
          <w:rFonts w:eastAsia="Arial Unicode MS"/>
          <w:i/>
          <w:iCs/>
        </w:rPr>
        <w:t xml:space="preserve"> </w:t>
      </w:r>
      <w:proofErr w:type="spellStart"/>
      <w:r w:rsidRPr="00AF4732">
        <w:rPr>
          <w:rFonts w:eastAsia="Arial Unicode MS"/>
          <w:i/>
          <w:iCs/>
        </w:rPr>
        <w:t>Manatū</w:t>
      </w:r>
      <w:proofErr w:type="spellEnd"/>
      <w:r w:rsidRPr="00FD319E">
        <w:rPr>
          <w:rFonts w:eastAsia="Arial Unicode MS"/>
        </w:rPr>
        <w:t xml:space="preserve"> provides the Māori health and disability sector with the latest COVID-19 updates. </w:t>
      </w:r>
      <w:proofErr w:type="gramStart"/>
      <w:r w:rsidRPr="00FD319E">
        <w:rPr>
          <w:rFonts w:eastAsia="Arial Unicode MS"/>
        </w:rPr>
        <w:t>At</w:t>
      </w:r>
      <w:proofErr w:type="gramEnd"/>
      <w:r w:rsidRPr="00FD319E">
        <w:rPr>
          <w:rFonts w:eastAsia="Arial Unicode MS"/>
        </w:rPr>
        <w:t xml:space="preserve"> 29 April 2022, there were 1,293 subscribers to this </w:t>
      </w:r>
      <w:proofErr w:type="spellStart"/>
      <w:r w:rsidRPr="00FD319E">
        <w:rPr>
          <w:rFonts w:eastAsia="Arial Unicode MS"/>
        </w:rPr>
        <w:t>pānui</w:t>
      </w:r>
      <w:proofErr w:type="spellEnd"/>
      <w:r w:rsidRPr="00FD319E">
        <w:rPr>
          <w:rFonts w:eastAsia="Arial Unicode MS"/>
        </w:rPr>
        <w:t>.</w:t>
      </w:r>
    </w:p>
    <w:p w14:paraId="1BF44DCB" w14:textId="77777777" w:rsidR="00FD319E" w:rsidRPr="00FD319E" w:rsidRDefault="00FD319E" w:rsidP="00FD319E">
      <w:pPr>
        <w:pStyle w:val="Heading3"/>
        <w:rPr>
          <w:rFonts w:eastAsia="Arial Unicode MS"/>
        </w:rPr>
      </w:pPr>
      <w:r w:rsidRPr="00FD319E">
        <w:rPr>
          <w:rFonts w:eastAsia="Arial Unicode MS"/>
        </w:rPr>
        <w:t>Enabler 2: Increase integrated outreach health and social services for and with Māori.</w:t>
      </w:r>
    </w:p>
    <w:p w14:paraId="555C6741" w14:textId="77777777" w:rsidR="00FD319E" w:rsidRDefault="00FD319E" w:rsidP="00FD319E">
      <w:pPr>
        <w:rPr>
          <w:rFonts w:eastAsia="Arial Unicode MS"/>
        </w:rPr>
      </w:pPr>
      <w:r w:rsidRPr="00FD319E">
        <w:rPr>
          <w:rFonts w:eastAsia="Arial Unicode MS"/>
        </w:rPr>
        <w:t xml:space="preserve">This enabler focuses on building on the investment into outreach services during the COVID-19 response through delivering joined-up health and social services that mitigate the inequitable impacts of COVID-19 on Māori. It aims to empower and resource local communities to coordinate a response to outbreaks </w:t>
      </w:r>
      <w:proofErr w:type="gramStart"/>
      <w:r w:rsidRPr="00FD319E">
        <w:rPr>
          <w:rFonts w:eastAsia="Arial Unicode MS"/>
        </w:rPr>
        <w:t>quickly, and</w:t>
      </w:r>
      <w:proofErr w:type="gramEnd"/>
      <w:r w:rsidRPr="00FD319E">
        <w:rPr>
          <w:rFonts w:eastAsia="Arial Unicode MS"/>
        </w:rPr>
        <w:t xml:space="preserve"> enable Māori providers to offer timely and tailored health and social services to support </w:t>
      </w:r>
      <w:proofErr w:type="spellStart"/>
      <w:r w:rsidRPr="00FD319E">
        <w:rPr>
          <w:rFonts w:eastAsia="Arial Unicode MS"/>
        </w:rPr>
        <w:t>whānau</w:t>
      </w:r>
      <w:proofErr w:type="spellEnd"/>
      <w:r w:rsidRPr="00FD319E">
        <w:rPr>
          <w:rFonts w:eastAsia="Arial Unicode MS"/>
        </w:rPr>
        <w:t xml:space="preserve"> through sickness and recovery.</w:t>
      </w:r>
    </w:p>
    <w:p w14:paraId="272E7570" w14:textId="77777777" w:rsidR="00AF4732" w:rsidRPr="00AF4732" w:rsidRDefault="00AF4732" w:rsidP="00AF4732">
      <w:pPr>
        <w:pStyle w:val="Heading4"/>
        <w:rPr>
          <w:rFonts w:eastAsia="Arial Unicode MS"/>
        </w:rPr>
      </w:pPr>
      <w:r w:rsidRPr="00AF4732">
        <w:rPr>
          <w:rFonts w:eastAsia="Arial Unicode MS"/>
        </w:rPr>
        <w:t>Funding</w:t>
      </w:r>
    </w:p>
    <w:p w14:paraId="130EA644" w14:textId="18F45024" w:rsidR="00AF4732" w:rsidRPr="00AF4732" w:rsidRDefault="00AF4732" w:rsidP="00AF4732">
      <w:pPr>
        <w:rPr>
          <w:rFonts w:eastAsia="Arial Unicode MS"/>
        </w:rPr>
      </w:pPr>
      <w:r w:rsidRPr="00AF4732">
        <w:rPr>
          <w:rFonts w:eastAsia="Arial Unicode MS"/>
        </w:rPr>
        <w:t xml:space="preserve">Resourcing the Māori health sector and wider Māori communities has been integral to the ongoing COVID-19 response. This has better ensured that Māori health needs have been addressed and that </w:t>
      </w:r>
      <w:proofErr w:type="spellStart"/>
      <w:r w:rsidRPr="00AF4732">
        <w:rPr>
          <w:rFonts w:eastAsia="Arial Unicode MS"/>
        </w:rPr>
        <w:t>whānau</w:t>
      </w:r>
      <w:proofErr w:type="spellEnd"/>
      <w:r w:rsidRPr="00AF4732">
        <w:rPr>
          <w:rFonts w:eastAsia="Arial Unicode MS"/>
        </w:rPr>
        <w:t xml:space="preserve">, </w:t>
      </w:r>
      <w:proofErr w:type="spellStart"/>
      <w:r w:rsidRPr="00AF4732">
        <w:rPr>
          <w:rFonts w:eastAsia="Arial Unicode MS"/>
        </w:rPr>
        <w:t>hapū</w:t>
      </w:r>
      <w:proofErr w:type="spellEnd"/>
      <w:r w:rsidRPr="00AF4732">
        <w:rPr>
          <w:rFonts w:eastAsia="Arial Unicode MS"/>
        </w:rPr>
        <w:t xml:space="preserve">, iwi and </w:t>
      </w:r>
      <w:proofErr w:type="spellStart"/>
      <w:r w:rsidRPr="00AF4732">
        <w:rPr>
          <w:rFonts w:eastAsia="Arial Unicode MS"/>
        </w:rPr>
        <w:t>hapori</w:t>
      </w:r>
      <w:proofErr w:type="spellEnd"/>
      <w:r w:rsidRPr="00AF4732">
        <w:rPr>
          <w:rFonts w:eastAsia="Arial Unicode MS"/>
        </w:rPr>
        <w:t xml:space="preserve"> Māori could adequately respond to the pandemic as</w:t>
      </w:r>
      <w:r>
        <w:rPr>
          <w:rFonts w:eastAsia="Arial Unicode MS"/>
        </w:rPr>
        <w:t xml:space="preserve"> </w:t>
      </w:r>
      <w:r w:rsidRPr="00AF4732">
        <w:rPr>
          <w:rFonts w:eastAsia="Arial Unicode MS"/>
        </w:rPr>
        <w:t>it evolved. A total of $283.6 million has been invested in the COVID-19 Māori health response. By the end of December 2021, $254 million has been allocated to Māori providers and broader</w:t>
      </w:r>
      <w:r>
        <w:rPr>
          <w:rFonts w:eastAsia="Arial Unicode MS"/>
        </w:rPr>
        <w:t xml:space="preserve"> </w:t>
      </w:r>
      <w:r w:rsidRPr="00AF4732">
        <w:rPr>
          <w:rFonts w:eastAsia="Arial Unicode MS"/>
        </w:rPr>
        <w:t xml:space="preserve">Māori organisations to coordinate COVID-19 related health and social services. The Government allocated an additional $29.6 million in February 2022, to enable providers to continue to support </w:t>
      </w:r>
      <w:proofErr w:type="spellStart"/>
      <w:r w:rsidRPr="00AF4732">
        <w:rPr>
          <w:rFonts w:eastAsia="Arial Unicode MS"/>
        </w:rPr>
        <w:t>whānau</w:t>
      </w:r>
      <w:proofErr w:type="spellEnd"/>
      <w:r w:rsidRPr="00AF4732">
        <w:rPr>
          <w:rFonts w:eastAsia="Arial Unicode MS"/>
        </w:rPr>
        <w:t xml:space="preserve"> and prepare for future potential waves or variants. This is the biggest investment in Māori health services in over 20 years. </w:t>
      </w:r>
      <w:r w:rsidRPr="00AF4732">
        <w:rPr>
          <w:rFonts w:eastAsia="Arial Unicode MS"/>
          <w:b/>
          <w:bCs/>
        </w:rPr>
        <w:t>Appendix Two</w:t>
      </w:r>
      <w:r w:rsidRPr="00AF4732">
        <w:rPr>
          <w:rFonts w:eastAsia="Arial Unicode MS"/>
        </w:rPr>
        <w:t xml:space="preserve"> provides an overview of how this funding has been used by providers to date.</w:t>
      </w:r>
    </w:p>
    <w:p w14:paraId="340D3FE4" w14:textId="77777777" w:rsidR="00AF4732" w:rsidRPr="00AF4732" w:rsidRDefault="00AF4732" w:rsidP="00AF4732">
      <w:pPr>
        <w:pStyle w:val="Heading4"/>
        <w:rPr>
          <w:rFonts w:eastAsia="Arial Unicode MS"/>
        </w:rPr>
      </w:pPr>
      <w:r w:rsidRPr="00AF4732">
        <w:rPr>
          <w:rFonts w:eastAsia="Arial Unicode MS"/>
        </w:rPr>
        <w:t>National Immunisation Programme</w:t>
      </w:r>
    </w:p>
    <w:p w14:paraId="7B58E8B6" w14:textId="6FB329D3" w:rsidR="00AF4732" w:rsidRDefault="00AF4732" w:rsidP="00AF4732">
      <w:pPr>
        <w:rPr>
          <w:rFonts w:eastAsia="Arial Unicode MS"/>
        </w:rPr>
      </w:pPr>
      <w:r w:rsidRPr="00AF4732">
        <w:rPr>
          <w:rFonts w:eastAsia="Arial Unicode MS"/>
        </w:rPr>
        <w:t xml:space="preserve">In addition, the National Immunisation Programme has made available complementary funding to support holistic, enterprising and </w:t>
      </w:r>
      <w:proofErr w:type="spellStart"/>
      <w:r w:rsidRPr="00AF4732">
        <w:rPr>
          <w:rFonts w:eastAsia="Arial Unicode MS"/>
        </w:rPr>
        <w:t>whānau</w:t>
      </w:r>
      <w:proofErr w:type="spellEnd"/>
      <w:r w:rsidRPr="00AF4732">
        <w:rPr>
          <w:rFonts w:eastAsia="Arial Unicode MS"/>
        </w:rPr>
        <w:t>-centric immunisation services. This funding aims to expand the scope of outreach/mobile immunisation services for COVID-19 vaccinations to include the full range of immunisations under the National Immunisations Schedule (including influenza, measles, mumps and rubella, and other childhood immunisations). A total of $5.35 million has been allocated to support Māori providers to expand their current services to deliver all nationally approved immunisations.</w:t>
      </w:r>
    </w:p>
    <w:p w14:paraId="47587F0F" w14:textId="77777777" w:rsidR="00AF4732" w:rsidRPr="00AF4732" w:rsidRDefault="00AF4732" w:rsidP="00AF4732">
      <w:pPr>
        <w:rPr>
          <w:rFonts w:eastAsia="Arial Unicode MS"/>
        </w:rPr>
      </w:pPr>
    </w:p>
    <w:p w14:paraId="1CE49AFC" w14:textId="290F4295" w:rsidR="00AF4732" w:rsidRDefault="00AF4732" w:rsidP="00AF4732">
      <w:pPr>
        <w:rPr>
          <w:rFonts w:eastAsia="Arial Unicode MS"/>
        </w:rPr>
      </w:pPr>
      <w:r w:rsidRPr="00AF4732">
        <w:rPr>
          <w:rFonts w:eastAsia="Arial Unicode MS"/>
        </w:rPr>
        <w:t>Evidence gathered from a series of Māori Influenza and Measles Vaccination Programme evaluations indicated that enabling and resourcing Māori providers to take a holistic approach to immunisation through flexible, high-trust commissioning models was crucial to addressing inequities in vaccination rates. The evidence and insights gathered through this Programme, which funded Māori providers and district health boards (DHBs) to deliver innovative, outreach vaccination programmes to Māori, are informing the broader immunisation approach.</w:t>
      </w:r>
    </w:p>
    <w:p w14:paraId="497A29B1" w14:textId="77777777" w:rsidR="00AF4732" w:rsidRPr="00AF4732" w:rsidRDefault="00AF4732" w:rsidP="00AF4732">
      <w:pPr>
        <w:rPr>
          <w:rFonts w:eastAsia="Arial Unicode MS"/>
        </w:rPr>
      </w:pPr>
    </w:p>
    <w:p w14:paraId="091A7B9C" w14:textId="77777777" w:rsidR="00AF4732" w:rsidRPr="00AF4732" w:rsidRDefault="00AF4732" w:rsidP="00AF4732">
      <w:pPr>
        <w:rPr>
          <w:rFonts w:eastAsia="Arial Unicode MS"/>
        </w:rPr>
      </w:pPr>
      <w:r w:rsidRPr="00AF4732">
        <w:rPr>
          <w:rFonts w:eastAsia="Arial Unicode MS"/>
        </w:rPr>
        <w:t xml:space="preserve">An example was seen throughout the series of sprint vaccination events, held over a four-week period from 21 February 2022. Māori providers, DHBs and the Ministry’s </w:t>
      </w:r>
      <w:r w:rsidRPr="00AF4732">
        <w:rPr>
          <w:rFonts w:eastAsia="Arial Unicode MS"/>
        </w:rPr>
        <w:lastRenderedPageBreak/>
        <w:t xml:space="preserve">National Immunisation Programme Equity team worked in collaboration to deliver vaccination events to increase booster and paediatric uptake in communities where rates were low. These events were community-led, held at times and locations convenient and comfortable for </w:t>
      </w:r>
      <w:proofErr w:type="spellStart"/>
      <w:r w:rsidRPr="00AF4732">
        <w:rPr>
          <w:rFonts w:eastAsia="Arial Unicode MS"/>
        </w:rPr>
        <w:t>whānau</w:t>
      </w:r>
      <w:proofErr w:type="spellEnd"/>
      <w:r w:rsidRPr="00AF4732">
        <w:rPr>
          <w:rFonts w:eastAsia="Arial Unicode MS"/>
        </w:rPr>
        <w:t xml:space="preserve"> (such as weekend or evening clinics on marae, or in partnership with schools/</w:t>
      </w:r>
      <w:proofErr w:type="spellStart"/>
      <w:r w:rsidRPr="00AF4732">
        <w:rPr>
          <w:rFonts w:eastAsia="Arial Unicode MS"/>
        </w:rPr>
        <w:t>kura</w:t>
      </w:r>
      <w:proofErr w:type="spellEnd"/>
      <w:r w:rsidRPr="00AF4732">
        <w:rPr>
          <w:rFonts w:eastAsia="Arial Unicode MS"/>
        </w:rPr>
        <w:t xml:space="preserve"> </w:t>
      </w:r>
      <w:proofErr w:type="spellStart"/>
      <w:r w:rsidRPr="00AF4732">
        <w:rPr>
          <w:rFonts w:eastAsia="Arial Unicode MS"/>
        </w:rPr>
        <w:t>kaupapa</w:t>
      </w:r>
      <w:proofErr w:type="spellEnd"/>
      <w:r w:rsidRPr="00AF4732">
        <w:rPr>
          <w:rFonts w:eastAsia="Arial Unicode MS"/>
        </w:rPr>
        <w:t xml:space="preserve">), and featured incentives designed not only to encourage vaccination but also to offer practical support for </w:t>
      </w:r>
      <w:proofErr w:type="spellStart"/>
      <w:r w:rsidRPr="00AF4732">
        <w:rPr>
          <w:rFonts w:eastAsia="Arial Unicode MS"/>
        </w:rPr>
        <w:t>whānau</w:t>
      </w:r>
      <w:proofErr w:type="spellEnd"/>
      <w:r w:rsidRPr="00AF4732">
        <w:rPr>
          <w:rFonts w:eastAsia="Arial Unicode MS"/>
        </w:rPr>
        <w:t xml:space="preserve"> in the Omicron outbreak.</w:t>
      </w:r>
    </w:p>
    <w:p w14:paraId="5804BCC7" w14:textId="77777777" w:rsidR="00AF4732" w:rsidRPr="00AF4732" w:rsidRDefault="00AF4732" w:rsidP="00AF4732">
      <w:pPr>
        <w:pStyle w:val="Heading4"/>
        <w:rPr>
          <w:rFonts w:eastAsia="Arial Unicode MS"/>
        </w:rPr>
      </w:pPr>
      <w:r w:rsidRPr="00AF4732">
        <w:rPr>
          <w:rFonts w:eastAsia="Arial Unicode MS"/>
        </w:rPr>
        <w:t>Care in the Community</w:t>
      </w:r>
    </w:p>
    <w:p w14:paraId="489B8A14" w14:textId="77777777" w:rsidR="00AF4732" w:rsidRDefault="00AF4732" w:rsidP="00AF4732">
      <w:pPr>
        <w:rPr>
          <w:rFonts w:eastAsia="Arial Unicode MS"/>
        </w:rPr>
      </w:pPr>
      <w:r w:rsidRPr="00AF4732">
        <w:rPr>
          <w:rFonts w:eastAsia="Arial Unicode MS"/>
        </w:rPr>
        <w:t xml:space="preserve">The Care in the Community programme supports a nationally resourced, regionally coordinated and locally led approach to support </w:t>
      </w:r>
      <w:proofErr w:type="spellStart"/>
      <w:r w:rsidRPr="00AF4732">
        <w:rPr>
          <w:rFonts w:eastAsia="Arial Unicode MS"/>
        </w:rPr>
        <w:t>whānau</w:t>
      </w:r>
      <w:proofErr w:type="spellEnd"/>
      <w:r w:rsidRPr="00AF4732">
        <w:rPr>
          <w:rFonts w:eastAsia="Arial Unicode MS"/>
        </w:rPr>
        <w:t xml:space="preserve"> who are isolating at home with COVID-19. This approach is based on the understanding that local providers know their communities best, and that welfare and wellbeing support should be tailored to respond to individual and </w:t>
      </w:r>
      <w:proofErr w:type="spellStart"/>
      <w:r w:rsidRPr="00AF4732">
        <w:rPr>
          <w:rFonts w:eastAsia="Arial Unicode MS"/>
        </w:rPr>
        <w:t>whānau</w:t>
      </w:r>
      <w:proofErr w:type="spellEnd"/>
      <w:r w:rsidRPr="00AF4732">
        <w:rPr>
          <w:rFonts w:eastAsia="Arial Unicode MS"/>
        </w:rPr>
        <w:t xml:space="preserve"> needs.</w:t>
      </w:r>
    </w:p>
    <w:p w14:paraId="169711A8" w14:textId="77777777" w:rsidR="00AF4732" w:rsidRDefault="00AF4732" w:rsidP="00AF4732">
      <w:pPr>
        <w:rPr>
          <w:rFonts w:eastAsia="Arial Unicode MS"/>
        </w:rPr>
      </w:pPr>
    </w:p>
    <w:p w14:paraId="61651F60" w14:textId="0E2A6402" w:rsidR="00AF4732" w:rsidRDefault="00AF4732" w:rsidP="00AF4732">
      <w:pPr>
        <w:pStyle w:val="Figure"/>
        <w:rPr>
          <w:rFonts w:eastAsia="Arial Unicode MS"/>
        </w:rPr>
      </w:pPr>
      <w:bookmarkStart w:id="12" w:name="_Toc105649906"/>
      <w:r>
        <w:t xml:space="preserve">Figure </w:t>
      </w:r>
      <w:r w:rsidR="007F1B94">
        <w:fldChar w:fldCharType="begin"/>
      </w:r>
      <w:r w:rsidR="007F1B94">
        <w:instrText xml:space="preserve"> SEQ Figure \* ARABIC </w:instrText>
      </w:r>
      <w:r w:rsidR="007F1B94">
        <w:fldChar w:fldCharType="separate"/>
      </w:r>
      <w:r w:rsidR="00720850">
        <w:rPr>
          <w:noProof/>
        </w:rPr>
        <w:t>2</w:t>
      </w:r>
      <w:r w:rsidR="007F1B94">
        <w:rPr>
          <w:noProof/>
        </w:rPr>
        <w:fldChar w:fldCharType="end"/>
      </w:r>
      <w:r>
        <w:t xml:space="preserve">: </w:t>
      </w:r>
      <w:r w:rsidRPr="00AF4732">
        <w:rPr>
          <w:rFonts w:eastAsia="Arial Unicode MS"/>
        </w:rPr>
        <w:t>Care in the Community Framework</w:t>
      </w:r>
      <w:bookmarkEnd w:id="12"/>
    </w:p>
    <w:p w14:paraId="4559464F" w14:textId="05D7CBDA" w:rsidR="00AF4732" w:rsidRDefault="00AF4732" w:rsidP="00AF4732">
      <w:pPr>
        <w:rPr>
          <w:rFonts w:eastAsia="Arial Unicode MS"/>
        </w:rPr>
      </w:pPr>
      <w:r>
        <w:rPr>
          <w:noProof/>
        </w:rPr>
        <w:drawing>
          <wp:anchor distT="0" distB="0" distL="114300" distR="114300" simplePos="0" relativeHeight="251662336" behindDoc="0" locked="0" layoutInCell="1" allowOverlap="1" wp14:anchorId="48B3797D" wp14:editId="330EBD97">
            <wp:simplePos x="0" y="0"/>
            <wp:positionH relativeFrom="page">
              <wp:posOffset>2033016</wp:posOffset>
            </wp:positionH>
            <wp:positionV relativeFrom="page">
              <wp:posOffset>4008120</wp:posOffset>
            </wp:positionV>
            <wp:extent cx="3869740" cy="3549776"/>
            <wp:effectExtent l="0" t="0" r="0" b="0"/>
            <wp:wrapTight wrapText="bothSides">
              <wp:wrapPolygon edited="0">
                <wp:start x="0" y="0"/>
                <wp:lineTo x="0" y="21445"/>
                <wp:lineTo x="21479" y="21445"/>
                <wp:lineTo x="21479" y="0"/>
                <wp:lineTo x="0" y="0"/>
              </wp:wrapPolygon>
            </wp:wrapTight>
            <wp:docPr id="8" name="Picture 8" descr="Figure 2 shows the Care in the Community Framework. The Care in the Community Framework is a guide for the sector in provide integrated support and care for whānau isolating at home. The four components of this framework are: Community care (welfare and wellbeing), primary care clinical support, public health and secondary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2 shows the Care in the Community Framework. The Care in the Community Framework is a guide for the sector in provide integrated support and care for whānau isolating at home. The four components of this framework are: Community care (welfare and wellbeing), primary care clinical support, public health and secondary care."/>
                    <pic:cNvPicPr/>
                  </pic:nvPicPr>
                  <pic:blipFill>
                    <a:blip r:embed="rId32"/>
                    <a:stretch>
                      <a:fillRect/>
                    </a:stretch>
                  </pic:blipFill>
                  <pic:spPr>
                    <a:xfrm>
                      <a:off x="0" y="0"/>
                      <a:ext cx="3869740" cy="3549776"/>
                    </a:xfrm>
                    <a:prstGeom prst="rect">
                      <a:avLst/>
                    </a:prstGeom>
                  </pic:spPr>
                </pic:pic>
              </a:graphicData>
            </a:graphic>
            <wp14:sizeRelH relativeFrom="margin">
              <wp14:pctWidth>0</wp14:pctWidth>
            </wp14:sizeRelH>
            <wp14:sizeRelV relativeFrom="margin">
              <wp14:pctHeight>0</wp14:pctHeight>
            </wp14:sizeRelV>
          </wp:anchor>
        </w:drawing>
      </w:r>
    </w:p>
    <w:p w14:paraId="1B604AEF" w14:textId="77777777" w:rsidR="00AF4732" w:rsidRDefault="00AF4732" w:rsidP="00AF4732">
      <w:pPr>
        <w:rPr>
          <w:rFonts w:eastAsia="Arial Unicode MS"/>
        </w:rPr>
      </w:pPr>
    </w:p>
    <w:p w14:paraId="7ACE86AB" w14:textId="77777777" w:rsidR="00AF4732" w:rsidRDefault="00AF4732" w:rsidP="00AF4732">
      <w:pPr>
        <w:rPr>
          <w:rFonts w:eastAsia="Arial Unicode MS"/>
        </w:rPr>
      </w:pPr>
    </w:p>
    <w:p w14:paraId="103097C5" w14:textId="77777777" w:rsidR="00AF4732" w:rsidRDefault="00AF4732" w:rsidP="00AF4732">
      <w:pPr>
        <w:rPr>
          <w:rFonts w:eastAsia="Arial Unicode MS"/>
        </w:rPr>
      </w:pPr>
    </w:p>
    <w:p w14:paraId="7F7C3922" w14:textId="77777777" w:rsidR="00AF4732" w:rsidRDefault="00AF4732" w:rsidP="00AF4732">
      <w:pPr>
        <w:rPr>
          <w:rFonts w:eastAsia="Arial Unicode MS"/>
        </w:rPr>
      </w:pPr>
    </w:p>
    <w:p w14:paraId="77A5DDF3" w14:textId="77777777" w:rsidR="00AF4732" w:rsidRDefault="00AF4732" w:rsidP="00AF4732">
      <w:pPr>
        <w:rPr>
          <w:rFonts w:eastAsia="Arial Unicode MS"/>
        </w:rPr>
      </w:pPr>
    </w:p>
    <w:p w14:paraId="1AE75F5C" w14:textId="77777777" w:rsidR="00AF4732" w:rsidRDefault="00AF4732" w:rsidP="00AF4732">
      <w:pPr>
        <w:rPr>
          <w:rFonts w:eastAsia="Arial Unicode MS"/>
        </w:rPr>
      </w:pPr>
    </w:p>
    <w:p w14:paraId="375E658F" w14:textId="77777777" w:rsidR="00AF4732" w:rsidRDefault="00AF4732" w:rsidP="00AF4732">
      <w:pPr>
        <w:rPr>
          <w:rFonts w:eastAsia="Arial Unicode MS"/>
        </w:rPr>
      </w:pPr>
    </w:p>
    <w:p w14:paraId="111697B9" w14:textId="77777777" w:rsidR="00AF4732" w:rsidRDefault="00AF4732" w:rsidP="00AF4732">
      <w:pPr>
        <w:rPr>
          <w:rFonts w:eastAsia="Arial Unicode MS"/>
        </w:rPr>
      </w:pPr>
    </w:p>
    <w:p w14:paraId="3B26E9F6" w14:textId="77777777" w:rsidR="00AF4732" w:rsidRDefault="00AF4732" w:rsidP="00AF4732">
      <w:pPr>
        <w:rPr>
          <w:rFonts w:eastAsia="Arial Unicode MS"/>
        </w:rPr>
      </w:pPr>
    </w:p>
    <w:p w14:paraId="5EA11D48" w14:textId="77777777" w:rsidR="00AF4732" w:rsidRDefault="00AF4732" w:rsidP="00AF4732">
      <w:pPr>
        <w:rPr>
          <w:rFonts w:eastAsia="Arial Unicode MS"/>
        </w:rPr>
      </w:pPr>
    </w:p>
    <w:p w14:paraId="5662AA21" w14:textId="77777777" w:rsidR="00AF4732" w:rsidRDefault="00AF4732" w:rsidP="00AF4732">
      <w:pPr>
        <w:rPr>
          <w:rFonts w:eastAsia="Arial Unicode MS"/>
        </w:rPr>
      </w:pPr>
    </w:p>
    <w:p w14:paraId="14B93B76" w14:textId="77777777" w:rsidR="00AF4732" w:rsidRDefault="00AF4732" w:rsidP="00AF4732">
      <w:pPr>
        <w:rPr>
          <w:rFonts w:eastAsia="Arial Unicode MS"/>
        </w:rPr>
      </w:pPr>
    </w:p>
    <w:p w14:paraId="01521E4B" w14:textId="77777777" w:rsidR="00AF4732" w:rsidRDefault="00AF4732" w:rsidP="00AF4732">
      <w:pPr>
        <w:rPr>
          <w:rFonts w:eastAsia="Arial Unicode MS"/>
        </w:rPr>
      </w:pPr>
    </w:p>
    <w:p w14:paraId="0C0629CA" w14:textId="77777777" w:rsidR="00AF4732" w:rsidRDefault="00AF4732" w:rsidP="00AF4732">
      <w:pPr>
        <w:rPr>
          <w:rFonts w:eastAsia="Arial Unicode MS"/>
        </w:rPr>
      </w:pPr>
    </w:p>
    <w:p w14:paraId="6EEE9001" w14:textId="77777777" w:rsidR="00AF4732" w:rsidRDefault="00AF4732" w:rsidP="00AF4732">
      <w:pPr>
        <w:rPr>
          <w:rFonts w:eastAsia="Arial Unicode MS"/>
        </w:rPr>
      </w:pPr>
    </w:p>
    <w:p w14:paraId="0B40B508" w14:textId="77777777" w:rsidR="00AF4732" w:rsidRDefault="00AF4732" w:rsidP="00AF4732">
      <w:pPr>
        <w:rPr>
          <w:rFonts w:eastAsia="Arial Unicode MS"/>
        </w:rPr>
      </w:pPr>
    </w:p>
    <w:p w14:paraId="259B8DB3" w14:textId="77777777" w:rsidR="00AF4732" w:rsidRDefault="00AF4732" w:rsidP="00AF4732">
      <w:pPr>
        <w:rPr>
          <w:rFonts w:eastAsia="Arial Unicode MS"/>
        </w:rPr>
      </w:pPr>
    </w:p>
    <w:p w14:paraId="68949E48" w14:textId="77777777" w:rsidR="00AF4732" w:rsidRDefault="00AF4732" w:rsidP="00AF4732">
      <w:pPr>
        <w:rPr>
          <w:rFonts w:eastAsia="Arial Unicode MS"/>
        </w:rPr>
      </w:pPr>
    </w:p>
    <w:p w14:paraId="300302C3" w14:textId="77777777" w:rsidR="00AF4732" w:rsidRDefault="00AF4732" w:rsidP="00AF4732">
      <w:pPr>
        <w:rPr>
          <w:rFonts w:eastAsia="Arial Unicode MS"/>
        </w:rPr>
      </w:pPr>
    </w:p>
    <w:p w14:paraId="1EE9B84B" w14:textId="77777777" w:rsidR="00AF4732" w:rsidRDefault="00AF4732" w:rsidP="00AF4732">
      <w:pPr>
        <w:rPr>
          <w:rFonts w:eastAsia="Arial Unicode MS"/>
        </w:rPr>
      </w:pPr>
    </w:p>
    <w:p w14:paraId="0256FAED" w14:textId="77777777" w:rsidR="00AF4732" w:rsidRPr="00AF4732" w:rsidRDefault="00AF4732" w:rsidP="00AF4732">
      <w:pPr>
        <w:rPr>
          <w:rFonts w:eastAsia="Arial Unicode MS"/>
        </w:rPr>
      </w:pPr>
      <w:r w:rsidRPr="00AF4732">
        <w:rPr>
          <w:rFonts w:eastAsia="Arial Unicode MS"/>
        </w:rPr>
        <w:t>Care coordination hubs in each region bring together local providers of public health and welfare support, including DHBs, public health teams, general practice teams, the Ministry of Social Development, welfare providers, iwi, and Māori and Pacific providers. The support available through the care coordination hubs includes:</w:t>
      </w:r>
    </w:p>
    <w:p w14:paraId="5DE50A79" w14:textId="678CAAD1" w:rsidR="00AF4732" w:rsidRPr="00AF4732" w:rsidRDefault="00AF4732" w:rsidP="00AF4732">
      <w:pPr>
        <w:pStyle w:val="Bullet"/>
        <w:rPr>
          <w:rFonts w:eastAsia="Arial Unicode MS"/>
        </w:rPr>
      </w:pPr>
      <w:r w:rsidRPr="00AF4732">
        <w:rPr>
          <w:rFonts w:eastAsia="Arial Unicode MS"/>
        </w:rPr>
        <w:t>welfare support (</w:t>
      </w:r>
      <w:proofErr w:type="spellStart"/>
      <w:r w:rsidRPr="00AF4732">
        <w:rPr>
          <w:rFonts w:eastAsia="Arial Unicode MS"/>
        </w:rPr>
        <w:t>eg</w:t>
      </w:r>
      <w:proofErr w:type="spellEnd"/>
      <w:r w:rsidRPr="00AF4732">
        <w:rPr>
          <w:rFonts w:eastAsia="Arial Unicode MS"/>
        </w:rPr>
        <w:t>, kai packs, financial support)</w:t>
      </w:r>
    </w:p>
    <w:p w14:paraId="36CF9C87" w14:textId="094E3E8E" w:rsidR="00AF4732" w:rsidRPr="00AF4732" w:rsidRDefault="00AF4732" w:rsidP="00AF4732">
      <w:pPr>
        <w:pStyle w:val="Bullet"/>
        <w:rPr>
          <w:rFonts w:eastAsia="Arial Unicode MS"/>
        </w:rPr>
      </w:pPr>
      <w:r w:rsidRPr="00AF4732">
        <w:rPr>
          <w:rFonts w:eastAsia="Arial Unicode MS"/>
        </w:rPr>
        <w:t>alternative accommodation coordination</w:t>
      </w:r>
    </w:p>
    <w:p w14:paraId="55B4A5FB" w14:textId="55E0F45B" w:rsidR="00AF4732" w:rsidRPr="00AF4732" w:rsidRDefault="00AF4732" w:rsidP="00AF4732">
      <w:pPr>
        <w:pStyle w:val="Bullet"/>
        <w:rPr>
          <w:rFonts w:eastAsia="Arial Unicode MS"/>
        </w:rPr>
      </w:pPr>
      <w:r w:rsidRPr="00AF4732">
        <w:rPr>
          <w:rFonts w:eastAsia="Arial Unicode MS"/>
        </w:rPr>
        <w:t>health services, including active health management, health assessment, testing and monitoring in the home, escalation to hospital services when needed, referral to other health services</w:t>
      </w:r>
    </w:p>
    <w:p w14:paraId="0E507E34" w14:textId="6F4A911D" w:rsidR="00AF4732" w:rsidRPr="00AF4732" w:rsidRDefault="00AF4732" w:rsidP="00AF4732">
      <w:pPr>
        <w:pStyle w:val="Bullet"/>
        <w:rPr>
          <w:rFonts w:eastAsia="Arial Unicode MS"/>
        </w:rPr>
      </w:pPr>
      <w:proofErr w:type="spellStart"/>
      <w:r w:rsidRPr="00AF4732">
        <w:rPr>
          <w:rFonts w:eastAsia="Arial Unicode MS"/>
        </w:rPr>
        <w:lastRenderedPageBreak/>
        <w:t>manaaki</w:t>
      </w:r>
      <w:proofErr w:type="spellEnd"/>
      <w:r w:rsidRPr="00AF4732">
        <w:rPr>
          <w:rFonts w:eastAsia="Arial Unicode MS"/>
        </w:rPr>
        <w:t xml:space="preserve"> services, centred on holistic wrap-around assistance such as supporting </w:t>
      </w:r>
      <w:proofErr w:type="spellStart"/>
      <w:r w:rsidRPr="00AF4732">
        <w:rPr>
          <w:rFonts w:eastAsia="Arial Unicode MS"/>
        </w:rPr>
        <w:t>whānau</w:t>
      </w:r>
      <w:proofErr w:type="spellEnd"/>
      <w:r w:rsidRPr="00AF4732">
        <w:rPr>
          <w:rFonts w:eastAsia="Arial Unicode MS"/>
        </w:rPr>
        <w:t xml:space="preserve"> to access digital systems, health service navigation and medication deliveries.</w:t>
      </w:r>
    </w:p>
    <w:p w14:paraId="1E7B73BA" w14:textId="77777777" w:rsidR="00AF4732" w:rsidRDefault="00AF4732" w:rsidP="00AF4732">
      <w:pPr>
        <w:rPr>
          <w:rFonts w:eastAsia="Arial Unicode MS"/>
        </w:rPr>
      </w:pPr>
    </w:p>
    <w:p w14:paraId="41065992" w14:textId="011362F7" w:rsidR="00AF4732" w:rsidRDefault="00AF4732" w:rsidP="00AF4732">
      <w:pPr>
        <w:rPr>
          <w:rFonts w:eastAsia="Arial Unicode MS"/>
        </w:rPr>
      </w:pPr>
      <w:r w:rsidRPr="00AF4732">
        <w:rPr>
          <w:rFonts w:eastAsia="Arial Unicode MS"/>
        </w:rPr>
        <w:t>To date, 52 hubs have been set up. The majority of these hubs are Māori integrated, and many are Māori/iwi-led.</w:t>
      </w:r>
    </w:p>
    <w:p w14:paraId="5FC860A4" w14:textId="77777777" w:rsidR="00AF4732" w:rsidRPr="00AF4732" w:rsidRDefault="00AF4732" w:rsidP="00AF4732">
      <w:pPr>
        <w:rPr>
          <w:rFonts w:eastAsia="Arial Unicode MS"/>
        </w:rPr>
      </w:pPr>
    </w:p>
    <w:p w14:paraId="48D4C76D" w14:textId="77777777" w:rsidR="00AF4732" w:rsidRDefault="00AF4732" w:rsidP="00AF4732">
      <w:pPr>
        <w:rPr>
          <w:rFonts w:eastAsia="Arial Unicode MS"/>
        </w:rPr>
      </w:pPr>
      <w:r w:rsidRPr="00AF4732">
        <w:rPr>
          <w:rFonts w:eastAsia="Arial Unicode MS"/>
        </w:rPr>
        <w:t xml:space="preserve">All hubs have an expectation to ensure equity is prioritised. The equity and </w:t>
      </w:r>
      <w:proofErr w:type="spellStart"/>
      <w:r w:rsidRPr="00AF4732">
        <w:rPr>
          <w:rFonts w:eastAsia="Arial Unicode MS"/>
        </w:rPr>
        <w:t>Te</w:t>
      </w:r>
      <w:proofErr w:type="spellEnd"/>
      <w:r w:rsidRPr="00AF4732">
        <w:rPr>
          <w:rFonts w:eastAsia="Arial Unicode MS"/>
        </w:rPr>
        <w:t xml:space="preserve"> </w:t>
      </w:r>
      <w:proofErr w:type="spellStart"/>
      <w:r w:rsidRPr="00AF4732">
        <w:rPr>
          <w:rFonts w:eastAsia="Arial Unicode MS"/>
        </w:rPr>
        <w:t>Tiriti</w:t>
      </w:r>
      <w:proofErr w:type="spellEnd"/>
      <w:r w:rsidRPr="00AF4732">
        <w:rPr>
          <w:rFonts w:eastAsia="Arial Unicode MS"/>
        </w:rPr>
        <w:t xml:space="preserve"> expectations of hubs are laid out in the </w:t>
      </w:r>
      <w:hyperlink r:id="rId33" w:history="1">
        <w:r w:rsidRPr="00AF4732">
          <w:rPr>
            <w:rStyle w:val="Hyperlink"/>
            <w:rFonts w:eastAsia="Arial Unicode MS"/>
          </w:rPr>
          <w:t>COVID-19 Care in the Community Framework</w:t>
        </w:r>
      </w:hyperlink>
      <w:r w:rsidRPr="00AF4732">
        <w:rPr>
          <w:rFonts w:eastAsia="Arial Unicode MS"/>
        </w:rPr>
        <w:t xml:space="preserve"> and are reiterated in the </w:t>
      </w:r>
      <w:hyperlink r:id="rId34" w:history="1">
        <w:r w:rsidRPr="00AF4732">
          <w:rPr>
            <w:rStyle w:val="Hyperlink"/>
            <w:rFonts w:eastAsia="Arial Unicode MS"/>
          </w:rPr>
          <w:t>COVID-19 Care in the Community Framework Omicron Update</w:t>
        </w:r>
      </w:hyperlink>
      <w:r w:rsidRPr="00AF4732">
        <w:rPr>
          <w:rFonts w:eastAsia="Arial Unicode MS"/>
        </w:rPr>
        <w:t>.</w:t>
      </w:r>
    </w:p>
    <w:p w14:paraId="0A593918" w14:textId="77777777" w:rsidR="00B67174" w:rsidRDefault="00B67174" w:rsidP="00AF4732">
      <w:pPr>
        <w:rPr>
          <w:rFonts w:eastAsia="Arial Unicode MS"/>
        </w:rPr>
      </w:pPr>
    </w:p>
    <w:p w14:paraId="6150CE00" w14:textId="77777777" w:rsidR="00B67174" w:rsidRDefault="00B67174" w:rsidP="00AF4732">
      <w:pPr>
        <w:rPr>
          <w:rFonts w:eastAsia="Arial Unicode MS"/>
        </w:rPr>
        <w:sectPr w:rsidR="00B67174" w:rsidSect="0083529C">
          <w:pgSz w:w="11907" w:h="16840" w:code="9"/>
          <w:pgMar w:top="1418" w:right="1701" w:bottom="1134" w:left="1843" w:header="284" w:footer="425" w:gutter="284"/>
          <w:cols w:space="720"/>
        </w:sectPr>
      </w:pPr>
    </w:p>
    <w:p w14:paraId="6B3F0C70" w14:textId="77777777" w:rsidR="00B67174" w:rsidRPr="00B945D2" w:rsidRDefault="00B67174" w:rsidP="00B67174">
      <w:pPr>
        <w:pStyle w:val="Heading1"/>
        <w:spacing w:before="0"/>
        <w:rPr>
          <w:rFonts w:eastAsia="Arial Unicode MS"/>
          <w:b w:val="0"/>
          <w:bCs/>
        </w:rPr>
      </w:pPr>
      <w:bookmarkStart w:id="13" w:name="_Toc105686399"/>
      <w:proofErr w:type="spellStart"/>
      <w:r w:rsidRPr="00B67174">
        <w:rPr>
          <w:rFonts w:eastAsia="Arial Unicode MS"/>
        </w:rPr>
        <w:lastRenderedPageBreak/>
        <w:t>Ngā</w:t>
      </w:r>
      <w:proofErr w:type="spellEnd"/>
      <w:r w:rsidRPr="00B67174">
        <w:rPr>
          <w:rFonts w:eastAsia="Arial Unicode MS"/>
        </w:rPr>
        <w:t xml:space="preserve"> </w:t>
      </w:r>
      <w:proofErr w:type="spellStart"/>
      <w:r w:rsidRPr="00B67174">
        <w:rPr>
          <w:rFonts w:eastAsia="Arial Unicode MS"/>
        </w:rPr>
        <w:t>tatauranga</w:t>
      </w:r>
      <w:proofErr w:type="spellEnd"/>
      <w:r w:rsidRPr="00B67174">
        <w:rPr>
          <w:rFonts w:eastAsia="Arial Unicode MS"/>
        </w:rPr>
        <w:t xml:space="preserve"> </w:t>
      </w:r>
      <w:proofErr w:type="spellStart"/>
      <w:r w:rsidRPr="00B67174">
        <w:rPr>
          <w:rFonts w:eastAsia="Arial Unicode MS"/>
        </w:rPr>
        <w:t>matua</w:t>
      </w:r>
      <w:proofErr w:type="spellEnd"/>
      <w:r>
        <w:rPr>
          <w:rFonts w:eastAsia="Arial Unicode MS"/>
        </w:rPr>
        <w:t xml:space="preserve"> -</w:t>
      </w:r>
      <w:r>
        <w:rPr>
          <w:rFonts w:eastAsia="Arial Unicode MS"/>
        </w:rPr>
        <w:br/>
      </w:r>
      <w:r w:rsidRPr="00B945D2">
        <w:rPr>
          <w:rFonts w:eastAsia="Arial Unicode MS"/>
          <w:b w:val="0"/>
          <w:bCs/>
        </w:rPr>
        <w:t>Key statistics</w:t>
      </w:r>
      <w:bookmarkEnd w:id="13"/>
    </w:p>
    <w:p w14:paraId="2E6BE65E" w14:textId="77777777" w:rsidR="00B67174" w:rsidRPr="00B67174" w:rsidRDefault="00B67174" w:rsidP="00B67174">
      <w:pPr>
        <w:pStyle w:val="Heading2"/>
        <w:rPr>
          <w:rFonts w:eastAsia="Arial Unicode MS"/>
        </w:rPr>
      </w:pPr>
      <w:bookmarkStart w:id="14" w:name="_Toc105686400"/>
      <w:r w:rsidRPr="00B67174">
        <w:rPr>
          <w:rFonts w:eastAsia="Arial Unicode MS"/>
        </w:rPr>
        <w:t>Health impact of COVID-19 on Māori</w:t>
      </w:r>
      <w:bookmarkEnd w:id="14"/>
    </w:p>
    <w:p w14:paraId="7C717F1C" w14:textId="77777777" w:rsidR="00B67174" w:rsidRPr="00B67174" w:rsidRDefault="00B67174" w:rsidP="00B67174">
      <w:pPr>
        <w:rPr>
          <w:rFonts w:eastAsia="Arial Unicode MS"/>
        </w:rPr>
      </w:pPr>
      <w:r w:rsidRPr="00B67174">
        <w:rPr>
          <w:rFonts w:eastAsia="Arial Unicode MS"/>
        </w:rPr>
        <w:t xml:space="preserve">This section provides an update on key statistics on the overall impact of COVID-19 on Māori since the beginning of the August 2021 Delta outbreak. Both the Delta and Omicron variants have been circulating through communities over the past several months. Because the Ministry has not differentiated between cases when collecting data, these statistics cover both variants. Further detailed data and insights are in </w:t>
      </w:r>
      <w:r w:rsidRPr="00DF1497">
        <w:rPr>
          <w:rFonts w:eastAsia="Arial Unicode MS"/>
          <w:b/>
          <w:bCs/>
        </w:rPr>
        <w:t>Appendix Three</w:t>
      </w:r>
      <w:r w:rsidRPr="00B67174">
        <w:rPr>
          <w:rFonts w:eastAsia="Arial Unicode MS"/>
        </w:rPr>
        <w:t>, alongside the Māori Protection Plan Monitoring Framework.</w:t>
      </w:r>
    </w:p>
    <w:p w14:paraId="292642A5" w14:textId="77777777" w:rsidR="00B67174" w:rsidRPr="00B67174" w:rsidRDefault="00B67174" w:rsidP="00B67174">
      <w:pPr>
        <w:pStyle w:val="Heading3"/>
        <w:rPr>
          <w:rFonts w:eastAsia="Arial Unicode MS"/>
        </w:rPr>
      </w:pPr>
      <w:r w:rsidRPr="00B67174">
        <w:rPr>
          <w:rFonts w:eastAsia="Arial Unicode MS"/>
        </w:rPr>
        <w:t>COVID-19 cases over time</w:t>
      </w:r>
    </w:p>
    <w:p w14:paraId="53D4EC74" w14:textId="32401226" w:rsidR="00B67174" w:rsidRDefault="00B67174" w:rsidP="00B67174">
      <w:pPr>
        <w:rPr>
          <w:rFonts w:eastAsia="Arial Unicode MS"/>
        </w:rPr>
      </w:pPr>
      <w:r w:rsidRPr="00B67174">
        <w:rPr>
          <w:rFonts w:eastAsia="Arial Unicode MS"/>
        </w:rPr>
        <w:t>Since the beginning of the Delta outbreak (17 August 2021), more than 138,000 Māori have contracted COVID-19, with 90 percent (125,000 cases) occurring since 24 February 2022.</w:t>
      </w:r>
      <w:r>
        <w:rPr>
          <w:rStyle w:val="FootnoteReference"/>
          <w:rFonts w:eastAsia="Arial Unicode MS"/>
        </w:rPr>
        <w:footnoteReference w:id="1"/>
      </w:r>
      <w:r w:rsidRPr="00B67174">
        <w:rPr>
          <w:rFonts w:eastAsia="Arial Unicode MS"/>
        </w:rPr>
        <w:t xml:space="preserve"> The peak of the Omicron outbreak occurred for Māori on 7 March 2022 (5,315 new reported Māori cases).</w:t>
      </w:r>
      <w:r>
        <w:rPr>
          <w:rFonts w:eastAsia="Arial Unicode MS"/>
        </w:rPr>
        <w:t xml:space="preserve"> </w:t>
      </w:r>
      <w:r w:rsidRPr="00B67174">
        <w:rPr>
          <w:rFonts w:eastAsia="Arial Unicode MS"/>
        </w:rPr>
        <w:t>Since this date, daily Māori cases have decreased to nearly half of the peak (2,686 Māori cases reported on 31 March 2022).</w:t>
      </w:r>
    </w:p>
    <w:p w14:paraId="2F5E3B7F" w14:textId="77777777" w:rsidR="00B67174" w:rsidRPr="00B67174" w:rsidRDefault="00B67174" w:rsidP="00B67174">
      <w:pPr>
        <w:rPr>
          <w:rFonts w:eastAsia="Arial Unicode MS"/>
        </w:rPr>
      </w:pPr>
    </w:p>
    <w:p w14:paraId="2A7FFDAD" w14:textId="2AD276FB" w:rsidR="00B67174" w:rsidRDefault="00B67174" w:rsidP="00B67174">
      <w:pPr>
        <w:rPr>
          <w:rFonts w:eastAsia="Arial Unicode MS"/>
        </w:rPr>
      </w:pPr>
      <w:r w:rsidRPr="00B67174">
        <w:rPr>
          <w:rFonts w:eastAsia="Arial Unicode MS"/>
        </w:rPr>
        <w:t>Māori have been disproportionately affected through both the Delta and Omicron outbreaks. Since the beginning of the Delta outbreak in August 2021, Māori have been 75 percent more likely to contract COVID-19 (201.6 cases per 1,000 Māori compared to 116.4 cases per 1,000 non-Māori non- Pacific). After accounting for age,</w:t>
      </w:r>
      <w:r>
        <w:rPr>
          <w:rStyle w:val="FootnoteReference"/>
          <w:rFonts w:eastAsia="Arial Unicode MS"/>
        </w:rPr>
        <w:footnoteReference w:id="2"/>
      </w:r>
      <w:r w:rsidRPr="00B67174">
        <w:rPr>
          <w:rFonts w:eastAsia="Arial Unicode MS"/>
        </w:rPr>
        <w:t xml:space="preserve"> Māori were 2.4 times more likely to contract COVID-19 (330.5 cases per 1,000 Māori compared to 136.3 cases per 1,000 non-Māori non-Pacific).</w:t>
      </w:r>
    </w:p>
    <w:p w14:paraId="789B99C8" w14:textId="77777777" w:rsidR="00B67174" w:rsidRPr="00B67174" w:rsidRDefault="00B67174" w:rsidP="00B67174">
      <w:pPr>
        <w:rPr>
          <w:rFonts w:eastAsia="Arial Unicode MS"/>
        </w:rPr>
      </w:pPr>
    </w:p>
    <w:p w14:paraId="0B33A008" w14:textId="7080DDDC" w:rsidR="00B67174" w:rsidRDefault="00B67174" w:rsidP="00B67174">
      <w:pPr>
        <w:rPr>
          <w:rFonts w:eastAsia="Arial Unicode MS"/>
        </w:rPr>
      </w:pPr>
      <w:r w:rsidRPr="00B67174">
        <w:rPr>
          <w:rFonts w:eastAsia="Arial Unicode MS"/>
        </w:rPr>
        <w:t xml:space="preserve">See </w:t>
      </w:r>
      <w:r w:rsidRPr="00B67174">
        <w:rPr>
          <w:rFonts w:eastAsia="Arial Unicode MS"/>
          <w:b/>
          <w:bCs/>
        </w:rPr>
        <w:t>Appendix Three</w:t>
      </w:r>
      <w:r w:rsidRPr="00B67174">
        <w:rPr>
          <w:rFonts w:eastAsia="Arial Unicode MS"/>
        </w:rPr>
        <w:t xml:space="preserve"> for a breakdown of the cumulative case rate by age group.</w:t>
      </w:r>
    </w:p>
    <w:p w14:paraId="1ACC2CD2" w14:textId="77777777" w:rsidR="00B67174" w:rsidRPr="00B67174" w:rsidRDefault="00B67174" w:rsidP="00B67174">
      <w:pPr>
        <w:rPr>
          <w:rFonts w:eastAsia="Arial Unicode MS"/>
        </w:rPr>
      </w:pPr>
    </w:p>
    <w:p w14:paraId="572EE951" w14:textId="77777777" w:rsidR="00B67174" w:rsidRDefault="00B67174" w:rsidP="00B67174">
      <w:pPr>
        <w:pStyle w:val="Caption"/>
        <w:sectPr w:rsidR="00B67174" w:rsidSect="0083529C">
          <w:pgSz w:w="11907" w:h="16840" w:code="9"/>
          <w:pgMar w:top="1418" w:right="1701" w:bottom="1134" w:left="1843" w:header="284" w:footer="425" w:gutter="284"/>
          <w:cols w:space="720"/>
        </w:sectPr>
      </w:pPr>
    </w:p>
    <w:p w14:paraId="298FBAC5" w14:textId="0C3AF99A" w:rsidR="00B67174" w:rsidRDefault="00B67174" w:rsidP="00B67174">
      <w:pPr>
        <w:rPr>
          <w:rFonts w:eastAsia="Arial Unicode MS"/>
        </w:rPr>
      </w:pPr>
      <w:bookmarkStart w:id="15" w:name="_Toc105649907"/>
      <w:r>
        <w:rPr>
          <w:noProof/>
        </w:rPr>
        <w:lastRenderedPageBreak/>
        <w:drawing>
          <wp:anchor distT="0" distB="0" distL="114300" distR="114300" simplePos="0" relativeHeight="251665408" behindDoc="0" locked="0" layoutInCell="1" allowOverlap="1" wp14:anchorId="2D3CCDD7" wp14:editId="63AA273D">
            <wp:simplePos x="0" y="0"/>
            <wp:positionH relativeFrom="page">
              <wp:posOffset>1323474</wp:posOffset>
            </wp:positionH>
            <wp:positionV relativeFrom="page">
              <wp:posOffset>1227221</wp:posOffset>
            </wp:positionV>
            <wp:extent cx="5130165" cy="1789430"/>
            <wp:effectExtent l="0" t="0" r="0" b="1270"/>
            <wp:wrapTopAndBottom/>
            <wp:docPr id="11" name="Picture 11" descr="Figure 3 shows the number of Māori cases reported daily between 17 August 2021 and 1 April 2022. It is evident from this figure that the majority of COVID-19 cases for Māori have occurred since the Omicron outbreak began (23 January 2022). Peak in cases for Māori occurred on 7 March 2022, where 5,315 Māori cases were reported. Cases have decreased to nearly half since then, 2,686 Māori cases reported on 1 April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3 shows the number of Māori cases reported daily between 17 August 2021 and 1 April 2022. It is evident from this figure that the majority of COVID-19 cases for Māori have occurred since the Omicron outbreak began (23 January 2022). Peak in cases for Māori occurred on 7 March 2022, where 5,315 Māori cases were reported. Cases have decreased to nearly half since then, 2,686 Māori cases reported on 1 April 2022."/>
                    <pic:cNvPicPr/>
                  </pic:nvPicPr>
                  <pic:blipFill>
                    <a:blip r:embed="rId35"/>
                    <a:stretch>
                      <a:fillRect/>
                    </a:stretch>
                  </pic:blipFill>
                  <pic:spPr>
                    <a:xfrm>
                      <a:off x="0" y="0"/>
                      <a:ext cx="5130165" cy="1789430"/>
                    </a:xfrm>
                    <a:prstGeom prst="rect">
                      <a:avLst/>
                    </a:prstGeom>
                  </pic:spPr>
                </pic:pic>
              </a:graphicData>
            </a:graphic>
          </wp:anchor>
        </w:drawing>
      </w:r>
      <w:r>
        <w:t xml:space="preserve">Figure </w:t>
      </w:r>
      <w:r w:rsidR="007F1B94">
        <w:fldChar w:fldCharType="begin"/>
      </w:r>
      <w:r w:rsidR="007F1B94">
        <w:instrText xml:space="preserve"> SEQ Figure \* ARABIC </w:instrText>
      </w:r>
      <w:r w:rsidR="007F1B94">
        <w:fldChar w:fldCharType="separate"/>
      </w:r>
      <w:r w:rsidR="00720850">
        <w:rPr>
          <w:noProof/>
        </w:rPr>
        <w:t>3</w:t>
      </w:r>
      <w:r w:rsidR="007F1B94">
        <w:rPr>
          <w:noProof/>
        </w:rPr>
        <w:fldChar w:fldCharType="end"/>
      </w:r>
      <w:r>
        <w:t xml:space="preserve">: </w:t>
      </w:r>
      <w:r w:rsidRPr="00B67174">
        <w:rPr>
          <w:rFonts w:eastAsia="Arial Unicode MS"/>
        </w:rPr>
        <w:t>Number of Māori cases reported daily, 17 August 2021 to 1 April 2022</w:t>
      </w:r>
      <w:bookmarkEnd w:id="15"/>
    </w:p>
    <w:p w14:paraId="53591C99" w14:textId="553B3E13" w:rsidR="00B67174" w:rsidRPr="00B67174" w:rsidRDefault="00B67174" w:rsidP="00B67174">
      <w:pPr>
        <w:pStyle w:val="Heading3"/>
        <w:rPr>
          <w:rFonts w:eastAsia="Arial Unicode MS"/>
        </w:rPr>
      </w:pPr>
      <w:r>
        <w:rPr>
          <w:rFonts w:eastAsia="Arial Unicode MS"/>
        </w:rPr>
        <w:t>C</w:t>
      </w:r>
      <w:r w:rsidRPr="00B67174">
        <w:rPr>
          <w:rFonts w:eastAsia="Arial Unicode MS"/>
        </w:rPr>
        <w:t>OVID-19 cases by district health board</w:t>
      </w:r>
    </w:p>
    <w:p w14:paraId="1CAAFCDD" w14:textId="5A490CF3" w:rsidR="00B67174" w:rsidRDefault="00B67174" w:rsidP="00B67174">
      <w:pPr>
        <w:rPr>
          <w:rFonts w:eastAsia="Arial Unicode MS"/>
        </w:rPr>
      </w:pPr>
      <w:r w:rsidRPr="00B67174">
        <w:rPr>
          <w:rFonts w:eastAsia="Arial Unicode MS"/>
        </w:rPr>
        <w:t>Between the beginning of the Delta outbreak (17 August 2021) and 1 April 2022, Māori had a higher rate of infection for COVID-19 compared to non-Māori non-Pacific across all DHBs.</w:t>
      </w:r>
      <w:r>
        <w:rPr>
          <w:rStyle w:val="FootnoteReference"/>
          <w:rFonts w:eastAsia="Arial Unicode MS"/>
        </w:rPr>
        <w:footnoteReference w:id="3"/>
      </w:r>
      <w:r w:rsidRPr="00B67174">
        <w:rPr>
          <w:rFonts w:eastAsia="Arial Unicode MS"/>
        </w:rPr>
        <w:t xml:space="preserve"> The equity gap is largest in Northland DHB, where Māori were more than twice as likely to have contracted COVID-19 over this timeframe when compared to non-Māori non-Pacific (168.2 cases per 1,000 Māori compared to 76.5 cases per 1,000 non-Māori non-Pacific).</w:t>
      </w:r>
    </w:p>
    <w:p w14:paraId="2D1CF382" w14:textId="77777777" w:rsidR="00B67174" w:rsidRPr="00B67174" w:rsidRDefault="00B67174" w:rsidP="00B67174">
      <w:pPr>
        <w:rPr>
          <w:rFonts w:eastAsia="Arial Unicode MS"/>
        </w:rPr>
      </w:pPr>
    </w:p>
    <w:p w14:paraId="66B3779C" w14:textId="19B64117" w:rsidR="00B67174" w:rsidRDefault="00B67174" w:rsidP="00B67174">
      <w:pPr>
        <w:rPr>
          <w:rFonts w:eastAsia="Arial Unicode MS"/>
        </w:rPr>
      </w:pPr>
      <w:r w:rsidRPr="00B67174">
        <w:rPr>
          <w:rFonts w:eastAsia="Arial Unicode MS"/>
        </w:rPr>
        <w:t>The equity gap is smallest in Canterbury DHB where Māori were one-and-a-half times more likely to contract COVID-19 between 17 August 2021 and 1 April 2022 (181.3 cases per 1,000 Māori compared to 121.6 cases per 1,000 non-Māori, non-Pacific).</w:t>
      </w:r>
    </w:p>
    <w:p w14:paraId="7FEBDA0E" w14:textId="77777777" w:rsidR="003637BD" w:rsidRPr="00B67174" w:rsidRDefault="003637BD" w:rsidP="00B67174">
      <w:pPr>
        <w:rPr>
          <w:rFonts w:eastAsia="Arial Unicode MS"/>
        </w:rPr>
      </w:pPr>
    </w:p>
    <w:p w14:paraId="63F70137" w14:textId="586BF6B9" w:rsidR="00B67174" w:rsidRDefault="003637BD" w:rsidP="003637BD">
      <w:pPr>
        <w:pStyle w:val="Figure"/>
        <w:rPr>
          <w:rFonts w:eastAsia="Arial Unicode MS"/>
        </w:rPr>
      </w:pPr>
      <w:bookmarkStart w:id="16" w:name="_Toc105649908"/>
      <w:r>
        <w:rPr>
          <w:noProof/>
        </w:rPr>
        <w:drawing>
          <wp:anchor distT="0" distB="0" distL="114300" distR="114300" simplePos="0" relativeHeight="251667456" behindDoc="0" locked="0" layoutInCell="1" allowOverlap="1" wp14:anchorId="07FCF224" wp14:editId="332F3C7A">
            <wp:simplePos x="0" y="0"/>
            <wp:positionH relativeFrom="page">
              <wp:posOffset>1310888</wp:posOffset>
            </wp:positionH>
            <wp:positionV relativeFrom="page">
              <wp:posOffset>6160107</wp:posOffset>
            </wp:positionV>
            <wp:extent cx="5130165" cy="2547620"/>
            <wp:effectExtent l="0" t="0" r="0" b="5080"/>
            <wp:wrapTight wrapText="bothSides">
              <wp:wrapPolygon edited="0">
                <wp:start x="0" y="0"/>
                <wp:lineTo x="0" y="21482"/>
                <wp:lineTo x="21496" y="21482"/>
                <wp:lineTo x="21496" y="0"/>
                <wp:lineTo x="0" y="0"/>
              </wp:wrapPolygon>
            </wp:wrapTight>
            <wp:docPr id="12" name="Picture 12" descr="Figure 4 shows the rate of cumulative COVID-19 cases per 1,000 people by ethnicity and district health board between 17 August 2021 to 1 April 2022. It is evident from this figure that Māori had a higher rate of infection for COVID-19 compared to non-Māori non-Pacific across all DHBs.3 The equity gap is largest in Northland DHB, where Māori were more than twice as likely to have contracted COVID-19 over this timeframe when compared to non-Māori non-Pacific (168.2 cases per 1,000 Māori compared to 76.5 cases per 1,000 non-Māori non-Pacific). &#10;The equity gap is smallest in Canterbury DHB where Māori were one-and-a-half times more likely to contract COVID-19 between 17 August 2021 and 1 April 2022 (181.3 cases per 1,000 Māori compared to 121.6 cases per 1,000 non-Māori, non-Pacifi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4 shows the rate of cumulative COVID-19 cases per 1,000 people by ethnicity and district health board between 17 August 2021 to 1 April 2022. It is evident from this figure that Māori had a higher rate of infection for COVID-19 compared to non-Māori non-Pacific across all DHBs.3 The equity gap is largest in Northland DHB, where Māori were more than twice as likely to have contracted COVID-19 over this timeframe when compared to non-Māori non-Pacific (168.2 cases per 1,000 Māori compared to 76.5 cases per 1,000 non-Māori non-Pacific). &#10;The equity gap is smallest in Canterbury DHB where Māori were one-and-a-half times more likely to contract COVID-19 between 17 August 2021 and 1 April 2022 (181.3 cases per 1,000 Māori compared to 121.6 cases per 1,000 non-Māori, non-Pacific).&#10;"/>
                    <pic:cNvPicPr/>
                  </pic:nvPicPr>
                  <pic:blipFill>
                    <a:blip r:embed="rId36"/>
                    <a:stretch>
                      <a:fillRect/>
                    </a:stretch>
                  </pic:blipFill>
                  <pic:spPr>
                    <a:xfrm>
                      <a:off x="0" y="0"/>
                      <a:ext cx="5130165" cy="2547620"/>
                    </a:xfrm>
                    <a:prstGeom prst="rect">
                      <a:avLst/>
                    </a:prstGeom>
                  </pic:spPr>
                </pic:pic>
              </a:graphicData>
            </a:graphic>
          </wp:anchor>
        </w:drawing>
      </w:r>
      <w:r>
        <w:t xml:space="preserve">Figure </w:t>
      </w:r>
      <w:r w:rsidR="007F1B94">
        <w:fldChar w:fldCharType="begin"/>
      </w:r>
      <w:r w:rsidR="007F1B94">
        <w:instrText xml:space="preserve"> SEQ Figure \* A</w:instrText>
      </w:r>
      <w:r w:rsidR="007F1B94">
        <w:instrText xml:space="preserve">RABIC </w:instrText>
      </w:r>
      <w:r w:rsidR="007F1B94">
        <w:fldChar w:fldCharType="separate"/>
      </w:r>
      <w:r w:rsidR="00720850">
        <w:rPr>
          <w:noProof/>
        </w:rPr>
        <w:t>4</w:t>
      </w:r>
      <w:r w:rsidR="007F1B94">
        <w:rPr>
          <w:noProof/>
        </w:rPr>
        <w:fldChar w:fldCharType="end"/>
      </w:r>
      <w:r>
        <w:t xml:space="preserve">: </w:t>
      </w:r>
      <w:r w:rsidR="00B67174" w:rsidRPr="00B67174">
        <w:rPr>
          <w:rFonts w:eastAsia="Arial Unicode MS"/>
        </w:rPr>
        <w:t>Rate of cumulative COVID-19 cases per 1,000 people by ethnicity, 17 August 2021 to 1 April 2022</w:t>
      </w:r>
      <w:bookmarkEnd w:id="16"/>
    </w:p>
    <w:p w14:paraId="2F16DDFB" w14:textId="77777777" w:rsidR="003637BD" w:rsidRDefault="003637BD" w:rsidP="003637BD">
      <w:pPr>
        <w:rPr>
          <w:rFonts w:eastAsia="Arial Unicode MS"/>
        </w:rPr>
      </w:pPr>
    </w:p>
    <w:p w14:paraId="1D7EA777" w14:textId="77777777" w:rsidR="003637BD" w:rsidRPr="003637BD" w:rsidRDefault="003637BD" w:rsidP="003637BD">
      <w:pPr>
        <w:pStyle w:val="Heading3"/>
        <w:rPr>
          <w:rFonts w:eastAsia="Arial Unicode MS"/>
        </w:rPr>
      </w:pPr>
      <w:r w:rsidRPr="003637BD">
        <w:rPr>
          <w:rFonts w:eastAsia="Arial Unicode MS"/>
        </w:rPr>
        <w:lastRenderedPageBreak/>
        <w:t>COVID-19 hospitalisation rate</w:t>
      </w:r>
    </w:p>
    <w:p w14:paraId="1EEB5234" w14:textId="65D3C955" w:rsidR="003637BD" w:rsidRDefault="003637BD" w:rsidP="003637BD">
      <w:pPr>
        <w:rPr>
          <w:rFonts w:eastAsia="Arial Unicode MS"/>
        </w:rPr>
      </w:pPr>
      <w:r w:rsidRPr="003637BD">
        <w:rPr>
          <w:rFonts w:eastAsia="Arial Unicode MS"/>
        </w:rPr>
        <w:t>Between the beginning of the Delta outbreak (17 August 2021) and 1 April 2022, more than 1,200 Māori were hospitalised with COVID-19.</w:t>
      </w:r>
      <w:r>
        <w:rPr>
          <w:rStyle w:val="FootnoteReference"/>
          <w:rFonts w:eastAsia="Arial Unicode MS"/>
        </w:rPr>
        <w:footnoteReference w:id="4"/>
      </w:r>
      <w:r w:rsidRPr="003637BD">
        <w:rPr>
          <w:rFonts w:eastAsia="Arial Unicode MS"/>
        </w:rPr>
        <w:t xml:space="preserve"> Māori with COVID-19 were 80 percent more likely to be hospitalised than non-Māori non-Pacific with COVID-19 (909.4 hospitalisations per 100,000 Māori compared to 495.5 hospitalisations per 100,000 non-Māori non-Pacific).</w:t>
      </w:r>
    </w:p>
    <w:p w14:paraId="3DA3218C" w14:textId="77777777" w:rsidR="003637BD" w:rsidRPr="003637BD" w:rsidRDefault="003637BD" w:rsidP="003637BD">
      <w:pPr>
        <w:rPr>
          <w:rFonts w:eastAsia="Arial Unicode MS"/>
        </w:rPr>
      </w:pPr>
    </w:p>
    <w:p w14:paraId="04961EA3" w14:textId="55E46666" w:rsidR="003637BD" w:rsidRDefault="00DF1497" w:rsidP="003637BD">
      <w:pPr>
        <w:rPr>
          <w:rFonts w:eastAsia="Arial Unicode MS"/>
        </w:rPr>
      </w:pPr>
      <w:r>
        <w:rPr>
          <w:rFonts w:eastAsia="Arial Unicode MS"/>
        </w:rPr>
        <w:fldChar w:fldCharType="begin"/>
      </w:r>
      <w:r>
        <w:rPr>
          <w:rFonts w:eastAsia="Arial Unicode MS"/>
        </w:rPr>
        <w:instrText xml:space="preserve"> REF _Ref105650154 \h </w:instrText>
      </w:r>
      <w:r>
        <w:rPr>
          <w:rFonts w:eastAsia="Arial Unicode MS"/>
        </w:rPr>
      </w:r>
      <w:r>
        <w:rPr>
          <w:rFonts w:eastAsia="Arial Unicode MS"/>
        </w:rPr>
        <w:fldChar w:fldCharType="separate"/>
      </w:r>
      <w:r>
        <w:t xml:space="preserve">Figure </w:t>
      </w:r>
      <w:r>
        <w:rPr>
          <w:noProof/>
        </w:rPr>
        <w:t>5</w:t>
      </w:r>
      <w:r>
        <w:rPr>
          <w:rFonts w:eastAsia="Arial Unicode MS"/>
        </w:rPr>
        <w:fldChar w:fldCharType="end"/>
      </w:r>
      <w:r w:rsidR="003637BD" w:rsidRPr="003637BD">
        <w:rPr>
          <w:rFonts w:eastAsia="Arial Unicode MS"/>
        </w:rPr>
        <w:t xml:space="preserve"> shows the COVID-19 hospitalisation rate per 100,000 people between 17 August 2021 and 1 April 2022. The majority of COVID-19 hospitalisations occurred in the Auckland Metro region (</w:t>
      </w:r>
      <w:proofErr w:type="spellStart"/>
      <w:r w:rsidR="003637BD" w:rsidRPr="003637BD">
        <w:rPr>
          <w:rFonts w:eastAsia="Arial Unicode MS"/>
        </w:rPr>
        <w:t>Waitematā</w:t>
      </w:r>
      <w:proofErr w:type="spellEnd"/>
      <w:r w:rsidR="003637BD" w:rsidRPr="003637BD">
        <w:rPr>
          <w:rFonts w:eastAsia="Arial Unicode MS"/>
        </w:rPr>
        <w:t>, Auckland and Counties Manukau DHBs). Auckland had a high rate of total</w:t>
      </w:r>
      <w:r w:rsidR="003637BD">
        <w:rPr>
          <w:rFonts w:eastAsia="Arial Unicode MS"/>
        </w:rPr>
        <w:t xml:space="preserve"> </w:t>
      </w:r>
      <w:r w:rsidR="003637BD" w:rsidRPr="003637BD">
        <w:rPr>
          <w:rFonts w:eastAsia="Arial Unicode MS"/>
        </w:rPr>
        <w:t>hospitalisations, with 569.8 hospitalisations per 100,000 Māori compared to 126.3 hospitalisations per 100,000 non-Māori non-Pacific.</w:t>
      </w:r>
    </w:p>
    <w:p w14:paraId="29B35342" w14:textId="77777777" w:rsidR="003637BD" w:rsidRDefault="003637BD" w:rsidP="003637BD">
      <w:pPr>
        <w:rPr>
          <w:rFonts w:eastAsia="Arial Unicode MS"/>
        </w:rPr>
      </w:pPr>
    </w:p>
    <w:p w14:paraId="1ACE550A" w14:textId="347B88BE" w:rsidR="003637BD" w:rsidRDefault="003637BD" w:rsidP="003637BD">
      <w:pPr>
        <w:pStyle w:val="Figure"/>
        <w:rPr>
          <w:rFonts w:eastAsia="Arial Unicode MS"/>
        </w:rPr>
      </w:pPr>
      <w:bookmarkStart w:id="17" w:name="_Ref105650154"/>
      <w:bookmarkStart w:id="18" w:name="_Toc105649909"/>
      <w:r>
        <w:rPr>
          <w:noProof/>
        </w:rPr>
        <w:drawing>
          <wp:anchor distT="0" distB="0" distL="114300" distR="114300" simplePos="0" relativeHeight="251669504" behindDoc="1" locked="0" layoutInCell="1" allowOverlap="1" wp14:anchorId="1DB2B829" wp14:editId="56C57F41">
            <wp:simplePos x="0" y="0"/>
            <wp:positionH relativeFrom="page">
              <wp:posOffset>1083945</wp:posOffset>
            </wp:positionH>
            <wp:positionV relativeFrom="page">
              <wp:posOffset>4054141</wp:posOffset>
            </wp:positionV>
            <wp:extent cx="5130165" cy="2763520"/>
            <wp:effectExtent l="0" t="0" r="0" b="0"/>
            <wp:wrapTopAndBottom/>
            <wp:docPr id="13" name="Picture 13" descr="Figure 5 shows the COVID-19 hospitalisation rate per 100,000 people by ethnicity and district health board between 17 August 2021 and 1 April 2022. The majority of COVID-19 hospitalisations occurred in the Auckland Metro region (Waitematā, Auckland and Counties Manukau DHBs). Auckland had a high rate of total hospitalisations, with 569.8 hospitalisations per 100,000 Māori compared to 126.3 hospitalisations per 100,000 non-Māori non-Paci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5 shows the COVID-19 hospitalisation rate per 100,000 people by ethnicity and district health board between 17 August 2021 and 1 April 2022. The majority of COVID-19 hospitalisations occurred in the Auckland Metro region (Waitematā, Auckland and Counties Manukau DHBs). Auckland had a high rate of total hospitalisations, with 569.8 hospitalisations per 100,000 Māori compared to 126.3 hospitalisations per 100,000 non-Māori non-Pacific."/>
                    <pic:cNvPicPr/>
                  </pic:nvPicPr>
                  <pic:blipFill>
                    <a:blip r:embed="rId37"/>
                    <a:stretch>
                      <a:fillRect/>
                    </a:stretch>
                  </pic:blipFill>
                  <pic:spPr>
                    <a:xfrm>
                      <a:off x="0" y="0"/>
                      <a:ext cx="5130165" cy="2763520"/>
                    </a:xfrm>
                    <a:prstGeom prst="rect">
                      <a:avLst/>
                    </a:prstGeom>
                  </pic:spPr>
                </pic:pic>
              </a:graphicData>
            </a:graphic>
          </wp:anchor>
        </w:drawing>
      </w:r>
      <w:r>
        <w:t xml:space="preserve">Figure </w:t>
      </w:r>
      <w:r w:rsidR="007F1B94">
        <w:fldChar w:fldCharType="begin"/>
      </w:r>
      <w:r w:rsidR="007F1B94">
        <w:instrText xml:space="preserve"> SEQ Figure \* ARABIC </w:instrText>
      </w:r>
      <w:r w:rsidR="007F1B94">
        <w:fldChar w:fldCharType="separate"/>
      </w:r>
      <w:r w:rsidR="00720850">
        <w:rPr>
          <w:noProof/>
        </w:rPr>
        <w:t>5</w:t>
      </w:r>
      <w:r w:rsidR="007F1B94">
        <w:rPr>
          <w:noProof/>
        </w:rPr>
        <w:fldChar w:fldCharType="end"/>
      </w:r>
      <w:bookmarkEnd w:id="17"/>
      <w:r>
        <w:t xml:space="preserve">: </w:t>
      </w:r>
      <w:r w:rsidRPr="003637BD">
        <w:rPr>
          <w:rFonts w:eastAsia="Arial Unicode MS"/>
        </w:rPr>
        <w:t>Rate of COVID-19 hospitalisations per 100,000 people by ethnicity, 17 August 2021 to 1 April 2022</w:t>
      </w:r>
      <w:bookmarkEnd w:id="18"/>
    </w:p>
    <w:p w14:paraId="7F170F52" w14:textId="520B692A" w:rsidR="003637BD" w:rsidRPr="003637BD" w:rsidRDefault="003637BD" w:rsidP="003637BD">
      <w:pPr>
        <w:pStyle w:val="Heading3"/>
        <w:rPr>
          <w:rFonts w:eastAsia="Arial Unicode MS"/>
        </w:rPr>
      </w:pPr>
      <w:r w:rsidRPr="003637BD">
        <w:rPr>
          <w:rFonts w:eastAsia="Arial Unicode MS"/>
        </w:rPr>
        <w:t>Vaccination status of cases and hospitalisations</w:t>
      </w:r>
    </w:p>
    <w:p w14:paraId="32B3B26D" w14:textId="3DA5316D" w:rsidR="003637BD" w:rsidRDefault="003637BD" w:rsidP="003637BD">
      <w:pPr>
        <w:rPr>
          <w:rFonts w:eastAsia="Arial Unicode MS"/>
        </w:rPr>
      </w:pPr>
      <w:r w:rsidRPr="003637BD">
        <w:rPr>
          <w:rFonts w:eastAsia="Arial Unicode MS"/>
        </w:rPr>
        <w:t xml:space="preserve">High rates of vaccination are critical to prevent severe disease and death, especially for people and </w:t>
      </w:r>
      <w:proofErr w:type="spellStart"/>
      <w:r w:rsidRPr="003637BD">
        <w:rPr>
          <w:rFonts w:eastAsia="Arial Unicode MS"/>
        </w:rPr>
        <w:t>whānau</w:t>
      </w:r>
      <w:proofErr w:type="spellEnd"/>
      <w:r w:rsidRPr="003637BD">
        <w:rPr>
          <w:rFonts w:eastAsia="Arial Unicode MS"/>
        </w:rPr>
        <w:t xml:space="preserve"> more at risk from the impacts of COVID-19. Increasing and maintaining vaccination coverage remains a key goal of the Māori Protection Plan. A person is significantly less likely to be severely sick, hospitalised or die from Omicron if vaccinated, especially following the booster. Vaccination also provides some protection against contracting and transmitting the Omicron variant.</w:t>
      </w:r>
    </w:p>
    <w:p w14:paraId="056608A7" w14:textId="77777777" w:rsidR="003637BD" w:rsidRPr="003637BD" w:rsidRDefault="003637BD" w:rsidP="003637BD">
      <w:pPr>
        <w:rPr>
          <w:rFonts w:eastAsia="Arial Unicode MS"/>
        </w:rPr>
      </w:pPr>
    </w:p>
    <w:p w14:paraId="32D0E055" w14:textId="7BBF699B" w:rsidR="003637BD" w:rsidRPr="003637BD" w:rsidRDefault="00DF1497" w:rsidP="003637BD">
      <w:pPr>
        <w:rPr>
          <w:rFonts w:eastAsia="Arial Unicode MS"/>
        </w:rPr>
      </w:pPr>
      <w:r>
        <w:rPr>
          <w:rFonts w:eastAsia="Arial Unicode MS"/>
        </w:rPr>
        <w:fldChar w:fldCharType="begin"/>
      </w:r>
      <w:r>
        <w:rPr>
          <w:rFonts w:eastAsia="Arial Unicode MS"/>
        </w:rPr>
        <w:instrText xml:space="preserve"> REF _Ref105650165 \h </w:instrText>
      </w:r>
      <w:r>
        <w:rPr>
          <w:rFonts w:eastAsia="Arial Unicode MS"/>
        </w:rPr>
      </w:r>
      <w:r>
        <w:rPr>
          <w:rFonts w:eastAsia="Arial Unicode MS"/>
        </w:rPr>
        <w:fldChar w:fldCharType="separate"/>
      </w:r>
      <w:r>
        <w:t xml:space="preserve">Figure </w:t>
      </w:r>
      <w:r>
        <w:rPr>
          <w:noProof/>
        </w:rPr>
        <w:t>6</w:t>
      </w:r>
      <w:r>
        <w:rPr>
          <w:rFonts w:eastAsia="Arial Unicode MS"/>
        </w:rPr>
        <w:fldChar w:fldCharType="end"/>
      </w:r>
      <w:r w:rsidR="003637BD" w:rsidRPr="003637BD">
        <w:rPr>
          <w:rFonts w:eastAsia="Arial Unicode MS"/>
        </w:rPr>
        <w:t xml:space="preserve"> shows the vaccination status of Māori COVID-19 cases between 17 August 2021 and 1 April 2022. Similarly, Figure 7 shows the vaccination status of Māori hospitalised with COVID-19 between 17 August 2021 and 1 April 2022.</w:t>
      </w:r>
      <w:r w:rsidR="003637BD">
        <w:rPr>
          <w:rStyle w:val="FootnoteReference"/>
          <w:rFonts w:eastAsia="Arial Unicode MS"/>
        </w:rPr>
        <w:footnoteReference w:id="5"/>
      </w:r>
    </w:p>
    <w:p w14:paraId="32CFFC9F" w14:textId="77777777" w:rsidR="003637BD" w:rsidRDefault="003637BD" w:rsidP="003637BD">
      <w:pPr>
        <w:rPr>
          <w:rFonts w:eastAsia="Arial Unicode MS"/>
        </w:rPr>
      </w:pPr>
      <w:r w:rsidRPr="003637BD">
        <w:rPr>
          <w:rFonts w:eastAsia="Arial Unicode MS"/>
        </w:rPr>
        <w:lastRenderedPageBreak/>
        <w:t xml:space="preserve">Just under half of Māori COVID-19 cases were fully vaccinated (47.7 percent of Māori cases had received at least two doses). This increase from 20 December 2021 (10 percent) reflects the increasing uptake of the vaccine by Māori over this time (see </w:t>
      </w:r>
      <w:r w:rsidRPr="003637BD">
        <w:rPr>
          <w:rFonts w:eastAsia="Arial Unicode MS"/>
          <w:b/>
          <w:bCs/>
        </w:rPr>
        <w:t>Appendix Three</w:t>
      </w:r>
      <w:r w:rsidRPr="003637BD">
        <w:rPr>
          <w:rFonts w:eastAsia="Arial Unicode MS"/>
        </w:rPr>
        <w:t xml:space="preserve"> for details).</w:t>
      </w:r>
      <w:r>
        <w:rPr>
          <w:rFonts w:eastAsia="Arial Unicode MS"/>
        </w:rPr>
        <w:t xml:space="preserve"> </w:t>
      </w:r>
      <w:r w:rsidRPr="003637BD">
        <w:rPr>
          <w:rFonts w:eastAsia="Arial Unicode MS"/>
        </w:rPr>
        <w:t>However, the majority of Māori who were hospitalised in this time period were either unvaccinated or not fully vaccinated (36.4 percent).</w:t>
      </w:r>
    </w:p>
    <w:p w14:paraId="5DC5CE67" w14:textId="77777777" w:rsidR="003637BD" w:rsidRPr="003637BD" w:rsidRDefault="003637BD" w:rsidP="003637BD">
      <w:pPr>
        <w:rPr>
          <w:rFonts w:eastAsia="Arial Unicode MS"/>
        </w:rPr>
      </w:pPr>
    </w:p>
    <w:p w14:paraId="23B7B418" w14:textId="347E1678" w:rsidR="003637BD" w:rsidRPr="003637BD" w:rsidRDefault="003637BD" w:rsidP="00DF1497">
      <w:pPr>
        <w:pStyle w:val="Figure"/>
      </w:pPr>
      <w:bookmarkStart w:id="19" w:name="_Ref105650165"/>
      <w:bookmarkStart w:id="20" w:name="_Toc105649910"/>
      <w:r>
        <w:rPr>
          <w:noProof/>
        </w:rPr>
        <w:drawing>
          <wp:anchor distT="0" distB="0" distL="114300" distR="114300" simplePos="0" relativeHeight="251671552" behindDoc="0" locked="0" layoutInCell="1" allowOverlap="1" wp14:anchorId="6B300306" wp14:editId="7EEC9629">
            <wp:simplePos x="0" y="0"/>
            <wp:positionH relativeFrom="page">
              <wp:posOffset>1339835</wp:posOffset>
            </wp:positionH>
            <wp:positionV relativeFrom="page">
              <wp:posOffset>2273005</wp:posOffset>
            </wp:positionV>
            <wp:extent cx="5130165" cy="3059430"/>
            <wp:effectExtent l="0" t="0" r="0" b="7620"/>
            <wp:wrapTight wrapText="bothSides">
              <wp:wrapPolygon edited="0">
                <wp:start x="0" y="0"/>
                <wp:lineTo x="0" y="21519"/>
                <wp:lineTo x="21496" y="21519"/>
                <wp:lineTo x="21496" y="0"/>
                <wp:lineTo x="0" y="0"/>
              </wp:wrapPolygon>
            </wp:wrapTight>
            <wp:docPr id="14" name="Picture 14" descr="Figure 6 shows the vaccination status of Māori covid-19 cases between 17 August and 1 April 2022. Of the 138,000 Māori cases, more than 65,000 were fully vaccinated (47.7 percent of cases); 4,100 had received at least one dose of the vaccine (3.0 percent of cases); 11,000 had not had a dose (8.1 percent of cases); 28,000 were not eligible for a vaccine (20.4 percent of cases); and nearly 29,000 had an unknown vaccination status (20.9 percent of 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igure 6 shows the vaccination status of Māori covid-19 cases between 17 August and 1 April 2022. Of the 138,000 Māori cases, more than 65,000 were fully vaccinated (47.7 percent of cases); 4,100 had received at least one dose of the vaccine (3.0 percent of cases); 11,000 had not had a dose (8.1 percent of cases); 28,000 were not eligible for a vaccine (20.4 percent of cases); and nearly 29,000 had an unknown vaccination status (20.9 percent of cases)."/>
                    <pic:cNvPicPr/>
                  </pic:nvPicPr>
                  <pic:blipFill>
                    <a:blip r:embed="rId38"/>
                    <a:stretch>
                      <a:fillRect/>
                    </a:stretch>
                  </pic:blipFill>
                  <pic:spPr>
                    <a:xfrm>
                      <a:off x="0" y="0"/>
                      <a:ext cx="5130165" cy="3059430"/>
                    </a:xfrm>
                    <a:prstGeom prst="rect">
                      <a:avLst/>
                    </a:prstGeom>
                  </pic:spPr>
                </pic:pic>
              </a:graphicData>
            </a:graphic>
          </wp:anchor>
        </w:drawing>
      </w:r>
      <w:r>
        <w:t xml:space="preserve">Figure </w:t>
      </w:r>
      <w:r w:rsidR="007F1B94">
        <w:fldChar w:fldCharType="begin"/>
      </w:r>
      <w:r w:rsidR="007F1B94">
        <w:instrText xml:space="preserve"> SEQ Figure \* ARABIC </w:instrText>
      </w:r>
      <w:r w:rsidR="007F1B94">
        <w:fldChar w:fldCharType="separate"/>
      </w:r>
      <w:r w:rsidR="00720850">
        <w:rPr>
          <w:noProof/>
        </w:rPr>
        <w:t>6</w:t>
      </w:r>
      <w:r w:rsidR="007F1B94">
        <w:rPr>
          <w:noProof/>
        </w:rPr>
        <w:fldChar w:fldCharType="end"/>
      </w:r>
      <w:bookmarkEnd w:id="19"/>
      <w:r>
        <w:t>: Vaccination</w:t>
      </w:r>
      <w:r>
        <w:rPr>
          <w:spacing w:val="-5"/>
        </w:rPr>
        <w:t xml:space="preserve"> </w:t>
      </w:r>
      <w:r>
        <w:t>status</w:t>
      </w:r>
      <w:r>
        <w:rPr>
          <w:spacing w:val="-6"/>
        </w:rPr>
        <w:t xml:space="preserve"> </w:t>
      </w:r>
      <w:r>
        <w:t>of</w:t>
      </w:r>
      <w:r>
        <w:rPr>
          <w:spacing w:val="-5"/>
        </w:rPr>
        <w:t xml:space="preserve"> </w:t>
      </w:r>
      <w:r>
        <w:t>Māori</w:t>
      </w:r>
      <w:r>
        <w:rPr>
          <w:spacing w:val="-6"/>
        </w:rPr>
        <w:t xml:space="preserve"> </w:t>
      </w:r>
      <w:r>
        <w:t>COVID-19</w:t>
      </w:r>
      <w:r>
        <w:rPr>
          <w:spacing w:val="-5"/>
        </w:rPr>
        <w:t xml:space="preserve"> </w:t>
      </w:r>
      <w:r>
        <w:t>cases,</w:t>
      </w:r>
      <w:r>
        <w:rPr>
          <w:spacing w:val="-6"/>
        </w:rPr>
        <w:t xml:space="preserve"> </w:t>
      </w:r>
      <w:r>
        <w:t>17</w:t>
      </w:r>
      <w:r>
        <w:rPr>
          <w:spacing w:val="-6"/>
        </w:rPr>
        <w:t xml:space="preserve"> </w:t>
      </w:r>
      <w:r>
        <w:t>August</w:t>
      </w:r>
      <w:r>
        <w:rPr>
          <w:spacing w:val="-5"/>
        </w:rPr>
        <w:t xml:space="preserve"> </w:t>
      </w:r>
      <w:r>
        <w:t>2021</w:t>
      </w:r>
      <w:r>
        <w:rPr>
          <w:spacing w:val="-6"/>
        </w:rPr>
        <w:t xml:space="preserve"> </w:t>
      </w:r>
      <w:r>
        <w:t>to</w:t>
      </w:r>
      <w:r>
        <w:rPr>
          <w:spacing w:val="-5"/>
        </w:rPr>
        <w:t xml:space="preserve"> </w:t>
      </w:r>
      <w:r>
        <w:t>1</w:t>
      </w:r>
      <w:r>
        <w:rPr>
          <w:spacing w:val="-6"/>
        </w:rPr>
        <w:t xml:space="preserve"> </w:t>
      </w:r>
      <w:r>
        <w:t>April</w:t>
      </w:r>
      <w:r>
        <w:rPr>
          <w:spacing w:val="-5"/>
        </w:rPr>
        <w:t xml:space="preserve"> </w:t>
      </w:r>
      <w:r>
        <w:t>2022</w:t>
      </w:r>
      <w:bookmarkEnd w:id="20"/>
    </w:p>
    <w:p w14:paraId="2623CD9B" w14:textId="77777777" w:rsidR="00DF1497" w:rsidRDefault="00DF1497" w:rsidP="003637BD">
      <w:pPr>
        <w:pStyle w:val="Figure"/>
      </w:pPr>
      <w:bookmarkStart w:id="21" w:name="_Toc105649911"/>
    </w:p>
    <w:p w14:paraId="3A3FC539" w14:textId="633FEAE9" w:rsidR="003637BD" w:rsidRDefault="003637BD" w:rsidP="003637BD">
      <w:pPr>
        <w:pStyle w:val="Figure"/>
      </w:pPr>
      <w:r>
        <w:rPr>
          <w:noProof/>
        </w:rPr>
        <w:drawing>
          <wp:anchor distT="0" distB="0" distL="114300" distR="114300" simplePos="0" relativeHeight="251673600" behindDoc="0" locked="0" layoutInCell="1" allowOverlap="1" wp14:anchorId="43DA130B" wp14:editId="55FD24E9">
            <wp:simplePos x="0" y="0"/>
            <wp:positionH relativeFrom="page">
              <wp:posOffset>1339850</wp:posOffset>
            </wp:positionH>
            <wp:positionV relativeFrom="page">
              <wp:posOffset>5993632</wp:posOffset>
            </wp:positionV>
            <wp:extent cx="5130165" cy="2938145"/>
            <wp:effectExtent l="0" t="0" r="0" b="0"/>
            <wp:wrapTight wrapText="bothSides">
              <wp:wrapPolygon edited="0">
                <wp:start x="0" y="0"/>
                <wp:lineTo x="0" y="21427"/>
                <wp:lineTo x="21496" y="21427"/>
                <wp:lineTo x="21496" y="0"/>
                <wp:lineTo x="0" y="0"/>
              </wp:wrapPolygon>
            </wp:wrapTight>
            <wp:docPr id="15" name="Picture 15" descr="Figure 7 shows the vaccination status of Māori covid-19 cases that had been hospitalised between 17 August and 1 April 2022. Of the nearly 1,300 Māori cases that were hospitalised, more than 400 were fully vaccinated (34.2 percent of cases hospitalised); 85 had received at least one dose of the vaccine (6.8 percent of cases hospitalised); 370 had not had a dose (29.6 percent of cases hospitalised); 160 were not eligible for a vaccine (13.3 percent of cases hospitalised); and nearly 200 had an unknown vaccination status (16.1 percent of cases hospital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gure 7 shows the vaccination status of Māori covid-19 cases that had been hospitalised between 17 August and 1 April 2022. Of the nearly 1,300 Māori cases that were hospitalised, more than 400 were fully vaccinated (34.2 percent of cases hospitalised); 85 had received at least one dose of the vaccine (6.8 percent of cases hospitalised); 370 had not had a dose (29.6 percent of cases hospitalised); 160 were not eligible for a vaccine (13.3 percent of cases hospitalised); and nearly 200 had an unknown vaccination status (16.1 percent of cases hospitalised)."/>
                    <pic:cNvPicPr/>
                  </pic:nvPicPr>
                  <pic:blipFill>
                    <a:blip r:embed="rId39"/>
                    <a:stretch>
                      <a:fillRect/>
                    </a:stretch>
                  </pic:blipFill>
                  <pic:spPr>
                    <a:xfrm>
                      <a:off x="0" y="0"/>
                      <a:ext cx="5130165" cy="2938145"/>
                    </a:xfrm>
                    <a:prstGeom prst="rect">
                      <a:avLst/>
                    </a:prstGeom>
                  </pic:spPr>
                </pic:pic>
              </a:graphicData>
            </a:graphic>
          </wp:anchor>
        </w:drawing>
      </w:r>
      <w:r>
        <w:t xml:space="preserve">Figure </w:t>
      </w:r>
      <w:r w:rsidR="007F1B94">
        <w:fldChar w:fldCharType="begin"/>
      </w:r>
      <w:r w:rsidR="007F1B94">
        <w:instrText xml:space="preserve"> SEQ Figure \* ARABIC </w:instrText>
      </w:r>
      <w:r w:rsidR="007F1B94">
        <w:fldChar w:fldCharType="separate"/>
      </w:r>
      <w:r w:rsidR="00720850">
        <w:rPr>
          <w:noProof/>
        </w:rPr>
        <w:t>7</w:t>
      </w:r>
      <w:r w:rsidR="007F1B94">
        <w:rPr>
          <w:noProof/>
        </w:rPr>
        <w:fldChar w:fldCharType="end"/>
      </w:r>
      <w:r>
        <w:t>: Vaccination</w:t>
      </w:r>
      <w:r>
        <w:rPr>
          <w:spacing w:val="-5"/>
        </w:rPr>
        <w:t xml:space="preserve"> </w:t>
      </w:r>
      <w:r>
        <w:t>status</w:t>
      </w:r>
      <w:r>
        <w:rPr>
          <w:spacing w:val="-4"/>
        </w:rPr>
        <w:t xml:space="preserve"> </w:t>
      </w:r>
      <w:r>
        <w:t>of</w:t>
      </w:r>
      <w:r>
        <w:rPr>
          <w:spacing w:val="-5"/>
        </w:rPr>
        <w:t xml:space="preserve"> </w:t>
      </w:r>
      <w:r>
        <w:t>Māori</w:t>
      </w:r>
      <w:r>
        <w:rPr>
          <w:spacing w:val="-4"/>
        </w:rPr>
        <w:t xml:space="preserve"> </w:t>
      </w:r>
      <w:r>
        <w:t>COVID-19</w:t>
      </w:r>
      <w:r>
        <w:rPr>
          <w:spacing w:val="-4"/>
        </w:rPr>
        <w:t xml:space="preserve"> </w:t>
      </w:r>
      <w:r>
        <w:t>hospitalisations,</w:t>
      </w:r>
      <w:r>
        <w:rPr>
          <w:spacing w:val="-5"/>
        </w:rPr>
        <w:t xml:space="preserve"> </w:t>
      </w:r>
      <w:r>
        <w:t>17</w:t>
      </w:r>
      <w:r>
        <w:rPr>
          <w:spacing w:val="-4"/>
        </w:rPr>
        <w:t xml:space="preserve"> </w:t>
      </w:r>
      <w:r>
        <w:t>August</w:t>
      </w:r>
      <w:r>
        <w:rPr>
          <w:spacing w:val="-5"/>
        </w:rPr>
        <w:t xml:space="preserve"> </w:t>
      </w:r>
      <w:r>
        <w:t>2021</w:t>
      </w:r>
      <w:r>
        <w:rPr>
          <w:spacing w:val="-4"/>
        </w:rPr>
        <w:t xml:space="preserve"> </w:t>
      </w:r>
      <w:r>
        <w:t>to</w:t>
      </w:r>
      <w:r>
        <w:rPr>
          <w:spacing w:val="-5"/>
        </w:rPr>
        <w:t xml:space="preserve"> </w:t>
      </w:r>
      <w:r>
        <w:t>1</w:t>
      </w:r>
      <w:r>
        <w:rPr>
          <w:spacing w:val="-4"/>
        </w:rPr>
        <w:t xml:space="preserve"> </w:t>
      </w:r>
      <w:r>
        <w:t>April</w:t>
      </w:r>
      <w:r>
        <w:rPr>
          <w:spacing w:val="-4"/>
        </w:rPr>
        <w:t xml:space="preserve"> </w:t>
      </w:r>
      <w:r>
        <w:t>2022</w:t>
      </w:r>
      <w:bookmarkEnd w:id="21"/>
    </w:p>
    <w:p w14:paraId="785E0C28" w14:textId="2BA23F52" w:rsidR="003637BD" w:rsidRPr="003637BD" w:rsidRDefault="003637BD" w:rsidP="003637BD"/>
    <w:p w14:paraId="54C642D2" w14:textId="4B329619" w:rsidR="003637BD" w:rsidRDefault="003637BD" w:rsidP="003637BD">
      <w:pPr>
        <w:ind w:firstLine="567"/>
        <w:rPr>
          <w:rFonts w:eastAsia="Arial Unicode MS"/>
        </w:rPr>
      </w:pPr>
    </w:p>
    <w:p w14:paraId="6EB51C9D" w14:textId="3517A394" w:rsidR="00F1209F" w:rsidRDefault="00F1209F" w:rsidP="003637BD">
      <w:pPr>
        <w:ind w:firstLine="567"/>
        <w:rPr>
          <w:rFonts w:eastAsia="Arial Unicode MS"/>
        </w:rPr>
      </w:pPr>
    </w:p>
    <w:p w14:paraId="66EB3802" w14:textId="68D09D5C" w:rsidR="00F1209F" w:rsidRDefault="00F1209F" w:rsidP="003637BD">
      <w:pPr>
        <w:ind w:firstLine="567"/>
        <w:rPr>
          <w:rFonts w:eastAsia="Arial Unicode MS"/>
        </w:rPr>
      </w:pPr>
    </w:p>
    <w:p w14:paraId="2631BD32" w14:textId="5D33FAC8" w:rsidR="00F1209F" w:rsidRDefault="00F1209F" w:rsidP="003637BD">
      <w:pPr>
        <w:ind w:firstLine="567"/>
        <w:rPr>
          <w:rFonts w:eastAsia="Arial Unicode MS"/>
        </w:rPr>
      </w:pPr>
    </w:p>
    <w:p w14:paraId="73FD1C7D" w14:textId="77777777" w:rsidR="00F1209F" w:rsidRPr="00F1209F" w:rsidRDefault="00F1209F" w:rsidP="00F1209F">
      <w:pPr>
        <w:pStyle w:val="Heading3"/>
        <w:rPr>
          <w:rFonts w:eastAsia="Arial Unicode MS"/>
        </w:rPr>
      </w:pPr>
      <w:r w:rsidRPr="00F1209F">
        <w:rPr>
          <w:rFonts w:eastAsia="Arial Unicode MS"/>
        </w:rPr>
        <w:lastRenderedPageBreak/>
        <w:t>Deaths</w:t>
      </w:r>
    </w:p>
    <w:p w14:paraId="503AE37E" w14:textId="77777777" w:rsidR="00F1209F" w:rsidRPr="00F1209F" w:rsidRDefault="00F1209F" w:rsidP="00F1209F">
      <w:pPr>
        <w:rPr>
          <w:rFonts w:eastAsia="Arial Unicode MS"/>
        </w:rPr>
      </w:pPr>
      <w:r w:rsidRPr="00F1209F">
        <w:rPr>
          <w:rFonts w:eastAsia="Arial Unicode MS"/>
          <w:i/>
          <w:iCs/>
        </w:rPr>
        <w:t xml:space="preserve">E </w:t>
      </w:r>
      <w:proofErr w:type="spellStart"/>
      <w:r w:rsidRPr="00F1209F">
        <w:rPr>
          <w:rFonts w:eastAsia="Arial Unicode MS"/>
          <w:i/>
          <w:iCs/>
        </w:rPr>
        <w:t>whai</w:t>
      </w:r>
      <w:proofErr w:type="spellEnd"/>
      <w:r w:rsidRPr="00F1209F">
        <w:rPr>
          <w:rFonts w:eastAsia="Arial Unicode MS"/>
          <w:i/>
          <w:iCs/>
        </w:rPr>
        <w:t xml:space="preserve"> </w:t>
      </w:r>
      <w:proofErr w:type="spellStart"/>
      <w:r w:rsidRPr="00F1209F">
        <w:rPr>
          <w:rFonts w:eastAsia="Arial Unicode MS"/>
          <w:i/>
          <w:iCs/>
        </w:rPr>
        <w:t>whakaaro</w:t>
      </w:r>
      <w:proofErr w:type="spellEnd"/>
      <w:r w:rsidRPr="00F1209F">
        <w:rPr>
          <w:rFonts w:eastAsia="Arial Unicode MS"/>
          <w:i/>
          <w:iCs/>
        </w:rPr>
        <w:t xml:space="preserve"> ana </w:t>
      </w:r>
      <w:proofErr w:type="spellStart"/>
      <w:r w:rsidRPr="00F1209F">
        <w:rPr>
          <w:rFonts w:eastAsia="Arial Unicode MS"/>
          <w:i/>
          <w:iCs/>
        </w:rPr>
        <w:t>mātou</w:t>
      </w:r>
      <w:proofErr w:type="spellEnd"/>
      <w:r w:rsidRPr="00F1209F">
        <w:rPr>
          <w:rFonts w:eastAsia="Arial Unicode MS"/>
          <w:i/>
          <w:iCs/>
        </w:rPr>
        <w:t xml:space="preserve"> o </w:t>
      </w:r>
      <w:proofErr w:type="spellStart"/>
      <w:r w:rsidRPr="00F1209F">
        <w:rPr>
          <w:rFonts w:eastAsia="Arial Unicode MS"/>
          <w:i/>
          <w:iCs/>
        </w:rPr>
        <w:t>Te</w:t>
      </w:r>
      <w:proofErr w:type="spellEnd"/>
      <w:r w:rsidRPr="00F1209F">
        <w:rPr>
          <w:rFonts w:eastAsia="Arial Unicode MS"/>
          <w:i/>
          <w:iCs/>
        </w:rPr>
        <w:t xml:space="preserve"> </w:t>
      </w:r>
      <w:proofErr w:type="spellStart"/>
      <w:r w:rsidRPr="00F1209F">
        <w:rPr>
          <w:rFonts w:eastAsia="Arial Unicode MS"/>
          <w:i/>
          <w:iCs/>
        </w:rPr>
        <w:t>Manatū</w:t>
      </w:r>
      <w:proofErr w:type="spellEnd"/>
      <w:r w:rsidRPr="00F1209F">
        <w:rPr>
          <w:rFonts w:eastAsia="Arial Unicode MS"/>
          <w:i/>
          <w:iCs/>
        </w:rPr>
        <w:t xml:space="preserve"> Hauora </w:t>
      </w:r>
      <w:proofErr w:type="spellStart"/>
      <w:r w:rsidRPr="00F1209F">
        <w:rPr>
          <w:rFonts w:eastAsia="Arial Unicode MS"/>
          <w:i/>
          <w:iCs/>
        </w:rPr>
        <w:t>ki</w:t>
      </w:r>
      <w:proofErr w:type="spellEnd"/>
      <w:r w:rsidRPr="00F1209F">
        <w:rPr>
          <w:rFonts w:eastAsia="Arial Unicode MS"/>
          <w:i/>
          <w:iCs/>
        </w:rPr>
        <w:t xml:space="preserve"> a </w:t>
      </w:r>
      <w:proofErr w:type="spellStart"/>
      <w:r w:rsidRPr="00F1209F">
        <w:rPr>
          <w:rFonts w:eastAsia="Arial Unicode MS"/>
          <w:i/>
          <w:iCs/>
        </w:rPr>
        <w:t>rātou</w:t>
      </w:r>
      <w:proofErr w:type="spellEnd"/>
      <w:r w:rsidRPr="00F1209F">
        <w:rPr>
          <w:rFonts w:eastAsia="Arial Unicode MS"/>
          <w:i/>
          <w:iCs/>
        </w:rPr>
        <w:t xml:space="preserve"> </w:t>
      </w:r>
      <w:proofErr w:type="spellStart"/>
      <w:r w:rsidRPr="00F1209F">
        <w:rPr>
          <w:rFonts w:eastAsia="Arial Unicode MS"/>
          <w:i/>
          <w:iCs/>
        </w:rPr>
        <w:t>ngā</w:t>
      </w:r>
      <w:proofErr w:type="spellEnd"/>
      <w:r w:rsidRPr="00F1209F">
        <w:rPr>
          <w:rFonts w:eastAsia="Arial Unicode MS"/>
          <w:i/>
          <w:iCs/>
        </w:rPr>
        <w:t xml:space="preserve"> mate </w:t>
      </w:r>
      <w:proofErr w:type="spellStart"/>
      <w:r w:rsidRPr="00F1209F">
        <w:rPr>
          <w:rFonts w:eastAsia="Arial Unicode MS"/>
          <w:i/>
          <w:iCs/>
        </w:rPr>
        <w:t>tāruru</w:t>
      </w:r>
      <w:proofErr w:type="spellEnd"/>
      <w:r w:rsidRPr="00F1209F">
        <w:rPr>
          <w:rFonts w:eastAsia="Arial Unicode MS"/>
          <w:i/>
          <w:iCs/>
        </w:rPr>
        <w:t xml:space="preserve"> </w:t>
      </w:r>
      <w:proofErr w:type="spellStart"/>
      <w:r w:rsidRPr="00F1209F">
        <w:rPr>
          <w:rFonts w:eastAsia="Arial Unicode MS"/>
          <w:i/>
          <w:iCs/>
        </w:rPr>
        <w:t>nui</w:t>
      </w:r>
      <w:proofErr w:type="spellEnd"/>
      <w:r w:rsidRPr="00F1209F">
        <w:rPr>
          <w:rFonts w:eastAsia="Arial Unicode MS"/>
          <w:i/>
          <w:iCs/>
        </w:rPr>
        <w:t xml:space="preserve"> </w:t>
      </w:r>
      <w:proofErr w:type="spellStart"/>
      <w:r w:rsidRPr="00F1209F">
        <w:rPr>
          <w:rFonts w:eastAsia="Arial Unicode MS"/>
          <w:i/>
          <w:iCs/>
        </w:rPr>
        <w:t>i</w:t>
      </w:r>
      <w:proofErr w:type="spellEnd"/>
      <w:r w:rsidRPr="00F1209F">
        <w:rPr>
          <w:rFonts w:eastAsia="Arial Unicode MS"/>
          <w:i/>
          <w:iCs/>
        </w:rPr>
        <w:t xml:space="preserve"> </w:t>
      </w:r>
      <w:proofErr w:type="spellStart"/>
      <w:r w:rsidRPr="00F1209F">
        <w:rPr>
          <w:rFonts w:eastAsia="Arial Unicode MS"/>
          <w:i/>
          <w:iCs/>
        </w:rPr>
        <w:t>riro</w:t>
      </w:r>
      <w:proofErr w:type="spellEnd"/>
      <w:r w:rsidRPr="00F1209F">
        <w:rPr>
          <w:rFonts w:eastAsia="Arial Unicode MS"/>
          <w:i/>
          <w:iCs/>
        </w:rPr>
        <w:t xml:space="preserve"> </w:t>
      </w:r>
      <w:proofErr w:type="spellStart"/>
      <w:r w:rsidRPr="00F1209F">
        <w:rPr>
          <w:rFonts w:eastAsia="Arial Unicode MS"/>
          <w:i/>
          <w:iCs/>
        </w:rPr>
        <w:t>atu</w:t>
      </w:r>
      <w:proofErr w:type="spellEnd"/>
      <w:r w:rsidRPr="00F1209F">
        <w:rPr>
          <w:rFonts w:eastAsia="Arial Unicode MS"/>
          <w:i/>
          <w:iCs/>
        </w:rPr>
        <w:t xml:space="preserve"> </w:t>
      </w:r>
      <w:proofErr w:type="spellStart"/>
      <w:r w:rsidRPr="00F1209F">
        <w:rPr>
          <w:rFonts w:eastAsia="Arial Unicode MS"/>
          <w:i/>
          <w:iCs/>
        </w:rPr>
        <w:t>rā</w:t>
      </w:r>
      <w:proofErr w:type="spellEnd"/>
      <w:r w:rsidRPr="00F1209F">
        <w:rPr>
          <w:rFonts w:eastAsia="Arial Unicode MS"/>
          <w:i/>
          <w:iCs/>
        </w:rPr>
        <w:t xml:space="preserve"> </w:t>
      </w:r>
      <w:proofErr w:type="spellStart"/>
      <w:r w:rsidRPr="00F1209F">
        <w:rPr>
          <w:rFonts w:eastAsia="Arial Unicode MS"/>
          <w:i/>
          <w:iCs/>
        </w:rPr>
        <w:t>i</w:t>
      </w:r>
      <w:proofErr w:type="spellEnd"/>
      <w:r w:rsidRPr="00F1209F">
        <w:rPr>
          <w:rFonts w:eastAsia="Arial Unicode MS"/>
          <w:i/>
          <w:iCs/>
        </w:rPr>
        <w:t xml:space="preserve"> </w:t>
      </w:r>
      <w:proofErr w:type="spellStart"/>
      <w:r w:rsidRPr="00F1209F">
        <w:rPr>
          <w:rFonts w:eastAsia="Arial Unicode MS"/>
          <w:i/>
          <w:iCs/>
        </w:rPr>
        <w:t>te</w:t>
      </w:r>
      <w:proofErr w:type="spellEnd"/>
      <w:r w:rsidRPr="00F1209F">
        <w:rPr>
          <w:rFonts w:eastAsia="Arial Unicode MS"/>
          <w:i/>
          <w:iCs/>
        </w:rPr>
        <w:t xml:space="preserve"> </w:t>
      </w:r>
      <w:proofErr w:type="spellStart"/>
      <w:r w:rsidRPr="00F1209F">
        <w:rPr>
          <w:rFonts w:eastAsia="Arial Unicode MS"/>
          <w:i/>
          <w:iCs/>
        </w:rPr>
        <w:t>wā</w:t>
      </w:r>
      <w:proofErr w:type="spellEnd"/>
      <w:r w:rsidRPr="00F1209F">
        <w:rPr>
          <w:rFonts w:eastAsia="Arial Unicode MS"/>
          <w:i/>
          <w:iCs/>
        </w:rPr>
        <w:t xml:space="preserve"> o </w:t>
      </w:r>
      <w:proofErr w:type="spellStart"/>
      <w:r w:rsidRPr="00F1209F">
        <w:rPr>
          <w:rFonts w:eastAsia="Arial Unicode MS"/>
          <w:i/>
          <w:iCs/>
        </w:rPr>
        <w:t>te</w:t>
      </w:r>
      <w:proofErr w:type="spellEnd"/>
      <w:r w:rsidRPr="00F1209F">
        <w:rPr>
          <w:rFonts w:eastAsia="Arial Unicode MS"/>
          <w:i/>
          <w:iCs/>
        </w:rPr>
        <w:t xml:space="preserve"> Mate </w:t>
      </w:r>
      <w:proofErr w:type="spellStart"/>
      <w:r w:rsidRPr="00F1209F">
        <w:rPr>
          <w:rFonts w:eastAsia="Arial Unicode MS"/>
          <w:i/>
          <w:iCs/>
        </w:rPr>
        <w:t>Kowheori</w:t>
      </w:r>
      <w:proofErr w:type="spellEnd"/>
      <w:r w:rsidRPr="00F1209F">
        <w:rPr>
          <w:rFonts w:eastAsia="Arial Unicode MS"/>
          <w:i/>
          <w:iCs/>
        </w:rPr>
        <w:t xml:space="preserve">. </w:t>
      </w:r>
      <w:proofErr w:type="spellStart"/>
      <w:r w:rsidRPr="00F1209F">
        <w:rPr>
          <w:rFonts w:eastAsia="Arial Unicode MS"/>
          <w:i/>
          <w:iCs/>
        </w:rPr>
        <w:t>Nei</w:t>
      </w:r>
      <w:proofErr w:type="spellEnd"/>
      <w:r w:rsidRPr="00F1209F">
        <w:rPr>
          <w:rFonts w:eastAsia="Arial Unicode MS"/>
          <w:i/>
          <w:iCs/>
        </w:rPr>
        <w:t xml:space="preserve"> </w:t>
      </w:r>
      <w:proofErr w:type="spellStart"/>
      <w:r w:rsidRPr="00F1209F">
        <w:rPr>
          <w:rFonts w:eastAsia="Arial Unicode MS"/>
          <w:i/>
          <w:iCs/>
        </w:rPr>
        <w:t>mātou</w:t>
      </w:r>
      <w:proofErr w:type="spellEnd"/>
      <w:r w:rsidRPr="00F1209F">
        <w:rPr>
          <w:rFonts w:eastAsia="Arial Unicode MS"/>
          <w:i/>
          <w:iCs/>
        </w:rPr>
        <w:t xml:space="preserve"> ka </w:t>
      </w:r>
      <w:proofErr w:type="spellStart"/>
      <w:r w:rsidRPr="00F1209F">
        <w:rPr>
          <w:rFonts w:eastAsia="Arial Unicode MS"/>
          <w:i/>
          <w:iCs/>
        </w:rPr>
        <w:t>kī</w:t>
      </w:r>
      <w:proofErr w:type="spellEnd"/>
      <w:r w:rsidRPr="00F1209F">
        <w:rPr>
          <w:rFonts w:eastAsia="Arial Unicode MS"/>
          <w:i/>
          <w:iCs/>
        </w:rPr>
        <w:t xml:space="preserve"> </w:t>
      </w:r>
      <w:proofErr w:type="spellStart"/>
      <w:r w:rsidRPr="00F1209F">
        <w:rPr>
          <w:rFonts w:eastAsia="Arial Unicode MS"/>
          <w:i/>
          <w:iCs/>
        </w:rPr>
        <w:t>atu</w:t>
      </w:r>
      <w:proofErr w:type="spellEnd"/>
      <w:r w:rsidRPr="00F1209F">
        <w:rPr>
          <w:rFonts w:eastAsia="Arial Unicode MS"/>
          <w:i/>
          <w:iCs/>
        </w:rPr>
        <w:t xml:space="preserve"> </w:t>
      </w:r>
      <w:proofErr w:type="spellStart"/>
      <w:r w:rsidRPr="00F1209F">
        <w:rPr>
          <w:rFonts w:eastAsia="Arial Unicode MS"/>
          <w:i/>
          <w:iCs/>
        </w:rPr>
        <w:t>ki</w:t>
      </w:r>
      <w:proofErr w:type="spellEnd"/>
      <w:r w:rsidRPr="00F1209F">
        <w:rPr>
          <w:rFonts w:eastAsia="Arial Unicode MS"/>
          <w:i/>
          <w:iCs/>
        </w:rPr>
        <w:t xml:space="preserve"> a </w:t>
      </w:r>
      <w:proofErr w:type="spellStart"/>
      <w:r w:rsidRPr="00F1209F">
        <w:rPr>
          <w:rFonts w:eastAsia="Arial Unicode MS"/>
          <w:i/>
          <w:iCs/>
        </w:rPr>
        <w:t>rātou</w:t>
      </w:r>
      <w:proofErr w:type="spellEnd"/>
      <w:r w:rsidRPr="00F1209F">
        <w:rPr>
          <w:rFonts w:eastAsia="Arial Unicode MS"/>
          <w:i/>
          <w:iCs/>
        </w:rPr>
        <w:t xml:space="preserve">, </w:t>
      </w:r>
      <w:proofErr w:type="spellStart"/>
      <w:r w:rsidRPr="00F1209F">
        <w:rPr>
          <w:rFonts w:eastAsia="Arial Unicode MS"/>
          <w:i/>
          <w:iCs/>
        </w:rPr>
        <w:t>haere</w:t>
      </w:r>
      <w:proofErr w:type="spellEnd"/>
      <w:r w:rsidRPr="00F1209F">
        <w:rPr>
          <w:rFonts w:eastAsia="Arial Unicode MS"/>
          <w:i/>
          <w:iCs/>
        </w:rPr>
        <w:t xml:space="preserve"> koutou </w:t>
      </w:r>
      <w:proofErr w:type="spellStart"/>
      <w:r w:rsidRPr="00F1209F">
        <w:rPr>
          <w:rFonts w:eastAsia="Arial Unicode MS"/>
          <w:i/>
          <w:iCs/>
        </w:rPr>
        <w:t>ki</w:t>
      </w:r>
      <w:proofErr w:type="spellEnd"/>
      <w:r w:rsidRPr="00F1209F">
        <w:rPr>
          <w:rFonts w:eastAsia="Arial Unicode MS"/>
          <w:i/>
          <w:iCs/>
        </w:rPr>
        <w:t xml:space="preserve"> </w:t>
      </w:r>
      <w:proofErr w:type="spellStart"/>
      <w:r w:rsidRPr="00F1209F">
        <w:rPr>
          <w:rFonts w:eastAsia="Arial Unicode MS"/>
          <w:i/>
          <w:iCs/>
        </w:rPr>
        <w:t>te</w:t>
      </w:r>
      <w:proofErr w:type="spellEnd"/>
      <w:r w:rsidRPr="00F1209F">
        <w:rPr>
          <w:rFonts w:eastAsia="Arial Unicode MS"/>
          <w:i/>
          <w:iCs/>
        </w:rPr>
        <w:t xml:space="preserve"> </w:t>
      </w:r>
      <w:proofErr w:type="spellStart"/>
      <w:r w:rsidRPr="00F1209F">
        <w:rPr>
          <w:rFonts w:eastAsia="Arial Unicode MS"/>
          <w:i/>
          <w:iCs/>
        </w:rPr>
        <w:t>Pūtahitanga</w:t>
      </w:r>
      <w:proofErr w:type="spellEnd"/>
      <w:r w:rsidRPr="00F1209F">
        <w:rPr>
          <w:rFonts w:eastAsia="Arial Unicode MS"/>
          <w:i/>
          <w:iCs/>
        </w:rPr>
        <w:t xml:space="preserve"> o </w:t>
      </w:r>
      <w:proofErr w:type="spellStart"/>
      <w:r w:rsidRPr="00F1209F">
        <w:rPr>
          <w:rFonts w:eastAsia="Arial Unicode MS"/>
          <w:i/>
          <w:iCs/>
        </w:rPr>
        <w:t>Rēhua</w:t>
      </w:r>
      <w:proofErr w:type="spellEnd"/>
      <w:r w:rsidRPr="00F1209F">
        <w:rPr>
          <w:rFonts w:eastAsia="Arial Unicode MS"/>
          <w:i/>
          <w:iCs/>
        </w:rPr>
        <w:t xml:space="preserve">, </w:t>
      </w:r>
      <w:proofErr w:type="spellStart"/>
      <w:r w:rsidRPr="00F1209F">
        <w:rPr>
          <w:rFonts w:eastAsia="Arial Unicode MS"/>
          <w:i/>
          <w:iCs/>
        </w:rPr>
        <w:t>ki</w:t>
      </w:r>
      <w:proofErr w:type="spellEnd"/>
      <w:r w:rsidRPr="00F1209F">
        <w:rPr>
          <w:rFonts w:eastAsia="Arial Unicode MS"/>
          <w:i/>
          <w:iCs/>
        </w:rPr>
        <w:t xml:space="preserve"> </w:t>
      </w:r>
      <w:proofErr w:type="spellStart"/>
      <w:r w:rsidRPr="00F1209F">
        <w:rPr>
          <w:rFonts w:eastAsia="Arial Unicode MS"/>
          <w:i/>
          <w:iCs/>
        </w:rPr>
        <w:t>te</w:t>
      </w:r>
      <w:proofErr w:type="spellEnd"/>
      <w:r w:rsidRPr="00F1209F">
        <w:rPr>
          <w:rFonts w:eastAsia="Arial Unicode MS"/>
          <w:i/>
          <w:iCs/>
        </w:rPr>
        <w:t xml:space="preserve"> </w:t>
      </w:r>
      <w:proofErr w:type="spellStart"/>
      <w:r w:rsidRPr="00F1209F">
        <w:rPr>
          <w:rFonts w:eastAsia="Arial Unicode MS"/>
          <w:i/>
          <w:iCs/>
        </w:rPr>
        <w:t>whare</w:t>
      </w:r>
      <w:proofErr w:type="spellEnd"/>
      <w:r w:rsidRPr="00F1209F">
        <w:rPr>
          <w:rFonts w:eastAsia="Arial Unicode MS"/>
          <w:i/>
          <w:iCs/>
        </w:rPr>
        <w:t xml:space="preserve"> </w:t>
      </w:r>
      <w:proofErr w:type="spellStart"/>
      <w:r w:rsidRPr="00F1209F">
        <w:rPr>
          <w:rFonts w:eastAsia="Arial Unicode MS"/>
          <w:i/>
          <w:iCs/>
        </w:rPr>
        <w:t>whakamoe</w:t>
      </w:r>
      <w:proofErr w:type="spellEnd"/>
      <w:r w:rsidRPr="00F1209F">
        <w:rPr>
          <w:rFonts w:eastAsia="Arial Unicode MS"/>
          <w:i/>
          <w:iCs/>
        </w:rPr>
        <w:t xml:space="preserve"> ariki, </w:t>
      </w:r>
      <w:proofErr w:type="spellStart"/>
      <w:r w:rsidRPr="00F1209F">
        <w:rPr>
          <w:rFonts w:eastAsia="Arial Unicode MS"/>
          <w:i/>
          <w:iCs/>
        </w:rPr>
        <w:t>ki</w:t>
      </w:r>
      <w:proofErr w:type="spellEnd"/>
      <w:r w:rsidRPr="00F1209F">
        <w:rPr>
          <w:rFonts w:eastAsia="Arial Unicode MS"/>
          <w:i/>
          <w:iCs/>
        </w:rPr>
        <w:t xml:space="preserve"> </w:t>
      </w:r>
      <w:proofErr w:type="spellStart"/>
      <w:r w:rsidRPr="00F1209F">
        <w:rPr>
          <w:rFonts w:eastAsia="Arial Unicode MS"/>
          <w:i/>
          <w:iCs/>
        </w:rPr>
        <w:t>reira</w:t>
      </w:r>
      <w:proofErr w:type="spellEnd"/>
      <w:r w:rsidRPr="00F1209F">
        <w:rPr>
          <w:rFonts w:eastAsia="Arial Unicode MS"/>
          <w:i/>
          <w:iCs/>
        </w:rPr>
        <w:t xml:space="preserve"> koutou </w:t>
      </w:r>
      <w:proofErr w:type="spellStart"/>
      <w:r w:rsidRPr="00F1209F">
        <w:rPr>
          <w:rFonts w:eastAsia="Arial Unicode MS"/>
          <w:i/>
          <w:iCs/>
        </w:rPr>
        <w:t>moe</w:t>
      </w:r>
      <w:proofErr w:type="spellEnd"/>
      <w:r w:rsidRPr="00F1209F">
        <w:rPr>
          <w:rFonts w:eastAsia="Arial Unicode MS"/>
          <w:i/>
          <w:iCs/>
        </w:rPr>
        <w:t xml:space="preserve"> ai, </w:t>
      </w:r>
      <w:proofErr w:type="spellStart"/>
      <w:r w:rsidRPr="00F1209F">
        <w:rPr>
          <w:rFonts w:eastAsia="Arial Unicode MS"/>
          <w:i/>
          <w:iCs/>
        </w:rPr>
        <w:t>okioki</w:t>
      </w:r>
      <w:proofErr w:type="spellEnd"/>
      <w:r w:rsidRPr="00F1209F">
        <w:rPr>
          <w:rFonts w:eastAsia="Arial Unicode MS"/>
          <w:i/>
          <w:iCs/>
        </w:rPr>
        <w:t xml:space="preserve"> e</w:t>
      </w:r>
      <w:r w:rsidRPr="00F1209F">
        <w:rPr>
          <w:rFonts w:eastAsia="Arial Unicode MS"/>
        </w:rPr>
        <w:t>.</w:t>
      </w:r>
    </w:p>
    <w:p w14:paraId="606A24B4" w14:textId="77777777" w:rsidR="00F1209F" w:rsidRDefault="00F1209F" w:rsidP="00F1209F">
      <w:pPr>
        <w:rPr>
          <w:rFonts w:eastAsia="Arial Unicode MS"/>
        </w:rPr>
      </w:pPr>
    </w:p>
    <w:p w14:paraId="7E362AD1" w14:textId="630EEF05" w:rsidR="00F1209F" w:rsidRDefault="00F1209F" w:rsidP="00F1209F">
      <w:pPr>
        <w:rPr>
          <w:rFonts w:eastAsia="Arial Unicode MS"/>
        </w:rPr>
      </w:pPr>
      <w:r w:rsidRPr="00F1209F">
        <w:rPr>
          <w:rFonts w:eastAsia="Arial Unicode MS"/>
        </w:rPr>
        <w:t xml:space="preserve">As </w:t>
      </w:r>
      <w:proofErr w:type="gramStart"/>
      <w:r w:rsidRPr="00F1209F">
        <w:rPr>
          <w:rFonts w:eastAsia="Arial Unicode MS"/>
        </w:rPr>
        <w:t>at</w:t>
      </w:r>
      <w:proofErr w:type="gramEnd"/>
      <w:r w:rsidRPr="00F1209F">
        <w:rPr>
          <w:rFonts w:eastAsia="Arial Unicode MS"/>
        </w:rPr>
        <w:t xml:space="preserve"> 1 April 2022, 57 Māori had died within 28 days of being reported as a positive case of COVID-19.</w:t>
      </w:r>
    </w:p>
    <w:p w14:paraId="4EF486A8" w14:textId="77777777" w:rsidR="00F1209F" w:rsidRPr="00F1209F" w:rsidRDefault="00F1209F" w:rsidP="00F1209F">
      <w:pPr>
        <w:rPr>
          <w:rFonts w:eastAsia="Arial Unicode MS"/>
        </w:rPr>
      </w:pPr>
    </w:p>
    <w:p w14:paraId="7F159027" w14:textId="15DEADD4" w:rsidR="00F1209F" w:rsidRDefault="00F1209F" w:rsidP="00F1209F">
      <w:pPr>
        <w:rPr>
          <w:rFonts w:eastAsia="Arial Unicode MS"/>
        </w:rPr>
      </w:pPr>
      <w:r w:rsidRPr="00F1209F">
        <w:rPr>
          <w:rFonts w:eastAsia="Arial Unicode MS"/>
        </w:rPr>
        <w:t xml:space="preserve">The majority of these deaths occurred in Māori aged 0 to 59 (32 percent). In comparison, 188 non-Māori non-Pacific died within 28 days of being reported as a positive case of COVID-19. The majority of these deaths occurred in the </w:t>
      </w:r>
      <w:proofErr w:type="gramStart"/>
      <w:r w:rsidRPr="00F1209F">
        <w:rPr>
          <w:rFonts w:eastAsia="Arial Unicode MS"/>
        </w:rPr>
        <w:t>80 to 89 year</w:t>
      </w:r>
      <w:proofErr w:type="gramEnd"/>
      <w:r w:rsidRPr="00F1209F">
        <w:rPr>
          <w:rFonts w:eastAsia="Arial Unicode MS"/>
        </w:rPr>
        <w:t xml:space="preserve"> age group (33 percent).</w:t>
      </w:r>
    </w:p>
    <w:p w14:paraId="1ABF6CD8" w14:textId="77777777" w:rsidR="00F1209F" w:rsidRPr="00F1209F" w:rsidRDefault="00F1209F" w:rsidP="00F1209F">
      <w:pPr>
        <w:rPr>
          <w:rFonts w:eastAsia="Arial Unicode MS"/>
        </w:rPr>
      </w:pPr>
    </w:p>
    <w:p w14:paraId="61330B65" w14:textId="3BC45381" w:rsidR="00F1209F" w:rsidRPr="00F1209F" w:rsidRDefault="00F1209F" w:rsidP="00F1209F">
      <w:pPr>
        <w:rPr>
          <w:rFonts w:eastAsia="Arial Unicode MS"/>
        </w:rPr>
      </w:pPr>
      <w:r w:rsidRPr="00F1209F">
        <w:rPr>
          <w:rFonts w:eastAsia="Arial Unicode MS"/>
        </w:rPr>
        <w:t>These numbers represent people who died within 28 days of contracting COVID-19, but not all of the deaths will be attributable to COVID-19. Further investigation will determine whether</w:t>
      </w:r>
      <w:r>
        <w:rPr>
          <w:rFonts w:eastAsia="Arial Unicode MS"/>
        </w:rPr>
        <w:t xml:space="preserve"> </w:t>
      </w:r>
      <w:r w:rsidRPr="00F1209F">
        <w:rPr>
          <w:rFonts w:eastAsia="Arial Unicode MS"/>
        </w:rPr>
        <w:t>COVID-19 was the cause of death, a contributing cause of death, or unrelated to the cause of death.</w:t>
      </w:r>
      <w:r>
        <w:rPr>
          <w:rStyle w:val="FootnoteReference"/>
          <w:rFonts w:eastAsia="Arial Unicode MS"/>
        </w:rPr>
        <w:footnoteReference w:id="6"/>
      </w:r>
    </w:p>
    <w:p w14:paraId="36C2A2A7" w14:textId="77777777" w:rsidR="00F1209F" w:rsidRDefault="00F1209F" w:rsidP="00F1209F">
      <w:pPr>
        <w:rPr>
          <w:rFonts w:eastAsia="Arial Unicode MS"/>
        </w:rPr>
      </w:pPr>
    </w:p>
    <w:p w14:paraId="7E490139" w14:textId="233B5899" w:rsidR="00F1209F" w:rsidRPr="00F1209F" w:rsidRDefault="00F1209F" w:rsidP="00F1209F">
      <w:pPr>
        <w:rPr>
          <w:rFonts w:eastAsia="Arial Unicode MS"/>
        </w:rPr>
      </w:pPr>
      <w:r w:rsidRPr="00F1209F">
        <w:rPr>
          <w:rFonts w:eastAsia="Arial Unicode MS"/>
        </w:rPr>
        <w:t>Table 1 shows the number of Māori and non-Māori non-Pacific peoples by age group who have died within 28 days of being reported as a positive COVID-19 case.</w:t>
      </w:r>
    </w:p>
    <w:p w14:paraId="222CA5D4" w14:textId="77777777" w:rsidR="00F1209F" w:rsidRDefault="00F1209F" w:rsidP="00F1209F">
      <w:pPr>
        <w:rPr>
          <w:rFonts w:eastAsia="Arial Unicode MS"/>
        </w:rPr>
      </w:pPr>
    </w:p>
    <w:p w14:paraId="51C0D840" w14:textId="49231F09" w:rsidR="00F1209F" w:rsidRDefault="00F1209F" w:rsidP="00F1209F">
      <w:pPr>
        <w:rPr>
          <w:rFonts w:eastAsia="Arial Unicode MS"/>
        </w:rPr>
      </w:pPr>
      <w:r w:rsidRPr="00F1209F">
        <w:rPr>
          <w:rFonts w:eastAsia="Arial Unicode MS"/>
        </w:rPr>
        <w:t xml:space="preserve">In reporting these deaths, we recognise the significant loss for </w:t>
      </w:r>
      <w:proofErr w:type="spellStart"/>
      <w:r w:rsidRPr="00F1209F">
        <w:rPr>
          <w:rFonts w:eastAsia="Arial Unicode MS"/>
        </w:rPr>
        <w:t>whānau</w:t>
      </w:r>
      <w:proofErr w:type="spellEnd"/>
      <w:r w:rsidRPr="00F1209F">
        <w:rPr>
          <w:rFonts w:eastAsia="Arial Unicode MS"/>
        </w:rPr>
        <w:t xml:space="preserve"> and </w:t>
      </w:r>
      <w:proofErr w:type="spellStart"/>
      <w:r w:rsidRPr="00F1209F">
        <w:rPr>
          <w:rFonts w:eastAsia="Arial Unicode MS"/>
        </w:rPr>
        <w:t>hapori</w:t>
      </w:r>
      <w:proofErr w:type="spellEnd"/>
      <w:r w:rsidRPr="00F1209F">
        <w:rPr>
          <w:rFonts w:eastAsia="Arial Unicode MS"/>
        </w:rPr>
        <w:t xml:space="preserve"> Māori throughout the country. These deaths represent more than just numbers for both the Ministry and Māori communities, and our condolences continue to be with all who are grieving the loss of a loved one during the pandemic.</w:t>
      </w:r>
    </w:p>
    <w:p w14:paraId="636A7BBA" w14:textId="77777777" w:rsidR="00F1209F" w:rsidRPr="00F1209F" w:rsidRDefault="00F1209F" w:rsidP="00F1209F">
      <w:pPr>
        <w:rPr>
          <w:rFonts w:eastAsia="Arial Unicode MS"/>
        </w:rPr>
      </w:pPr>
    </w:p>
    <w:p w14:paraId="7D75ED00" w14:textId="19224989" w:rsidR="003637BD" w:rsidRDefault="00F1209F" w:rsidP="00F1209F">
      <w:pPr>
        <w:pStyle w:val="Table"/>
        <w:rPr>
          <w:rFonts w:eastAsia="Arial Unicode MS"/>
        </w:rPr>
      </w:pPr>
      <w:bookmarkStart w:id="22" w:name="_Toc105649930"/>
      <w:r>
        <w:t xml:space="preserve">Table </w:t>
      </w:r>
      <w:r w:rsidR="007F1B94">
        <w:fldChar w:fldCharType="begin"/>
      </w:r>
      <w:r w:rsidR="007F1B94">
        <w:instrText xml:space="preserve"> SEQ Table \* ARABIC </w:instrText>
      </w:r>
      <w:r w:rsidR="007F1B94">
        <w:fldChar w:fldCharType="separate"/>
      </w:r>
      <w:r w:rsidR="00720850">
        <w:rPr>
          <w:noProof/>
        </w:rPr>
        <w:t>1</w:t>
      </w:r>
      <w:r w:rsidR="007F1B94">
        <w:rPr>
          <w:noProof/>
        </w:rPr>
        <w:fldChar w:fldCharType="end"/>
      </w:r>
      <w:r>
        <w:t xml:space="preserve">: </w:t>
      </w:r>
      <w:r w:rsidRPr="00F1209F">
        <w:rPr>
          <w:rFonts w:eastAsia="Arial Unicode MS"/>
        </w:rPr>
        <w:t>Number of deaths within 28 days of being reported as a positive case, by ethnicity and age group</w:t>
      </w:r>
      <w:bookmarkEnd w:id="22"/>
    </w:p>
    <w:tbl>
      <w:tblPr>
        <w:tblW w:w="8725" w:type="dxa"/>
        <w:tblBorders>
          <w:top w:val="single" w:sz="4" w:space="0" w:color="A6A6A6" w:themeColor="background1" w:themeShade="A6"/>
          <w:bottom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FFFFFF" w:themeFill="background1"/>
        <w:tblLayout w:type="fixed"/>
        <w:tblCellMar>
          <w:left w:w="0" w:type="dxa"/>
          <w:right w:w="0" w:type="dxa"/>
        </w:tblCellMar>
        <w:tblLook w:val="01E0" w:firstRow="1" w:lastRow="1" w:firstColumn="1" w:lastColumn="1" w:noHBand="0" w:noVBand="0"/>
      </w:tblPr>
      <w:tblGrid>
        <w:gridCol w:w="1937"/>
        <w:gridCol w:w="1697"/>
        <w:gridCol w:w="1697"/>
        <w:gridCol w:w="1697"/>
        <w:gridCol w:w="1697"/>
      </w:tblGrid>
      <w:tr w:rsidR="00F1209F" w14:paraId="5CE6B909" w14:textId="77777777" w:rsidTr="00F1209F">
        <w:trPr>
          <w:trHeight w:val="639"/>
        </w:trPr>
        <w:tc>
          <w:tcPr>
            <w:tcW w:w="1937" w:type="dxa"/>
            <w:shd w:val="clear" w:color="auto" w:fill="D9D9D9" w:themeFill="background1" w:themeFillShade="D9"/>
          </w:tcPr>
          <w:p w14:paraId="186BF6CE" w14:textId="77777777" w:rsidR="00F1209F" w:rsidRPr="00F1209F" w:rsidRDefault="00F1209F" w:rsidP="00F1209F">
            <w:pPr>
              <w:pStyle w:val="TableText"/>
              <w:ind w:left="57"/>
              <w:rPr>
                <w:b/>
                <w:bCs/>
              </w:rPr>
            </w:pPr>
          </w:p>
        </w:tc>
        <w:tc>
          <w:tcPr>
            <w:tcW w:w="3394" w:type="dxa"/>
            <w:gridSpan w:val="2"/>
            <w:shd w:val="clear" w:color="auto" w:fill="D9D9D9" w:themeFill="background1" w:themeFillShade="D9"/>
          </w:tcPr>
          <w:p w14:paraId="00E7FA5B" w14:textId="77777777" w:rsidR="00F1209F" w:rsidRPr="00F1209F" w:rsidRDefault="00F1209F" w:rsidP="00F1209F">
            <w:pPr>
              <w:pStyle w:val="TableText"/>
              <w:ind w:left="57"/>
              <w:rPr>
                <w:b/>
                <w:bCs/>
              </w:rPr>
            </w:pPr>
            <w:r w:rsidRPr="00F1209F">
              <w:rPr>
                <w:b/>
                <w:bCs/>
              </w:rPr>
              <w:t>Deaths within 28 days of being reported as a case</w:t>
            </w:r>
          </w:p>
        </w:tc>
        <w:tc>
          <w:tcPr>
            <w:tcW w:w="3394" w:type="dxa"/>
            <w:gridSpan w:val="2"/>
            <w:shd w:val="clear" w:color="auto" w:fill="D9D9D9" w:themeFill="background1" w:themeFillShade="D9"/>
          </w:tcPr>
          <w:p w14:paraId="5E7C2D67" w14:textId="77777777" w:rsidR="00F1209F" w:rsidRPr="00F1209F" w:rsidRDefault="00F1209F" w:rsidP="00F1209F">
            <w:pPr>
              <w:pStyle w:val="TableText"/>
              <w:ind w:left="57"/>
              <w:rPr>
                <w:b/>
                <w:bCs/>
              </w:rPr>
            </w:pPr>
            <w:r w:rsidRPr="00F1209F">
              <w:rPr>
                <w:b/>
                <w:bCs/>
              </w:rPr>
              <w:t>Proportion of deaths in age group</w:t>
            </w:r>
          </w:p>
        </w:tc>
      </w:tr>
      <w:tr w:rsidR="00F1209F" w14:paraId="743AAC54" w14:textId="77777777" w:rsidTr="00F1209F">
        <w:trPr>
          <w:trHeight w:val="629"/>
        </w:trPr>
        <w:tc>
          <w:tcPr>
            <w:tcW w:w="1937" w:type="dxa"/>
            <w:shd w:val="clear" w:color="auto" w:fill="DBE5F1" w:themeFill="accent1" w:themeFillTint="33"/>
          </w:tcPr>
          <w:p w14:paraId="1A5573CD" w14:textId="77777777" w:rsidR="00F1209F" w:rsidRPr="00F1209F" w:rsidRDefault="00F1209F" w:rsidP="00F1209F">
            <w:pPr>
              <w:pStyle w:val="TableText"/>
              <w:ind w:left="57"/>
              <w:rPr>
                <w:b/>
                <w:bCs/>
              </w:rPr>
            </w:pPr>
            <w:r w:rsidRPr="00F1209F">
              <w:rPr>
                <w:b/>
                <w:bCs/>
              </w:rPr>
              <w:t>Age group</w:t>
            </w:r>
          </w:p>
        </w:tc>
        <w:tc>
          <w:tcPr>
            <w:tcW w:w="1697" w:type="dxa"/>
            <w:shd w:val="clear" w:color="auto" w:fill="DBE5F1" w:themeFill="accent1" w:themeFillTint="33"/>
          </w:tcPr>
          <w:p w14:paraId="5B4837AB" w14:textId="77777777" w:rsidR="00F1209F" w:rsidRPr="00F1209F" w:rsidRDefault="00F1209F" w:rsidP="00F1209F">
            <w:pPr>
              <w:pStyle w:val="TableText"/>
              <w:ind w:left="57"/>
              <w:rPr>
                <w:b/>
                <w:bCs/>
              </w:rPr>
            </w:pPr>
            <w:r w:rsidRPr="00F1209F">
              <w:rPr>
                <w:b/>
                <w:bCs/>
              </w:rPr>
              <w:t>Māori</w:t>
            </w:r>
          </w:p>
        </w:tc>
        <w:tc>
          <w:tcPr>
            <w:tcW w:w="1697" w:type="dxa"/>
            <w:shd w:val="clear" w:color="auto" w:fill="DBE5F1" w:themeFill="accent1" w:themeFillTint="33"/>
          </w:tcPr>
          <w:p w14:paraId="7C8C7DCC" w14:textId="77777777" w:rsidR="00F1209F" w:rsidRPr="00F1209F" w:rsidRDefault="00F1209F" w:rsidP="00F1209F">
            <w:pPr>
              <w:pStyle w:val="TableText"/>
              <w:ind w:left="57"/>
              <w:rPr>
                <w:b/>
                <w:bCs/>
              </w:rPr>
            </w:pPr>
            <w:r w:rsidRPr="00F1209F">
              <w:rPr>
                <w:b/>
                <w:bCs/>
              </w:rPr>
              <w:t>Non-Māori non-Pacific</w:t>
            </w:r>
          </w:p>
        </w:tc>
        <w:tc>
          <w:tcPr>
            <w:tcW w:w="1697" w:type="dxa"/>
            <w:shd w:val="clear" w:color="auto" w:fill="DBE5F1" w:themeFill="accent1" w:themeFillTint="33"/>
          </w:tcPr>
          <w:p w14:paraId="34C303C8" w14:textId="77777777" w:rsidR="00F1209F" w:rsidRPr="00F1209F" w:rsidRDefault="00F1209F" w:rsidP="00F1209F">
            <w:pPr>
              <w:pStyle w:val="TableText"/>
              <w:ind w:left="57"/>
              <w:rPr>
                <w:b/>
                <w:bCs/>
              </w:rPr>
            </w:pPr>
            <w:r w:rsidRPr="00F1209F">
              <w:rPr>
                <w:b/>
                <w:bCs/>
              </w:rPr>
              <w:t>Māori</w:t>
            </w:r>
          </w:p>
        </w:tc>
        <w:tc>
          <w:tcPr>
            <w:tcW w:w="1697" w:type="dxa"/>
            <w:shd w:val="clear" w:color="auto" w:fill="DBE5F1" w:themeFill="accent1" w:themeFillTint="33"/>
          </w:tcPr>
          <w:p w14:paraId="3874CF1F" w14:textId="77777777" w:rsidR="00F1209F" w:rsidRPr="00F1209F" w:rsidRDefault="00F1209F" w:rsidP="00F1209F">
            <w:pPr>
              <w:pStyle w:val="TableText"/>
              <w:ind w:left="57"/>
              <w:rPr>
                <w:b/>
                <w:bCs/>
              </w:rPr>
            </w:pPr>
            <w:r w:rsidRPr="00F1209F">
              <w:rPr>
                <w:b/>
                <w:bCs/>
              </w:rPr>
              <w:t>Non-Māori non-Pacific</w:t>
            </w:r>
          </w:p>
        </w:tc>
      </w:tr>
      <w:tr w:rsidR="00F1209F" w14:paraId="772B7821" w14:textId="77777777" w:rsidTr="00F1209F">
        <w:trPr>
          <w:trHeight w:val="424"/>
        </w:trPr>
        <w:tc>
          <w:tcPr>
            <w:tcW w:w="1937" w:type="dxa"/>
            <w:shd w:val="clear" w:color="auto" w:fill="FFFFFF" w:themeFill="background1"/>
          </w:tcPr>
          <w:p w14:paraId="09F20B14" w14:textId="77777777" w:rsidR="00F1209F" w:rsidRPr="00F1209F" w:rsidRDefault="00F1209F" w:rsidP="00F1209F">
            <w:pPr>
              <w:pStyle w:val="TableText"/>
              <w:ind w:left="57"/>
            </w:pPr>
            <w:r w:rsidRPr="00F1209F">
              <w:t>0 to 59 years</w:t>
            </w:r>
          </w:p>
        </w:tc>
        <w:tc>
          <w:tcPr>
            <w:tcW w:w="1697" w:type="dxa"/>
            <w:shd w:val="clear" w:color="auto" w:fill="FFFFFF" w:themeFill="background1"/>
          </w:tcPr>
          <w:p w14:paraId="259FBBC9" w14:textId="77777777" w:rsidR="00F1209F" w:rsidRPr="00F1209F" w:rsidRDefault="00F1209F" w:rsidP="00F1209F">
            <w:pPr>
              <w:pStyle w:val="TableText"/>
              <w:ind w:left="57"/>
            </w:pPr>
            <w:r w:rsidRPr="00F1209F">
              <w:t>18</w:t>
            </w:r>
          </w:p>
        </w:tc>
        <w:tc>
          <w:tcPr>
            <w:tcW w:w="1697" w:type="dxa"/>
            <w:shd w:val="clear" w:color="auto" w:fill="FFFFFF" w:themeFill="background1"/>
          </w:tcPr>
          <w:p w14:paraId="7BF3C65D" w14:textId="77777777" w:rsidR="00F1209F" w:rsidRPr="00F1209F" w:rsidRDefault="00F1209F" w:rsidP="00F1209F">
            <w:pPr>
              <w:pStyle w:val="TableText"/>
              <w:ind w:left="57"/>
            </w:pPr>
            <w:r w:rsidRPr="00F1209F">
              <w:t>13</w:t>
            </w:r>
          </w:p>
        </w:tc>
        <w:tc>
          <w:tcPr>
            <w:tcW w:w="1697" w:type="dxa"/>
            <w:shd w:val="clear" w:color="auto" w:fill="FFFFFF" w:themeFill="background1"/>
          </w:tcPr>
          <w:p w14:paraId="520DCE67" w14:textId="77777777" w:rsidR="00F1209F" w:rsidRPr="00F1209F" w:rsidRDefault="00F1209F" w:rsidP="00F1209F">
            <w:pPr>
              <w:pStyle w:val="TableText"/>
              <w:ind w:left="57"/>
            </w:pPr>
            <w:r w:rsidRPr="00F1209F">
              <w:t>32%</w:t>
            </w:r>
          </w:p>
        </w:tc>
        <w:tc>
          <w:tcPr>
            <w:tcW w:w="1697" w:type="dxa"/>
            <w:shd w:val="clear" w:color="auto" w:fill="FFFFFF" w:themeFill="background1"/>
          </w:tcPr>
          <w:p w14:paraId="76B41F8E" w14:textId="77777777" w:rsidR="00F1209F" w:rsidRPr="00F1209F" w:rsidRDefault="00F1209F" w:rsidP="00F1209F">
            <w:pPr>
              <w:pStyle w:val="TableText"/>
              <w:ind w:left="57"/>
            </w:pPr>
            <w:r w:rsidRPr="00F1209F">
              <w:t>7%</w:t>
            </w:r>
          </w:p>
        </w:tc>
      </w:tr>
      <w:tr w:rsidR="00F1209F" w14:paraId="23082CB2" w14:textId="77777777" w:rsidTr="00F1209F">
        <w:trPr>
          <w:trHeight w:val="424"/>
        </w:trPr>
        <w:tc>
          <w:tcPr>
            <w:tcW w:w="1937" w:type="dxa"/>
            <w:shd w:val="clear" w:color="auto" w:fill="FFFFFF" w:themeFill="background1"/>
          </w:tcPr>
          <w:p w14:paraId="59AC7968" w14:textId="77777777" w:rsidR="00F1209F" w:rsidRPr="00F1209F" w:rsidRDefault="00F1209F" w:rsidP="00F1209F">
            <w:pPr>
              <w:pStyle w:val="TableText"/>
              <w:ind w:left="57"/>
            </w:pPr>
            <w:r w:rsidRPr="00F1209F">
              <w:t>60 to 69 years</w:t>
            </w:r>
          </w:p>
        </w:tc>
        <w:tc>
          <w:tcPr>
            <w:tcW w:w="1697" w:type="dxa"/>
            <w:shd w:val="clear" w:color="auto" w:fill="FFFFFF" w:themeFill="background1"/>
          </w:tcPr>
          <w:p w14:paraId="48BA6884" w14:textId="77777777" w:rsidR="00F1209F" w:rsidRPr="00F1209F" w:rsidRDefault="00F1209F" w:rsidP="00F1209F">
            <w:pPr>
              <w:pStyle w:val="TableText"/>
              <w:ind w:left="57"/>
            </w:pPr>
            <w:r w:rsidRPr="00F1209F">
              <w:t>11</w:t>
            </w:r>
          </w:p>
        </w:tc>
        <w:tc>
          <w:tcPr>
            <w:tcW w:w="1697" w:type="dxa"/>
            <w:shd w:val="clear" w:color="auto" w:fill="FFFFFF" w:themeFill="background1"/>
          </w:tcPr>
          <w:p w14:paraId="324872B6" w14:textId="77777777" w:rsidR="00F1209F" w:rsidRPr="00F1209F" w:rsidRDefault="00F1209F" w:rsidP="00F1209F">
            <w:pPr>
              <w:pStyle w:val="TableText"/>
              <w:ind w:left="57"/>
            </w:pPr>
            <w:r w:rsidRPr="00F1209F">
              <w:t>16</w:t>
            </w:r>
          </w:p>
        </w:tc>
        <w:tc>
          <w:tcPr>
            <w:tcW w:w="1697" w:type="dxa"/>
            <w:shd w:val="clear" w:color="auto" w:fill="FFFFFF" w:themeFill="background1"/>
          </w:tcPr>
          <w:p w14:paraId="20657308" w14:textId="77777777" w:rsidR="00F1209F" w:rsidRPr="00F1209F" w:rsidRDefault="00F1209F" w:rsidP="00F1209F">
            <w:pPr>
              <w:pStyle w:val="TableText"/>
              <w:ind w:left="57"/>
            </w:pPr>
            <w:r w:rsidRPr="00F1209F">
              <w:t>19%</w:t>
            </w:r>
          </w:p>
        </w:tc>
        <w:tc>
          <w:tcPr>
            <w:tcW w:w="1697" w:type="dxa"/>
            <w:shd w:val="clear" w:color="auto" w:fill="FFFFFF" w:themeFill="background1"/>
          </w:tcPr>
          <w:p w14:paraId="6EFAB53F" w14:textId="77777777" w:rsidR="00F1209F" w:rsidRPr="00F1209F" w:rsidRDefault="00F1209F" w:rsidP="00F1209F">
            <w:pPr>
              <w:pStyle w:val="TableText"/>
              <w:ind w:left="57"/>
            </w:pPr>
            <w:r w:rsidRPr="00F1209F">
              <w:t>9%</w:t>
            </w:r>
          </w:p>
        </w:tc>
      </w:tr>
      <w:tr w:rsidR="00F1209F" w14:paraId="44D5D447" w14:textId="77777777" w:rsidTr="00F1209F">
        <w:trPr>
          <w:trHeight w:val="424"/>
        </w:trPr>
        <w:tc>
          <w:tcPr>
            <w:tcW w:w="1937" w:type="dxa"/>
            <w:shd w:val="clear" w:color="auto" w:fill="FFFFFF" w:themeFill="background1"/>
          </w:tcPr>
          <w:p w14:paraId="0BA7776B" w14:textId="77777777" w:rsidR="00F1209F" w:rsidRPr="00F1209F" w:rsidRDefault="00F1209F" w:rsidP="00F1209F">
            <w:pPr>
              <w:pStyle w:val="TableText"/>
              <w:ind w:left="57"/>
            </w:pPr>
            <w:r w:rsidRPr="00F1209F">
              <w:t>70 to 79 years</w:t>
            </w:r>
          </w:p>
        </w:tc>
        <w:tc>
          <w:tcPr>
            <w:tcW w:w="1697" w:type="dxa"/>
            <w:shd w:val="clear" w:color="auto" w:fill="FFFFFF" w:themeFill="background1"/>
          </w:tcPr>
          <w:p w14:paraId="329CF3AD" w14:textId="77777777" w:rsidR="00F1209F" w:rsidRPr="00F1209F" w:rsidRDefault="00F1209F" w:rsidP="00F1209F">
            <w:pPr>
              <w:pStyle w:val="TableText"/>
              <w:ind w:left="57"/>
            </w:pPr>
            <w:r w:rsidRPr="00F1209F">
              <w:t>13</w:t>
            </w:r>
          </w:p>
        </w:tc>
        <w:tc>
          <w:tcPr>
            <w:tcW w:w="1697" w:type="dxa"/>
            <w:shd w:val="clear" w:color="auto" w:fill="FFFFFF" w:themeFill="background1"/>
          </w:tcPr>
          <w:p w14:paraId="4A3D0957" w14:textId="77777777" w:rsidR="00F1209F" w:rsidRPr="00F1209F" w:rsidRDefault="00F1209F" w:rsidP="00F1209F">
            <w:pPr>
              <w:pStyle w:val="TableText"/>
              <w:ind w:left="57"/>
            </w:pPr>
            <w:r w:rsidRPr="00F1209F">
              <w:t>44</w:t>
            </w:r>
          </w:p>
        </w:tc>
        <w:tc>
          <w:tcPr>
            <w:tcW w:w="1697" w:type="dxa"/>
            <w:shd w:val="clear" w:color="auto" w:fill="FFFFFF" w:themeFill="background1"/>
          </w:tcPr>
          <w:p w14:paraId="229C321D" w14:textId="77777777" w:rsidR="00F1209F" w:rsidRPr="00F1209F" w:rsidRDefault="00F1209F" w:rsidP="00F1209F">
            <w:pPr>
              <w:pStyle w:val="TableText"/>
              <w:ind w:left="57"/>
            </w:pPr>
            <w:r w:rsidRPr="00F1209F">
              <w:t>23%</w:t>
            </w:r>
          </w:p>
        </w:tc>
        <w:tc>
          <w:tcPr>
            <w:tcW w:w="1697" w:type="dxa"/>
            <w:shd w:val="clear" w:color="auto" w:fill="FFFFFF" w:themeFill="background1"/>
          </w:tcPr>
          <w:p w14:paraId="5D3B3E67" w14:textId="77777777" w:rsidR="00F1209F" w:rsidRPr="00F1209F" w:rsidRDefault="00F1209F" w:rsidP="00F1209F">
            <w:pPr>
              <w:pStyle w:val="TableText"/>
              <w:ind w:left="57"/>
            </w:pPr>
            <w:r w:rsidRPr="00F1209F">
              <w:t>23%</w:t>
            </w:r>
          </w:p>
        </w:tc>
      </w:tr>
      <w:tr w:rsidR="00F1209F" w14:paraId="18D23B82" w14:textId="77777777" w:rsidTr="00F1209F">
        <w:trPr>
          <w:trHeight w:val="424"/>
        </w:trPr>
        <w:tc>
          <w:tcPr>
            <w:tcW w:w="1937" w:type="dxa"/>
            <w:shd w:val="clear" w:color="auto" w:fill="FFFFFF" w:themeFill="background1"/>
          </w:tcPr>
          <w:p w14:paraId="5A3D7FFB" w14:textId="77777777" w:rsidR="00F1209F" w:rsidRPr="00F1209F" w:rsidRDefault="00F1209F" w:rsidP="00F1209F">
            <w:pPr>
              <w:pStyle w:val="TableText"/>
              <w:ind w:left="57"/>
            </w:pPr>
            <w:r w:rsidRPr="00F1209F">
              <w:t>80 to 89 years</w:t>
            </w:r>
          </w:p>
        </w:tc>
        <w:tc>
          <w:tcPr>
            <w:tcW w:w="1697" w:type="dxa"/>
            <w:shd w:val="clear" w:color="auto" w:fill="FFFFFF" w:themeFill="background1"/>
          </w:tcPr>
          <w:p w14:paraId="0463B85F" w14:textId="77777777" w:rsidR="00F1209F" w:rsidRPr="00F1209F" w:rsidRDefault="00F1209F" w:rsidP="00F1209F">
            <w:pPr>
              <w:pStyle w:val="TableText"/>
              <w:ind w:left="57"/>
            </w:pPr>
            <w:r w:rsidRPr="00F1209F">
              <w:t>8</w:t>
            </w:r>
          </w:p>
        </w:tc>
        <w:tc>
          <w:tcPr>
            <w:tcW w:w="1697" w:type="dxa"/>
            <w:shd w:val="clear" w:color="auto" w:fill="FFFFFF" w:themeFill="background1"/>
          </w:tcPr>
          <w:p w14:paraId="00A4D57B" w14:textId="77777777" w:rsidR="00F1209F" w:rsidRPr="00F1209F" w:rsidRDefault="00F1209F" w:rsidP="00F1209F">
            <w:pPr>
              <w:pStyle w:val="TableText"/>
              <w:ind w:left="57"/>
            </w:pPr>
            <w:r w:rsidRPr="00F1209F">
              <w:t>62</w:t>
            </w:r>
          </w:p>
        </w:tc>
        <w:tc>
          <w:tcPr>
            <w:tcW w:w="1697" w:type="dxa"/>
            <w:shd w:val="clear" w:color="auto" w:fill="FFFFFF" w:themeFill="background1"/>
          </w:tcPr>
          <w:p w14:paraId="4E9E6F4E" w14:textId="77777777" w:rsidR="00F1209F" w:rsidRPr="00F1209F" w:rsidRDefault="00F1209F" w:rsidP="00F1209F">
            <w:pPr>
              <w:pStyle w:val="TableText"/>
              <w:ind w:left="57"/>
            </w:pPr>
            <w:r w:rsidRPr="00F1209F">
              <w:t>14%</w:t>
            </w:r>
          </w:p>
        </w:tc>
        <w:tc>
          <w:tcPr>
            <w:tcW w:w="1697" w:type="dxa"/>
            <w:shd w:val="clear" w:color="auto" w:fill="FFFFFF" w:themeFill="background1"/>
          </w:tcPr>
          <w:p w14:paraId="2F20CFD7" w14:textId="77777777" w:rsidR="00F1209F" w:rsidRPr="00F1209F" w:rsidRDefault="00F1209F" w:rsidP="00F1209F">
            <w:pPr>
              <w:pStyle w:val="TableText"/>
              <w:ind w:left="57"/>
            </w:pPr>
            <w:r w:rsidRPr="00F1209F">
              <w:t>33%</w:t>
            </w:r>
          </w:p>
        </w:tc>
      </w:tr>
      <w:tr w:rsidR="00F1209F" w14:paraId="6270A433" w14:textId="77777777" w:rsidTr="00F1209F">
        <w:trPr>
          <w:trHeight w:val="424"/>
        </w:trPr>
        <w:tc>
          <w:tcPr>
            <w:tcW w:w="1937" w:type="dxa"/>
            <w:shd w:val="clear" w:color="auto" w:fill="FFFFFF" w:themeFill="background1"/>
          </w:tcPr>
          <w:p w14:paraId="544199E1" w14:textId="77777777" w:rsidR="00F1209F" w:rsidRPr="00F1209F" w:rsidRDefault="00F1209F" w:rsidP="00F1209F">
            <w:pPr>
              <w:pStyle w:val="TableText"/>
              <w:ind w:left="57"/>
            </w:pPr>
            <w:r w:rsidRPr="00F1209F">
              <w:t>90+ years</w:t>
            </w:r>
          </w:p>
        </w:tc>
        <w:tc>
          <w:tcPr>
            <w:tcW w:w="1697" w:type="dxa"/>
            <w:shd w:val="clear" w:color="auto" w:fill="FFFFFF" w:themeFill="background1"/>
          </w:tcPr>
          <w:p w14:paraId="73B93AA8" w14:textId="77777777" w:rsidR="00F1209F" w:rsidRPr="00F1209F" w:rsidRDefault="00F1209F" w:rsidP="00F1209F">
            <w:pPr>
              <w:pStyle w:val="TableText"/>
              <w:ind w:left="57"/>
            </w:pPr>
            <w:r w:rsidRPr="00F1209F">
              <w:t>7</w:t>
            </w:r>
          </w:p>
        </w:tc>
        <w:tc>
          <w:tcPr>
            <w:tcW w:w="1697" w:type="dxa"/>
            <w:shd w:val="clear" w:color="auto" w:fill="FFFFFF" w:themeFill="background1"/>
          </w:tcPr>
          <w:p w14:paraId="240C2AC8" w14:textId="77777777" w:rsidR="00F1209F" w:rsidRPr="00F1209F" w:rsidRDefault="00F1209F" w:rsidP="00F1209F">
            <w:pPr>
              <w:pStyle w:val="TableText"/>
              <w:ind w:left="57"/>
            </w:pPr>
            <w:r w:rsidRPr="00F1209F">
              <w:t>53</w:t>
            </w:r>
          </w:p>
        </w:tc>
        <w:tc>
          <w:tcPr>
            <w:tcW w:w="1697" w:type="dxa"/>
            <w:shd w:val="clear" w:color="auto" w:fill="FFFFFF" w:themeFill="background1"/>
          </w:tcPr>
          <w:p w14:paraId="01D1F5EE" w14:textId="77777777" w:rsidR="00F1209F" w:rsidRPr="00F1209F" w:rsidRDefault="00F1209F" w:rsidP="00F1209F">
            <w:pPr>
              <w:pStyle w:val="TableText"/>
              <w:ind w:left="57"/>
            </w:pPr>
            <w:r w:rsidRPr="00F1209F">
              <w:t>12%</w:t>
            </w:r>
          </w:p>
        </w:tc>
        <w:tc>
          <w:tcPr>
            <w:tcW w:w="1697" w:type="dxa"/>
            <w:shd w:val="clear" w:color="auto" w:fill="FFFFFF" w:themeFill="background1"/>
          </w:tcPr>
          <w:p w14:paraId="6ED45292" w14:textId="77777777" w:rsidR="00F1209F" w:rsidRPr="00F1209F" w:rsidRDefault="00F1209F" w:rsidP="00F1209F">
            <w:pPr>
              <w:pStyle w:val="TableText"/>
              <w:ind w:left="57"/>
            </w:pPr>
            <w:r w:rsidRPr="00F1209F">
              <w:t>28%</w:t>
            </w:r>
          </w:p>
        </w:tc>
      </w:tr>
      <w:tr w:rsidR="00F1209F" w:rsidRPr="00F1209F" w14:paraId="542FCF0F" w14:textId="77777777" w:rsidTr="00F1209F">
        <w:trPr>
          <w:trHeight w:val="414"/>
        </w:trPr>
        <w:tc>
          <w:tcPr>
            <w:tcW w:w="1937" w:type="dxa"/>
            <w:shd w:val="clear" w:color="auto" w:fill="FFFFFF" w:themeFill="background1"/>
          </w:tcPr>
          <w:p w14:paraId="16581E5C" w14:textId="77777777" w:rsidR="00F1209F" w:rsidRPr="00F1209F" w:rsidRDefault="00F1209F" w:rsidP="00F1209F">
            <w:pPr>
              <w:pStyle w:val="TableText"/>
              <w:ind w:left="57"/>
              <w:rPr>
                <w:b/>
                <w:bCs/>
              </w:rPr>
            </w:pPr>
            <w:r w:rsidRPr="00F1209F">
              <w:rPr>
                <w:b/>
                <w:bCs/>
              </w:rPr>
              <w:t>Total</w:t>
            </w:r>
          </w:p>
        </w:tc>
        <w:tc>
          <w:tcPr>
            <w:tcW w:w="1697" w:type="dxa"/>
            <w:shd w:val="clear" w:color="auto" w:fill="FFFFFF" w:themeFill="background1"/>
          </w:tcPr>
          <w:p w14:paraId="4D915D21" w14:textId="77777777" w:rsidR="00F1209F" w:rsidRPr="00F1209F" w:rsidRDefault="00F1209F" w:rsidP="00F1209F">
            <w:pPr>
              <w:pStyle w:val="TableText"/>
              <w:ind w:left="57"/>
              <w:rPr>
                <w:b/>
                <w:bCs/>
              </w:rPr>
            </w:pPr>
            <w:r w:rsidRPr="00F1209F">
              <w:rPr>
                <w:b/>
                <w:bCs/>
              </w:rPr>
              <w:t>57</w:t>
            </w:r>
          </w:p>
        </w:tc>
        <w:tc>
          <w:tcPr>
            <w:tcW w:w="1697" w:type="dxa"/>
            <w:shd w:val="clear" w:color="auto" w:fill="FFFFFF" w:themeFill="background1"/>
          </w:tcPr>
          <w:p w14:paraId="5CAE8D2F" w14:textId="77777777" w:rsidR="00F1209F" w:rsidRPr="00F1209F" w:rsidRDefault="00F1209F" w:rsidP="00F1209F">
            <w:pPr>
              <w:pStyle w:val="TableText"/>
              <w:ind w:left="57"/>
              <w:rPr>
                <w:b/>
                <w:bCs/>
              </w:rPr>
            </w:pPr>
            <w:r w:rsidRPr="00F1209F">
              <w:rPr>
                <w:b/>
                <w:bCs/>
              </w:rPr>
              <w:t>188</w:t>
            </w:r>
          </w:p>
        </w:tc>
        <w:tc>
          <w:tcPr>
            <w:tcW w:w="1697" w:type="dxa"/>
            <w:shd w:val="clear" w:color="auto" w:fill="FFFFFF" w:themeFill="background1"/>
          </w:tcPr>
          <w:p w14:paraId="2F6B27E1" w14:textId="77777777" w:rsidR="00F1209F" w:rsidRPr="00F1209F" w:rsidRDefault="00F1209F" w:rsidP="00F1209F">
            <w:pPr>
              <w:pStyle w:val="TableText"/>
              <w:ind w:left="57"/>
              <w:rPr>
                <w:b/>
                <w:bCs/>
              </w:rPr>
            </w:pPr>
            <w:r w:rsidRPr="00F1209F">
              <w:rPr>
                <w:b/>
                <w:bCs/>
              </w:rPr>
              <w:t>100%</w:t>
            </w:r>
          </w:p>
        </w:tc>
        <w:tc>
          <w:tcPr>
            <w:tcW w:w="1697" w:type="dxa"/>
            <w:shd w:val="clear" w:color="auto" w:fill="FFFFFF" w:themeFill="background1"/>
          </w:tcPr>
          <w:p w14:paraId="3CE5BA7B" w14:textId="77777777" w:rsidR="00F1209F" w:rsidRPr="00F1209F" w:rsidRDefault="00F1209F" w:rsidP="00F1209F">
            <w:pPr>
              <w:pStyle w:val="TableText"/>
              <w:ind w:left="57"/>
              <w:rPr>
                <w:b/>
                <w:bCs/>
              </w:rPr>
            </w:pPr>
            <w:r w:rsidRPr="00F1209F">
              <w:rPr>
                <w:b/>
                <w:bCs/>
              </w:rPr>
              <w:t>100%</w:t>
            </w:r>
          </w:p>
        </w:tc>
      </w:tr>
    </w:tbl>
    <w:p w14:paraId="285F38B9" w14:textId="77777777" w:rsidR="00F1209F" w:rsidRDefault="00F1209F" w:rsidP="00F1209F">
      <w:pPr>
        <w:pStyle w:val="Table"/>
        <w:rPr>
          <w:rFonts w:eastAsia="Arial Unicode MS"/>
        </w:rPr>
      </w:pPr>
    </w:p>
    <w:p w14:paraId="325439CB" w14:textId="77777777" w:rsidR="00F1209F" w:rsidRDefault="00F1209F" w:rsidP="00F1209F">
      <w:pPr>
        <w:rPr>
          <w:rFonts w:eastAsia="Arial Unicode MS"/>
        </w:rPr>
      </w:pPr>
    </w:p>
    <w:p w14:paraId="1D2FD69C" w14:textId="77777777" w:rsidR="00F1209F" w:rsidRDefault="00F1209F" w:rsidP="00F1209F">
      <w:pPr>
        <w:rPr>
          <w:rFonts w:eastAsia="Arial Unicode MS"/>
        </w:rPr>
      </w:pPr>
    </w:p>
    <w:p w14:paraId="03E78A87" w14:textId="6439EC6C" w:rsidR="00F1209F" w:rsidRPr="00F1209F" w:rsidRDefault="00F1209F" w:rsidP="00F1209F">
      <w:pPr>
        <w:pStyle w:val="Heading3"/>
        <w:rPr>
          <w:rFonts w:eastAsia="Arial Unicode MS"/>
        </w:rPr>
      </w:pPr>
      <w:r w:rsidRPr="00F1209F">
        <w:rPr>
          <w:rFonts w:eastAsia="Arial Unicode MS"/>
        </w:rPr>
        <w:lastRenderedPageBreak/>
        <w:t>Booster and paediatric vaccination rates</w:t>
      </w:r>
    </w:p>
    <w:p w14:paraId="45E9DAD5" w14:textId="7FAC4919" w:rsidR="00F1209F" w:rsidRDefault="00DF1497" w:rsidP="00F1209F">
      <w:pPr>
        <w:rPr>
          <w:rFonts w:eastAsia="Arial Unicode MS"/>
        </w:rPr>
      </w:pPr>
      <w:r>
        <w:rPr>
          <w:rFonts w:eastAsia="Arial Unicode MS"/>
        </w:rPr>
        <w:fldChar w:fldCharType="begin"/>
      </w:r>
      <w:r>
        <w:rPr>
          <w:rFonts w:eastAsia="Arial Unicode MS"/>
        </w:rPr>
        <w:instrText xml:space="preserve"> REF _Ref105650199 \h </w:instrText>
      </w:r>
      <w:r>
        <w:rPr>
          <w:rFonts w:eastAsia="Arial Unicode MS"/>
        </w:rPr>
      </w:r>
      <w:r>
        <w:rPr>
          <w:rFonts w:eastAsia="Arial Unicode MS"/>
        </w:rPr>
        <w:fldChar w:fldCharType="separate"/>
      </w:r>
      <w:r>
        <w:t xml:space="preserve">Figure </w:t>
      </w:r>
      <w:r>
        <w:rPr>
          <w:noProof/>
        </w:rPr>
        <w:t>8</w:t>
      </w:r>
      <w:r>
        <w:rPr>
          <w:rFonts w:eastAsia="Arial Unicode MS"/>
        </w:rPr>
        <w:fldChar w:fldCharType="end"/>
      </w:r>
      <w:r w:rsidR="00F1209F" w:rsidRPr="00F1209F">
        <w:rPr>
          <w:rFonts w:eastAsia="Arial Unicode MS"/>
        </w:rPr>
        <w:t xml:space="preserve"> shows the uptake of booster vaccinations per 100 population</w:t>
      </w:r>
      <w:r w:rsidR="00F1209F">
        <w:rPr>
          <w:rStyle w:val="FootnoteReference"/>
          <w:rFonts w:eastAsia="Arial Unicode MS"/>
        </w:rPr>
        <w:footnoteReference w:id="7"/>
      </w:r>
      <w:r w:rsidR="00F1209F" w:rsidRPr="00F1209F">
        <w:rPr>
          <w:rFonts w:eastAsia="Arial Unicode MS"/>
        </w:rPr>
        <w:t xml:space="preserve"> by ethnicity over time. Similarly, </w:t>
      </w:r>
      <w:r>
        <w:rPr>
          <w:rFonts w:eastAsia="Arial Unicode MS"/>
        </w:rPr>
        <w:fldChar w:fldCharType="begin"/>
      </w:r>
      <w:r>
        <w:rPr>
          <w:rFonts w:eastAsia="Arial Unicode MS"/>
        </w:rPr>
        <w:instrText xml:space="preserve"> REF _Ref105650208 \h </w:instrText>
      </w:r>
      <w:r>
        <w:rPr>
          <w:rFonts w:eastAsia="Arial Unicode MS"/>
        </w:rPr>
      </w:r>
      <w:r>
        <w:rPr>
          <w:rFonts w:eastAsia="Arial Unicode MS"/>
        </w:rPr>
        <w:fldChar w:fldCharType="separate"/>
      </w:r>
      <w:r>
        <w:t xml:space="preserve">Figure </w:t>
      </w:r>
      <w:r>
        <w:rPr>
          <w:noProof/>
        </w:rPr>
        <w:t>9</w:t>
      </w:r>
      <w:r>
        <w:rPr>
          <w:rFonts w:eastAsia="Arial Unicode MS"/>
        </w:rPr>
        <w:fldChar w:fldCharType="end"/>
      </w:r>
      <w:r w:rsidR="00F1209F" w:rsidRPr="00F1209F">
        <w:rPr>
          <w:rFonts w:eastAsia="Arial Unicode MS"/>
        </w:rPr>
        <w:t xml:space="preserve"> shows the first dose uptake of paediatric (aged 5 to 11 years) vaccinations per 100 population by ethnicity over time.</w:t>
      </w:r>
      <w:r w:rsidR="00F1209F">
        <w:rPr>
          <w:rStyle w:val="FootnoteReference"/>
          <w:rFonts w:eastAsia="Arial Unicode MS"/>
        </w:rPr>
        <w:footnoteReference w:id="8"/>
      </w:r>
    </w:p>
    <w:p w14:paraId="51138648" w14:textId="77777777" w:rsidR="00F1209F" w:rsidRDefault="00F1209F" w:rsidP="00F1209F">
      <w:pPr>
        <w:rPr>
          <w:rFonts w:eastAsia="Arial Unicode MS"/>
          <w:b/>
          <w:sz w:val="20"/>
        </w:rPr>
      </w:pPr>
    </w:p>
    <w:p w14:paraId="48EEB025" w14:textId="77777777" w:rsidR="00F1209F" w:rsidRDefault="00F1209F" w:rsidP="00F1209F">
      <w:pPr>
        <w:rPr>
          <w:rFonts w:eastAsia="Arial Unicode MS"/>
        </w:rPr>
      </w:pPr>
    </w:p>
    <w:p w14:paraId="112DAB5E" w14:textId="1DCB2250" w:rsidR="00F1209F" w:rsidRDefault="00F1209F" w:rsidP="00F1209F">
      <w:pPr>
        <w:rPr>
          <w:rFonts w:eastAsia="Arial Unicode MS"/>
        </w:rPr>
      </w:pPr>
      <w:r w:rsidRPr="00F1209F">
        <w:rPr>
          <w:rFonts w:eastAsia="Arial Unicode MS"/>
        </w:rPr>
        <w:t>These figures reflect the slower rollout of the vaccine programme for Māori, using an age-based approach. Despite this, mahi from iwi Māori in partnership with the Crown has closed the equity gap for first and second dose uptake for Māori to less than 10 percent.</w:t>
      </w:r>
    </w:p>
    <w:p w14:paraId="14F01495" w14:textId="77777777" w:rsidR="00F1209F" w:rsidRPr="00F1209F" w:rsidRDefault="00F1209F" w:rsidP="00F1209F">
      <w:pPr>
        <w:rPr>
          <w:rFonts w:eastAsia="Arial Unicode MS"/>
        </w:rPr>
      </w:pPr>
    </w:p>
    <w:p w14:paraId="2013E913" w14:textId="59525079" w:rsidR="00F1209F" w:rsidRDefault="00F1209F" w:rsidP="00F1209F">
      <w:pPr>
        <w:rPr>
          <w:rFonts w:eastAsia="Arial Unicode MS"/>
        </w:rPr>
      </w:pPr>
      <w:r w:rsidRPr="00F1209F">
        <w:rPr>
          <w:rFonts w:eastAsia="Arial Unicode MS"/>
        </w:rPr>
        <w:t xml:space="preserve">Since the beginning of the booster dose rollout, Māori have been approximately 40 percent less likely to have received their booster dose compared to non-Māori non-Pacific. </w:t>
      </w:r>
      <w:proofErr w:type="gramStart"/>
      <w:r w:rsidRPr="00F1209F">
        <w:rPr>
          <w:rFonts w:eastAsia="Arial Unicode MS"/>
        </w:rPr>
        <w:t>At</w:t>
      </w:r>
      <w:proofErr w:type="gramEnd"/>
      <w:r w:rsidRPr="00F1209F">
        <w:rPr>
          <w:rFonts w:eastAsia="Arial Unicode MS"/>
        </w:rPr>
        <w:t xml:space="preserve"> 1 April 2022, 40.2 percent of eligible Māori have received their booster vaccine.</w:t>
      </w:r>
    </w:p>
    <w:p w14:paraId="45E62293" w14:textId="77777777" w:rsidR="00F1209F" w:rsidRPr="00F1209F" w:rsidRDefault="00F1209F" w:rsidP="00F1209F">
      <w:pPr>
        <w:rPr>
          <w:rFonts w:eastAsia="Arial Unicode MS"/>
        </w:rPr>
      </w:pPr>
    </w:p>
    <w:p w14:paraId="36E15306" w14:textId="28C93B78" w:rsidR="00F1209F" w:rsidRDefault="00F1209F" w:rsidP="00F1209F">
      <w:pPr>
        <w:rPr>
          <w:rFonts w:eastAsia="Arial Unicode MS"/>
        </w:rPr>
      </w:pPr>
      <w:r w:rsidRPr="00F1209F">
        <w:rPr>
          <w:rFonts w:eastAsia="Arial Unicode MS"/>
        </w:rPr>
        <w:t xml:space="preserve">The equity gap is larger for the paediatric programme, where Māori aged 5 to 11 were more than 50 percent less likely to have received their first dose of the vaccine compared to non-Māori non- Pacific children. This equity gap has slowly decreased to 44 percent less likely by 1 April 2022 (35.1 percent of </w:t>
      </w:r>
      <w:proofErr w:type="spellStart"/>
      <w:r w:rsidRPr="00F1209F">
        <w:rPr>
          <w:rFonts w:eastAsia="Arial Unicode MS"/>
        </w:rPr>
        <w:t>tamariki</w:t>
      </w:r>
      <w:proofErr w:type="spellEnd"/>
      <w:r w:rsidRPr="00F1209F">
        <w:rPr>
          <w:rFonts w:eastAsia="Arial Unicode MS"/>
        </w:rPr>
        <w:t xml:space="preserve"> Māori had received their first dose of the vaccine, compared to 62.7 percent of non-Māori non-Pacific children).</w:t>
      </w:r>
    </w:p>
    <w:p w14:paraId="4AFB2ACF" w14:textId="77777777" w:rsidR="00F1209F" w:rsidRPr="00F1209F" w:rsidRDefault="00F1209F" w:rsidP="00F1209F">
      <w:pPr>
        <w:rPr>
          <w:rFonts w:eastAsia="Arial Unicode MS"/>
        </w:rPr>
      </w:pPr>
    </w:p>
    <w:p w14:paraId="7D3ACDD7" w14:textId="20A6143A" w:rsidR="00F1209F" w:rsidRDefault="00F1209F" w:rsidP="00F1209F">
      <w:pPr>
        <w:rPr>
          <w:rFonts w:eastAsia="Arial Unicode MS"/>
        </w:rPr>
      </w:pPr>
      <w:r w:rsidRPr="00F1209F">
        <w:rPr>
          <w:rFonts w:eastAsia="Arial Unicode MS"/>
        </w:rPr>
        <w:t xml:space="preserve">Vaccination uptake for </w:t>
      </w:r>
      <w:proofErr w:type="spellStart"/>
      <w:r w:rsidRPr="00F1209F">
        <w:rPr>
          <w:rFonts w:eastAsia="Arial Unicode MS"/>
        </w:rPr>
        <w:t>tamariki</w:t>
      </w:r>
      <w:proofErr w:type="spellEnd"/>
      <w:r w:rsidRPr="00F1209F">
        <w:rPr>
          <w:rFonts w:eastAsia="Arial Unicode MS"/>
        </w:rPr>
        <w:t xml:space="preserve"> Māori aged 5 to 11 has increased from 8 percent fully vaccinated </w:t>
      </w:r>
      <w:proofErr w:type="gramStart"/>
      <w:r w:rsidRPr="00F1209F">
        <w:rPr>
          <w:rFonts w:eastAsia="Arial Unicode MS"/>
        </w:rPr>
        <w:t>at</w:t>
      </w:r>
      <w:proofErr w:type="gramEnd"/>
      <w:r w:rsidRPr="00F1209F">
        <w:rPr>
          <w:rFonts w:eastAsia="Arial Unicode MS"/>
        </w:rPr>
        <w:t xml:space="preserve"> 2 April 2022 to 11 percent at 02 May 2022. The gap between </w:t>
      </w:r>
      <w:proofErr w:type="spellStart"/>
      <w:r w:rsidRPr="00F1209F">
        <w:rPr>
          <w:rFonts w:eastAsia="Arial Unicode MS"/>
        </w:rPr>
        <w:t>tamariki</w:t>
      </w:r>
      <w:proofErr w:type="spellEnd"/>
      <w:r w:rsidRPr="00F1209F">
        <w:rPr>
          <w:rFonts w:eastAsia="Arial Unicode MS"/>
        </w:rPr>
        <w:t xml:space="preserve"> Māori vaccination rates and the total vaccination rates for </w:t>
      </w:r>
      <w:proofErr w:type="gramStart"/>
      <w:r w:rsidRPr="00F1209F">
        <w:rPr>
          <w:rFonts w:eastAsia="Arial Unicode MS"/>
        </w:rPr>
        <w:t>5 to 11 year olds</w:t>
      </w:r>
      <w:proofErr w:type="gramEnd"/>
      <w:r w:rsidRPr="00F1209F">
        <w:rPr>
          <w:rFonts w:eastAsia="Arial Unicode MS"/>
        </w:rPr>
        <w:t xml:space="preserve"> is 13 percent (overall full vaccination rate for 5 to 11 year olds is 24 percent).</w:t>
      </w:r>
    </w:p>
    <w:p w14:paraId="1E62C46C" w14:textId="77777777" w:rsidR="00F1209F" w:rsidRPr="00F1209F" w:rsidRDefault="00F1209F" w:rsidP="00F1209F">
      <w:pPr>
        <w:rPr>
          <w:rFonts w:eastAsia="Arial Unicode MS"/>
        </w:rPr>
      </w:pPr>
    </w:p>
    <w:p w14:paraId="53F7A7F1" w14:textId="4E16246C" w:rsidR="00F1209F" w:rsidRDefault="00F1209F" w:rsidP="00F1209F">
      <w:pPr>
        <w:rPr>
          <w:rFonts w:eastAsia="Arial Unicode MS"/>
        </w:rPr>
      </w:pPr>
      <w:r w:rsidRPr="00F1209F">
        <w:rPr>
          <w:rFonts w:eastAsia="Arial Unicode MS"/>
        </w:rPr>
        <w:t xml:space="preserve">There continues to be a critical focus on increasing booster vaccinations and the paediatric rollout for Māori </w:t>
      </w:r>
      <w:proofErr w:type="spellStart"/>
      <w:r w:rsidRPr="00F1209F">
        <w:rPr>
          <w:rFonts w:eastAsia="Arial Unicode MS"/>
        </w:rPr>
        <w:t>whānau</w:t>
      </w:r>
      <w:proofErr w:type="spellEnd"/>
      <w:r w:rsidRPr="00F1209F">
        <w:rPr>
          <w:rFonts w:eastAsia="Arial Unicode MS"/>
        </w:rPr>
        <w:t xml:space="preserve"> and </w:t>
      </w:r>
      <w:proofErr w:type="spellStart"/>
      <w:r w:rsidRPr="00F1209F">
        <w:rPr>
          <w:rFonts w:eastAsia="Arial Unicode MS"/>
        </w:rPr>
        <w:t>tamariki</w:t>
      </w:r>
      <w:proofErr w:type="spellEnd"/>
      <w:r w:rsidRPr="00F1209F">
        <w:rPr>
          <w:rFonts w:eastAsia="Arial Unicode MS"/>
        </w:rPr>
        <w:t xml:space="preserve">. This is being done through engagement with key stakeholders and the continuation of locally led, community-centred vaccination services catered to </w:t>
      </w:r>
      <w:proofErr w:type="spellStart"/>
      <w:r w:rsidRPr="00F1209F">
        <w:rPr>
          <w:rFonts w:eastAsia="Arial Unicode MS"/>
        </w:rPr>
        <w:t>tamariki</w:t>
      </w:r>
      <w:proofErr w:type="spellEnd"/>
      <w:r w:rsidRPr="00F1209F">
        <w:rPr>
          <w:rFonts w:eastAsia="Arial Unicode MS"/>
        </w:rPr>
        <w:t>.</w:t>
      </w:r>
    </w:p>
    <w:p w14:paraId="42801E1F" w14:textId="77777777" w:rsidR="00F1209F" w:rsidRPr="00F1209F" w:rsidRDefault="00F1209F" w:rsidP="00F1209F">
      <w:pPr>
        <w:rPr>
          <w:rFonts w:eastAsia="Arial Unicode MS"/>
        </w:rPr>
      </w:pPr>
    </w:p>
    <w:p w14:paraId="510778CE" w14:textId="77777777" w:rsidR="00F1209F" w:rsidRDefault="00F1209F" w:rsidP="00F1209F">
      <w:pPr>
        <w:rPr>
          <w:rFonts w:eastAsia="Arial Unicode MS"/>
        </w:rPr>
      </w:pPr>
      <w:r w:rsidRPr="0083529C">
        <w:rPr>
          <w:rFonts w:eastAsia="Arial Unicode MS"/>
          <w:b/>
          <w:bCs/>
        </w:rPr>
        <w:t>Appendix Three</w:t>
      </w:r>
      <w:r w:rsidRPr="00F1209F">
        <w:rPr>
          <w:rFonts w:eastAsia="Arial Unicode MS"/>
        </w:rPr>
        <w:t xml:space="preserve"> provides the cumulative uptake of first and second doses per 100 population aged 12 years and above by ethnicity over time.</w:t>
      </w:r>
    </w:p>
    <w:p w14:paraId="1472A6B2" w14:textId="77777777" w:rsidR="0083529C" w:rsidRDefault="0083529C" w:rsidP="00F1209F">
      <w:pPr>
        <w:rPr>
          <w:rFonts w:eastAsia="Arial Unicode MS"/>
        </w:rPr>
        <w:sectPr w:rsidR="0083529C" w:rsidSect="0083529C">
          <w:pgSz w:w="11907" w:h="16840" w:code="9"/>
          <w:pgMar w:top="1418" w:right="1701" w:bottom="1134" w:left="1843" w:header="284" w:footer="425" w:gutter="284"/>
          <w:cols w:space="720"/>
        </w:sectPr>
      </w:pPr>
    </w:p>
    <w:p w14:paraId="612EDED6" w14:textId="2631D563" w:rsidR="0083529C" w:rsidRDefault="0083529C" w:rsidP="0083529C">
      <w:pPr>
        <w:pStyle w:val="Figure"/>
        <w:rPr>
          <w:rFonts w:eastAsia="Arial Unicode MS"/>
        </w:rPr>
      </w:pPr>
      <w:bookmarkStart w:id="23" w:name="_Ref105650199"/>
      <w:bookmarkStart w:id="24" w:name="_Toc105649912"/>
      <w:r>
        <w:rPr>
          <w:noProof/>
        </w:rPr>
        <w:lastRenderedPageBreak/>
        <w:drawing>
          <wp:anchor distT="0" distB="0" distL="114300" distR="114300" simplePos="0" relativeHeight="251675648" behindDoc="0" locked="0" layoutInCell="1" allowOverlap="1" wp14:anchorId="5D0C69EE" wp14:editId="37C76EA0">
            <wp:simplePos x="0" y="0"/>
            <wp:positionH relativeFrom="page">
              <wp:posOffset>1064895</wp:posOffset>
            </wp:positionH>
            <wp:positionV relativeFrom="page">
              <wp:posOffset>1352727</wp:posOffset>
            </wp:positionV>
            <wp:extent cx="5130165" cy="2016760"/>
            <wp:effectExtent l="0" t="0" r="0" b="2540"/>
            <wp:wrapTight wrapText="bothSides">
              <wp:wrapPolygon edited="0">
                <wp:start x="0" y="0"/>
                <wp:lineTo x="0" y="21423"/>
                <wp:lineTo x="21496" y="21423"/>
                <wp:lineTo x="21496" y="0"/>
                <wp:lineTo x="0" y="0"/>
              </wp:wrapPolygon>
            </wp:wrapTight>
            <wp:docPr id="16" name="Picture 16" descr="Figure 8 shows the cumulative booster uptake per 100 people by ethnicity over time, at 1 April 2022. It is evident from this figure that Māori are about 40 percent less likely to have received their booster shot compared to non-Māori non-Pacific peoples. This inequity is consistent across time. As at 1 April 2022, 40.2 percent of Māori had received their booster, compared to 66.3 percent of non-Māori non-Pacific peoples. Booster doses began being administered from 28 November 2021, and increased as more people became eligible throughout January and February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gure 8 shows the cumulative booster uptake per 100 people by ethnicity over time, at 1 April 2022. It is evident from this figure that Māori are about 40 percent less likely to have received their booster shot compared to non-Māori non-Pacific peoples. This inequity is consistent across time. As at 1 April 2022, 40.2 percent of Māori had received their booster, compared to 66.3 percent of non-Māori non-Pacific peoples. Booster doses began being administered from 28 November 2021, and increased as more people became eligible throughout January and February 2022."/>
                    <pic:cNvPicPr/>
                  </pic:nvPicPr>
                  <pic:blipFill>
                    <a:blip r:embed="rId40"/>
                    <a:stretch>
                      <a:fillRect/>
                    </a:stretch>
                  </pic:blipFill>
                  <pic:spPr>
                    <a:xfrm>
                      <a:off x="0" y="0"/>
                      <a:ext cx="5130165" cy="2016760"/>
                    </a:xfrm>
                    <a:prstGeom prst="rect">
                      <a:avLst/>
                    </a:prstGeom>
                  </pic:spPr>
                </pic:pic>
              </a:graphicData>
            </a:graphic>
          </wp:anchor>
        </w:drawing>
      </w:r>
      <w:r>
        <w:t xml:space="preserve">Figure </w:t>
      </w:r>
      <w:r w:rsidR="007F1B94">
        <w:fldChar w:fldCharType="begin"/>
      </w:r>
      <w:r w:rsidR="007F1B94">
        <w:instrText xml:space="preserve"> SEQ </w:instrText>
      </w:r>
      <w:r w:rsidR="007F1B94">
        <w:instrText xml:space="preserve">Figure \* ARABIC </w:instrText>
      </w:r>
      <w:r w:rsidR="007F1B94">
        <w:fldChar w:fldCharType="separate"/>
      </w:r>
      <w:r w:rsidR="00720850">
        <w:rPr>
          <w:noProof/>
        </w:rPr>
        <w:t>8</w:t>
      </w:r>
      <w:r w:rsidR="007F1B94">
        <w:rPr>
          <w:noProof/>
        </w:rPr>
        <w:fldChar w:fldCharType="end"/>
      </w:r>
      <w:bookmarkEnd w:id="23"/>
      <w:r>
        <w:t xml:space="preserve">: </w:t>
      </w:r>
      <w:r w:rsidRPr="0083529C">
        <w:rPr>
          <w:rFonts w:eastAsia="Arial Unicode MS"/>
        </w:rPr>
        <w:t xml:space="preserve">Cumulative booster uptake per 100 people by ethnicity over time, </w:t>
      </w:r>
      <w:proofErr w:type="gramStart"/>
      <w:r w:rsidRPr="0083529C">
        <w:rPr>
          <w:rFonts w:eastAsia="Arial Unicode MS"/>
        </w:rPr>
        <w:t>at</w:t>
      </w:r>
      <w:proofErr w:type="gramEnd"/>
      <w:r w:rsidRPr="0083529C">
        <w:rPr>
          <w:rFonts w:eastAsia="Arial Unicode MS"/>
        </w:rPr>
        <w:t xml:space="preserve"> 1 April 2022</w:t>
      </w:r>
      <w:bookmarkEnd w:id="24"/>
    </w:p>
    <w:p w14:paraId="10C2B2DF" w14:textId="6CB4087D" w:rsidR="0083529C" w:rsidRDefault="0083529C" w:rsidP="00DF1497">
      <w:pPr>
        <w:pStyle w:val="Figure"/>
        <w:spacing w:before="200"/>
      </w:pPr>
      <w:bookmarkStart w:id="25" w:name="_Ref105650208"/>
      <w:bookmarkStart w:id="26" w:name="_Toc105649913"/>
      <w:r>
        <w:rPr>
          <w:noProof/>
        </w:rPr>
        <w:drawing>
          <wp:anchor distT="0" distB="0" distL="114300" distR="114300" simplePos="0" relativeHeight="251677696" behindDoc="0" locked="0" layoutInCell="1" allowOverlap="1" wp14:anchorId="44F7CD97" wp14:editId="62E8FF4E">
            <wp:simplePos x="0" y="0"/>
            <wp:positionH relativeFrom="page">
              <wp:posOffset>1064895</wp:posOffset>
            </wp:positionH>
            <wp:positionV relativeFrom="page">
              <wp:posOffset>3800181</wp:posOffset>
            </wp:positionV>
            <wp:extent cx="5130165" cy="2199640"/>
            <wp:effectExtent l="0" t="0" r="0" b="0"/>
            <wp:wrapTight wrapText="bothSides">
              <wp:wrapPolygon edited="0">
                <wp:start x="0" y="0"/>
                <wp:lineTo x="0" y="21326"/>
                <wp:lineTo x="21496" y="21326"/>
                <wp:lineTo x="21496" y="0"/>
                <wp:lineTo x="0" y="0"/>
              </wp:wrapPolygon>
            </wp:wrapTight>
            <wp:docPr id="17" name="Picture 17" descr="Figure 9 shows the cumulative paediatric (children aged 5 to 11 years) uptake per 100 children by ethnicity over time, at 1 April 2022. It is evident from this figure that Māori tamariki are 44 percent less likely to have received their first dose compared to non-Māori non-Pacific children. This inequity is consistent across time. As at 1 April 2022, 35.1 percent of Māori tamariki had received their first dose, compared to 62.7 percent of non-Māori non-Pacific children. Paediatrics first doses began being administered around 16 January 2022. By the end of 23 January 2022, 8.5 percent of Māori tamariki had received their first dose compared to 21.2 percent of non-Māori non-Pacific childr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gure 9 shows the cumulative paediatric (children aged 5 to 11 years) uptake per 100 children by ethnicity over time, at 1 April 2022. It is evident from this figure that Māori tamariki are 44 percent less likely to have received their first dose compared to non-Māori non-Pacific children. This inequity is consistent across time. As at 1 April 2022, 35.1 percent of Māori tamariki had received their first dose, compared to 62.7 percent of non-Māori non-Pacific children. Paediatrics first doses began being administered around 16 January 2022. By the end of 23 January 2022, 8.5 percent of Māori tamariki had received their first dose compared to 21.2 percent of non-Māori non-Pacific children. "/>
                    <pic:cNvPicPr/>
                  </pic:nvPicPr>
                  <pic:blipFill>
                    <a:blip r:embed="rId41"/>
                    <a:stretch>
                      <a:fillRect/>
                    </a:stretch>
                  </pic:blipFill>
                  <pic:spPr>
                    <a:xfrm>
                      <a:off x="0" y="0"/>
                      <a:ext cx="5130165" cy="2199640"/>
                    </a:xfrm>
                    <a:prstGeom prst="rect">
                      <a:avLst/>
                    </a:prstGeom>
                  </pic:spPr>
                </pic:pic>
              </a:graphicData>
            </a:graphic>
          </wp:anchor>
        </w:drawing>
      </w:r>
      <w:r>
        <w:t xml:space="preserve">Figure </w:t>
      </w:r>
      <w:r w:rsidR="007F1B94">
        <w:fldChar w:fldCharType="begin"/>
      </w:r>
      <w:r w:rsidR="007F1B94">
        <w:instrText xml:space="preserve"> SEQ Figure \* ARABIC </w:instrText>
      </w:r>
      <w:r w:rsidR="007F1B94">
        <w:fldChar w:fldCharType="separate"/>
      </w:r>
      <w:r w:rsidR="00720850">
        <w:rPr>
          <w:noProof/>
        </w:rPr>
        <w:t>9</w:t>
      </w:r>
      <w:r w:rsidR="007F1B94">
        <w:rPr>
          <w:noProof/>
        </w:rPr>
        <w:fldChar w:fldCharType="end"/>
      </w:r>
      <w:bookmarkEnd w:id="25"/>
      <w:r>
        <w:t>: Cumulative</w:t>
      </w:r>
      <w:r>
        <w:rPr>
          <w:spacing w:val="3"/>
        </w:rPr>
        <w:t xml:space="preserve"> </w:t>
      </w:r>
      <w:r>
        <w:t>paediatric</w:t>
      </w:r>
      <w:r>
        <w:rPr>
          <w:spacing w:val="2"/>
        </w:rPr>
        <w:t xml:space="preserve"> </w:t>
      </w:r>
      <w:r>
        <w:t>first</w:t>
      </w:r>
      <w:r>
        <w:rPr>
          <w:spacing w:val="2"/>
        </w:rPr>
        <w:t xml:space="preserve"> </w:t>
      </w:r>
      <w:r>
        <w:t>dose</w:t>
      </w:r>
      <w:r>
        <w:rPr>
          <w:spacing w:val="3"/>
        </w:rPr>
        <w:t xml:space="preserve"> </w:t>
      </w:r>
      <w:r>
        <w:t>uptake</w:t>
      </w:r>
      <w:r>
        <w:rPr>
          <w:spacing w:val="2"/>
        </w:rPr>
        <w:t xml:space="preserve"> </w:t>
      </w:r>
      <w:r>
        <w:t>per</w:t>
      </w:r>
      <w:r>
        <w:rPr>
          <w:spacing w:val="3"/>
        </w:rPr>
        <w:t xml:space="preserve"> </w:t>
      </w:r>
      <w:r>
        <w:t>100</w:t>
      </w:r>
      <w:r>
        <w:rPr>
          <w:spacing w:val="2"/>
        </w:rPr>
        <w:t xml:space="preserve"> </w:t>
      </w:r>
      <w:r>
        <w:t>children</w:t>
      </w:r>
      <w:r>
        <w:rPr>
          <w:spacing w:val="2"/>
        </w:rPr>
        <w:t xml:space="preserve"> </w:t>
      </w:r>
      <w:r>
        <w:t>aged</w:t>
      </w:r>
      <w:r>
        <w:rPr>
          <w:spacing w:val="3"/>
        </w:rPr>
        <w:t xml:space="preserve"> </w:t>
      </w:r>
      <w:r>
        <w:t>5</w:t>
      </w:r>
      <w:r>
        <w:rPr>
          <w:spacing w:val="2"/>
        </w:rPr>
        <w:t xml:space="preserve"> </w:t>
      </w:r>
      <w:r>
        <w:t>to</w:t>
      </w:r>
      <w:r>
        <w:rPr>
          <w:spacing w:val="3"/>
        </w:rPr>
        <w:t xml:space="preserve"> </w:t>
      </w:r>
      <w:r>
        <w:t>11</w:t>
      </w:r>
      <w:r>
        <w:rPr>
          <w:spacing w:val="2"/>
        </w:rPr>
        <w:t xml:space="preserve"> </w:t>
      </w:r>
      <w:r>
        <w:t>by</w:t>
      </w:r>
      <w:r>
        <w:rPr>
          <w:spacing w:val="2"/>
        </w:rPr>
        <w:t xml:space="preserve"> </w:t>
      </w:r>
      <w:r>
        <w:t>ethnicity</w:t>
      </w:r>
      <w:r>
        <w:rPr>
          <w:spacing w:val="3"/>
        </w:rPr>
        <w:t xml:space="preserve"> </w:t>
      </w:r>
      <w:r>
        <w:t>over</w:t>
      </w:r>
      <w:r>
        <w:rPr>
          <w:spacing w:val="2"/>
        </w:rPr>
        <w:t xml:space="preserve"> </w:t>
      </w:r>
      <w:r>
        <w:t>time,</w:t>
      </w:r>
      <w:r>
        <w:rPr>
          <w:spacing w:val="-42"/>
        </w:rPr>
        <w:t xml:space="preserve"> </w:t>
      </w:r>
      <w:proofErr w:type="gramStart"/>
      <w:r>
        <w:rPr>
          <w:w w:val="105"/>
        </w:rPr>
        <w:t>at</w:t>
      </w:r>
      <w:proofErr w:type="gramEnd"/>
      <w:r>
        <w:rPr>
          <w:spacing w:val="-14"/>
          <w:w w:val="105"/>
        </w:rPr>
        <w:t xml:space="preserve"> </w:t>
      </w:r>
      <w:r>
        <w:rPr>
          <w:w w:val="105"/>
        </w:rPr>
        <w:t>1</w:t>
      </w:r>
      <w:r>
        <w:rPr>
          <w:spacing w:val="-13"/>
          <w:w w:val="105"/>
        </w:rPr>
        <w:t xml:space="preserve"> </w:t>
      </w:r>
      <w:r>
        <w:rPr>
          <w:w w:val="105"/>
        </w:rPr>
        <w:t>April</w:t>
      </w:r>
      <w:r>
        <w:rPr>
          <w:spacing w:val="-14"/>
          <w:w w:val="105"/>
        </w:rPr>
        <w:t xml:space="preserve"> </w:t>
      </w:r>
      <w:r>
        <w:rPr>
          <w:w w:val="105"/>
        </w:rPr>
        <w:t>2022</w:t>
      </w:r>
      <w:bookmarkEnd w:id="26"/>
    </w:p>
    <w:p w14:paraId="71C65143" w14:textId="77777777" w:rsidR="0083529C" w:rsidRPr="0083529C" w:rsidRDefault="0083529C" w:rsidP="0083529C">
      <w:pPr>
        <w:pStyle w:val="Heading3"/>
        <w:rPr>
          <w:rFonts w:eastAsia="Arial Unicode MS"/>
        </w:rPr>
      </w:pPr>
      <w:r w:rsidRPr="0083529C">
        <w:rPr>
          <w:rFonts w:eastAsia="Arial Unicode MS"/>
        </w:rPr>
        <w:t xml:space="preserve">A focus on </w:t>
      </w:r>
      <w:proofErr w:type="spellStart"/>
      <w:r w:rsidRPr="0083529C">
        <w:rPr>
          <w:rFonts w:eastAsia="Arial Unicode MS"/>
        </w:rPr>
        <w:t>tamariki</w:t>
      </w:r>
      <w:proofErr w:type="spellEnd"/>
      <w:r w:rsidRPr="0083529C">
        <w:rPr>
          <w:rFonts w:eastAsia="Arial Unicode MS"/>
        </w:rPr>
        <w:t xml:space="preserve"> Māori vaccinations</w:t>
      </w:r>
    </w:p>
    <w:p w14:paraId="60287538" w14:textId="77777777" w:rsidR="0083529C" w:rsidRPr="0083529C" w:rsidRDefault="0083529C" w:rsidP="0083529C">
      <w:pPr>
        <w:rPr>
          <w:rFonts w:eastAsia="Arial Unicode MS"/>
        </w:rPr>
      </w:pPr>
      <w:r w:rsidRPr="0083529C">
        <w:rPr>
          <w:rFonts w:eastAsia="Arial Unicode MS"/>
        </w:rPr>
        <w:t xml:space="preserve">Initiatives to increase </w:t>
      </w:r>
      <w:proofErr w:type="spellStart"/>
      <w:r w:rsidRPr="0083529C">
        <w:rPr>
          <w:rFonts w:eastAsia="Arial Unicode MS"/>
        </w:rPr>
        <w:t>tamariki</w:t>
      </w:r>
      <w:proofErr w:type="spellEnd"/>
      <w:r w:rsidRPr="0083529C">
        <w:rPr>
          <w:rFonts w:eastAsia="Arial Unicode MS"/>
        </w:rPr>
        <w:t xml:space="preserve"> vaccinations have incorporated lessons learnt during the adult rollout and the initial stages of the paediatric rollout. The adult vaccination rollout tended to leave </w:t>
      </w:r>
      <w:proofErr w:type="spellStart"/>
      <w:r w:rsidRPr="0083529C">
        <w:rPr>
          <w:rFonts w:eastAsia="Arial Unicode MS"/>
        </w:rPr>
        <w:t>whānau</w:t>
      </w:r>
      <w:proofErr w:type="spellEnd"/>
      <w:r w:rsidRPr="0083529C">
        <w:rPr>
          <w:rFonts w:eastAsia="Arial Unicode MS"/>
        </w:rPr>
        <w:t xml:space="preserve"> feeling reluctant to receive their vaccinations together as parents worried about looking after </w:t>
      </w:r>
      <w:proofErr w:type="spellStart"/>
      <w:r w:rsidRPr="0083529C">
        <w:rPr>
          <w:rFonts w:eastAsia="Arial Unicode MS"/>
        </w:rPr>
        <w:t>tamariki</w:t>
      </w:r>
      <w:proofErr w:type="spellEnd"/>
      <w:r w:rsidRPr="0083529C">
        <w:rPr>
          <w:rFonts w:eastAsia="Arial Unicode MS"/>
        </w:rPr>
        <w:t xml:space="preserve"> while receiving their vaccinations. Sprint events held over a four-week period from 21 February 2022 (and subsequent sprint-style events that have occurred since) removed this barrier and had a strong </w:t>
      </w:r>
      <w:proofErr w:type="spellStart"/>
      <w:r w:rsidRPr="0083529C">
        <w:rPr>
          <w:rFonts w:eastAsia="Arial Unicode MS"/>
        </w:rPr>
        <w:t>tamariki</w:t>
      </w:r>
      <w:proofErr w:type="spellEnd"/>
      <w:r w:rsidRPr="0083529C">
        <w:rPr>
          <w:rFonts w:eastAsia="Arial Unicode MS"/>
        </w:rPr>
        <w:t xml:space="preserve"> focus. Events often included prizes and kai for </w:t>
      </w:r>
      <w:proofErr w:type="spellStart"/>
      <w:r w:rsidRPr="0083529C">
        <w:rPr>
          <w:rFonts w:eastAsia="Arial Unicode MS"/>
        </w:rPr>
        <w:t>tamariki</w:t>
      </w:r>
      <w:proofErr w:type="spellEnd"/>
      <w:r w:rsidRPr="0083529C">
        <w:rPr>
          <w:rFonts w:eastAsia="Arial Unicode MS"/>
        </w:rPr>
        <w:t>, while providing special areas for them to be vaccinated and entertained while they wait. This focus</w:t>
      </w:r>
    </w:p>
    <w:p w14:paraId="0B25C52E" w14:textId="0F7678D0" w:rsidR="0083529C" w:rsidRDefault="0083529C" w:rsidP="0083529C">
      <w:pPr>
        <w:rPr>
          <w:rFonts w:eastAsia="Arial Unicode MS"/>
        </w:rPr>
      </w:pPr>
      <w:r w:rsidRPr="0083529C">
        <w:rPr>
          <w:rFonts w:eastAsia="Arial Unicode MS"/>
        </w:rPr>
        <w:t xml:space="preserve">on </w:t>
      </w:r>
      <w:proofErr w:type="spellStart"/>
      <w:r w:rsidRPr="0083529C">
        <w:rPr>
          <w:rFonts w:eastAsia="Arial Unicode MS"/>
        </w:rPr>
        <w:t>tamariki</w:t>
      </w:r>
      <w:proofErr w:type="spellEnd"/>
      <w:r w:rsidRPr="0083529C">
        <w:rPr>
          <w:rFonts w:eastAsia="Arial Unicode MS"/>
        </w:rPr>
        <w:t xml:space="preserve"> has supported </w:t>
      </w:r>
      <w:proofErr w:type="spellStart"/>
      <w:r w:rsidRPr="0083529C">
        <w:rPr>
          <w:rFonts w:eastAsia="Arial Unicode MS"/>
        </w:rPr>
        <w:t>whānau</w:t>
      </w:r>
      <w:proofErr w:type="spellEnd"/>
      <w:r w:rsidRPr="0083529C">
        <w:rPr>
          <w:rFonts w:eastAsia="Arial Unicode MS"/>
        </w:rPr>
        <w:t xml:space="preserve"> in bringing their </w:t>
      </w:r>
      <w:proofErr w:type="spellStart"/>
      <w:r w:rsidRPr="0083529C">
        <w:rPr>
          <w:rFonts w:eastAsia="Arial Unicode MS"/>
        </w:rPr>
        <w:t>tamariki</w:t>
      </w:r>
      <w:proofErr w:type="spellEnd"/>
      <w:r w:rsidRPr="0083529C">
        <w:rPr>
          <w:rFonts w:eastAsia="Arial Unicode MS"/>
        </w:rPr>
        <w:t xml:space="preserve"> to be vaccinated at these events. </w:t>
      </w:r>
      <w:proofErr w:type="spellStart"/>
      <w:r w:rsidRPr="0083529C">
        <w:rPr>
          <w:rFonts w:eastAsia="Arial Unicode MS"/>
        </w:rPr>
        <w:t>Whānau</w:t>
      </w:r>
      <w:proofErr w:type="spellEnd"/>
      <w:r w:rsidRPr="0083529C">
        <w:rPr>
          <w:rFonts w:eastAsia="Arial Unicode MS"/>
        </w:rPr>
        <w:t xml:space="preserve"> are also able to receive their boosters or primary doses while feeling confident that their </w:t>
      </w:r>
      <w:proofErr w:type="spellStart"/>
      <w:r w:rsidRPr="0083529C">
        <w:rPr>
          <w:rFonts w:eastAsia="Arial Unicode MS"/>
        </w:rPr>
        <w:t>tamariki</w:t>
      </w:r>
      <w:proofErr w:type="spellEnd"/>
      <w:r w:rsidRPr="0083529C">
        <w:rPr>
          <w:rFonts w:eastAsia="Arial Unicode MS"/>
        </w:rPr>
        <w:t xml:space="preserve"> are well looked after following their vaccination.</w:t>
      </w:r>
    </w:p>
    <w:p w14:paraId="4F057CBB" w14:textId="77777777" w:rsidR="0083529C" w:rsidRPr="0083529C" w:rsidRDefault="0083529C" w:rsidP="0083529C">
      <w:pPr>
        <w:rPr>
          <w:rFonts w:eastAsia="Arial Unicode MS"/>
        </w:rPr>
      </w:pPr>
    </w:p>
    <w:p w14:paraId="79AF7307" w14:textId="79FE5E26" w:rsidR="0083529C" w:rsidRDefault="0083529C" w:rsidP="0083529C">
      <w:pPr>
        <w:rPr>
          <w:rFonts w:eastAsia="Arial Unicode MS"/>
        </w:rPr>
      </w:pPr>
      <w:r w:rsidRPr="0083529C">
        <w:rPr>
          <w:rFonts w:eastAsia="Arial Unicode MS"/>
        </w:rPr>
        <w:t xml:space="preserve">Examples of events with a strong focus on </w:t>
      </w:r>
      <w:proofErr w:type="spellStart"/>
      <w:r w:rsidRPr="0083529C">
        <w:rPr>
          <w:rFonts w:eastAsia="Arial Unicode MS"/>
        </w:rPr>
        <w:t>tamariki</w:t>
      </w:r>
      <w:proofErr w:type="spellEnd"/>
      <w:r w:rsidRPr="0083529C">
        <w:rPr>
          <w:rFonts w:eastAsia="Arial Unicode MS"/>
        </w:rPr>
        <w:t xml:space="preserve"> include the Bay of Plenty’s ‘</w:t>
      </w:r>
      <w:proofErr w:type="spellStart"/>
      <w:r w:rsidRPr="0083529C">
        <w:rPr>
          <w:rFonts w:eastAsia="Arial Unicode MS"/>
        </w:rPr>
        <w:t>Supermoko</w:t>
      </w:r>
      <w:proofErr w:type="spellEnd"/>
      <w:r w:rsidRPr="0083529C">
        <w:rPr>
          <w:rFonts w:eastAsia="Arial Unicode MS"/>
        </w:rPr>
        <w:t xml:space="preserve">’ superhero-themed vaccination event held in April 2022, and the recent performance roadshow and vaccination events held in Northland, featuring well-loved children’s entertainers Mahi Pai. The </w:t>
      </w:r>
      <w:proofErr w:type="spellStart"/>
      <w:r w:rsidRPr="0083529C">
        <w:rPr>
          <w:rFonts w:eastAsia="Arial Unicode MS"/>
        </w:rPr>
        <w:t>Turanga</w:t>
      </w:r>
      <w:proofErr w:type="spellEnd"/>
      <w:r w:rsidRPr="0083529C">
        <w:rPr>
          <w:rFonts w:eastAsia="Arial Unicode MS"/>
        </w:rPr>
        <w:t xml:space="preserve"> Health sprint event in </w:t>
      </w:r>
      <w:proofErr w:type="spellStart"/>
      <w:r w:rsidRPr="0083529C">
        <w:rPr>
          <w:rFonts w:eastAsia="Arial Unicode MS"/>
        </w:rPr>
        <w:t>Tairāwhiti</w:t>
      </w:r>
      <w:proofErr w:type="spellEnd"/>
      <w:r w:rsidRPr="0083529C">
        <w:rPr>
          <w:rFonts w:eastAsia="Arial Unicode MS"/>
        </w:rPr>
        <w:t xml:space="preserve"> on 20 March 2022 was targeted at </w:t>
      </w:r>
      <w:proofErr w:type="spellStart"/>
      <w:r w:rsidRPr="0083529C">
        <w:rPr>
          <w:rFonts w:eastAsia="Arial Unicode MS"/>
        </w:rPr>
        <w:t>tamariki</w:t>
      </w:r>
      <w:proofErr w:type="spellEnd"/>
      <w:r w:rsidRPr="0083529C">
        <w:rPr>
          <w:rFonts w:eastAsia="Arial Unicode MS"/>
        </w:rPr>
        <w:t xml:space="preserve"> and </w:t>
      </w:r>
      <w:r>
        <w:rPr>
          <w:rFonts w:eastAsia="Arial Unicode MS"/>
        </w:rPr>
        <w:t xml:space="preserve">whanau </w:t>
      </w:r>
      <w:r w:rsidRPr="0083529C">
        <w:rPr>
          <w:rFonts w:eastAsia="Arial Unicode MS"/>
        </w:rPr>
        <w:t xml:space="preserve">– the 227 vaccinations delivered were an increase of 759% and 167% for the weeks ending 13 and 20 March when </w:t>
      </w:r>
      <w:r w:rsidRPr="0083529C">
        <w:rPr>
          <w:rFonts w:eastAsia="Arial Unicode MS"/>
        </w:rPr>
        <w:lastRenderedPageBreak/>
        <w:t xml:space="preserve">compared to other vaccination weekly totals. Of the total number of vaccinations delivered, 62 percent were to Māori, and 145 vaccinations were delivered to </w:t>
      </w:r>
      <w:proofErr w:type="spellStart"/>
      <w:r w:rsidRPr="0083529C">
        <w:rPr>
          <w:rFonts w:eastAsia="Arial Unicode MS"/>
        </w:rPr>
        <w:t>tamariki</w:t>
      </w:r>
      <w:proofErr w:type="spellEnd"/>
      <w:r w:rsidRPr="0083529C">
        <w:rPr>
          <w:rFonts w:eastAsia="Arial Unicode MS"/>
        </w:rPr>
        <w:t xml:space="preserve">. </w:t>
      </w:r>
      <w:proofErr w:type="spellStart"/>
      <w:r w:rsidRPr="0083529C">
        <w:rPr>
          <w:rFonts w:eastAsia="Arial Unicode MS"/>
        </w:rPr>
        <w:t>Turanga</w:t>
      </w:r>
      <w:proofErr w:type="spellEnd"/>
      <w:r w:rsidRPr="0083529C">
        <w:rPr>
          <w:rFonts w:eastAsia="Arial Unicode MS"/>
        </w:rPr>
        <w:t xml:space="preserve"> Health has used their successful model for vaccinating </w:t>
      </w:r>
      <w:proofErr w:type="spellStart"/>
      <w:r w:rsidRPr="0083529C">
        <w:rPr>
          <w:rFonts w:eastAsia="Arial Unicode MS"/>
        </w:rPr>
        <w:t>tamariki</w:t>
      </w:r>
      <w:proofErr w:type="spellEnd"/>
      <w:r w:rsidRPr="0083529C">
        <w:rPr>
          <w:rFonts w:eastAsia="Arial Unicode MS"/>
        </w:rPr>
        <w:t xml:space="preserve"> multiple times, with drive- through clinics in various schools.</w:t>
      </w:r>
    </w:p>
    <w:p w14:paraId="2E6ED3F6" w14:textId="77777777" w:rsidR="0083529C" w:rsidRPr="0083529C" w:rsidRDefault="0083529C" w:rsidP="0083529C">
      <w:pPr>
        <w:rPr>
          <w:rFonts w:eastAsia="Arial Unicode MS"/>
        </w:rPr>
      </w:pPr>
    </w:p>
    <w:p w14:paraId="5679A9BF" w14:textId="77777777" w:rsidR="0083529C" w:rsidRDefault="0083529C" w:rsidP="0083529C">
      <w:pPr>
        <w:rPr>
          <w:rFonts w:eastAsia="Arial Unicode MS"/>
        </w:rPr>
      </w:pPr>
      <w:r w:rsidRPr="0083529C">
        <w:rPr>
          <w:rFonts w:eastAsia="Arial Unicode MS"/>
        </w:rPr>
        <w:t xml:space="preserve">In the </w:t>
      </w:r>
      <w:proofErr w:type="spellStart"/>
      <w:r w:rsidRPr="0083529C">
        <w:rPr>
          <w:rFonts w:eastAsia="Arial Unicode MS"/>
        </w:rPr>
        <w:t>kura</w:t>
      </w:r>
      <w:proofErr w:type="spellEnd"/>
      <w:r w:rsidRPr="0083529C">
        <w:rPr>
          <w:rFonts w:eastAsia="Arial Unicode MS"/>
        </w:rPr>
        <w:t xml:space="preserve"> context, equity regional account managers have been invited by </w:t>
      </w:r>
      <w:proofErr w:type="spellStart"/>
      <w:r w:rsidRPr="0083529C">
        <w:rPr>
          <w:rFonts w:eastAsia="Arial Unicode MS"/>
        </w:rPr>
        <w:t>Te</w:t>
      </w:r>
      <w:proofErr w:type="spellEnd"/>
      <w:r w:rsidRPr="0083529C">
        <w:rPr>
          <w:rFonts w:eastAsia="Arial Unicode MS"/>
        </w:rPr>
        <w:t xml:space="preserve"> </w:t>
      </w:r>
      <w:proofErr w:type="spellStart"/>
      <w:r w:rsidRPr="0083529C">
        <w:rPr>
          <w:rFonts w:eastAsia="Arial Unicode MS"/>
        </w:rPr>
        <w:t>Matakahuki</w:t>
      </w:r>
      <w:proofErr w:type="spellEnd"/>
      <w:r w:rsidRPr="0083529C">
        <w:rPr>
          <w:rFonts w:eastAsia="Arial Unicode MS"/>
        </w:rPr>
        <w:t xml:space="preserve"> (a collective of chief executive officers for whare wānanga, </w:t>
      </w:r>
      <w:proofErr w:type="spellStart"/>
      <w:r w:rsidRPr="0083529C">
        <w:rPr>
          <w:rFonts w:eastAsia="Arial Unicode MS"/>
        </w:rPr>
        <w:t>kura</w:t>
      </w:r>
      <w:proofErr w:type="spellEnd"/>
      <w:r w:rsidRPr="0083529C">
        <w:rPr>
          <w:rFonts w:eastAsia="Arial Unicode MS"/>
        </w:rPr>
        <w:t xml:space="preserve"> </w:t>
      </w:r>
      <w:proofErr w:type="spellStart"/>
      <w:r w:rsidRPr="0083529C">
        <w:rPr>
          <w:rFonts w:eastAsia="Arial Unicode MS"/>
        </w:rPr>
        <w:t>kaupapa</w:t>
      </w:r>
      <w:proofErr w:type="spellEnd"/>
      <w:r w:rsidRPr="0083529C">
        <w:rPr>
          <w:rFonts w:eastAsia="Arial Unicode MS"/>
        </w:rPr>
        <w:t xml:space="preserve">, </w:t>
      </w:r>
      <w:proofErr w:type="spellStart"/>
      <w:r w:rsidRPr="0083529C">
        <w:rPr>
          <w:rFonts w:eastAsia="Arial Unicode MS"/>
        </w:rPr>
        <w:t>kura</w:t>
      </w:r>
      <w:proofErr w:type="spellEnd"/>
      <w:r w:rsidRPr="0083529C">
        <w:rPr>
          <w:rFonts w:eastAsia="Arial Unicode MS"/>
        </w:rPr>
        <w:t xml:space="preserve"> ā iwi and </w:t>
      </w:r>
      <w:proofErr w:type="spellStart"/>
      <w:r w:rsidRPr="0083529C">
        <w:rPr>
          <w:rFonts w:eastAsia="Arial Unicode MS"/>
        </w:rPr>
        <w:t>kohanga</w:t>
      </w:r>
      <w:proofErr w:type="spellEnd"/>
      <w:r w:rsidRPr="0083529C">
        <w:rPr>
          <w:rFonts w:eastAsia="Arial Unicode MS"/>
        </w:rPr>
        <w:t xml:space="preserve"> </w:t>
      </w:r>
      <w:proofErr w:type="spellStart"/>
      <w:r w:rsidRPr="0083529C">
        <w:rPr>
          <w:rFonts w:eastAsia="Arial Unicode MS"/>
        </w:rPr>
        <w:t>reo</w:t>
      </w:r>
      <w:proofErr w:type="spellEnd"/>
      <w:r w:rsidRPr="0083529C">
        <w:rPr>
          <w:rFonts w:eastAsia="Arial Unicode MS"/>
        </w:rPr>
        <w:t xml:space="preserve">) to engage with </w:t>
      </w:r>
      <w:proofErr w:type="spellStart"/>
      <w:r w:rsidRPr="0083529C">
        <w:rPr>
          <w:rFonts w:eastAsia="Arial Unicode MS"/>
        </w:rPr>
        <w:t>kura</w:t>
      </w:r>
      <w:proofErr w:type="spellEnd"/>
      <w:r w:rsidRPr="0083529C">
        <w:rPr>
          <w:rFonts w:eastAsia="Arial Unicode MS"/>
        </w:rPr>
        <w:t xml:space="preserve"> </w:t>
      </w:r>
      <w:proofErr w:type="spellStart"/>
      <w:r w:rsidRPr="0083529C">
        <w:rPr>
          <w:rFonts w:eastAsia="Arial Unicode MS"/>
        </w:rPr>
        <w:t>kaupapa</w:t>
      </w:r>
      <w:proofErr w:type="spellEnd"/>
      <w:r w:rsidRPr="0083529C">
        <w:rPr>
          <w:rFonts w:eastAsia="Arial Unicode MS"/>
        </w:rPr>
        <w:t xml:space="preserve"> Māori and </w:t>
      </w:r>
      <w:proofErr w:type="spellStart"/>
      <w:r w:rsidRPr="0083529C">
        <w:rPr>
          <w:rFonts w:eastAsia="Arial Unicode MS"/>
        </w:rPr>
        <w:t>kohanga</w:t>
      </w:r>
      <w:proofErr w:type="spellEnd"/>
      <w:r w:rsidRPr="0083529C">
        <w:rPr>
          <w:rFonts w:eastAsia="Arial Unicode MS"/>
        </w:rPr>
        <w:t xml:space="preserve"> </w:t>
      </w:r>
      <w:proofErr w:type="spellStart"/>
      <w:r w:rsidRPr="0083529C">
        <w:rPr>
          <w:rFonts w:eastAsia="Arial Unicode MS"/>
        </w:rPr>
        <w:t>reo</w:t>
      </w:r>
      <w:proofErr w:type="spellEnd"/>
      <w:r w:rsidRPr="0083529C">
        <w:rPr>
          <w:rFonts w:eastAsia="Arial Unicode MS"/>
        </w:rPr>
        <w:t xml:space="preserve"> (health providers are not used in the contexts of early childhood education centres and schools). This engagement will ensure that vaccination events, discussions and education can be supported in </w:t>
      </w:r>
      <w:proofErr w:type="spellStart"/>
      <w:r w:rsidRPr="0083529C">
        <w:rPr>
          <w:rFonts w:eastAsia="Arial Unicode MS"/>
        </w:rPr>
        <w:t>kura</w:t>
      </w:r>
      <w:proofErr w:type="spellEnd"/>
      <w:r w:rsidRPr="0083529C">
        <w:rPr>
          <w:rFonts w:eastAsia="Arial Unicode MS"/>
        </w:rPr>
        <w:t xml:space="preserve"> and </w:t>
      </w:r>
      <w:proofErr w:type="spellStart"/>
      <w:r w:rsidRPr="0083529C">
        <w:rPr>
          <w:rFonts w:eastAsia="Arial Unicode MS"/>
        </w:rPr>
        <w:t>kohanga</w:t>
      </w:r>
      <w:proofErr w:type="spellEnd"/>
      <w:r w:rsidRPr="0083529C">
        <w:rPr>
          <w:rFonts w:eastAsia="Arial Unicode MS"/>
        </w:rPr>
        <w:t xml:space="preserve"> around the motu, with specific approaches tailored to each </w:t>
      </w:r>
      <w:proofErr w:type="spellStart"/>
      <w:r w:rsidRPr="0083529C">
        <w:rPr>
          <w:rFonts w:eastAsia="Arial Unicode MS"/>
        </w:rPr>
        <w:t>kura</w:t>
      </w:r>
      <w:proofErr w:type="spellEnd"/>
      <w:r w:rsidRPr="0083529C">
        <w:rPr>
          <w:rFonts w:eastAsia="Arial Unicode MS"/>
        </w:rPr>
        <w:t>/</w:t>
      </w:r>
      <w:proofErr w:type="spellStart"/>
      <w:r w:rsidRPr="0083529C">
        <w:rPr>
          <w:rFonts w:eastAsia="Arial Unicode MS"/>
        </w:rPr>
        <w:t>kohanga</w:t>
      </w:r>
      <w:proofErr w:type="spellEnd"/>
      <w:r w:rsidRPr="0083529C">
        <w:rPr>
          <w:rFonts w:eastAsia="Arial Unicode MS"/>
        </w:rPr>
        <w:t xml:space="preserve"> setting and their </w:t>
      </w:r>
      <w:proofErr w:type="spellStart"/>
      <w:r w:rsidRPr="0083529C">
        <w:rPr>
          <w:rFonts w:eastAsia="Arial Unicode MS"/>
        </w:rPr>
        <w:t>whānau</w:t>
      </w:r>
      <w:proofErr w:type="spellEnd"/>
      <w:r w:rsidRPr="0083529C">
        <w:rPr>
          <w:rFonts w:eastAsia="Arial Unicode MS"/>
        </w:rPr>
        <w:t xml:space="preserve"> and community.</w:t>
      </w:r>
    </w:p>
    <w:p w14:paraId="6EBEF1A3" w14:textId="77777777" w:rsidR="0083529C" w:rsidRPr="0083529C" w:rsidRDefault="0083529C" w:rsidP="0083529C">
      <w:pPr>
        <w:pStyle w:val="Heading3"/>
        <w:rPr>
          <w:rFonts w:eastAsia="Arial Unicode MS"/>
        </w:rPr>
      </w:pPr>
      <w:r w:rsidRPr="0083529C">
        <w:rPr>
          <w:rFonts w:eastAsia="Arial Unicode MS"/>
        </w:rPr>
        <w:t>Testing</w:t>
      </w:r>
    </w:p>
    <w:p w14:paraId="2E48F925" w14:textId="6774202F" w:rsidR="0083529C" w:rsidRDefault="0083529C" w:rsidP="0083529C">
      <w:pPr>
        <w:rPr>
          <w:rFonts w:eastAsia="Arial Unicode MS"/>
        </w:rPr>
      </w:pPr>
      <w:r w:rsidRPr="0083529C">
        <w:rPr>
          <w:rFonts w:eastAsia="Arial Unicode MS"/>
        </w:rPr>
        <w:t>As we’ve evolved our Omicron response and COVID-19 testing strategy, there has been significant effort to ensure the readiness of testing and the supply of personal protective equipment in case of another large outbreak or new variant.</w:t>
      </w:r>
    </w:p>
    <w:p w14:paraId="6D039B64" w14:textId="77777777" w:rsidR="0083529C" w:rsidRPr="0083529C" w:rsidRDefault="0083529C" w:rsidP="0083529C">
      <w:pPr>
        <w:rPr>
          <w:rFonts w:eastAsia="Arial Unicode MS"/>
        </w:rPr>
      </w:pPr>
    </w:p>
    <w:p w14:paraId="408ACEE4" w14:textId="3E6D2FE2" w:rsidR="0083529C" w:rsidRDefault="0083529C" w:rsidP="0083529C">
      <w:pPr>
        <w:rPr>
          <w:rFonts w:eastAsia="Arial Unicode MS"/>
        </w:rPr>
      </w:pPr>
      <w:r w:rsidRPr="0083529C">
        <w:rPr>
          <w:rFonts w:eastAsia="Arial Unicode MS"/>
        </w:rPr>
        <w:t>An eight-point testing and supply action plan has been developed, which takes an intersectional approach to improving the current approach and building resilience in communities via Māori providers.</w:t>
      </w:r>
    </w:p>
    <w:p w14:paraId="7DD2C1F2" w14:textId="77777777" w:rsidR="0083529C" w:rsidRPr="0083529C" w:rsidRDefault="0083529C" w:rsidP="0083529C">
      <w:pPr>
        <w:rPr>
          <w:rFonts w:eastAsia="Arial Unicode MS"/>
        </w:rPr>
      </w:pPr>
    </w:p>
    <w:p w14:paraId="1F150700" w14:textId="05EE5C62" w:rsidR="0083529C" w:rsidRDefault="0083529C" w:rsidP="0083529C">
      <w:pPr>
        <w:rPr>
          <w:rFonts w:eastAsia="Arial Unicode MS"/>
        </w:rPr>
      </w:pPr>
      <w:r w:rsidRPr="0083529C">
        <w:rPr>
          <w:rFonts w:eastAsia="Arial Unicode MS"/>
        </w:rPr>
        <w:t>For example, the establishment of the Māori-provider distribution channel in February 2022 has led to a network of over 1,000 community partners to ensure that Māori have good access to tests. We estimate that 95.4 percent of Māori are within a 20-minute drive of a rapid antigen test (RAT) access point (compared to 95.8 percent of the total Aotearoa population). To date over 9 million RATs and 3 million masks have been provided for distribution through this channel.</w:t>
      </w:r>
    </w:p>
    <w:p w14:paraId="45AD9333" w14:textId="5F2507F6" w:rsidR="0083529C" w:rsidRDefault="00DF1497" w:rsidP="0083529C">
      <w:pPr>
        <w:pStyle w:val="Figure"/>
        <w:rPr>
          <w:rFonts w:eastAsia="Arial Unicode MS"/>
        </w:rPr>
      </w:pPr>
      <w:bookmarkStart w:id="27" w:name="_Toc105649914"/>
      <w:r>
        <w:rPr>
          <w:noProof/>
        </w:rPr>
        <w:drawing>
          <wp:anchor distT="0" distB="0" distL="114300" distR="114300" simplePos="0" relativeHeight="251679744" behindDoc="0" locked="0" layoutInCell="1" allowOverlap="1" wp14:anchorId="06D0C25E" wp14:editId="70833EF7">
            <wp:simplePos x="0" y="0"/>
            <wp:positionH relativeFrom="page">
              <wp:posOffset>1282065</wp:posOffset>
            </wp:positionH>
            <wp:positionV relativeFrom="page">
              <wp:posOffset>6502400</wp:posOffset>
            </wp:positionV>
            <wp:extent cx="5103495" cy="3175635"/>
            <wp:effectExtent l="0" t="0" r="1905" b="5715"/>
            <wp:wrapNone/>
            <wp:docPr id="18" name="Picture 18" descr="Figure 10 shows the number of RAT collection sites across Aotearoa New Zealand. Currently, 96.5% of the general population are within a 20 minute drive of a collection site, whereas 95.4% of Māori are within a 20 minute drive of a collection s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gure 10 shows the number of RAT collection sites across Aotearoa New Zealand. Currently, 96.5% of the general population are within a 20 minute drive of a collection site, whereas 95.4% of Māori are within a 20 minute drive of a collection site. "/>
                    <pic:cNvPicPr/>
                  </pic:nvPicPr>
                  <pic:blipFill>
                    <a:blip r:embed="rId42"/>
                    <a:stretch>
                      <a:fillRect/>
                    </a:stretch>
                  </pic:blipFill>
                  <pic:spPr>
                    <a:xfrm>
                      <a:off x="0" y="0"/>
                      <a:ext cx="5103495" cy="3175635"/>
                    </a:xfrm>
                    <a:prstGeom prst="rect">
                      <a:avLst/>
                    </a:prstGeom>
                  </pic:spPr>
                </pic:pic>
              </a:graphicData>
            </a:graphic>
            <wp14:sizeRelH relativeFrom="margin">
              <wp14:pctWidth>0</wp14:pctWidth>
            </wp14:sizeRelH>
            <wp14:sizeRelV relativeFrom="margin">
              <wp14:pctHeight>0</wp14:pctHeight>
            </wp14:sizeRelV>
          </wp:anchor>
        </w:drawing>
      </w:r>
      <w:r w:rsidR="0083529C">
        <w:t xml:space="preserve">Figure </w:t>
      </w:r>
      <w:r w:rsidR="007F1B94">
        <w:fldChar w:fldCharType="begin"/>
      </w:r>
      <w:r w:rsidR="007F1B94">
        <w:instrText xml:space="preserve"> SEQ Figure \* ARABIC </w:instrText>
      </w:r>
      <w:r w:rsidR="007F1B94">
        <w:fldChar w:fldCharType="separate"/>
      </w:r>
      <w:r w:rsidR="00720850">
        <w:rPr>
          <w:noProof/>
        </w:rPr>
        <w:t>10</w:t>
      </w:r>
      <w:r w:rsidR="007F1B94">
        <w:rPr>
          <w:noProof/>
        </w:rPr>
        <w:fldChar w:fldCharType="end"/>
      </w:r>
      <w:r w:rsidR="0083529C">
        <w:t xml:space="preserve">: </w:t>
      </w:r>
      <w:r w:rsidR="0083529C" w:rsidRPr="0083529C">
        <w:rPr>
          <w:rFonts w:eastAsia="Arial Unicode MS"/>
        </w:rPr>
        <w:t>Current RAT Collection Sites in Aotearoa New Zealand</w:t>
      </w:r>
      <w:bookmarkEnd w:id="27"/>
    </w:p>
    <w:p w14:paraId="63F9B21F" w14:textId="103512F5" w:rsidR="0083529C" w:rsidRDefault="0083529C" w:rsidP="0083529C">
      <w:pPr>
        <w:rPr>
          <w:rFonts w:eastAsia="Arial Unicode MS"/>
        </w:rPr>
      </w:pPr>
    </w:p>
    <w:p w14:paraId="03807DAB" w14:textId="7D949C46" w:rsidR="0083529C" w:rsidRDefault="0083529C" w:rsidP="0083529C">
      <w:pPr>
        <w:rPr>
          <w:rFonts w:eastAsia="Arial Unicode MS"/>
        </w:rPr>
      </w:pPr>
    </w:p>
    <w:p w14:paraId="5B27129D" w14:textId="048B02DE" w:rsidR="0083529C" w:rsidRPr="0083529C" w:rsidRDefault="0083529C" w:rsidP="0083529C">
      <w:pPr>
        <w:rPr>
          <w:rFonts w:eastAsia="Arial Unicode MS"/>
        </w:rPr>
        <w:sectPr w:rsidR="0083529C" w:rsidRPr="0083529C" w:rsidSect="0083529C">
          <w:pgSz w:w="11907" w:h="16840" w:code="9"/>
          <w:pgMar w:top="1418" w:right="1701" w:bottom="1134" w:left="1843" w:header="284" w:footer="425" w:gutter="284"/>
          <w:cols w:space="720"/>
        </w:sectPr>
      </w:pPr>
    </w:p>
    <w:p w14:paraId="020FD61F" w14:textId="77777777" w:rsidR="0083529C" w:rsidRPr="0083529C" w:rsidRDefault="0083529C" w:rsidP="00DF1497">
      <w:pPr>
        <w:pStyle w:val="Heading3"/>
        <w:spacing w:before="0"/>
        <w:rPr>
          <w:rFonts w:eastAsia="Arial Unicode MS"/>
        </w:rPr>
      </w:pPr>
      <w:r w:rsidRPr="0083529C">
        <w:rPr>
          <w:rFonts w:eastAsia="Arial Unicode MS"/>
        </w:rPr>
        <w:lastRenderedPageBreak/>
        <w:t>Wider health system performance</w:t>
      </w:r>
    </w:p>
    <w:p w14:paraId="76995B1C" w14:textId="6F2CE89D" w:rsidR="009A42D5" w:rsidRDefault="0083529C" w:rsidP="0083529C">
      <w:pPr>
        <w:rPr>
          <w:rFonts w:eastAsia="Arial Unicode MS"/>
        </w:rPr>
      </w:pPr>
      <w:r w:rsidRPr="0083529C">
        <w:rPr>
          <w:rFonts w:eastAsia="Arial Unicode MS"/>
        </w:rPr>
        <w:t xml:space="preserve">COVID-19 has affected the wider health system, for example the impact of lockdowns on service deferral in areas like screening and elective surgeries. It will be important for the Ministry to monitor and understand how the health system is performing more broadly, to mitigate the effects on Māori health beyond the immediate impacts of COVID-19 infection. </w:t>
      </w:r>
      <w:r w:rsidRPr="0083529C">
        <w:rPr>
          <w:rFonts w:eastAsia="Arial Unicode MS"/>
          <w:b/>
          <w:bCs/>
        </w:rPr>
        <w:t>Appendix Four</w:t>
      </w:r>
      <w:r w:rsidRPr="0083529C">
        <w:rPr>
          <w:rFonts w:eastAsia="Arial Unicode MS"/>
        </w:rPr>
        <w:t xml:space="preserve"> provides an overview of key indicators of wider health system performance for Māori that will help to inform the recovery phase of the COVID-19 response.</w:t>
      </w:r>
    </w:p>
    <w:p w14:paraId="28E4BF21" w14:textId="6A8524A3" w:rsidR="0083529C" w:rsidRDefault="0083529C" w:rsidP="0083529C">
      <w:pPr>
        <w:rPr>
          <w:rFonts w:eastAsia="Arial Unicode MS"/>
        </w:rPr>
      </w:pPr>
    </w:p>
    <w:p w14:paraId="3F8E2A2A" w14:textId="77777777" w:rsidR="0083529C" w:rsidRDefault="0083529C" w:rsidP="0083529C">
      <w:pPr>
        <w:rPr>
          <w:rFonts w:eastAsia="Arial Unicode MS"/>
        </w:rPr>
        <w:sectPr w:rsidR="0083529C" w:rsidSect="0083529C">
          <w:pgSz w:w="11907" w:h="16840" w:code="9"/>
          <w:pgMar w:top="1418" w:right="1701" w:bottom="1134" w:left="1843" w:header="284" w:footer="425" w:gutter="284"/>
          <w:cols w:space="720"/>
        </w:sectPr>
      </w:pPr>
    </w:p>
    <w:p w14:paraId="10DB5E47" w14:textId="7D7EE75B" w:rsidR="0083529C" w:rsidRPr="00B945D2" w:rsidRDefault="0083529C" w:rsidP="0083529C">
      <w:pPr>
        <w:pStyle w:val="Heading1"/>
        <w:spacing w:before="0"/>
        <w:rPr>
          <w:rFonts w:eastAsia="Arial Unicode MS"/>
          <w:b w:val="0"/>
          <w:bCs/>
        </w:rPr>
      </w:pPr>
      <w:bookmarkStart w:id="28" w:name="_Toc105686401"/>
      <w:r w:rsidRPr="0083529C">
        <w:rPr>
          <w:rFonts w:eastAsia="Arial Unicode MS"/>
        </w:rPr>
        <w:lastRenderedPageBreak/>
        <w:t xml:space="preserve">E </w:t>
      </w:r>
      <w:proofErr w:type="spellStart"/>
      <w:r w:rsidRPr="0083529C">
        <w:rPr>
          <w:rFonts w:eastAsia="Arial Unicode MS"/>
        </w:rPr>
        <w:t>neke</w:t>
      </w:r>
      <w:proofErr w:type="spellEnd"/>
      <w:r w:rsidRPr="0083529C">
        <w:rPr>
          <w:rFonts w:eastAsia="Arial Unicode MS"/>
        </w:rPr>
        <w:t xml:space="preserve"> </w:t>
      </w:r>
      <w:proofErr w:type="spellStart"/>
      <w:r w:rsidRPr="0083529C">
        <w:rPr>
          <w:rFonts w:eastAsia="Arial Unicode MS"/>
        </w:rPr>
        <w:t>whakamua</w:t>
      </w:r>
      <w:proofErr w:type="spellEnd"/>
      <w:r w:rsidRPr="0083529C">
        <w:rPr>
          <w:rFonts w:eastAsia="Arial Unicode MS"/>
        </w:rPr>
        <w:t xml:space="preserve"> ana</w:t>
      </w:r>
      <w:r>
        <w:rPr>
          <w:rFonts w:eastAsia="Arial Unicode MS"/>
        </w:rPr>
        <w:t xml:space="preserve"> -</w:t>
      </w:r>
      <w:r>
        <w:rPr>
          <w:rFonts w:eastAsia="Arial Unicode MS"/>
        </w:rPr>
        <w:br/>
      </w:r>
      <w:r w:rsidRPr="00B945D2">
        <w:rPr>
          <w:rFonts w:eastAsia="Arial Unicode MS"/>
          <w:b w:val="0"/>
          <w:bCs/>
        </w:rPr>
        <w:t>Next steps</w:t>
      </w:r>
      <w:bookmarkEnd w:id="28"/>
    </w:p>
    <w:p w14:paraId="440E5921" w14:textId="6A42A8F8" w:rsidR="0083529C" w:rsidRDefault="0083529C" w:rsidP="0083529C">
      <w:pPr>
        <w:rPr>
          <w:rFonts w:eastAsia="Arial Unicode MS"/>
        </w:rPr>
      </w:pPr>
      <w:r w:rsidRPr="0083529C">
        <w:rPr>
          <w:rFonts w:eastAsia="Arial Unicode MS"/>
        </w:rPr>
        <w:t>The Māori Protection Plan’s drivers remain critical to the ongoing COVID-19 Māori health response. As our borders open, driving uptake of broader immunisations will be integral to protecting Māori health and wellbeing. Work to improve vaccination access and uptake for Māori across the various immunisation programmes is underway, with a focus on supporting vaccination services that meet Māori where they are.</w:t>
      </w:r>
    </w:p>
    <w:p w14:paraId="1A591F0B" w14:textId="77777777" w:rsidR="0083529C" w:rsidRPr="0083529C" w:rsidRDefault="0083529C" w:rsidP="0083529C">
      <w:pPr>
        <w:rPr>
          <w:rFonts w:eastAsia="Arial Unicode MS"/>
        </w:rPr>
      </w:pPr>
    </w:p>
    <w:p w14:paraId="757E14D6" w14:textId="6808ABFB" w:rsidR="0083529C" w:rsidRDefault="0083529C" w:rsidP="0083529C">
      <w:pPr>
        <w:rPr>
          <w:rFonts w:eastAsia="Arial Unicode MS"/>
        </w:rPr>
      </w:pPr>
      <w:r w:rsidRPr="0083529C">
        <w:rPr>
          <w:rFonts w:eastAsia="Arial Unicode MS"/>
        </w:rPr>
        <w:t xml:space="preserve">The second key driver, which focuses on building the resilience of </w:t>
      </w:r>
      <w:proofErr w:type="spellStart"/>
      <w:r w:rsidRPr="0083529C">
        <w:rPr>
          <w:rFonts w:eastAsia="Arial Unicode MS"/>
        </w:rPr>
        <w:t>whānau</w:t>
      </w:r>
      <w:proofErr w:type="spellEnd"/>
      <w:r w:rsidRPr="0083529C">
        <w:rPr>
          <w:rFonts w:eastAsia="Arial Unicode MS"/>
        </w:rPr>
        <w:t xml:space="preserve">, </w:t>
      </w:r>
      <w:proofErr w:type="spellStart"/>
      <w:r w:rsidRPr="0083529C">
        <w:rPr>
          <w:rFonts w:eastAsia="Arial Unicode MS"/>
        </w:rPr>
        <w:t>hapū</w:t>
      </w:r>
      <w:proofErr w:type="spellEnd"/>
      <w:r w:rsidRPr="0083529C">
        <w:rPr>
          <w:rFonts w:eastAsia="Arial Unicode MS"/>
        </w:rPr>
        <w:t xml:space="preserve">, iwi and </w:t>
      </w:r>
      <w:proofErr w:type="spellStart"/>
      <w:r w:rsidRPr="0083529C">
        <w:rPr>
          <w:rFonts w:eastAsia="Arial Unicode MS"/>
        </w:rPr>
        <w:t>hapori</w:t>
      </w:r>
      <w:proofErr w:type="spellEnd"/>
      <w:r w:rsidRPr="0083529C">
        <w:rPr>
          <w:rFonts w:eastAsia="Arial Unicode MS"/>
        </w:rPr>
        <w:t xml:space="preserve"> Māori, will better position communities to recover from the impacts of the pandemic into the future. The Care in the Community model has received significant positive feedback, especially in delivering wrap-around services for </w:t>
      </w:r>
      <w:proofErr w:type="spellStart"/>
      <w:r w:rsidRPr="0083529C">
        <w:rPr>
          <w:rFonts w:eastAsia="Arial Unicode MS"/>
        </w:rPr>
        <w:t>whānau</w:t>
      </w:r>
      <w:proofErr w:type="spellEnd"/>
      <w:r w:rsidRPr="0083529C">
        <w:rPr>
          <w:rFonts w:eastAsia="Arial Unicode MS"/>
        </w:rPr>
        <w:t>. A wider community-based model of care is being further developed to support delivery of services during winter 2022 and into the future.</w:t>
      </w:r>
    </w:p>
    <w:p w14:paraId="2FBAA4DC" w14:textId="77777777" w:rsidR="0083529C" w:rsidRPr="0083529C" w:rsidRDefault="0083529C" w:rsidP="0083529C">
      <w:pPr>
        <w:rPr>
          <w:rFonts w:eastAsia="Arial Unicode MS"/>
        </w:rPr>
      </w:pPr>
    </w:p>
    <w:p w14:paraId="087E86FF" w14:textId="00F24B62" w:rsidR="0083529C" w:rsidRPr="0083529C" w:rsidRDefault="0083529C" w:rsidP="0083529C">
      <w:pPr>
        <w:rPr>
          <w:rFonts w:eastAsia="Arial Unicode MS"/>
        </w:rPr>
      </w:pPr>
      <w:r w:rsidRPr="0083529C">
        <w:rPr>
          <w:rFonts w:eastAsia="Arial Unicode MS"/>
        </w:rPr>
        <w:t xml:space="preserve">The Ministry will continue to monitor the ongoing response to COVID-19 for Māori and report on progress, with the next update to be provided before the end of 2022. With the evolving nature of the COVID-19 pandemic, it will be important to continue to learn what works for Māori and embed these learnings into system settings that contribute to more equitable health outcomes for Māori and achieve the aims of </w:t>
      </w:r>
      <w:proofErr w:type="spellStart"/>
      <w:r w:rsidRPr="0083529C">
        <w:rPr>
          <w:rFonts w:eastAsia="Arial Unicode MS"/>
        </w:rPr>
        <w:t>pae</w:t>
      </w:r>
      <w:proofErr w:type="spellEnd"/>
      <w:r w:rsidRPr="0083529C">
        <w:rPr>
          <w:rFonts w:eastAsia="Arial Unicode MS"/>
        </w:rPr>
        <w:t xml:space="preserve"> </w:t>
      </w:r>
      <w:proofErr w:type="spellStart"/>
      <w:r w:rsidRPr="0083529C">
        <w:rPr>
          <w:rFonts w:eastAsia="Arial Unicode MS"/>
        </w:rPr>
        <w:t>ora</w:t>
      </w:r>
      <w:proofErr w:type="spellEnd"/>
      <w:r w:rsidRPr="0083529C">
        <w:rPr>
          <w:rFonts w:eastAsia="Arial Unicode MS"/>
        </w:rPr>
        <w:t xml:space="preserve"> (healthy futures).</w:t>
      </w:r>
    </w:p>
    <w:p w14:paraId="53AF0C7D" w14:textId="77777777" w:rsidR="0083529C" w:rsidRDefault="0083529C" w:rsidP="0083529C"/>
    <w:p w14:paraId="1BCEC2D5" w14:textId="66152165" w:rsidR="0083529C" w:rsidRPr="0083529C" w:rsidRDefault="0083529C" w:rsidP="0083529C">
      <w:pPr>
        <w:rPr>
          <w:lang w:eastAsia="en-US"/>
        </w:rPr>
        <w:sectPr w:rsidR="0083529C" w:rsidRPr="0083529C" w:rsidSect="0083529C">
          <w:pgSz w:w="11907" w:h="16840" w:code="9"/>
          <w:pgMar w:top="1418" w:right="1701" w:bottom="1134" w:left="1843" w:header="284" w:footer="425" w:gutter="284"/>
          <w:cols w:space="720"/>
        </w:sectPr>
      </w:pPr>
    </w:p>
    <w:p w14:paraId="6449AC8C" w14:textId="77777777" w:rsidR="00C86248" w:rsidRPr="00B945D2" w:rsidRDefault="0083529C" w:rsidP="0083529C">
      <w:pPr>
        <w:pStyle w:val="Heading1"/>
        <w:spacing w:before="0"/>
        <w:rPr>
          <w:b w:val="0"/>
          <w:bCs/>
        </w:rPr>
      </w:pPr>
      <w:bookmarkStart w:id="29" w:name="_Toc105686402"/>
      <w:proofErr w:type="spellStart"/>
      <w:r w:rsidRPr="0083529C">
        <w:lastRenderedPageBreak/>
        <w:t>Ngā</w:t>
      </w:r>
      <w:proofErr w:type="spellEnd"/>
      <w:r w:rsidRPr="0083529C">
        <w:t xml:space="preserve"> </w:t>
      </w:r>
      <w:proofErr w:type="spellStart"/>
      <w:r w:rsidRPr="0083529C">
        <w:t>āpitihanga</w:t>
      </w:r>
      <w:proofErr w:type="spellEnd"/>
      <w:r w:rsidRPr="0083529C">
        <w:t xml:space="preserve"> </w:t>
      </w:r>
      <w:r>
        <w:t>-</w:t>
      </w:r>
      <w:r>
        <w:br/>
      </w:r>
      <w:r w:rsidRPr="00B945D2">
        <w:rPr>
          <w:b w:val="0"/>
          <w:bCs/>
        </w:rPr>
        <w:t>Appendices</w:t>
      </w:r>
      <w:bookmarkEnd w:id="29"/>
    </w:p>
    <w:p w14:paraId="761029FC" w14:textId="77777777" w:rsidR="0083529C" w:rsidRDefault="0083529C" w:rsidP="0083529C"/>
    <w:p w14:paraId="735F0563" w14:textId="7796FA60" w:rsidR="0083529C" w:rsidRDefault="0083529C" w:rsidP="0083529C">
      <w:r>
        <w:t>Appendix One: Overview of the Omicron Response Strategy</w:t>
      </w:r>
    </w:p>
    <w:p w14:paraId="3CF7A5B4" w14:textId="77777777" w:rsidR="0083529C" w:rsidRDefault="0083529C" w:rsidP="0083529C"/>
    <w:p w14:paraId="54E8D53A" w14:textId="6527A527" w:rsidR="0083529C" w:rsidRDefault="0083529C" w:rsidP="0083529C">
      <w:r>
        <w:t xml:space="preserve">Appendix Two: Delta response support funding activities – reporting to date </w:t>
      </w:r>
    </w:p>
    <w:p w14:paraId="3200E782" w14:textId="77777777" w:rsidR="0083529C" w:rsidRDefault="0083529C" w:rsidP="0083529C"/>
    <w:p w14:paraId="1EE2A314" w14:textId="039CD0BF" w:rsidR="0083529C" w:rsidRDefault="0083529C" w:rsidP="0083529C">
      <w:r>
        <w:t xml:space="preserve">Appendix Three: Additional COVID-19 Māori health data and statistics </w:t>
      </w:r>
    </w:p>
    <w:p w14:paraId="08F47A9E" w14:textId="77777777" w:rsidR="0083529C" w:rsidRDefault="0083529C" w:rsidP="0083529C"/>
    <w:p w14:paraId="71B23537" w14:textId="67BE41F0" w:rsidR="0083529C" w:rsidRDefault="0083529C" w:rsidP="0083529C">
      <w:r>
        <w:t>Appendix Four: Wider health system performance</w:t>
      </w:r>
    </w:p>
    <w:p w14:paraId="76B92619" w14:textId="77777777" w:rsidR="0083529C" w:rsidRDefault="0083529C" w:rsidP="0083529C"/>
    <w:p w14:paraId="5DCEFE27" w14:textId="77777777" w:rsidR="0083529C" w:rsidRDefault="0083529C" w:rsidP="0083529C">
      <w:pPr>
        <w:sectPr w:rsidR="0083529C" w:rsidSect="0083529C">
          <w:pgSz w:w="11907" w:h="16840" w:code="9"/>
          <w:pgMar w:top="1418" w:right="1701" w:bottom="1134" w:left="1843" w:header="284" w:footer="425" w:gutter="284"/>
          <w:cols w:space="720"/>
        </w:sectPr>
      </w:pPr>
    </w:p>
    <w:p w14:paraId="079A7B27" w14:textId="72A8B23A" w:rsidR="0083529C" w:rsidRDefault="0083529C" w:rsidP="0083529C">
      <w:pPr>
        <w:pStyle w:val="Heading2"/>
        <w:spacing w:before="0"/>
      </w:pPr>
      <w:bookmarkStart w:id="30" w:name="_Toc105686403"/>
      <w:r w:rsidRPr="0083529C">
        <w:lastRenderedPageBreak/>
        <w:t>Appendix One: Overview of the Omicron Response Strategy</w:t>
      </w:r>
      <w:bookmarkEnd w:id="30"/>
    </w:p>
    <w:tbl>
      <w:tblPr>
        <w:tblW w:w="0" w:type="auto"/>
        <w:tblInd w:w="120" w:type="dxa"/>
        <w:tblBorders>
          <w:top w:val="single" w:sz="4" w:space="0" w:color="A6A6A6" w:themeColor="background1" w:themeShade="A6"/>
          <w:bottom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1929"/>
        <w:gridCol w:w="3905"/>
        <w:gridCol w:w="3827"/>
        <w:gridCol w:w="4111"/>
      </w:tblGrid>
      <w:tr w:rsidR="00B945D2" w:rsidRPr="00B945D2" w14:paraId="33952568" w14:textId="77777777" w:rsidTr="00B945D2">
        <w:trPr>
          <w:trHeight w:val="385"/>
        </w:trPr>
        <w:tc>
          <w:tcPr>
            <w:tcW w:w="1929" w:type="dxa"/>
            <w:shd w:val="clear" w:color="auto" w:fill="D9D9D9" w:themeFill="background1" w:themeFillShade="D9"/>
          </w:tcPr>
          <w:p w14:paraId="37754F39" w14:textId="57010F69" w:rsidR="00B945D2" w:rsidRPr="00B945D2" w:rsidRDefault="00B945D2" w:rsidP="00B945D2">
            <w:pPr>
              <w:pStyle w:val="TableText"/>
              <w:ind w:left="57"/>
              <w:rPr>
                <w:rFonts w:eastAsia="Arial" w:cs="Segoe UI"/>
                <w:b/>
                <w:bCs/>
                <w:szCs w:val="18"/>
              </w:rPr>
            </w:pPr>
            <w:r w:rsidRPr="00B945D2">
              <w:rPr>
                <w:rFonts w:eastAsia="Arial" w:cs="Segoe UI"/>
                <w:b/>
                <w:bCs/>
                <w:w w:val="105"/>
                <w:szCs w:val="18"/>
                <w:lang w:val="en-US" w:eastAsia="en-US"/>
              </w:rPr>
              <w:t>Goal</w:t>
            </w:r>
            <w:r w:rsidRPr="00B945D2">
              <w:rPr>
                <w:rFonts w:eastAsia="Arial" w:cs="Segoe UI"/>
                <w:b/>
                <w:bCs/>
                <w:w w:val="105"/>
                <w:szCs w:val="18"/>
                <w:lang w:val="en-US" w:eastAsia="en-US"/>
              </w:rPr>
              <w:tab/>
            </w:r>
          </w:p>
        </w:tc>
        <w:tc>
          <w:tcPr>
            <w:tcW w:w="11843" w:type="dxa"/>
            <w:gridSpan w:val="3"/>
            <w:shd w:val="clear" w:color="auto" w:fill="D9D9D9" w:themeFill="background1" w:themeFillShade="D9"/>
          </w:tcPr>
          <w:p w14:paraId="2A6D063D" w14:textId="043B85D6" w:rsidR="00B945D2" w:rsidRPr="00B945D2" w:rsidRDefault="00B945D2" w:rsidP="00B945D2">
            <w:pPr>
              <w:pStyle w:val="TableText"/>
              <w:ind w:left="57"/>
              <w:rPr>
                <w:rFonts w:eastAsia="Arial"/>
                <w:lang w:val="en-US" w:eastAsia="en-US"/>
              </w:rPr>
            </w:pPr>
            <w:proofErr w:type="spellStart"/>
            <w:r w:rsidRPr="00B945D2">
              <w:rPr>
                <w:rFonts w:eastAsia="Arial" w:cs="Segoe UI"/>
                <w:b/>
                <w:bCs/>
                <w:w w:val="105"/>
                <w:szCs w:val="18"/>
                <w:lang w:val="en-US" w:eastAsia="en-US"/>
              </w:rPr>
              <w:t>Minimise</w:t>
            </w:r>
            <w:proofErr w:type="spellEnd"/>
            <w:r w:rsidRPr="00B945D2">
              <w:rPr>
                <w:rFonts w:eastAsia="Arial" w:cs="Segoe UI"/>
                <w:b/>
                <w:bCs/>
                <w:w w:val="105"/>
                <w:szCs w:val="18"/>
                <w:lang w:val="en-US" w:eastAsia="en-US"/>
              </w:rPr>
              <w:t xml:space="preserve"> </w:t>
            </w:r>
            <w:proofErr w:type="spellStart"/>
            <w:r w:rsidRPr="00B945D2">
              <w:rPr>
                <w:rFonts w:eastAsia="Arial" w:cs="Segoe UI"/>
                <w:b/>
                <w:bCs/>
                <w:w w:val="105"/>
                <w:szCs w:val="18"/>
                <w:lang w:val="en-US" w:eastAsia="en-US"/>
              </w:rPr>
              <w:t>hospitalisations</w:t>
            </w:r>
            <w:proofErr w:type="spellEnd"/>
            <w:r w:rsidRPr="00B945D2">
              <w:rPr>
                <w:rFonts w:eastAsia="Arial" w:cs="Segoe UI"/>
                <w:b/>
                <w:bCs/>
                <w:w w:val="105"/>
                <w:szCs w:val="18"/>
                <w:lang w:val="en-US" w:eastAsia="en-US"/>
              </w:rPr>
              <w:t xml:space="preserve"> and deaths</w:t>
            </w:r>
          </w:p>
        </w:tc>
      </w:tr>
      <w:tr w:rsidR="0083529C" w:rsidRPr="00B945D2" w14:paraId="23E5B50E" w14:textId="77777777" w:rsidTr="00B945D2">
        <w:trPr>
          <w:trHeight w:val="703"/>
        </w:trPr>
        <w:tc>
          <w:tcPr>
            <w:tcW w:w="1929" w:type="dxa"/>
            <w:shd w:val="clear" w:color="auto" w:fill="auto"/>
          </w:tcPr>
          <w:p w14:paraId="6841F1EB" w14:textId="77777777" w:rsidR="0083529C" w:rsidRPr="00B945D2" w:rsidRDefault="0083529C" w:rsidP="00B945D2">
            <w:pPr>
              <w:pStyle w:val="TableText"/>
              <w:ind w:left="57"/>
              <w:rPr>
                <w:rFonts w:eastAsia="Arial" w:cs="Segoe UI"/>
                <w:b/>
                <w:bCs/>
                <w:szCs w:val="18"/>
              </w:rPr>
            </w:pPr>
            <w:r w:rsidRPr="00B945D2">
              <w:rPr>
                <w:rFonts w:eastAsia="Arial" w:cs="Segoe UI"/>
                <w:b/>
                <w:bCs/>
                <w:szCs w:val="18"/>
              </w:rPr>
              <w:t>Principles</w:t>
            </w:r>
          </w:p>
        </w:tc>
        <w:tc>
          <w:tcPr>
            <w:tcW w:w="11843" w:type="dxa"/>
            <w:gridSpan w:val="3"/>
            <w:shd w:val="clear" w:color="auto" w:fill="auto"/>
          </w:tcPr>
          <w:p w14:paraId="44EABCA2" w14:textId="2B0F6D3B" w:rsidR="0083529C" w:rsidRPr="00B945D2" w:rsidRDefault="0083529C" w:rsidP="00B945D2">
            <w:pPr>
              <w:pStyle w:val="TableBullet"/>
              <w:ind w:left="341"/>
              <w:rPr>
                <w:rFonts w:eastAsia="Arial"/>
                <w:lang w:val="en-US" w:eastAsia="en-US"/>
              </w:rPr>
            </w:pPr>
            <w:r w:rsidRPr="00B945D2">
              <w:rPr>
                <w:rFonts w:eastAsia="Arial"/>
                <w:lang w:val="en-US" w:eastAsia="en-US"/>
              </w:rPr>
              <w:t>Equity</w:t>
            </w:r>
            <w:r w:rsidRPr="00B945D2">
              <w:rPr>
                <w:rFonts w:eastAsia="Arial"/>
                <w:spacing w:val="-11"/>
                <w:lang w:val="en-US" w:eastAsia="en-US"/>
              </w:rPr>
              <w:t xml:space="preserve"> </w:t>
            </w:r>
            <w:r w:rsidRPr="00B945D2">
              <w:rPr>
                <w:rFonts w:eastAsia="Arial"/>
                <w:lang w:val="en-US" w:eastAsia="en-US"/>
              </w:rPr>
              <w:t>–</w:t>
            </w:r>
            <w:r w:rsidRPr="00B945D2">
              <w:rPr>
                <w:rFonts w:eastAsia="Arial"/>
                <w:spacing w:val="-6"/>
                <w:lang w:val="en-US" w:eastAsia="en-US"/>
              </w:rPr>
              <w:t xml:space="preserve"> </w:t>
            </w:r>
            <w:r w:rsidRPr="00B945D2">
              <w:rPr>
                <w:rFonts w:eastAsia="Arial"/>
                <w:lang w:val="en-US" w:eastAsia="en-US"/>
              </w:rPr>
              <w:t>Protect</w:t>
            </w:r>
            <w:r w:rsidRPr="00B945D2">
              <w:rPr>
                <w:rFonts w:eastAsia="Arial"/>
                <w:spacing w:val="-7"/>
                <w:lang w:val="en-US" w:eastAsia="en-US"/>
              </w:rPr>
              <w:t xml:space="preserve"> </w:t>
            </w:r>
            <w:r w:rsidRPr="00B945D2">
              <w:rPr>
                <w:rFonts w:eastAsia="Arial"/>
                <w:lang w:val="en-US" w:eastAsia="en-US"/>
              </w:rPr>
              <w:t>at-risk</w:t>
            </w:r>
            <w:r w:rsidRPr="00B945D2">
              <w:rPr>
                <w:rFonts w:eastAsia="Arial"/>
                <w:spacing w:val="-6"/>
                <w:lang w:val="en-US" w:eastAsia="en-US"/>
              </w:rPr>
              <w:t xml:space="preserve"> </w:t>
            </w:r>
            <w:r w:rsidRPr="00B945D2">
              <w:rPr>
                <w:rFonts w:eastAsia="Arial"/>
                <w:lang w:val="en-US" w:eastAsia="en-US"/>
              </w:rPr>
              <w:t>communities</w:t>
            </w:r>
            <w:r w:rsidRPr="00B945D2">
              <w:rPr>
                <w:rFonts w:eastAsia="Arial"/>
                <w:spacing w:val="-6"/>
                <w:lang w:val="en-US" w:eastAsia="en-US"/>
              </w:rPr>
              <w:t xml:space="preserve"> </w:t>
            </w:r>
            <w:r w:rsidRPr="00B945D2">
              <w:rPr>
                <w:rFonts w:eastAsia="Arial"/>
                <w:lang w:val="en-US" w:eastAsia="en-US"/>
              </w:rPr>
              <w:t>and</w:t>
            </w:r>
            <w:r w:rsidRPr="00B945D2">
              <w:rPr>
                <w:rFonts w:eastAsia="Arial"/>
                <w:spacing w:val="-7"/>
                <w:lang w:val="en-US" w:eastAsia="en-US"/>
              </w:rPr>
              <w:t xml:space="preserve"> </w:t>
            </w:r>
            <w:r w:rsidRPr="00B945D2">
              <w:rPr>
                <w:rFonts w:eastAsia="Arial"/>
                <w:lang w:val="en-US" w:eastAsia="en-US"/>
              </w:rPr>
              <w:t>individuals</w:t>
            </w:r>
          </w:p>
          <w:p w14:paraId="7C535AC8" w14:textId="2FA3534D" w:rsidR="0083529C" w:rsidRPr="00B945D2" w:rsidRDefault="0083529C" w:rsidP="00B945D2">
            <w:pPr>
              <w:pStyle w:val="TableBullet"/>
              <w:ind w:left="341"/>
              <w:rPr>
                <w:rFonts w:eastAsia="Arial"/>
                <w:lang w:val="en-US" w:eastAsia="en-US"/>
              </w:rPr>
            </w:pPr>
            <w:r w:rsidRPr="00B945D2">
              <w:rPr>
                <w:rFonts w:eastAsia="Arial"/>
                <w:spacing w:val="-1"/>
                <w:lang w:val="en-US" w:eastAsia="en-US"/>
              </w:rPr>
              <w:t>Sustainability</w:t>
            </w:r>
            <w:r w:rsidRPr="00B945D2">
              <w:rPr>
                <w:rFonts w:eastAsia="Arial"/>
                <w:spacing w:val="-13"/>
                <w:lang w:val="en-US" w:eastAsia="en-US"/>
              </w:rPr>
              <w:t xml:space="preserve"> </w:t>
            </w:r>
            <w:r w:rsidRPr="00B945D2">
              <w:rPr>
                <w:rFonts w:eastAsia="Arial"/>
                <w:lang w:val="en-US" w:eastAsia="en-US"/>
              </w:rPr>
              <w:t>–</w:t>
            </w:r>
            <w:r w:rsidRPr="00B945D2">
              <w:rPr>
                <w:rFonts w:eastAsia="Arial"/>
                <w:spacing w:val="-10"/>
                <w:lang w:val="en-US" w:eastAsia="en-US"/>
              </w:rPr>
              <w:t xml:space="preserve"> </w:t>
            </w:r>
            <w:r w:rsidRPr="00B945D2">
              <w:rPr>
                <w:rFonts w:eastAsia="Arial"/>
                <w:lang w:val="en-US" w:eastAsia="en-US"/>
              </w:rPr>
              <w:t>ensure</w:t>
            </w:r>
            <w:r w:rsidRPr="00B945D2">
              <w:rPr>
                <w:rFonts w:eastAsia="Arial"/>
                <w:spacing w:val="-9"/>
                <w:lang w:val="en-US" w:eastAsia="en-US"/>
              </w:rPr>
              <w:t xml:space="preserve"> </w:t>
            </w:r>
            <w:r w:rsidRPr="00B945D2">
              <w:rPr>
                <w:rFonts w:eastAsia="Arial"/>
                <w:lang w:val="en-US" w:eastAsia="en-US"/>
              </w:rPr>
              <w:t>health</w:t>
            </w:r>
            <w:r w:rsidRPr="00B945D2">
              <w:rPr>
                <w:rFonts w:eastAsia="Arial"/>
                <w:spacing w:val="-9"/>
                <w:lang w:val="en-US" w:eastAsia="en-US"/>
              </w:rPr>
              <w:t xml:space="preserve"> </w:t>
            </w:r>
            <w:r w:rsidRPr="00B945D2">
              <w:rPr>
                <w:rFonts w:eastAsia="Arial"/>
                <w:lang w:val="en-US" w:eastAsia="en-US"/>
              </w:rPr>
              <w:t>system</w:t>
            </w:r>
            <w:r w:rsidRPr="00B945D2">
              <w:rPr>
                <w:rFonts w:eastAsia="Arial"/>
                <w:spacing w:val="-10"/>
                <w:lang w:val="en-US" w:eastAsia="en-US"/>
              </w:rPr>
              <w:t xml:space="preserve"> </w:t>
            </w:r>
            <w:r w:rsidRPr="00B945D2">
              <w:rPr>
                <w:rFonts w:eastAsia="Arial"/>
                <w:lang w:val="en-US" w:eastAsia="en-US"/>
              </w:rPr>
              <w:t>can</w:t>
            </w:r>
            <w:r w:rsidRPr="00B945D2">
              <w:rPr>
                <w:rFonts w:eastAsia="Arial"/>
                <w:spacing w:val="-9"/>
                <w:lang w:val="en-US" w:eastAsia="en-US"/>
              </w:rPr>
              <w:t xml:space="preserve"> </w:t>
            </w:r>
            <w:r w:rsidRPr="00B945D2">
              <w:rPr>
                <w:rFonts w:eastAsia="Arial"/>
                <w:lang w:val="en-US" w:eastAsia="en-US"/>
              </w:rPr>
              <w:t>sustain</w:t>
            </w:r>
            <w:r w:rsidRPr="00B945D2">
              <w:rPr>
                <w:rFonts w:eastAsia="Arial"/>
                <w:spacing w:val="-9"/>
                <w:lang w:val="en-US" w:eastAsia="en-US"/>
              </w:rPr>
              <w:t xml:space="preserve"> </w:t>
            </w:r>
            <w:r w:rsidRPr="00B945D2">
              <w:rPr>
                <w:rFonts w:eastAsia="Arial"/>
                <w:lang w:val="en-US" w:eastAsia="en-US"/>
              </w:rPr>
              <w:t>response</w:t>
            </w:r>
            <w:r w:rsidRPr="00B945D2">
              <w:rPr>
                <w:rFonts w:eastAsia="Arial"/>
                <w:spacing w:val="-10"/>
                <w:lang w:val="en-US" w:eastAsia="en-US"/>
              </w:rPr>
              <w:t xml:space="preserve"> </w:t>
            </w:r>
            <w:r w:rsidRPr="00B945D2">
              <w:rPr>
                <w:rFonts w:eastAsia="Arial"/>
                <w:lang w:val="en-US" w:eastAsia="en-US"/>
              </w:rPr>
              <w:t>to</w:t>
            </w:r>
            <w:r w:rsidRPr="00B945D2">
              <w:rPr>
                <w:rFonts w:eastAsia="Arial"/>
                <w:spacing w:val="-9"/>
                <w:lang w:val="en-US" w:eastAsia="en-US"/>
              </w:rPr>
              <w:t xml:space="preserve"> </w:t>
            </w:r>
            <w:r w:rsidRPr="00B945D2">
              <w:rPr>
                <w:rFonts w:eastAsia="Arial"/>
                <w:lang w:val="en-US" w:eastAsia="en-US"/>
              </w:rPr>
              <w:t>COVID-19,</w:t>
            </w:r>
            <w:r w:rsidRPr="00B945D2">
              <w:rPr>
                <w:rFonts w:eastAsia="Arial"/>
                <w:spacing w:val="-9"/>
                <w:lang w:val="en-US" w:eastAsia="en-US"/>
              </w:rPr>
              <w:t xml:space="preserve"> </w:t>
            </w:r>
            <w:r w:rsidRPr="00B945D2">
              <w:rPr>
                <w:rFonts w:eastAsia="Arial"/>
                <w:lang w:val="en-US" w:eastAsia="en-US"/>
              </w:rPr>
              <w:t>while</w:t>
            </w:r>
            <w:r w:rsidRPr="00B945D2">
              <w:rPr>
                <w:rFonts w:eastAsia="Arial"/>
                <w:spacing w:val="-10"/>
                <w:lang w:val="en-US" w:eastAsia="en-US"/>
              </w:rPr>
              <w:t xml:space="preserve"> </w:t>
            </w:r>
            <w:r w:rsidRPr="00B945D2">
              <w:rPr>
                <w:rFonts w:eastAsia="Arial"/>
                <w:lang w:val="en-US" w:eastAsia="en-US"/>
              </w:rPr>
              <w:t>continuing</w:t>
            </w:r>
            <w:r w:rsidRPr="00B945D2">
              <w:rPr>
                <w:rFonts w:eastAsia="Arial"/>
                <w:spacing w:val="-9"/>
                <w:lang w:val="en-US" w:eastAsia="en-US"/>
              </w:rPr>
              <w:t xml:space="preserve"> </w:t>
            </w:r>
            <w:r w:rsidRPr="00B945D2">
              <w:rPr>
                <w:rFonts w:eastAsia="Arial"/>
                <w:lang w:val="en-US" w:eastAsia="en-US"/>
              </w:rPr>
              <w:t>to</w:t>
            </w:r>
            <w:r w:rsidRPr="00B945D2">
              <w:rPr>
                <w:rFonts w:eastAsia="Arial"/>
                <w:spacing w:val="-9"/>
                <w:lang w:val="en-US" w:eastAsia="en-US"/>
              </w:rPr>
              <w:t xml:space="preserve"> </w:t>
            </w:r>
            <w:r w:rsidRPr="00B945D2">
              <w:rPr>
                <w:rFonts w:eastAsia="Arial"/>
                <w:lang w:val="en-US" w:eastAsia="en-US"/>
              </w:rPr>
              <w:t>deliver</w:t>
            </w:r>
            <w:r w:rsidRPr="00B945D2">
              <w:rPr>
                <w:rFonts w:eastAsia="Arial"/>
                <w:spacing w:val="-10"/>
                <w:lang w:val="en-US" w:eastAsia="en-US"/>
              </w:rPr>
              <w:t xml:space="preserve"> </w:t>
            </w:r>
            <w:r w:rsidRPr="00B945D2">
              <w:rPr>
                <w:rFonts w:eastAsia="Arial"/>
                <w:lang w:val="en-US" w:eastAsia="en-US"/>
              </w:rPr>
              <w:t>non-COVID</w:t>
            </w:r>
            <w:r w:rsidRPr="00B945D2">
              <w:rPr>
                <w:rFonts w:eastAsia="Arial"/>
                <w:spacing w:val="-9"/>
                <w:lang w:val="en-US" w:eastAsia="en-US"/>
              </w:rPr>
              <w:t xml:space="preserve"> </w:t>
            </w:r>
            <w:r w:rsidRPr="00B945D2">
              <w:rPr>
                <w:rFonts w:eastAsia="Arial"/>
                <w:lang w:val="en-US" w:eastAsia="en-US"/>
              </w:rPr>
              <w:t>health</w:t>
            </w:r>
            <w:r w:rsidRPr="00B945D2">
              <w:rPr>
                <w:rFonts w:eastAsia="Arial"/>
                <w:spacing w:val="-9"/>
                <w:lang w:val="en-US" w:eastAsia="en-US"/>
              </w:rPr>
              <w:t xml:space="preserve"> </w:t>
            </w:r>
            <w:r w:rsidRPr="00B945D2">
              <w:rPr>
                <w:rFonts w:eastAsia="Arial"/>
                <w:lang w:val="en-US" w:eastAsia="en-US"/>
              </w:rPr>
              <w:t>care</w:t>
            </w:r>
            <w:r w:rsidRPr="00B945D2">
              <w:rPr>
                <w:rFonts w:eastAsia="Arial"/>
                <w:spacing w:val="-10"/>
                <w:lang w:val="en-US" w:eastAsia="en-US"/>
              </w:rPr>
              <w:t xml:space="preserve"> </w:t>
            </w:r>
            <w:r w:rsidRPr="00B945D2">
              <w:rPr>
                <w:rFonts w:eastAsia="Arial"/>
                <w:lang w:val="en-US" w:eastAsia="en-US"/>
              </w:rPr>
              <w:t>effectively</w:t>
            </w:r>
          </w:p>
          <w:p w14:paraId="24CE92E2" w14:textId="792C0B84" w:rsidR="0083529C" w:rsidRPr="00B945D2" w:rsidRDefault="0083529C" w:rsidP="00B945D2">
            <w:pPr>
              <w:pStyle w:val="TableBullet"/>
              <w:ind w:left="341"/>
              <w:rPr>
                <w:rFonts w:eastAsia="Arial"/>
                <w:lang w:val="en-US" w:eastAsia="en-US"/>
              </w:rPr>
            </w:pPr>
            <w:r w:rsidRPr="00B945D2">
              <w:rPr>
                <w:rFonts w:eastAsia="Arial"/>
                <w:lang w:val="en-US" w:eastAsia="en-US"/>
              </w:rPr>
              <w:t>Agility</w:t>
            </w:r>
            <w:r w:rsidRPr="00B945D2">
              <w:rPr>
                <w:rFonts w:eastAsia="Arial"/>
                <w:spacing w:val="-13"/>
                <w:lang w:val="en-US" w:eastAsia="en-US"/>
              </w:rPr>
              <w:t xml:space="preserve"> </w:t>
            </w:r>
            <w:r w:rsidRPr="00B945D2">
              <w:rPr>
                <w:rFonts w:eastAsia="Arial"/>
                <w:lang w:val="en-US" w:eastAsia="en-US"/>
              </w:rPr>
              <w:t>–</w:t>
            </w:r>
            <w:r w:rsidRPr="00B945D2">
              <w:rPr>
                <w:rFonts w:eastAsia="Arial"/>
                <w:spacing w:val="-9"/>
                <w:lang w:val="en-US" w:eastAsia="en-US"/>
              </w:rPr>
              <w:t xml:space="preserve"> </w:t>
            </w:r>
            <w:r w:rsidRPr="00B945D2">
              <w:rPr>
                <w:rFonts w:eastAsia="Arial"/>
                <w:lang w:val="en-US" w:eastAsia="en-US"/>
              </w:rPr>
              <w:t>adapt</w:t>
            </w:r>
            <w:r w:rsidRPr="00B945D2">
              <w:rPr>
                <w:rFonts w:eastAsia="Arial"/>
                <w:spacing w:val="-9"/>
                <w:lang w:val="en-US" w:eastAsia="en-US"/>
              </w:rPr>
              <w:t xml:space="preserve"> </w:t>
            </w:r>
            <w:r w:rsidRPr="00B945D2">
              <w:rPr>
                <w:rFonts w:eastAsia="Arial"/>
                <w:lang w:val="en-US" w:eastAsia="en-US"/>
              </w:rPr>
              <w:t>our</w:t>
            </w:r>
            <w:r w:rsidRPr="00B945D2">
              <w:rPr>
                <w:rFonts w:eastAsia="Arial"/>
                <w:spacing w:val="-9"/>
                <w:lang w:val="en-US" w:eastAsia="en-US"/>
              </w:rPr>
              <w:t xml:space="preserve"> </w:t>
            </w:r>
            <w:r w:rsidRPr="00B945D2">
              <w:rPr>
                <w:rFonts w:eastAsia="Arial"/>
                <w:lang w:val="en-US" w:eastAsia="en-US"/>
              </w:rPr>
              <w:t>approach</w:t>
            </w:r>
            <w:r w:rsidRPr="00B945D2">
              <w:rPr>
                <w:rFonts w:eastAsia="Arial"/>
                <w:spacing w:val="-9"/>
                <w:lang w:val="en-US" w:eastAsia="en-US"/>
              </w:rPr>
              <w:t xml:space="preserve"> </w:t>
            </w:r>
            <w:r w:rsidRPr="00B945D2">
              <w:rPr>
                <w:rFonts w:eastAsia="Arial"/>
                <w:lang w:val="en-US" w:eastAsia="en-US"/>
              </w:rPr>
              <w:t>and</w:t>
            </w:r>
            <w:r w:rsidRPr="00B945D2">
              <w:rPr>
                <w:rFonts w:eastAsia="Arial"/>
                <w:spacing w:val="-9"/>
                <w:lang w:val="en-US" w:eastAsia="en-US"/>
              </w:rPr>
              <w:t xml:space="preserve"> </w:t>
            </w:r>
            <w:r w:rsidRPr="00B945D2">
              <w:rPr>
                <w:rFonts w:eastAsia="Arial"/>
                <w:lang w:val="en-US" w:eastAsia="en-US"/>
              </w:rPr>
              <w:t>actions</w:t>
            </w:r>
            <w:r w:rsidRPr="00B945D2">
              <w:rPr>
                <w:rFonts w:eastAsia="Arial"/>
                <w:spacing w:val="-9"/>
                <w:lang w:val="en-US" w:eastAsia="en-US"/>
              </w:rPr>
              <w:t xml:space="preserve"> </w:t>
            </w:r>
            <w:r w:rsidRPr="00B945D2">
              <w:rPr>
                <w:rFonts w:eastAsia="Arial"/>
                <w:lang w:val="en-US" w:eastAsia="en-US"/>
              </w:rPr>
              <w:t>as</w:t>
            </w:r>
            <w:r w:rsidRPr="00B945D2">
              <w:rPr>
                <w:rFonts w:eastAsia="Arial"/>
                <w:spacing w:val="-9"/>
                <w:lang w:val="en-US" w:eastAsia="en-US"/>
              </w:rPr>
              <w:t xml:space="preserve"> </w:t>
            </w:r>
            <w:r w:rsidRPr="00B945D2">
              <w:rPr>
                <w:rFonts w:eastAsia="Arial"/>
                <w:lang w:val="en-US" w:eastAsia="en-US"/>
              </w:rPr>
              <w:t>needed</w:t>
            </w:r>
          </w:p>
        </w:tc>
      </w:tr>
      <w:tr w:rsidR="0083529C" w:rsidRPr="00B945D2" w14:paraId="31968949" w14:textId="77777777" w:rsidTr="00B945D2">
        <w:trPr>
          <w:trHeight w:val="523"/>
        </w:trPr>
        <w:tc>
          <w:tcPr>
            <w:tcW w:w="1929" w:type="dxa"/>
            <w:shd w:val="clear" w:color="auto" w:fill="auto"/>
          </w:tcPr>
          <w:p w14:paraId="3E5FA278" w14:textId="77777777" w:rsidR="0083529C" w:rsidRPr="00B945D2" w:rsidRDefault="0083529C" w:rsidP="00B945D2">
            <w:pPr>
              <w:pStyle w:val="TableText"/>
              <w:ind w:left="57"/>
              <w:rPr>
                <w:rFonts w:eastAsia="Arial" w:cs="Segoe UI"/>
                <w:b/>
                <w:bCs/>
                <w:szCs w:val="18"/>
              </w:rPr>
            </w:pPr>
            <w:r w:rsidRPr="00B945D2">
              <w:rPr>
                <w:rFonts w:eastAsia="Arial" w:cs="Segoe UI"/>
                <w:b/>
                <w:bCs/>
                <w:szCs w:val="18"/>
              </w:rPr>
              <w:t>Scenarios</w:t>
            </w:r>
          </w:p>
        </w:tc>
        <w:tc>
          <w:tcPr>
            <w:tcW w:w="3905" w:type="dxa"/>
            <w:shd w:val="clear" w:color="auto" w:fill="auto"/>
          </w:tcPr>
          <w:p w14:paraId="75E89AE6" w14:textId="77777777" w:rsidR="0083529C" w:rsidRPr="00B945D2" w:rsidRDefault="0083529C" w:rsidP="00B945D2">
            <w:pPr>
              <w:pStyle w:val="TableText"/>
              <w:ind w:left="57"/>
              <w:rPr>
                <w:rFonts w:eastAsia="Arial" w:cs="Segoe UI"/>
                <w:szCs w:val="18"/>
                <w:lang w:val="en-US" w:eastAsia="en-US"/>
              </w:rPr>
            </w:pPr>
            <w:r w:rsidRPr="00B945D2">
              <w:rPr>
                <w:rFonts w:eastAsia="Arial" w:cs="Segoe UI"/>
                <w:b/>
                <w:bCs/>
                <w:color w:val="231F20"/>
                <w:szCs w:val="18"/>
                <w:lang w:val="en-US" w:eastAsia="en-US"/>
              </w:rPr>
              <w:t>LOW:</w:t>
            </w:r>
            <w:r w:rsidRPr="00B945D2">
              <w:rPr>
                <w:rFonts w:eastAsia="Arial" w:cs="Segoe UI"/>
                <w:color w:val="231F20"/>
                <w:spacing w:val="-1"/>
                <w:szCs w:val="18"/>
                <w:lang w:val="en-US" w:eastAsia="en-US"/>
              </w:rPr>
              <w:t xml:space="preserve"> </w:t>
            </w:r>
            <w:r w:rsidRPr="00B945D2">
              <w:rPr>
                <w:rFonts w:eastAsia="Arial" w:cs="Segoe UI"/>
                <w:color w:val="231F20"/>
                <w:szCs w:val="18"/>
                <w:lang w:val="en-US" w:eastAsia="en-US"/>
              </w:rPr>
              <w:t>There</w:t>
            </w:r>
            <w:r w:rsidRPr="00B945D2">
              <w:rPr>
                <w:rFonts w:eastAsia="Arial" w:cs="Segoe UI"/>
                <w:color w:val="231F20"/>
                <w:spacing w:val="6"/>
                <w:szCs w:val="18"/>
                <w:lang w:val="en-US" w:eastAsia="en-US"/>
              </w:rPr>
              <w:t xml:space="preserve"> </w:t>
            </w:r>
            <w:r w:rsidRPr="00B945D2">
              <w:rPr>
                <w:rFonts w:eastAsia="Arial" w:cs="Segoe UI"/>
                <w:color w:val="231F20"/>
                <w:szCs w:val="18"/>
                <w:lang w:val="en-US" w:eastAsia="en-US"/>
              </w:rPr>
              <w:t>are</w:t>
            </w:r>
            <w:r w:rsidRPr="00B945D2">
              <w:rPr>
                <w:rFonts w:eastAsia="Arial" w:cs="Segoe UI"/>
                <w:color w:val="231F20"/>
                <w:spacing w:val="6"/>
                <w:szCs w:val="18"/>
                <w:lang w:val="en-US" w:eastAsia="en-US"/>
              </w:rPr>
              <w:t xml:space="preserve"> </w:t>
            </w:r>
            <w:r w:rsidRPr="00B945D2">
              <w:rPr>
                <w:rFonts w:eastAsia="Arial" w:cs="Segoe UI"/>
                <w:color w:val="231F20"/>
                <w:szCs w:val="18"/>
                <w:lang w:val="en-US" w:eastAsia="en-US"/>
              </w:rPr>
              <w:t>some</w:t>
            </w:r>
            <w:r w:rsidRPr="00B945D2">
              <w:rPr>
                <w:rFonts w:eastAsia="Arial" w:cs="Segoe UI"/>
                <w:color w:val="231F20"/>
                <w:spacing w:val="6"/>
                <w:szCs w:val="18"/>
                <w:lang w:val="en-US" w:eastAsia="en-US"/>
              </w:rPr>
              <w:t xml:space="preserve"> </w:t>
            </w:r>
            <w:r w:rsidRPr="00B945D2">
              <w:rPr>
                <w:rFonts w:eastAsia="Arial" w:cs="Segoe UI"/>
                <w:color w:val="231F20"/>
                <w:szCs w:val="18"/>
                <w:lang w:val="en-US" w:eastAsia="en-US"/>
              </w:rPr>
              <w:t>cases</w:t>
            </w:r>
            <w:r w:rsidRPr="00B945D2">
              <w:rPr>
                <w:rFonts w:eastAsia="Arial" w:cs="Segoe UI"/>
                <w:color w:val="231F20"/>
                <w:spacing w:val="6"/>
                <w:szCs w:val="18"/>
                <w:lang w:val="en-US" w:eastAsia="en-US"/>
              </w:rPr>
              <w:t xml:space="preserve"> </w:t>
            </w:r>
            <w:r w:rsidRPr="00B945D2">
              <w:rPr>
                <w:rFonts w:eastAsia="Arial" w:cs="Segoe UI"/>
                <w:color w:val="231F20"/>
                <w:szCs w:val="18"/>
                <w:lang w:val="en-US" w:eastAsia="en-US"/>
              </w:rPr>
              <w:t>in</w:t>
            </w:r>
            <w:r w:rsidRPr="00B945D2">
              <w:rPr>
                <w:rFonts w:eastAsia="Arial" w:cs="Segoe UI"/>
                <w:color w:val="231F20"/>
                <w:spacing w:val="6"/>
                <w:szCs w:val="18"/>
                <w:lang w:val="en-US" w:eastAsia="en-US"/>
              </w:rPr>
              <w:t xml:space="preserve"> </w:t>
            </w:r>
            <w:r w:rsidRPr="00B945D2">
              <w:rPr>
                <w:rFonts w:eastAsia="Arial" w:cs="Segoe UI"/>
                <w:color w:val="231F20"/>
                <w:szCs w:val="18"/>
                <w:lang w:val="en-US" w:eastAsia="en-US"/>
              </w:rPr>
              <w:t>the</w:t>
            </w:r>
            <w:r w:rsidRPr="00B945D2">
              <w:rPr>
                <w:rFonts w:eastAsia="Arial" w:cs="Segoe UI"/>
                <w:color w:val="231F20"/>
                <w:spacing w:val="6"/>
                <w:szCs w:val="18"/>
                <w:lang w:val="en-US" w:eastAsia="en-US"/>
              </w:rPr>
              <w:t xml:space="preserve"> </w:t>
            </w:r>
            <w:r w:rsidRPr="00B945D2">
              <w:rPr>
                <w:rFonts w:eastAsia="Arial" w:cs="Segoe UI"/>
                <w:color w:val="231F20"/>
                <w:szCs w:val="18"/>
                <w:lang w:val="en-US" w:eastAsia="en-US"/>
              </w:rPr>
              <w:t>community,</w:t>
            </w:r>
            <w:r w:rsidRPr="00B945D2">
              <w:rPr>
                <w:rFonts w:eastAsia="Arial" w:cs="Segoe UI"/>
                <w:color w:val="231F20"/>
                <w:spacing w:val="7"/>
                <w:szCs w:val="18"/>
                <w:lang w:val="en-US" w:eastAsia="en-US"/>
              </w:rPr>
              <w:t xml:space="preserve"> </w:t>
            </w:r>
            <w:r w:rsidRPr="00B945D2">
              <w:rPr>
                <w:rFonts w:eastAsia="Arial" w:cs="Segoe UI"/>
                <w:color w:val="231F20"/>
                <w:szCs w:val="18"/>
                <w:lang w:val="en-US" w:eastAsia="en-US"/>
              </w:rPr>
              <w:t>but</w:t>
            </w:r>
            <w:r w:rsidRPr="00B945D2">
              <w:rPr>
                <w:rFonts w:eastAsia="Arial" w:cs="Segoe UI"/>
                <w:color w:val="231F20"/>
                <w:spacing w:val="-36"/>
                <w:szCs w:val="18"/>
                <w:lang w:val="en-US" w:eastAsia="en-US"/>
              </w:rPr>
              <w:t xml:space="preserve"> </w:t>
            </w:r>
            <w:r w:rsidRPr="00B945D2">
              <w:rPr>
                <w:rFonts w:eastAsia="Arial" w:cs="Segoe UI"/>
                <w:color w:val="231F20"/>
                <w:w w:val="105"/>
                <w:szCs w:val="18"/>
                <w:lang w:val="en-US" w:eastAsia="en-US"/>
              </w:rPr>
              <w:t>containment</w:t>
            </w:r>
            <w:r w:rsidRPr="00B945D2">
              <w:rPr>
                <w:rFonts w:eastAsia="Arial" w:cs="Segoe UI"/>
                <w:color w:val="231F20"/>
                <w:spacing w:val="-9"/>
                <w:w w:val="105"/>
                <w:szCs w:val="18"/>
                <w:lang w:val="en-US" w:eastAsia="en-US"/>
              </w:rPr>
              <w:t xml:space="preserve"> </w:t>
            </w:r>
            <w:r w:rsidRPr="00B945D2">
              <w:rPr>
                <w:rFonts w:eastAsia="Arial" w:cs="Segoe UI"/>
                <w:color w:val="231F20"/>
                <w:w w:val="105"/>
                <w:szCs w:val="18"/>
                <w:lang w:val="en-US" w:eastAsia="en-US"/>
              </w:rPr>
              <w:t>appears</w:t>
            </w:r>
            <w:r w:rsidRPr="00B945D2">
              <w:rPr>
                <w:rFonts w:eastAsia="Arial" w:cs="Segoe UI"/>
                <w:color w:val="231F20"/>
                <w:spacing w:val="-9"/>
                <w:w w:val="105"/>
                <w:szCs w:val="18"/>
                <w:lang w:val="en-US" w:eastAsia="en-US"/>
              </w:rPr>
              <w:t xml:space="preserve"> </w:t>
            </w:r>
            <w:r w:rsidRPr="00B945D2">
              <w:rPr>
                <w:rFonts w:eastAsia="Arial" w:cs="Segoe UI"/>
                <w:color w:val="231F20"/>
                <w:w w:val="105"/>
                <w:szCs w:val="18"/>
                <w:lang w:val="en-US" w:eastAsia="en-US"/>
              </w:rPr>
              <w:t>possible</w:t>
            </w:r>
          </w:p>
        </w:tc>
        <w:tc>
          <w:tcPr>
            <w:tcW w:w="3827" w:type="dxa"/>
            <w:shd w:val="clear" w:color="auto" w:fill="auto"/>
          </w:tcPr>
          <w:p w14:paraId="778B6A6E" w14:textId="77777777" w:rsidR="0083529C" w:rsidRPr="00B945D2" w:rsidRDefault="0083529C" w:rsidP="00B945D2">
            <w:pPr>
              <w:pStyle w:val="TableText"/>
              <w:ind w:left="57"/>
              <w:rPr>
                <w:rFonts w:eastAsia="Arial" w:cs="Segoe UI"/>
                <w:szCs w:val="18"/>
                <w:lang w:val="en-US" w:eastAsia="en-US"/>
              </w:rPr>
            </w:pPr>
            <w:r w:rsidRPr="00B945D2">
              <w:rPr>
                <w:rFonts w:eastAsia="Arial" w:cs="Segoe UI"/>
                <w:b/>
                <w:bCs/>
                <w:color w:val="231F20"/>
                <w:w w:val="105"/>
                <w:szCs w:val="18"/>
                <w:lang w:val="en-US" w:eastAsia="en-US"/>
              </w:rPr>
              <w:t>MEDIUM:</w:t>
            </w:r>
            <w:r w:rsidRPr="00B945D2">
              <w:rPr>
                <w:rFonts w:eastAsia="Arial" w:cs="Segoe UI"/>
                <w:color w:val="231F20"/>
                <w:spacing w:val="-15"/>
                <w:w w:val="105"/>
                <w:szCs w:val="18"/>
                <w:lang w:val="en-US" w:eastAsia="en-US"/>
              </w:rPr>
              <w:t xml:space="preserve"> </w:t>
            </w:r>
            <w:r w:rsidRPr="00B945D2">
              <w:rPr>
                <w:rFonts w:eastAsia="Arial" w:cs="Segoe UI"/>
                <w:color w:val="231F20"/>
                <w:w w:val="105"/>
                <w:szCs w:val="18"/>
                <w:lang w:val="en-US" w:eastAsia="en-US"/>
              </w:rPr>
              <w:t>Sustained</w:t>
            </w:r>
            <w:r w:rsidRPr="00B945D2">
              <w:rPr>
                <w:rFonts w:eastAsia="Arial" w:cs="Segoe UI"/>
                <w:color w:val="231F20"/>
                <w:spacing w:val="-8"/>
                <w:w w:val="105"/>
                <w:szCs w:val="18"/>
                <w:lang w:val="en-US" w:eastAsia="en-US"/>
              </w:rPr>
              <w:t xml:space="preserve"> </w:t>
            </w:r>
            <w:r w:rsidRPr="00B945D2">
              <w:rPr>
                <w:rFonts w:eastAsia="Arial" w:cs="Segoe UI"/>
                <w:color w:val="231F20"/>
                <w:w w:val="105"/>
                <w:szCs w:val="18"/>
                <w:lang w:val="en-US" w:eastAsia="en-US"/>
              </w:rPr>
              <w:t>and</w:t>
            </w:r>
            <w:r w:rsidRPr="00B945D2">
              <w:rPr>
                <w:rFonts w:eastAsia="Arial" w:cs="Segoe UI"/>
                <w:color w:val="231F20"/>
                <w:spacing w:val="-8"/>
                <w:w w:val="105"/>
                <w:szCs w:val="18"/>
                <w:lang w:val="en-US" w:eastAsia="en-US"/>
              </w:rPr>
              <w:t xml:space="preserve"> </w:t>
            </w:r>
            <w:r w:rsidRPr="00B945D2">
              <w:rPr>
                <w:rFonts w:eastAsia="Arial" w:cs="Segoe UI"/>
                <w:color w:val="231F20"/>
                <w:w w:val="105"/>
                <w:szCs w:val="18"/>
                <w:lang w:val="en-US" w:eastAsia="en-US"/>
              </w:rPr>
              <w:t>substantial</w:t>
            </w:r>
            <w:r w:rsidRPr="00B945D2">
              <w:rPr>
                <w:rFonts w:eastAsia="Arial" w:cs="Segoe UI"/>
                <w:color w:val="231F20"/>
                <w:spacing w:val="-7"/>
                <w:w w:val="105"/>
                <w:szCs w:val="18"/>
                <w:lang w:val="en-US" w:eastAsia="en-US"/>
              </w:rPr>
              <w:t xml:space="preserve"> </w:t>
            </w:r>
            <w:r w:rsidRPr="00B945D2">
              <w:rPr>
                <w:rFonts w:eastAsia="Arial" w:cs="Segoe UI"/>
                <w:color w:val="231F20"/>
                <w:w w:val="105"/>
                <w:szCs w:val="18"/>
                <w:lang w:val="en-US" w:eastAsia="en-US"/>
              </w:rPr>
              <w:t>spread</w:t>
            </w:r>
            <w:r w:rsidRPr="00B945D2">
              <w:rPr>
                <w:rFonts w:eastAsia="Arial" w:cs="Segoe UI"/>
                <w:color w:val="231F20"/>
                <w:spacing w:val="-8"/>
                <w:w w:val="105"/>
                <w:szCs w:val="18"/>
                <w:lang w:val="en-US" w:eastAsia="en-US"/>
              </w:rPr>
              <w:t xml:space="preserve"> </w:t>
            </w:r>
            <w:r w:rsidRPr="00B945D2">
              <w:rPr>
                <w:rFonts w:eastAsia="Arial" w:cs="Segoe UI"/>
                <w:color w:val="231F20"/>
                <w:w w:val="105"/>
                <w:szCs w:val="18"/>
                <w:lang w:val="en-US" w:eastAsia="en-US"/>
              </w:rPr>
              <w:t>of</w:t>
            </w:r>
            <w:r w:rsidRPr="00B945D2">
              <w:rPr>
                <w:rFonts w:eastAsia="Arial" w:cs="Segoe UI"/>
                <w:color w:val="231F20"/>
                <w:spacing w:val="-38"/>
                <w:w w:val="105"/>
                <w:szCs w:val="18"/>
                <w:lang w:val="en-US" w:eastAsia="en-US"/>
              </w:rPr>
              <w:t xml:space="preserve"> </w:t>
            </w:r>
            <w:r w:rsidRPr="00B945D2">
              <w:rPr>
                <w:rFonts w:eastAsia="Arial" w:cs="Segoe UI"/>
                <w:color w:val="231F20"/>
                <w:w w:val="105"/>
                <w:szCs w:val="18"/>
                <w:lang w:val="en-US" w:eastAsia="en-US"/>
              </w:rPr>
              <w:t>Omicron</w:t>
            </w:r>
            <w:r w:rsidRPr="00B945D2">
              <w:rPr>
                <w:rFonts w:eastAsia="Arial" w:cs="Segoe UI"/>
                <w:color w:val="231F20"/>
                <w:spacing w:val="-9"/>
                <w:w w:val="105"/>
                <w:szCs w:val="18"/>
                <w:lang w:val="en-US" w:eastAsia="en-US"/>
              </w:rPr>
              <w:t xml:space="preserve"> </w:t>
            </w:r>
            <w:r w:rsidRPr="00B945D2">
              <w:rPr>
                <w:rFonts w:eastAsia="Arial" w:cs="Segoe UI"/>
                <w:color w:val="231F20"/>
                <w:w w:val="105"/>
                <w:szCs w:val="18"/>
                <w:lang w:val="en-US" w:eastAsia="en-US"/>
              </w:rPr>
              <w:t>in</w:t>
            </w:r>
            <w:r w:rsidRPr="00B945D2">
              <w:rPr>
                <w:rFonts w:eastAsia="Arial" w:cs="Segoe UI"/>
                <w:color w:val="231F20"/>
                <w:spacing w:val="-8"/>
                <w:w w:val="105"/>
                <w:szCs w:val="18"/>
                <w:lang w:val="en-US" w:eastAsia="en-US"/>
              </w:rPr>
              <w:t xml:space="preserve"> </w:t>
            </w:r>
            <w:r w:rsidRPr="00B945D2">
              <w:rPr>
                <w:rFonts w:eastAsia="Arial" w:cs="Segoe UI"/>
                <w:color w:val="231F20"/>
                <w:w w:val="105"/>
                <w:szCs w:val="18"/>
                <w:lang w:val="en-US" w:eastAsia="en-US"/>
              </w:rPr>
              <w:t>the</w:t>
            </w:r>
            <w:r w:rsidRPr="00B945D2">
              <w:rPr>
                <w:rFonts w:eastAsia="Arial" w:cs="Segoe UI"/>
                <w:color w:val="231F20"/>
                <w:spacing w:val="-8"/>
                <w:w w:val="105"/>
                <w:szCs w:val="18"/>
                <w:lang w:val="en-US" w:eastAsia="en-US"/>
              </w:rPr>
              <w:t xml:space="preserve"> </w:t>
            </w:r>
            <w:r w:rsidRPr="00B945D2">
              <w:rPr>
                <w:rFonts w:eastAsia="Arial" w:cs="Segoe UI"/>
                <w:color w:val="231F20"/>
                <w:w w:val="105"/>
                <w:szCs w:val="18"/>
                <w:lang w:val="en-US" w:eastAsia="en-US"/>
              </w:rPr>
              <w:t>population</w:t>
            </w:r>
          </w:p>
        </w:tc>
        <w:tc>
          <w:tcPr>
            <w:tcW w:w="4111" w:type="dxa"/>
            <w:shd w:val="clear" w:color="auto" w:fill="auto"/>
          </w:tcPr>
          <w:p w14:paraId="3A7EE7FC" w14:textId="77777777" w:rsidR="0083529C" w:rsidRPr="00B945D2" w:rsidRDefault="0083529C" w:rsidP="00B945D2">
            <w:pPr>
              <w:pStyle w:val="TableText"/>
              <w:ind w:left="57"/>
              <w:rPr>
                <w:rFonts w:eastAsia="Arial" w:cs="Segoe UI"/>
                <w:szCs w:val="18"/>
                <w:lang w:val="en-US" w:eastAsia="en-US"/>
              </w:rPr>
            </w:pPr>
            <w:r w:rsidRPr="00B945D2">
              <w:rPr>
                <w:rFonts w:eastAsia="Arial" w:cs="Segoe UI"/>
                <w:b/>
                <w:bCs/>
                <w:color w:val="231F20"/>
                <w:szCs w:val="18"/>
                <w:lang w:val="en-US" w:eastAsia="en-US"/>
              </w:rPr>
              <w:t>HIGH:</w:t>
            </w:r>
            <w:r w:rsidRPr="00B945D2">
              <w:rPr>
                <w:rFonts w:eastAsia="Arial" w:cs="Segoe UI"/>
                <w:color w:val="231F20"/>
                <w:spacing w:val="8"/>
                <w:szCs w:val="18"/>
                <w:lang w:val="en-US" w:eastAsia="en-US"/>
              </w:rPr>
              <w:t xml:space="preserve"> </w:t>
            </w:r>
            <w:r w:rsidRPr="00B945D2">
              <w:rPr>
                <w:rFonts w:eastAsia="Arial" w:cs="Segoe UI"/>
                <w:color w:val="231F20"/>
                <w:szCs w:val="18"/>
                <w:lang w:val="en-US" w:eastAsia="en-US"/>
              </w:rPr>
              <w:t>Widespread</w:t>
            </w:r>
            <w:r w:rsidRPr="00B945D2">
              <w:rPr>
                <w:rFonts w:eastAsia="Arial" w:cs="Segoe UI"/>
                <w:color w:val="231F20"/>
                <w:spacing w:val="11"/>
                <w:szCs w:val="18"/>
                <w:lang w:val="en-US" w:eastAsia="en-US"/>
              </w:rPr>
              <w:t xml:space="preserve"> </w:t>
            </w:r>
            <w:r w:rsidRPr="00B945D2">
              <w:rPr>
                <w:rFonts w:eastAsia="Arial" w:cs="Segoe UI"/>
                <w:color w:val="231F20"/>
                <w:szCs w:val="18"/>
                <w:lang w:val="en-US" w:eastAsia="en-US"/>
              </w:rPr>
              <w:t>community</w:t>
            </w:r>
            <w:r w:rsidRPr="00B945D2">
              <w:rPr>
                <w:rFonts w:eastAsia="Arial" w:cs="Segoe UI"/>
                <w:color w:val="231F20"/>
                <w:spacing w:val="10"/>
                <w:szCs w:val="18"/>
                <w:lang w:val="en-US" w:eastAsia="en-US"/>
              </w:rPr>
              <w:t xml:space="preserve"> </w:t>
            </w:r>
            <w:r w:rsidRPr="00B945D2">
              <w:rPr>
                <w:rFonts w:eastAsia="Arial" w:cs="Segoe UI"/>
                <w:color w:val="231F20"/>
                <w:szCs w:val="18"/>
                <w:lang w:val="en-US" w:eastAsia="en-US"/>
              </w:rPr>
              <w:t>cases,</w:t>
            </w:r>
            <w:r w:rsidRPr="00B945D2">
              <w:rPr>
                <w:rFonts w:eastAsia="Arial" w:cs="Segoe UI"/>
                <w:color w:val="231F20"/>
                <w:spacing w:val="11"/>
                <w:szCs w:val="18"/>
                <w:lang w:val="en-US" w:eastAsia="en-US"/>
              </w:rPr>
              <w:t xml:space="preserve"> </w:t>
            </w:r>
            <w:r w:rsidRPr="00B945D2">
              <w:rPr>
                <w:rFonts w:eastAsia="Arial" w:cs="Segoe UI"/>
                <w:color w:val="231F20"/>
                <w:szCs w:val="18"/>
                <w:lang w:val="en-US" w:eastAsia="en-US"/>
              </w:rPr>
              <w:t>possibly</w:t>
            </w:r>
            <w:r w:rsidRPr="00B945D2">
              <w:rPr>
                <w:rFonts w:eastAsia="Arial" w:cs="Segoe UI"/>
                <w:color w:val="231F20"/>
                <w:spacing w:val="11"/>
                <w:szCs w:val="18"/>
                <w:lang w:val="en-US" w:eastAsia="en-US"/>
              </w:rPr>
              <w:t xml:space="preserve"> </w:t>
            </w:r>
            <w:r w:rsidRPr="00B945D2">
              <w:rPr>
                <w:rFonts w:eastAsia="Arial" w:cs="Segoe UI"/>
                <w:color w:val="231F20"/>
                <w:szCs w:val="18"/>
                <w:lang w:val="en-US" w:eastAsia="en-US"/>
              </w:rPr>
              <w:t>via</w:t>
            </w:r>
            <w:r w:rsidRPr="00B945D2">
              <w:rPr>
                <w:rFonts w:eastAsia="Arial" w:cs="Segoe UI"/>
                <w:color w:val="231F20"/>
                <w:spacing w:val="1"/>
                <w:szCs w:val="18"/>
                <w:lang w:val="en-US" w:eastAsia="en-US"/>
              </w:rPr>
              <w:t xml:space="preserve"> </w:t>
            </w:r>
            <w:r w:rsidRPr="00B945D2">
              <w:rPr>
                <w:rFonts w:eastAsia="Arial" w:cs="Segoe UI"/>
                <w:color w:val="231F20"/>
                <w:w w:val="105"/>
                <w:szCs w:val="18"/>
                <w:lang w:val="en-US" w:eastAsia="en-US"/>
              </w:rPr>
              <w:t>multiple</w:t>
            </w:r>
            <w:r w:rsidRPr="00B945D2">
              <w:rPr>
                <w:rFonts w:eastAsia="Arial" w:cs="Segoe UI"/>
                <w:color w:val="231F20"/>
                <w:spacing w:val="-8"/>
                <w:w w:val="105"/>
                <w:szCs w:val="18"/>
                <w:lang w:val="en-US" w:eastAsia="en-US"/>
              </w:rPr>
              <w:t xml:space="preserve"> </w:t>
            </w:r>
            <w:r w:rsidRPr="00B945D2">
              <w:rPr>
                <w:rFonts w:eastAsia="Arial" w:cs="Segoe UI"/>
                <w:color w:val="231F20"/>
                <w:w w:val="105"/>
                <w:szCs w:val="18"/>
                <w:lang w:val="en-US" w:eastAsia="en-US"/>
              </w:rPr>
              <w:t>and/or</w:t>
            </w:r>
            <w:r w:rsidRPr="00B945D2">
              <w:rPr>
                <w:rFonts w:eastAsia="Arial" w:cs="Segoe UI"/>
                <w:color w:val="231F20"/>
                <w:spacing w:val="-7"/>
                <w:w w:val="105"/>
                <w:szCs w:val="18"/>
                <w:lang w:val="en-US" w:eastAsia="en-US"/>
              </w:rPr>
              <w:t xml:space="preserve"> </w:t>
            </w:r>
            <w:r w:rsidRPr="00B945D2">
              <w:rPr>
                <w:rFonts w:eastAsia="Arial" w:cs="Segoe UI"/>
                <w:color w:val="231F20"/>
                <w:w w:val="105"/>
                <w:szCs w:val="18"/>
                <w:lang w:val="en-US" w:eastAsia="en-US"/>
              </w:rPr>
              <w:t>super-spreader</w:t>
            </w:r>
            <w:r w:rsidRPr="00B945D2">
              <w:rPr>
                <w:rFonts w:eastAsia="Arial" w:cs="Segoe UI"/>
                <w:color w:val="231F20"/>
                <w:spacing w:val="-7"/>
                <w:w w:val="105"/>
                <w:szCs w:val="18"/>
                <w:lang w:val="en-US" w:eastAsia="en-US"/>
              </w:rPr>
              <w:t xml:space="preserve"> </w:t>
            </w:r>
            <w:r w:rsidRPr="00B945D2">
              <w:rPr>
                <w:rFonts w:eastAsia="Arial" w:cs="Segoe UI"/>
                <w:color w:val="231F20"/>
                <w:w w:val="105"/>
                <w:szCs w:val="18"/>
                <w:lang w:val="en-US" w:eastAsia="en-US"/>
              </w:rPr>
              <w:t>events</w:t>
            </w:r>
          </w:p>
        </w:tc>
      </w:tr>
      <w:tr w:rsidR="0083529C" w:rsidRPr="00B945D2" w14:paraId="7B3C796C" w14:textId="77777777" w:rsidTr="00B945D2">
        <w:trPr>
          <w:trHeight w:val="703"/>
        </w:trPr>
        <w:tc>
          <w:tcPr>
            <w:tcW w:w="1929" w:type="dxa"/>
            <w:shd w:val="clear" w:color="auto" w:fill="auto"/>
          </w:tcPr>
          <w:p w14:paraId="771D8E15" w14:textId="77777777" w:rsidR="0083529C" w:rsidRPr="00B945D2" w:rsidRDefault="0083529C" w:rsidP="00B945D2">
            <w:pPr>
              <w:pStyle w:val="TableText"/>
              <w:ind w:left="57"/>
              <w:rPr>
                <w:rFonts w:eastAsia="Arial" w:cs="Segoe UI"/>
                <w:b/>
                <w:bCs/>
                <w:szCs w:val="18"/>
              </w:rPr>
            </w:pPr>
            <w:r w:rsidRPr="00B945D2">
              <w:rPr>
                <w:rFonts w:eastAsia="Arial" w:cs="Segoe UI"/>
                <w:b/>
                <w:bCs/>
                <w:szCs w:val="18"/>
              </w:rPr>
              <w:t>Objectives + approach</w:t>
            </w:r>
          </w:p>
        </w:tc>
        <w:tc>
          <w:tcPr>
            <w:tcW w:w="3905" w:type="dxa"/>
            <w:shd w:val="clear" w:color="auto" w:fill="auto"/>
          </w:tcPr>
          <w:p w14:paraId="43E0B04B" w14:textId="77777777" w:rsidR="0083529C" w:rsidRPr="00B945D2" w:rsidRDefault="0083529C" w:rsidP="00B945D2">
            <w:pPr>
              <w:pStyle w:val="TableText"/>
              <w:ind w:left="57"/>
              <w:rPr>
                <w:rFonts w:eastAsia="Arial" w:cs="Segoe UI"/>
                <w:szCs w:val="18"/>
                <w:lang w:val="en-US" w:eastAsia="en-US"/>
              </w:rPr>
            </w:pPr>
            <w:r w:rsidRPr="00B945D2">
              <w:rPr>
                <w:rFonts w:eastAsia="Arial" w:cs="Segoe UI"/>
                <w:color w:val="231F20"/>
                <w:w w:val="105"/>
                <w:szCs w:val="18"/>
                <w:lang w:val="en-US" w:eastAsia="en-US"/>
              </w:rPr>
              <w:t>Phase</w:t>
            </w:r>
            <w:r w:rsidRPr="00B945D2">
              <w:rPr>
                <w:rFonts w:eastAsia="Arial" w:cs="Segoe UI"/>
                <w:color w:val="231F20"/>
                <w:spacing w:val="-12"/>
                <w:w w:val="105"/>
                <w:szCs w:val="18"/>
                <w:lang w:val="en-US" w:eastAsia="en-US"/>
              </w:rPr>
              <w:t xml:space="preserve"> </w:t>
            </w:r>
            <w:r w:rsidRPr="00B945D2">
              <w:rPr>
                <w:rFonts w:eastAsia="Arial" w:cs="Segoe UI"/>
                <w:color w:val="231F20"/>
                <w:w w:val="105"/>
                <w:szCs w:val="18"/>
                <w:lang w:val="en-US" w:eastAsia="en-US"/>
              </w:rPr>
              <w:t>I:</w:t>
            </w:r>
            <w:r w:rsidRPr="00B945D2">
              <w:rPr>
                <w:rFonts w:eastAsia="Arial" w:cs="Segoe UI"/>
                <w:color w:val="231F20"/>
                <w:spacing w:val="-9"/>
                <w:w w:val="105"/>
                <w:szCs w:val="18"/>
                <w:lang w:val="en-US" w:eastAsia="en-US"/>
              </w:rPr>
              <w:t xml:space="preserve"> </w:t>
            </w:r>
            <w:r w:rsidRPr="00B945D2">
              <w:rPr>
                <w:rFonts w:eastAsia="Arial" w:cs="Segoe UI"/>
                <w:color w:val="231F20"/>
                <w:w w:val="105"/>
                <w:szCs w:val="18"/>
                <w:lang w:val="en-US" w:eastAsia="en-US"/>
              </w:rPr>
              <w:t>Stamp</w:t>
            </w:r>
            <w:r w:rsidRPr="00B945D2">
              <w:rPr>
                <w:rFonts w:eastAsia="Arial" w:cs="Segoe UI"/>
                <w:color w:val="231F20"/>
                <w:spacing w:val="-5"/>
                <w:w w:val="105"/>
                <w:szCs w:val="18"/>
                <w:lang w:val="en-US" w:eastAsia="en-US"/>
              </w:rPr>
              <w:t xml:space="preserve"> </w:t>
            </w:r>
            <w:r w:rsidRPr="00B945D2">
              <w:rPr>
                <w:rFonts w:eastAsia="Arial" w:cs="Segoe UI"/>
                <w:color w:val="231F20"/>
                <w:w w:val="105"/>
                <w:szCs w:val="18"/>
                <w:lang w:val="en-US" w:eastAsia="en-US"/>
              </w:rPr>
              <w:t>it</w:t>
            </w:r>
            <w:r w:rsidRPr="00B945D2">
              <w:rPr>
                <w:rFonts w:eastAsia="Arial" w:cs="Segoe UI"/>
                <w:color w:val="231F20"/>
                <w:spacing w:val="-6"/>
                <w:w w:val="105"/>
                <w:szCs w:val="18"/>
                <w:lang w:val="en-US" w:eastAsia="en-US"/>
              </w:rPr>
              <w:t xml:space="preserve"> </w:t>
            </w:r>
            <w:r w:rsidRPr="00B945D2">
              <w:rPr>
                <w:rFonts w:eastAsia="Arial" w:cs="Segoe UI"/>
                <w:color w:val="231F20"/>
                <w:w w:val="105"/>
                <w:szCs w:val="18"/>
                <w:lang w:val="en-US" w:eastAsia="en-US"/>
              </w:rPr>
              <w:t>out</w:t>
            </w:r>
            <w:r w:rsidRPr="00B945D2">
              <w:rPr>
                <w:rFonts w:eastAsia="Arial" w:cs="Segoe UI"/>
                <w:color w:val="231F20"/>
                <w:spacing w:val="-5"/>
                <w:w w:val="105"/>
                <w:szCs w:val="18"/>
                <w:lang w:val="en-US" w:eastAsia="en-US"/>
              </w:rPr>
              <w:t xml:space="preserve"> </w:t>
            </w:r>
            <w:r w:rsidRPr="00B945D2">
              <w:rPr>
                <w:rFonts w:eastAsia="Arial" w:cs="Segoe UI"/>
                <w:color w:val="231F20"/>
                <w:w w:val="105"/>
                <w:szCs w:val="18"/>
                <w:lang w:val="en-US" w:eastAsia="en-US"/>
              </w:rPr>
              <w:t>–</w:t>
            </w:r>
            <w:r w:rsidRPr="00B945D2">
              <w:rPr>
                <w:rFonts w:eastAsia="Arial" w:cs="Segoe UI"/>
                <w:color w:val="231F20"/>
                <w:spacing w:val="-6"/>
                <w:w w:val="105"/>
                <w:szCs w:val="18"/>
                <w:lang w:val="en-US" w:eastAsia="en-US"/>
              </w:rPr>
              <w:t xml:space="preserve"> </w:t>
            </w:r>
            <w:r w:rsidRPr="00B945D2">
              <w:rPr>
                <w:rFonts w:eastAsia="Arial" w:cs="Segoe UI"/>
                <w:color w:val="231F20"/>
                <w:w w:val="105"/>
                <w:szCs w:val="18"/>
                <w:lang w:val="en-US" w:eastAsia="en-US"/>
              </w:rPr>
              <w:t>Contain</w:t>
            </w:r>
            <w:r w:rsidRPr="00B945D2">
              <w:rPr>
                <w:rFonts w:eastAsia="Arial" w:cs="Segoe UI"/>
                <w:color w:val="231F20"/>
                <w:spacing w:val="-5"/>
                <w:w w:val="105"/>
                <w:szCs w:val="18"/>
                <w:lang w:val="en-US" w:eastAsia="en-US"/>
              </w:rPr>
              <w:t xml:space="preserve"> </w:t>
            </w:r>
            <w:r w:rsidRPr="00B945D2">
              <w:rPr>
                <w:rFonts w:eastAsia="Arial" w:cs="Segoe UI"/>
                <w:color w:val="231F20"/>
                <w:w w:val="105"/>
                <w:szCs w:val="18"/>
                <w:lang w:val="en-US" w:eastAsia="en-US"/>
              </w:rPr>
              <w:t>and</w:t>
            </w:r>
            <w:r w:rsidRPr="00B945D2">
              <w:rPr>
                <w:rFonts w:eastAsia="Arial" w:cs="Segoe UI"/>
                <w:color w:val="231F20"/>
                <w:spacing w:val="-5"/>
                <w:w w:val="105"/>
                <w:szCs w:val="18"/>
                <w:lang w:val="en-US" w:eastAsia="en-US"/>
              </w:rPr>
              <w:t xml:space="preserve"> </w:t>
            </w:r>
            <w:r w:rsidRPr="00B945D2">
              <w:rPr>
                <w:rFonts w:eastAsia="Arial" w:cs="Segoe UI"/>
                <w:color w:val="231F20"/>
                <w:w w:val="105"/>
                <w:szCs w:val="18"/>
                <w:lang w:val="en-US" w:eastAsia="en-US"/>
              </w:rPr>
              <w:t>eliminate</w:t>
            </w:r>
            <w:r w:rsidRPr="00B945D2">
              <w:rPr>
                <w:rFonts w:eastAsia="Arial" w:cs="Segoe UI"/>
                <w:color w:val="231F20"/>
                <w:spacing w:val="-38"/>
                <w:w w:val="105"/>
                <w:szCs w:val="18"/>
                <w:lang w:val="en-US" w:eastAsia="en-US"/>
              </w:rPr>
              <w:t xml:space="preserve"> </w:t>
            </w:r>
            <w:r w:rsidRPr="00B945D2">
              <w:rPr>
                <w:rFonts w:eastAsia="Arial" w:cs="Segoe UI"/>
                <w:color w:val="231F20"/>
                <w:w w:val="105"/>
                <w:szCs w:val="18"/>
                <w:lang w:val="en-US" w:eastAsia="en-US"/>
              </w:rPr>
              <w:t>outbreaks</w:t>
            </w:r>
            <w:r w:rsidRPr="00B945D2">
              <w:rPr>
                <w:rFonts w:eastAsia="Arial" w:cs="Segoe UI"/>
                <w:color w:val="231F20"/>
                <w:spacing w:val="-10"/>
                <w:w w:val="105"/>
                <w:szCs w:val="18"/>
                <w:lang w:val="en-US" w:eastAsia="en-US"/>
              </w:rPr>
              <w:t xml:space="preserve"> </w:t>
            </w:r>
            <w:r w:rsidRPr="00B945D2">
              <w:rPr>
                <w:rFonts w:eastAsia="Arial" w:cs="Segoe UI"/>
                <w:color w:val="231F20"/>
                <w:w w:val="105"/>
                <w:szCs w:val="18"/>
                <w:lang w:val="en-US" w:eastAsia="en-US"/>
              </w:rPr>
              <w:t>as</w:t>
            </w:r>
            <w:r w:rsidRPr="00B945D2">
              <w:rPr>
                <w:rFonts w:eastAsia="Arial" w:cs="Segoe UI"/>
                <w:color w:val="231F20"/>
                <w:spacing w:val="-9"/>
                <w:w w:val="105"/>
                <w:szCs w:val="18"/>
                <w:lang w:val="en-US" w:eastAsia="en-US"/>
              </w:rPr>
              <w:t xml:space="preserve"> </w:t>
            </w:r>
            <w:r w:rsidRPr="00B945D2">
              <w:rPr>
                <w:rFonts w:eastAsia="Arial" w:cs="Segoe UI"/>
                <w:color w:val="231F20"/>
                <w:w w:val="105"/>
                <w:szCs w:val="18"/>
                <w:lang w:val="en-US" w:eastAsia="en-US"/>
              </w:rPr>
              <w:t>quickly</w:t>
            </w:r>
            <w:r w:rsidRPr="00B945D2">
              <w:rPr>
                <w:rFonts w:eastAsia="Arial" w:cs="Segoe UI"/>
                <w:color w:val="231F20"/>
                <w:spacing w:val="-9"/>
                <w:w w:val="105"/>
                <w:szCs w:val="18"/>
                <w:lang w:val="en-US" w:eastAsia="en-US"/>
              </w:rPr>
              <w:t xml:space="preserve"> </w:t>
            </w:r>
            <w:r w:rsidRPr="00B945D2">
              <w:rPr>
                <w:rFonts w:eastAsia="Arial" w:cs="Segoe UI"/>
                <w:color w:val="231F20"/>
                <w:w w:val="105"/>
                <w:szCs w:val="18"/>
                <w:lang w:val="en-US" w:eastAsia="en-US"/>
              </w:rPr>
              <w:t>as</w:t>
            </w:r>
            <w:r w:rsidRPr="00B945D2">
              <w:rPr>
                <w:rFonts w:eastAsia="Arial" w:cs="Segoe UI"/>
                <w:color w:val="231F20"/>
                <w:spacing w:val="-9"/>
                <w:w w:val="105"/>
                <w:szCs w:val="18"/>
                <w:lang w:val="en-US" w:eastAsia="en-US"/>
              </w:rPr>
              <w:t xml:space="preserve"> </w:t>
            </w:r>
            <w:r w:rsidRPr="00B945D2">
              <w:rPr>
                <w:rFonts w:eastAsia="Arial" w:cs="Segoe UI"/>
                <w:color w:val="231F20"/>
                <w:w w:val="105"/>
                <w:szCs w:val="18"/>
                <w:lang w:val="en-US" w:eastAsia="en-US"/>
              </w:rPr>
              <w:t>possible</w:t>
            </w:r>
          </w:p>
        </w:tc>
        <w:tc>
          <w:tcPr>
            <w:tcW w:w="3827" w:type="dxa"/>
            <w:shd w:val="clear" w:color="auto" w:fill="auto"/>
          </w:tcPr>
          <w:p w14:paraId="1DD8000B" w14:textId="77777777" w:rsidR="0083529C" w:rsidRPr="00B945D2" w:rsidRDefault="0083529C" w:rsidP="00B945D2">
            <w:pPr>
              <w:pStyle w:val="TableText"/>
              <w:ind w:left="57"/>
              <w:rPr>
                <w:rFonts w:eastAsia="Arial" w:cs="Segoe UI"/>
                <w:szCs w:val="18"/>
                <w:lang w:val="en-US" w:eastAsia="en-US"/>
              </w:rPr>
            </w:pPr>
            <w:r w:rsidRPr="00B945D2">
              <w:rPr>
                <w:rFonts w:eastAsia="Arial" w:cs="Segoe UI"/>
                <w:color w:val="231F20"/>
                <w:w w:val="105"/>
                <w:szCs w:val="18"/>
                <w:lang w:val="en-US" w:eastAsia="en-US"/>
              </w:rPr>
              <w:t>Phase</w:t>
            </w:r>
            <w:r w:rsidRPr="00B945D2">
              <w:rPr>
                <w:rFonts w:eastAsia="Arial" w:cs="Segoe UI"/>
                <w:color w:val="231F20"/>
                <w:spacing w:val="-9"/>
                <w:w w:val="105"/>
                <w:szCs w:val="18"/>
                <w:lang w:val="en-US" w:eastAsia="en-US"/>
              </w:rPr>
              <w:t xml:space="preserve"> </w:t>
            </w:r>
            <w:r w:rsidRPr="00B945D2">
              <w:rPr>
                <w:rFonts w:eastAsia="Arial" w:cs="Segoe UI"/>
                <w:color w:val="231F20"/>
                <w:w w:val="105"/>
                <w:szCs w:val="18"/>
                <w:lang w:val="en-US" w:eastAsia="en-US"/>
              </w:rPr>
              <w:t>II:</w:t>
            </w:r>
            <w:r w:rsidRPr="00B945D2">
              <w:rPr>
                <w:rFonts w:eastAsia="Arial" w:cs="Segoe UI"/>
                <w:color w:val="231F20"/>
                <w:spacing w:val="-9"/>
                <w:w w:val="105"/>
                <w:szCs w:val="18"/>
                <w:lang w:val="en-US" w:eastAsia="en-US"/>
              </w:rPr>
              <w:t xml:space="preserve"> </w:t>
            </w:r>
            <w:proofErr w:type="spellStart"/>
            <w:r w:rsidRPr="00B945D2">
              <w:rPr>
                <w:rFonts w:eastAsia="Arial" w:cs="Segoe UI"/>
                <w:color w:val="231F20"/>
                <w:w w:val="105"/>
                <w:szCs w:val="18"/>
                <w:lang w:val="en-US" w:eastAsia="en-US"/>
              </w:rPr>
              <w:t>Minimise</w:t>
            </w:r>
            <w:proofErr w:type="spellEnd"/>
            <w:r w:rsidRPr="00B945D2">
              <w:rPr>
                <w:rFonts w:eastAsia="Arial" w:cs="Segoe UI"/>
                <w:color w:val="231F20"/>
                <w:spacing w:val="-2"/>
                <w:w w:val="105"/>
                <w:szCs w:val="18"/>
                <w:lang w:val="en-US" w:eastAsia="en-US"/>
              </w:rPr>
              <w:t xml:space="preserve"> </w:t>
            </w:r>
            <w:r w:rsidRPr="00B945D2">
              <w:rPr>
                <w:rFonts w:eastAsia="Arial" w:cs="Segoe UI"/>
                <w:color w:val="231F20"/>
                <w:w w:val="105"/>
                <w:szCs w:val="18"/>
                <w:lang w:val="en-US" w:eastAsia="en-US"/>
              </w:rPr>
              <w:t>and</w:t>
            </w:r>
            <w:r w:rsidRPr="00B945D2">
              <w:rPr>
                <w:rFonts w:eastAsia="Arial" w:cs="Segoe UI"/>
                <w:color w:val="231F20"/>
                <w:spacing w:val="-1"/>
                <w:w w:val="105"/>
                <w:szCs w:val="18"/>
                <w:lang w:val="en-US" w:eastAsia="en-US"/>
              </w:rPr>
              <w:t xml:space="preserve"> </w:t>
            </w:r>
            <w:r w:rsidRPr="00B945D2">
              <w:rPr>
                <w:rFonts w:eastAsia="Arial" w:cs="Segoe UI"/>
                <w:color w:val="231F20"/>
                <w:w w:val="105"/>
                <w:szCs w:val="18"/>
                <w:lang w:val="en-US" w:eastAsia="en-US"/>
              </w:rPr>
              <w:t>protect</w:t>
            </w:r>
            <w:r w:rsidRPr="00B945D2">
              <w:rPr>
                <w:rFonts w:eastAsia="Arial" w:cs="Segoe UI"/>
                <w:color w:val="231F20"/>
                <w:spacing w:val="-2"/>
                <w:w w:val="105"/>
                <w:szCs w:val="18"/>
                <w:lang w:val="en-US" w:eastAsia="en-US"/>
              </w:rPr>
              <w:t xml:space="preserve"> </w:t>
            </w:r>
            <w:r w:rsidRPr="00B945D2">
              <w:rPr>
                <w:rFonts w:eastAsia="Arial" w:cs="Segoe UI"/>
                <w:color w:val="231F20"/>
                <w:w w:val="105"/>
                <w:szCs w:val="18"/>
                <w:lang w:val="en-US" w:eastAsia="en-US"/>
              </w:rPr>
              <w:t>–</w:t>
            </w:r>
            <w:r w:rsidRPr="00B945D2">
              <w:rPr>
                <w:rFonts w:eastAsia="Arial" w:cs="Segoe UI"/>
                <w:color w:val="231F20"/>
                <w:spacing w:val="-2"/>
                <w:w w:val="105"/>
                <w:szCs w:val="18"/>
                <w:lang w:val="en-US" w:eastAsia="en-US"/>
              </w:rPr>
              <w:t xml:space="preserve"> </w:t>
            </w:r>
            <w:proofErr w:type="spellStart"/>
            <w:r w:rsidRPr="00B945D2">
              <w:rPr>
                <w:rFonts w:eastAsia="Arial" w:cs="Segoe UI"/>
                <w:color w:val="231F20"/>
                <w:w w:val="105"/>
                <w:szCs w:val="18"/>
                <w:lang w:val="en-US" w:eastAsia="en-US"/>
              </w:rPr>
              <w:t>minimise</w:t>
            </w:r>
            <w:proofErr w:type="spellEnd"/>
            <w:r w:rsidRPr="00B945D2">
              <w:rPr>
                <w:rFonts w:eastAsia="Arial" w:cs="Segoe UI"/>
                <w:color w:val="231F20"/>
                <w:spacing w:val="-2"/>
                <w:w w:val="105"/>
                <w:szCs w:val="18"/>
                <w:lang w:val="en-US" w:eastAsia="en-US"/>
              </w:rPr>
              <w:t xml:space="preserve"> </w:t>
            </w:r>
            <w:r w:rsidRPr="00B945D2">
              <w:rPr>
                <w:rFonts w:eastAsia="Arial" w:cs="Segoe UI"/>
                <w:color w:val="231F20"/>
                <w:w w:val="105"/>
                <w:szCs w:val="18"/>
                <w:lang w:val="en-US" w:eastAsia="en-US"/>
              </w:rPr>
              <w:t>and</w:t>
            </w:r>
            <w:r w:rsidRPr="00B945D2">
              <w:rPr>
                <w:rFonts w:eastAsia="Arial" w:cs="Segoe UI"/>
                <w:color w:val="231F20"/>
                <w:spacing w:val="-2"/>
                <w:w w:val="105"/>
                <w:szCs w:val="18"/>
                <w:lang w:val="en-US" w:eastAsia="en-US"/>
              </w:rPr>
              <w:t xml:space="preserve"> </w:t>
            </w:r>
            <w:r w:rsidRPr="00B945D2">
              <w:rPr>
                <w:rFonts w:eastAsia="Arial" w:cs="Segoe UI"/>
                <w:color w:val="231F20"/>
                <w:w w:val="105"/>
                <w:szCs w:val="18"/>
                <w:lang w:val="en-US" w:eastAsia="en-US"/>
              </w:rPr>
              <w:t>slow</w:t>
            </w:r>
            <w:r w:rsidRPr="00B945D2">
              <w:rPr>
                <w:rFonts w:eastAsia="Arial" w:cs="Segoe UI"/>
                <w:color w:val="231F20"/>
                <w:spacing w:val="-37"/>
                <w:w w:val="105"/>
                <w:szCs w:val="18"/>
                <w:lang w:val="en-US" w:eastAsia="en-US"/>
              </w:rPr>
              <w:t xml:space="preserve"> </w:t>
            </w:r>
            <w:r w:rsidRPr="00B945D2">
              <w:rPr>
                <w:rFonts w:eastAsia="Arial" w:cs="Segoe UI"/>
                <w:color w:val="231F20"/>
                <w:w w:val="105"/>
                <w:szCs w:val="18"/>
                <w:lang w:val="en-US" w:eastAsia="en-US"/>
              </w:rPr>
              <w:t>further spread and focus on protecting the most</w:t>
            </w:r>
            <w:r w:rsidRPr="00B945D2">
              <w:rPr>
                <w:rFonts w:eastAsia="Arial" w:cs="Segoe UI"/>
                <w:color w:val="231F20"/>
                <w:spacing w:val="1"/>
                <w:w w:val="105"/>
                <w:szCs w:val="18"/>
                <w:lang w:val="en-US" w:eastAsia="en-US"/>
              </w:rPr>
              <w:t xml:space="preserve"> </w:t>
            </w:r>
            <w:r w:rsidRPr="00B945D2">
              <w:rPr>
                <w:rFonts w:eastAsia="Arial" w:cs="Segoe UI"/>
                <w:color w:val="231F20"/>
                <w:w w:val="105"/>
                <w:szCs w:val="18"/>
                <w:lang w:val="en-US" w:eastAsia="en-US"/>
              </w:rPr>
              <w:t>vulnerable</w:t>
            </w:r>
          </w:p>
        </w:tc>
        <w:tc>
          <w:tcPr>
            <w:tcW w:w="4111" w:type="dxa"/>
            <w:shd w:val="clear" w:color="auto" w:fill="auto"/>
          </w:tcPr>
          <w:p w14:paraId="028674D3" w14:textId="77777777" w:rsidR="0083529C" w:rsidRPr="00B945D2" w:rsidRDefault="0083529C" w:rsidP="00B945D2">
            <w:pPr>
              <w:pStyle w:val="TableText"/>
              <w:ind w:left="57"/>
              <w:rPr>
                <w:rFonts w:eastAsia="Arial" w:cs="Segoe UI"/>
                <w:szCs w:val="18"/>
                <w:lang w:val="en-US" w:eastAsia="en-US"/>
              </w:rPr>
            </w:pPr>
            <w:r w:rsidRPr="00B945D2">
              <w:rPr>
                <w:rFonts w:eastAsia="Arial" w:cs="Segoe UI"/>
                <w:color w:val="231F20"/>
                <w:w w:val="105"/>
                <w:szCs w:val="18"/>
                <w:lang w:val="en-US" w:eastAsia="en-US"/>
              </w:rPr>
              <w:t>Phase</w:t>
            </w:r>
            <w:r w:rsidRPr="00B945D2">
              <w:rPr>
                <w:rFonts w:eastAsia="Arial" w:cs="Segoe UI"/>
                <w:color w:val="231F20"/>
                <w:spacing w:val="-10"/>
                <w:w w:val="105"/>
                <w:szCs w:val="18"/>
                <w:lang w:val="en-US" w:eastAsia="en-US"/>
              </w:rPr>
              <w:t xml:space="preserve"> </w:t>
            </w:r>
            <w:r w:rsidRPr="00B945D2">
              <w:rPr>
                <w:rFonts w:eastAsia="Arial" w:cs="Segoe UI"/>
                <w:color w:val="231F20"/>
                <w:w w:val="105"/>
                <w:szCs w:val="18"/>
                <w:lang w:val="en-US" w:eastAsia="en-US"/>
              </w:rPr>
              <w:t>III:</w:t>
            </w:r>
            <w:r w:rsidRPr="00B945D2">
              <w:rPr>
                <w:rFonts w:eastAsia="Arial" w:cs="Segoe UI"/>
                <w:color w:val="231F20"/>
                <w:spacing w:val="-10"/>
                <w:w w:val="105"/>
                <w:szCs w:val="18"/>
                <w:lang w:val="en-US" w:eastAsia="en-US"/>
              </w:rPr>
              <w:t xml:space="preserve"> </w:t>
            </w:r>
            <w:r w:rsidRPr="00B945D2">
              <w:rPr>
                <w:rFonts w:eastAsia="Arial" w:cs="Segoe UI"/>
                <w:color w:val="231F20"/>
                <w:w w:val="105"/>
                <w:szCs w:val="18"/>
                <w:lang w:val="en-US" w:eastAsia="en-US"/>
              </w:rPr>
              <w:t>Manage</w:t>
            </w:r>
            <w:r w:rsidRPr="00B945D2">
              <w:rPr>
                <w:rFonts w:eastAsia="Arial" w:cs="Segoe UI"/>
                <w:color w:val="231F20"/>
                <w:spacing w:val="-4"/>
                <w:w w:val="105"/>
                <w:szCs w:val="18"/>
                <w:lang w:val="en-US" w:eastAsia="en-US"/>
              </w:rPr>
              <w:t xml:space="preserve"> </w:t>
            </w:r>
            <w:r w:rsidRPr="00B945D2">
              <w:rPr>
                <w:rFonts w:eastAsia="Arial" w:cs="Segoe UI"/>
                <w:color w:val="231F20"/>
                <w:w w:val="105"/>
                <w:szCs w:val="18"/>
                <w:lang w:val="en-US" w:eastAsia="en-US"/>
              </w:rPr>
              <w:t>it</w:t>
            </w:r>
            <w:r w:rsidRPr="00B945D2">
              <w:rPr>
                <w:rFonts w:eastAsia="Arial" w:cs="Segoe UI"/>
                <w:color w:val="231F20"/>
                <w:spacing w:val="-3"/>
                <w:w w:val="105"/>
                <w:szCs w:val="18"/>
                <w:lang w:val="en-US" w:eastAsia="en-US"/>
              </w:rPr>
              <w:t xml:space="preserve"> </w:t>
            </w:r>
            <w:r w:rsidRPr="00B945D2">
              <w:rPr>
                <w:rFonts w:eastAsia="Arial" w:cs="Segoe UI"/>
                <w:color w:val="231F20"/>
                <w:w w:val="105"/>
                <w:szCs w:val="18"/>
                <w:lang w:val="en-US" w:eastAsia="en-US"/>
              </w:rPr>
              <w:t>–</w:t>
            </w:r>
            <w:r w:rsidRPr="00B945D2">
              <w:rPr>
                <w:rFonts w:eastAsia="Arial" w:cs="Segoe UI"/>
                <w:color w:val="231F20"/>
                <w:spacing w:val="-3"/>
                <w:w w:val="105"/>
                <w:szCs w:val="18"/>
                <w:lang w:val="en-US" w:eastAsia="en-US"/>
              </w:rPr>
              <w:t xml:space="preserve"> </w:t>
            </w:r>
            <w:r w:rsidRPr="00B945D2">
              <w:rPr>
                <w:rFonts w:eastAsia="Arial" w:cs="Segoe UI"/>
                <w:color w:val="231F20"/>
                <w:w w:val="105"/>
                <w:szCs w:val="18"/>
                <w:lang w:val="en-US" w:eastAsia="en-US"/>
              </w:rPr>
              <w:t>move</w:t>
            </w:r>
            <w:r w:rsidRPr="00B945D2">
              <w:rPr>
                <w:rFonts w:eastAsia="Arial" w:cs="Segoe UI"/>
                <w:color w:val="231F20"/>
                <w:spacing w:val="-4"/>
                <w:w w:val="105"/>
                <w:szCs w:val="18"/>
                <w:lang w:val="en-US" w:eastAsia="en-US"/>
              </w:rPr>
              <w:t xml:space="preserve"> </w:t>
            </w:r>
            <w:r w:rsidRPr="00B945D2">
              <w:rPr>
                <w:rFonts w:eastAsia="Arial" w:cs="Segoe UI"/>
                <w:color w:val="231F20"/>
                <w:w w:val="105"/>
                <w:szCs w:val="18"/>
                <w:lang w:val="en-US" w:eastAsia="en-US"/>
              </w:rPr>
              <w:t>to</w:t>
            </w:r>
            <w:r w:rsidRPr="00B945D2">
              <w:rPr>
                <w:rFonts w:eastAsia="Arial" w:cs="Segoe UI"/>
                <w:color w:val="231F20"/>
                <w:spacing w:val="-3"/>
                <w:w w:val="105"/>
                <w:szCs w:val="18"/>
                <w:lang w:val="en-US" w:eastAsia="en-US"/>
              </w:rPr>
              <w:t xml:space="preserve"> </w:t>
            </w:r>
            <w:r w:rsidRPr="00B945D2">
              <w:rPr>
                <w:rFonts w:eastAsia="Arial" w:cs="Segoe UI"/>
                <w:color w:val="231F20"/>
                <w:w w:val="105"/>
                <w:szCs w:val="18"/>
                <w:lang w:val="en-US" w:eastAsia="en-US"/>
              </w:rPr>
              <w:t>self-management,</w:t>
            </w:r>
            <w:r w:rsidRPr="00B945D2">
              <w:rPr>
                <w:rFonts w:eastAsia="Arial" w:cs="Segoe UI"/>
                <w:color w:val="231F20"/>
                <w:spacing w:val="-38"/>
                <w:w w:val="105"/>
                <w:szCs w:val="18"/>
                <w:lang w:val="en-US" w:eastAsia="en-US"/>
              </w:rPr>
              <w:t xml:space="preserve"> </w:t>
            </w:r>
            <w:r w:rsidRPr="00B945D2">
              <w:rPr>
                <w:rFonts w:eastAsia="Arial" w:cs="Segoe UI"/>
                <w:color w:val="231F20"/>
                <w:w w:val="105"/>
                <w:szCs w:val="18"/>
                <w:lang w:val="en-US" w:eastAsia="en-US"/>
              </w:rPr>
              <w:t>protect vulnerable, preserve critical services and</w:t>
            </w:r>
            <w:r w:rsidRPr="00B945D2">
              <w:rPr>
                <w:rFonts w:eastAsia="Arial" w:cs="Segoe UI"/>
                <w:color w:val="231F20"/>
                <w:spacing w:val="1"/>
                <w:w w:val="105"/>
                <w:szCs w:val="18"/>
                <w:lang w:val="en-US" w:eastAsia="en-US"/>
              </w:rPr>
              <w:t xml:space="preserve"> </w:t>
            </w:r>
            <w:r w:rsidRPr="00B945D2">
              <w:rPr>
                <w:rFonts w:eastAsia="Arial" w:cs="Segoe UI"/>
                <w:color w:val="231F20"/>
                <w:w w:val="105"/>
                <w:szCs w:val="18"/>
                <w:lang w:val="en-US" w:eastAsia="en-US"/>
              </w:rPr>
              <w:t>infrastructure</w:t>
            </w:r>
            <w:r w:rsidRPr="00B945D2">
              <w:rPr>
                <w:rFonts w:eastAsia="Arial" w:cs="Segoe UI"/>
                <w:color w:val="231F20"/>
                <w:spacing w:val="-8"/>
                <w:w w:val="105"/>
                <w:szCs w:val="18"/>
                <w:lang w:val="en-US" w:eastAsia="en-US"/>
              </w:rPr>
              <w:t xml:space="preserve"> </w:t>
            </w:r>
            <w:r w:rsidRPr="00B945D2">
              <w:rPr>
                <w:rFonts w:eastAsia="Arial" w:cs="Segoe UI"/>
                <w:color w:val="231F20"/>
                <w:w w:val="105"/>
                <w:szCs w:val="18"/>
                <w:lang w:val="en-US" w:eastAsia="en-US"/>
              </w:rPr>
              <w:t>by</w:t>
            </w:r>
            <w:r w:rsidRPr="00B945D2">
              <w:rPr>
                <w:rFonts w:eastAsia="Arial" w:cs="Segoe UI"/>
                <w:color w:val="231F20"/>
                <w:spacing w:val="-8"/>
                <w:w w:val="105"/>
                <w:szCs w:val="18"/>
                <w:lang w:val="en-US" w:eastAsia="en-US"/>
              </w:rPr>
              <w:t xml:space="preserve"> </w:t>
            </w:r>
            <w:r w:rsidRPr="00B945D2">
              <w:rPr>
                <w:rFonts w:eastAsia="Arial" w:cs="Segoe UI"/>
                <w:color w:val="231F20"/>
                <w:w w:val="105"/>
                <w:szCs w:val="18"/>
                <w:lang w:val="en-US" w:eastAsia="en-US"/>
              </w:rPr>
              <w:t>targeting</w:t>
            </w:r>
            <w:r w:rsidRPr="00B945D2">
              <w:rPr>
                <w:rFonts w:eastAsia="Arial" w:cs="Segoe UI"/>
                <w:color w:val="231F20"/>
                <w:spacing w:val="-8"/>
                <w:w w:val="105"/>
                <w:szCs w:val="18"/>
                <w:lang w:val="en-US" w:eastAsia="en-US"/>
              </w:rPr>
              <w:t xml:space="preserve"> </w:t>
            </w:r>
            <w:r w:rsidRPr="00B945D2">
              <w:rPr>
                <w:rFonts w:eastAsia="Arial" w:cs="Segoe UI"/>
                <w:color w:val="231F20"/>
                <w:w w:val="105"/>
                <w:szCs w:val="18"/>
                <w:lang w:val="en-US" w:eastAsia="en-US"/>
              </w:rPr>
              <w:t>resources</w:t>
            </w:r>
          </w:p>
        </w:tc>
      </w:tr>
      <w:tr w:rsidR="0083529C" w:rsidRPr="00B945D2" w14:paraId="6FE78BF7" w14:textId="77777777" w:rsidTr="00B945D2">
        <w:trPr>
          <w:trHeight w:val="1063"/>
        </w:trPr>
        <w:tc>
          <w:tcPr>
            <w:tcW w:w="1929" w:type="dxa"/>
            <w:shd w:val="clear" w:color="auto" w:fill="auto"/>
          </w:tcPr>
          <w:p w14:paraId="5A0B1BF9" w14:textId="77777777" w:rsidR="0083529C" w:rsidRPr="00B945D2" w:rsidRDefault="0083529C" w:rsidP="00B945D2">
            <w:pPr>
              <w:pStyle w:val="TableText"/>
              <w:ind w:left="57"/>
              <w:rPr>
                <w:rFonts w:eastAsia="Arial" w:cs="Segoe UI"/>
                <w:b/>
                <w:bCs/>
                <w:szCs w:val="18"/>
              </w:rPr>
            </w:pPr>
            <w:r w:rsidRPr="00B945D2">
              <w:rPr>
                <w:rFonts w:eastAsia="Arial" w:cs="Segoe UI"/>
                <w:b/>
                <w:bCs/>
                <w:szCs w:val="18"/>
              </w:rPr>
              <w:t>Rationale</w:t>
            </w:r>
          </w:p>
        </w:tc>
        <w:tc>
          <w:tcPr>
            <w:tcW w:w="3905" w:type="dxa"/>
            <w:shd w:val="clear" w:color="auto" w:fill="auto"/>
          </w:tcPr>
          <w:p w14:paraId="773CF40C" w14:textId="77777777" w:rsidR="0083529C" w:rsidRPr="00B945D2" w:rsidRDefault="0083529C" w:rsidP="00B945D2">
            <w:pPr>
              <w:pStyle w:val="TableText"/>
              <w:ind w:left="57"/>
              <w:rPr>
                <w:rFonts w:eastAsia="Arial" w:cs="Segoe UI"/>
                <w:szCs w:val="18"/>
                <w:lang w:val="en-US" w:eastAsia="en-US"/>
              </w:rPr>
            </w:pPr>
            <w:r w:rsidRPr="00B945D2">
              <w:rPr>
                <w:rFonts w:eastAsia="Arial" w:cs="Segoe UI"/>
                <w:color w:val="231F20"/>
                <w:w w:val="105"/>
                <w:szCs w:val="18"/>
                <w:lang w:val="en-US" w:eastAsia="en-US"/>
              </w:rPr>
              <w:t>Delay</w:t>
            </w:r>
            <w:r w:rsidRPr="00B945D2">
              <w:rPr>
                <w:rFonts w:eastAsia="Arial" w:cs="Segoe UI"/>
                <w:color w:val="231F20"/>
                <w:spacing w:val="-10"/>
                <w:w w:val="105"/>
                <w:szCs w:val="18"/>
                <w:lang w:val="en-US" w:eastAsia="en-US"/>
              </w:rPr>
              <w:t xml:space="preserve"> </w:t>
            </w:r>
            <w:r w:rsidRPr="00B945D2">
              <w:rPr>
                <w:rFonts w:eastAsia="Arial" w:cs="Segoe UI"/>
                <w:color w:val="231F20"/>
                <w:w w:val="105"/>
                <w:szCs w:val="18"/>
                <w:lang w:val="en-US" w:eastAsia="en-US"/>
              </w:rPr>
              <w:t>Omicron</w:t>
            </w:r>
            <w:r w:rsidRPr="00B945D2">
              <w:rPr>
                <w:rFonts w:eastAsia="Arial" w:cs="Segoe UI"/>
                <w:color w:val="231F20"/>
                <w:spacing w:val="-10"/>
                <w:w w:val="105"/>
                <w:szCs w:val="18"/>
                <w:lang w:val="en-US" w:eastAsia="en-US"/>
              </w:rPr>
              <w:t xml:space="preserve"> </w:t>
            </w:r>
            <w:r w:rsidRPr="00B945D2">
              <w:rPr>
                <w:rFonts w:eastAsia="Arial" w:cs="Segoe UI"/>
                <w:color w:val="231F20"/>
                <w:w w:val="105"/>
                <w:szCs w:val="18"/>
                <w:lang w:val="en-US" w:eastAsia="en-US"/>
              </w:rPr>
              <w:t>becoming</w:t>
            </w:r>
            <w:r w:rsidRPr="00B945D2">
              <w:rPr>
                <w:rFonts w:eastAsia="Arial" w:cs="Segoe UI"/>
                <w:color w:val="231F20"/>
                <w:spacing w:val="-10"/>
                <w:w w:val="105"/>
                <w:szCs w:val="18"/>
                <w:lang w:val="en-US" w:eastAsia="en-US"/>
              </w:rPr>
              <w:t xml:space="preserve"> </w:t>
            </w:r>
            <w:r w:rsidRPr="00B945D2">
              <w:rPr>
                <w:rFonts w:eastAsia="Arial" w:cs="Segoe UI"/>
                <w:color w:val="231F20"/>
                <w:w w:val="105"/>
                <w:szCs w:val="18"/>
                <w:lang w:val="en-US" w:eastAsia="en-US"/>
              </w:rPr>
              <w:t>widespread,</w:t>
            </w:r>
            <w:r w:rsidRPr="00B945D2">
              <w:rPr>
                <w:rFonts w:eastAsia="Arial" w:cs="Segoe UI"/>
                <w:color w:val="231F20"/>
                <w:spacing w:val="-10"/>
                <w:w w:val="105"/>
                <w:szCs w:val="18"/>
                <w:lang w:val="en-US" w:eastAsia="en-US"/>
              </w:rPr>
              <w:t xml:space="preserve"> </w:t>
            </w:r>
            <w:r w:rsidRPr="00B945D2">
              <w:rPr>
                <w:rFonts w:eastAsia="Arial" w:cs="Segoe UI"/>
                <w:color w:val="231F20"/>
                <w:w w:val="105"/>
                <w:szCs w:val="18"/>
                <w:lang w:val="en-US" w:eastAsia="en-US"/>
              </w:rPr>
              <w:t>buying</w:t>
            </w:r>
            <w:r w:rsidRPr="00B945D2">
              <w:rPr>
                <w:rFonts w:eastAsia="Arial" w:cs="Segoe UI"/>
                <w:color w:val="231F20"/>
                <w:spacing w:val="-10"/>
                <w:w w:val="105"/>
                <w:szCs w:val="18"/>
                <w:lang w:val="en-US" w:eastAsia="en-US"/>
              </w:rPr>
              <w:t xml:space="preserve"> </w:t>
            </w:r>
            <w:r w:rsidRPr="00B945D2">
              <w:rPr>
                <w:rFonts w:eastAsia="Arial" w:cs="Segoe UI"/>
                <w:color w:val="231F20"/>
                <w:w w:val="105"/>
                <w:szCs w:val="18"/>
                <w:lang w:val="en-US" w:eastAsia="en-US"/>
              </w:rPr>
              <w:t>time</w:t>
            </w:r>
            <w:r w:rsidRPr="00B945D2">
              <w:rPr>
                <w:rFonts w:eastAsia="Arial" w:cs="Segoe UI"/>
                <w:color w:val="231F20"/>
                <w:spacing w:val="-38"/>
                <w:w w:val="105"/>
                <w:szCs w:val="18"/>
                <w:lang w:val="en-US" w:eastAsia="en-US"/>
              </w:rPr>
              <w:t xml:space="preserve"> </w:t>
            </w:r>
            <w:r w:rsidRPr="00B945D2">
              <w:rPr>
                <w:rFonts w:eastAsia="Arial" w:cs="Segoe UI"/>
                <w:color w:val="231F20"/>
                <w:szCs w:val="18"/>
                <w:lang w:val="en-US" w:eastAsia="en-US"/>
              </w:rPr>
              <w:t>to</w:t>
            </w:r>
            <w:r w:rsidRPr="00B945D2">
              <w:rPr>
                <w:rFonts w:eastAsia="Arial" w:cs="Segoe UI"/>
                <w:color w:val="231F20"/>
                <w:spacing w:val="5"/>
                <w:szCs w:val="18"/>
                <w:lang w:val="en-US" w:eastAsia="en-US"/>
              </w:rPr>
              <w:t xml:space="preserve"> </w:t>
            </w:r>
            <w:r w:rsidRPr="00B945D2">
              <w:rPr>
                <w:rFonts w:eastAsia="Arial" w:cs="Segoe UI"/>
                <w:color w:val="231F20"/>
                <w:szCs w:val="18"/>
                <w:lang w:val="en-US" w:eastAsia="en-US"/>
              </w:rPr>
              <w:t>vaccinate</w:t>
            </w:r>
            <w:r w:rsidRPr="00B945D2">
              <w:rPr>
                <w:rFonts w:eastAsia="Arial" w:cs="Segoe UI"/>
                <w:color w:val="231F20"/>
                <w:spacing w:val="5"/>
                <w:szCs w:val="18"/>
                <w:lang w:val="en-US" w:eastAsia="en-US"/>
              </w:rPr>
              <w:t xml:space="preserve"> </w:t>
            </w:r>
            <w:r w:rsidRPr="00B945D2">
              <w:rPr>
                <w:rFonts w:eastAsia="Arial" w:cs="Segoe UI"/>
                <w:color w:val="231F20"/>
                <w:szCs w:val="18"/>
                <w:lang w:val="en-US" w:eastAsia="en-US"/>
              </w:rPr>
              <w:t>as</w:t>
            </w:r>
            <w:r w:rsidRPr="00B945D2">
              <w:rPr>
                <w:rFonts w:eastAsia="Arial" w:cs="Segoe UI"/>
                <w:color w:val="231F20"/>
                <w:spacing w:val="5"/>
                <w:szCs w:val="18"/>
                <w:lang w:val="en-US" w:eastAsia="en-US"/>
              </w:rPr>
              <w:t xml:space="preserve"> </w:t>
            </w:r>
            <w:r w:rsidRPr="00B945D2">
              <w:rPr>
                <w:rFonts w:eastAsia="Arial" w:cs="Segoe UI"/>
                <w:color w:val="231F20"/>
                <w:szCs w:val="18"/>
                <w:lang w:val="en-US" w:eastAsia="en-US"/>
              </w:rPr>
              <w:t>many</w:t>
            </w:r>
            <w:r w:rsidRPr="00B945D2">
              <w:rPr>
                <w:rFonts w:eastAsia="Arial" w:cs="Segoe UI"/>
                <w:color w:val="231F20"/>
                <w:spacing w:val="6"/>
                <w:szCs w:val="18"/>
                <w:lang w:val="en-US" w:eastAsia="en-US"/>
              </w:rPr>
              <w:t xml:space="preserve"> </w:t>
            </w:r>
            <w:r w:rsidRPr="00B945D2">
              <w:rPr>
                <w:rFonts w:eastAsia="Arial" w:cs="Segoe UI"/>
                <w:color w:val="231F20"/>
                <w:szCs w:val="18"/>
                <w:lang w:val="en-US" w:eastAsia="en-US"/>
              </w:rPr>
              <w:t>New</w:t>
            </w:r>
            <w:r w:rsidRPr="00B945D2">
              <w:rPr>
                <w:rFonts w:eastAsia="Arial" w:cs="Segoe UI"/>
                <w:color w:val="231F20"/>
                <w:spacing w:val="5"/>
                <w:szCs w:val="18"/>
                <w:lang w:val="en-US" w:eastAsia="en-US"/>
              </w:rPr>
              <w:t xml:space="preserve"> </w:t>
            </w:r>
            <w:r w:rsidRPr="00B945D2">
              <w:rPr>
                <w:rFonts w:eastAsia="Arial" w:cs="Segoe UI"/>
                <w:color w:val="231F20"/>
                <w:szCs w:val="18"/>
                <w:lang w:val="en-US" w:eastAsia="en-US"/>
              </w:rPr>
              <w:t>Zealanders</w:t>
            </w:r>
            <w:r w:rsidRPr="00B945D2">
              <w:rPr>
                <w:rFonts w:eastAsia="Arial" w:cs="Segoe UI"/>
                <w:color w:val="231F20"/>
                <w:spacing w:val="5"/>
                <w:szCs w:val="18"/>
                <w:lang w:val="en-US" w:eastAsia="en-US"/>
              </w:rPr>
              <w:t xml:space="preserve"> </w:t>
            </w:r>
            <w:r w:rsidRPr="00B945D2">
              <w:rPr>
                <w:rFonts w:eastAsia="Arial" w:cs="Segoe UI"/>
                <w:color w:val="231F20"/>
                <w:szCs w:val="18"/>
                <w:lang w:val="en-US" w:eastAsia="en-US"/>
              </w:rPr>
              <w:t>as</w:t>
            </w:r>
            <w:r w:rsidRPr="00B945D2">
              <w:rPr>
                <w:rFonts w:eastAsia="Arial" w:cs="Segoe UI"/>
                <w:color w:val="231F20"/>
                <w:spacing w:val="6"/>
                <w:szCs w:val="18"/>
                <w:lang w:val="en-US" w:eastAsia="en-US"/>
              </w:rPr>
              <w:t xml:space="preserve"> </w:t>
            </w:r>
            <w:r w:rsidRPr="00B945D2">
              <w:rPr>
                <w:rFonts w:eastAsia="Arial" w:cs="Segoe UI"/>
                <w:color w:val="231F20"/>
                <w:szCs w:val="18"/>
                <w:lang w:val="en-US" w:eastAsia="en-US"/>
              </w:rPr>
              <w:t>possible</w:t>
            </w:r>
            <w:r w:rsidRPr="00B945D2">
              <w:rPr>
                <w:rFonts w:eastAsia="Arial" w:cs="Segoe UI"/>
                <w:color w:val="231F20"/>
                <w:spacing w:val="1"/>
                <w:szCs w:val="18"/>
                <w:lang w:val="en-US" w:eastAsia="en-US"/>
              </w:rPr>
              <w:t xml:space="preserve"> </w:t>
            </w:r>
            <w:r w:rsidRPr="00B945D2">
              <w:rPr>
                <w:rFonts w:eastAsia="Arial" w:cs="Segoe UI"/>
                <w:color w:val="231F20"/>
                <w:w w:val="105"/>
                <w:szCs w:val="18"/>
                <w:lang w:val="en-US" w:eastAsia="en-US"/>
              </w:rPr>
              <w:t>and</w:t>
            </w:r>
            <w:r w:rsidRPr="00B945D2">
              <w:rPr>
                <w:rFonts w:eastAsia="Arial" w:cs="Segoe UI"/>
                <w:color w:val="231F20"/>
                <w:spacing w:val="-9"/>
                <w:w w:val="105"/>
                <w:szCs w:val="18"/>
                <w:lang w:val="en-US" w:eastAsia="en-US"/>
              </w:rPr>
              <w:t xml:space="preserve"> </w:t>
            </w:r>
            <w:r w:rsidRPr="00B945D2">
              <w:rPr>
                <w:rFonts w:eastAsia="Arial" w:cs="Segoe UI"/>
                <w:color w:val="231F20"/>
                <w:w w:val="105"/>
                <w:szCs w:val="18"/>
                <w:lang w:val="en-US" w:eastAsia="en-US"/>
              </w:rPr>
              <w:t>prepare</w:t>
            </w:r>
            <w:r w:rsidRPr="00B945D2">
              <w:rPr>
                <w:rFonts w:eastAsia="Arial" w:cs="Segoe UI"/>
                <w:color w:val="231F20"/>
                <w:spacing w:val="-8"/>
                <w:w w:val="105"/>
                <w:szCs w:val="18"/>
                <w:lang w:val="en-US" w:eastAsia="en-US"/>
              </w:rPr>
              <w:t xml:space="preserve"> </w:t>
            </w:r>
            <w:r w:rsidRPr="00B945D2">
              <w:rPr>
                <w:rFonts w:eastAsia="Arial" w:cs="Segoe UI"/>
                <w:color w:val="231F20"/>
                <w:w w:val="105"/>
                <w:szCs w:val="18"/>
                <w:lang w:val="en-US" w:eastAsia="en-US"/>
              </w:rPr>
              <w:t>the</w:t>
            </w:r>
            <w:r w:rsidRPr="00B945D2">
              <w:rPr>
                <w:rFonts w:eastAsia="Arial" w:cs="Segoe UI"/>
                <w:color w:val="231F20"/>
                <w:spacing w:val="-8"/>
                <w:w w:val="105"/>
                <w:szCs w:val="18"/>
                <w:lang w:val="en-US" w:eastAsia="en-US"/>
              </w:rPr>
              <w:t xml:space="preserve"> </w:t>
            </w:r>
            <w:r w:rsidRPr="00B945D2">
              <w:rPr>
                <w:rFonts w:eastAsia="Arial" w:cs="Segoe UI"/>
                <w:color w:val="231F20"/>
                <w:w w:val="105"/>
                <w:szCs w:val="18"/>
                <w:lang w:val="en-US" w:eastAsia="en-US"/>
              </w:rPr>
              <w:t>system</w:t>
            </w:r>
            <w:r w:rsidRPr="00B945D2">
              <w:rPr>
                <w:rFonts w:eastAsia="Arial" w:cs="Segoe UI"/>
                <w:color w:val="231F20"/>
                <w:spacing w:val="-8"/>
                <w:w w:val="105"/>
                <w:szCs w:val="18"/>
                <w:lang w:val="en-US" w:eastAsia="en-US"/>
              </w:rPr>
              <w:t xml:space="preserve"> </w:t>
            </w:r>
            <w:r w:rsidRPr="00B945D2">
              <w:rPr>
                <w:rFonts w:eastAsia="Arial" w:cs="Segoe UI"/>
                <w:color w:val="231F20"/>
                <w:w w:val="105"/>
                <w:szCs w:val="18"/>
                <w:lang w:val="en-US" w:eastAsia="en-US"/>
              </w:rPr>
              <w:t>to</w:t>
            </w:r>
            <w:r w:rsidRPr="00B945D2">
              <w:rPr>
                <w:rFonts w:eastAsia="Arial" w:cs="Segoe UI"/>
                <w:color w:val="231F20"/>
                <w:spacing w:val="-9"/>
                <w:w w:val="105"/>
                <w:szCs w:val="18"/>
                <w:lang w:val="en-US" w:eastAsia="en-US"/>
              </w:rPr>
              <w:t xml:space="preserve"> </w:t>
            </w:r>
            <w:r w:rsidRPr="00B945D2">
              <w:rPr>
                <w:rFonts w:eastAsia="Arial" w:cs="Segoe UI"/>
                <w:color w:val="231F20"/>
                <w:w w:val="105"/>
                <w:szCs w:val="18"/>
                <w:lang w:val="en-US" w:eastAsia="en-US"/>
              </w:rPr>
              <w:t>manage</w:t>
            </w:r>
            <w:r w:rsidRPr="00B945D2">
              <w:rPr>
                <w:rFonts w:eastAsia="Arial" w:cs="Segoe UI"/>
                <w:color w:val="231F20"/>
                <w:spacing w:val="-8"/>
                <w:w w:val="105"/>
                <w:szCs w:val="18"/>
                <w:lang w:val="en-US" w:eastAsia="en-US"/>
              </w:rPr>
              <w:t xml:space="preserve"> </w:t>
            </w:r>
            <w:r w:rsidRPr="00B945D2">
              <w:rPr>
                <w:rFonts w:eastAsia="Arial" w:cs="Segoe UI"/>
                <w:color w:val="231F20"/>
                <w:w w:val="105"/>
                <w:szCs w:val="18"/>
                <w:lang w:val="en-US" w:eastAsia="en-US"/>
              </w:rPr>
              <w:t>large</w:t>
            </w:r>
            <w:r w:rsidRPr="00B945D2">
              <w:rPr>
                <w:rFonts w:eastAsia="Arial" w:cs="Segoe UI"/>
                <w:color w:val="231F20"/>
                <w:spacing w:val="-8"/>
                <w:w w:val="105"/>
                <w:szCs w:val="18"/>
                <w:lang w:val="en-US" w:eastAsia="en-US"/>
              </w:rPr>
              <w:t xml:space="preserve"> </w:t>
            </w:r>
            <w:r w:rsidRPr="00B945D2">
              <w:rPr>
                <w:rFonts w:eastAsia="Arial" w:cs="Segoe UI"/>
                <w:color w:val="231F20"/>
                <w:w w:val="105"/>
                <w:szCs w:val="18"/>
                <w:lang w:val="en-US" w:eastAsia="en-US"/>
              </w:rPr>
              <w:t>numbers</w:t>
            </w:r>
            <w:r w:rsidRPr="00B945D2">
              <w:rPr>
                <w:rFonts w:eastAsia="Arial" w:cs="Segoe UI"/>
                <w:color w:val="231F20"/>
                <w:spacing w:val="1"/>
                <w:w w:val="105"/>
                <w:szCs w:val="18"/>
                <w:lang w:val="en-US" w:eastAsia="en-US"/>
              </w:rPr>
              <w:t xml:space="preserve"> </w:t>
            </w:r>
            <w:r w:rsidRPr="00B945D2">
              <w:rPr>
                <w:rFonts w:eastAsia="Arial" w:cs="Segoe UI"/>
                <w:color w:val="231F20"/>
                <w:w w:val="105"/>
                <w:szCs w:val="18"/>
                <w:lang w:val="en-US" w:eastAsia="en-US"/>
              </w:rPr>
              <w:t>of</w:t>
            </w:r>
            <w:r w:rsidRPr="00B945D2">
              <w:rPr>
                <w:rFonts w:eastAsia="Arial" w:cs="Segoe UI"/>
                <w:color w:val="231F20"/>
                <w:spacing w:val="-10"/>
                <w:w w:val="105"/>
                <w:szCs w:val="18"/>
                <w:lang w:val="en-US" w:eastAsia="en-US"/>
              </w:rPr>
              <w:t xml:space="preserve"> </w:t>
            </w:r>
            <w:r w:rsidRPr="00B945D2">
              <w:rPr>
                <w:rFonts w:eastAsia="Arial" w:cs="Segoe UI"/>
                <w:color w:val="231F20"/>
                <w:w w:val="105"/>
                <w:szCs w:val="18"/>
                <w:lang w:val="en-US" w:eastAsia="en-US"/>
              </w:rPr>
              <w:t>cases</w:t>
            </w:r>
          </w:p>
        </w:tc>
        <w:tc>
          <w:tcPr>
            <w:tcW w:w="3827" w:type="dxa"/>
            <w:shd w:val="clear" w:color="auto" w:fill="auto"/>
          </w:tcPr>
          <w:p w14:paraId="786B7355" w14:textId="77777777" w:rsidR="0083529C" w:rsidRPr="00B945D2" w:rsidRDefault="0083529C" w:rsidP="00B945D2">
            <w:pPr>
              <w:pStyle w:val="TableText"/>
              <w:ind w:left="57"/>
              <w:rPr>
                <w:rFonts w:eastAsia="Arial" w:cs="Segoe UI"/>
                <w:szCs w:val="18"/>
                <w:lang w:val="en-US" w:eastAsia="en-US"/>
              </w:rPr>
            </w:pPr>
            <w:r w:rsidRPr="00B945D2">
              <w:rPr>
                <w:rFonts w:eastAsia="Arial" w:cs="Segoe UI"/>
                <w:color w:val="231F20"/>
                <w:w w:val="105"/>
                <w:szCs w:val="18"/>
                <w:lang w:val="en-US" w:eastAsia="en-US"/>
              </w:rPr>
              <w:t>Reduce potential for harm by lessening overall</w:t>
            </w:r>
            <w:r w:rsidRPr="00B945D2">
              <w:rPr>
                <w:rFonts w:eastAsia="Arial" w:cs="Segoe UI"/>
                <w:color w:val="231F20"/>
                <w:spacing w:val="1"/>
                <w:w w:val="105"/>
                <w:szCs w:val="18"/>
                <w:lang w:val="en-US" w:eastAsia="en-US"/>
              </w:rPr>
              <w:t xml:space="preserve"> </w:t>
            </w:r>
            <w:r w:rsidRPr="00B945D2">
              <w:rPr>
                <w:rFonts w:eastAsia="Arial" w:cs="Segoe UI"/>
                <w:color w:val="231F20"/>
                <w:w w:val="105"/>
                <w:szCs w:val="18"/>
                <w:lang w:val="en-US" w:eastAsia="en-US"/>
              </w:rPr>
              <w:t>numbers of cases, leading to less impact on</w:t>
            </w:r>
            <w:r w:rsidRPr="00B945D2">
              <w:rPr>
                <w:rFonts w:eastAsia="Arial" w:cs="Segoe UI"/>
                <w:color w:val="231F20"/>
                <w:spacing w:val="1"/>
                <w:w w:val="105"/>
                <w:szCs w:val="18"/>
                <w:lang w:val="en-US" w:eastAsia="en-US"/>
              </w:rPr>
              <w:t xml:space="preserve"> </w:t>
            </w:r>
            <w:r w:rsidRPr="00B945D2">
              <w:rPr>
                <w:rFonts w:eastAsia="Arial" w:cs="Segoe UI"/>
                <w:color w:val="231F20"/>
                <w:w w:val="105"/>
                <w:szCs w:val="18"/>
                <w:lang w:val="en-US" w:eastAsia="en-US"/>
              </w:rPr>
              <w:t>primary</w:t>
            </w:r>
            <w:r w:rsidRPr="00B945D2">
              <w:rPr>
                <w:rFonts w:eastAsia="Arial" w:cs="Segoe UI"/>
                <w:color w:val="231F20"/>
                <w:spacing w:val="-8"/>
                <w:w w:val="105"/>
                <w:szCs w:val="18"/>
                <w:lang w:val="en-US" w:eastAsia="en-US"/>
              </w:rPr>
              <w:t xml:space="preserve"> </w:t>
            </w:r>
            <w:r w:rsidRPr="00B945D2">
              <w:rPr>
                <w:rFonts w:eastAsia="Arial" w:cs="Segoe UI"/>
                <w:color w:val="231F20"/>
                <w:w w:val="105"/>
                <w:szCs w:val="18"/>
                <w:lang w:val="en-US" w:eastAsia="en-US"/>
              </w:rPr>
              <w:t>care,</w:t>
            </w:r>
            <w:r w:rsidRPr="00B945D2">
              <w:rPr>
                <w:rFonts w:eastAsia="Arial" w:cs="Segoe UI"/>
                <w:color w:val="231F20"/>
                <w:spacing w:val="-8"/>
                <w:w w:val="105"/>
                <w:szCs w:val="18"/>
                <w:lang w:val="en-US" w:eastAsia="en-US"/>
              </w:rPr>
              <w:t xml:space="preserve"> </w:t>
            </w:r>
            <w:r w:rsidRPr="00B945D2">
              <w:rPr>
                <w:rFonts w:eastAsia="Arial" w:cs="Segoe UI"/>
                <w:color w:val="231F20"/>
                <w:w w:val="105"/>
                <w:szCs w:val="18"/>
                <w:lang w:val="en-US" w:eastAsia="en-US"/>
              </w:rPr>
              <w:t>hospitals</w:t>
            </w:r>
            <w:r w:rsidRPr="00B945D2">
              <w:rPr>
                <w:rFonts w:eastAsia="Arial" w:cs="Segoe UI"/>
                <w:color w:val="231F20"/>
                <w:spacing w:val="-8"/>
                <w:w w:val="105"/>
                <w:szCs w:val="18"/>
                <w:lang w:val="en-US" w:eastAsia="en-US"/>
              </w:rPr>
              <w:t xml:space="preserve"> </w:t>
            </w:r>
            <w:r w:rsidRPr="00B945D2">
              <w:rPr>
                <w:rFonts w:eastAsia="Arial" w:cs="Segoe UI"/>
                <w:color w:val="231F20"/>
                <w:w w:val="105"/>
                <w:szCs w:val="18"/>
                <w:lang w:val="en-US" w:eastAsia="en-US"/>
              </w:rPr>
              <w:t>and</w:t>
            </w:r>
            <w:r w:rsidRPr="00B945D2">
              <w:rPr>
                <w:rFonts w:eastAsia="Arial" w:cs="Segoe UI"/>
                <w:color w:val="231F20"/>
                <w:spacing w:val="-8"/>
                <w:w w:val="105"/>
                <w:szCs w:val="18"/>
                <w:lang w:val="en-US" w:eastAsia="en-US"/>
              </w:rPr>
              <w:t xml:space="preserve"> </w:t>
            </w:r>
            <w:r w:rsidRPr="00B945D2">
              <w:rPr>
                <w:rFonts w:eastAsia="Arial" w:cs="Segoe UI"/>
                <w:color w:val="231F20"/>
                <w:w w:val="105"/>
                <w:szCs w:val="18"/>
                <w:lang w:val="en-US" w:eastAsia="en-US"/>
              </w:rPr>
              <w:t>protecting</w:t>
            </w:r>
            <w:r w:rsidRPr="00B945D2">
              <w:rPr>
                <w:rFonts w:eastAsia="Arial" w:cs="Segoe UI"/>
                <w:color w:val="231F20"/>
                <w:spacing w:val="-8"/>
                <w:w w:val="105"/>
                <w:szCs w:val="18"/>
                <w:lang w:val="en-US" w:eastAsia="en-US"/>
              </w:rPr>
              <w:t xml:space="preserve"> </w:t>
            </w:r>
            <w:r w:rsidRPr="00B945D2">
              <w:rPr>
                <w:rFonts w:eastAsia="Arial" w:cs="Segoe UI"/>
                <w:color w:val="231F20"/>
                <w:w w:val="105"/>
                <w:szCs w:val="18"/>
                <w:lang w:val="en-US" w:eastAsia="en-US"/>
              </w:rPr>
              <w:t>most</w:t>
            </w:r>
            <w:r w:rsidRPr="00B945D2">
              <w:rPr>
                <w:rFonts w:eastAsia="Arial" w:cs="Segoe UI"/>
                <w:color w:val="231F20"/>
                <w:spacing w:val="-8"/>
                <w:w w:val="105"/>
                <w:szCs w:val="18"/>
                <w:lang w:val="en-US" w:eastAsia="en-US"/>
              </w:rPr>
              <w:t xml:space="preserve"> </w:t>
            </w:r>
            <w:r w:rsidRPr="00B945D2">
              <w:rPr>
                <w:rFonts w:eastAsia="Arial" w:cs="Segoe UI"/>
                <w:color w:val="231F20"/>
                <w:w w:val="105"/>
                <w:szCs w:val="18"/>
                <w:lang w:val="en-US" w:eastAsia="en-US"/>
              </w:rPr>
              <w:t>at</w:t>
            </w:r>
            <w:r w:rsidRPr="00B945D2">
              <w:rPr>
                <w:rFonts w:eastAsia="Arial" w:cs="Segoe UI"/>
                <w:color w:val="231F20"/>
                <w:spacing w:val="-8"/>
                <w:w w:val="105"/>
                <w:szCs w:val="18"/>
                <w:lang w:val="en-US" w:eastAsia="en-US"/>
              </w:rPr>
              <w:t xml:space="preserve"> </w:t>
            </w:r>
            <w:r w:rsidRPr="00B945D2">
              <w:rPr>
                <w:rFonts w:eastAsia="Arial" w:cs="Segoe UI"/>
                <w:color w:val="231F20"/>
                <w:w w:val="105"/>
                <w:szCs w:val="18"/>
                <w:lang w:val="en-US" w:eastAsia="en-US"/>
              </w:rPr>
              <w:t>risk</w:t>
            </w:r>
            <w:r w:rsidRPr="00B945D2">
              <w:rPr>
                <w:rFonts w:eastAsia="Arial" w:cs="Segoe UI"/>
                <w:color w:val="231F20"/>
                <w:spacing w:val="-37"/>
                <w:w w:val="105"/>
                <w:szCs w:val="18"/>
                <w:lang w:val="en-US" w:eastAsia="en-US"/>
              </w:rPr>
              <w:t xml:space="preserve"> </w:t>
            </w:r>
            <w:r w:rsidRPr="00B945D2">
              <w:rPr>
                <w:rFonts w:eastAsia="Arial" w:cs="Segoe UI"/>
                <w:color w:val="231F20"/>
                <w:w w:val="105"/>
                <w:szCs w:val="18"/>
                <w:lang w:val="en-US" w:eastAsia="en-US"/>
              </w:rPr>
              <w:t>(by reducing probability of getting ill and ensuring</w:t>
            </w:r>
            <w:r w:rsidRPr="00B945D2">
              <w:rPr>
                <w:rFonts w:eastAsia="Arial" w:cs="Segoe UI"/>
                <w:color w:val="231F20"/>
                <w:spacing w:val="-38"/>
                <w:w w:val="105"/>
                <w:szCs w:val="18"/>
                <w:lang w:val="en-US" w:eastAsia="en-US"/>
              </w:rPr>
              <w:t xml:space="preserve"> </w:t>
            </w:r>
            <w:r w:rsidRPr="00B945D2">
              <w:rPr>
                <w:rFonts w:eastAsia="Arial" w:cs="Segoe UI"/>
                <w:color w:val="231F20"/>
                <w:w w:val="105"/>
                <w:szCs w:val="18"/>
                <w:lang w:val="en-US" w:eastAsia="en-US"/>
              </w:rPr>
              <w:t>priority</w:t>
            </w:r>
            <w:r w:rsidRPr="00B945D2">
              <w:rPr>
                <w:rFonts w:eastAsia="Arial" w:cs="Segoe UI"/>
                <w:color w:val="231F20"/>
                <w:spacing w:val="-10"/>
                <w:w w:val="105"/>
                <w:szCs w:val="18"/>
                <w:lang w:val="en-US" w:eastAsia="en-US"/>
              </w:rPr>
              <w:t xml:space="preserve"> </w:t>
            </w:r>
            <w:r w:rsidRPr="00B945D2">
              <w:rPr>
                <w:rFonts w:eastAsia="Arial" w:cs="Segoe UI"/>
                <w:color w:val="231F20"/>
                <w:w w:val="105"/>
                <w:szCs w:val="18"/>
                <w:lang w:val="en-US" w:eastAsia="en-US"/>
              </w:rPr>
              <w:t>access</w:t>
            </w:r>
            <w:r w:rsidRPr="00B945D2">
              <w:rPr>
                <w:rFonts w:eastAsia="Arial" w:cs="Segoe UI"/>
                <w:color w:val="231F20"/>
                <w:spacing w:val="-9"/>
                <w:w w:val="105"/>
                <w:szCs w:val="18"/>
                <w:lang w:val="en-US" w:eastAsia="en-US"/>
              </w:rPr>
              <w:t xml:space="preserve"> </w:t>
            </w:r>
            <w:r w:rsidRPr="00B945D2">
              <w:rPr>
                <w:rFonts w:eastAsia="Arial" w:cs="Segoe UI"/>
                <w:color w:val="231F20"/>
                <w:w w:val="105"/>
                <w:szCs w:val="18"/>
                <w:lang w:val="en-US" w:eastAsia="en-US"/>
              </w:rPr>
              <w:t>to</w:t>
            </w:r>
            <w:r w:rsidRPr="00B945D2">
              <w:rPr>
                <w:rFonts w:eastAsia="Arial" w:cs="Segoe UI"/>
                <w:color w:val="231F20"/>
                <w:spacing w:val="-9"/>
                <w:w w:val="105"/>
                <w:szCs w:val="18"/>
                <w:lang w:val="en-US" w:eastAsia="en-US"/>
              </w:rPr>
              <w:t xml:space="preserve"> </w:t>
            </w:r>
            <w:r w:rsidRPr="00B945D2">
              <w:rPr>
                <w:rFonts w:eastAsia="Arial" w:cs="Segoe UI"/>
                <w:color w:val="231F20"/>
                <w:w w:val="105"/>
                <w:szCs w:val="18"/>
                <w:lang w:val="en-US" w:eastAsia="en-US"/>
              </w:rPr>
              <w:t>care)</w:t>
            </w:r>
          </w:p>
        </w:tc>
        <w:tc>
          <w:tcPr>
            <w:tcW w:w="4111" w:type="dxa"/>
            <w:shd w:val="clear" w:color="auto" w:fill="auto"/>
          </w:tcPr>
          <w:p w14:paraId="4D347133" w14:textId="77777777" w:rsidR="0083529C" w:rsidRPr="00B945D2" w:rsidRDefault="0083529C" w:rsidP="00B945D2">
            <w:pPr>
              <w:pStyle w:val="TableText"/>
              <w:ind w:left="57"/>
              <w:rPr>
                <w:rFonts w:eastAsia="Arial" w:cs="Segoe UI"/>
                <w:szCs w:val="18"/>
                <w:lang w:val="en-US" w:eastAsia="en-US"/>
              </w:rPr>
            </w:pPr>
            <w:r w:rsidRPr="00B945D2">
              <w:rPr>
                <w:rFonts w:eastAsia="Arial" w:cs="Segoe UI"/>
                <w:color w:val="231F20"/>
                <w:w w:val="105"/>
                <w:szCs w:val="18"/>
                <w:lang w:val="en-US" w:eastAsia="en-US"/>
              </w:rPr>
              <w:t>Protect primary care and hospitals from being</w:t>
            </w:r>
            <w:r w:rsidRPr="00B945D2">
              <w:rPr>
                <w:rFonts w:eastAsia="Arial" w:cs="Segoe UI"/>
                <w:color w:val="231F20"/>
                <w:spacing w:val="1"/>
                <w:w w:val="105"/>
                <w:szCs w:val="18"/>
                <w:lang w:val="en-US" w:eastAsia="en-US"/>
              </w:rPr>
              <w:t xml:space="preserve"> </w:t>
            </w:r>
            <w:r w:rsidRPr="00B945D2">
              <w:rPr>
                <w:rFonts w:eastAsia="Arial" w:cs="Segoe UI"/>
                <w:color w:val="231F20"/>
                <w:w w:val="105"/>
                <w:szCs w:val="18"/>
                <w:lang w:val="en-US" w:eastAsia="en-US"/>
              </w:rPr>
              <w:t>overwhelmed and ensure most at risk receive</w:t>
            </w:r>
            <w:r w:rsidRPr="00B945D2">
              <w:rPr>
                <w:rFonts w:eastAsia="Arial" w:cs="Segoe UI"/>
                <w:color w:val="231F20"/>
                <w:spacing w:val="1"/>
                <w:w w:val="105"/>
                <w:szCs w:val="18"/>
                <w:lang w:val="en-US" w:eastAsia="en-US"/>
              </w:rPr>
              <w:t xml:space="preserve"> </w:t>
            </w:r>
            <w:r w:rsidRPr="00B945D2">
              <w:rPr>
                <w:rFonts w:eastAsia="Arial" w:cs="Segoe UI"/>
                <w:color w:val="231F20"/>
                <w:w w:val="105"/>
                <w:szCs w:val="18"/>
                <w:lang w:val="en-US" w:eastAsia="en-US"/>
              </w:rPr>
              <w:t>priority access to care to protect from poor health</w:t>
            </w:r>
            <w:r w:rsidRPr="00B945D2">
              <w:rPr>
                <w:rFonts w:eastAsia="Arial" w:cs="Segoe UI"/>
                <w:color w:val="231F20"/>
                <w:spacing w:val="1"/>
                <w:w w:val="105"/>
                <w:szCs w:val="18"/>
                <w:lang w:val="en-US" w:eastAsia="en-US"/>
              </w:rPr>
              <w:t xml:space="preserve"> </w:t>
            </w:r>
            <w:r w:rsidRPr="00B945D2">
              <w:rPr>
                <w:rFonts w:eastAsia="Arial" w:cs="Segoe UI"/>
                <w:color w:val="231F20"/>
                <w:spacing w:val="-1"/>
                <w:w w:val="105"/>
                <w:szCs w:val="18"/>
                <w:lang w:val="en-US" w:eastAsia="en-US"/>
              </w:rPr>
              <w:t>outcomes.</w:t>
            </w:r>
            <w:r w:rsidRPr="00B945D2">
              <w:rPr>
                <w:rFonts w:eastAsia="Arial" w:cs="Segoe UI"/>
                <w:color w:val="231F20"/>
                <w:spacing w:val="-8"/>
                <w:w w:val="105"/>
                <w:szCs w:val="18"/>
                <w:lang w:val="en-US" w:eastAsia="en-US"/>
              </w:rPr>
              <w:t xml:space="preserve"> </w:t>
            </w:r>
            <w:r w:rsidRPr="00B945D2">
              <w:rPr>
                <w:rFonts w:eastAsia="Arial" w:cs="Segoe UI"/>
                <w:color w:val="231F20"/>
                <w:spacing w:val="-1"/>
                <w:w w:val="105"/>
                <w:szCs w:val="18"/>
                <w:lang w:val="en-US" w:eastAsia="en-US"/>
              </w:rPr>
              <w:t>This</w:t>
            </w:r>
            <w:r w:rsidRPr="00B945D2">
              <w:rPr>
                <w:rFonts w:eastAsia="Arial" w:cs="Segoe UI"/>
                <w:color w:val="231F20"/>
                <w:spacing w:val="-8"/>
                <w:w w:val="105"/>
                <w:szCs w:val="18"/>
                <w:lang w:val="en-US" w:eastAsia="en-US"/>
              </w:rPr>
              <w:t xml:space="preserve"> </w:t>
            </w:r>
            <w:r w:rsidRPr="00B945D2">
              <w:rPr>
                <w:rFonts w:eastAsia="Arial" w:cs="Segoe UI"/>
                <w:color w:val="231F20"/>
                <w:spacing w:val="-1"/>
                <w:w w:val="105"/>
                <w:szCs w:val="18"/>
                <w:lang w:val="en-US" w:eastAsia="en-US"/>
              </w:rPr>
              <w:t>includes</w:t>
            </w:r>
            <w:r w:rsidRPr="00B945D2">
              <w:rPr>
                <w:rFonts w:eastAsia="Arial" w:cs="Segoe UI"/>
                <w:color w:val="231F20"/>
                <w:spacing w:val="-8"/>
                <w:w w:val="105"/>
                <w:szCs w:val="18"/>
                <w:lang w:val="en-US" w:eastAsia="en-US"/>
              </w:rPr>
              <w:t xml:space="preserve"> </w:t>
            </w:r>
            <w:r w:rsidRPr="00B945D2">
              <w:rPr>
                <w:rFonts w:eastAsia="Arial" w:cs="Segoe UI"/>
                <w:color w:val="231F20"/>
                <w:w w:val="105"/>
                <w:szCs w:val="18"/>
                <w:lang w:val="en-US" w:eastAsia="en-US"/>
              </w:rPr>
              <w:t>ensuring</w:t>
            </w:r>
            <w:r w:rsidRPr="00B945D2">
              <w:rPr>
                <w:rFonts w:eastAsia="Arial" w:cs="Segoe UI"/>
                <w:color w:val="231F20"/>
                <w:spacing w:val="-8"/>
                <w:w w:val="105"/>
                <w:szCs w:val="18"/>
                <w:lang w:val="en-US" w:eastAsia="en-US"/>
              </w:rPr>
              <w:t xml:space="preserve"> </w:t>
            </w:r>
            <w:r w:rsidRPr="00B945D2">
              <w:rPr>
                <w:rFonts w:eastAsia="Arial" w:cs="Segoe UI"/>
                <w:color w:val="231F20"/>
                <w:w w:val="105"/>
                <w:szCs w:val="18"/>
                <w:lang w:val="en-US" w:eastAsia="en-US"/>
              </w:rPr>
              <w:t>that</w:t>
            </w:r>
            <w:r w:rsidRPr="00B945D2">
              <w:rPr>
                <w:rFonts w:eastAsia="Arial" w:cs="Segoe UI"/>
                <w:color w:val="231F20"/>
                <w:spacing w:val="-8"/>
                <w:w w:val="105"/>
                <w:szCs w:val="18"/>
                <w:lang w:val="en-US" w:eastAsia="en-US"/>
              </w:rPr>
              <w:t xml:space="preserve"> </w:t>
            </w:r>
            <w:r w:rsidRPr="00B945D2">
              <w:rPr>
                <w:rFonts w:eastAsia="Arial" w:cs="Segoe UI"/>
                <w:color w:val="231F20"/>
                <w:w w:val="105"/>
                <w:szCs w:val="18"/>
                <w:lang w:val="en-US" w:eastAsia="en-US"/>
              </w:rPr>
              <w:t>non-COVID</w:t>
            </w:r>
            <w:r w:rsidRPr="00B945D2">
              <w:rPr>
                <w:rFonts w:eastAsia="Arial" w:cs="Segoe UI"/>
                <w:color w:val="231F20"/>
                <w:spacing w:val="-38"/>
                <w:w w:val="105"/>
                <w:szCs w:val="18"/>
                <w:lang w:val="en-US" w:eastAsia="en-US"/>
              </w:rPr>
              <w:t xml:space="preserve"> </w:t>
            </w:r>
            <w:r w:rsidRPr="00B945D2">
              <w:rPr>
                <w:rFonts w:eastAsia="Arial" w:cs="Segoe UI"/>
                <w:color w:val="231F20"/>
                <w:w w:val="105"/>
                <w:szCs w:val="18"/>
                <w:lang w:val="en-US" w:eastAsia="en-US"/>
              </w:rPr>
              <w:t>health</w:t>
            </w:r>
            <w:r w:rsidRPr="00B945D2">
              <w:rPr>
                <w:rFonts w:eastAsia="Arial" w:cs="Segoe UI"/>
                <w:color w:val="231F20"/>
                <w:spacing w:val="-8"/>
                <w:w w:val="105"/>
                <w:szCs w:val="18"/>
                <w:lang w:val="en-US" w:eastAsia="en-US"/>
              </w:rPr>
              <w:t xml:space="preserve"> </w:t>
            </w:r>
            <w:r w:rsidRPr="00B945D2">
              <w:rPr>
                <w:rFonts w:eastAsia="Arial" w:cs="Segoe UI"/>
                <w:color w:val="231F20"/>
                <w:w w:val="105"/>
                <w:szCs w:val="18"/>
                <w:lang w:val="en-US" w:eastAsia="en-US"/>
              </w:rPr>
              <w:t>services</w:t>
            </w:r>
            <w:r w:rsidRPr="00B945D2">
              <w:rPr>
                <w:rFonts w:eastAsia="Arial" w:cs="Segoe UI"/>
                <w:color w:val="231F20"/>
                <w:spacing w:val="-8"/>
                <w:w w:val="105"/>
                <w:szCs w:val="18"/>
                <w:lang w:val="en-US" w:eastAsia="en-US"/>
              </w:rPr>
              <w:t xml:space="preserve"> </w:t>
            </w:r>
            <w:r w:rsidRPr="00B945D2">
              <w:rPr>
                <w:rFonts w:eastAsia="Arial" w:cs="Segoe UI"/>
                <w:color w:val="231F20"/>
                <w:w w:val="105"/>
                <w:szCs w:val="18"/>
                <w:lang w:val="en-US" w:eastAsia="en-US"/>
              </w:rPr>
              <w:t>can</w:t>
            </w:r>
            <w:r w:rsidRPr="00B945D2">
              <w:rPr>
                <w:rFonts w:eastAsia="Arial" w:cs="Segoe UI"/>
                <w:color w:val="231F20"/>
                <w:spacing w:val="-8"/>
                <w:w w:val="105"/>
                <w:szCs w:val="18"/>
                <w:lang w:val="en-US" w:eastAsia="en-US"/>
              </w:rPr>
              <w:t xml:space="preserve"> </w:t>
            </w:r>
            <w:r w:rsidRPr="00B945D2">
              <w:rPr>
                <w:rFonts w:eastAsia="Arial" w:cs="Segoe UI"/>
                <w:color w:val="231F20"/>
                <w:w w:val="105"/>
                <w:szCs w:val="18"/>
                <w:lang w:val="en-US" w:eastAsia="en-US"/>
              </w:rPr>
              <w:t>continue</w:t>
            </w:r>
            <w:r w:rsidRPr="00B945D2">
              <w:rPr>
                <w:rFonts w:eastAsia="Arial" w:cs="Segoe UI"/>
                <w:color w:val="231F20"/>
                <w:spacing w:val="-8"/>
                <w:w w:val="105"/>
                <w:szCs w:val="18"/>
                <w:lang w:val="en-US" w:eastAsia="en-US"/>
              </w:rPr>
              <w:t xml:space="preserve"> </w:t>
            </w:r>
            <w:r w:rsidRPr="00B945D2">
              <w:rPr>
                <w:rFonts w:eastAsia="Arial" w:cs="Segoe UI"/>
                <w:color w:val="231F20"/>
                <w:w w:val="105"/>
                <w:szCs w:val="18"/>
                <w:lang w:val="en-US" w:eastAsia="en-US"/>
              </w:rPr>
              <w:t>to</w:t>
            </w:r>
            <w:r w:rsidRPr="00B945D2">
              <w:rPr>
                <w:rFonts w:eastAsia="Arial" w:cs="Segoe UI"/>
                <w:color w:val="231F20"/>
                <w:spacing w:val="-8"/>
                <w:w w:val="105"/>
                <w:szCs w:val="18"/>
                <w:lang w:val="en-US" w:eastAsia="en-US"/>
              </w:rPr>
              <w:t xml:space="preserve"> </w:t>
            </w:r>
            <w:r w:rsidRPr="00B945D2">
              <w:rPr>
                <w:rFonts w:eastAsia="Arial" w:cs="Segoe UI"/>
                <w:color w:val="231F20"/>
                <w:w w:val="105"/>
                <w:szCs w:val="18"/>
                <w:lang w:val="en-US" w:eastAsia="en-US"/>
              </w:rPr>
              <w:t>be</w:t>
            </w:r>
            <w:r w:rsidRPr="00B945D2">
              <w:rPr>
                <w:rFonts w:eastAsia="Arial" w:cs="Segoe UI"/>
                <w:color w:val="231F20"/>
                <w:spacing w:val="-8"/>
                <w:w w:val="105"/>
                <w:szCs w:val="18"/>
                <w:lang w:val="en-US" w:eastAsia="en-US"/>
              </w:rPr>
              <w:t xml:space="preserve"> </w:t>
            </w:r>
            <w:r w:rsidRPr="00B945D2">
              <w:rPr>
                <w:rFonts w:eastAsia="Arial" w:cs="Segoe UI"/>
                <w:color w:val="231F20"/>
                <w:w w:val="105"/>
                <w:szCs w:val="18"/>
                <w:lang w:val="en-US" w:eastAsia="en-US"/>
              </w:rPr>
              <w:t>delivered.</w:t>
            </w:r>
          </w:p>
        </w:tc>
      </w:tr>
      <w:tr w:rsidR="0083529C" w:rsidRPr="00B945D2" w14:paraId="67DAAEF4" w14:textId="77777777" w:rsidTr="00B945D2">
        <w:trPr>
          <w:trHeight w:val="380"/>
        </w:trPr>
        <w:tc>
          <w:tcPr>
            <w:tcW w:w="13772" w:type="dxa"/>
            <w:gridSpan w:val="4"/>
            <w:shd w:val="clear" w:color="auto" w:fill="DBE5F1" w:themeFill="accent1" w:themeFillTint="33"/>
          </w:tcPr>
          <w:p w14:paraId="20F165CA" w14:textId="77777777" w:rsidR="0083529C" w:rsidRPr="00B945D2" w:rsidRDefault="0083529C" w:rsidP="00B945D2">
            <w:pPr>
              <w:pStyle w:val="TableText"/>
              <w:ind w:left="57"/>
              <w:jc w:val="center"/>
              <w:rPr>
                <w:rFonts w:eastAsia="Arial" w:cs="Segoe UI"/>
                <w:b/>
                <w:bCs/>
                <w:szCs w:val="18"/>
              </w:rPr>
            </w:pPr>
            <w:r w:rsidRPr="00B945D2">
              <w:rPr>
                <w:rFonts w:eastAsia="Arial" w:cs="Segoe UI"/>
                <w:b/>
                <w:bCs/>
                <w:szCs w:val="18"/>
              </w:rPr>
              <w:t>Actions to give the strategy effect (across key work pillars)</w:t>
            </w:r>
          </w:p>
        </w:tc>
      </w:tr>
      <w:tr w:rsidR="0083529C" w:rsidRPr="00B945D2" w14:paraId="223A8B51" w14:textId="77777777" w:rsidTr="00B945D2">
        <w:trPr>
          <w:trHeight w:val="1063"/>
        </w:trPr>
        <w:tc>
          <w:tcPr>
            <w:tcW w:w="1929" w:type="dxa"/>
            <w:shd w:val="clear" w:color="auto" w:fill="auto"/>
          </w:tcPr>
          <w:p w14:paraId="4B76A5CD" w14:textId="77777777" w:rsidR="0083529C" w:rsidRPr="00B945D2" w:rsidRDefault="0083529C" w:rsidP="00B945D2">
            <w:pPr>
              <w:pStyle w:val="TableText"/>
              <w:ind w:left="57"/>
              <w:rPr>
                <w:rFonts w:eastAsia="Arial" w:cs="Segoe UI"/>
                <w:b/>
                <w:bCs/>
                <w:szCs w:val="18"/>
              </w:rPr>
            </w:pPr>
            <w:r w:rsidRPr="00B945D2">
              <w:rPr>
                <w:rFonts w:eastAsia="Arial" w:cs="Segoe UI"/>
                <w:b/>
                <w:bCs/>
                <w:szCs w:val="18"/>
              </w:rPr>
              <w:t>Testing</w:t>
            </w:r>
          </w:p>
        </w:tc>
        <w:tc>
          <w:tcPr>
            <w:tcW w:w="3905" w:type="dxa"/>
            <w:shd w:val="clear" w:color="auto" w:fill="auto"/>
          </w:tcPr>
          <w:p w14:paraId="21C3772D" w14:textId="77777777" w:rsidR="0083529C" w:rsidRPr="00B945D2" w:rsidRDefault="0083529C" w:rsidP="00B945D2">
            <w:pPr>
              <w:pStyle w:val="TableText"/>
              <w:ind w:left="57"/>
              <w:rPr>
                <w:rFonts w:eastAsia="Arial" w:cs="Segoe UI"/>
                <w:szCs w:val="18"/>
                <w:lang w:val="en-US" w:eastAsia="en-US"/>
              </w:rPr>
            </w:pPr>
            <w:r w:rsidRPr="00B945D2">
              <w:rPr>
                <w:rFonts w:eastAsia="Arial" w:cs="Segoe UI"/>
                <w:color w:val="231F20"/>
                <w:spacing w:val="-1"/>
                <w:w w:val="105"/>
                <w:szCs w:val="18"/>
                <w:lang w:val="en-US" w:eastAsia="en-US"/>
              </w:rPr>
              <w:t>Intensive</w:t>
            </w:r>
            <w:r w:rsidRPr="00B945D2">
              <w:rPr>
                <w:rFonts w:eastAsia="Arial" w:cs="Segoe UI"/>
                <w:color w:val="231F20"/>
                <w:spacing w:val="-9"/>
                <w:w w:val="105"/>
                <w:szCs w:val="18"/>
                <w:lang w:val="en-US" w:eastAsia="en-US"/>
              </w:rPr>
              <w:t xml:space="preserve"> </w:t>
            </w:r>
            <w:r w:rsidRPr="00B945D2">
              <w:rPr>
                <w:rFonts w:eastAsia="Arial" w:cs="Segoe UI"/>
                <w:color w:val="231F20"/>
                <w:spacing w:val="-1"/>
                <w:w w:val="105"/>
                <w:szCs w:val="18"/>
                <w:lang w:val="en-US" w:eastAsia="en-US"/>
              </w:rPr>
              <w:t>PCR</w:t>
            </w:r>
            <w:r w:rsidRPr="00B945D2">
              <w:rPr>
                <w:rFonts w:eastAsia="Arial" w:cs="Segoe UI"/>
                <w:color w:val="231F20"/>
                <w:spacing w:val="-9"/>
                <w:w w:val="105"/>
                <w:szCs w:val="18"/>
                <w:lang w:val="en-US" w:eastAsia="en-US"/>
              </w:rPr>
              <w:t xml:space="preserve"> </w:t>
            </w:r>
            <w:r w:rsidRPr="00B945D2">
              <w:rPr>
                <w:rFonts w:eastAsia="Arial" w:cs="Segoe UI"/>
                <w:color w:val="231F20"/>
                <w:spacing w:val="-1"/>
                <w:w w:val="105"/>
                <w:szCs w:val="18"/>
                <w:lang w:val="en-US" w:eastAsia="en-US"/>
              </w:rPr>
              <w:t>testing</w:t>
            </w:r>
            <w:r w:rsidRPr="00B945D2">
              <w:rPr>
                <w:rFonts w:eastAsia="Arial" w:cs="Segoe UI"/>
                <w:color w:val="231F20"/>
                <w:spacing w:val="-8"/>
                <w:w w:val="105"/>
                <w:szCs w:val="18"/>
                <w:lang w:val="en-US" w:eastAsia="en-US"/>
              </w:rPr>
              <w:t xml:space="preserve"> </w:t>
            </w:r>
            <w:r w:rsidRPr="00B945D2">
              <w:rPr>
                <w:rFonts w:eastAsia="Arial" w:cs="Segoe UI"/>
                <w:color w:val="231F20"/>
                <w:spacing w:val="-1"/>
                <w:w w:val="105"/>
                <w:szCs w:val="18"/>
                <w:lang w:val="en-US" w:eastAsia="en-US"/>
              </w:rPr>
              <w:t>to</w:t>
            </w:r>
            <w:r w:rsidRPr="00B945D2">
              <w:rPr>
                <w:rFonts w:eastAsia="Arial" w:cs="Segoe UI"/>
                <w:color w:val="231F20"/>
                <w:spacing w:val="-9"/>
                <w:w w:val="105"/>
                <w:szCs w:val="18"/>
                <w:lang w:val="en-US" w:eastAsia="en-US"/>
              </w:rPr>
              <w:t xml:space="preserve"> </w:t>
            </w:r>
            <w:r w:rsidRPr="00B945D2">
              <w:rPr>
                <w:rFonts w:eastAsia="Arial" w:cs="Segoe UI"/>
                <w:color w:val="231F20"/>
                <w:spacing w:val="-1"/>
                <w:w w:val="105"/>
                <w:szCs w:val="18"/>
                <w:lang w:val="en-US" w:eastAsia="en-US"/>
              </w:rPr>
              <w:t>enable</w:t>
            </w:r>
            <w:r w:rsidRPr="00B945D2">
              <w:rPr>
                <w:rFonts w:eastAsia="Arial" w:cs="Segoe UI"/>
                <w:color w:val="231F20"/>
                <w:spacing w:val="-9"/>
                <w:w w:val="105"/>
                <w:szCs w:val="18"/>
                <w:lang w:val="en-US" w:eastAsia="en-US"/>
              </w:rPr>
              <w:t xml:space="preserve"> </w:t>
            </w:r>
            <w:r w:rsidRPr="00B945D2">
              <w:rPr>
                <w:rFonts w:eastAsia="Arial" w:cs="Segoe UI"/>
                <w:color w:val="231F20"/>
                <w:w w:val="105"/>
                <w:szCs w:val="18"/>
                <w:lang w:val="en-US" w:eastAsia="en-US"/>
              </w:rPr>
              <w:t>fast,</w:t>
            </w:r>
            <w:r w:rsidRPr="00B945D2">
              <w:rPr>
                <w:rFonts w:eastAsia="Arial" w:cs="Segoe UI"/>
                <w:color w:val="231F20"/>
                <w:spacing w:val="-8"/>
                <w:w w:val="105"/>
                <w:szCs w:val="18"/>
                <w:lang w:val="en-US" w:eastAsia="en-US"/>
              </w:rPr>
              <w:t xml:space="preserve"> </w:t>
            </w:r>
            <w:r w:rsidRPr="00B945D2">
              <w:rPr>
                <w:rFonts w:eastAsia="Arial" w:cs="Segoe UI"/>
                <w:color w:val="231F20"/>
                <w:w w:val="105"/>
                <w:szCs w:val="18"/>
                <w:lang w:val="en-US" w:eastAsia="en-US"/>
              </w:rPr>
              <w:t>highly</w:t>
            </w:r>
            <w:r w:rsidRPr="00B945D2">
              <w:rPr>
                <w:rFonts w:eastAsia="Arial" w:cs="Segoe UI"/>
                <w:color w:val="231F20"/>
                <w:spacing w:val="-9"/>
                <w:w w:val="105"/>
                <w:szCs w:val="18"/>
                <w:lang w:val="en-US" w:eastAsia="en-US"/>
              </w:rPr>
              <w:t xml:space="preserve"> </w:t>
            </w:r>
            <w:r w:rsidRPr="00B945D2">
              <w:rPr>
                <w:rFonts w:eastAsia="Arial" w:cs="Segoe UI"/>
                <w:color w:val="231F20"/>
                <w:w w:val="105"/>
                <w:szCs w:val="18"/>
                <w:lang w:val="en-US" w:eastAsia="en-US"/>
              </w:rPr>
              <w:t>reliable</w:t>
            </w:r>
            <w:r w:rsidRPr="00B945D2">
              <w:rPr>
                <w:rFonts w:eastAsia="Arial" w:cs="Segoe UI"/>
                <w:color w:val="231F20"/>
                <w:spacing w:val="-38"/>
                <w:w w:val="105"/>
                <w:szCs w:val="18"/>
                <w:lang w:val="en-US" w:eastAsia="en-US"/>
              </w:rPr>
              <w:t xml:space="preserve"> </w:t>
            </w:r>
            <w:r w:rsidRPr="00B945D2">
              <w:rPr>
                <w:rFonts w:eastAsia="Arial" w:cs="Segoe UI"/>
                <w:color w:val="231F20"/>
                <w:w w:val="105"/>
                <w:szCs w:val="18"/>
                <w:lang w:val="en-US" w:eastAsia="en-US"/>
              </w:rPr>
              <w:t>results, and rapid isolation to help contain and</w:t>
            </w:r>
            <w:r w:rsidRPr="00B945D2">
              <w:rPr>
                <w:rFonts w:eastAsia="Arial" w:cs="Segoe UI"/>
                <w:color w:val="231F20"/>
                <w:spacing w:val="1"/>
                <w:w w:val="105"/>
                <w:szCs w:val="18"/>
                <w:lang w:val="en-US" w:eastAsia="en-US"/>
              </w:rPr>
              <w:t xml:space="preserve"> </w:t>
            </w:r>
            <w:r w:rsidRPr="00B945D2">
              <w:rPr>
                <w:rFonts w:eastAsia="Arial" w:cs="Segoe UI"/>
                <w:color w:val="231F20"/>
                <w:spacing w:val="-1"/>
                <w:w w:val="105"/>
                <w:szCs w:val="18"/>
                <w:lang w:val="en-US" w:eastAsia="en-US"/>
              </w:rPr>
              <w:t xml:space="preserve">eliminate outbreaks. PCR testing for </w:t>
            </w:r>
            <w:r w:rsidRPr="00B945D2">
              <w:rPr>
                <w:rFonts w:eastAsia="Arial" w:cs="Segoe UI"/>
                <w:color w:val="231F20"/>
                <w:w w:val="105"/>
                <w:szCs w:val="18"/>
                <w:lang w:val="en-US" w:eastAsia="en-US"/>
              </w:rPr>
              <w:t>symptomatic,</w:t>
            </w:r>
            <w:r w:rsidRPr="00B945D2">
              <w:rPr>
                <w:rFonts w:eastAsia="Arial" w:cs="Segoe UI"/>
                <w:color w:val="231F20"/>
                <w:spacing w:val="-38"/>
                <w:w w:val="105"/>
                <w:szCs w:val="18"/>
                <w:lang w:val="en-US" w:eastAsia="en-US"/>
              </w:rPr>
              <w:t xml:space="preserve"> </w:t>
            </w:r>
            <w:r w:rsidRPr="00B945D2">
              <w:rPr>
                <w:rFonts w:eastAsia="Arial" w:cs="Segoe UI"/>
                <w:color w:val="231F20"/>
                <w:w w:val="105"/>
                <w:szCs w:val="18"/>
                <w:lang w:val="en-US" w:eastAsia="en-US"/>
              </w:rPr>
              <w:t>close</w:t>
            </w:r>
            <w:r w:rsidRPr="00B945D2">
              <w:rPr>
                <w:rFonts w:eastAsia="Arial" w:cs="Segoe UI"/>
                <w:color w:val="231F20"/>
                <w:spacing w:val="-9"/>
                <w:w w:val="105"/>
                <w:szCs w:val="18"/>
                <w:lang w:val="en-US" w:eastAsia="en-US"/>
              </w:rPr>
              <w:t xml:space="preserve"> </w:t>
            </w:r>
            <w:r w:rsidRPr="00B945D2">
              <w:rPr>
                <w:rFonts w:eastAsia="Arial" w:cs="Segoe UI"/>
                <w:color w:val="231F20"/>
                <w:w w:val="105"/>
                <w:szCs w:val="18"/>
                <w:lang w:val="en-US" w:eastAsia="en-US"/>
              </w:rPr>
              <w:t>contacts</w:t>
            </w:r>
            <w:r w:rsidRPr="00B945D2">
              <w:rPr>
                <w:rFonts w:eastAsia="Arial" w:cs="Segoe UI"/>
                <w:color w:val="231F20"/>
                <w:spacing w:val="-8"/>
                <w:w w:val="105"/>
                <w:szCs w:val="18"/>
                <w:lang w:val="en-US" w:eastAsia="en-US"/>
              </w:rPr>
              <w:t xml:space="preserve"> </w:t>
            </w:r>
            <w:r w:rsidRPr="00B945D2">
              <w:rPr>
                <w:rFonts w:eastAsia="Arial" w:cs="Segoe UI"/>
                <w:color w:val="231F20"/>
                <w:w w:val="105"/>
                <w:szCs w:val="18"/>
                <w:lang w:val="en-US" w:eastAsia="en-US"/>
              </w:rPr>
              <w:t>and</w:t>
            </w:r>
            <w:r w:rsidRPr="00B945D2">
              <w:rPr>
                <w:rFonts w:eastAsia="Arial" w:cs="Segoe UI"/>
                <w:color w:val="231F20"/>
                <w:spacing w:val="-9"/>
                <w:w w:val="105"/>
                <w:szCs w:val="18"/>
                <w:lang w:val="en-US" w:eastAsia="en-US"/>
              </w:rPr>
              <w:t xml:space="preserve"> </w:t>
            </w:r>
            <w:r w:rsidRPr="00B945D2">
              <w:rPr>
                <w:rFonts w:eastAsia="Arial" w:cs="Segoe UI"/>
                <w:color w:val="231F20"/>
                <w:w w:val="105"/>
                <w:szCs w:val="18"/>
                <w:lang w:val="en-US" w:eastAsia="en-US"/>
              </w:rPr>
              <w:t>international</w:t>
            </w:r>
            <w:r w:rsidRPr="00B945D2">
              <w:rPr>
                <w:rFonts w:eastAsia="Arial" w:cs="Segoe UI"/>
                <w:color w:val="231F20"/>
                <w:spacing w:val="-8"/>
                <w:w w:val="105"/>
                <w:szCs w:val="18"/>
                <w:lang w:val="en-US" w:eastAsia="en-US"/>
              </w:rPr>
              <w:t xml:space="preserve"> </w:t>
            </w:r>
            <w:r w:rsidRPr="00B945D2">
              <w:rPr>
                <w:rFonts w:eastAsia="Arial" w:cs="Segoe UI"/>
                <w:color w:val="231F20"/>
                <w:w w:val="105"/>
                <w:szCs w:val="18"/>
                <w:lang w:val="en-US" w:eastAsia="en-US"/>
              </w:rPr>
              <w:t>arrivals.</w:t>
            </w:r>
          </w:p>
        </w:tc>
        <w:tc>
          <w:tcPr>
            <w:tcW w:w="3827" w:type="dxa"/>
            <w:shd w:val="clear" w:color="auto" w:fill="auto"/>
          </w:tcPr>
          <w:p w14:paraId="62BFBAAF" w14:textId="77777777" w:rsidR="0083529C" w:rsidRPr="00B945D2" w:rsidRDefault="0083529C" w:rsidP="00B945D2">
            <w:pPr>
              <w:pStyle w:val="TableText"/>
              <w:ind w:left="57"/>
              <w:rPr>
                <w:rFonts w:eastAsia="Arial" w:cs="Segoe UI"/>
                <w:szCs w:val="18"/>
                <w:lang w:val="en-US" w:eastAsia="en-US"/>
              </w:rPr>
            </w:pPr>
            <w:r w:rsidRPr="00B945D2">
              <w:rPr>
                <w:rFonts w:eastAsia="Arial" w:cs="Segoe UI"/>
                <w:color w:val="231F20"/>
                <w:spacing w:val="-1"/>
                <w:w w:val="105"/>
                <w:szCs w:val="18"/>
                <w:lang w:val="en-US" w:eastAsia="en-US"/>
              </w:rPr>
              <w:t xml:space="preserve">Start shift from intensive PCR testing to RAT </w:t>
            </w:r>
            <w:r w:rsidRPr="00B945D2">
              <w:rPr>
                <w:rFonts w:eastAsia="Arial" w:cs="Segoe UI"/>
                <w:color w:val="231F20"/>
                <w:w w:val="105"/>
                <w:szCs w:val="18"/>
                <w:lang w:val="en-US" w:eastAsia="en-US"/>
              </w:rPr>
              <w:t>self-</w:t>
            </w:r>
            <w:r w:rsidRPr="00B945D2">
              <w:rPr>
                <w:rFonts w:eastAsia="Arial" w:cs="Segoe UI"/>
                <w:color w:val="231F20"/>
                <w:spacing w:val="-38"/>
                <w:w w:val="105"/>
                <w:szCs w:val="18"/>
                <w:lang w:val="en-US" w:eastAsia="en-US"/>
              </w:rPr>
              <w:t xml:space="preserve"> </w:t>
            </w:r>
            <w:r w:rsidRPr="00B945D2">
              <w:rPr>
                <w:rFonts w:eastAsia="Arial" w:cs="Segoe UI"/>
                <w:color w:val="231F20"/>
                <w:w w:val="105"/>
                <w:szCs w:val="18"/>
                <w:lang w:val="en-US" w:eastAsia="en-US"/>
              </w:rPr>
              <w:t>testing but keep PCR testing available to confirm</w:t>
            </w:r>
            <w:r w:rsidRPr="00B945D2">
              <w:rPr>
                <w:rFonts w:eastAsia="Arial" w:cs="Segoe UI"/>
                <w:color w:val="231F20"/>
                <w:spacing w:val="-38"/>
                <w:w w:val="105"/>
                <w:szCs w:val="18"/>
                <w:lang w:val="en-US" w:eastAsia="en-US"/>
              </w:rPr>
              <w:t xml:space="preserve"> </w:t>
            </w:r>
            <w:r w:rsidRPr="00B945D2">
              <w:rPr>
                <w:rFonts w:eastAsia="Arial" w:cs="Segoe UI"/>
                <w:color w:val="231F20"/>
                <w:w w:val="105"/>
                <w:szCs w:val="18"/>
                <w:lang w:val="en-US" w:eastAsia="en-US"/>
              </w:rPr>
              <w:t>diagnoses</w:t>
            </w:r>
            <w:r w:rsidRPr="00B945D2">
              <w:rPr>
                <w:rFonts w:eastAsia="Arial" w:cs="Segoe UI"/>
                <w:color w:val="231F20"/>
                <w:spacing w:val="-8"/>
                <w:w w:val="105"/>
                <w:szCs w:val="18"/>
                <w:lang w:val="en-US" w:eastAsia="en-US"/>
              </w:rPr>
              <w:t xml:space="preserve"> </w:t>
            </w:r>
            <w:r w:rsidRPr="00B945D2">
              <w:rPr>
                <w:rFonts w:eastAsia="Arial" w:cs="Segoe UI"/>
                <w:color w:val="231F20"/>
                <w:w w:val="105"/>
                <w:szCs w:val="18"/>
                <w:lang w:val="en-US" w:eastAsia="en-US"/>
              </w:rPr>
              <w:t>if</w:t>
            </w:r>
            <w:r w:rsidRPr="00B945D2">
              <w:rPr>
                <w:rFonts w:eastAsia="Arial" w:cs="Segoe UI"/>
                <w:color w:val="231F20"/>
                <w:spacing w:val="-7"/>
                <w:w w:val="105"/>
                <w:szCs w:val="18"/>
                <w:lang w:val="en-US" w:eastAsia="en-US"/>
              </w:rPr>
              <w:t xml:space="preserve"> </w:t>
            </w:r>
            <w:r w:rsidRPr="00B945D2">
              <w:rPr>
                <w:rFonts w:eastAsia="Arial" w:cs="Segoe UI"/>
                <w:color w:val="231F20"/>
                <w:w w:val="105"/>
                <w:szCs w:val="18"/>
                <w:lang w:val="en-US" w:eastAsia="en-US"/>
              </w:rPr>
              <w:t>needed.</w:t>
            </w:r>
            <w:r w:rsidRPr="00B945D2">
              <w:rPr>
                <w:rFonts w:eastAsia="Arial" w:cs="Segoe UI"/>
                <w:color w:val="231F20"/>
                <w:spacing w:val="-8"/>
                <w:w w:val="105"/>
                <w:szCs w:val="18"/>
                <w:lang w:val="en-US" w:eastAsia="en-US"/>
              </w:rPr>
              <w:t xml:space="preserve"> </w:t>
            </w:r>
            <w:r w:rsidRPr="00B945D2">
              <w:rPr>
                <w:rFonts w:eastAsia="Arial" w:cs="Segoe UI"/>
                <w:color w:val="231F20"/>
                <w:w w:val="105"/>
                <w:szCs w:val="18"/>
                <w:lang w:val="en-US" w:eastAsia="en-US"/>
              </w:rPr>
              <w:t>Allow</w:t>
            </w:r>
            <w:r w:rsidRPr="00B945D2">
              <w:rPr>
                <w:rFonts w:eastAsia="Arial" w:cs="Segoe UI"/>
                <w:color w:val="231F20"/>
                <w:spacing w:val="-7"/>
                <w:w w:val="105"/>
                <w:szCs w:val="18"/>
                <w:lang w:val="en-US" w:eastAsia="en-US"/>
              </w:rPr>
              <w:t xml:space="preserve"> </w:t>
            </w:r>
            <w:r w:rsidRPr="00B945D2">
              <w:rPr>
                <w:rFonts w:eastAsia="Arial" w:cs="Segoe UI"/>
                <w:color w:val="231F20"/>
                <w:w w:val="105"/>
                <w:szCs w:val="18"/>
                <w:lang w:val="en-US" w:eastAsia="en-US"/>
              </w:rPr>
              <w:t>healthcare</w:t>
            </w:r>
            <w:r w:rsidRPr="00B945D2">
              <w:rPr>
                <w:rFonts w:eastAsia="Arial" w:cs="Segoe UI"/>
                <w:color w:val="231F20"/>
                <w:spacing w:val="-8"/>
                <w:w w:val="105"/>
                <w:szCs w:val="18"/>
                <w:lang w:val="en-US" w:eastAsia="en-US"/>
              </w:rPr>
              <w:t xml:space="preserve"> </w:t>
            </w:r>
            <w:r w:rsidRPr="00B945D2">
              <w:rPr>
                <w:rFonts w:eastAsia="Arial" w:cs="Segoe UI"/>
                <w:color w:val="231F20"/>
                <w:w w:val="105"/>
                <w:szCs w:val="18"/>
                <w:lang w:val="en-US" w:eastAsia="en-US"/>
              </w:rPr>
              <w:t>and</w:t>
            </w:r>
            <w:r w:rsidRPr="00B945D2">
              <w:rPr>
                <w:rFonts w:eastAsia="Arial" w:cs="Segoe UI"/>
                <w:color w:val="231F20"/>
                <w:spacing w:val="-7"/>
                <w:w w:val="105"/>
                <w:szCs w:val="18"/>
                <w:lang w:val="en-US" w:eastAsia="en-US"/>
              </w:rPr>
              <w:t xml:space="preserve"> </w:t>
            </w:r>
            <w:r w:rsidRPr="00B945D2">
              <w:rPr>
                <w:rFonts w:eastAsia="Arial" w:cs="Segoe UI"/>
                <w:color w:val="231F20"/>
                <w:w w:val="105"/>
                <w:szCs w:val="18"/>
                <w:lang w:val="en-US" w:eastAsia="en-US"/>
              </w:rPr>
              <w:t>critical</w:t>
            </w:r>
            <w:r w:rsidRPr="00B945D2">
              <w:rPr>
                <w:rFonts w:eastAsia="Arial" w:cs="Segoe UI"/>
                <w:color w:val="231F20"/>
                <w:spacing w:val="-38"/>
                <w:w w:val="105"/>
                <w:szCs w:val="18"/>
                <w:lang w:val="en-US" w:eastAsia="en-US"/>
              </w:rPr>
              <w:t xml:space="preserve"> </w:t>
            </w:r>
            <w:r w:rsidRPr="00B945D2">
              <w:rPr>
                <w:rFonts w:eastAsia="Arial" w:cs="Segoe UI"/>
                <w:color w:val="231F20"/>
                <w:w w:val="105"/>
                <w:szCs w:val="18"/>
                <w:lang w:val="en-US" w:eastAsia="en-US"/>
              </w:rPr>
              <w:t>workers who are close contacts to return to work</w:t>
            </w:r>
            <w:r w:rsidRPr="00B945D2">
              <w:rPr>
                <w:rFonts w:eastAsia="Arial" w:cs="Segoe UI"/>
                <w:color w:val="231F20"/>
                <w:spacing w:val="1"/>
                <w:w w:val="105"/>
                <w:szCs w:val="18"/>
                <w:lang w:val="en-US" w:eastAsia="en-US"/>
              </w:rPr>
              <w:t xml:space="preserve"> </w:t>
            </w:r>
            <w:r w:rsidRPr="00B945D2">
              <w:rPr>
                <w:rFonts w:eastAsia="Arial" w:cs="Segoe UI"/>
                <w:color w:val="231F20"/>
                <w:w w:val="105"/>
                <w:szCs w:val="18"/>
                <w:lang w:val="en-US" w:eastAsia="en-US"/>
              </w:rPr>
              <w:t>following</w:t>
            </w:r>
            <w:r w:rsidRPr="00B945D2">
              <w:rPr>
                <w:rFonts w:eastAsia="Arial" w:cs="Segoe UI"/>
                <w:color w:val="231F20"/>
                <w:spacing w:val="-11"/>
                <w:w w:val="105"/>
                <w:szCs w:val="18"/>
                <w:lang w:val="en-US" w:eastAsia="en-US"/>
              </w:rPr>
              <w:t xml:space="preserve"> </w:t>
            </w:r>
            <w:r w:rsidRPr="00B945D2">
              <w:rPr>
                <w:rFonts w:eastAsia="Arial" w:cs="Segoe UI"/>
                <w:color w:val="231F20"/>
                <w:w w:val="105"/>
                <w:szCs w:val="18"/>
                <w:lang w:val="en-US" w:eastAsia="en-US"/>
              </w:rPr>
              <w:t>a</w:t>
            </w:r>
            <w:r w:rsidRPr="00B945D2">
              <w:rPr>
                <w:rFonts w:eastAsia="Arial" w:cs="Segoe UI"/>
                <w:color w:val="231F20"/>
                <w:spacing w:val="-10"/>
                <w:w w:val="105"/>
                <w:szCs w:val="18"/>
                <w:lang w:val="en-US" w:eastAsia="en-US"/>
              </w:rPr>
              <w:t xml:space="preserve"> </w:t>
            </w:r>
            <w:r w:rsidRPr="00B945D2">
              <w:rPr>
                <w:rFonts w:eastAsia="Arial" w:cs="Segoe UI"/>
                <w:color w:val="231F20"/>
                <w:w w:val="105"/>
                <w:szCs w:val="18"/>
                <w:lang w:val="en-US" w:eastAsia="en-US"/>
              </w:rPr>
              <w:t>negative</w:t>
            </w:r>
            <w:r w:rsidRPr="00B945D2">
              <w:rPr>
                <w:rFonts w:eastAsia="Arial" w:cs="Segoe UI"/>
                <w:color w:val="231F20"/>
                <w:spacing w:val="-10"/>
                <w:w w:val="105"/>
                <w:szCs w:val="18"/>
                <w:lang w:val="en-US" w:eastAsia="en-US"/>
              </w:rPr>
              <w:t xml:space="preserve"> </w:t>
            </w:r>
            <w:r w:rsidRPr="00B945D2">
              <w:rPr>
                <w:rFonts w:eastAsia="Arial" w:cs="Segoe UI"/>
                <w:color w:val="231F20"/>
                <w:w w:val="105"/>
                <w:szCs w:val="18"/>
                <w:lang w:val="en-US" w:eastAsia="en-US"/>
              </w:rPr>
              <w:t>RAT</w:t>
            </w:r>
            <w:r w:rsidRPr="00B945D2">
              <w:rPr>
                <w:rFonts w:eastAsia="Arial" w:cs="Segoe UI"/>
                <w:color w:val="231F20"/>
                <w:spacing w:val="-10"/>
                <w:w w:val="105"/>
                <w:szCs w:val="18"/>
                <w:lang w:val="en-US" w:eastAsia="en-US"/>
              </w:rPr>
              <w:t xml:space="preserve"> </w:t>
            </w:r>
            <w:r w:rsidRPr="00B945D2">
              <w:rPr>
                <w:rFonts w:eastAsia="Arial" w:cs="Segoe UI"/>
                <w:color w:val="231F20"/>
                <w:w w:val="105"/>
                <w:szCs w:val="18"/>
                <w:lang w:val="en-US" w:eastAsia="en-US"/>
              </w:rPr>
              <w:t>if</w:t>
            </w:r>
            <w:r w:rsidRPr="00B945D2">
              <w:rPr>
                <w:rFonts w:eastAsia="Arial" w:cs="Segoe UI"/>
                <w:color w:val="231F20"/>
                <w:spacing w:val="-10"/>
                <w:w w:val="105"/>
                <w:szCs w:val="18"/>
                <w:lang w:val="en-US" w:eastAsia="en-US"/>
              </w:rPr>
              <w:t xml:space="preserve"> </w:t>
            </w:r>
            <w:r w:rsidRPr="00B945D2">
              <w:rPr>
                <w:rFonts w:eastAsia="Arial" w:cs="Segoe UI"/>
                <w:color w:val="231F20"/>
                <w:w w:val="105"/>
                <w:szCs w:val="18"/>
                <w:lang w:val="en-US" w:eastAsia="en-US"/>
              </w:rPr>
              <w:t>asymptomatic.</w:t>
            </w:r>
          </w:p>
        </w:tc>
        <w:tc>
          <w:tcPr>
            <w:tcW w:w="4111" w:type="dxa"/>
            <w:shd w:val="clear" w:color="auto" w:fill="auto"/>
          </w:tcPr>
          <w:p w14:paraId="7069B465" w14:textId="77777777" w:rsidR="0083529C" w:rsidRPr="00B945D2" w:rsidRDefault="0083529C" w:rsidP="00B945D2">
            <w:pPr>
              <w:pStyle w:val="TableText"/>
              <w:ind w:left="57"/>
              <w:rPr>
                <w:rFonts w:eastAsia="Arial" w:cs="Segoe UI"/>
                <w:szCs w:val="18"/>
                <w:lang w:val="en-US" w:eastAsia="en-US"/>
              </w:rPr>
            </w:pPr>
            <w:r w:rsidRPr="00B945D2">
              <w:rPr>
                <w:rFonts w:eastAsia="Arial" w:cs="Segoe UI"/>
                <w:color w:val="231F20"/>
                <w:szCs w:val="18"/>
                <w:lang w:val="en-US" w:eastAsia="en-US"/>
              </w:rPr>
              <w:t>Focus</w:t>
            </w:r>
            <w:r w:rsidRPr="00B945D2">
              <w:rPr>
                <w:rFonts w:eastAsia="Arial" w:cs="Segoe UI"/>
                <w:color w:val="231F20"/>
                <w:spacing w:val="8"/>
                <w:szCs w:val="18"/>
                <w:lang w:val="en-US" w:eastAsia="en-US"/>
              </w:rPr>
              <w:t xml:space="preserve"> </w:t>
            </w:r>
            <w:r w:rsidRPr="00B945D2">
              <w:rPr>
                <w:rFonts w:eastAsia="Arial" w:cs="Segoe UI"/>
                <w:color w:val="231F20"/>
                <w:szCs w:val="18"/>
                <w:lang w:val="en-US" w:eastAsia="en-US"/>
              </w:rPr>
              <w:t>PCR</w:t>
            </w:r>
            <w:r w:rsidRPr="00B945D2">
              <w:rPr>
                <w:rFonts w:eastAsia="Arial" w:cs="Segoe UI"/>
                <w:color w:val="231F20"/>
                <w:spacing w:val="8"/>
                <w:szCs w:val="18"/>
                <w:lang w:val="en-US" w:eastAsia="en-US"/>
              </w:rPr>
              <w:t xml:space="preserve"> </w:t>
            </w:r>
            <w:r w:rsidRPr="00B945D2">
              <w:rPr>
                <w:rFonts w:eastAsia="Arial" w:cs="Segoe UI"/>
                <w:color w:val="231F20"/>
                <w:szCs w:val="18"/>
                <w:lang w:val="en-US" w:eastAsia="en-US"/>
              </w:rPr>
              <w:t>testing</w:t>
            </w:r>
            <w:r w:rsidRPr="00B945D2">
              <w:rPr>
                <w:rFonts w:eastAsia="Arial" w:cs="Segoe UI"/>
                <w:color w:val="231F20"/>
                <w:spacing w:val="8"/>
                <w:szCs w:val="18"/>
                <w:lang w:val="en-US" w:eastAsia="en-US"/>
              </w:rPr>
              <w:t xml:space="preserve"> </w:t>
            </w:r>
            <w:r w:rsidRPr="00B945D2">
              <w:rPr>
                <w:rFonts w:eastAsia="Arial" w:cs="Segoe UI"/>
                <w:color w:val="231F20"/>
                <w:szCs w:val="18"/>
                <w:lang w:val="en-US" w:eastAsia="en-US"/>
              </w:rPr>
              <w:t>on</w:t>
            </w:r>
            <w:r w:rsidRPr="00B945D2">
              <w:rPr>
                <w:rFonts w:eastAsia="Arial" w:cs="Segoe UI"/>
                <w:color w:val="231F20"/>
                <w:spacing w:val="9"/>
                <w:szCs w:val="18"/>
                <w:lang w:val="en-US" w:eastAsia="en-US"/>
              </w:rPr>
              <w:t xml:space="preserve"> </w:t>
            </w:r>
            <w:r w:rsidRPr="00B945D2">
              <w:rPr>
                <w:rFonts w:eastAsia="Arial" w:cs="Segoe UI"/>
                <w:color w:val="231F20"/>
                <w:szCs w:val="18"/>
                <w:lang w:val="en-US" w:eastAsia="en-US"/>
              </w:rPr>
              <w:t>priority</w:t>
            </w:r>
            <w:r w:rsidRPr="00B945D2">
              <w:rPr>
                <w:rFonts w:eastAsia="Arial" w:cs="Segoe UI"/>
                <w:color w:val="231F20"/>
                <w:spacing w:val="8"/>
                <w:szCs w:val="18"/>
                <w:lang w:val="en-US" w:eastAsia="en-US"/>
              </w:rPr>
              <w:t xml:space="preserve"> </w:t>
            </w:r>
            <w:r w:rsidRPr="00B945D2">
              <w:rPr>
                <w:rFonts w:eastAsia="Arial" w:cs="Segoe UI"/>
                <w:color w:val="231F20"/>
                <w:szCs w:val="18"/>
                <w:lang w:val="en-US" w:eastAsia="en-US"/>
              </w:rPr>
              <w:t>populations</w:t>
            </w:r>
            <w:r w:rsidRPr="00B945D2">
              <w:rPr>
                <w:rFonts w:eastAsia="Arial" w:cs="Segoe UI"/>
                <w:color w:val="231F20"/>
                <w:spacing w:val="8"/>
                <w:szCs w:val="18"/>
                <w:lang w:val="en-US" w:eastAsia="en-US"/>
              </w:rPr>
              <w:t xml:space="preserve"> </w:t>
            </w:r>
            <w:r w:rsidRPr="00B945D2">
              <w:rPr>
                <w:rFonts w:eastAsia="Arial" w:cs="Segoe UI"/>
                <w:color w:val="231F20"/>
                <w:szCs w:val="18"/>
                <w:lang w:val="en-US" w:eastAsia="en-US"/>
              </w:rPr>
              <w:t>only.</w:t>
            </w:r>
            <w:r w:rsidRPr="00B945D2">
              <w:rPr>
                <w:rFonts w:eastAsia="Arial" w:cs="Segoe UI"/>
                <w:color w:val="231F20"/>
                <w:spacing w:val="1"/>
                <w:szCs w:val="18"/>
                <w:lang w:val="en-US" w:eastAsia="en-US"/>
              </w:rPr>
              <w:t xml:space="preserve"> </w:t>
            </w:r>
            <w:r w:rsidRPr="00B945D2">
              <w:rPr>
                <w:rFonts w:eastAsia="Arial" w:cs="Segoe UI"/>
                <w:color w:val="231F20"/>
                <w:spacing w:val="-1"/>
                <w:w w:val="105"/>
                <w:szCs w:val="18"/>
                <w:lang w:val="en-US" w:eastAsia="en-US"/>
              </w:rPr>
              <w:t xml:space="preserve">Move to RAT testing </w:t>
            </w:r>
            <w:r w:rsidRPr="00B945D2">
              <w:rPr>
                <w:rFonts w:eastAsia="Arial" w:cs="Segoe UI"/>
                <w:color w:val="231F20"/>
                <w:w w:val="105"/>
                <w:szCs w:val="18"/>
                <w:lang w:val="en-US" w:eastAsia="en-US"/>
              </w:rPr>
              <w:t>for the remaining population.</w:t>
            </w:r>
            <w:r w:rsidRPr="00B945D2">
              <w:rPr>
                <w:rFonts w:eastAsia="Arial" w:cs="Segoe UI"/>
                <w:color w:val="231F20"/>
                <w:spacing w:val="1"/>
                <w:w w:val="105"/>
                <w:szCs w:val="18"/>
                <w:lang w:val="en-US" w:eastAsia="en-US"/>
              </w:rPr>
              <w:t xml:space="preserve"> </w:t>
            </w:r>
            <w:r w:rsidRPr="00B945D2">
              <w:rPr>
                <w:rFonts w:eastAsia="Arial" w:cs="Segoe UI"/>
                <w:color w:val="231F20"/>
                <w:w w:val="105"/>
                <w:szCs w:val="18"/>
                <w:lang w:val="en-US" w:eastAsia="en-US"/>
              </w:rPr>
              <w:t>Allow</w:t>
            </w:r>
            <w:r w:rsidRPr="00B945D2">
              <w:rPr>
                <w:rFonts w:eastAsia="Arial" w:cs="Segoe UI"/>
                <w:color w:val="231F20"/>
                <w:spacing w:val="-6"/>
                <w:w w:val="105"/>
                <w:szCs w:val="18"/>
                <w:lang w:val="en-US" w:eastAsia="en-US"/>
              </w:rPr>
              <w:t xml:space="preserve"> </w:t>
            </w:r>
            <w:r w:rsidRPr="00B945D2">
              <w:rPr>
                <w:rFonts w:eastAsia="Arial" w:cs="Segoe UI"/>
                <w:color w:val="231F20"/>
                <w:w w:val="105"/>
                <w:szCs w:val="18"/>
                <w:lang w:val="en-US" w:eastAsia="en-US"/>
              </w:rPr>
              <w:t>healthcare</w:t>
            </w:r>
            <w:r w:rsidRPr="00B945D2">
              <w:rPr>
                <w:rFonts w:eastAsia="Arial" w:cs="Segoe UI"/>
                <w:color w:val="231F20"/>
                <w:spacing w:val="-6"/>
                <w:w w:val="105"/>
                <w:szCs w:val="18"/>
                <w:lang w:val="en-US" w:eastAsia="en-US"/>
              </w:rPr>
              <w:t xml:space="preserve"> </w:t>
            </w:r>
            <w:r w:rsidRPr="00B945D2">
              <w:rPr>
                <w:rFonts w:eastAsia="Arial" w:cs="Segoe UI"/>
                <w:color w:val="231F20"/>
                <w:w w:val="105"/>
                <w:szCs w:val="18"/>
                <w:lang w:val="en-US" w:eastAsia="en-US"/>
              </w:rPr>
              <w:t>and</w:t>
            </w:r>
            <w:r w:rsidRPr="00B945D2">
              <w:rPr>
                <w:rFonts w:eastAsia="Arial" w:cs="Segoe UI"/>
                <w:color w:val="231F20"/>
                <w:spacing w:val="-6"/>
                <w:w w:val="105"/>
                <w:szCs w:val="18"/>
                <w:lang w:val="en-US" w:eastAsia="en-US"/>
              </w:rPr>
              <w:t xml:space="preserve"> </w:t>
            </w:r>
            <w:r w:rsidRPr="00B945D2">
              <w:rPr>
                <w:rFonts w:eastAsia="Arial" w:cs="Segoe UI"/>
                <w:color w:val="231F20"/>
                <w:w w:val="105"/>
                <w:szCs w:val="18"/>
                <w:lang w:val="en-US" w:eastAsia="en-US"/>
              </w:rPr>
              <w:t>critical</w:t>
            </w:r>
            <w:r w:rsidRPr="00B945D2">
              <w:rPr>
                <w:rFonts w:eastAsia="Arial" w:cs="Segoe UI"/>
                <w:color w:val="231F20"/>
                <w:spacing w:val="-5"/>
                <w:w w:val="105"/>
                <w:szCs w:val="18"/>
                <w:lang w:val="en-US" w:eastAsia="en-US"/>
              </w:rPr>
              <w:t xml:space="preserve"> </w:t>
            </w:r>
            <w:r w:rsidRPr="00B945D2">
              <w:rPr>
                <w:rFonts w:eastAsia="Arial" w:cs="Segoe UI"/>
                <w:color w:val="231F20"/>
                <w:w w:val="105"/>
                <w:szCs w:val="18"/>
                <w:lang w:val="en-US" w:eastAsia="en-US"/>
              </w:rPr>
              <w:t>workers</w:t>
            </w:r>
            <w:r w:rsidRPr="00B945D2">
              <w:rPr>
                <w:rFonts w:eastAsia="Arial" w:cs="Segoe UI"/>
                <w:color w:val="231F20"/>
                <w:spacing w:val="-6"/>
                <w:w w:val="105"/>
                <w:szCs w:val="18"/>
                <w:lang w:val="en-US" w:eastAsia="en-US"/>
              </w:rPr>
              <w:t xml:space="preserve"> </w:t>
            </w:r>
            <w:r w:rsidRPr="00B945D2">
              <w:rPr>
                <w:rFonts w:eastAsia="Arial" w:cs="Segoe UI"/>
                <w:color w:val="231F20"/>
                <w:w w:val="105"/>
                <w:szCs w:val="18"/>
                <w:lang w:val="en-US" w:eastAsia="en-US"/>
              </w:rPr>
              <w:t>who</w:t>
            </w:r>
            <w:r w:rsidRPr="00B945D2">
              <w:rPr>
                <w:rFonts w:eastAsia="Arial" w:cs="Segoe UI"/>
                <w:color w:val="231F20"/>
                <w:spacing w:val="-6"/>
                <w:w w:val="105"/>
                <w:szCs w:val="18"/>
                <w:lang w:val="en-US" w:eastAsia="en-US"/>
              </w:rPr>
              <w:t xml:space="preserve"> </w:t>
            </w:r>
            <w:r w:rsidRPr="00B945D2">
              <w:rPr>
                <w:rFonts w:eastAsia="Arial" w:cs="Segoe UI"/>
                <w:color w:val="231F20"/>
                <w:w w:val="105"/>
                <w:szCs w:val="18"/>
                <w:lang w:val="en-US" w:eastAsia="en-US"/>
              </w:rPr>
              <w:t>are</w:t>
            </w:r>
            <w:r w:rsidRPr="00B945D2">
              <w:rPr>
                <w:rFonts w:eastAsia="Arial" w:cs="Segoe UI"/>
                <w:color w:val="231F20"/>
                <w:spacing w:val="-6"/>
                <w:w w:val="105"/>
                <w:szCs w:val="18"/>
                <w:lang w:val="en-US" w:eastAsia="en-US"/>
              </w:rPr>
              <w:t xml:space="preserve"> </w:t>
            </w:r>
            <w:r w:rsidRPr="00B945D2">
              <w:rPr>
                <w:rFonts w:eastAsia="Arial" w:cs="Segoe UI"/>
                <w:color w:val="231F20"/>
                <w:w w:val="105"/>
                <w:szCs w:val="18"/>
                <w:lang w:val="en-US" w:eastAsia="en-US"/>
              </w:rPr>
              <w:t>close</w:t>
            </w:r>
            <w:r w:rsidRPr="00B945D2">
              <w:rPr>
                <w:rFonts w:eastAsia="Arial" w:cs="Segoe UI"/>
                <w:color w:val="231F20"/>
                <w:spacing w:val="-37"/>
                <w:w w:val="105"/>
                <w:szCs w:val="18"/>
                <w:lang w:val="en-US" w:eastAsia="en-US"/>
              </w:rPr>
              <w:t xml:space="preserve"> </w:t>
            </w:r>
            <w:r w:rsidRPr="00B945D2">
              <w:rPr>
                <w:rFonts w:eastAsia="Arial" w:cs="Segoe UI"/>
                <w:color w:val="231F20"/>
                <w:w w:val="105"/>
                <w:szCs w:val="18"/>
                <w:lang w:val="en-US" w:eastAsia="en-US"/>
              </w:rPr>
              <w:t>contacts</w:t>
            </w:r>
            <w:r w:rsidRPr="00B945D2">
              <w:rPr>
                <w:rFonts w:eastAsia="Arial" w:cs="Segoe UI"/>
                <w:color w:val="231F20"/>
                <w:spacing w:val="-9"/>
                <w:w w:val="105"/>
                <w:szCs w:val="18"/>
                <w:lang w:val="en-US" w:eastAsia="en-US"/>
              </w:rPr>
              <w:t xml:space="preserve"> </w:t>
            </w:r>
            <w:r w:rsidRPr="00B945D2">
              <w:rPr>
                <w:rFonts w:eastAsia="Arial" w:cs="Segoe UI"/>
                <w:color w:val="231F20"/>
                <w:w w:val="105"/>
                <w:szCs w:val="18"/>
                <w:lang w:val="en-US" w:eastAsia="en-US"/>
              </w:rPr>
              <w:t>to</w:t>
            </w:r>
            <w:r w:rsidRPr="00B945D2">
              <w:rPr>
                <w:rFonts w:eastAsia="Arial" w:cs="Segoe UI"/>
                <w:color w:val="231F20"/>
                <w:spacing w:val="-8"/>
                <w:w w:val="105"/>
                <w:szCs w:val="18"/>
                <w:lang w:val="en-US" w:eastAsia="en-US"/>
              </w:rPr>
              <w:t xml:space="preserve"> </w:t>
            </w:r>
            <w:r w:rsidRPr="00B945D2">
              <w:rPr>
                <w:rFonts w:eastAsia="Arial" w:cs="Segoe UI"/>
                <w:color w:val="231F20"/>
                <w:w w:val="105"/>
                <w:szCs w:val="18"/>
                <w:lang w:val="en-US" w:eastAsia="en-US"/>
              </w:rPr>
              <w:t>return</w:t>
            </w:r>
            <w:r w:rsidRPr="00B945D2">
              <w:rPr>
                <w:rFonts w:eastAsia="Arial" w:cs="Segoe UI"/>
                <w:color w:val="231F20"/>
                <w:spacing w:val="-8"/>
                <w:w w:val="105"/>
                <w:szCs w:val="18"/>
                <w:lang w:val="en-US" w:eastAsia="en-US"/>
              </w:rPr>
              <w:t xml:space="preserve"> </w:t>
            </w:r>
            <w:r w:rsidRPr="00B945D2">
              <w:rPr>
                <w:rFonts w:eastAsia="Arial" w:cs="Segoe UI"/>
                <w:color w:val="231F20"/>
                <w:w w:val="105"/>
                <w:szCs w:val="18"/>
                <w:lang w:val="en-US" w:eastAsia="en-US"/>
              </w:rPr>
              <w:t>to</w:t>
            </w:r>
            <w:r w:rsidRPr="00B945D2">
              <w:rPr>
                <w:rFonts w:eastAsia="Arial" w:cs="Segoe UI"/>
                <w:color w:val="231F20"/>
                <w:spacing w:val="-8"/>
                <w:w w:val="105"/>
                <w:szCs w:val="18"/>
                <w:lang w:val="en-US" w:eastAsia="en-US"/>
              </w:rPr>
              <w:t xml:space="preserve"> </w:t>
            </w:r>
            <w:r w:rsidRPr="00B945D2">
              <w:rPr>
                <w:rFonts w:eastAsia="Arial" w:cs="Segoe UI"/>
                <w:color w:val="231F20"/>
                <w:w w:val="105"/>
                <w:szCs w:val="18"/>
                <w:lang w:val="en-US" w:eastAsia="en-US"/>
              </w:rPr>
              <w:t>work</w:t>
            </w:r>
            <w:r w:rsidRPr="00B945D2">
              <w:rPr>
                <w:rFonts w:eastAsia="Arial" w:cs="Segoe UI"/>
                <w:color w:val="231F20"/>
                <w:spacing w:val="-8"/>
                <w:w w:val="105"/>
                <w:szCs w:val="18"/>
                <w:lang w:val="en-US" w:eastAsia="en-US"/>
              </w:rPr>
              <w:t xml:space="preserve"> </w:t>
            </w:r>
            <w:r w:rsidRPr="00B945D2">
              <w:rPr>
                <w:rFonts w:eastAsia="Arial" w:cs="Segoe UI"/>
                <w:color w:val="231F20"/>
                <w:w w:val="105"/>
                <w:szCs w:val="18"/>
                <w:lang w:val="en-US" w:eastAsia="en-US"/>
              </w:rPr>
              <w:t>following</w:t>
            </w:r>
            <w:r w:rsidRPr="00B945D2">
              <w:rPr>
                <w:rFonts w:eastAsia="Arial" w:cs="Segoe UI"/>
                <w:color w:val="231F20"/>
                <w:spacing w:val="-8"/>
                <w:w w:val="105"/>
                <w:szCs w:val="18"/>
                <w:lang w:val="en-US" w:eastAsia="en-US"/>
              </w:rPr>
              <w:t xml:space="preserve"> </w:t>
            </w:r>
            <w:r w:rsidRPr="00B945D2">
              <w:rPr>
                <w:rFonts w:eastAsia="Arial" w:cs="Segoe UI"/>
                <w:color w:val="231F20"/>
                <w:w w:val="105"/>
                <w:szCs w:val="18"/>
                <w:lang w:val="en-US" w:eastAsia="en-US"/>
              </w:rPr>
              <w:t>a</w:t>
            </w:r>
            <w:r w:rsidRPr="00B945D2">
              <w:rPr>
                <w:rFonts w:eastAsia="Arial" w:cs="Segoe UI"/>
                <w:color w:val="231F20"/>
                <w:spacing w:val="-8"/>
                <w:w w:val="105"/>
                <w:szCs w:val="18"/>
                <w:lang w:val="en-US" w:eastAsia="en-US"/>
              </w:rPr>
              <w:t xml:space="preserve"> </w:t>
            </w:r>
            <w:r w:rsidRPr="00B945D2">
              <w:rPr>
                <w:rFonts w:eastAsia="Arial" w:cs="Segoe UI"/>
                <w:color w:val="231F20"/>
                <w:w w:val="105"/>
                <w:szCs w:val="18"/>
                <w:lang w:val="en-US" w:eastAsia="en-US"/>
              </w:rPr>
              <w:t>negative</w:t>
            </w:r>
            <w:r w:rsidRPr="00B945D2">
              <w:rPr>
                <w:rFonts w:eastAsia="Arial" w:cs="Segoe UI"/>
                <w:color w:val="231F20"/>
                <w:spacing w:val="-8"/>
                <w:w w:val="105"/>
                <w:szCs w:val="18"/>
                <w:lang w:val="en-US" w:eastAsia="en-US"/>
              </w:rPr>
              <w:t xml:space="preserve"> </w:t>
            </w:r>
            <w:r w:rsidRPr="00B945D2">
              <w:rPr>
                <w:rFonts w:eastAsia="Arial" w:cs="Segoe UI"/>
                <w:color w:val="231F20"/>
                <w:w w:val="105"/>
                <w:szCs w:val="18"/>
                <w:lang w:val="en-US" w:eastAsia="en-US"/>
              </w:rPr>
              <w:t>RAT</w:t>
            </w:r>
            <w:r w:rsidRPr="00B945D2">
              <w:rPr>
                <w:rFonts w:eastAsia="Arial" w:cs="Segoe UI"/>
                <w:color w:val="231F20"/>
                <w:spacing w:val="1"/>
                <w:w w:val="105"/>
                <w:szCs w:val="18"/>
                <w:lang w:val="en-US" w:eastAsia="en-US"/>
              </w:rPr>
              <w:t xml:space="preserve"> </w:t>
            </w:r>
            <w:r w:rsidRPr="00B945D2">
              <w:rPr>
                <w:rFonts w:eastAsia="Arial" w:cs="Segoe UI"/>
                <w:color w:val="231F20"/>
                <w:w w:val="105"/>
                <w:szCs w:val="18"/>
                <w:lang w:val="en-US" w:eastAsia="en-US"/>
              </w:rPr>
              <w:t>if</w:t>
            </w:r>
            <w:r w:rsidRPr="00B945D2">
              <w:rPr>
                <w:rFonts w:eastAsia="Arial" w:cs="Segoe UI"/>
                <w:color w:val="231F20"/>
                <w:spacing w:val="-9"/>
                <w:w w:val="105"/>
                <w:szCs w:val="18"/>
                <w:lang w:val="en-US" w:eastAsia="en-US"/>
              </w:rPr>
              <w:t xml:space="preserve"> </w:t>
            </w:r>
            <w:r w:rsidRPr="00B945D2">
              <w:rPr>
                <w:rFonts w:eastAsia="Arial" w:cs="Segoe UI"/>
                <w:color w:val="231F20"/>
                <w:w w:val="105"/>
                <w:szCs w:val="18"/>
                <w:lang w:val="en-US" w:eastAsia="en-US"/>
              </w:rPr>
              <w:t>asymptomatic.</w:t>
            </w:r>
          </w:p>
        </w:tc>
      </w:tr>
      <w:tr w:rsidR="0083529C" w:rsidRPr="00B945D2" w14:paraId="7EF87D6C" w14:textId="77777777" w:rsidTr="00B945D2">
        <w:trPr>
          <w:trHeight w:val="1243"/>
        </w:trPr>
        <w:tc>
          <w:tcPr>
            <w:tcW w:w="1929" w:type="dxa"/>
            <w:shd w:val="clear" w:color="auto" w:fill="auto"/>
          </w:tcPr>
          <w:p w14:paraId="3AFF6962" w14:textId="77777777" w:rsidR="0083529C" w:rsidRPr="00B945D2" w:rsidRDefault="0083529C" w:rsidP="00B945D2">
            <w:pPr>
              <w:pStyle w:val="TableText"/>
              <w:ind w:left="57"/>
              <w:rPr>
                <w:rFonts w:eastAsia="Arial" w:cs="Segoe UI"/>
                <w:b/>
                <w:bCs/>
                <w:szCs w:val="18"/>
              </w:rPr>
            </w:pPr>
            <w:r w:rsidRPr="00B945D2">
              <w:rPr>
                <w:rFonts w:eastAsia="Arial" w:cs="Segoe UI"/>
                <w:b/>
                <w:bCs/>
                <w:szCs w:val="18"/>
              </w:rPr>
              <w:t>Case investigation &amp; contact tracing</w:t>
            </w:r>
          </w:p>
        </w:tc>
        <w:tc>
          <w:tcPr>
            <w:tcW w:w="3905" w:type="dxa"/>
            <w:shd w:val="clear" w:color="auto" w:fill="auto"/>
          </w:tcPr>
          <w:p w14:paraId="737AAEF6" w14:textId="77777777" w:rsidR="0083529C" w:rsidRPr="00B945D2" w:rsidRDefault="0083529C" w:rsidP="00B945D2">
            <w:pPr>
              <w:pStyle w:val="TableText"/>
              <w:ind w:left="57"/>
              <w:rPr>
                <w:rFonts w:eastAsia="Arial" w:cs="Segoe UI"/>
                <w:szCs w:val="18"/>
                <w:lang w:val="en-US" w:eastAsia="en-US"/>
              </w:rPr>
            </w:pPr>
            <w:r w:rsidRPr="00B945D2">
              <w:rPr>
                <w:rFonts w:eastAsia="Arial" w:cs="Segoe UI"/>
                <w:color w:val="231F20"/>
                <w:szCs w:val="18"/>
                <w:lang w:val="en-US" w:eastAsia="en-US"/>
              </w:rPr>
              <w:t>Cases investigated as usual, using active</w:t>
            </w:r>
            <w:r w:rsidRPr="00B945D2">
              <w:rPr>
                <w:rFonts w:eastAsia="Arial" w:cs="Segoe UI"/>
                <w:color w:val="231F20"/>
                <w:spacing w:val="1"/>
                <w:szCs w:val="18"/>
                <w:lang w:val="en-US" w:eastAsia="en-US"/>
              </w:rPr>
              <w:t xml:space="preserve"> </w:t>
            </w:r>
            <w:r w:rsidRPr="00B945D2">
              <w:rPr>
                <w:rFonts w:eastAsia="Arial" w:cs="Segoe UI"/>
                <w:color w:val="231F20"/>
                <w:w w:val="105"/>
                <w:szCs w:val="18"/>
                <w:lang w:val="en-US" w:eastAsia="en-US"/>
              </w:rPr>
              <w:t>management approaches (</w:t>
            </w:r>
            <w:proofErr w:type="spellStart"/>
            <w:r w:rsidRPr="00B945D2">
              <w:rPr>
                <w:rFonts w:eastAsia="Arial" w:cs="Segoe UI"/>
                <w:color w:val="231F20"/>
                <w:w w:val="105"/>
                <w:szCs w:val="18"/>
                <w:lang w:val="en-US" w:eastAsia="en-US"/>
              </w:rPr>
              <w:t>eg</w:t>
            </w:r>
            <w:proofErr w:type="spellEnd"/>
            <w:r w:rsidRPr="00B945D2">
              <w:rPr>
                <w:rFonts w:eastAsia="Arial" w:cs="Segoe UI"/>
                <w:color w:val="231F20"/>
                <w:w w:val="105"/>
                <w:szCs w:val="18"/>
                <w:lang w:val="en-US" w:eastAsia="en-US"/>
              </w:rPr>
              <w:t>, health sector-led</w:t>
            </w:r>
            <w:r w:rsidRPr="00B945D2">
              <w:rPr>
                <w:rFonts w:eastAsia="Arial" w:cs="Segoe UI"/>
                <w:color w:val="231F20"/>
                <w:spacing w:val="1"/>
                <w:w w:val="105"/>
                <w:szCs w:val="18"/>
                <w:lang w:val="en-US" w:eastAsia="en-US"/>
              </w:rPr>
              <w:t xml:space="preserve"> </w:t>
            </w:r>
            <w:r w:rsidRPr="00B945D2">
              <w:rPr>
                <w:rFonts w:eastAsia="Arial" w:cs="Segoe UI"/>
                <w:color w:val="231F20"/>
                <w:szCs w:val="18"/>
                <w:lang w:val="en-US" w:eastAsia="en-US"/>
              </w:rPr>
              <w:t>investigations).</w:t>
            </w:r>
            <w:r w:rsidRPr="00B945D2">
              <w:rPr>
                <w:rFonts w:eastAsia="Arial" w:cs="Segoe UI"/>
                <w:color w:val="231F20"/>
                <w:spacing w:val="1"/>
                <w:szCs w:val="18"/>
                <w:lang w:val="en-US" w:eastAsia="en-US"/>
              </w:rPr>
              <w:t xml:space="preserve"> </w:t>
            </w:r>
            <w:r w:rsidRPr="00B945D2">
              <w:rPr>
                <w:rFonts w:eastAsia="Arial" w:cs="Segoe UI"/>
                <w:color w:val="231F20"/>
                <w:szCs w:val="18"/>
                <w:lang w:val="en-US" w:eastAsia="en-US"/>
              </w:rPr>
              <w:t>Push</w:t>
            </w:r>
            <w:r w:rsidRPr="00B945D2">
              <w:rPr>
                <w:rFonts w:eastAsia="Arial" w:cs="Segoe UI"/>
                <w:color w:val="231F20"/>
                <w:spacing w:val="1"/>
                <w:szCs w:val="18"/>
                <w:lang w:val="en-US" w:eastAsia="en-US"/>
              </w:rPr>
              <w:t xml:space="preserve"> </w:t>
            </w:r>
            <w:r w:rsidRPr="00B945D2">
              <w:rPr>
                <w:rFonts w:eastAsia="Arial" w:cs="Segoe UI"/>
                <w:color w:val="231F20"/>
                <w:szCs w:val="18"/>
                <w:lang w:val="en-US" w:eastAsia="en-US"/>
              </w:rPr>
              <w:t>notifications</w:t>
            </w:r>
            <w:r w:rsidRPr="00B945D2">
              <w:rPr>
                <w:rFonts w:eastAsia="Arial" w:cs="Segoe UI"/>
                <w:color w:val="231F20"/>
                <w:spacing w:val="1"/>
                <w:szCs w:val="18"/>
                <w:lang w:val="en-US" w:eastAsia="en-US"/>
              </w:rPr>
              <w:t xml:space="preserve"> </w:t>
            </w:r>
            <w:r w:rsidRPr="00B945D2">
              <w:rPr>
                <w:rFonts w:eastAsia="Arial" w:cs="Segoe UI"/>
                <w:color w:val="231F20"/>
                <w:szCs w:val="18"/>
                <w:lang w:val="en-US" w:eastAsia="en-US"/>
              </w:rPr>
              <w:t>(QR</w:t>
            </w:r>
            <w:r w:rsidRPr="00B945D2">
              <w:rPr>
                <w:rFonts w:eastAsia="Arial" w:cs="Segoe UI"/>
                <w:color w:val="231F20"/>
                <w:spacing w:val="2"/>
                <w:szCs w:val="18"/>
                <w:lang w:val="en-US" w:eastAsia="en-US"/>
              </w:rPr>
              <w:t xml:space="preserve"> </w:t>
            </w:r>
            <w:r w:rsidRPr="00B945D2">
              <w:rPr>
                <w:rFonts w:eastAsia="Arial" w:cs="Segoe UI"/>
                <w:color w:val="231F20"/>
                <w:szCs w:val="18"/>
                <w:lang w:val="en-US" w:eastAsia="en-US"/>
              </w:rPr>
              <w:t>scanning),</w:t>
            </w:r>
            <w:r w:rsidRPr="00B945D2">
              <w:rPr>
                <w:rFonts w:eastAsia="Arial" w:cs="Segoe UI"/>
                <w:color w:val="231F20"/>
                <w:spacing w:val="1"/>
                <w:szCs w:val="18"/>
                <w:lang w:val="en-US" w:eastAsia="en-US"/>
              </w:rPr>
              <w:t xml:space="preserve"> </w:t>
            </w:r>
            <w:r w:rsidRPr="00B945D2">
              <w:rPr>
                <w:rFonts w:eastAsia="Arial" w:cs="Segoe UI"/>
                <w:color w:val="231F20"/>
                <w:w w:val="105"/>
                <w:szCs w:val="18"/>
                <w:lang w:val="en-US" w:eastAsia="en-US"/>
              </w:rPr>
              <w:t>Bluetooth</w:t>
            </w:r>
            <w:r w:rsidRPr="00B945D2">
              <w:rPr>
                <w:rFonts w:eastAsia="Arial" w:cs="Segoe UI"/>
                <w:color w:val="231F20"/>
                <w:spacing w:val="-4"/>
                <w:w w:val="105"/>
                <w:szCs w:val="18"/>
                <w:lang w:val="en-US" w:eastAsia="en-US"/>
              </w:rPr>
              <w:t xml:space="preserve"> </w:t>
            </w:r>
            <w:r w:rsidRPr="00B945D2">
              <w:rPr>
                <w:rFonts w:eastAsia="Arial" w:cs="Segoe UI"/>
                <w:color w:val="231F20"/>
                <w:w w:val="105"/>
                <w:szCs w:val="18"/>
                <w:lang w:val="en-US" w:eastAsia="en-US"/>
              </w:rPr>
              <w:t>and</w:t>
            </w:r>
            <w:r w:rsidRPr="00B945D2">
              <w:rPr>
                <w:rFonts w:eastAsia="Arial" w:cs="Segoe UI"/>
                <w:color w:val="231F20"/>
                <w:spacing w:val="-3"/>
                <w:w w:val="105"/>
                <w:szCs w:val="18"/>
                <w:lang w:val="en-US" w:eastAsia="en-US"/>
              </w:rPr>
              <w:t xml:space="preserve"> </w:t>
            </w:r>
            <w:r w:rsidRPr="00B945D2">
              <w:rPr>
                <w:rFonts w:eastAsia="Arial" w:cs="Segoe UI"/>
                <w:color w:val="231F20"/>
                <w:w w:val="105"/>
                <w:szCs w:val="18"/>
                <w:lang w:val="en-US" w:eastAsia="en-US"/>
              </w:rPr>
              <w:t>locations</w:t>
            </w:r>
            <w:r w:rsidRPr="00B945D2">
              <w:rPr>
                <w:rFonts w:eastAsia="Arial" w:cs="Segoe UI"/>
                <w:color w:val="231F20"/>
                <w:spacing w:val="-3"/>
                <w:w w:val="105"/>
                <w:szCs w:val="18"/>
                <w:lang w:val="en-US" w:eastAsia="en-US"/>
              </w:rPr>
              <w:t xml:space="preserve"> </w:t>
            </w:r>
            <w:r w:rsidRPr="00B945D2">
              <w:rPr>
                <w:rFonts w:eastAsia="Arial" w:cs="Segoe UI"/>
                <w:color w:val="231F20"/>
                <w:w w:val="105"/>
                <w:szCs w:val="18"/>
                <w:lang w:val="en-US" w:eastAsia="en-US"/>
              </w:rPr>
              <w:t>of</w:t>
            </w:r>
            <w:r w:rsidRPr="00B945D2">
              <w:rPr>
                <w:rFonts w:eastAsia="Arial" w:cs="Segoe UI"/>
                <w:color w:val="231F20"/>
                <w:spacing w:val="-3"/>
                <w:w w:val="105"/>
                <w:szCs w:val="18"/>
                <w:lang w:val="en-US" w:eastAsia="en-US"/>
              </w:rPr>
              <w:t xml:space="preserve"> </w:t>
            </w:r>
            <w:r w:rsidRPr="00B945D2">
              <w:rPr>
                <w:rFonts w:eastAsia="Arial" w:cs="Segoe UI"/>
                <w:color w:val="231F20"/>
                <w:w w:val="105"/>
                <w:szCs w:val="18"/>
                <w:lang w:val="en-US" w:eastAsia="en-US"/>
              </w:rPr>
              <w:t>interest</w:t>
            </w:r>
            <w:r w:rsidRPr="00B945D2">
              <w:rPr>
                <w:rFonts w:eastAsia="Arial" w:cs="Segoe UI"/>
                <w:color w:val="231F20"/>
                <w:spacing w:val="-3"/>
                <w:w w:val="105"/>
                <w:szCs w:val="18"/>
                <w:lang w:val="en-US" w:eastAsia="en-US"/>
              </w:rPr>
              <w:t xml:space="preserve"> </w:t>
            </w:r>
            <w:r w:rsidRPr="00B945D2">
              <w:rPr>
                <w:rFonts w:eastAsia="Arial" w:cs="Segoe UI"/>
                <w:color w:val="231F20"/>
                <w:w w:val="105"/>
                <w:szCs w:val="18"/>
                <w:lang w:val="en-US" w:eastAsia="en-US"/>
              </w:rPr>
              <w:t>used</w:t>
            </w:r>
            <w:r w:rsidRPr="00B945D2">
              <w:rPr>
                <w:rFonts w:eastAsia="Arial" w:cs="Segoe UI"/>
                <w:color w:val="231F20"/>
                <w:spacing w:val="-3"/>
                <w:w w:val="105"/>
                <w:szCs w:val="18"/>
                <w:lang w:val="en-US" w:eastAsia="en-US"/>
              </w:rPr>
              <w:t xml:space="preserve"> </w:t>
            </w:r>
            <w:r w:rsidRPr="00B945D2">
              <w:rPr>
                <w:rFonts w:eastAsia="Arial" w:cs="Segoe UI"/>
                <w:color w:val="231F20"/>
                <w:w w:val="105"/>
                <w:szCs w:val="18"/>
                <w:lang w:val="en-US" w:eastAsia="en-US"/>
              </w:rPr>
              <w:t>to</w:t>
            </w:r>
            <w:r w:rsidRPr="00B945D2">
              <w:rPr>
                <w:rFonts w:eastAsia="Arial" w:cs="Segoe UI"/>
                <w:color w:val="231F20"/>
                <w:spacing w:val="-3"/>
                <w:w w:val="105"/>
                <w:szCs w:val="18"/>
                <w:lang w:val="en-US" w:eastAsia="en-US"/>
              </w:rPr>
              <w:t xml:space="preserve"> </w:t>
            </w:r>
            <w:r w:rsidRPr="00B945D2">
              <w:rPr>
                <w:rFonts w:eastAsia="Arial" w:cs="Segoe UI"/>
                <w:color w:val="231F20"/>
                <w:w w:val="105"/>
                <w:szCs w:val="18"/>
                <w:lang w:val="en-US" w:eastAsia="en-US"/>
              </w:rPr>
              <w:t>identify</w:t>
            </w:r>
            <w:r w:rsidRPr="00B945D2">
              <w:rPr>
                <w:rFonts w:eastAsia="Arial" w:cs="Segoe UI"/>
                <w:color w:val="231F20"/>
                <w:spacing w:val="-38"/>
                <w:w w:val="105"/>
                <w:szCs w:val="18"/>
                <w:lang w:val="en-US" w:eastAsia="en-US"/>
              </w:rPr>
              <w:t xml:space="preserve"> </w:t>
            </w:r>
            <w:r w:rsidRPr="00B945D2">
              <w:rPr>
                <w:rFonts w:eastAsia="Arial" w:cs="Segoe UI"/>
                <w:color w:val="231F20"/>
                <w:w w:val="105"/>
                <w:szCs w:val="18"/>
                <w:lang w:val="en-US" w:eastAsia="en-US"/>
              </w:rPr>
              <w:t>contacts.</w:t>
            </w:r>
          </w:p>
        </w:tc>
        <w:tc>
          <w:tcPr>
            <w:tcW w:w="3827" w:type="dxa"/>
            <w:shd w:val="clear" w:color="auto" w:fill="auto"/>
          </w:tcPr>
          <w:p w14:paraId="449715D1" w14:textId="77777777" w:rsidR="0083529C" w:rsidRPr="00B945D2" w:rsidRDefault="0083529C" w:rsidP="00B945D2">
            <w:pPr>
              <w:pStyle w:val="TableText"/>
              <w:ind w:left="57"/>
              <w:rPr>
                <w:rFonts w:eastAsia="Arial" w:cs="Segoe UI"/>
                <w:szCs w:val="18"/>
                <w:lang w:val="en-US" w:eastAsia="en-US"/>
              </w:rPr>
            </w:pPr>
            <w:r w:rsidRPr="00B945D2">
              <w:rPr>
                <w:rFonts w:eastAsia="Arial" w:cs="Segoe UI"/>
                <w:color w:val="231F20"/>
                <w:w w:val="105"/>
                <w:szCs w:val="18"/>
                <w:lang w:val="en-US" w:eastAsia="en-US"/>
              </w:rPr>
              <w:t>Digital</w:t>
            </w:r>
            <w:r w:rsidRPr="00B945D2">
              <w:rPr>
                <w:rFonts w:eastAsia="Arial" w:cs="Segoe UI"/>
                <w:color w:val="231F20"/>
                <w:spacing w:val="-7"/>
                <w:w w:val="105"/>
                <w:szCs w:val="18"/>
                <w:lang w:val="en-US" w:eastAsia="en-US"/>
              </w:rPr>
              <w:t xml:space="preserve"> </w:t>
            </w:r>
            <w:r w:rsidRPr="00B945D2">
              <w:rPr>
                <w:rFonts w:eastAsia="Arial" w:cs="Segoe UI"/>
                <w:color w:val="231F20"/>
                <w:w w:val="105"/>
                <w:szCs w:val="18"/>
                <w:lang w:val="en-US" w:eastAsia="en-US"/>
              </w:rPr>
              <w:t>technology</w:t>
            </w:r>
            <w:r w:rsidRPr="00B945D2">
              <w:rPr>
                <w:rFonts w:eastAsia="Arial" w:cs="Segoe UI"/>
                <w:color w:val="231F20"/>
                <w:spacing w:val="-7"/>
                <w:w w:val="105"/>
                <w:szCs w:val="18"/>
                <w:lang w:val="en-US" w:eastAsia="en-US"/>
              </w:rPr>
              <w:t xml:space="preserve"> </w:t>
            </w:r>
            <w:r w:rsidRPr="00B945D2">
              <w:rPr>
                <w:rFonts w:eastAsia="Arial" w:cs="Segoe UI"/>
                <w:color w:val="231F20"/>
                <w:w w:val="105"/>
                <w:szCs w:val="18"/>
                <w:lang w:val="en-US" w:eastAsia="en-US"/>
              </w:rPr>
              <w:t>is</w:t>
            </w:r>
            <w:r w:rsidRPr="00B945D2">
              <w:rPr>
                <w:rFonts w:eastAsia="Arial" w:cs="Segoe UI"/>
                <w:color w:val="231F20"/>
                <w:spacing w:val="-6"/>
                <w:w w:val="105"/>
                <w:szCs w:val="18"/>
                <w:lang w:val="en-US" w:eastAsia="en-US"/>
              </w:rPr>
              <w:t xml:space="preserve"> </w:t>
            </w:r>
            <w:proofErr w:type="spellStart"/>
            <w:r w:rsidRPr="00B945D2">
              <w:rPr>
                <w:rFonts w:eastAsia="Arial" w:cs="Segoe UI"/>
                <w:color w:val="231F20"/>
                <w:w w:val="105"/>
                <w:szCs w:val="18"/>
                <w:lang w:val="en-US" w:eastAsia="en-US"/>
              </w:rPr>
              <w:t>utilised</w:t>
            </w:r>
            <w:proofErr w:type="spellEnd"/>
            <w:r w:rsidRPr="00B945D2">
              <w:rPr>
                <w:rFonts w:eastAsia="Arial" w:cs="Segoe UI"/>
                <w:color w:val="231F20"/>
                <w:spacing w:val="-7"/>
                <w:w w:val="105"/>
                <w:szCs w:val="18"/>
                <w:lang w:val="en-US" w:eastAsia="en-US"/>
              </w:rPr>
              <w:t xml:space="preserve"> </w:t>
            </w:r>
            <w:r w:rsidRPr="00B945D2">
              <w:rPr>
                <w:rFonts w:eastAsia="Arial" w:cs="Segoe UI"/>
                <w:color w:val="231F20"/>
                <w:w w:val="105"/>
                <w:szCs w:val="18"/>
                <w:lang w:val="en-US" w:eastAsia="en-US"/>
              </w:rPr>
              <w:t>more</w:t>
            </w:r>
            <w:r w:rsidRPr="00B945D2">
              <w:rPr>
                <w:rFonts w:eastAsia="Arial" w:cs="Segoe UI"/>
                <w:color w:val="231F20"/>
                <w:spacing w:val="-7"/>
                <w:w w:val="105"/>
                <w:szCs w:val="18"/>
                <w:lang w:val="en-US" w:eastAsia="en-US"/>
              </w:rPr>
              <w:t xml:space="preserve"> </w:t>
            </w:r>
            <w:r w:rsidRPr="00B945D2">
              <w:rPr>
                <w:rFonts w:eastAsia="Arial" w:cs="Segoe UI"/>
                <w:color w:val="231F20"/>
                <w:w w:val="105"/>
                <w:szCs w:val="18"/>
                <w:lang w:val="en-US" w:eastAsia="en-US"/>
              </w:rPr>
              <w:t>as</w:t>
            </w:r>
            <w:r w:rsidRPr="00B945D2">
              <w:rPr>
                <w:rFonts w:eastAsia="Arial" w:cs="Segoe UI"/>
                <w:color w:val="231F20"/>
                <w:spacing w:val="-6"/>
                <w:w w:val="105"/>
                <w:szCs w:val="18"/>
                <w:lang w:val="en-US" w:eastAsia="en-US"/>
              </w:rPr>
              <w:t xml:space="preserve"> </w:t>
            </w:r>
            <w:r w:rsidRPr="00B945D2">
              <w:rPr>
                <w:rFonts w:eastAsia="Arial" w:cs="Segoe UI"/>
                <w:color w:val="231F20"/>
                <w:w w:val="105"/>
                <w:szCs w:val="18"/>
                <w:lang w:val="en-US" w:eastAsia="en-US"/>
              </w:rPr>
              <w:t>cases</w:t>
            </w:r>
            <w:r w:rsidRPr="00B945D2">
              <w:rPr>
                <w:rFonts w:eastAsia="Arial" w:cs="Segoe UI"/>
                <w:color w:val="231F20"/>
                <w:spacing w:val="-7"/>
                <w:w w:val="105"/>
                <w:szCs w:val="18"/>
                <w:lang w:val="en-US" w:eastAsia="en-US"/>
              </w:rPr>
              <w:t xml:space="preserve"> </w:t>
            </w:r>
            <w:r w:rsidRPr="00B945D2">
              <w:rPr>
                <w:rFonts w:eastAsia="Arial" w:cs="Segoe UI"/>
                <w:color w:val="231F20"/>
                <w:w w:val="105"/>
                <w:szCs w:val="18"/>
                <w:lang w:val="en-US" w:eastAsia="en-US"/>
              </w:rPr>
              <w:t>grow</w:t>
            </w:r>
          </w:p>
          <w:p w14:paraId="732CD5E7" w14:textId="77777777" w:rsidR="0083529C" w:rsidRPr="00B945D2" w:rsidRDefault="0083529C" w:rsidP="00B945D2">
            <w:pPr>
              <w:pStyle w:val="TableText"/>
              <w:ind w:left="57"/>
              <w:rPr>
                <w:rFonts w:eastAsia="Arial" w:cs="Segoe UI"/>
                <w:szCs w:val="18"/>
                <w:lang w:val="en-US" w:eastAsia="en-US"/>
              </w:rPr>
            </w:pPr>
            <w:r w:rsidRPr="00B945D2">
              <w:rPr>
                <w:rFonts w:eastAsia="Arial" w:cs="Segoe UI"/>
                <w:color w:val="231F20"/>
                <w:w w:val="105"/>
                <w:szCs w:val="18"/>
                <w:lang w:val="en-US" w:eastAsia="en-US"/>
              </w:rPr>
              <w:t xml:space="preserve">– </w:t>
            </w:r>
            <w:proofErr w:type="spellStart"/>
            <w:r w:rsidRPr="00B945D2">
              <w:rPr>
                <w:rFonts w:eastAsia="Arial" w:cs="Segoe UI"/>
                <w:color w:val="231F20"/>
                <w:w w:val="105"/>
                <w:szCs w:val="18"/>
                <w:lang w:val="en-US" w:eastAsia="en-US"/>
              </w:rPr>
              <w:t>eg</w:t>
            </w:r>
            <w:proofErr w:type="spellEnd"/>
            <w:r w:rsidRPr="00B945D2">
              <w:rPr>
                <w:rFonts w:eastAsia="Arial" w:cs="Segoe UI"/>
                <w:color w:val="231F20"/>
                <w:w w:val="105"/>
                <w:szCs w:val="18"/>
                <w:lang w:val="en-US" w:eastAsia="en-US"/>
              </w:rPr>
              <w:t>, text via mobile, self-investigation via online</w:t>
            </w:r>
            <w:r w:rsidRPr="00B945D2">
              <w:rPr>
                <w:rFonts w:eastAsia="Arial" w:cs="Segoe UI"/>
                <w:color w:val="231F20"/>
                <w:spacing w:val="1"/>
                <w:w w:val="105"/>
                <w:szCs w:val="18"/>
                <w:lang w:val="en-US" w:eastAsia="en-US"/>
              </w:rPr>
              <w:t xml:space="preserve"> </w:t>
            </w:r>
            <w:r w:rsidRPr="00B945D2">
              <w:rPr>
                <w:rFonts w:eastAsia="Arial" w:cs="Segoe UI"/>
                <w:color w:val="231F20"/>
                <w:w w:val="105"/>
                <w:szCs w:val="18"/>
                <w:lang w:val="en-US" w:eastAsia="en-US"/>
              </w:rPr>
              <w:t>tools. Support available for those not digitally</w:t>
            </w:r>
            <w:r w:rsidRPr="00B945D2">
              <w:rPr>
                <w:rFonts w:eastAsia="Arial" w:cs="Segoe UI"/>
                <w:color w:val="231F20"/>
                <w:spacing w:val="1"/>
                <w:w w:val="105"/>
                <w:szCs w:val="18"/>
                <w:lang w:val="en-US" w:eastAsia="en-US"/>
              </w:rPr>
              <w:t xml:space="preserve"> </w:t>
            </w:r>
            <w:r w:rsidRPr="00B945D2">
              <w:rPr>
                <w:rFonts w:eastAsia="Arial" w:cs="Segoe UI"/>
                <w:color w:val="231F20"/>
                <w:w w:val="105"/>
                <w:szCs w:val="18"/>
                <w:lang w:val="en-US" w:eastAsia="en-US"/>
              </w:rPr>
              <w:t>enabled. Start the shift from intensive health-sector</w:t>
            </w:r>
            <w:r w:rsidRPr="00B945D2">
              <w:rPr>
                <w:rFonts w:eastAsia="Arial" w:cs="Segoe UI"/>
                <w:color w:val="231F20"/>
                <w:spacing w:val="-38"/>
                <w:w w:val="105"/>
                <w:szCs w:val="18"/>
                <w:lang w:val="en-US" w:eastAsia="en-US"/>
              </w:rPr>
              <w:t xml:space="preserve"> </w:t>
            </w:r>
            <w:r w:rsidRPr="00B945D2">
              <w:rPr>
                <w:rFonts w:eastAsia="Arial" w:cs="Segoe UI"/>
                <w:color w:val="231F20"/>
                <w:w w:val="105"/>
                <w:szCs w:val="18"/>
                <w:lang w:val="en-US" w:eastAsia="en-US"/>
              </w:rPr>
              <w:t>led</w:t>
            </w:r>
            <w:r w:rsidRPr="00B945D2">
              <w:rPr>
                <w:rFonts w:eastAsia="Arial" w:cs="Segoe UI"/>
                <w:color w:val="231F20"/>
                <w:spacing w:val="-8"/>
                <w:w w:val="105"/>
                <w:szCs w:val="18"/>
                <w:lang w:val="en-US" w:eastAsia="en-US"/>
              </w:rPr>
              <w:t xml:space="preserve"> </w:t>
            </w:r>
            <w:r w:rsidRPr="00B945D2">
              <w:rPr>
                <w:rFonts w:eastAsia="Arial" w:cs="Segoe UI"/>
                <w:color w:val="231F20"/>
                <w:w w:val="105"/>
                <w:szCs w:val="18"/>
                <w:lang w:val="en-US" w:eastAsia="en-US"/>
              </w:rPr>
              <w:t>investigations</w:t>
            </w:r>
            <w:r w:rsidRPr="00B945D2">
              <w:rPr>
                <w:rFonts w:eastAsia="Arial" w:cs="Segoe UI"/>
                <w:color w:val="231F20"/>
                <w:spacing w:val="-8"/>
                <w:w w:val="105"/>
                <w:szCs w:val="18"/>
                <w:lang w:val="en-US" w:eastAsia="en-US"/>
              </w:rPr>
              <w:t xml:space="preserve"> </w:t>
            </w:r>
            <w:r w:rsidRPr="00B945D2">
              <w:rPr>
                <w:rFonts w:eastAsia="Arial" w:cs="Segoe UI"/>
                <w:color w:val="231F20"/>
                <w:w w:val="105"/>
                <w:szCs w:val="18"/>
                <w:lang w:val="en-US" w:eastAsia="en-US"/>
              </w:rPr>
              <w:t>to</w:t>
            </w:r>
            <w:r w:rsidRPr="00B945D2">
              <w:rPr>
                <w:rFonts w:eastAsia="Arial" w:cs="Segoe UI"/>
                <w:color w:val="231F20"/>
                <w:spacing w:val="-7"/>
                <w:w w:val="105"/>
                <w:szCs w:val="18"/>
                <w:lang w:val="en-US" w:eastAsia="en-US"/>
              </w:rPr>
              <w:t xml:space="preserve"> </w:t>
            </w:r>
            <w:r w:rsidRPr="00B945D2">
              <w:rPr>
                <w:rFonts w:eastAsia="Arial" w:cs="Segoe UI"/>
                <w:color w:val="231F20"/>
                <w:w w:val="105"/>
                <w:szCs w:val="18"/>
                <w:lang w:val="en-US" w:eastAsia="en-US"/>
              </w:rPr>
              <w:t>self-investigations.</w:t>
            </w:r>
          </w:p>
        </w:tc>
        <w:tc>
          <w:tcPr>
            <w:tcW w:w="4111" w:type="dxa"/>
            <w:shd w:val="clear" w:color="auto" w:fill="auto"/>
          </w:tcPr>
          <w:p w14:paraId="1A16FD1A" w14:textId="77777777" w:rsidR="0083529C" w:rsidRPr="00B945D2" w:rsidRDefault="0083529C" w:rsidP="00B945D2">
            <w:pPr>
              <w:pStyle w:val="TableText"/>
              <w:ind w:left="57"/>
              <w:rPr>
                <w:rFonts w:eastAsia="Arial" w:cs="Segoe UI"/>
                <w:szCs w:val="18"/>
                <w:lang w:val="en-US" w:eastAsia="en-US"/>
              </w:rPr>
            </w:pPr>
            <w:r w:rsidRPr="00B945D2">
              <w:rPr>
                <w:rFonts w:eastAsia="Arial" w:cs="Segoe UI"/>
                <w:color w:val="231F20"/>
                <w:w w:val="105"/>
                <w:szCs w:val="18"/>
                <w:lang w:val="en-US" w:eastAsia="en-US"/>
              </w:rPr>
              <w:t xml:space="preserve">Full self-service model – </w:t>
            </w:r>
            <w:proofErr w:type="spellStart"/>
            <w:r w:rsidRPr="00B945D2">
              <w:rPr>
                <w:rFonts w:eastAsia="Arial" w:cs="Segoe UI"/>
                <w:color w:val="231F20"/>
                <w:w w:val="105"/>
                <w:szCs w:val="18"/>
                <w:lang w:val="en-US" w:eastAsia="en-US"/>
              </w:rPr>
              <w:t>eg</w:t>
            </w:r>
            <w:proofErr w:type="spellEnd"/>
            <w:r w:rsidRPr="00B945D2">
              <w:rPr>
                <w:rFonts w:eastAsia="Arial" w:cs="Segoe UI"/>
                <w:color w:val="231F20"/>
                <w:w w:val="105"/>
                <w:szCs w:val="18"/>
                <w:lang w:val="en-US" w:eastAsia="en-US"/>
              </w:rPr>
              <w:t>, contacts automatically</w:t>
            </w:r>
            <w:r w:rsidRPr="00B945D2">
              <w:rPr>
                <w:rFonts w:eastAsia="Arial" w:cs="Segoe UI"/>
                <w:color w:val="231F20"/>
                <w:spacing w:val="-38"/>
                <w:w w:val="105"/>
                <w:szCs w:val="18"/>
                <w:lang w:val="en-US" w:eastAsia="en-US"/>
              </w:rPr>
              <w:t xml:space="preserve"> </w:t>
            </w:r>
            <w:r w:rsidRPr="00B945D2">
              <w:rPr>
                <w:rFonts w:eastAsia="Arial" w:cs="Segoe UI"/>
                <w:color w:val="231F20"/>
                <w:w w:val="105"/>
                <w:szCs w:val="18"/>
                <w:lang w:val="en-US" w:eastAsia="en-US"/>
              </w:rPr>
              <w:t>notified</w:t>
            </w:r>
            <w:r w:rsidRPr="00B945D2">
              <w:rPr>
                <w:rFonts w:eastAsia="Arial" w:cs="Segoe UI"/>
                <w:color w:val="231F20"/>
                <w:spacing w:val="2"/>
                <w:w w:val="105"/>
                <w:szCs w:val="18"/>
                <w:lang w:val="en-US" w:eastAsia="en-US"/>
              </w:rPr>
              <w:t xml:space="preserve"> </w:t>
            </w:r>
            <w:r w:rsidRPr="00B945D2">
              <w:rPr>
                <w:rFonts w:eastAsia="Arial" w:cs="Segoe UI"/>
                <w:color w:val="231F20"/>
                <w:w w:val="105"/>
                <w:szCs w:val="18"/>
                <w:lang w:val="en-US" w:eastAsia="en-US"/>
              </w:rPr>
              <w:t>from</w:t>
            </w:r>
            <w:r w:rsidRPr="00B945D2">
              <w:rPr>
                <w:rFonts w:eastAsia="Arial" w:cs="Segoe UI"/>
                <w:color w:val="231F20"/>
                <w:spacing w:val="3"/>
                <w:w w:val="105"/>
                <w:szCs w:val="18"/>
                <w:lang w:val="en-US" w:eastAsia="en-US"/>
              </w:rPr>
              <w:t xml:space="preserve"> </w:t>
            </w:r>
            <w:r w:rsidRPr="00B945D2">
              <w:rPr>
                <w:rFonts w:eastAsia="Arial" w:cs="Segoe UI"/>
                <w:color w:val="231F20"/>
                <w:w w:val="105"/>
                <w:szCs w:val="18"/>
                <w:lang w:val="en-US" w:eastAsia="en-US"/>
              </w:rPr>
              <w:t>online</w:t>
            </w:r>
            <w:r w:rsidRPr="00B945D2">
              <w:rPr>
                <w:rFonts w:eastAsia="Arial" w:cs="Segoe UI"/>
                <w:color w:val="231F20"/>
                <w:spacing w:val="2"/>
                <w:w w:val="105"/>
                <w:szCs w:val="18"/>
                <w:lang w:val="en-US" w:eastAsia="en-US"/>
              </w:rPr>
              <w:t xml:space="preserve"> </w:t>
            </w:r>
            <w:r w:rsidRPr="00B945D2">
              <w:rPr>
                <w:rFonts w:eastAsia="Arial" w:cs="Segoe UI"/>
                <w:color w:val="231F20"/>
                <w:w w:val="105"/>
                <w:szCs w:val="18"/>
                <w:lang w:val="en-US" w:eastAsia="en-US"/>
              </w:rPr>
              <w:t>self-investigation,</w:t>
            </w:r>
            <w:r w:rsidRPr="00B945D2">
              <w:rPr>
                <w:rFonts w:eastAsia="Arial" w:cs="Segoe UI"/>
                <w:color w:val="231F20"/>
                <w:spacing w:val="3"/>
                <w:w w:val="105"/>
                <w:szCs w:val="18"/>
                <w:lang w:val="en-US" w:eastAsia="en-US"/>
              </w:rPr>
              <w:t xml:space="preserve"> </w:t>
            </w:r>
            <w:r w:rsidRPr="00B945D2">
              <w:rPr>
                <w:rFonts w:eastAsia="Arial" w:cs="Segoe UI"/>
                <w:color w:val="231F20"/>
                <w:w w:val="105"/>
                <w:szCs w:val="18"/>
                <w:lang w:val="en-US" w:eastAsia="en-US"/>
              </w:rPr>
              <w:t>and</w:t>
            </w:r>
            <w:r w:rsidRPr="00B945D2">
              <w:rPr>
                <w:rFonts w:eastAsia="Arial" w:cs="Segoe UI"/>
                <w:color w:val="231F20"/>
                <w:spacing w:val="2"/>
                <w:w w:val="105"/>
                <w:szCs w:val="18"/>
                <w:lang w:val="en-US" w:eastAsia="en-US"/>
              </w:rPr>
              <w:t xml:space="preserve"> </w:t>
            </w:r>
            <w:r w:rsidRPr="00B945D2">
              <w:rPr>
                <w:rFonts w:eastAsia="Arial" w:cs="Segoe UI"/>
                <w:color w:val="231F20"/>
                <w:w w:val="105"/>
                <w:szCs w:val="18"/>
                <w:lang w:val="en-US" w:eastAsia="en-US"/>
              </w:rPr>
              <w:t>option</w:t>
            </w:r>
            <w:r w:rsidRPr="00B945D2">
              <w:rPr>
                <w:rFonts w:eastAsia="Arial" w:cs="Segoe UI"/>
                <w:color w:val="231F20"/>
                <w:spacing w:val="1"/>
                <w:w w:val="105"/>
                <w:szCs w:val="18"/>
                <w:lang w:val="en-US" w:eastAsia="en-US"/>
              </w:rPr>
              <w:t xml:space="preserve"> </w:t>
            </w:r>
            <w:r w:rsidRPr="00B945D2">
              <w:rPr>
                <w:rFonts w:eastAsia="Arial" w:cs="Segoe UI"/>
                <w:color w:val="231F20"/>
                <w:w w:val="105"/>
                <w:szCs w:val="18"/>
                <w:lang w:val="en-US" w:eastAsia="en-US"/>
              </w:rPr>
              <w:t>for cases to self-notify their contacts. Only highest</w:t>
            </w:r>
            <w:r w:rsidRPr="00B945D2">
              <w:rPr>
                <w:rFonts w:eastAsia="Arial" w:cs="Segoe UI"/>
                <w:color w:val="231F20"/>
                <w:spacing w:val="1"/>
                <w:w w:val="105"/>
                <w:szCs w:val="18"/>
                <w:lang w:val="en-US" w:eastAsia="en-US"/>
              </w:rPr>
              <w:t xml:space="preserve"> </w:t>
            </w:r>
            <w:r w:rsidRPr="00B945D2">
              <w:rPr>
                <w:rFonts w:eastAsia="Arial" w:cs="Segoe UI"/>
                <w:color w:val="231F20"/>
                <w:w w:val="105"/>
                <w:szCs w:val="18"/>
                <w:lang w:val="en-US" w:eastAsia="en-US"/>
              </w:rPr>
              <w:t>risk contacts will be traced and required to isolate.</w:t>
            </w:r>
            <w:r w:rsidRPr="00B945D2">
              <w:rPr>
                <w:rFonts w:eastAsia="Arial" w:cs="Segoe UI"/>
                <w:color w:val="231F20"/>
                <w:spacing w:val="1"/>
                <w:w w:val="105"/>
                <w:szCs w:val="18"/>
                <w:lang w:val="en-US" w:eastAsia="en-US"/>
              </w:rPr>
              <w:t xml:space="preserve"> </w:t>
            </w:r>
            <w:r w:rsidRPr="00B945D2">
              <w:rPr>
                <w:rFonts w:eastAsia="Arial" w:cs="Segoe UI"/>
                <w:color w:val="231F20"/>
                <w:w w:val="105"/>
                <w:szCs w:val="18"/>
                <w:lang w:val="en-US" w:eastAsia="en-US"/>
              </w:rPr>
              <w:t>Limited use of push notifications, locations of</w:t>
            </w:r>
            <w:r w:rsidRPr="00B945D2">
              <w:rPr>
                <w:rFonts w:eastAsia="Arial" w:cs="Segoe UI"/>
                <w:color w:val="231F20"/>
                <w:spacing w:val="1"/>
                <w:w w:val="105"/>
                <w:szCs w:val="18"/>
                <w:lang w:val="en-US" w:eastAsia="en-US"/>
              </w:rPr>
              <w:t xml:space="preserve"> </w:t>
            </w:r>
            <w:r w:rsidRPr="00B945D2">
              <w:rPr>
                <w:rFonts w:eastAsia="Arial" w:cs="Segoe UI"/>
                <w:color w:val="231F20"/>
                <w:w w:val="105"/>
                <w:szCs w:val="18"/>
                <w:lang w:val="en-US" w:eastAsia="en-US"/>
              </w:rPr>
              <w:t>interest</w:t>
            </w:r>
            <w:r w:rsidRPr="00B945D2">
              <w:rPr>
                <w:rFonts w:eastAsia="Arial" w:cs="Segoe UI"/>
                <w:color w:val="231F20"/>
                <w:spacing w:val="-9"/>
                <w:w w:val="105"/>
                <w:szCs w:val="18"/>
                <w:lang w:val="en-US" w:eastAsia="en-US"/>
              </w:rPr>
              <w:t xml:space="preserve"> </w:t>
            </w:r>
            <w:r w:rsidRPr="00B945D2">
              <w:rPr>
                <w:rFonts w:eastAsia="Arial" w:cs="Segoe UI"/>
                <w:color w:val="231F20"/>
                <w:w w:val="105"/>
                <w:szCs w:val="18"/>
                <w:lang w:val="en-US" w:eastAsia="en-US"/>
              </w:rPr>
              <w:t>or</w:t>
            </w:r>
            <w:r w:rsidRPr="00B945D2">
              <w:rPr>
                <w:rFonts w:eastAsia="Arial" w:cs="Segoe UI"/>
                <w:color w:val="231F20"/>
                <w:spacing w:val="-9"/>
                <w:w w:val="105"/>
                <w:szCs w:val="18"/>
                <w:lang w:val="en-US" w:eastAsia="en-US"/>
              </w:rPr>
              <w:t xml:space="preserve"> </w:t>
            </w:r>
            <w:r w:rsidRPr="00B945D2">
              <w:rPr>
                <w:rFonts w:eastAsia="Arial" w:cs="Segoe UI"/>
                <w:color w:val="231F20"/>
                <w:w w:val="105"/>
                <w:szCs w:val="18"/>
                <w:lang w:val="en-US" w:eastAsia="en-US"/>
              </w:rPr>
              <w:t>Bluetooth.</w:t>
            </w:r>
          </w:p>
        </w:tc>
      </w:tr>
      <w:tr w:rsidR="0083529C" w:rsidRPr="00B945D2" w14:paraId="75633E48" w14:textId="77777777" w:rsidTr="00B945D2">
        <w:trPr>
          <w:trHeight w:val="759"/>
        </w:trPr>
        <w:tc>
          <w:tcPr>
            <w:tcW w:w="1929" w:type="dxa"/>
            <w:shd w:val="clear" w:color="auto" w:fill="auto"/>
          </w:tcPr>
          <w:p w14:paraId="1DF0942B" w14:textId="77777777" w:rsidR="0083529C" w:rsidRPr="00B945D2" w:rsidRDefault="0083529C" w:rsidP="00B945D2">
            <w:pPr>
              <w:pStyle w:val="TableText"/>
              <w:ind w:left="57"/>
              <w:rPr>
                <w:rFonts w:eastAsia="Arial" w:cs="Segoe UI"/>
                <w:b/>
                <w:bCs/>
                <w:szCs w:val="18"/>
              </w:rPr>
            </w:pPr>
            <w:r w:rsidRPr="00B945D2">
              <w:rPr>
                <w:rFonts w:eastAsia="Arial" w:cs="Segoe UI"/>
                <w:b/>
                <w:bCs/>
                <w:szCs w:val="18"/>
              </w:rPr>
              <w:lastRenderedPageBreak/>
              <w:t>Isolation and quarantine</w:t>
            </w:r>
          </w:p>
        </w:tc>
        <w:tc>
          <w:tcPr>
            <w:tcW w:w="3905" w:type="dxa"/>
            <w:shd w:val="clear" w:color="auto" w:fill="auto"/>
          </w:tcPr>
          <w:p w14:paraId="3170F9E2" w14:textId="77777777" w:rsidR="0083529C" w:rsidRPr="00B945D2" w:rsidRDefault="0083529C" w:rsidP="00B945D2">
            <w:pPr>
              <w:pStyle w:val="TableText"/>
              <w:ind w:left="57"/>
              <w:rPr>
                <w:rFonts w:eastAsia="Arial" w:cs="Segoe UI"/>
                <w:szCs w:val="18"/>
                <w:lang w:val="en-US" w:eastAsia="en-US"/>
              </w:rPr>
            </w:pPr>
            <w:r w:rsidRPr="00B945D2">
              <w:rPr>
                <w:rFonts w:eastAsia="Arial" w:cs="Segoe UI"/>
                <w:color w:val="231F20"/>
                <w:spacing w:val="-1"/>
                <w:szCs w:val="18"/>
                <w:lang w:val="en-US" w:eastAsia="en-US"/>
              </w:rPr>
              <w:t>Cases</w:t>
            </w:r>
            <w:r w:rsidRPr="00B945D2">
              <w:rPr>
                <w:rFonts w:eastAsia="Arial" w:cs="Segoe UI"/>
                <w:color w:val="231F20"/>
                <w:spacing w:val="-10"/>
                <w:szCs w:val="18"/>
                <w:lang w:val="en-US" w:eastAsia="en-US"/>
              </w:rPr>
              <w:t xml:space="preserve"> </w:t>
            </w:r>
            <w:r w:rsidRPr="00B945D2">
              <w:rPr>
                <w:rFonts w:eastAsia="Arial" w:cs="Segoe UI"/>
                <w:color w:val="231F20"/>
                <w:spacing w:val="-1"/>
                <w:szCs w:val="18"/>
                <w:lang w:val="en-US" w:eastAsia="en-US"/>
              </w:rPr>
              <w:t>isolate</w:t>
            </w:r>
            <w:r w:rsidRPr="00B945D2">
              <w:rPr>
                <w:rFonts w:eastAsia="Arial" w:cs="Segoe UI"/>
                <w:color w:val="231F20"/>
                <w:spacing w:val="-10"/>
                <w:szCs w:val="18"/>
                <w:lang w:val="en-US" w:eastAsia="en-US"/>
              </w:rPr>
              <w:t xml:space="preserve"> </w:t>
            </w:r>
            <w:r w:rsidRPr="00B945D2">
              <w:rPr>
                <w:rFonts w:eastAsia="Arial" w:cs="Segoe UI"/>
                <w:color w:val="231F20"/>
                <w:spacing w:val="-1"/>
                <w:szCs w:val="18"/>
                <w:lang w:val="en-US" w:eastAsia="en-US"/>
              </w:rPr>
              <w:t>for</w:t>
            </w:r>
            <w:r w:rsidRPr="00B945D2">
              <w:rPr>
                <w:rFonts w:eastAsia="Arial" w:cs="Segoe UI"/>
                <w:color w:val="231F20"/>
                <w:spacing w:val="-10"/>
                <w:szCs w:val="18"/>
                <w:lang w:val="en-US" w:eastAsia="en-US"/>
              </w:rPr>
              <w:t xml:space="preserve"> </w:t>
            </w:r>
            <w:r w:rsidRPr="00B945D2">
              <w:rPr>
                <w:rFonts w:eastAsia="Arial" w:cs="Segoe UI"/>
                <w:color w:val="231F20"/>
                <w:spacing w:val="-1"/>
                <w:szCs w:val="18"/>
                <w:lang w:val="en-US" w:eastAsia="en-US"/>
              </w:rPr>
              <w:t>14</w:t>
            </w:r>
            <w:r w:rsidRPr="00B945D2">
              <w:rPr>
                <w:rFonts w:eastAsia="Arial" w:cs="Segoe UI"/>
                <w:color w:val="231F20"/>
                <w:spacing w:val="-10"/>
                <w:szCs w:val="18"/>
                <w:lang w:val="en-US" w:eastAsia="en-US"/>
              </w:rPr>
              <w:t xml:space="preserve"> </w:t>
            </w:r>
            <w:r w:rsidRPr="00B945D2">
              <w:rPr>
                <w:rFonts w:eastAsia="Arial" w:cs="Segoe UI"/>
                <w:color w:val="231F20"/>
                <w:spacing w:val="-1"/>
                <w:szCs w:val="18"/>
                <w:lang w:val="en-US" w:eastAsia="en-US"/>
              </w:rPr>
              <w:t>days.</w:t>
            </w:r>
            <w:r w:rsidRPr="00B945D2">
              <w:rPr>
                <w:rFonts w:eastAsia="Arial" w:cs="Segoe UI"/>
                <w:color w:val="231F20"/>
                <w:spacing w:val="-10"/>
                <w:szCs w:val="18"/>
                <w:lang w:val="en-US" w:eastAsia="en-US"/>
              </w:rPr>
              <w:t xml:space="preserve"> </w:t>
            </w:r>
            <w:r w:rsidRPr="00B945D2">
              <w:rPr>
                <w:rFonts w:eastAsia="Arial" w:cs="Segoe UI"/>
                <w:color w:val="231F20"/>
                <w:spacing w:val="-1"/>
                <w:szCs w:val="18"/>
                <w:lang w:val="en-US" w:eastAsia="en-US"/>
              </w:rPr>
              <w:t>Contacts</w:t>
            </w:r>
            <w:r w:rsidRPr="00B945D2">
              <w:rPr>
                <w:rFonts w:eastAsia="Arial" w:cs="Segoe UI"/>
                <w:color w:val="231F20"/>
                <w:spacing w:val="-10"/>
                <w:szCs w:val="18"/>
                <w:lang w:val="en-US" w:eastAsia="en-US"/>
              </w:rPr>
              <w:t xml:space="preserve"> </w:t>
            </w:r>
            <w:r w:rsidRPr="00B945D2">
              <w:rPr>
                <w:rFonts w:eastAsia="Arial" w:cs="Segoe UI"/>
                <w:color w:val="231F20"/>
                <w:spacing w:val="-1"/>
                <w:szCs w:val="18"/>
                <w:lang w:val="en-US" w:eastAsia="en-US"/>
              </w:rPr>
              <w:t>isolate</w:t>
            </w:r>
            <w:r w:rsidRPr="00B945D2">
              <w:rPr>
                <w:rFonts w:eastAsia="Arial" w:cs="Segoe UI"/>
                <w:color w:val="231F20"/>
                <w:spacing w:val="-9"/>
                <w:szCs w:val="18"/>
                <w:lang w:val="en-US" w:eastAsia="en-US"/>
              </w:rPr>
              <w:t xml:space="preserve"> </w:t>
            </w:r>
            <w:r w:rsidRPr="00B945D2">
              <w:rPr>
                <w:rFonts w:eastAsia="Arial" w:cs="Segoe UI"/>
                <w:color w:val="231F20"/>
                <w:szCs w:val="18"/>
                <w:lang w:val="en-US" w:eastAsia="en-US"/>
              </w:rPr>
              <w:t>for</w:t>
            </w:r>
            <w:r w:rsidRPr="00B945D2">
              <w:rPr>
                <w:rFonts w:eastAsia="Arial" w:cs="Segoe UI"/>
                <w:color w:val="231F20"/>
                <w:spacing w:val="-10"/>
                <w:szCs w:val="18"/>
                <w:lang w:val="en-US" w:eastAsia="en-US"/>
              </w:rPr>
              <w:t xml:space="preserve"> </w:t>
            </w:r>
            <w:r w:rsidRPr="00B945D2">
              <w:rPr>
                <w:rFonts w:eastAsia="Arial" w:cs="Segoe UI"/>
                <w:color w:val="231F20"/>
                <w:szCs w:val="18"/>
                <w:lang w:val="en-US" w:eastAsia="en-US"/>
              </w:rPr>
              <w:t>10</w:t>
            </w:r>
            <w:r w:rsidRPr="00B945D2">
              <w:rPr>
                <w:rFonts w:eastAsia="Arial" w:cs="Segoe UI"/>
                <w:color w:val="231F20"/>
                <w:spacing w:val="-10"/>
                <w:szCs w:val="18"/>
                <w:lang w:val="en-US" w:eastAsia="en-US"/>
              </w:rPr>
              <w:t xml:space="preserve"> </w:t>
            </w:r>
            <w:r w:rsidRPr="00B945D2">
              <w:rPr>
                <w:rFonts w:eastAsia="Arial" w:cs="Segoe UI"/>
                <w:color w:val="231F20"/>
                <w:szCs w:val="18"/>
                <w:lang w:val="en-US" w:eastAsia="en-US"/>
              </w:rPr>
              <w:t>days.</w:t>
            </w:r>
          </w:p>
          <w:p w14:paraId="562F18C9" w14:textId="77777777" w:rsidR="0083529C" w:rsidRPr="00B945D2" w:rsidRDefault="0083529C" w:rsidP="00B945D2">
            <w:pPr>
              <w:pStyle w:val="TableText"/>
              <w:ind w:left="57"/>
              <w:rPr>
                <w:rFonts w:eastAsia="Arial" w:cs="Segoe UI"/>
                <w:szCs w:val="18"/>
                <w:lang w:val="en-US" w:eastAsia="en-US"/>
              </w:rPr>
            </w:pPr>
            <w:r w:rsidRPr="00B945D2">
              <w:rPr>
                <w:rFonts w:eastAsia="Arial" w:cs="Segoe UI"/>
                <w:color w:val="231F20"/>
                <w:w w:val="105"/>
                <w:szCs w:val="18"/>
                <w:lang w:val="en-US" w:eastAsia="en-US"/>
              </w:rPr>
              <w:t>Extra</w:t>
            </w:r>
            <w:r w:rsidRPr="00B945D2">
              <w:rPr>
                <w:rFonts w:eastAsia="Arial" w:cs="Segoe UI"/>
                <w:color w:val="231F20"/>
                <w:spacing w:val="-8"/>
                <w:w w:val="105"/>
                <w:szCs w:val="18"/>
                <w:lang w:val="en-US" w:eastAsia="en-US"/>
              </w:rPr>
              <w:t xml:space="preserve"> </w:t>
            </w:r>
            <w:r w:rsidRPr="00B945D2">
              <w:rPr>
                <w:rFonts w:eastAsia="Arial" w:cs="Segoe UI"/>
                <w:color w:val="231F20"/>
                <w:w w:val="105"/>
                <w:szCs w:val="18"/>
                <w:lang w:val="en-US" w:eastAsia="en-US"/>
              </w:rPr>
              <w:t>support</w:t>
            </w:r>
            <w:r w:rsidRPr="00B945D2">
              <w:rPr>
                <w:rFonts w:eastAsia="Arial" w:cs="Segoe UI"/>
                <w:color w:val="231F20"/>
                <w:spacing w:val="-7"/>
                <w:w w:val="105"/>
                <w:szCs w:val="18"/>
                <w:lang w:val="en-US" w:eastAsia="en-US"/>
              </w:rPr>
              <w:t xml:space="preserve"> </w:t>
            </w:r>
            <w:r w:rsidRPr="00B945D2">
              <w:rPr>
                <w:rFonts w:eastAsia="Arial" w:cs="Segoe UI"/>
                <w:color w:val="231F20"/>
                <w:w w:val="105"/>
                <w:szCs w:val="18"/>
                <w:lang w:val="en-US" w:eastAsia="en-US"/>
              </w:rPr>
              <w:t>in</w:t>
            </w:r>
            <w:r w:rsidRPr="00B945D2">
              <w:rPr>
                <w:rFonts w:eastAsia="Arial" w:cs="Segoe UI"/>
                <w:color w:val="231F20"/>
                <w:spacing w:val="-7"/>
                <w:w w:val="105"/>
                <w:szCs w:val="18"/>
                <w:lang w:val="en-US" w:eastAsia="en-US"/>
              </w:rPr>
              <w:t xml:space="preserve"> </w:t>
            </w:r>
            <w:r w:rsidRPr="00B945D2">
              <w:rPr>
                <w:rFonts w:eastAsia="Arial" w:cs="Segoe UI"/>
                <w:color w:val="231F20"/>
                <w:w w:val="105"/>
                <w:szCs w:val="18"/>
                <w:lang w:val="en-US" w:eastAsia="en-US"/>
              </w:rPr>
              <w:t>place</w:t>
            </w:r>
            <w:r w:rsidRPr="00B945D2">
              <w:rPr>
                <w:rFonts w:eastAsia="Arial" w:cs="Segoe UI"/>
                <w:color w:val="231F20"/>
                <w:spacing w:val="-7"/>
                <w:w w:val="105"/>
                <w:szCs w:val="18"/>
                <w:lang w:val="en-US" w:eastAsia="en-US"/>
              </w:rPr>
              <w:t xml:space="preserve"> </w:t>
            </w:r>
            <w:r w:rsidRPr="00B945D2">
              <w:rPr>
                <w:rFonts w:eastAsia="Arial" w:cs="Segoe UI"/>
                <w:color w:val="231F20"/>
                <w:w w:val="105"/>
                <w:szCs w:val="18"/>
                <w:lang w:val="en-US" w:eastAsia="en-US"/>
              </w:rPr>
              <w:t>for</w:t>
            </w:r>
            <w:r w:rsidRPr="00B945D2">
              <w:rPr>
                <w:rFonts w:eastAsia="Arial" w:cs="Segoe UI"/>
                <w:color w:val="231F20"/>
                <w:spacing w:val="-7"/>
                <w:w w:val="105"/>
                <w:szCs w:val="18"/>
                <w:lang w:val="en-US" w:eastAsia="en-US"/>
              </w:rPr>
              <w:t xml:space="preserve"> </w:t>
            </w:r>
            <w:r w:rsidRPr="00B945D2">
              <w:rPr>
                <w:rFonts w:eastAsia="Arial" w:cs="Segoe UI"/>
                <w:color w:val="231F20"/>
                <w:w w:val="105"/>
                <w:szCs w:val="18"/>
                <w:lang w:val="en-US" w:eastAsia="en-US"/>
              </w:rPr>
              <w:t>health</w:t>
            </w:r>
            <w:r w:rsidRPr="00B945D2">
              <w:rPr>
                <w:rFonts w:eastAsia="Arial" w:cs="Segoe UI"/>
                <w:color w:val="231F20"/>
                <w:spacing w:val="-7"/>
                <w:w w:val="105"/>
                <w:szCs w:val="18"/>
                <w:lang w:val="en-US" w:eastAsia="en-US"/>
              </w:rPr>
              <w:t xml:space="preserve"> </w:t>
            </w:r>
            <w:r w:rsidRPr="00B945D2">
              <w:rPr>
                <w:rFonts w:eastAsia="Arial" w:cs="Segoe UI"/>
                <w:color w:val="231F20"/>
                <w:w w:val="105"/>
                <w:szCs w:val="18"/>
                <w:lang w:val="en-US" w:eastAsia="en-US"/>
              </w:rPr>
              <w:t>and</w:t>
            </w:r>
            <w:r w:rsidRPr="00B945D2">
              <w:rPr>
                <w:rFonts w:eastAsia="Arial" w:cs="Segoe UI"/>
                <w:color w:val="231F20"/>
                <w:spacing w:val="-8"/>
                <w:w w:val="105"/>
                <w:szCs w:val="18"/>
                <w:lang w:val="en-US" w:eastAsia="en-US"/>
              </w:rPr>
              <w:t xml:space="preserve"> </w:t>
            </w:r>
            <w:r w:rsidRPr="00B945D2">
              <w:rPr>
                <w:rFonts w:eastAsia="Arial" w:cs="Segoe UI"/>
                <w:color w:val="231F20"/>
                <w:w w:val="105"/>
                <w:szCs w:val="18"/>
                <w:lang w:val="en-US" w:eastAsia="en-US"/>
              </w:rPr>
              <w:t>critical</w:t>
            </w:r>
            <w:r w:rsidRPr="00B945D2">
              <w:rPr>
                <w:rFonts w:eastAsia="Arial" w:cs="Segoe UI"/>
                <w:color w:val="231F20"/>
                <w:spacing w:val="-37"/>
                <w:w w:val="105"/>
                <w:szCs w:val="18"/>
                <w:lang w:val="en-US" w:eastAsia="en-US"/>
              </w:rPr>
              <w:t xml:space="preserve"> </w:t>
            </w:r>
            <w:r w:rsidRPr="00B945D2">
              <w:rPr>
                <w:rFonts w:eastAsia="Arial" w:cs="Segoe UI"/>
                <w:color w:val="231F20"/>
                <w:w w:val="105"/>
                <w:szCs w:val="18"/>
                <w:lang w:val="en-US" w:eastAsia="en-US"/>
              </w:rPr>
              <w:t>workforces.</w:t>
            </w:r>
          </w:p>
        </w:tc>
        <w:tc>
          <w:tcPr>
            <w:tcW w:w="3827" w:type="dxa"/>
            <w:shd w:val="clear" w:color="auto" w:fill="auto"/>
          </w:tcPr>
          <w:p w14:paraId="67D6AE02" w14:textId="77777777" w:rsidR="0083529C" w:rsidRPr="00B945D2" w:rsidRDefault="0083529C" w:rsidP="00B945D2">
            <w:pPr>
              <w:pStyle w:val="TableText"/>
              <w:ind w:left="57"/>
              <w:rPr>
                <w:rFonts w:eastAsia="Arial" w:cs="Segoe UI"/>
                <w:szCs w:val="18"/>
                <w:lang w:val="en-US" w:eastAsia="en-US"/>
              </w:rPr>
            </w:pPr>
            <w:r w:rsidRPr="00B945D2">
              <w:rPr>
                <w:rFonts w:eastAsia="Arial" w:cs="Segoe UI"/>
                <w:color w:val="231F20"/>
                <w:szCs w:val="18"/>
                <w:lang w:val="en-US" w:eastAsia="en-US"/>
              </w:rPr>
              <w:t>Cases</w:t>
            </w:r>
            <w:r w:rsidRPr="00B945D2">
              <w:rPr>
                <w:rFonts w:eastAsia="Arial" w:cs="Segoe UI"/>
                <w:color w:val="231F20"/>
                <w:spacing w:val="-2"/>
                <w:szCs w:val="18"/>
                <w:lang w:val="en-US" w:eastAsia="en-US"/>
              </w:rPr>
              <w:t xml:space="preserve"> </w:t>
            </w:r>
            <w:r w:rsidRPr="00B945D2">
              <w:rPr>
                <w:rFonts w:eastAsia="Arial" w:cs="Segoe UI"/>
                <w:color w:val="231F20"/>
                <w:szCs w:val="18"/>
                <w:lang w:val="en-US" w:eastAsia="en-US"/>
              </w:rPr>
              <w:t>isolate</w:t>
            </w:r>
            <w:r w:rsidRPr="00B945D2">
              <w:rPr>
                <w:rFonts w:eastAsia="Arial" w:cs="Segoe UI"/>
                <w:color w:val="231F20"/>
                <w:spacing w:val="-1"/>
                <w:szCs w:val="18"/>
                <w:lang w:val="en-US" w:eastAsia="en-US"/>
              </w:rPr>
              <w:t xml:space="preserve"> </w:t>
            </w:r>
            <w:r w:rsidRPr="00B945D2">
              <w:rPr>
                <w:rFonts w:eastAsia="Arial" w:cs="Segoe UI"/>
                <w:color w:val="231F20"/>
                <w:szCs w:val="18"/>
                <w:lang w:val="en-US" w:eastAsia="en-US"/>
              </w:rPr>
              <w:t>for</w:t>
            </w:r>
            <w:r w:rsidRPr="00B945D2">
              <w:rPr>
                <w:rFonts w:eastAsia="Arial" w:cs="Segoe UI"/>
                <w:color w:val="231F20"/>
                <w:spacing w:val="-2"/>
                <w:szCs w:val="18"/>
                <w:lang w:val="en-US" w:eastAsia="en-US"/>
              </w:rPr>
              <w:t xml:space="preserve"> </w:t>
            </w:r>
            <w:r w:rsidRPr="00B945D2">
              <w:rPr>
                <w:rFonts w:eastAsia="Arial" w:cs="Segoe UI"/>
                <w:color w:val="231F20"/>
                <w:szCs w:val="18"/>
                <w:lang w:val="en-US" w:eastAsia="en-US"/>
              </w:rPr>
              <w:t>10</w:t>
            </w:r>
            <w:r w:rsidRPr="00B945D2">
              <w:rPr>
                <w:rFonts w:eastAsia="Arial" w:cs="Segoe UI"/>
                <w:color w:val="231F20"/>
                <w:spacing w:val="-1"/>
                <w:szCs w:val="18"/>
                <w:lang w:val="en-US" w:eastAsia="en-US"/>
              </w:rPr>
              <w:t xml:space="preserve"> </w:t>
            </w:r>
            <w:r w:rsidRPr="00B945D2">
              <w:rPr>
                <w:rFonts w:eastAsia="Arial" w:cs="Segoe UI"/>
                <w:color w:val="231F20"/>
                <w:szCs w:val="18"/>
                <w:lang w:val="en-US" w:eastAsia="en-US"/>
              </w:rPr>
              <w:t>days.</w:t>
            </w:r>
            <w:r w:rsidRPr="00B945D2">
              <w:rPr>
                <w:rFonts w:eastAsia="Arial" w:cs="Segoe UI"/>
                <w:color w:val="231F20"/>
                <w:spacing w:val="-2"/>
                <w:szCs w:val="18"/>
                <w:lang w:val="en-US" w:eastAsia="en-US"/>
              </w:rPr>
              <w:t xml:space="preserve"> </w:t>
            </w:r>
            <w:r w:rsidRPr="00B945D2">
              <w:rPr>
                <w:rFonts w:eastAsia="Arial" w:cs="Segoe UI"/>
                <w:color w:val="231F20"/>
                <w:szCs w:val="18"/>
                <w:lang w:val="en-US" w:eastAsia="en-US"/>
              </w:rPr>
              <w:t>Contacts</w:t>
            </w:r>
            <w:r w:rsidRPr="00B945D2">
              <w:rPr>
                <w:rFonts w:eastAsia="Arial" w:cs="Segoe UI"/>
                <w:color w:val="231F20"/>
                <w:spacing w:val="-1"/>
                <w:szCs w:val="18"/>
                <w:lang w:val="en-US" w:eastAsia="en-US"/>
              </w:rPr>
              <w:t xml:space="preserve"> </w:t>
            </w:r>
            <w:r w:rsidRPr="00B945D2">
              <w:rPr>
                <w:rFonts w:eastAsia="Arial" w:cs="Segoe UI"/>
                <w:color w:val="231F20"/>
                <w:szCs w:val="18"/>
                <w:lang w:val="en-US" w:eastAsia="en-US"/>
              </w:rPr>
              <w:t>isolate</w:t>
            </w:r>
            <w:r w:rsidRPr="00B945D2">
              <w:rPr>
                <w:rFonts w:eastAsia="Arial" w:cs="Segoe UI"/>
                <w:color w:val="231F20"/>
                <w:spacing w:val="-2"/>
                <w:szCs w:val="18"/>
                <w:lang w:val="en-US" w:eastAsia="en-US"/>
              </w:rPr>
              <w:t xml:space="preserve"> </w:t>
            </w:r>
            <w:r w:rsidRPr="00B945D2">
              <w:rPr>
                <w:rFonts w:eastAsia="Arial" w:cs="Segoe UI"/>
                <w:color w:val="231F20"/>
                <w:szCs w:val="18"/>
                <w:lang w:val="en-US" w:eastAsia="en-US"/>
              </w:rPr>
              <w:t>for</w:t>
            </w:r>
            <w:r w:rsidRPr="00B945D2">
              <w:rPr>
                <w:rFonts w:eastAsia="Arial" w:cs="Segoe UI"/>
                <w:color w:val="231F20"/>
                <w:spacing w:val="-1"/>
                <w:szCs w:val="18"/>
                <w:lang w:val="en-US" w:eastAsia="en-US"/>
              </w:rPr>
              <w:t xml:space="preserve"> </w:t>
            </w:r>
            <w:r w:rsidRPr="00B945D2">
              <w:rPr>
                <w:rFonts w:eastAsia="Arial" w:cs="Segoe UI"/>
                <w:color w:val="231F20"/>
                <w:szCs w:val="18"/>
                <w:lang w:val="en-US" w:eastAsia="en-US"/>
              </w:rPr>
              <w:t>7</w:t>
            </w:r>
            <w:r w:rsidRPr="00B945D2">
              <w:rPr>
                <w:rFonts w:eastAsia="Arial" w:cs="Segoe UI"/>
                <w:color w:val="231F20"/>
                <w:spacing w:val="-2"/>
                <w:szCs w:val="18"/>
                <w:lang w:val="en-US" w:eastAsia="en-US"/>
              </w:rPr>
              <w:t xml:space="preserve"> </w:t>
            </w:r>
            <w:r w:rsidRPr="00B945D2">
              <w:rPr>
                <w:rFonts w:eastAsia="Arial" w:cs="Segoe UI"/>
                <w:color w:val="231F20"/>
                <w:szCs w:val="18"/>
                <w:lang w:val="en-US" w:eastAsia="en-US"/>
              </w:rPr>
              <w:t>days.</w:t>
            </w:r>
          </w:p>
          <w:p w14:paraId="31DE7E82" w14:textId="77777777" w:rsidR="0083529C" w:rsidRPr="00B945D2" w:rsidRDefault="0083529C" w:rsidP="00B945D2">
            <w:pPr>
              <w:pStyle w:val="TableText"/>
              <w:ind w:left="57"/>
              <w:rPr>
                <w:rFonts w:eastAsia="Arial" w:cs="Segoe UI"/>
                <w:szCs w:val="18"/>
                <w:lang w:val="en-US" w:eastAsia="en-US"/>
              </w:rPr>
            </w:pPr>
            <w:r w:rsidRPr="00B945D2">
              <w:rPr>
                <w:rFonts w:eastAsia="Arial" w:cs="Segoe UI"/>
                <w:color w:val="231F20"/>
                <w:w w:val="105"/>
                <w:szCs w:val="18"/>
                <w:lang w:val="en-US" w:eastAsia="en-US"/>
              </w:rPr>
              <w:t>Extra</w:t>
            </w:r>
            <w:r w:rsidRPr="00B945D2">
              <w:rPr>
                <w:rFonts w:eastAsia="Arial" w:cs="Segoe UI"/>
                <w:color w:val="231F20"/>
                <w:spacing w:val="-8"/>
                <w:w w:val="105"/>
                <w:szCs w:val="18"/>
                <w:lang w:val="en-US" w:eastAsia="en-US"/>
              </w:rPr>
              <w:t xml:space="preserve"> </w:t>
            </w:r>
            <w:r w:rsidRPr="00B945D2">
              <w:rPr>
                <w:rFonts w:eastAsia="Arial" w:cs="Segoe UI"/>
                <w:color w:val="231F20"/>
                <w:w w:val="105"/>
                <w:szCs w:val="18"/>
                <w:lang w:val="en-US" w:eastAsia="en-US"/>
              </w:rPr>
              <w:t>support</w:t>
            </w:r>
            <w:r w:rsidRPr="00B945D2">
              <w:rPr>
                <w:rFonts w:eastAsia="Arial" w:cs="Segoe UI"/>
                <w:color w:val="231F20"/>
                <w:spacing w:val="-7"/>
                <w:w w:val="105"/>
                <w:szCs w:val="18"/>
                <w:lang w:val="en-US" w:eastAsia="en-US"/>
              </w:rPr>
              <w:t xml:space="preserve"> </w:t>
            </w:r>
            <w:r w:rsidRPr="00B945D2">
              <w:rPr>
                <w:rFonts w:eastAsia="Arial" w:cs="Segoe UI"/>
                <w:color w:val="231F20"/>
                <w:w w:val="105"/>
                <w:szCs w:val="18"/>
                <w:lang w:val="en-US" w:eastAsia="en-US"/>
              </w:rPr>
              <w:t>in</w:t>
            </w:r>
            <w:r w:rsidRPr="00B945D2">
              <w:rPr>
                <w:rFonts w:eastAsia="Arial" w:cs="Segoe UI"/>
                <w:color w:val="231F20"/>
                <w:spacing w:val="-7"/>
                <w:w w:val="105"/>
                <w:szCs w:val="18"/>
                <w:lang w:val="en-US" w:eastAsia="en-US"/>
              </w:rPr>
              <w:t xml:space="preserve"> </w:t>
            </w:r>
            <w:r w:rsidRPr="00B945D2">
              <w:rPr>
                <w:rFonts w:eastAsia="Arial" w:cs="Segoe UI"/>
                <w:color w:val="231F20"/>
                <w:w w:val="105"/>
                <w:szCs w:val="18"/>
                <w:lang w:val="en-US" w:eastAsia="en-US"/>
              </w:rPr>
              <w:t>place</w:t>
            </w:r>
            <w:r w:rsidRPr="00B945D2">
              <w:rPr>
                <w:rFonts w:eastAsia="Arial" w:cs="Segoe UI"/>
                <w:color w:val="231F20"/>
                <w:spacing w:val="-8"/>
                <w:w w:val="105"/>
                <w:szCs w:val="18"/>
                <w:lang w:val="en-US" w:eastAsia="en-US"/>
              </w:rPr>
              <w:t xml:space="preserve"> </w:t>
            </w:r>
            <w:r w:rsidRPr="00B945D2">
              <w:rPr>
                <w:rFonts w:eastAsia="Arial" w:cs="Segoe UI"/>
                <w:color w:val="231F20"/>
                <w:w w:val="105"/>
                <w:szCs w:val="18"/>
                <w:lang w:val="en-US" w:eastAsia="en-US"/>
              </w:rPr>
              <w:t>for</w:t>
            </w:r>
            <w:r w:rsidRPr="00B945D2">
              <w:rPr>
                <w:rFonts w:eastAsia="Arial" w:cs="Segoe UI"/>
                <w:color w:val="231F20"/>
                <w:spacing w:val="-7"/>
                <w:w w:val="105"/>
                <w:szCs w:val="18"/>
                <w:lang w:val="en-US" w:eastAsia="en-US"/>
              </w:rPr>
              <w:t xml:space="preserve"> </w:t>
            </w:r>
            <w:r w:rsidRPr="00B945D2">
              <w:rPr>
                <w:rFonts w:eastAsia="Arial" w:cs="Segoe UI"/>
                <w:color w:val="231F20"/>
                <w:w w:val="105"/>
                <w:szCs w:val="18"/>
                <w:lang w:val="en-US" w:eastAsia="en-US"/>
              </w:rPr>
              <w:t>health</w:t>
            </w:r>
            <w:r w:rsidRPr="00B945D2">
              <w:rPr>
                <w:rFonts w:eastAsia="Arial" w:cs="Segoe UI"/>
                <w:color w:val="231F20"/>
                <w:spacing w:val="-7"/>
                <w:w w:val="105"/>
                <w:szCs w:val="18"/>
                <w:lang w:val="en-US" w:eastAsia="en-US"/>
              </w:rPr>
              <w:t xml:space="preserve"> </w:t>
            </w:r>
            <w:r w:rsidRPr="00B945D2">
              <w:rPr>
                <w:rFonts w:eastAsia="Arial" w:cs="Segoe UI"/>
                <w:color w:val="231F20"/>
                <w:w w:val="105"/>
                <w:szCs w:val="18"/>
                <w:lang w:val="en-US" w:eastAsia="en-US"/>
              </w:rPr>
              <w:t>and</w:t>
            </w:r>
            <w:r w:rsidRPr="00B945D2">
              <w:rPr>
                <w:rFonts w:eastAsia="Arial" w:cs="Segoe UI"/>
                <w:color w:val="231F20"/>
                <w:spacing w:val="-7"/>
                <w:w w:val="105"/>
                <w:szCs w:val="18"/>
                <w:lang w:val="en-US" w:eastAsia="en-US"/>
              </w:rPr>
              <w:t xml:space="preserve"> </w:t>
            </w:r>
            <w:r w:rsidRPr="00B945D2">
              <w:rPr>
                <w:rFonts w:eastAsia="Arial" w:cs="Segoe UI"/>
                <w:color w:val="231F20"/>
                <w:w w:val="105"/>
                <w:szCs w:val="18"/>
                <w:lang w:val="en-US" w:eastAsia="en-US"/>
              </w:rPr>
              <w:t>critical</w:t>
            </w:r>
            <w:r w:rsidRPr="00B945D2">
              <w:rPr>
                <w:rFonts w:eastAsia="Arial" w:cs="Segoe UI"/>
                <w:color w:val="231F20"/>
                <w:spacing w:val="-38"/>
                <w:w w:val="105"/>
                <w:szCs w:val="18"/>
                <w:lang w:val="en-US" w:eastAsia="en-US"/>
              </w:rPr>
              <w:t xml:space="preserve"> </w:t>
            </w:r>
            <w:r w:rsidRPr="00B945D2">
              <w:rPr>
                <w:rFonts w:eastAsia="Arial" w:cs="Segoe UI"/>
                <w:color w:val="231F20"/>
                <w:w w:val="105"/>
                <w:szCs w:val="18"/>
                <w:lang w:val="en-US" w:eastAsia="en-US"/>
              </w:rPr>
              <w:t>workforces.</w:t>
            </w:r>
          </w:p>
        </w:tc>
        <w:tc>
          <w:tcPr>
            <w:tcW w:w="4111" w:type="dxa"/>
            <w:shd w:val="clear" w:color="auto" w:fill="auto"/>
          </w:tcPr>
          <w:p w14:paraId="3FA81DC3" w14:textId="77777777" w:rsidR="0083529C" w:rsidRPr="00B945D2" w:rsidRDefault="0083529C" w:rsidP="00B945D2">
            <w:pPr>
              <w:pStyle w:val="TableText"/>
              <w:ind w:left="57"/>
              <w:rPr>
                <w:rFonts w:eastAsia="Arial" w:cs="Segoe UI"/>
                <w:szCs w:val="18"/>
                <w:lang w:val="en-US" w:eastAsia="en-US"/>
              </w:rPr>
            </w:pPr>
            <w:r w:rsidRPr="00B945D2">
              <w:rPr>
                <w:rFonts w:eastAsia="Arial" w:cs="Segoe UI"/>
                <w:color w:val="231F20"/>
                <w:szCs w:val="18"/>
                <w:lang w:val="en-US" w:eastAsia="en-US"/>
              </w:rPr>
              <w:t>Cases</w:t>
            </w:r>
            <w:r w:rsidRPr="00B945D2">
              <w:rPr>
                <w:rFonts w:eastAsia="Arial" w:cs="Segoe UI"/>
                <w:color w:val="231F20"/>
                <w:spacing w:val="-2"/>
                <w:szCs w:val="18"/>
                <w:lang w:val="en-US" w:eastAsia="en-US"/>
              </w:rPr>
              <w:t xml:space="preserve"> </w:t>
            </w:r>
            <w:r w:rsidRPr="00B945D2">
              <w:rPr>
                <w:rFonts w:eastAsia="Arial" w:cs="Segoe UI"/>
                <w:color w:val="231F20"/>
                <w:szCs w:val="18"/>
                <w:lang w:val="en-US" w:eastAsia="en-US"/>
              </w:rPr>
              <w:t>isolate</w:t>
            </w:r>
            <w:r w:rsidRPr="00B945D2">
              <w:rPr>
                <w:rFonts w:eastAsia="Arial" w:cs="Segoe UI"/>
                <w:color w:val="231F20"/>
                <w:spacing w:val="-1"/>
                <w:szCs w:val="18"/>
                <w:lang w:val="en-US" w:eastAsia="en-US"/>
              </w:rPr>
              <w:t xml:space="preserve"> </w:t>
            </w:r>
            <w:r w:rsidRPr="00B945D2">
              <w:rPr>
                <w:rFonts w:eastAsia="Arial" w:cs="Segoe UI"/>
                <w:color w:val="231F20"/>
                <w:szCs w:val="18"/>
                <w:lang w:val="en-US" w:eastAsia="en-US"/>
              </w:rPr>
              <w:t>for</w:t>
            </w:r>
            <w:r w:rsidRPr="00B945D2">
              <w:rPr>
                <w:rFonts w:eastAsia="Arial" w:cs="Segoe UI"/>
                <w:color w:val="231F20"/>
                <w:spacing w:val="-2"/>
                <w:szCs w:val="18"/>
                <w:lang w:val="en-US" w:eastAsia="en-US"/>
              </w:rPr>
              <w:t xml:space="preserve"> </w:t>
            </w:r>
            <w:r w:rsidRPr="00B945D2">
              <w:rPr>
                <w:rFonts w:eastAsia="Arial" w:cs="Segoe UI"/>
                <w:color w:val="231F20"/>
                <w:szCs w:val="18"/>
                <w:lang w:val="en-US" w:eastAsia="en-US"/>
              </w:rPr>
              <w:t>10</w:t>
            </w:r>
            <w:r w:rsidRPr="00B945D2">
              <w:rPr>
                <w:rFonts w:eastAsia="Arial" w:cs="Segoe UI"/>
                <w:color w:val="231F20"/>
                <w:spacing w:val="-1"/>
                <w:szCs w:val="18"/>
                <w:lang w:val="en-US" w:eastAsia="en-US"/>
              </w:rPr>
              <w:t xml:space="preserve"> </w:t>
            </w:r>
            <w:r w:rsidRPr="00B945D2">
              <w:rPr>
                <w:rFonts w:eastAsia="Arial" w:cs="Segoe UI"/>
                <w:color w:val="231F20"/>
                <w:szCs w:val="18"/>
                <w:lang w:val="en-US" w:eastAsia="en-US"/>
              </w:rPr>
              <w:t>days.</w:t>
            </w:r>
            <w:r w:rsidRPr="00B945D2">
              <w:rPr>
                <w:rFonts w:eastAsia="Arial" w:cs="Segoe UI"/>
                <w:color w:val="231F20"/>
                <w:spacing w:val="-2"/>
                <w:szCs w:val="18"/>
                <w:lang w:val="en-US" w:eastAsia="en-US"/>
              </w:rPr>
              <w:t xml:space="preserve"> </w:t>
            </w:r>
            <w:r w:rsidRPr="00B945D2">
              <w:rPr>
                <w:rFonts w:eastAsia="Arial" w:cs="Segoe UI"/>
                <w:color w:val="231F20"/>
                <w:szCs w:val="18"/>
                <w:lang w:val="en-US" w:eastAsia="en-US"/>
              </w:rPr>
              <w:t>Contacts</w:t>
            </w:r>
            <w:r w:rsidRPr="00B945D2">
              <w:rPr>
                <w:rFonts w:eastAsia="Arial" w:cs="Segoe UI"/>
                <w:color w:val="231F20"/>
                <w:spacing w:val="-1"/>
                <w:szCs w:val="18"/>
                <w:lang w:val="en-US" w:eastAsia="en-US"/>
              </w:rPr>
              <w:t xml:space="preserve"> </w:t>
            </w:r>
            <w:r w:rsidRPr="00B945D2">
              <w:rPr>
                <w:rFonts w:eastAsia="Arial" w:cs="Segoe UI"/>
                <w:color w:val="231F20"/>
                <w:szCs w:val="18"/>
                <w:lang w:val="en-US" w:eastAsia="en-US"/>
              </w:rPr>
              <w:t>isolate</w:t>
            </w:r>
            <w:r w:rsidRPr="00B945D2">
              <w:rPr>
                <w:rFonts w:eastAsia="Arial" w:cs="Segoe UI"/>
                <w:color w:val="231F20"/>
                <w:spacing w:val="-2"/>
                <w:szCs w:val="18"/>
                <w:lang w:val="en-US" w:eastAsia="en-US"/>
              </w:rPr>
              <w:t xml:space="preserve"> </w:t>
            </w:r>
            <w:r w:rsidRPr="00B945D2">
              <w:rPr>
                <w:rFonts w:eastAsia="Arial" w:cs="Segoe UI"/>
                <w:color w:val="231F20"/>
                <w:szCs w:val="18"/>
                <w:lang w:val="en-US" w:eastAsia="en-US"/>
              </w:rPr>
              <w:t>for</w:t>
            </w:r>
            <w:r w:rsidRPr="00B945D2">
              <w:rPr>
                <w:rFonts w:eastAsia="Arial" w:cs="Segoe UI"/>
                <w:color w:val="231F20"/>
                <w:spacing w:val="-1"/>
                <w:szCs w:val="18"/>
                <w:lang w:val="en-US" w:eastAsia="en-US"/>
              </w:rPr>
              <w:t xml:space="preserve"> </w:t>
            </w:r>
            <w:r w:rsidRPr="00B945D2">
              <w:rPr>
                <w:rFonts w:eastAsia="Arial" w:cs="Segoe UI"/>
                <w:color w:val="231F20"/>
                <w:szCs w:val="18"/>
                <w:lang w:val="en-US" w:eastAsia="en-US"/>
              </w:rPr>
              <w:t>7</w:t>
            </w:r>
            <w:r w:rsidRPr="00B945D2">
              <w:rPr>
                <w:rFonts w:eastAsia="Arial" w:cs="Segoe UI"/>
                <w:color w:val="231F20"/>
                <w:spacing w:val="-2"/>
                <w:szCs w:val="18"/>
                <w:lang w:val="en-US" w:eastAsia="en-US"/>
              </w:rPr>
              <w:t xml:space="preserve"> </w:t>
            </w:r>
            <w:r w:rsidRPr="00B945D2">
              <w:rPr>
                <w:rFonts w:eastAsia="Arial" w:cs="Segoe UI"/>
                <w:color w:val="231F20"/>
                <w:szCs w:val="18"/>
                <w:lang w:val="en-US" w:eastAsia="en-US"/>
              </w:rPr>
              <w:t>days.</w:t>
            </w:r>
          </w:p>
          <w:p w14:paraId="2F8AA831" w14:textId="77777777" w:rsidR="0083529C" w:rsidRPr="00B945D2" w:rsidRDefault="0083529C" w:rsidP="00B945D2">
            <w:pPr>
              <w:pStyle w:val="TableText"/>
              <w:ind w:left="57"/>
              <w:rPr>
                <w:rFonts w:eastAsia="Arial" w:cs="Segoe UI"/>
                <w:szCs w:val="18"/>
                <w:lang w:val="en-US" w:eastAsia="en-US"/>
              </w:rPr>
            </w:pPr>
            <w:r w:rsidRPr="00B945D2">
              <w:rPr>
                <w:rFonts w:eastAsia="Arial" w:cs="Segoe UI"/>
                <w:color w:val="231F20"/>
                <w:w w:val="105"/>
                <w:szCs w:val="18"/>
                <w:lang w:val="en-US" w:eastAsia="en-US"/>
              </w:rPr>
              <w:t>Extra</w:t>
            </w:r>
            <w:r w:rsidRPr="00B945D2">
              <w:rPr>
                <w:rFonts w:eastAsia="Arial" w:cs="Segoe UI"/>
                <w:color w:val="231F20"/>
                <w:spacing w:val="-8"/>
                <w:w w:val="105"/>
                <w:szCs w:val="18"/>
                <w:lang w:val="en-US" w:eastAsia="en-US"/>
              </w:rPr>
              <w:t xml:space="preserve"> </w:t>
            </w:r>
            <w:r w:rsidRPr="00B945D2">
              <w:rPr>
                <w:rFonts w:eastAsia="Arial" w:cs="Segoe UI"/>
                <w:color w:val="231F20"/>
                <w:w w:val="105"/>
                <w:szCs w:val="18"/>
                <w:lang w:val="en-US" w:eastAsia="en-US"/>
              </w:rPr>
              <w:t>support</w:t>
            </w:r>
            <w:r w:rsidRPr="00B945D2">
              <w:rPr>
                <w:rFonts w:eastAsia="Arial" w:cs="Segoe UI"/>
                <w:color w:val="231F20"/>
                <w:spacing w:val="-7"/>
                <w:w w:val="105"/>
                <w:szCs w:val="18"/>
                <w:lang w:val="en-US" w:eastAsia="en-US"/>
              </w:rPr>
              <w:t xml:space="preserve"> </w:t>
            </w:r>
            <w:r w:rsidRPr="00B945D2">
              <w:rPr>
                <w:rFonts w:eastAsia="Arial" w:cs="Segoe UI"/>
                <w:color w:val="231F20"/>
                <w:w w:val="105"/>
                <w:szCs w:val="18"/>
                <w:lang w:val="en-US" w:eastAsia="en-US"/>
              </w:rPr>
              <w:t>in</w:t>
            </w:r>
            <w:r w:rsidRPr="00B945D2">
              <w:rPr>
                <w:rFonts w:eastAsia="Arial" w:cs="Segoe UI"/>
                <w:color w:val="231F20"/>
                <w:spacing w:val="-7"/>
                <w:w w:val="105"/>
                <w:szCs w:val="18"/>
                <w:lang w:val="en-US" w:eastAsia="en-US"/>
              </w:rPr>
              <w:t xml:space="preserve"> </w:t>
            </w:r>
            <w:r w:rsidRPr="00B945D2">
              <w:rPr>
                <w:rFonts w:eastAsia="Arial" w:cs="Segoe UI"/>
                <w:color w:val="231F20"/>
                <w:w w:val="105"/>
                <w:szCs w:val="18"/>
                <w:lang w:val="en-US" w:eastAsia="en-US"/>
              </w:rPr>
              <w:t>place</w:t>
            </w:r>
            <w:r w:rsidRPr="00B945D2">
              <w:rPr>
                <w:rFonts w:eastAsia="Arial" w:cs="Segoe UI"/>
                <w:color w:val="231F20"/>
                <w:spacing w:val="-8"/>
                <w:w w:val="105"/>
                <w:szCs w:val="18"/>
                <w:lang w:val="en-US" w:eastAsia="en-US"/>
              </w:rPr>
              <w:t xml:space="preserve"> </w:t>
            </w:r>
            <w:r w:rsidRPr="00B945D2">
              <w:rPr>
                <w:rFonts w:eastAsia="Arial" w:cs="Segoe UI"/>
                <w:color w:val="231F20"/>
                <w:w w:val="105"/>
                <w:szCs w:val="18"/>
                <w:lang w:val="en-US" w:eastAsia="en-US"/>
              </w:rPr>
              <w:t>for</w:t>
            </w:r>
            <w:r w:rsidRPr="00B945D2">
              <w:rPr>
                <w:rFonts w:eastAsia="Arial" w:cs="Segoe UI"/>
                <w:color w:val="231F20"/>
                <w:spacing w:val="-7"/>
                <w:w w:val="105"/>
                <w:szCs w:val="18"/>
                <w:lang w:val="en-US" w:eastAsia="en-US"/>
              </w:rPr>
              <w:t xml:space="preserve"> </w:t>
            </w:r>
            <w:r w:rsidRPr="00B945D2">
              <w:rPr>
                <w:rFonts w:eastAsia="Arial" w:cs="Segoe UI"/>
                <w:color w:val="231F20"/>
                <w:w w:val="105"/>
                <w:szCs w:val="18"/>
                <w:lang w:val="en-US" w:eastAsia="en-US"/>
              </w:rPr>
              <w:t>health</w:t>
            </w:r>
            <w:r w:rsidRPr="00B945D2">
              <w:rPr>
                <w:rFonts w:eastAsia="Arial" w:cs="Segoe UI"/>
                <w:color w:val="231F20"/>
                <w:spacing w:val="-7"/>
                <w:w w:val="105"/>
                <w:szCs w:val="18"/>
                <w:lang w:val="en-US" w:eastAsia="en-US"/>
              </w:rPr>
              <w:t xml:space="preserve"> </w:t>
            </w:r>
            <w:r w:rsidRPr="00B945D2">
              <w:rPr>
                <w:rFonts w:eastAsia="Arial" w:cs="Segoe UI"/>
                <w:color w:val="231F20"/>
                <w:w w:val="105"/>
                <w:szCs w:val="18"/>
                <w:lang w:val="en-US" w:eastAsia="en-US"/>
              </w:rPr>
              <w:t>and</w:t>
            </w:r>
            <w:r w:rsidRPr="00B945D2">
              <w:rPr>
                <w:rFonts w:eastAsia="Arial" w:cs="Segoe UI"/>
                <w:color w:val="231F20"/>
                <w:spacing w:val="-8"/>
                <w:w w:val="105"/>
                <w:szCs w:val="18"/>
                <w:lang w:val="en-US" w:eastAsia="en-US"/>
              </w:rPr>
              <w:t xml:space="preserve"> </w:t>
            </w:r>
            <w:r w:rsidRPr="00B945D2">
              <w:rPr>
                <w:rFonts w:eastAsia="Arial" w:cs="Segoe UI"/>
                <w:color w:val="231F20"/>
                <w:w w:val="105"/>
                <w:szCs w:val="18"/>
                <w:lang w:val="en-US" w:eastAsia="en-US"/>
              </w:rPr>
              <w:t>critical</w:t>
            </w:r>
            <w:r w:rsidRPr="00B945D2">
              <w:rPr>
                <w:rFonts w:eastAsia="Arial" w:cs="Segoe UI"/>
                <w:color w:val="231F20"/>
                <w:spacing w:val="-38"/>
                <w:w w:val="105"/>
                <w:szCs w:val="18"/>
                <w:lang w:val="en-US" w:eastAsia="en-US"/>
              </w:rPr>
              <w:t xml:space="preserve"> </w:t>
            </w:r>
            <w:r w:rsidRPr="00B945D2">
              <w:rPr>
                <w:rFonts w:eastAsia="Arial" w:cs="Segoe UI"/>
                <w:color w:val="231F20"/>
                <w:w w:val="105"/>
                <w:szCs w:val="18"/>
                <w:lang w:val="en-US" w:eastAsia="en-US"/>
              </w:rPr>
              <w:t>workforces.</w:t>
            </w:r>
          </w:p>
        </w:tc>
      </w:tr>
      <w:tr w:rsidR="0083529C" w:rsidRPr="00B945D2" w14:paraId="35DFC30B" w14:textId="77777777" w:rsidTr="00B945D2">
        <w:trPr>
          <w:trHeight w:val="1243"/>
        </w:trPr>
        <w:tc>
          <w:tcPr>
            <w:tcW w:w="1929" w:type="dxa"/>
            <w:shd w:val="clear" w:color="auto" w:fill="auto"/>
          </w:tcPr>
          <w:p w14:paraId="7B59523A" w14:textId="77777777" w:rsidR="0083529C" w:rsidRPr="00B945D2" w:rsidRDefault="0083529C" w:rsidP="00B945D2">
            <w:pPr>
              <w:pStyle w:val="TableText"/>
              <w:ind w:left="57"/>
              <w:rPr>
                <w:rFonts w:eastAsia="Arial" w:cs="Segoe UI"/>
                <w:b/>
                <w:bCs/>
                <w:szCs w:val="18"/>
              </w:rPr>
            </w:pPr>
            <w:r w:rsidRPr="00B945D2">
              <w:rPr>
                <w:rFonts w:eastAsia="Arial" w:cs="Segoe UI"/>
                <w:b/>
                <w:bCs/>
                <w:szCs w:val="18"/>
              </w:rPr>
              <w:t>Health and social support</w:t>
            </w:r>
          </w:p>
        </w:tc>
        <w:tc>
          <w:tcPr>
            <w:tcW w:w="3905" w:type="dxa"/>
            <w:shd w:val="clear" w:color="auto" w:fill="auto"/>
          </w:tcPr>
          <w:p w14:paraId="2CB487DD" w14:textId="77777777" w:rsidR="0083529C" w:rsidRPr="00B945D2" w:rsidRDefault="0083529C" w:rsidP="00B945D2">
            <w:pPr>
              <w:pStyle w:val="TableText"/>
              <w:ind w:left="57"/>
              <w:rPr>
                <w:rFonts w:eastAsia="Arial" w:cs="Segoe UI"/>
                <w:szCs w:val="18"/>
                <w:lang w:val="en-US" w:eastAsia="en-US"/>
              </w:rPr>
            </w:pPr>
            <w:r w:rsidRPr="00B945D2">
              <w:rPr>
                <w:rFonts w:eastAsia="Arial" w:cs="Segoe UI"/>
                <w:color w:val="231F20"/>
                <w:w w:val="105"/>
                <w:szCs w:val="18"/>
                <w:lang w:val="en-US" w:eastAsia="en-US"/>
              </w:rPr>
              <w:t>Clinical care delivered by primary care teams,</w:t>
            </w:r>
            <w:r w:rsidRPr="00B945D2">
              <w:rPr>
                <w:rFonts w:eastAsia="Arial" w:cs="Segoe UI"/>
                <w:color w:val="231F20"/>
                <w:spacing w:val="1"/>
                <w:w w:val="105"/>
                <w:szCs w:val="18"/>
                <w:lang w:val="en-US" w:eastAsia="en-US"/>
              </w:rPr>
              <w:t xml:space="preserve"> </w:t>
            </w:r>
            <w:r w:rsidRPr="00B945D2">
              <w:rPr>
                <w:rFonts w:eastAsia="Arial" w:cs="Segoe UI"/>
                <w:color w:val="231F20"/>
                <w:w w:val="105"/>
                <w:szCs w:val="18"/>
                <w:lang w:val="en-US" w:eastAsia="en-US"/>
              </w:rPr>
              <w:t>supported</w:t>
            </w:r>
            <w:r w:rsidRPr="00B945D2">
              <w:rPr>
                <w:rFonts w:eastAsia="Arial" w:cs="Segoe UI"/>
                <w:color w:val="231F20"/>
                <w:spacing w:val="-8"/>
                <w:w w:val="105"/>
                <w:szCs w:val="18"/>
                <w:lang w:val="en-US" w:eastAsia="en-US"/>
              </w:rPr>
              <w:t xml:space="preserve"> </w:t>
            </w:r>
            <w:r w:rsidRPr="00B945D2">
              <w:rPr>
                <w:rFonts w:eastAsia="Arial" w:cs="Segoe UI"/>
                <w:color w:val="231F20"/>
                <w:w w:val="105"/>
                <w:szCs w:val="18"/>
                <w:lang w:val="en-US" w:eastAsia="en-US"/>
              </w:rPr>
              <w:t>by</w:t>
            </w:r>
            <w:r w:rsidRPr="00B945D2">
              <w:rPr>
                <w:rFonts w:eastAsia="Arial" w:cs="Segoe UI"/>
                <w:color w:val="231F20"/>
                <w:spacing w:val="-8"/>
                <w:w w:val="105"/>
                <w:szCs w:val="18"/>
                <w:lang w:val="en-US" w:eastAsia="en-US"/>
              </w:rPr>
              <w:t xml:space="preserve"> </w:t>
            </w:r>
            <w:r w:rsidRPr="00B945D2">
              <w:rPr>
                <w:rFonts w:eastAsia="Arial" w:cs="Segoe UI"/>
                <w:color w:val="231F20"/>
                <w:w w:val="105"/>
                <w:szCs w:val="18"/>
                <w:lang w:val="en-US" w:eastAsia="en-US"/>
              </w:rPr>
              <w:t>the</w:t>
            </w:r>
            <w:r w:rsidRPr="00B945D2">
              <w:rPr>
                <w:rFonts w:eastAsia="Arial" w:cs="Segoe UI"/>
                <w:color w:val="231F20"/>
                <w:spacing w:val="-7"/>
                <w:w w:val="105"/>
                <w:szCs w:val="18"/>
                <w:lang w:val="en-US" w:eastAsia="en-US"/>
              </w:rPr>
              <w:t xml:space="preserve"> </w:t>
            </w:r>
            <w:r w:rsidRPr="00B945D2">
              <w:rPr>
                <w:rFonts w:eastAsia="Arial" w:cs="Segoe UI"/>
                <w:color w:val="231F20"/>
                <w:w w:val="105"/>
                <w:szCs w:val="18"/>
                <w:lang w:val="en-US" w:eastAsia="en-US"/>
              </w:rPr>
              <w:t>local</w:t>
            </w:r>
            <w:r w:rsidRPr="00B945D2">
              <w:rPr>
                <w:rFonts w:eastAsia="Arial" w:cs="Segoe UI"/>
                <w:color w:val="231F20"/>
                <w:spacing w:val="-8"/>
                <w:w w:val="105"/>
                <w:szCs w:val="18"/>
                <w:lang w:val="en-US" w:eastAsia="en-US"/>
              </w:rPr>
              <w:t xml:space="preserve"> </w:t>
            </w:r>
            <w:r w:rsidRPr="00B945D2">
              <w:rPr>
                <w:rFonts w:eastAsia="Arial" w:cs="Segoe UI"/>
                <w:color w:val="231F20"/>
                <w:w w:val="105"/>
                <w:szCs w:val="18"/>
                <w:lang w:val="en-US" w:eastAsia="en-US"/>
              </w:rPr>
              <w:t>care</w:t>
            </w:r>
            <w:r w:rsidRPr="00B945D2">
              <w:rPr>
                <w:rFonts w:eastAsia="Arial" w:cs="Segoe UI"/>
                <w:color w:val="231F20"/>
                <w:spacing w:val="-7"/>
                <w:w w:val="105"/>
                <w:szCs w:val="18"/>
                <w:lang w:val="en-US" w:eastAsia="en-US"/>
              </w:rPr>
              <w:t xml:space="preserve"> </w:t>
            </w:r>
            <w:r w:rsidRPr="00B945D2">
              <w:rPr>
                <w:rFonts w:eastAsia="Arial" w:cs="Segoe UI"/>
                <w:color w:val="231F20"/>
                <w:w w:val="105"/>
                <w:szCs w:val="18"/>
                <w:lang w:val="en-US" w:eastAsia="en-US"/>
              </w:rPr>
              <w:t>coordination</w:t>
            </w:r>
            <w:r w:rsidRPr="00B945D2">
              <w:rPr>
                <w:rFonts w:eastAsia="Arial" w:cs="Segoe UI"/>
                <w:color w:val="231F20"/>
                <w:spacing w:val="-8"/>
                <w:w w:val="105"/>
                <w:szCs w:val="18"/>
                <w:lang w:val="en-US" w:eastAsia="en-US"/>
              </w:rPr>
              <w:t xml:space="preserve"> </w:t>
            </w:r>
            <w:r w:rsidRPr="00B945D2">
              <w:rPr>
                <w:rFonts w:eastAsia="Arial" w:cs="Segoe UI"/>
                <w:color w:val="231F20"/>
                <w:w w:val="105"/>
                <w:szCs w:val="18"/>
                <w:lang w:val="en-US" w:eastAsia="en-US"/>
              </w:rPr>
              <w:t>hub.</w:t>
            </w:r>
            <w:r w:rsidRPr="00B945D2">
              <w:rPr>
                <w:rFonts w:eastAsia="Arial" w:cs="Segoe UI"/>
                <w:color w:val="231F20"/>
                <w:spacing w:val="-7"/>
                <w:w w:val="105"/>
                <w:szCs w:val="18"/>
                <w:lang w:val="en-US" w:eastAsia="en-US"/>
              </w:rPr>
              <w:t xml:space="preserve"> </w:t>
            </w:r>
            <w:r w:rsidRPr="00B945D2">
              <w:rPr>
                <w:rFonts w:eastAsia="Arial" w:cs="Segoe UI"/>
                <w:color w:val="231F20"/>
                <w:w w:val="105"/>
                <w:szCs w:val="18"/>
                <w:lang w:val="en-US" w:eastAsia="en-US"/>
              </w:rPr>
              <w:t>Plan</w:t>
            </w:r>
            <w:r w:rsidRPr="00B945D2">
              <w:rPr>
                <w:rFonts w:eastAsia="Arial" w:cs="Segoe UI"/>
                <w:color w:val="231F20"/>
                <w:spacing w:val="-38"/>
                <w:w w:val="105"/>
                <w:szCs w:val="18"/>
                <w:lang w:val="en-US" w:eastAsia="en-US"/>
              </w:rPr>
              <w:t xml:space="preserve"> </w:t>
            </w:r>
            <w:r w:rsidRPr="00B945D2">
              <w:rPr>
                <w:rFonts w:eastAsia="Arial" w:cs="Segoe UI"/>
                <w:color w:val="231F20"/>
                <w:w w:val="105"/>
                <w:szCs w:val="18"/>
                <w:lang w:val="en-US" w:eastAsia="en-US"/>
              </w:rPr>
              <w:t>for shift to self-service. All steps taken to support</w:t>
            </w:r>
            <w:r w:rsidRPr="00B945D2">
              <w:rPr>
                <w:rFonts w:eastAsia="Arial" w:cs="Segoe UI"/>
                <w:color w:val="231F20"/>
                <w:spacing w:val="1"/>
                <w:w w:val="105"/>
                <w:szCs w:val="18"/>
                <w:lang w:val="en-US" w:eastAsia="en-US"/>
              </w:rPr>
              <w:t xml:space="preserve"> </w:t>
            </w:r>
            <w:r w:rsidRPr="00B945D2">
              <w:rPr>
                <w:rFonts w:eastAsia="Arial" w:cs="Segoe UI"/>
                <w:color w:val="231F20"/>
                <w:w w:val="105"/>
                <w:szCs w:val="18"/>
                <w:lang w:val="en-US" w:eastAsia="en-US"/>
              </w:rPr>
              <w:t>positive cases to isolate in their usual place of</w:t>
            </w:r>
            <w:r w:rsidRPr="00B945D2">
              <w:rPr>
                <w:rFonts w:eastAsia="Arial" w:cs="Segoe UI"/>
                <w:color w:val="231F20"/>
                <w:spacing w:val="1"/>
                <w:w w:val="105"/>
                <w:szCs w:val="18"/>
                <w:lang w:val="en-US" w:eastAsia="en-US"/>
              </w:rPr>
              <w:t xml:space="preserve"> </w:t>
            </w:r>
            <w:r w:rsidRPr="00B945D2">
              <w:rPr>
                <w:rFonts w:eastAsia="Arial" w:cs="Segoe UI"/>
                <w:color w:val="231F20"/>
                <w:w w:val="105"/>
                <w:szCs w:val="18"/>
                <w:lang w:val="en-US" w:eastAsia="en-US"/>
              </w:rPr>
              <w:t>residence.</w:t>
            </w:r>
          </w:p>
        </w:tc>
        <w:tc>
          <w:tcPr>
            <w:tcW w:w="3827" w:type="dxa"/>
            <w:shd w:val="clear" w:color="auto" w:fill="auto"/>
          </w:tcPr>
          <w:p w14:paraId="24CCE874" w14:textId="77777777" w:rsidR="0083529C" w:rsidRPr="00B945D2" w:rsidRDefault="0083529C" w:rsidP="00B945D2">
            <w:pPr>
              <w:pStyle w:val="TableText"/>
              <w:ind w:left="57"/>
              <w:rPr>
                <w:rFonts w:eastAsia="Arial" w:cs="Segoe UI"/>
                <w:szCs w:val="18"/>
                <w:lang w:val="en-US" w:eastAsia="en-US"/>
              </w:rPr>
            </w:pPr>
            <w:r w:rsidRPr="00B945D2">
              <w:rPr>
                <w:rFonts w:eastAsia="Arial" w:cs="Segoe UI"/>
                <w:color w:val="231F20"/>
                <w:w w:val="105"/>
                <w:szCs w:val="18"/>
                <w:lang w:val="en-US" w:eastAsia="en-US"/>
              </w:rPr>
              <w:t>Support</w:t>
            </w:r>
            <w:r w:rsidRPr="00B945D2">
              <w:rPr>
                <w:rFonts w:eastAsia="Arial" w:cs="Segoe UI"/>
                <w:color w:val="231F20"/>
                <w:spacing w:val="-9"/>
                <w:w w:val="105"/>
                <w:szCs w:val="18"/>
                <w:lang w:val="en-US" w:eastAsia="en-US"/>
              </w:rPr>
              <w:t xml:space="preserve"> </w:t>
            </w:r>
            <w:r w:rsidRPr="00B945D2">
              <w:rPr>
                <w:rFonts w:eastAsia="Arial" w:cs="Segoe UI"/>
                <w:color w:val="231F20"/>
                <w:w w:val="105"/>
                <w:szCs w:val="18"/>
                <w:lang w:val="en-US" w:eastAsia="en-US"/>
              </w:rPr>
              <w:t>for</w:t>
            </w:r>
            <w:r w:rsidRPr="00B945D2">
              <w:rPr>
                <w:rFonts w:eastAsia="Arial" w:cs="Segoe UI"/>
                <w:color w:val="231F20"/>
                <w:spacing w:val="-9"/>
                <w:w w:val="105"/>
                <w:szCs w:val="18"/>
                <w:lang w:val="en-US" w:eastAsia="en-US"/>
              </w:rPr>
              <w:t xml:space="preserve"> </w:t>
            </w:r>
            <w:r w:rsidRPr="00B945D2">
              <w:rPr>
                <w:rFonts w:eastAsia="Arial" w:cs="Segoe UI"/>
                <w:color w:val="231F20"/>
                <w:w w:val="105"/>
                <w:szCs w:val="18"/>
                <w:lang w:val="en-US" w:eastAsia="en-US"/>
              </w:rPr>
              <w:t>most</w:t>
            </w:r>
            <w:r w:rsidRPr="00B945D2">
              <w:rPr>
                <w:rFonts w:eastAsia="Arial" w:cs="Segoe UI"/>
                <w:color w:val="231F20"/>
                <w:spacing w:val="-9"/>
                <w:w w:val="105"/>
                <w:szCs w:val="18"/>
                <w:lang w:val="en-US" w:eastAsia="en-US"/>
              </w:rPr>
              <w:t xml:space="preserve"> </w:t>
            </w:r>
            <w:r w:rsidRPr="00B945D2">
              <w:rPr>
                <w:rFonts w:eastAsia="Arial" w:cs="Segoe UI"/>
                <w:color w:val="231F20"/>
                <w:w w:val="105"/>
                <w:szCs w:val="18"/>
                <w:lang w:val="en-US" w:eastAsia="en-US"/>
              </w:rPr>
              <w:t>positive</w:t>
            </w:r>
            <w:r w:rsidRPr="00B945D2">
              <w:rPr>
                <w:rFonts w:eastAsia="Arial" w:cs="Segoe UI"/>
                <w:color w:val="231F20"/>
                <w:spacing w:val="-9"/>
                <w:w w:val="105"/>
                <w:szCs w:val="18"/>
                <w:lang w:val="en-US" w:eastAsia="en-US"/>
              </w:rPr>
              <w:t xml:space="preserve"> </w:t>
            </w:r>
            <w:r w:rsidRPr="00B945D2">
              <w:rPr>
                <w:rFonts w:eastAsia="Arial" w:cs="Segoe UI"/>
                <w:color w:val="231F20"/>
                <w:w w:val="105"/>
                <w:szCs w:val="18"/>
                <w:lang w:val="en-US" w:eastAsia="en-US"/>
              </w:rPr>
              <w:t>cases</w:t>
            </w:r>
            <w:r w:rsidRPr="00B945D2">
              <w:rPr>
                <w:rFonts w:eastAsia="Arial" w:cs="Segoe UI"/>
                <w:color w:val="231F20"/>
                <w:spacing w:val="-9"/>
                <w:w w:val="105"/>
                <w:szCs w:val="18"/>
                <w:lang w:val="en-US" w:eastAsia="en-US"/>
              </w:rPr>
              <w:t xml:space="preserve"> </w:t>
            </w:r>
            <w:r w:rsidRPr="00B945D2">
              <w:rPr>
                <w:rFonts w:eastAsia="Arial" w:cs="Segoe UI"/>
                <w:color w:val="231F20"/>
                <w:w w:val="105"/>
                <w:szCs w:val="18"/>
                <w:lang w:val="en-US" w:eastAsia="en-US"/>
              </w:rPr>
              <w:t>to</w:t>
            </w:r>
            <w:r w:rsidRPr="00B945D2">
              <w:rPr>
                <w:rFonts w:eastAsia="Arial" w:cs="Segoe UI"/>
                <w:color w:val="231F20"/>
                <w:spacing w:val="-9"/>
                <w:w w:val="105"/>
                <w:szCs w:val="18"/>
                <w:lang w:val="en-US" w:eastAsia="en-US"/>
              </w:rPr>
              <w:t xml:space="preserve"> </w:t>
            </w:r>
            <w:r w:rsidRPr="00B945D2">
              <w:rPr>
                <w:rFonts w:eastAsia="Arial" w:cs="Segoe UI"/>
                <w:color w:val="231F20"/>
                <w:w w:val="105"/>
                <w:szCs w:val="18"/>
                <w:lang w:val="en-US" w:eastAsia="en-US"/>
              </w:rPr>
              <w:t>isolate</w:t>
            </w:r>
            <w:r w:rsidRPr="00B945D2">
              <w:rPr>
                <w:rFonts w:eastAsia="Arial" w:cs="Segoe UI"/>
                <w:color w:val="231F20"/>
                <w:spacing w:val="-9"/>
                <w:w w:val="105"/>
                <w:szCs w:val="18"/>
                <w:lang w:val="en-US" w:eastAsia="en-US"/>
              </w:rPr>
              <w:t xml:space="preserve"> </w:t>
            </w:r>
            <w:r w:rsidRPr="00B945D2">
              <w:rPr>
                <w:rFonts w:eastAsia="Arial" w:cs="Segoe UI"/>
                <w:color w:val="231F20"/>
                <w:w w:val="105"/>
                <w:szCs w:val="18"/>
                <w:lang w:val="en-US" w:eastAsia="en-US"/>
              </w:rPr>
              <w:t>in</w:t>
            </w:r>
            <w:r w:rsidRPr="00B945D2">
              <w:rPr>
                <w:rFonts w:eastAsia="Arial" w:cs="Segoe UI"/>
                <w:color w:val="231F20"/>
                <w:spacing w:val="-38"/>
                <w:w w:val="105"/>
                <w:szCs w:val="18"/>
                <w:lang w:val="en-US" w:eastAsia="en-US"/>
              </w:rPr>
              <w:t xml:space="preserve"> </w:t>
            </w:r>
            <w:r w:rsidRPr="00B945D2">
              <w:rPr>
                <w:rFonts w:eastAsia="Arial" w:cs="Segoe UI"/>
                <w:color w:val="231F20"/>
                <w:w w:val="105"/>
                <w:szCs w:val="18"/>
                <w:lang w:val="en-US" w:eastAsia="en-US"/>
              </w:rPr>
              <w:t>their</w:t>
            </w:r>
            <w:r w:rsidRPr="00B945D2">
              <w:rPr>
                <w:rFonts w:eastAsia="Arial" w:cs="Segoe UI"/>
                <w:color w:val="231F20"/>
                <w:spacing w:val="-8"/>
                <w:w w:val="105"/>
                <w:szCs w:val="18"/>
                <w:lang w:val="en-US" w:eastAsia="en-US"/>
              </w:rPr>
              <w:t xml:space="preserve"> </w:t>
            </w:r>
            <w:r w:rsidRPr="00B945D2">
              <w:rPr>
                <w:rFonts w:eastAsia="Arial" w:cs="Segoe UI"/>
                <w:color w:val="231F20"/>
                <w:w w:val="105"/>
                <w:szCs w:val="18"/>
                <w:lang w:val="en-US" w:eastAsia="en-US"/>
              </w:rPr>
              <w:t>usual</w:t>
            </w:r>
            <w:r w:rsidRPr="00B945D2">
              <w:rPr>
                <w:rFonts w:eastAsia="Arial" w:cs="Segoe UI"/>
                <w:color w:val="231F20"/>
                <w:spacing w:val="-7"/>
                <w:w w:val="105"/>
                <w:szCs w:val="18"/>
                <w:lang w:val="en-US" w:eastAsia="en-US"/>
              </w:rPr>
              <w:t xml:space="preserve"> </w:t>
            </w:r>
            <w:r w:rsidRPr="00B945D2">
              <w:rPr>
                <w:rFonts w:eastAsia="Arial" w:cs="Segoe UI"/>
                <w:color w:val="231F20"/>
                <w:w w:val="105"/>
                <w:szCs w:val="18"/>
                <w:lang w:val="en-US" w:eastAsia="en-US"/>
              </w:rPr>
              <w:t>place</w:t>
            </w:r>
            <w:r w:rsidRPr="00B945D2">
              <w:rPr>
                <w:rFonts w:eastAsia="Arial" w:cs="Segoe UI"/>
                <w:color w:val="231F20"/>
                <w:spacing w:val="-7"/>
                <w:w w:val="105"/>
                <w:szCs w:val="18"/>
                <w:lang w:val="en-US" w:eastAsia="en-US"/>
              </w:rPr>
              <w:t xml:space="preserve"> </w:t>
            </w:r>
            <w:r w:rsidRPr="00B945D2">
              <w:rPr>
                <w:rFonts w:eastAsia="Arial" w:cs="Segoe UI"/>
                <w:color w:val="231F20"/>
                <w:w w:val="105"/>
                <w:szCs w:val="18"/>
                <w:lang w:val="en-US" w:eastAsia="en-US"/>
              </w:rPr>
              <w:t>of</w:t>
            </w:r>
            <w:r w:rsidRPr="00B945D2">
              <w:rPr>
                <w:rFonts w:eastAsia="Arial" w:cs="Segoe UI"/>
                <w:color w:val="231F20"/>
                <w:spacing w:val="-8"/>
                <w:w w:val="105"/>
                <w:szCs w:val="18"/>
                <w:lang w:val="en-US" w:eastAsia="en-US"/>
              </w:rPr>
              <w:t xml:space="preserve"> </w:t>
            </w:r>
            <w:r w:rsidRPr="00B945D2">
              <w:rPr>
                <w:rFonts w:eastAsia="Arial" w:cs="Segoe UI"/>
                <w:color w:val="231F20"/>
                <w:w w:val="105"/>
                <w:szCs w:val="18"/>
                <w:lang w:val="en-US" w:eastAsia="en-US"/>
              </w:rPr>
              <w:t>residence.</w:t>
            </w:r>
            <w:r w:rsidRPr="00B945D2">
              <w:rPr>
                <w:rFonts w:eastAsia="Arial" w:cs="Segoe UI"/>
                <w:color w:val="231F20"/>
                <w:spacing w:val="-7"/>
                <w:w w:val="105"/>
                <w:szCs w:val="18"/>
                <w:lang w:val="en-US" w:eastAsia="en-US"/>
              </w:rPr>
              <w:t xml:space="preserve"> </w:t>
            </w:r>
            <w:r w:rsidRPr="00B945D2">
              <w:rPr>
                <w:rFonts w:eastAsia="Arial" w:cs="Segoe UI"/>
                <w:color w:val="231F20"/>
                <w:w w:val="105"/>
                <w:szCs w:val="18"/>
                <w:lang w:val="en-US" w:eastAsia="en-US"/>
              </w:rPr>
              <w:t>Alternative</w:t>
            </w:r>
          </w:p>
          <w:p w14:paraId="63FE6256" w14:textId="77777777" w:rsidR="0083529C" w:rsidRPr="00B945D2" w:rsidRDefault="0083529C" w:rsidP="00B945D2">
            <w:pPr>
              <w:pStyle w:val="TableText"/>
              <w:ind w:left="57"/>
              <w:rPr>
                <w:rFonts w:eastAsia="Arial" w:cs="Segoe UI"/>
                <w:szCs w:val="18"/>
                <w:lang w:val="en-US" w:eastAsia="en-US"/>
              </w:rPr>
            </w:pPr>
            <w:r w:rsidRPr="00B945D2">
              <w:rPr>
                <w:rFonts w:eastAsia="Arial" w:cs="Segoe UI"/>
                <w:color w:val="231F20"/>
                <w:w w:val="105"/>
                <w:szCs w:val="18"/>
                <w:lang w:val="en-US" w:eastAsia="en-US"/>
              </w:rPr>
              <w:t>accommodation options across the regions are still</w:t>
            </w:r>
            <w:r w:rsidRPr="00B945D2">
              <w:rPr>
                <w:rFonts w:eastAsia="Arial" w:cs="Segoe UI"/>
                <w:color w:val="231F20"/>
                <w:spacing w:val="-38"/>
                <w:w w:val="105"/>
                <w:szCs w:val="18"/>
                <w:lang w:val="en-US" w:eastAsia="en-US"/>
              </w:rPr>
              <w:t xml:space="preserve"> </w:t>
            </w:r>
            <w:r w:rsidRPr="00B945D2">
              <w:rPr>
                <w:rFonts w:eastAsia="Arial" w:cs="Segoe UI"/>
                <w:color w:val="231F20"/>
                <w:w w:val="105"/>
                <w:szCs w:val="18"/>
                <w:lang w:val="en-US" w:eastAsia="en-US"/>
              </w:rPr>
              <w:t>available.</w:t>
            </w:r>
            <w:r w:rsidRPr="00B945D2">
              <w:rPr>
                <w:rFonts w:eastAsia="Arial" w:cs="Segoe UI"/>
                <w:color w:val="231F20"/>
                <w:spacing w:val="-9"/>
                <w:w w:val="105"/>
                <w:szCs w:val="18"/>
                <w:lang w:val="en-US" w:eastAsia="en-US"/>
              </w:rPr>
              <w:t xml:space="preserve"> </w:t>
            </w:r>
            <w:r w:rsidRPr="00B945D2">
              <w:rPr>
                <w:rFonts w:eastAsia="Arial" w:cs="Segoe UI"/>
                <w:color w:val="231F20"/>
                <w:w w:val="105"/>
                <w:szCs w:val="18"/>
                <w:lang w:val="en-US" w:eastAsia="en-US"/>
              </w:rPr>
              <w:t>Support</w:t>
            </w:r>
            <w:r w:rsidRPr="00B945D2">
              <w:rPr>
                <w:rFonts w:eastAsia="Arial" w:cs="Segoe UI"/>
                <w:color w:val="231F20"/>
                <w:spacing w:val="-8"/>
                <w:w w:val="105"/>
                <w:szCs w:val="18"/>
                <w:lang w:val="en-US" w:eastAsia="en-US"/>
              </w:rPr>
              <w:t xml:space="preserve"> </w:t>
            </w:r>
            <w:r w:rsidRPr="00B945D2">
              <w:rPr>
                <w:rFonts w:eastAsia="Arial" w:cs="Segoe UI"/>
                <w:color w:val="231F20"/>
                <w:w w:val="105"/>
                <w:szCs w:val="18"/>
                <w:lang w:val="en-US" w:eastAsia="en-US"/>
              </w:rPr>
              <w:t>by</w:t>
            </w:r>
            <w:r w:rsidRPr="00B945D2">
              <w:rPr>
                <w:rFonts w:eastAsia="Arial" w:cs="Segoe UI"/>
                <w:color w:val="231F20"/>
                <w:spacing w:val="-8"/>
                <w:w w:val="105"/>
                <w:szCs w:val="18"/>
                <w:lang w:val="en-US" w:eastAsia="en-US"/>
              </w:rPr>
              <w:t xml:space="preserve"> </w:t>
            </w:r>
            <w:r w:rsidRPr="00B945D2">
              <w:rPr>
                <w:rFonts w:eastAsia="Arial" w:cs="Segoe UI"/>
                <w:color w:val="231F20"/>
                <w:w w:val="105"/>
                <w:szCs w:val="18"/>
                <w:lang w:val="en-US" w:eastAsia="en-US"/>
              </w:rPr>
              <w:t>local</w:t>
            </w:r>
            <w:r w:rsidRPr="00B945D2">
              <w:rPr>
                <w:rFonts w:eastAsia="Arial" w:cs="Segoe UI"/>
                <w:color w:val="231F20"/>
                <w:spacing w:val="-8"/>
                <w:w w:val="105"/>
                <w:szCs w:val="18"/>
                <w:lang w:val="en-US" w:eastAsia="en-US"/>
              </w:rPr>
              <w:t xml:space="preserve"> </w:t>
            </w:r>
            <w:r w:rsidRPr="00B945D2">
              <w:rPr>
                <w:rFonts w:eastAsia="Arial" w:cs="Segoe UI"/>
                <w:color w:val="231F20"/>
                <w:w w:val="105"/>
                <w:szCs w:val="18"/>
                <w:lang w:val="en-US" w:eastAsia="en-US"/>
              </w:rPr>
              <w:t>care</w:t>
            </w:r>
            <w:r w:rsidRPr="00B945D2">
              <w:rPr>
                <w:rFonts w:eastAsia="Arial" w:cs="Segoe UI"/>
                <w:color w:val="231F20"/>
                <w:spacing w:val="-9"/>
                <w:w w:val="105"/>
                <w:szCs w:val="18"/>
                <w:lang w:val="en-US" w:eastAsia="en-US"/>
              </w:rPr>
              <w:t xml:space="preserve"> </w:t>
            </w:r>
            <w:r w:rsidRPr="00B945D2">
              <w:rPr>
                <w:rFonts w:eastAsia="Arial" w:cs="Segoe UI"/>
                <w:color w:val="231F20"/>
                <w:w w:val="105"/>
                <w:szCs w:val="18"/>
                <w:lang w:val="en-US" w:eastAsia="en-US"/>
              </w:rPr>
              <w:t>coordination</w:t>
            </w:r>
            <w:r w:rsidRPr="00B945D2">
              <w:rPr>
                <w:rFonts w:eastAsia="Arial" w:cs="Segoe UI"/>
                <w:color w:val="231F20"/>
                <w:spacing w:val="-8"/>
                <w:w w:val="105"/>
                <w:szCs w:val="18"/>
                <w:lang w:val="en-US" w:eastAsia="en-US"/>
              </w:rPr>
              <w:t xml:space="preserve"> </w:t>
            </w:r>
            <w:r w:rsidRPr="00B945D2">
              <w:rPr>
                <w:rFonts w:eastAsia="Arial" w:cs="Segoe UI"/>
                <w:color w:val="231F20"/>
                <w:w w:val="105"/>
                <w:szCs w:val="18"/>
                <w:lang w:val="en-US" w:eastAsia="en-US"/>
              </w:rPr>
              <w:t>hub</w:t>
            </w:r>
            <w:r w:rsidRPr="00B945D2">
              <w:rPr>
                <w:rFonts w:eastAsia="Arial" w:cs="Segoe UI"/>
                <w:color w:val="231F20"/>
                <w:spacing w:val="-8"/>
                <w:w w:val="105"/>
                <w:szCs w:val="18"/>
                <w:lang w:val="en-US" w:eastAsia="en-US"/>
              </w:rPr>
              <w:t xml:space="preserve"> </w:t>
            </w:r>
            <w:r w:rsidRPr="00B945D2">
              <w:rPr>
                <w:rFonts w:eastAsia="Arial" w:cs="Segoe UI"/>
                <w:color w:val="231F20"/>
                <w:w w:val="105"/>
                <w:szCs w:val="18"/>
                <w:lang w:val="en-US" w:eastAsia="en-US"/>
              </w:rPr>
              <w:t>for</w:t>
            </w:r>
            <w:r w:rsidRPr="00B945D2">
              <w:rPr>
                <w:rFonts w:eastAsia="Arial" w:cs="Segoe UI"/>
                <w:color w:val="231F20"/>
                <w:spacing w:val="-38"/>
                <w:w w:val="105"/>
                <w:szCs w:val="18"/>
                <w:lang w:val="en-US" w:eastAsia="en-US"/>
              </w:rPr>
              <w:t xml:space="preserve"> </w:t>
            </w:r>
            <w:r w:rsidRPr="00B945D2">
              <w:rPr>
                <w:rFonts w:eastAsia="Arial" w:cs="Segoe UI"/>
                <w:color w:val="231F20"/>
                <w:w w:val="105"/>
                <w:szCs w:val="18"/>
                <w:lang w:val="en-US" w:eastAsia="en-US"/>
              </w:rPr>
              <w:t>those with a need for ongoing clinical care. Begin</w:t>
            </w:r>
            <w:r w:rsidRPr="00B945D2">
              <w:rPr>
                <w:rFonts w:eastAsia="Arial" w:cs="Segoe UI"/>
                <w:color w:val="231F20"/>
                <w:spacing w:val="1"/>
                <w:w w:val="105"/>
                <w:szCs w:val="18"/>
                <w:lang w:val="en-US" w:eastAsia="en-US"/>
              </w:rPr>
              <w:t xml:space="preserve"> </w:t>
            </w:r>
            <w:r w:rsidRPr="00B945D2">
              <w:rPr>
                <w:rFonts w:eastAsia="Arial" w:cs="Segoe UI"/>
                <w:color w:val="231F20"/>
                <w:w w:val="105"/>
                <w:szCs w:val="18"/>
                <w:lang w:val="en-US" w:eastAsia="en-US"/>
              </w:rPr>
              <w:t>shift</w:t>
            </w:r>
            <w:r w:rsidRPr="00B945D2">
              <w:rPr>
                <w:rFonts w:eastAsia="Arial" w:cs="Segoe UI"/>
                <w:color w:val="231F20"/>
                <w:spacing w:val="-9"/>
                <w:w w:val="105"/>
                <w:szCs w:val="18"/>
                <w:lang w:val="en-US" w:eastAsia="en-US"/>
              </w:rPr>
              <w:t xml:space="preserve"> </w:t>
            </w:r>
            <w:r w:rsidRPr="00B945D2">
              <w:rPr>
                <w:rFonts w:eastAsia="Arial" w:cs="Segoe UI"/>
                <w:color w:val="231F20"/>
                <w:w w:val="105"/>
                <w:szCs w:val="18"/>
                <w:lang w:val="en-US" w:eastAsia="en-US"/>
              </w:rPr>
              <w:t>to</w:t>
            </w:r>
            <w:r w:rsidRPr="00B945D2">
              <w:rPr>
                <w:rFonts w:eastAsia="Arial" w:cs="Segoe UI"/>
                <w:color w:val="231F20"/>
                <w:spacing w:val="-9"/>
                <w:w w:val="105"/>
                <w:szCs w:val="18"/>
                <w:lang w:val="en-US" w:eastAsia="en-US"/>
              </w:rPr>
              <w:t xml:space="preserve"> </w:t>
            </w:r>
            <w:r w:rsidRPr="00B945D2">
              <w:rPr>
                <w:rFonts w:eastAsia="Arial" w:cs="Segoe UI"/>
                <w:color w:val="231F20"/>
                <w:w w:val="105"/>
                <w:szCs w:val="18"/>
                <w:lang w:val="en-US" w:eastAsia="en-US"/>
              </w:rPr>
              <w:t>self-service.</w:t>
            </w:r>
          </w:p>
        </w:tc>
        <w:tc>
          <w:tcPr>
            <w:tcW w:w="4111" w:type="dxa"/>
            <w:shd w:val="clear" w:color="auto" w:fill="auto"/>
          </w:tcPr>
          <w:p w14:paraId="310F5FED" w14:textId="77777777" w:rsidR="0083529C" w:rsidRPr="00B945D2" w:rsidRDefault="0083529C" w:rsidP="00B945D2">
            <w:pPr>
              <w:pStyle w:val="TableText"/>
              <w:ind w:left="57"/>
              <w:rPr>
                <w:rFonts w:eastAsia="Arial" w:cs="Segoe UI"/>
                <w:szCs w:val="18"/>
                <w:lang w:val="en-US" w:eastAsia="en-US"/>
              </w:rPr>
            </w:pPr>
            <w:r w:rsidRPr="00B945D2">
              <w:rPr>
                <w:rFonts w:eastAsia="Arial" w:cs="Segoe UI"/>
                <w:color w:val="231F20"/>
                <w:w w:val="105"/>
                <w:szCs w:val="18"/>
                <w:lang w:val="en-US" w:eastAsia="en-US"/>
              </w:rPr>
              <w:t>Support for positive cases to isolate in their usual</w:t>
            </w:r>
            <w:r w:rsidRPr="00B945D2">
              <w:rPr>
                <w:rFonts w:eastAsia="Arial" w:cs="Segoe UI"/>
                <w:color w:val="231F20"/>
                <w:spacing w:val="1"/>
                <w:w w:val="105"/>
                <w:szCs w:val="18"/>
                <w:lang w:val="en-US" w:eastAsia="en-US"/>
              </w:rPr>
              <w:t xml:space="preserve"> </w:t>
            </w:r>
            <w:r w:rsidRPr="00B945D2">
              <w:rPr>
                <w:rFonts w:eastAsia="Arial" w:cs="Segoe UI"/>
                <w:color w:val="231F20"/>
                <w:w w:val="105"/>
                <w:szCs w:val="18"/>
                <w:lang w:val="en-US" w:eastAsia="en-US"/>
              </w:rPr>
              <w:t>place of residence and alternative accommodation</w:t>
            </w:r>
            <w:r w:rsidRPr="00B945D2">
              <w:rPr>
                <w:rFonts w:eastAsia="Arial" w:cs="Segoe UI"/>
                <w:color w:val="231F20"/>
                <w:spacing w:val="1"/>
                <w:w w:val="105"/>
                <w:szCs w:val="18"/>
                <w:lang w:val="en-US" w:eastAsia="en-US"/>
              </w:rPr>
              <w:t xml:space="preserve"> </w:t>
            </w:r>
            <w:r w:rsidRPr="00B945D2">
              <w:rPr>
                <w:rFonts w:eastAsia="Arial" w:cs="Segoe UI"/>
                <w:color w:val="231F20"/>
                <w:w w:val="105"/>
                <w:szCs w:val="18"/>
                <w:lang w:val="en-US" w:eastAsia="en-US"/>
              </w:rPr>
              <w:t>for cases that are unable to safely isolate at home.</w:t>
            </w:r>
            <w:r w:rsidRPr="00B945D2">
              <w:rPr>
                <w:rFonts w:eastAsia="Arial" w:cs="Segoe UI"/>
                <w:color w:val="231F20"/>
                <w:spacing w:val="1"/>
                <w:w w:val="105"/>
                <w:szCs w:val="18"/>
                <w:lang w:val="en-US" w:eastAsia="en-US"/>
              </w:rPr>
              <w:t xml:space="preserve"> </w:t>
            </w:r>
            <w:r w:rsidRPr="00B945D2">
              <w:rPr>
                <w:rFonts w:eastAsia="Arial" w:cs="Segoe UI"/>
                <w:color w:val="231F20"/>
                <w:w w:val="105"/>
                <w:szCs w:val="18"/>
                <w:lang w:val="en-US" w:eastAsia="en-US"/>
              </w:rPr>
              <w:t>Majority</w:t>
            </w:r>
            <w:r w:rsidRPr="00B945D2">
              <w:rPr>
                <w:rFonts w:eastAsia="Arial" w:cs="Segoe UI"/>
                <w:color w:val="231F20"/>
                <w:spacing w:val="-10"/>
                <w:w w:val="105"/>
                <w:szCs w:val="18"/>
                <w:lang w:val="en-US" w:eastAsia="en-US"/>
              </w:rPr>
              <w:t xml:space="preserve"> </w:t>
            </w:r>
            <w:r w:rsidRPr="00B945D2">
              <w:rPr>
                <w:rFonts w:eastAsia="Arial" w:cs="Segoe UI"/>
                <w:color w:val="231F20"/>
                <w:w w:val="105"/>
                <w:szCs w:val="18"/>
                <w:lang w:val="en-US" w:eastAsia="en-US"/>
              </w:rPr>
              <w:t>of</w:t>
            </w:r>
            <w:r w:rsidRPr="00B945D2">
              <w:rPr>
                <w:rFonts w:eastAsia="Arial" w:cs="Segoe UI"/>
                <w:color w:val="231F20"/>
                <w:spacing w:val="-9"/>
                <w:w w:val="105"/>
                <w:szCs w:val="18"/>
                <w:lang w:val="en-US" w:eastAsia="en-US"/>
              </w:rPr>
              <w:t xml:space="preserve"> </w:t>
            </w:r>
            <w:r w:rsidRPr="00B945D2">
              <w:rPr>
                <w:rFonts w:eastAsia="Arial" w:cs="Segoe UI"/>
                <w:color w:val="231F20"/>
                <w:w w:val="105"/>
                <w:szCs w:val="18"/>
                <w:lang w:val="en-US" w:eastAsia="en-US"/>
              </w:rPr>
              <w:t>positive</w:t>
            </w:r>
            <w:r w:rsidRPr="00B945D2">
              <w:rPr>
                <w:rFonts w:eastAsia="Arial" w:cs="Segoe UI"/>
                <w:color w:val="231F20"/>
                <w:spacing w:val="-9"/>
                <w:w w:val="105"/>
                <w:szCs w:val="18"/>
                <w:lang w:val="en-US" w:eastAsia="en-US"/>
              </w:rPr>
              <w:t xml:space="preserve"> </w:t>
            </w:r>
            <w:r w:rsidRPr="00B945D2">
              <w:rPr>
                <w:rFonts w:eastAsia="Arial" w:cs="Segoe UI"/>
                <w:color w:val="231F20"/>
                <w:w w:val="105"/>
                <w:szCs w:val="18"/>
                <w:lang w:val="en-US" w:eastAsia="en-US"/>
              </w:rPr>
              <w:t>cases</w:t>
            </w:r>
            <w:r w:rsidRPr="00B945D2">
              <w:rPr>
                <w:rFonts w:eastAsia="Arial" w:cs="Segoe UI"/>
                <w:color w:val="231F20"/>
                <w:spacing w:val="-9"/>
                <w:w w:val="105"/>
                <w:szCs w:val="18"/>
                <w:lang w:val="en-US" w:eastAsia="en-US"/>
              </w:rPr>
              <w:t xml:space="preserve"> </w:t>
            </w:r>
            <w:r w:rsidRPr="00B945D2">
              <w:rPr>
                <w:rFonts w:eastAsia="Arial" w:cs="Segoe UI"/>
                <w:color w:val="231F20"/>
                <w:w w:val="105"/>
                <w:szCs w:val="18"/>
                <w:lang w:val="en-US" w:eastAsia="en-US"/>
              </w:rPr>
              <w:t>are</w:t>
            </w:r>
            <w:r w:rsidRPr="00B945D2">
              <w:rPr>
                <w:rFonts w:eastAsia="Arial" w:cs="Segoe UI"/>
                <w:color w:val="231F20"/>
                <w:spacing w:val="-9"/>
                <w:w w:val="105"/>
                <w:szCs w:val="18"/>
                <w:lang w:val="en-US" w:eastAsia="en-US"/>
              </w:rPr>
              <w:t xml:space="preserve"> </w:t>
            </w:r>
            <w:r w:rsidRPr="00B945D2">
              <w:rPr>
                <w:rFonts w:eastAsia="Arial" w:cs="Segoe UI"/>
                <w:color w:val="231F20"/>
                <w:w w:val="105"/>
                <w:szCs w:val="18"/>
                <w:lang w:val="en-US" w:eastAsia="en-US"/>
              </w:rPr>
              <w:t>self-managed.</w:t>
            </w:r>
            <w:r w:rsidRPr="00B945D2">
              <w:rPr>
                <w:rFonts w:eastAsia="Arial" w:cs="Segoe UI"/>
                <w:color w:val="231F20"/>
                <w:spacing w:val="-9"/>
                <w:w w:val="105"/>
                <w:szCs w:val="18"/>
                <w:lang w:val="en-US" w:eastAsia="en-US"/>
              </w:rPr>
              <w:t xml:space="preserve"> </w:t>
            </w:r>
            <w:r w:rsidRPr="00B945D2">
              <w:rPr>
                <w:rFonts w:eastAsia="Arial" w:cs="Segoe UI"/>
                <w:color w:val="231F20"/>
                <w:w w:val="105"/>
                <w:szCs w:val="18"/>
                <w:lang w:val="en-US" w:eastAsia="en-US"/>
              </w:rPr>
              <w:t>Clinical</w:t>
            </w:r>
            <w:r w:rsidRPr="00B945D2">
              <w:rPr>
                <w:rFonts w:eastAsia="Arial" w:cs="Segoe UI"/>
                <w:color w:val="231F20"/>
                <w:spacing w:val="-38"/>
                <w:w w:val="105"/>
                <w:szCs w:val="18"/>
                <w:lang w:val="en-US" w:eastAsia="en-US"/>
              </w:rPr>
              <w:t xml:space="preserve"> </w:t>
            </w:r>
            <w:r w:rsidRPr="00B945D2">
              <w:rPr>
                <w:rFonts w:eastAsia="Arial" w:cs="Segoe UI"/>
                <w:color w:val="231F20"/>
                <w:w w:val="105"/>
                <w:szCs w:val="18"/>
                <w:lang w:val="en-US" w:eastAsia="en-US"/>
              </w:rPr>
              <w:t>care, wrap-around health and welfare support</w:t>
            </w:r>
            <w:r w:rsidRPr="00B945D2">
              <w:rPr>
                <w:rFonts w:eastAsia="Arial" w:cs="Segoe UI"/>
                <w:color w:val="231F20"/>
                <w:spacing w:val="1"/>
                <w:w w:val="105"/>
                <w:szCs w:val="18"/>
                <w:lang w:val="en-US" w:eastAsia="en-US"/>
              </w:rPr>
              <w:t xml:space="preserve"> </w:t>
            </w:r>
            <w:r w:rsidRPr="00B945D2">
              <w:rPr>
                <w:rFonts w:eastAsia="Arial" w:cs="Segoe UI"/>
                <w:color w:val="231F20"/>
                <w:w w:val="105"/>
                <w:szCs w:val="18"/>
                <w:lang w:val="en-US" w:eastAsia="en-US"/>
              </w:rPr>
              <w:t>focused</w:t>
            </w:r>
            <w:r w:rsidRPr="00B945D2">
              <w:rPr>
                <w:rFonts w:eastAsia="Arial" w:cs="Segoe UI"/>
                <w:color w:val="231F20"/>
                <w:spacing w:val="-9"/>
                <w:w w:val="105"/>
                <w:szCs w:val="18"/>
                <w:lang w:val="en-US" w:eastAsia="en-US"/>
              </w:rPr>
              <w:t xml:space="preserve"> </w:t>
            </w:r>
            <w:r w:rsidRPr="00B945D2">
              <w:rPr>
                <w:rFonts w:eastAsia="Arial" w:cs="Segoe UI"/>
                <w:color w:val="231F20"/>
                <w:w w:val="105"/>
                <w:szCs w:val="18"/>
                <w:lang w:val="en-US" w:eastAsia="en-US"/>
              </w:rPr>
              <w:t>on</w:t>
            </w:r>
            <w:r w:rsidRPr="00B945D2">
              <w:rPr>
                <w:rFonts w:eastAsia="Arial" w:cs="Segoe UI"/>
                <w:color w:val="231F20"/>
                <w:spacing w:val="-9"/>
                <w:w w:val="105"/>
                <w:szCs w:val="18"/>
                <w:lang w:val="en-US" w:eastAsia="en-US"/>
              </w:rPr>
              <w:t xml:space="preserve"> </w:t>
            </w:r>
            <w:r w:rsidRPr="00B945D2">
              <w:rPr>
                <w:rFonts w:eastAsia="Arial" w:cs="Segoe UI"/>
                <w:color w:val="231F20"/>
                <w:w w:val="105"/>
                <w:szCs w:val="18"/>
                <w:lang w:val="en-US" w:eastAsia="en-US"/>
              </w:rPr>
              <w:t>anyone</w:t>
            </w:r>
            <w:r w:rsidRPr="00B945D2">
              <w:rPr>
                <w:rFonts w:eastAsia="Arial" w:cs="Segoe UI"/>
                <w:color w:val="231F20"/>
                <w:spacing w:val="-9"/>
                <w:w w:val="105"/>
                <w:szCs w:val="18"/>
                <w:lang w:val="en-US" w:eastAsia="en-US"/>
              </w:rPr>
              <w:t xml:space="preserve"> </w:t>
            </w:r>
            <w:r w:rsidRPr="00B945D2">
              <w:rPr>
                <w:rFonts w:eastAsia="Arial" w:cs="Segoe UI"/>
                <w:color w:val="231F20"/>
                <w:w w:val="105"/>
                <w:szCs w:val="18"/>
                <w:lang w:val="en-US" w:eastAsia="en-US"/>
              </w:rPr>
              <w:t>with</w:t>
            </w:r>
            <w:r w:rsidRPr="00B945D2">
              <w:rPr>
                <w:rFonts w:eastAsia="Arial" w:cs="Segoe UI"/>
                <w:color w:val="231F20"/>
                <w:spacing w:val="-8"/>
                <w:w w:val="105"/>
                <w:szCs w:val="18"/>
                <w:lang w:val="en-US" w:eastAsia="en-US"/>
              </w:rPr>
              <w:t xml:space="preserve"> </w:t>
            </w:r>
            <w:r w:rsidRPr="00B945D2">
              <w:rPr>
                <w:rFonts w:eastAsia="Arial" w:cs="Segoe UI"/>
                <w:color w:val="231F20"/>
                <w:w w:val="105"/>
                <w:szCs w:val="18"/>
                <w:lang w:val="en-US" w:eastAsia="en-US"/>
              </w:rPr>
              <w:t>high</w:t>
            </w:r>
            <w:r w:rsidRPr="00B945D2">
              <w:rPr>
                <w:rFonts w:eastAsia="Arial" w:cs="Segoe UI"/>
                <w:color w:val="231F20"/>
                <w:spacing w:val="-9"/>
                <w:w w:val="105"/>
                <w:szCs w:val="18"/>
                <w:lang w:val="en-US" w:eastAsia="en-US"/>
              </w:rPr>
              <w:t xml:space="preserve"> </w:t>
            </w:r>
            <w:r w:rsidRPr="00B945D2">
              <w:rPr>
                <w:rFonts w:eastAsia="Arial" w:cs="Segoe UI"/>
                <w:color w:val="231F20"/>
                <w:w w:val="105"/>
                <w:szCs w:val="18"/>
                <w:lang w:val="en-US" w:eastAsia="en-US"/>
              </w:rPr>
              <w:t>needs.</w:t>
            </w:r>
          </w:p>
        </w:tc>
      </w:tr>
      <w:tr w:rsidR="0083529C" w:rsidRPr="00B945D2" w14:paraId="0EFE4EF1" w14:textId="77777777" w:rsidTr="00B945D2">
        <w:trPr>
          <w:trHeight w:val="365"/>
        </w:trPr>
        <w:tc>
          <w:tcPr>
            <w:tcW w:w="13772" w:type="dxa"/>
            <w:gridSpan w:val="4"/>
            <w:shd w:val="clear" w:color="auto" w:fill="DBE5F1" w:themeFill="accent1" w:themeFillTint="33"/>
          </w:tcPr>
          <w:p w14:paraId="644A3C75" w14:textId="77777777" w:rsidR="0083529C" w:rsidRPr="00B945D2" w:rsidRDefault="0083529C" w:rsidP="00B945D2">
            <w:pPr>
              <w:pStyle w:val="TableText"/>
              <w:ind w:left="57"/>
              <w:jc w:val="center"/>
              <w:rPr>
                <w:rFonts w:eastAsia="Arial" w:cs="Segoe UI"/>
                <w:b/>
                <w:bCs/>
                <w:szCs w:val="18"/>
                <w:lang w:val="en-US" w:eastAsia="en-US"/>
              </w:rPr>
            </w:pPr>
            <w:r w:rsidRPr="00B945D2">
              <w:rPr>
                <w:rFonts w:eastAsia="Arial" w:cs="Segoe UI"/>
                <w:b/>
                <w:bCs/>
                <w:color w:val="231F20"/>
                <w:w w:val="105"/>
                <w:szCs w:val="18"/>
                <w:lang w:val="en-US" w:eastAsia="en-US"/>
              </w:rPr>
              <w:t>Comprehensive</w:t>
            </w:r>
            <w:r w:rsidRPr="00B945D2">
              <w:rPr>
                <w:rFonts w:eastAsia="Arial" w:cs="Segoe UI"/>
                <w:b/>
                <w:bCs/>
                <w:color w:val="231F20"/>
                <w:spacing w:val="-16"/>
                <w:w w:val="105"/>
                <w:szCs w:val="18"/>
                <w:lang w:val="en-US" w:eastAsia="en-US"/>
              </w:rPr>
              <w:t xml:space="preserve"> </w:t>
            </w:r>
            <w:r w:rsidRPr="00B945D2">
              <w:rPr>
                <w:rFonts w:eastAsia="Arial" w:cs="Segoe UI"/>
                <w:b/>
                <w:bCs/>
                <w:color w:val="231F20"/>
                <w:w w:val="105"/>
                <w:szCs w:val="18"/>
                <w:lang w:val="en-US" w:eastAsia="en-US"/>
              </w:rPr>
              <w:t>communications</w:t>
            </w:r>
            <w:r w:rsidRPr="00B945D2">
              <w:rPr>
                <w:rFonts w:eastAsia="Arial" w:cs="Segoe UI"/>
                <w:b/>
                <w:bCs/>
                <w:color w:val="231F20"/>
                <w:spacing w:val="-15"/>
                <w:w w:val="105"/>
                <w:szCs w:val="18"/>
                <w:lang w:val="en-US" w:eastAsia="en-US"/>
              </w:rPr>
              <w:t xml:space="preserve"> </w:t>
            </w:r>
            <w:r w:rsidRPr="00B945D2">
              <w:rPr>
                <w:rFonts w:eastAsia="Arial" w:cs="Segoe UI"/>
                <w:b/>
                <w:bCs/>
                <w:color w:val="231F20"/>
                <w:w w:val="105"/>
                <w:szCs w:val="18"/>
                <w:lang w:val="en-US" w:eastAsia="en-US"/>
              </w:rPr>
              <w:t>strategy</w:t>
            </w:r>
            <w:r w:rsidRPr="00B945D2">
              <w:rPr>
                <w:rFonts w:eastAsia="Arial" w:cs="Segoe UI"/>
                <w:b/>
                <w:bCs/>
                <w:color w:val="231F20"/>
                <w:spacing w:val="-15"/>
                <w:w w:val="105"/>
                <w:szCs w:val="18"/>
                <w:lang w:val="en-US" w:eastAsia="en-US"/>
              </w:rPr>
              <w:t xml:space="preserve"> </w:t>
            </w:r>
            <w:r w:rsidRPr="00B945D2">
              <w:rPr>
                <w:rFonts w:eastAsia="Arial" w:cs="Segoe UI"/>
                <w:b/>
                <w:bCs/>
                <w:color w:val="231F20"/>
                <w:w w:val="105"/>
                <w:szCs w:val="18"/>
                <w:lang w:val="en-US" w:eastAsia="en-US"/>
              </w:rPr>
              <w:t>that</w:t>
            </w:r>
            <w:r w:rsidRPr="00B945D2">
              <w:rPr>
                <w:rFonts w:eastAsia="Arial" w:cs="Segoe UI"/>
                <w:b/>
                <w:bCs/>
                <w:color w:val="231F20"/>
                <w:spacing w:val="-16"/>
                <w:w w:val="105"/>
                <w:szCs w:val="18"/>
                <w:lang w:val="en-US" w:eastAsia="en-US"/>
              </w:rPr>
              <w:t xml:space="preserve"> </w:t>
            </w:r>
            <w:r w:rsidRPr="00B945D2">
              <w:rPr>
                <w:rFonts w:eastAsia="Arial" w:cs="Segoe UI"/>
                <w:b/>
                <w:bCs/>
                <w:color w:val="231F20"/>
                <w:w w:val="105"/>
                <w:szCs w:val="18"/>
                <w:lang w:val="en-US" w:eastAsia="en-US"/>
              </w:rPr>
              <w:t>helps</w:t>
            </w:r>
            <w:r w:rsidRPr="00B945D2">
              <w:rPr>
                <w:rFonts w:eastAsia="Arial" w:cs="Segoe UI"/>
                <w:b/>
                <w:bCs/>
                <w:color w:val="231F20"/>
                <w:spacing w:val="-15"/>
                <w:w w:val="105"/>
                <w:szCs w:val="18"/>
                <w:lang w:val="en-US" w:eastAsia="en-US"/>
              </w:rPr>
              <w:t xml:space="preserve"> </w:t>
            </w:r>
            <w:r w:rsidRPr="00B945D2">
              <w:rPr>
                <w:rFonts w:eastAsia="Arial" w:cs="Segoe UI"/>
                <w:b/>
                <w:bCs/>
                <w:color w:val="231F20"/>
                <w:w w:val="105"/>
                <w:szCs w:val="18"/>
                <w:lang w:val="en-US" w:eastAsia="en-US"/>
              </w:rPr>
              <w:t>public</w:t>
            </w:r>
            <w:r w:rsidRPr="00B945D2">
              <w:rPr>
                <w:rFonts w:eastAsia="Arial" w:cs="Segoe UI"/>
                <w:b/>
                <w:bCs/>
                <w:color w:val="231F20"/>
                <w:spacing w:val="-15"/>
                <w:w w:val="105"/>
                <w:szCs w:val="18"/>
                <w:lang w:val="en-US" w:eastAsia="en-US"/>
              </w:rPr>
              <w:t xml:space="preserve"> </w:t>
            </w:r>
            <w:r w:rsidRPr="00B945D2">
              <w:rPr>
                <w:rFonts w:eastAsia="Arial" w:cs="Segoe UI"/>
                <w:b/>
                <w:bCs/>
                <w:color w:val="231F20"/>
                <w:w w:val="105"/>
                <w:szCs w:val="18"/>
                <w:lang w:val="en-US" w:eastAsia="en-US"/>
              </w:rPr>
              <w:t>(and</w:t>
            </w:r>
            <w:r w:rsidRPr="00B945D2">
              <w:rPr>
                <w:rFonts w:eastAsia="Arial" w:cs="Segoe UI"/>
                <w:b/>
                <w:bCs/>
                <w:color w:val="231F20"/>
                <w:spacing w:val="-16"/>
                <w:w w:val="105"/>
                <w:szCs w:val="18"/>
                <w:lang w:val="en-US" w:eastAsia="en-US"/>
              </w:rPr>
              <w:t xml:space="preserve"> </w:t>
            </w:r>
            <w:r w:rsidRPr="00B945D2">
              <w:rPr>
                <w:rFonts w:eastAsia="Arial" w:cs="Segoe UI"/>
                <w:b/>
                <w:bCs/>
                <w:color w:val="231F20"/>
                <w:w w:val="105"/>
                <w:szCs w:val="18"/>
                <w:lang w:val="en-US" w:eastAsia="en-US"/>
              </w:rPr>
              <w:t>health</w:t>
            </w:r>
            <w:r w:rsidRPr="00B945D2">
              <w:rPr>
                <w:rFonts w:eastAsia="Arial" w:cs="Segoe UI"/>
                <w:b/>
                <w:bCs/>
                <w:color w:val="231F20"/>
                <w:spacing w:val="-15"/>
                <w:w w:val="105"/>
                <w:szCs w:val="18"/>
                <w:lang w:val="en-US" w:eastAsia="en-US"/>
              </w:rPr>
              <w:t xml:space="preserve"> </w:t>
            </w:r>
            <w:r w:rsidRPr="00B945D2">
              <w:rPr>
                <w:rFonts w:eastAsia="Arial" w:cs="Segoe UI"/>
                <w:b/>
                <w:bCs/>
                <w:color w:val="231F20"/>
                <w:w w:val="105"/>
                <w:szCs w:val="18"/>
                <w:lang w:val="en-US" w:eastAsia="en-US"/>
              </w:rPr>
              <w:t>system)</w:t>
            </w:r>
            <w:r w:rsidRPr="00B945D2">
              <w:rPr>
                <w:rFonts w:eastAsia="Arial" w:cs="Segoe UI"/>
                <w:b/>
                <w:bCs/>
                <w:color w:val="231F20"/>
                <w:spacing w:val="-15"/>
                <w:w w:val="105"/>
                <w:szCs w:val="18"/>
                <w:lang w:val="en-US" w:eastAsia="en-US"/>
              </w:rPr>
              <w:t xml:space="preserve"> </w:t>
            </w:r>
            <w:r w:rsidRPr="00B945D2">
              <w:rPr>
                <w:rFonts w:eastAsia="Arial" w:cs="Segoe UI"/>
                <w:b/>
                <w:bCs/>
                <w:color w:val="231F20"/>
                <w:w w:val="105"/>
                <w:szCs w:val="18"/>
                <w:lang w:val="en-US" w:eastAsia="en-US"/>
              </w:rPr>
              <w:t>to</w:t>
            </w:r>
            <w:r w:rsidRPr="00B945D2">
              <w:rPr>
                <w:rFonts w:eastAsia="Arial" w:cs="Segoe UI"/>
                <w:b/>
                <w:bCs/>
                <w:color w:val="231F20"/>
                <w:spacing w:val="-15"/>
                <w:w w:val="105"/>
                <w:szCs w:val="18"/>
                <w:lang w:val="en-US" w:eastAsia="en-US"/>
              </w:rPr>
              <w:t xml:space="preserve"> </w:t>
            </w:r>
            <w:r w:rsidRPr="00B945D2">
              <w:rPr>
                <w:rFonts w:eastAsia="Arial" w:cs="Segoe UI"/>
                <w:b/>
                <w:bCs/>
                <w:color w:val="231F20"/>
                <w:w w:val="105"/>
                <w:szCs w:val="18"/>
                <w:lang w:val="en-US" w:eastAsia="en-US"/>
              </w:rPr>
              <w:t>understand</w:t>
            </w:r>
            <w:r w:rsidRPr="00B945D2">
              <w:rPr>
                <w:rFonts w:eastAsia="Arial" w:cs="Segoe UI"/>
                <w:b/>
                <w:bCs/>
                <w:color w:val="231F20"/>
                <w:spacing w:val="-16"/>
                <w:w w:val="105"/>
                <w:szCs w:val="18"/>
                <w:lang w:val="en-US" w:eastAsia="en-US"/>
              </w:rPr>
              <w:t xml:space="preserve"> </w:t>
            </w:r>
            <w:r w:rsidRPr="00B945D2">
              <w:rPr>
                <w:rFonts w:eastAsia="Arial" w:cs="Segoe UI"/>
                <w:b/>
                <w:bCs/>
                <w:color w:val="231F20"/>
                <w:w w:val="105"/>
                <w:szCs w:val="18"/>
                <w:lang w:val="en-US" w:eastAsia="en-US"/>
              </w:rPr>
              <w:t>&amp;</w:t>
            </w:r>
            <w:r w:rsidRPr="00B945D2">
              <w:rPr>
                <w:rFonts w:eastAsia="Arial" w:cs="Segoe UI"/>
                <w:b/>
                <w:bCs/>
                <w:color w:val="231F20"/>
                <w:spacing w:val="-15"/>
                <w:w w:val="105"/>
                <w:szCs w:val="18"/>
                <w:lang w:val="en-US" w:eastAsia="en-US"/>
              </w:rPr>
              <w:t xml:space="preserve"> </w:t>
            </w:r>
            <w:r w:rsidRPr="00B945D2">
              <w:rPr>
                <w:rFonts w:eastAsia="Arial" w:cs="Segoe UI"/>
                <w:b/>
                <w:bCs/>
                <w:color w:val="231F20"/>
                <w:w w:val="105"/>
                <w:szCs w:val="18"/>
                <w:lang w:val="en-US" w:eastAsia="en-US"/>
              </w:rPr>
              <w:t>respond</w:t>
            </w:r>
            <w:r w:rsidRPr="00B945D2">
              <w:rPr>
                <w:rFonts w:eastAsia="Arial" w:cs="Segoe UI"/>
                <w:b/>
                <w:bCs/>
                <w:color w:val="231F20"/>
                <w:spacing w:val="-15"/>
                <w:w w:val="105"/>
                <w:szCs w:val="18"/>
                <w:lang w:val="en-US" w:eastAsia="en-US"/>
              </w:rPr>
              <w:t xml:space="preserve"> </w:t>
            </w:r>
            <w:r w:rsidRPr="00B945D2">
              <w:rPr>
                <w:rFonts w:eastAsia="Arial" w:cs="Segoe UI"/>
                <w:b/>
                <w:bCs/>
                <w:color w:val="231F20"/>
                <w:w w:val="105"/>
                <w:szCs w:val="18"/>
                <w:lang w:val="en-US" w:eastAsia="en-US"/>
              </w:rPr>
              <w:t>at</w:t>
            </w:r>
            <w:r w:rsidRPr="00B945D2">
              <w:rPr>
                <w:rFonts w:eastAsia="Arial" w:cs="Segoe UI"/>
                <w:b/>
                <w:bCs/>
                <w:color w:val="231F20"/>
                <w:spacing w:val="-16"/>
                <w:w w:val="105"/>
                <w:szCs w:val="18"/>
                <w:lang w:val="en-US" w:eastAsia="en-US"/>
              </w:rPr>
              <w:t xml:space="preserve"> </w:t>
            </w:r>
            <w:r w:rsidRPr="00B945D2">
              <w:rPr>
                <w:rFonts w:eastAsia="Arial" w:cs="Segoe UI"/>
                <w:b/>
                <w:bCs/>
                <w:color w:val="231F20"/>
                <w:w w:val="105"/>
                <w:szCs w:val="18"/>
                <w:lang w:val="en-US" w:eastAsia="en-US"/>
              </w:rPr>
              <w:t>each</w:t>
            </w:r>
            <w:r w:rsidRPr="00B945D2">
              <w:rPr>
                <w:rFonts w:eastAsia="Arial" w:cs="Segoe UI"/>
                <w:b/>
                <w:bCs/>
                <w:color w:val="231F20"/>
                <w:spacing w:val="-15"/>
                <w:w w:val="105"/>
                <w:szCs w:val="18"/>
                <w:lang w:val="en-US" w:eastAsia="en-US"/>
              </w:rPr>
              <w:t xml:space="preserve"> </w:t>
            </w:r>
            <w:r w:rsidRPr="00B945D2">
              <w:rPr>
                <w:rFonts w:eastAsia="Arial" w:cs="Segoe UI"/>
                <w:b/>
                <w:bCs/>
                <w:color w:val="231F20"/>
                <w:w w:val="105"/>
                <w:szCs w:val="18"/>
                <w:lang w:val="en-US" w:eastAsia="en-US"/>
              </w:rPr>
              <w:t>stage</w:t>
            </w:r>
          </w:p>
        </w:tc>
      </w:tr>
    </w:tbl>
    <w:p w14:paraId="4CCA5AC0" w14:textId="77777777" w:rsidR="0083529C" w:rsidRPr="0083529C" w:rsidRDefault="0083529C" w:rsidP="0083529C"/>
    <w:p w14:paraId="7D0D8D0E" w14:textId="77777777" w:rsidR="0083529C" w:rsidRDefault="0083529C" w:rsidP="0083529C"/>
    <w:p w14:paraId="23BEC49F" w14:textId="4C73443C" w:rsidR="0083529C" w:rsidRPr="0083529C" w:rsidRDefault="0083529C" w:rsidP="0083529C">
      <w:pPr>
        <w:sectPr w:rsidR="0083529C" w:rsidRPr="0083529C" w:rsidSect="00B945D2">
          <w:footerReference w:type="default" r:id="rId43"/>
          <w:pgSz w:w="16840" w:h="11907" w:orient="landscape" w:code="9"/>
          <w:pgMar w:top="709" w:right="1418" w:bottom="1701" w:left="1134" w:header="284" w:footer="425" w:gutter="284"/>
          <w:cols w:space="720"/>
          <w:docGrid w:linePitch="286"/>
        </w:sectPr>
      </w:pPr>
    </w:p>
    <w:p w14:paraId="163C1BFF" w14:textId="780DEAAB" w:rsidR="00B945D2" w:rsidRDefault="00B945D2" w:rsidP="00B945D2">
      <w:pPr>
        <w:pStyle w:val="Heading2"/>
        <w:spacing w:before="0"/>
      </w:pPr>
      <w:bookmarkStart w:id="31" w:name="_bookmark70"/>
      <w:bookmarkStart w:id="32" w:name="_Toc105686404"/>
      <w:bookmarkEnd w:id="31"/>
      <w:r>
        <w:lastRenderedPageBreak/>
        <w:t>Appendix Two: Delta response support funding activities – reporting to date</w:t>
      </w:r>
      <w:bookmarkEnd w:id="32"/>
    </w:p>
    <w:p w14:paraId="1B0AC22E" w14:textId="6B2AA083" w:rsidR="00B945D2" w:rsidRDefault="00B945D2" w:rsidP="00B945D2">
      <w:r>
        <w:t xml:space="preserve">As </w:t>
      </w:r>
      <w:proofErr w:type="gramStart"/>
      <w:r>
        <w:t>at</w:t>
      </w:r>
      <w:proofErr w:type="gramEnd"/>
      <w:r>
        <w:t xml:space="preserve"> 1 April 2022, 125 Māori providers were required to report back on the use of allocated 2021 Delta response funding, with 13 of these providers reporting in mid-April. Of the remaining 116 providers, 78 completed the response survey (67.2 percent of total required providers have responded). This appendix sets out the results of this feedback.</w:t>
      </w:r>
    </w:p>
    <w:p w14:paraId="06C82F90" w14:textId="18715266" w:rsidR="00B945D2" w:rsidRDefault="00B945D2" w:rsidP="00B945D2">
      <w:pPr>
        <w:pStyle w:val="Heading3"/>
      </w:pPr>
      <w:r>
        <w:t xml:space="preserve">COVID-19 related services provided to support </w:t>
      </w:r>
      <w:proofErr w:type="spellStart"/>
      <w:r>
        <w:t>whānau</w:t>
      </w:r>
      <w:proofErr w:type="spellEnd"/>
    </w:p>
    <w:p w14:paraId="48D55A6A" w14:textId="069C43D2" w:rsidR="00B945D2" w:rsidRDefault="00B945D2" w:rsidP="00B945D2">
      <w:r>
        <w:t xml:space="preserve">Figure 11 shows the number and types of services delivered to </w:t>
      </w:r>
      <w:proofErr w:type="spellStart"/>
      <w:r>
        <w:t>whānau</w:t>
      </w:r>
      <w:proofErr w:type="spellEnd"/>
      <w:r>
        <w:t xml:space="preserve"> from Māori providers, with assistance from the Delta response funding.</w:t>
      </w:r>
    </w:p>
    <w:p w14:paraId="5DF74546" w14:textId="70175176" w:rsidR="00B945D2" w:rsidRDefault="00B945D2" w:rsidP="00B945D2"/>
    <w:p w14:paraId="3BFA69B4" w14:textId="4030E8B0" w:rsidR="00B945D2" w:rsidRDefault="00B945D2" w:rsidP="00B945D2">
      <w:r>
        <w:t>The largest number of services provided was in the COVID-19 vaccinations category (52 providers offered services in this category), with more than 718,000 vaccinations given with assistance from the Delta response funding. Of the non-COVID-19 specific services, more than 185,000 GP consultations were subsidised, or other barriers, such as transport, were addressed. In addition, more than 55,000 mental health services were provided.</w:t>
      </w:r>
    </w:p>
    <w:p w14:paraId="7F16C8D4" w14:textId="30AE9D34" w:rsidR="009A42D5" w:rsidRDefault="00D924CF" w:rsidP="00B945D2">
      <w:pPr>
        <w:pStyle w:val="Figure"/>
      </w:pPr>
      <w:bookmarkStart w:id="33" w:name="_Toc105649915"/>
      <w:r>
        <w:rPr>
          <w:b w:val="0"/>
          <w:noProof/>
          <w:sz w:val="29"/>
        </w:rPr>
        <w:drawing>
          <wp:anchor distT="0" distB="0" distL="114300" distR="114300" simplePos="0" relativeHeight="251680768" behindDoc="1" locked="0" layoutInCell="1" allowOverlap="1" wp14:anchorId="44FB71F4" wp14:editId="0E7385AD">
            <wp:simplePos x="0" y="0"/>
            <wp:positionH relativeFrom="column">
              <wp:posOffset>27305</wp:posOffset>
            </wp:positionH>
            <wp:positionV relativeFrom="page">
              <wp:posOffset>6018530</wp:posOffset>
            </wp:positionV>
            <wp:extent cx="4803775" cy="3034030"/>
            <wp:effectExtent l="0" t="0" r="0" b="0"/>
            <wp:wrapTopAndBottom/>
            <wp:docPr id="4" name="Picture 4" descr="Figure 12 shows the number of whānau support items provided through the Delta response funding. It is evident from this figure that Hygiene packages (more than 121,000 packages) and transport to services (more than 94,000 services) were the most common whānau support provided by Māori health providers with the Delta fun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12 shows the number of whānau support items provided through the Delta response funding. It is evident from this figure that Hygiene packages (more than 121,000 packages) and transport to services (more than 94,000 services) were the most common whānau support provided by Māori health providers with the Delta funding.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03775" cy="3034030"/>
                    </a:xfrm>
                    <a:prstGeom prst="rect">
                      <a:avLst/>
                    </a:prstGeom>
                    <a:noFill/>
                  </pic:spPr>
                </pic:pic>
              </a:graphicData>
            </a:graphic>
            <wp14:sizeRelH relativeFrom="page">
              <wp14:pctWidth>0</wp14:pctWidth>
            </wp14:sizeRelH>
            <wp14:sizeRelV relativeFrom="page">
              <wp14:pctHeight>0</wp14:pctHeight>
            </wp14:sizeRelV>
          </wp:anchor>
        </w:drawing>
      </w:r>
      <w:r w:rsidR="00B945D2">
        <w:t xml:space="preserve">Figure </w:t>
      </w:r>
      <w:r w:rsidR="007F1B94">
        <w:fldChar w:fldCharType="begin"/>
      </w:r>
      <w:r w:rsidR="007F1B94">
        <w:instrText xml:space="preserve"> SEQ Figure \* ARABIC </w:instrText>
      </w:r>
      <w:r w:rsidR="007F1B94">
        <w:fldChar w:fldCharType="separate"/>
      </w:r>
      <w:r w:rsidR="00720850">
        <w:rPr>
          <w:noProof/>
        </w:rPr>
        <w:t>11</w:t>
      </w:r>
      <w:r w:rsidR="007F1B94">
        <w:rPr>
          <w:noProof/>
        </w:rPr>
        <w:fldChar w:fldCharType="end"/>
      </w:r>
      <w:r w:rsidR="00B945D2">
        <w:t>: Number of health services provided through Delta response funding</w:t>
      </w:r>
      <w:bookmarkEnd w:id="33"/>
    </w:p>
    <w:p w14:paraId="6E678541" w14:textId="518A2C6F" w:rsidR="00D924CF" w:rsidRDefault="00D924CF" w:rsidP="00D924CF">
      <w:pPr>
        <w:pStyle w:val="BodyText"/>
        <w:spacing w:before="6"/>
        <w:rPr>
          <w:b/>
          <w:sz w:val="15"/>
        </w:rPr>
      </w:pPr>
    </w:p>
    <w:p w14:paraId="14701257" w14:textId="64DE72DA" w:rsidR="00D924CF" w:rsidRDefault="00D924CF" w:rsidP="00D924CF">
      <w:pPr>
        <w:pStyle w:val="BodyText"/>
        <w:spacing w:before="2"/>
        <w:rPr>
          <w:b/>
          <w:sz w:val="29"/>
        </w:rPr>
      </w:pPr>
    </w:p>
    <w:p w14:paraId="2A7C53AC" w14:textId="0537D373" w:rsidR="00D924CF" w:rsidRPr="00D924CF" w:rsidRDefault="00D924CF" w:rsidP="00D924CF">
      <w:pPr>
        <w:pStyle w:val="Heading3"/>
      </w:pPr>
      <w:proofErr w:type="spellStart"/>
      <w:r w:rsidRPr="00D924CF">
        <w:lastRenderedPageBreak/>
        <w:t>Whānau</w:t>
      </w:r>
      <w:proofErr w:type="spellEnd"/>
      <w:r w:rsidRPr="00D924CF">
        <w:t xml:space="preserve"> support provided</w:t>
      </w:r>
    </w:p>
    <w:p w14:paraId="7EA2AC92" w14:textId="2786C1AF" w:rsidR="00D924CF" w:rsidRDefault="00D924CF" w:rsidP="00D924CF">
      <w:pPr>
        <w:rPr>
          <w:w w:val="105"/>
        </w:rPr>
      </w:pPr>
      <w:r>
        <w:rPr>
          <w:spacing w:val="-1"/>
          <w:w w:val="105"/>
        </w:rPr>
        <w:t xml:space="preserve">Figure 12 shows the number of </w:t>
      </w:r>
      <w:proofErr w:type="spellStart"/>
      <w:r>
        <w:rPr>
          <w:spacing w:val="-1"/>
          <w:w w:val="105"/>
        </w:rPr>
        <w:t>whānau</w:t>
      </w:r>
      <w:proofErr w:type="spellEnd"/>
      <w:r>
        <w:rPr>
          <w:spacing w:val="-1"/>
          <w:w w:val="105"/>
        </w:rPr>
        <w:t xml:space="preserve"> support services </w:t>
      </w:r>
      <w:r>
        <w:rPr>
          <w:w w:val="105"/>
        </w:rPr>
        <w:t>delivered with assistance from the</w:t>
      </w:r>
      <w:r>
        <w:rPr>
          <w:spacing w:val="1"/>
          <w:w w:val="105"/>
        </w:rPr>
        <w:t xml:space="preserve"> </w:t>
      </w:r>
      <w:r>
        <w:rPr>
          <w:spacing w:val="-1"/>
          <w:w w:val="105"/>
        </w:rPr>
        <w:t>Delta</w:t>
      </w:r>
      <w:r>
        <w:rPr>
          <w:spacing w:val="-15"/>
          <w:w w:val="105"/>
        </w:rPr>
        <w:t xml:space="preserve"> </w:t>
      </w:r>
      <w:r>
        <w:rPr>
          <w:spacing w:val="-1"/>
          <w:w w:val="105"/>
        </w:rPr>
        <w:t>response</w:t>
      </w:r>
      <w:r>
        <w:rPr>
          <w:spacing w:val="-14"/>
          <w:w w:val="105"/>
        </w:rPr>
        <w:t xml:space="preserve"> </w:t>
      </w:r>
      <w:r>
        <w:rPr>
          <w:spacing w:val="-1"/>
          <w:w w:val="105"/>
        </w:rPr>
        <w:t>funding.</w:t>
      </w:r>
      <w:r>
        <w:rPr>
          <w:spacing w:val="-14"/>
          <w:w w:val="105"/>
        </w:rPr>
        <w:t xml:space="preserve"> </w:t>
      </w:r>
      <w:r>
        <w:rPr>
          <w:spacing w:val="-1"/>
          <w:w w:val="105"/>
        </w:rPr>
        <w:t>The</w:t>
      </w:r>
      <w:r>
        <w:rPr>
          <w:spacing w:val="-14"/>
          <w:w w:val="105"/>
        </w:rPr>
        <w:t xml:space="preserve"> </w:t>
      </w:r>
      <w:r>
        <w:rPr>
          <w:spacing w:val="-1"/>
          <w:w w:val="105"/>
        </w:rPr>
        <w:t>majority</w:t>
      </w:r>
      <w:r>
        <w:rPr>
          <w:spacing w:val="-14"/>
          <w:w w:val="105"/>
        </w:rPr>
        <w:t xml:space="preserve"> </w:t>
      </w:r>
      <w:r>
        <w:rPr>
          <w:spacing w:val="-1"/>
          <w:w w:val="105"/>
        </w:rPr>
        <w:t>of</w:t>
      </w:r>
      <w:r>
        <w:rPr>
          <w:spacing w:val="-14"/>
          <w:w w:val="105"/>
        </w:rPr>
        <w:t xml:space="preserve"> </w:t>
      </w:r>
      <w:r>
        <w:rPr>
          <w:spacing w:val="-1"/>
          <w:w w:val="105"/>
        </w:rPr>
        <w:t>providers</w:t>
      </w:r>
      <w:r>
        <w:rPr>
          <w:spacing w:val="-14"/>
          <w:w w:val="105"/>
        </w:rPr>
        <w:t xml:space="preserve"> </w:t>
      </w:r>
      <w:r>
        <w:rPr>
          <w:spacing w:val="-1"/>
          <w:w w:val="105"/>
        </w:rPr>
        <w:t>(65)</w:t>
      </w:r>
      <w:r>
        <w:rPr>
          <w:spacing w:val="-15"/>
          <w:w w:val="105"/>
        </w:rPr>
        <w:t xml:space="preserve"> </w:t>
      </w:r>
      <w:r>
        <w:rPr>
          <w:spacing w:val="-1"/>
          <w:w w:val="105"/>
        </w:rPr>
        <w:t>used</w:t>
      </w:r>
      <w:r>
        <w:rPr>
          <w:spacing w:val="-14"/>
          <w:w w:val="105"/>
        </w:rPr>
        <w:t xml:space="preserve"> </w:t>
      </w:r>
      <w:r>
        <w:rPr>
          <w:w w:val="105"/>
        </w:rPr>
        <w:t>the</w:t>
      </w:r>
      <w:r>
        <w:rPr>
          <w:spacing w:val="-14"/>
          <w:w w:val="105"/>
        </w:rPr>
        <w:t xml:space="preserve"> </w:t>
      </w:r>
      <w:r>
        <w:rPr>
          <w:w w:val="105"/>
        </w:rPr>
        <w:t>funding</w:t>
      </w:r>
      <w:r>
        <w:rPr>
          <w:spacing w:val="-14"/>
          <w:w w:val="105"/>
        </w:rPr>
        <w:t xml:space="preserve"> </w:t>
      </w:r>
      <w:r>
        <w:rPr>
          <w:w w:val="105"/>
        </w:rPr>
        <w:t>to</w:t>
      </w:r>
      <w:r>
        <w:rPr>
          <w:spacing w:val="-14"/>
          <w:w w:val="105"/>
        </w:rPr>
        <w:t xml:space="preserve"> </w:t>
      </w:r>
      <w:r>
        <w:rPr>
          <w:w w:val="105"/>
        </w:rPr>
        <w:t>distribute</w:t>
      </w:r>
      <w:r>
        <w:rPr>
          <w:spacing w:val="-14"/>
          <w:w w:val="105"/>
        </w:rPr>
        <w:t xml:space="preserve"> </w:t>
      </w:r>
      <w:r>
        <w:rPr>
          <w:w w:val="105"/>
        </w:rPr>
        <w:t>more</w:t>
      </w:r>
      <w:r>
        <w:rPr>
          <w:spacing w:val="-14"/>
          <w:w w:val="105"/>
        </w:rPr>
        <w:t xml:space="preserve"> </w:t>
      </w:r>
      <w:r>
        <w:rPr>
          <w:w w:val="105"/>
        </w:rPr>
        <w:t>than</w:t>
      </w:r>
      <w:r>
        <w:rPr>
          <w:spacing w:val="-47"/>
          <w:w w:val="105"/>
        </w:rPr>
        <w:t xml:space="preserve"> </w:t>
      </w:r>
      <w:r>
        <w:t>121,000</w:t>
      </w:r>
      <w:r>
        <w:rPr>
          <w:spacing w:val="7"/>
        </w:rPr>
        <w:t xml:space="preserve"> </w:t>
      </w:r>
      <w:r>
        <w:t>hygiene</w:t>
      </w:r>
      <w:r>
        <w:rPr>
          <w:spacing w:val="8"/>
        </w:rPr>
        <w:t xml:space="preserve"> </w:t>
      </w:r>
      <w:r>
        <w:t>packages,</w:t>
      </w:r>
      <w:r>
        <w:rPr>
          <w:spacing w:val="7"/>
        </w:rPr>
        <w:t xml:space="preserve"> </w:t>
      </w:r>
      <w:r>
        <w:t>making</w:t>
      </w:r>
      <w:r>
        <w:rPr>
          <w:spacing w:val="8"/>
        </w:rPr>
        <w:t xml:space="preserve"> </w:t>
      </w:r>
      <w:r>
        <w:t>this</w:t>
      </w:r>
      <w:r>
        <w:rPr>
          <w:spacing w:val="7"/>
        </w:rPr>
        <w:t xml:space="preserve"> </w:t>
      </w:r>
      <w:r>
        <w:t>the</w:t>
      </w:r>
      <w:r>
        <w:rPr>
          <w:spacing w:val="8"/>
        </w:rPr>
        <w:t xml:space="preserve"> </w:t>
      </w:r>
      <w:r>
        <w:t>most</w:t>
      </w:r>
      <w:r>
        <w:rPr>
          <w:spacing w:val="7"/>
        </w:rPr>
        <w:t xml:space="preserve"> </w:t>
      </w:r>
      <w:r>
        <w:t>frequently</w:t>
      </w:r>
      <w:r>
        <w:rPr>
          <w:spacing w:val="8"/>
        </w:rPr>
        <w:t xml:space="preserve"> </w:t>
      </w:r>
      <w:r>
        <w:t>provided</w:t>
      </w:r>
      <w:r>
        <w:rPr>
          <w:spacing w:val="7"/>
        </w:rPr>
        <w:t xml:space="preserve"> </w:t>
      </w:r>
      <w:r>
        <w:t>service</w:t>
      </w:r>
      <w:r>
        <w:rPr>
          <w:spacing w:val="8"/>
        </w:rPr>
        <w:t xml:space="preserve"> </w:t>
      </w:r>
      <w:r>
        <w:t>to</w:t>
      </w:r>
      <w:r>
        <w:rPr>
          <w:spacing w:val="7"/>
        </w:rPr>
        <w:t xml:space="preserve"> </w:t>
      </w:r>
      <w:proofErr w:type="spellStart"/>
      <w:r>
        <w:t>whānau</w:t>
      </w:r>
      <w:proofErr w:type="spellEnd"/>
      <w:r>
        <w:rPr>
          <w:spacing w:val="8"/>
        </w:rPr>
        <w:t xml:space="preserve"> </w:t>
      </w:r>
      <w:r>
        <w:t>through</w:t>
      </w:r>
      <w:r>
        <w:rPr>
          <w:spacing w:val="1"/>
        </w:rPr>
        <w:t xml:space="preserve"> </w:t>
      </w:r>
      <w:r>
        <w:rPr>
          <w:spacing w:val="-1"/>
          <w:w w:val="105"/>
        </w:rPr>
        <w:t>this</w:t>
      </w:r>
      <w:r>
        <w:rPr>
          <w:spacing w:val="-15"/>
          <w:w w:val="105"/>
        </w:rPr>
        <w:t xml:space="preserve"> </w:t>
      </w:r>
      <w:r>
        <w:rPr>
          <w:spacing w:val="-1"/>
          <w:w w:val="105"/>
        </w:rPr>
        <w:t>funding.</w:t>
      </w:r>
      <w:r>
        <w:rPr>
          <w:spacing w:val="-14"/>
          <w:w w:val="105"/>
        </w:rPr>
        <w:t xml:space="preserve"> </w:t>
      </w:r>
      <w:r>
        <w:rPr>
          <w:spacing w:val="-1"/>
          <w:w w:val="105"/>
        </w:rPr>
        <w:t>Providers</w:t>
      </w:r>
      <w:r>
        <w:rPr>
          <w:spacing w:val="-14"/>
          <w:w w:val="105"/>
        </w:rPr>
        <w:t xml:space="preserve"> </w:t>
      </w:r>
      <w:r>
        <w:rPr>
          <w:spacing w:val="-1"/>
          <w:w w:val="105"/>
        </w:rPr>
        <w:t>also</w:t>
      </w:r>
      <w:r>
        <w:rPr>
          <w:spacing w:val="-14"/>
          <w:w w:val="105"/>
        </w:rPr>
        <w:t xml:space="preserve"> </w:t>
      </w:r>
      <w:r>
        <w:rPr>
          <w:spacing w:val="-1"/>
          <w:w w:val="105"/>
        </w:rPr>
        <w:t>supplied</w:t>
      </w:r>
      <w:r>
        <w:rPr>
          <w:spacing w:val="-14"/>
          <w:w w:val="105"/>
        </w:rPr>
        <w:t xml:space="preserve"> </w:t>
      </w:r>
      <w:r>
        <w:rPr>
          <w:w w:val="105"/>
        </w:rPr>
        <w:t>nearly</w:t>
      </w:r>
      <w:r>
        <w:rPr>
          <w:spacing w:val="-14"/>
          <w:w w:val="105"/>
        </w:rPr>
        <w:t xml:space="preserve"> </w:t>
      </w:r>
      <w:r>
        <w:rPr>
          <w:w w:val="105"/>
        </w:rPr>
        <w:t>90,000</w:t>
      </w:r>
      <w:r>
        <w:rPr>
          <w:spacing w:val="-15"/>
          <w:w w:val="105"/>
        </w:rPr>
        <w:t xml:space="preserve"> </w:t>
      </w:r>
      <w:r>
        <w:rPr>
          <w:w w:val="105"/>
        </w:rPr>
        <w:t>kai</w:t>
      </w:r>
      <w:r>
        <w:rPr>
          <w:spacing w:val="-14"/>
          <w:w w:val="105"/>
        </w:rPr>
        <w:t xml:space="preserve"> </w:t>
      </w:r>
      <w:r>
        <w:rPr>
          <w:w w:val="105"/>
        </w:rPr>
        <w:t>packages</w:t>
      </w:r>
      <w:r>
        <w:rPr>
          <w:spacing w:val="-14"/>
          <w:w w:val="105"/>
        </w:rPr>
        <w:t xml:space="preserve"> </w:t>
      </w:r>
      <w:r>
        <w:rPr>
          <w:w w:val="105"/>
        </w:rPr>
        <w:t>and</w:t>
      </w:r>
      <w:r>
        <w:rPr>
          <w:spacing w:val="-14"/>
          <w:w w:val="105"/>
        </w:rPr>
        <w:t xml:space="preserve"> </w:t>
      </w:r>
      <w:r>
        <w:rPr>
          <w:w w:val="105"/>
        </w:rPr>
        <w:t>more</w:t>
      </w:r>
      <w:r>
        <w:rPr>
          <w:spacing w:val="-14"/>
          <w:w w:val="105"/>
        </w:rPr>
        <w:t xml:space="preserve"> </w:t>
      </w:r>
      <w:r>
        <w:rPr>
          <w:w w:val="105"/>
        </w:rPr>
        <w:t>than</w:t>
      </w:r>
      <w:r>
        <w:rPr>
          <w:spacing w:val="-14"/>
          <w:w w:val="105"/>
        </w:rPr>
        <w:t xml:space="preserve"> </w:t>
      </w:r>
      <w:r>
        <w:rPr>
          <w:w w:val="105"/>
        </w:rPr>
        <w:t>40,000</w:t>
      </w:r>
      <w:r>
        <w:rPr>
          <w:spacing w:val="-15"/>
          <w:w w:val="105"/>
        </w:rPr>
        <w:t xml:space="preserve"> </w:t>
      </w:r>
      <w:proofErr w:type="spellStart"/>
      <w:r>
        <w:rPr>
          <w:w w:val="105"/>
        </w:rPr>
        <w:t>rongoā</w:t>
      </w:r>
      <w:proofErr w:type="spellEnd"/>
      <w:r>
        <w:rPr>
          <w:spacing w:val="1"/>
          <w:w w:val="105"/>
        </w:rPr>
        <w:t xml:space="preserve"> </w:t>
      </w:r>
      <w:r>
        <w:rPr>
          <w:spacing w:val="-1"/>
          <w:w w:val="105"/>
        </w:rPr>
        <w:t xml:space="preserve">packages to </w:t>
      </w:r>
      <w:proofErr w:type="spellStart"/>
      <w:r>
        <w:rPr>
          <w:spacing w:val="-1"/>
          <w:w w:val="105"/>
        </w:rPr>
        <w:t>whānau</w:t>
      </w:r>
      <w:proofErr w:type="spellEnd"/>
      <w:r>
        <w:rPr>
          <w:spacing w:val="-1"/>
          <w:w w:val="105"/>
        </w:rPr>
        <w:t xml:space="preserve"> through this funding. </w:t>
      </w:r>
      <w:r>
        <w:rPr>
          <w:w w:val="105"/>
        </w:rPr>
        <w:t>These packages supported the holistic health of</w:t>
      </w:r>
      <w:r>
        <w:rPr>
          <w:spacing w:val="1"/>
          <w:w w:val="105"/>
        </w:rPr>
        <w:t xml:space="preserve"> </w:t>
      </w:r>
      <w:proofErr w:type="spellStart"/>
      <w:r>
        <w:rPr>
          <w:spacing w:val="-1"/>
          <w:w w:val="105"/>
        </w:rPr>
        <w:t>whānau</w:t>
      </w:r>
      <w:proofErr w:type="spellEnd"/>
      <w:r>
        <w:rPr>
          <w:spacing w:val="-15"/>
          <w:w w:val="105"/>
        </w:rPr>
        <w:t xml:space="preserve"> </w:t>
      </w:r>
      <w:r>
        <w:rPr>
          <w:spacing w:val="-1"/>
          <w:w w:val="105"/>
        </w:rPr>
        <w:t>through</w:t>
      </w:r>
      <w:r>
        <w:rPr>
          <w:spacing w:val="-14"/>
          <w:w w:val="105"/>
        </w:rPr>
        <w:t xml:space="preserve"> </w:t>
      </w:r>
      <w:r>
        <w:rPr>
          <w:spacing w:val="-1"/>
          <w:w w:val="105"/>
        </w:rPr>
        <w:t>offering</w:t>
      </w:r>
      <w:r>
        <w:rPr>
          <w:spacing w:val="-14"/>
          <w:w w:val="105"/>
        </w:rPr>
        <w:t xml:space="preserve"> </w:t>
      </w:r>
      <w:r>
        <w:rPr>
          <w:spacing w:val="-1"/>
          <w:w w:val="105"/>
        </w:rPr>
        <w:t>supplies</w:t>
      </w:r>
      <w:r>
        <w:rPr>
          <w:spacing w:val="-14"/>
          <w:w w:val="105"/>
        </w:rPr>
        <w:t xml:space="preserve"> </w:t>
      </w:r>
      <w:r>
        <w:rPr>
          <w:spacing w:val="-1"/>
          <w:w w:val="105"/>
        </w:rPr>
        <w:t>and</w:t>
      </w:r>
      <w:r>
        <w:rPr>
          <w:spacing w:val="-15"/>
          <w:w w:val="105"/>
        </w:rPr>
        <w:t xml:space="preserve"> </w:t>
      </w:r>
      <w:r>
        <w:rPr>
          <w:spacing w:val="-1"/>
          <w:w w:val="105"/>
        </w:rPr>
        <w:t>resources</w:t>
      </w:r>
      <w:r>
        <w:rPr>
          <w:spacing w:val="-14"/>
          <w:w w:val="105"/>
        </w:rPr>
        <w:t xml:space="preserve"> </w:t>
      </w:r>
      <w:r>
        <w:rPr>
          <w:spacing w:val="-1"/>
          <w:w w:val="105"/>
        </w:rPr>
        <w:t>that</w:t>
      </w:r>
      <w:r>
        <w:rPr>
          <w:spacing w:val="-14"/>
          <w:w w:val="105"/>
        </w:rPr>
        <w:t xml:space="preserve"> </w:t>
      </w:r>
      <w:r>
        <w:rPr>
          <w:spacing w:val="-1"/>
          <w:w w:val="105"/>
        </w:rPr>
        <w:t>responded</w:t>
      </w:r>
      <w:r>
        <w:rPr>
          <w:spacing w:val="-14"/>
          <w:w w:val="105"/>
        </w:rPr>
        <w:t xml:space="preserve"> </w:t>
      </w:r>
      <w:r>
        <w:rPr>
          <w:spacing w:val="-1"/>
          <w:w w:val="105"/>
        </w:rPr>
        <w:t>to</w:t>
      </w:r>
      <w:r>
        <w:rPr>
          <w:spacing w:val="-15"/>
          <w:w w:val="105"/>
        </w:rPr>
        <w:t xml:space="preserve"> </w:t>
      </w:r>
      <w:r>
        <w:rPr>
          <w:spacing w:val="-1"/>
          <w:w w:val="105"/>
        </w:rPr>
        <w:t>broader</w:t>
      </w:r>
      <w:r>
        <w:rPr>
          <w:spacing w:val="-14"/>
          <w:w w:val="105"/>
        </w:rPr>
        <w:t xml:space="preserve"> </w:t>
      </w:r>
      <w:r>
        <w:rPr>
          <w:spacing w:val="-1"/>
          <w:w w:val="105"/>
        </w:rPr>
        <w:t>health</w:t>
      </w:r>
      <w:r>
        <w:rPr>
          <w:spacing w:val="-14"/>
          <w:w w:val="105"/>
        </w:rPr>
        <w:t xml:space="preserve"> </w:t>
      </w:r>
      <w:r>
        <w:rPr>
          <w:w w:val="105"/>
        </w:rPr>
        <w:t>needs.</w:t>
      </w:r>
    </w:p>
    <w:p w14:paraId="77C12027" w14:textId="77777777" w:rsidR="009C0493" w:rsidRDefault="009C0493" w:rsidP="00D924CF">
      <w:pPr>
        <w:rPr>
          <w:w w:val="105"/>
        </w:rPr>
      </w:pPr>
    </w:p>
    <w:p w14:paraId="56F964AD" w14:textId="4625FB67" w:rsidR="00D924CF" w:rsidRDefault="009C0493" w:rsidP="00D924CF">
      <w:pPr>
        <w:pStyle w:val="Figure"/>
      </w:pPr>
      <w:bookmarkStart w:id="34" w:name="_Toc105649916"/>
      <w:r>
        <w:rPr>
          <w:noProof/>
        </w:rPr>
        <mc:AlternateContent>
          <mc:Choice Requires="wpg">
            <w:drawing>
              <wp:anchor distT="0" distB="0" distL="0" distR="0" simplePos="0" relativeHeight="251683840" behindDoc="1" locked="0" layoutInCell="1" allowOverlap="1" wp14:anchorId="67F33BD5" wp14:editId="338A0EDA">
                <wp:simplePos x="0" y="0"/>
                <wp:positionH relativeFrom="page">
                  <wp:posOffset>1080770</wp:posOffset>
                </wp:positionH>
                <wp:positionV relativeFrom="paragraph">
                  <wp:posOffset>466725</wp:posOffset>
                </wp:positionV>
                <wp:extent cx="5136515" cy="3037205"/>
                <wp:effectExtent l="0" t="0" r="26035" b="10795"/>
                <wp:wrapTopAndBottom/>
                <wp:docPr id="21" name="Group 21" descr="Figure 12 shows the number of whānau support items provided through the Delta response funding. It is evident from this figure that Hygiene packages (more than 121,000 packages) and transport to services (more than 94,000 services) were the most common whānau support provided by Māori health providers with the Delta funding.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6515" cy="3037205"/>
                          <a:chOff x="1698" y="230"/>
                          <a:chExt cx="8509" cy="5151"/>
                        </a:xfrm>
                      </wpg:grpSpPr>
                      <pic:pic xmlns:pic="http://schemas.openxmlformats.org/drawingml/2006/picture">
                        <pic:nvPicPr>
                          <pic:cNvPr id="22" name="docshape135" descr="Figure 13 shows the number of whānau support items provided through the Delta response funding. It is evident from this figure that Hygiene packages (more than 121,000 packages) and transport to services (more than 94,000 services) were the most common whānau support provided by Māori health providers with the Delta funding. "/>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965" y="416"/>
                            <a:ext cx="7982" cy="4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docshape136"/>
                        <wps:cNvSpPr>
                          <a:spLocks noChangeArrowheads="1"/>
                        </wps:cNvSpPr>
                        <wps:spPr bwMode="auto">
                          <a:xfrm>
                            <a:off x="1700" y="232"/>
                            <a:ext cx="8504" cy="5146"/>
                          </a:xfrm>
                          <a:prstGeom prst="rect">
                            <a:avLst/>
                          </a:prstGeom>
                          <a:noFill/>
                          <a:ln w="3175">
                            <a:solidFill>
                              <a:srgbClr val="9D989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7ACC35" id="Group 21" o:spid="_x0000_s1026" alt="Figure 12 shows the number of whānau support items provided through the Delta response funding. It is evident from this figure that Hygiene packages (more than 121,000 packages) and transport to services (more than 94,000 services) were the most common whānau support provided by Māori health providers with the Delta funding. " style="position:absolute;margin-left:85.1pt;margin-top:36.75pt;width:404.45pt;height:239.15pt;z-index:-251632640;mso-wrap-distance-left:0;mso-wrap-distance-right:0;mso-position-horizontal-relative:page" coordorigin="1698,230" coordsize="8509,51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35" o:spid="_x0000_s1027" type="#_x0000_t75" alt="Figure 13 shows the number of whānau support items provided through the Delta response funding. It is evident from this figure that Hygiene packages (more than 121,000 packages) and transport to services (more than 94,000 services) were the most common whānau support provided by Māori health providers with the Delta funding. " style="position:absolute;left:1965;top:416;width:7982;height:4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">
                  <v:imagedata r:id="rId46" o:title="Figure 13 shows the number of whānau support items provided through the Delta response funding"/>
                </v:shape>
                <v:rect id="docshape136" o:spid="_x0000_s1028" style="position:absolute;left:1700;top:232;width:8504;height:5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" filled="f" strokecolor="#9d989d" strokeweight=".25pt"/>
                <w10:wrap type="topAndBottom" anchorx="page"/>
              </v:group>
            </w:pict>
          </mc:Fallback>
        </mc:AlternateContent>
      </w:r>
      <w:r w:rsidR="00D924CF">
        <w:t xml:space="preserve">Figure </w:t>
      </w:r>
      <w:r w:rsidR="007F1B94">
        <w:fldChar w:fldCharType="begin"/>
      </w:r>
      <w:r w:rsidR="007F1B94">
        <w:instrText xml:space="preserve"> SEQ Figure \* ARABIC </w:instrText>
      </w:r>
      <w:r w:rsidR="007F1B94">
        <w:fldChar w:fldCharType="separate"/>
      </w:r>
      <w:r w:rsidR="00720850">
        <w:rPr>
          <w:noProof/>
        </w:rPr>
        <w:t>12</w:t>
      </w:r>
      <w:r w:rsidR="007F1B94">
        <w:rPr>
          <w:noProof/>
        </w:rPr>
        <w:fldChar w:fldCharType="end"/>
      </w:r>
      <w:r w:rsidR="00D924CF">
        <w:t>: Number</w:t>
      </w:r>
      <w:r w:rsidR="00D924CF">
        <w:rPr>
          <w:spacing w:val="5"/>
        </w:rPr>
        <w:t xml:space="preserve"> </w:t>
      </w:r>
      <w:r w:rsidR="00D924CF">
        <w:t>of</w:t>
      </w:r>
      <w:r w:rsidR="00D924CF">
        <w:rPr>
          <w:spacing w:val="5"/>
        </w:rPr>
        <w:t xml:space="preserve"> </w:t>
      </w:r>
      <w:proofErr w:type="spellStart"/>
      <w:r w:rsidR="00D924CF">
        <w:t>whānau</w:t>
      </w:r>
      <w:proofErr w:type="spellEnd"/>
      <w:r w:rsidR="00D924CF">
        <w:rPr>
          <w:spacing w:val="6"/>
        </w:rPr>
        <w:t xml:space="preserve"> </w:t>
      </w:r>
      <w:r w:rsidR="00D924CF">
        <w:t>support</w:t>
      </w:r>
      <w:r w:rsidR="00D924CF">
        <w:rPr>
          <w:spacing w:val="5"/>
        </w:rPr>
        <w:t xml:space="preserve"> </w:t>
      </w:r>
      <w:r w:rsidR="00D924CF">
        <w:t>items</w:t>
      </w:r>
      <w:r w:rsidR="00D924CF">
        <w:rPr>
          <w:spacing w:val="5"/>
        </w:rPr>
        <w:t xml:space="preserve"> </w:t>
      </w:r>
      <w:r w:rsidR="00D924CF">
        <w:t>provided</w:t>
      </w:r>
      <w:r w:rsidR="00D924CF">
        <w:rPr>
          <w:spacing w:val="5"/>
        </w:rPr>
        <w:t xml:space="preserve"> </w:t>
      </w:r>
      <w:r w:rsidR="00D924CF">
        <w:t>through</w:t>
      </w:r>
      <w:r w:rsidR="00D924CF">
        <w:rPr>
          <w:spacing w:val="6"/>
        </w:rPr>
        <w:t xml:space="preserve"> </w:t>
      </w:r>
      <w:r w:rsidR="00D924CF">
        <w:t>the</w:t>
      </w:r>
      <w:r w:rsidR="00D924CF">
        <w:rPr>
          <w:spacing w:val="5"/>
        </w:rPr>
        <w:t xml:space="preserve"> </w:t>
      </w:r>
      <w:r w:rsidR="00D924CF">
        <w:t>Delta</w:t>
      </w:r>
      <w:r w:rsidR="00D924CF">
        <w:rPr>
          <w:spacing w:val="5"/>
        </w:rPr>
        <w:t xml:space="preserve"> </w:t>
      </w:r>
      <w:r w:rsidR="00D924CF">
        <w:t>response</w:t>
      </w:r>
      <w:r w:rsidR="00D924CF">
        <w:rPr>
          <w:spacing w:val="5"/>
        </w:rPr>
        <w:t xml:space="preserve"> </w:t>
      </w:r>
      <w:r w:rsidR="00D924CF">
        <w:t>funding</w:t>
      </w:r>
      <w:bookmarkEnd w:id="34"/>
    </w:p>
    <w:p w14:paraId="7FADB230" w14:textId="77777777" w:rsidR="00D924CF" w:rsidRPr="009C0493" w:rsidRDefault="00D924CF" w:rsidP="009C0493">
      <w:pPr>
        <w:pStyle w:val="Heading3"/>
      </w:pPr>
      <w:r w:rsidRPr="009C0493">
        <w:t>Staff support provided</w:t>
      </w:r>
    </w:p>
    <w:p w14:paraId="4599DC9D" w14:textId="21B7560F" w:rsidR="00D924CF" w:rsidRDefault="00D924CF" w:rsidP="009C0493">
      <w:pPr>
        <w:rPr>
          <w:w w:val="105"/>
        </w:rPr>
      </w:pPr>
      <w:r>
        <w:rPr>
          <w:spacing w:val="-1"/>
          <w:w w:val="105"/>
        </w:rPr>
        <w:t>Figure</w:t>
      </w:r>
      <w:r>
        <w:rPr>
          <w:spacing w:val="-15"/>
          <w:w w:val="105"/>
        </w:rPr>
        <w:t xml:space="preserve"> </w:t>
      </w:r>
      <w:r>
        <w:rPr>
          <w:spacing w:val="-1"/>
          <w:w w:val="105"/>
        </w:rPr>
        <w:t>13</w:t>
      </w:r>
      <w:r>
        <w:rPr>
          <w:spacing w:val="-14"/>
          <w:w w:val="105"/>
        </w:rPr>
        <w:t xml:space="preserve"> </w:t>
      </w:r>
      <w:r>
        <w:rPr>
          <w:spacing w:val="-1"/>
          <w:w w:val="105"/>
        </w:rPr>
        <w:t>shows</w:t>
      </w:r>
      <w:r>
        <w:rPr>
          <w:spacing w:val="-14"/>
          <w:w w:val="105"/>
        </w:rPr>
        <w:t xml:space="preserve"> </w:t>
      </w:r>
      <w:r>
        <w:rPr>
          <w:spacing w:val="-1"/>
          <w:w w:val="105"/>
        </w:rPr>
        <w:t>the</w:t>
      </w:r>
      <w:r>
        <w:rPr>
          <w:spacing w:val="-14"/>
          <w:w w:val="105"/>
        </w:rPr>
        <w:t xml:space="preserve"> </w:t>
      </w:r>
      <w:r>
        <w:rPr>
          <w:spacing w:val="-1"/>
          <w:w w:val="105"/>
        </w:rPr>
        <w:t>number</w:t>
      </w:r>
      <w:r>
        <w:rPr>
          <w:spacing w:val="-14"/>
          <w:w w:val="105"/>
        </w:rPr>
        <w:t xml:space="preserve"> </w:t>
      </w:r>
      <w:r>
        <w:rPr>
          <w:spacing w:val="-1"/>
          <w:w w:val="105"/>
        </w:rPr>
        <w:t>of</w:t>
      </w:r>
      <w:r>
        <w:rPr>
          <w:spacing w:val="-14"/>
          <w:w w:val="105"/>
        </w:rPr>
        <w:t xml:space="preserve"> </w:t>
      </w:r>
      <w:r>
        <w:rPr>
          <w:spacing w:val="-1"/>
          <w:w w:val="105"/>
        </w:rPr>
        <w:t>staff</w:t>
      </w:r>
      <w:r>
        <w:rPr>
          <w:spacing w:val="-14"/>
          <w:w w:val="105"/>
        </w:rPr>
        <w:t xml:space="preserve"> </w:t>
      </w:r>
      <w:r>
        <w:rPr>
          <w:spacing w:val="-1"/>
          <w:w w:val="105"/>
        </w:rPr>
        <w:t>supported</w:t>
      </w:r>
      <w:r>
        <w:rPr>
          <w:spacing w:val="-14"/>
          <w:w w:val="105"/>
        </w:rPr>
        <w:t xml:space="preserve"> </w:t>
      </w:r>
      <w:r>
        <w:rPr>
          <w:spacing w:val="-1"/>
          <w:w w:val="105"/>
        </w:rPr>
        <w:t>with</w:t>
      </w:r>
      <w:r>
        <w:rPr>
          <w:spacing w:val="-14"/>
          <w:w w:val="105"/>
        </w:rPr>
        <w:t xml:space="preserve"> </w:t>
      </w:r>
      <w:r>
        <w:rPr>
          <w:spacing w:val="-1"/>
          <w:w w:val="105"/>
        </w:rPr>
        <w:t>assistance</w:t>
      </w:r>
      <w:r>
        <w:rPr>
          <w:spacing w:val="-14"/>
          <w:w w:val="105"/>
        </w:rPr>
        <w:t xml:space="preserve"> </w:t>
      </w:r>
      <w:r>
        <w:rPr>
          <w:w w:val="105"/>
        </w:rPr>
        <w:t>from</w:t>
      </w:r>
      <w:r>
        <w:rPr>
          <w:spacing w:val="-14"/>
          <w:w w:val="105"/>
        </w:rPr>
        <w:t xml:space="preserve"> </w:t>
      </w:r>
      <w:r>
        <w:rPr>
          <w:w w:val="105"/>
        </w:rPr>
        <w:t>the</w:t>
      </w:r>
      <w:r>
        <w:rPr>
          <w:spacing w:val="-15"/>
          <w:w w:val="105"/>
        </w:rPr>
        <w:t xml:space="preserve"> </w:t>
      </w:r>
      <w:r>
        <w:rPr>
          <w:w w:val="105"/>
        </w:rPr>
        <w:t>Delta</w:t>
      </w:r>
      <w:r>
        <w:rPr>
          <w:spacing w:val="-14"/>
          <w:w w:val="105"/>
        </w:rPr>
        <w:t xml:space="preserve"> </w:t>
      </w:r>
      <w:r>
        <w:rPr>
          <w:w w:val="105"/>
        </w:rPr>
        <w:t>response</w:t>
      </w:r>
      <w:r>
        <w:rPr>
          <w:spacing w:val="-14"/>
          <w:w w:val="105"/>
        </w:rPr>
        <w:t xml:space="preserve"> </w:t>
      </w:r>
      <w:r>
        <w:rPr>
          <w:w w:val="105"/>
        </w:rPr>
        <w:t>funding.</w:t>
      </w:r>
      <w:r>
        <w:rPr>
          <w:spacing w:val="1"/>
          <w:w w:val="105"/>
        </w:rPr>
        <w:t xml:space="preserve"> </w:t>
      </w:r>
      <w:r>
        <w:t>This may</w:t>
      </w:r>
      <w:r>
        <w:rPr>
          <w:spacing w:val="1"/>
        </w:rPr>
        <w:t xml:space="preserve"> </w:t>
      </w:r>
      <w:r>
        <w:t>have</w:t>
      </w:r>
      <w:r>
        <w:rPr>
          <w:spacing w:val="1"/>
        </w:rPr>
        <w:t xml:space="preserve"> </w:t>
      </w:r>
      <w:r>
        <w:t>included overtime</w:t>
      </w:r>
      <w:r>
        <w:rPr>
          <w:spacing w:val="1"/>
        </w:rPr>
        <w:t xml:space="preserve"> </w:t>
      </w:r>
      <w:r>
        <w:t>pay,</w:t>
      </w:r>
      <w:r>
        <w:rPr>
          <w:spacing w:val="1"/>
        </w:rPr>
        <w:t xml:space="preserve"> </w:t>
      </w:r>
      <w:proofErr w:type="spellStart"/>
      <w:r>
        <w:t>koha</w:t>
      </w:r>
      <w:proofErr w:type="spellEnd"/>
      <w:r>
        <w:t xml:space="preserve"> and</w:t>
      </w:r>
      <w:r>
        <w:rPr>
          <w:spacing w:val="1"/>
        </w:rPr>
        <w:t xml:space="preserve"> </w:t>
      </w:r>
      <w:r>
        <w:t>wellbeing</w:t>
      </w:r>
      <w:r>
        <w:rPr>
          <w:spacing w:val="1"/>
        </w:rPr>
        <w:t xml:space="preserve"> </w:t>
      </w:r>
      <w:r>
        <w:t>packs for</w:t>
      </w:r>
      <w:r>
        <w:rPr>
          <w:spacing w:val="1"/>
        </w:rPr>
        <w:t xml:space="preserve"> </w:t>
      </w:r>
      <w:r>
        <w:t>staff,</w:t>
      </w:r>
      <w:r>
        <w:rPr>
          <w:spacing w:val="1"/>
        </w:rPr>
        <w:t xml:space="preserve"> </w:t>
      </w:r>
      <w:r>
        <w:t>and funding</w:t>
      </w:r>
      <w:r>
        <w:rPr>
          <w:spacing w:val="1"/>
        </w:rPr>
        <w:t xml:space="preserve"> </w:t>
      </w:r>
      <w:r>
        <w:t>for</w:t>
      </w:r>
      <w:r>
        <w:rPr>
          <w:spacing w:val="1"/>
        </w:rPr>
        <w:t xml:space="preserve"> </w:t>
      </w:r>
      <w:r>
        <w:t>surge</w:t>
      </w:r>
      <w:r>
        <w:rPr>
          <w:spacing w:val="1"/>
        </w:rPr>
        <w:t xml:space="preserve"> </w:t>
      </w:r>
      <w:r>
        <w:rPr>
          <w:spacing w:val="-1"/>
          <w:w w:val="105"/>
        </w:rPr>
        <w:t>capacity.</w:t>
      </w:r>
      <w:r>
        <w:rPr>
          <w:spacing w:val="-15"/>
          <w:w w:val="105"/>
        </w:rPr>
        <w:t xml:space="preserve"> </w:t>
      </w:r>
      <w:r>
        <w:rPr>
          <w:spacing w:val="-1"/>
          <w:w w:val="105"/>
        </w:rPr>
        <w:t>The</w:t>
      </w:r>
      <w:r>
        <w:rPr>
          <w:spacing w:val="-14"/>
          <w:w w:val="105"/>
        </w:rPr>
        <w:t xml:space="preserve"> </w:t>
      </w:r>
      <w:r>
        <w:rPr>
          <w:spacing w:val="-1"/>
          <w:w w:val="105"/>
        </w:rPr>
        <w:t>majority</w:t>
      </w:r>
      <w:r>
        <w:rPr>
          <w:spacing w:val="-14"/>
          <w:w w:val="105"/>
        </w:rPr>
        <w:t xml:space="preserve"> </w:t>
      </w:r>
      <w:r>
        <w:rPr>
          <w:spacing w:val="-1"/>
          <w:w w:val="105"/>
        </w:rPr>
        <w:t>of</w:t>
      </w:r>
      <w:r>
        <w:rPr>
          <w:spacing w:val="-14"/>
          <w:w w:val="105"/>
        </w:rPr>
        <w:t xml:space="preserve"> </w:t>
      </w:r>
      <w:r>
        <w:rPr>
          <w:spacing w:val="-1"/>
          <w:w w:val="105"/>
        </w:rPr>
        <w:t>providers</w:t>
      </w:r>
      <w:r>
        <w:rPr>
          <w:spacing w:val="-14"/>
          <w:w w:val="105"/>
        </w:rPr>
        <w:t xml:space="preserve"> </w:t>
      </w:r>
      <w:r>
        <w:rPr>
          <w:spacing w:val="-1"/>
          <w:w w:val="105"/>
        </w:rPr>
        <w:t>used</w:t>
      </w:r>
      <w:r>
        <w:rPr>
          <w:spacing w:val="-15"/>
          <w:w w:val="105"/>
        </w:rPr>
        <w:t xml:space="preserve"> </w:t>
      </w:r>
      <w:r>
        <w:rPr>
          <w:spacing w:val="-1"/>
          <w:w w:val="105"/>
        </w:rPr>
        <w:t>the</w:t>
      </w:r>
      <w:r>
        <w:rPr>
          <w:spacing w:val="-14"/>
          <w:w w:val="105"/>
        </w:rPr>
        <w:t xml:space="preserve"> </w:t>
      </w:r>
      <w:r>
        <w:rPr>
          <w:spacing w:val="-1"/>
          <w:w w:val="105"/>
        </w:rPr>
        <w:t>funding</w:t>
      </w:r>
      <w:r>
        <w:rPr>
          <w:spacing w:val="-14"/>
          <w:w w:val="105"/>
        </w:rPr>
        <w:t xml:space="preserve"> </w:t>
      </w:r>
      <w:r>
        <w:rPr>
          <w:spacing w:val="-1"/>
          <w:w w:val="105"/>
        </w:rPr>
        <w:t>to</w:t>
      </w:r>
      <w:r>
        <w:rPr>
          <w:spacing w:val="-14"/>
          <w:w w:val="105"/>
        </w:rPr>
        <w:t xml:space="preserve"> </w:t>
      </w:r>
      <w:r>
        <w:rPr>
          <w:spacing w:val="-1"/>
          <w:w w:val="105"/>
        </w:rPr>
        <w:t>support</w:t>
      </w:r>
      <w:r>
        <w:rPr>
          <w:spacing w:val="-14"/>
          <w:w w:val="105"/>
        </w:rPr>
        <w:t xml:space="preserve"> </w:t>
      </w:r>
      <w:r>
        <w:rPr>
          <w:spacing w:val="-1"/>
          <w:w w:val="105"/>
        </w:rPr>
        <w:t>staff</w:t>
      </w:r>
      <w:r>
        <w:rPr>
          <w:spacing w:val="-15"/>
          <w:w w:val="105"/>
        </w:rPr>
        <w:t xml:space="preserve"> </w:t>
      </w:r>
      <w:r>
        <w:rPr>
          <w:w w:val="105"/>
        </w:rPr>
        <w:t>in</w:t>
      </w:r>
      <w:r>
        <w:rPr>
          <w:spacing w:val="-14"/>
          <w:w w:val="105"/>
        </w:rPr>
        <w:t xml:space="preserve"> </w:t>
      </w:r>
      <w:r>
        <w:rPr>
          <w:w w:val="105"/>
        </w:rPr>
        <w:t>the</w:t>
      </w:r>
      <w:r>
        <w:rPr>
          <w:spacing w:val="-14"/>
          <w:w w:val="105"/>
        </w:rPr>
        <w:t xml:space="preserve"> </w:t>
      </w:r>
      <w:proofErr w:type="spellStart"/>
      <w:r>
        <w:rPr>
          <w:w w:val="105"/>
        </w:rPr>
        <w:t>kaiāwhina</w:t>
      </w:r>
      <w:proofErr w:type="spellEnd"/>
      <w:r>
        <w:rPr>
          <w:spacing w:val="-14"/>
          <w:w w:val="105"/>
        </w:rPr>
        <w:t xml:space="preserve"> </w:t>
      </w:r>
      <w:r>
        <w:rPr>
          <w:w w:val="105"/>
        </w:rPr>
        <w:t>profession</w:t>
      </w:r>
      <w:r>
        <w:rPr>
          <w:spacing w:val="-47"/>
          <w:w w:val="105"/>
        </w:rPr>
        <w:t xml:space="preserve"> </w:t>
      </w:r>
      <w:r>
        <w:rPr>
          <w:spacing w:val="-1"/>
          <w:w w:val="105"/>
        </w:rPr>
        <w:t>(58</w:t>
      </w:r>
      <w:r>
        <w:rPr>
          <w:spacing w:val="-15"/>
          <w:w w:val="105"/>
        </w:rPr>
        <w:t xml:space="preserve"> </w:t>
      </w:r>
      <w:r>
        <w:rPr>
          <w:spacing w:val="-1"/>
          <w:w w:val="105"/>
        </w:rPr>
        <w:t>providers</w:t>
      </w:r>
      <w:r>
        <w:rPr>
          <w:spacing w:val="-14"/>
          <w:w w:val="105"/>
        </w:rPr>
        <w:t xml:space="preserve"> </w:t>
      </w:r>
      <w:r>
        <w:rPr>
          <w:spacing w:val="-1"/>
          <w:w w:val="105"/>
        </w:rPr>
        <w:t>used</w:t>
      </w:r>
      <w:r>
        <w:rPr>
          <w:spacing w:val="-14"/>
          <w:w w:val="105"/>
        </w:rPr>
        <w:t xml:space="preserve"> </w:t>
      </w:r>
      <w:r>
        <w:rPr>
          <w:spacing w:val="-1"/>
          <w:w w:val="105"/>
        </w:rPr>
        <w:t>this</w:t>
      </w:r>
      <w:r>
        <w:rPr>
          <w:spacing w:val="-14"/>
          <w:w w:val="105"/>
        </w:rPr>
        <w:t xml:space="preserve"> </w:t>
      </w:r>
      <w:r>
        <w:rPr>
          <w:spacing w:val="-1"/>
          <w:w w:val="105"/>
        </w:rPr>
        <w:t>funding</w:t>
      </w:r>
      <w:r>
        <w:rPr>
          <w:spacing w:val="-15"/>
          <w:w w:val="105"/>
        </w:rPr>
        <w:t xml:space="preserve"> </w:t>
      </w:r>
      <w:r>
        <w:rPr>
          <w:spacing w:val="-1"/>
          <w:w w:val="105"/>
        </w:rPr>
        <w:t>to</w:t>
      </w:r>
      <w:r>
        <w:rPr>
          <w:spacing w:val="-14"/>
          <w:w w:val="105"/>
        </w:rPr>
        <w:t xml:space="preserve"> </w:t>
      </w:r>
      <w:r>
        <w:rPr>
          <w:spacing w:val="-1"/>
          <w:w w:val="105"/>
        </w:rPr>
        <w:t>support</w:t>
      </w:r>
      <w:r>
        <w:rPr>
          <w:spacing w:val="-14"/>
          <w:w w:val="105"/>
        </w:rPr>
        <w:t xml:space="preserve"> </w:t>
      </w:r>
      <w:r>
        <w:rPr>
          <w:spacing w:val="-1"/>
          <w:w w:val="105"/>
        </w:rPr>
        <w:t>more</w:t>
      </w:r>
      <w:r>
        <w:rPr>
          <w:spacing w:val="-14"/>
          <w:w w:val="105"/>
        </w:rPr>
        <w:t xml:space="preserve"> </w:t>
      </w:r>
      <w:r>
        <w:rPr>
          <w:spacing w:val="-1"/>
          <w:w w:val="105"/>
        </w:rPr>
        <w:t>than</w:t>
      </w:r>
      <w:r>
        <w:rPr>
          <w:spacing w:val="-14"/>
          <w:w w:val="105"/>
        </w:rPr>
        <w:t xml:space="preserve"> </w:t>
      </w:r>
      <w:r>
        <w:rPr>
          <w:spacing w:val="-1"/>
          <w:w w:val="105"/>
        </w:rPr>
        <w:t>750</w:t>
      </w:r>
      <w:r>
        <w:rPr>
          <w:spacing w:val="-15"/>
          <w:w w:val="105"/>
        </w:rPr>
        <w:t xml:space="preserve"> </w:t>
      </w:r>
      <w:proofErr w:type="spellStart"/>
      <w:r>
        <w:rPr>
          <w:w w:val="105"/>
        </w:rPr>
        <w:t>kaiāwhina</w:t>
      </w:r>
      <w:proofErr w:type="spellEnd"/>
      <w:r>
        <w:rPr>
          <w:w w:val="105"/>
        </w:rPr>
        <w:t>).</w:t>
      </w:r>
      <w:r>
        <w:rPr>
          <w:spacing w:val="-14"/>
          <w:w w:val="105"/>
        </w:rPr>
        <w:t xml:space="preserve"> </w:t>
      </w:r>
      <w:r>
        <w:rPr>
          <w:w w:val="105"/>
        </w:rPr>
        <w:t>More</w:t>
      </w:r>
      <w:r>
        <w:rPr>
          <w:spacing w:val="-14"/>
          <w:w w:val="105"/>
        </w:rPr>
        <w:t xml:space="preserve"> </w:t>
      </w:r>
      <w:r>
        <w:rPr>
          <w:w w:val="105"/>
        </w:rPr>
        <w:t>than</w:t>
      </w:r>
      <w:r>
        <w:rPr>
          <w:spacing w:val="-14"/>
          <w:w w:val="105"/>
        </w:rPr>
        <w:t xml:space="preserve"> </w:t>
      </w:r>
      <w:r>
        <w:rPr>
          <w:w w:val="105"/>
        </w:rPr>
        <w:t>350</w:t>
      </w:r>
      <w:r>
        <w:rPr>
          <w:spacing w:val="-15"/>
          <w:w w:val="105"/>
        </w:rPr>
        <w:t xml:space="preserve"> </w:t>
      </w:r>
      <w:r>
        <w:rPr>
          <w:w w:val="105"/>
        </w:rPr>
        <w:t>nurses</w:t>
      </w:r>
      <w:r>
        <w:rPr>
          <w:spacing w:val="-14"/>
          <w:w w:val="105"/>
        </w:rPr>
        <w:t xml:space="preserve"> </w:t>
      </w:r>
      <w:r>
        <w:rPr>
          <w:w w:val="105"/>
        </w:rPr>
        <w:t>and</w:t>
      </w:r>
      <w:r>
        <w:rPr>
          <w:spacing w:val="1"/>
          <w:w w:val="105"/>
        </w:rPr>
        <w:t xml:space="preserve"> </w:t>
      </w:r>
      <w:r>
        <w:rPr>
          <w:w w:val="105"/>
        </w:rPr>
        <w:t>more</w:t>
      </w:r>
      <w:r>
        <w:rPr>
          <w:spacing w:val="-14"/>
          <w:w w:val="105"/>
        </w:rPr>
        <w:t xml:space="preserve"> </w:t>
      </w:r>
      <w:r>
        <w:rPr>
          <w:w w:val="105"/>
        </w:rPr>
        <w:t>than</w:t>
      </w:r>
      <w:r>
        <w:rPr>
          <w:spacing w:val="-14"/>
          <w:w w:val="105"/>
        </w:rPr>
        <w:t xml:space="preserve"> </w:t>
      </w:r>
      <w:r>
        <w:rPr>
          <w:w w:val="105"/>
        </w:rPr>
        <w:t>200</w:t>
      </w:r>
      <w:r>
        <w:rPr>
          <w:spacing w:val="-14"/>
          <w:w w:val="105"/>
        </w:rPr>
        <w:t xml:space="preserve"> </w:t>
      </w:r>
      <w:proofErr w:type="spellStart"/>
      <w:r>
        <w:rPr>
          <w:w w:val="105"/>
        </w:rPr>
        <w:t>rangatahi</w:t>
      </w:r>
      <w:proofErr w:type="spellEnd"/>
      <w:r>
        <w:rPr>
          <w:spacing w:val="-13"/>
          <w:w w:val="105"/>
        </w:rPr>
        <w:t xml:space="preserve"> </w:t>
      </w:r>
      <w:r>
        <w:rPr>
          <w:w w:val="105"/>
        </w:rPr>
        <w:t>in</w:t>
      </w:r>
      <w:r>
        <w:rPr>
          <w:spacing w:val="-14"/>
          <w:w w:val="105"/>
        </w:rPr>
        <w:t xml:space="preserve"> </w:t>
      </w:r>
      <w:r>
        <w:rPr>
          <w:w w:val="105"/>
        </w:rPr>
        <w:t>support</w:t>
      </w:r>
      <w:r>
        <w:rPr>
          <w:spacing w:val="-14"/>
          <w:w w:val="105"/>
        </w:rPr>
        <w:t xml:space="preserve"> </w:t>
      </w:r>
      <w:r>
        <w:rPr>
          <w:w w:val="105"/>
        </w:rPr>
        <w:t>roles</w:t>
      </w:r>
      <w:r>
        <w:rPr>
          <w:spacing w:val="-13"/>
          <w:w w:val="105"/>
        </w:rPr>
        <w:t xml:space="preserve"> </w:t>
      </w:r>
      <w:r>
        <w:rPr>
          <w:w w:val="105"/>
        </w:rPr>
        <w:t>also</w:t>
      </w:r>
      <w:r>
        <w:rPr>
          <w:spacing w:val="-14"/>
          <w:w w:val="105"/>
        </w:rPr>
        <w:t xml:space="preserve"> </w:t>
      </w:r>
      <w:r>
        <w:rPr>
          <w:w w:val="105"/>
        </w:rPr>
        <w:t>received</w:t>
      </w:r>
      <w:r>
        <w:rPr>
          <w:spacing w:val="-14"/>
          <w:w w:val="105"/>
        </w:rPr>
        <w:t xml:space="preserve"> </w:t>
      </w:r>
      <w:r>
        <w:rPr>
          <w:w w:val="105"/>
        </w:rPr>
        <w:t>support</w:t>
      </w:r>
      <w:r>
        <w:rPr>
          <w:spacing w:val="-13"/>
          <w:w w:val="105"/>
        </w:rPr>
        <w:t xml:space="preserve"> </w:t>
      </w:r>
      <w:r>
        <w:rPr>
          <w:w w:val="105"/>
        </w:rPr>
        <w:t>through</w:t>
      </w:r>
      <w:r>
        <w:rPr>
          <w:spacing w:val="-14"/>
          <w:w w:val="105"/>
        </w:rPr>
        <w:t xml:space="preserve"> </w:t>
      </w:r>
      <w:r>
        <w:rPr>
          <w:w w:val="105"/>
        </w:rPr>
        <w:t>this</w:t>
      </w:r>
      <w:r>
        <w:rPr>
          <w:spacing w:val="-14"/>
          <w:w w:val="105"/>
        </w:rPr>
        <w:t xml:space="preserve"> </w:t>
      </w:r>
      <w:r>
        <w:rPr>
          <w:w w:val="105"/>
        </w:rPr>
        <w:t>funding.</w:t>
      </w:r>
    </w:p>
    <w:p w14:paraId="116D38A5" w14:textId="77777777" w:rsidR="009C0493" w:rsidRDefault="009C0493" w:rsidP="009C0493"/>
    <w:p w14:paraId="3FFF4231" w14:textId="77777777" w:rsidR="009C0493" w:rsidRDefault="009C0493" w:rsidP="009C0493">
      <w:pPr>
        <w:pStyle w:val="Figure"/>
        <w:sectPr w:rsidR="009C0493" w:rsidSect="00C039C2">
          <w:headerReference w:type="default" r:id="rId47"/>
          <w:footerReference w:type="default" r:id="rId48"/>
          <w:pgSz w:w="11907" w:h="16834" w:code="9"/>
          <w:pgMar w:top="1418" w:right="1701" w:bottom="1134" w:left="1843" w:header="284" w:footer="425" w:gutter="284"/>
          <w:cols w:space="720"/>
        </w:sectPr>
      </w:pPr>
    </w:p>
    <w:p w14:paraId="3AB15292" w14:textId="290B20E4" w:rsidR="00D924CF" w:rsidRDefault="00D924CF" w:rsidP="009C0493">
      <w:pPr>
        <w:pStyle w:val="Figure"/>
      </w:pPr>
      <w:bookmarkStart w:id="35" w:name="_Toc105649917"/>
      <w:r>
        <w:lastRenderedPageBreak/>
        <w:t xml:space="preserve">Figure </w:t>
      </w:r>
      <w:r w:rsidR="007F1B94">
        <w:fldChar w:fldCharType="begin"/>
      </w:r>
      <w:r w:rsidR="007F1B94">
        <w:instrText xml:space="preserve"> SEQ Figure \* ARABIC </w:instrText>
      </w:r>
      <w:r w:rsidR="007F1B94">
        <w:fldChar w:fldCharType="separate"/>
      </w:r>
      <w:r w:rsidR="00720850">
        <w:rPr>
          <w:noProof/>
        </w:rPr>
        <w:t>13</w:t>
      </w:r>
      <w:r w:rsidR="007F1B94">
        <w:rPr>
          <w:noProof/>
        </w:rPr>
        <w:fldChar w:fldCharType="end"/>
      </w:r>
      <w:r>
        <w:t>: Number</w:t>
      </w:r>
      <w:r>
        <w:rPr>
          <w:spacing w:val="5"/>
        </w:rPr>
        <w:t xml:space="preserve"> </w:t>
      </w:r>
      <w:r>
        <w:t>of</w:t>
      </w:r>
      <w:r>
        <w:rPr>
          <w:spacing w:val="5"/>
        </w:rPr>
        <w:t xml:space="preserve"> </w:t>
      </w:r>
      <w:r>
        <w:t>staff</w:t>
      </w:r>
      <w:r>
        <w:rPr>
          <w:spacing w:val="4"/>
        </w:rPr>
        <w:t xml:space="preserve"> </w:t>
      </w:r>
      <w:r>
        <w:t>supported</w:t>
      </w:r>
      <w:r>
        <w:rPr>
          <w:spacing w:val="5"/>
        </w:rPr>
        <w:t xml:space="preserve"> </w:t>
      </w:r>
      <w:r>
        <w:t>through</w:t>
      </w:r>
      <w:r>
        <w:rPr>
          <w:spacing w:val="5"/>
        </w:rPr>
        <w:t xml:space="preserve"> </w:t>
      </w:r>
      <w:r>
        <w:t>the</w:t>
      </w:r>
      <w:r>
        <w:rPr>
          <w:spacing w:val="5"/>
        </w:rPr>
        <w:t xml:space="preserve"> </w:t>
      </w:r>
      <w:r>
        <w:t>Delta</w:t>
      </w:r>
      <w:r>
        <w:rPr>
          <w:spacing w:val="5"/>
        </w:rPr>
        <w:t xml:space="preserve"> </w:t>
      </w:r>
      <w:r>
        <w:t>response</w:t>
      </w:r>
      <w:r>
        <w:rPr>
          <w:spacing w:val="4"/>
        </w:rPr>
        <w:t xml:space="preserve"> </w:t>
      </w:r>
      <w:r>
        <w:t>funding</w:t>
      </w:r>
      <w:bookmarkEnd w:id="35"/>
    </w:p>
    <w:p w14:paraId="6841A480" w14:textId="46028582" w:rsidR="00D924CF" w:rsidRDefault="009C0493" w:rsidP="00D924CF">
      <w:r>
        <w:rPr>
          <w:noProof/>
        </w:rPr>
        <mc:AlternateContent>
          <mc:Choice Requires="wpg">
            <w:drawing>
              <wp:anchor distT="0" distB="0" distL="114300" distR="114300" simplePos="0" relativeHeight="251682816" behindDoc="0" locked="0" layoutInCell="1" allowOverlap="1" wp14:anchorId="794B4094" wp14:editId="720D2374">
                <wp:simplePos x="0" y="0"/>
                <wp:positionH relativeFrom="page">
                  <wp:posOffset>1372728</wp:posOffset>
                </wp:positionH>
                <wp:positionV relativeFrom="paragraph">
                  <wp:posOffset>35968</wp:posOffset>
                </wp:positionV>
                <wp:extent cx="5146158" cy="3325495"/>
                <wp:effectExtent l="0" t="0" r="16510" b="8255"/>
                <wp:wrapNone/>
                <wp:docPr id="9" name="Group 9" descr="Figure 13 shows the number of whānau support items provided through the Delta response funding. It is evident from this figure that Hygiene packages (more than 121,000 packages) and transport to services (more than 94,000 services) were the most common whānau support provided by Māori health providers with the Delta funding.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6158" cy="3325495"/>
                          <a:chOff x="1698" y="654"/>
                          <a:chExt cx="8509" cy="5460"/>
                        </a:xfrm>
                      </wpg:grpSpPr>
                      <pic:pic xmlns:pic="http://schemas.openxmlformats.org/drawingml/2006/picture">
                        <pic:nvPicPr>
                          <pic:cNvPr id="19" name="docshape138" descr="Figure 14 shows the number of staff supported through the Delta response funding. This figure reflects the distribution of the Māori health provider workforce as the majority of staff that received support were kaiāwhina (more than 700 kaiāwhina received support from this funding) followed by kaimaanaki/unpaid staff (more than 370 kaimaanaki received support). Nurses were the most commonly supported clinical staff for Māori health providers (more than 350 nurses were supported with this funding).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950" y="881"/>
                            <a:ext cx="7950" cy="5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docshape139"/>
                        <wps:cNvSpPr>
                          <a:spLocks noChangeArrowheads="1"/>
                        </wps:cNvSpPr>
                        <wps:spPr bwMode="auto">
                          <a:xfrm>
                            <a:off x="1700" y="656"/>
                            <a:ext cx="8504" cy="5455"/>
                          </a:xfrm>
                          <a:prstGeom prst="rect">
                            <a:avLst/>
                          </a:prstGeom>
                          <a:noFill/>
                          <a:ln w="3175">
                            <a:solidFill>
                              <a:srgbClr val="9D989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67FA92" id="Group 9" o:spid="_x0000_s1026" alt="Figure 13 shows the number of whānau support items provided through the Delta response funding. It is evident from this figure that Hygiene packages (more than 121,000 packages) and transport to services (more than 94,000 services) were the most common whānau support provided by Māori health providers with the Delta funding. " style="position:absolute;margin-left:108.1pt;margin-top:2.85pt;width:405.2pt;height:261.85pt;z-index:251682816;mso-position-horizontal-relative:page" coordorigin="1698,654" coordsize="8509,5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">
                <v:shape id="docshape138" o:spid="_x0000_s1027" type="#_x0000_t75" alt="Figure 14 shows the number of staff supported through the Delta response funding. This figure reflects the distribution of the Māori health provider workforce as the majority of staff that received support were kaiāwhina (more than 700 kaiāwhina received support from this funding) followed by kaimaanaki/unpaid staff (more than 370 kaimaanaki received support). Nurses were the most commonly supported clinical staff for Māori health providers (more than 350 nurses were supported with this funding). " style="position:absolute;left:1950;top:881;width:7950;height:5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">
                  <v:imagedata r:id="rId50" o:title="unpaid staff (more than 370 kaimaanaki received support). Nurses were the most commonly supported clinical staff for Māori health providers (more than 350 nurses were supported with this funding)"/>
                </v:shape>
                <v:rect id="docshape139" o:spid="_x0000_s1028" style="position:absolute;left:1700;top:656;width:8504;height:5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" filled="f" strokecolor="#9d989d" strokeweight=".25pt"/>
                <w10:wrap anchorx="page"/>
              </v:group>
            </w:pict>
          </mc:Fallback>
        </mc:AlternateContent>
      </w:r>
    </w:p>
    <w:p w14:paraId="42C38269" w14:textId="0AD09A92" w:rsidR="00B945D2" w:rsidRDefault="00B945D2" w:rsidP="00B945D2"/>
    <w:p w14:paraId="7FC67BF2" w14:textId="0BB9E746" w:rsidR="009C0493" w:rsidRDefault="009C0493" w:rsidP="00B945D2"/>
    <w:p w14:paraId="75EA2D5C" w14:textId="33DB26D2" w:rsidR="009C0493" w:rsidRDefault="009C0493" w:rsidP="00B945D2"/>
    <w:p w14:paraId="796D1EA0" w14:textId="6A3CE63F" w:rsidR="009C0493" w:rsidRPr="009C0493" w:rsidRDefault="009C0493" w:rsidP="009C0493"/>
    <w:p w14:paraId="3D59DE1F" w14:textId="3BAB1FEE" w:rsidR="009C0493" w:rsidRPr="009C0493" w:rsidRDefault="009C0493" w:rsidP="009C0493"/>
    <w:p w14:paraId="2EF4D10B" w14:textId="010455D6" w:rsidR="009C0493" w:rsidRPr="009C0493" w:rsidRDefault="009C0493" w:rsidP="009C0493"/>
    <w:p w14:paraId="1E5DA71F" w14:textId="09E10278" w:rsidR="009C0493" w:rsidRPr="009C0493" w:rsidRDefault="009C0493" w:rsidP="009C0493"/>
    <w:p w14:paraId="18286909" w14:textId="61523946" w:rsidR="009C0493" w:rsidRPr="009C0493" w:rsidRDefault="009C0493" w:rsidP="009C0493"/>
    <w:p w14:paraId="2A6C2110" w14:textId="113D30E4" w:rsidR="009C0493" w:rsidRPr="009C0493" w:rsidRDefault="009C0493" w:rsidP="009C0493"/>
    <w:p w14:paraId="738958A4" w14:textId="771A8628" w:rsidR="009C0493" w:rsidRPr="009C0493" w:rsidRDefault="009C0493" w:rsidP="009C0493"/>
    <w:p w14:paraId="4F99B307" w14:textId="5675EF2E" w:rsidR="009C0493" w:rsidRPr="009C0493" w:rsidRDefault="009C0493" w:rsidP="009C0493"/>
    <w:p w14:paraId="0565972C" w14:textId="25653632" w:rsidR="009C0493" w:rsidRPr="009C0493" w:rsidRDefault="009C0493" w:rsidP="009C0493"/>
    <w:p w14:paraId="36DCF362" w14:textId="5571BA8F" w:rsidR="009C0493" w:rsidRPr="009C0493" w:rsidRDefault="009C0493" w:rsidP="009C0493"/>
    <w:p w14:paraId="070EF67D" w14:textId="6412DA85" w:rsidR="009C0493" w:rsidRPr="009C0493" w:rsidRDefault="009C0493" w:rsidP="009C0493"/>
    <w:p w14:paraId="42561A99" w14:textId="7C474A34" w:rsidR="009C0493" w:rsidRPr="009C0493" w:rsidRDefault="009C0493" w:rsidP="009C0493"/>
    <w:p w14:paraId="55F698F0" w14:textId="70560654" w:rsidR="009C0493" w:rsidRPr="009C0493" w:rsidRDefault="009C0493" w:rsidP="009C0493"/>
    <w:p w14:paraId="2F3DA7DF" w14:textId="6B5DEA74" w:rsidR="009C0493" w:rsidRPr="009C0493" w:rsidRDefault="009C0493" w:rsidP="009C0493"/>
    <w:p w14:paraId="0CF8592F" w14:textId="2E820910" w:rsidR="009C0493" w:rsidRPr="009C0493" w:rsidRDefault="009C0493" w:rsidP="009C0493"/>
    <w:p w14:paraId="4DA26C00" w14:textId="6B1616E3" w:rsidR="009C0493" w:rsidRPr="009C0493" w:rsidRDefault="009C0493" w:rsidP="009C0493"/>
    <w:p w14:paraId="4978E8F7" w14:textId="3E8E3827" w:rsidR="009C0493" w:rsidRPr="009C0493" w:rsidRDefault="009C0493" w:rsidP="009C0493"/>
    <w:p w14:paraId="710D03A3" w14:textId="1B516B65" w:rsidR="009C0493" w:rsidRPr="009C0493" w:rsidRDefault="009C0493" w:rsidP="009C0493"/>
    <w:p w14:paraId="1D91B9D1" w14:textId="7A923C45" w:rsidR="009C0493" w:rsidRDefault="009C0493" w:rsidP="009C0493">
      <w:pPr>
        <w:ind w:firstLine="567"/>
      </w:pPr>
    </w:p>
    <w:p w14:paraId="7713B03E" w14:textId="77777777" w:rsidR="00C039C2" w:rsidRDefault="00C039C2" w:rsidP="009C0493">
      <w:pPr>
        <w:ind w:firstLine="567"/>
        <w:sectPr w:rsidR="00C039C2" w:rsidSect="00C039C2">
          <w:pgSz w:w="11907" w:h="16834" w:code="9"/>
          <w:pgMar w:top="1418" w:right="1701" w:bottom="1134" w:left="1843" w:header="284" w:footer="425" w:gutter="284"/>
          <w:cols w:space="720"/>
        </w:sectPr>
      </w:pPr>
    </w:p>
    <w:p w14:paraId="0CBACB46" w14:textId="77777777" w:rsidR="00C039C2" w:rsidRDefault="00C039C2" w:rsidP="00C039C2">
      <w:pPr>
        <w:pStyle w:val="Heading2"/>
        <w:spacing w:before="0"/>
      </w:pPr>
      <w:bookmarkStart w:id="36" w:name="_Toc105686405"/>
      <w:r>
        <w:lastRenderedPageBreak/>
        <w:t>Appendix Three: COVID-19 Māori Health Protection Plan Monitoring Framework and additional COVID-19 Māori health data and statistics</w:t>
      </w:r>
      <w:bookmarkEnd w:id="36"/>
    </w:p>
    <w:p w14:paraId="7514EBC8" w14:textId="43D0BB84" w:rsidR="00C039C2" w:rsidRDefault="00C039C2" w:rsidP="00C039C2">
      <w:r>
        <w:t xml:space="preserve">The Monitoring Framework set out in the COVID-19 Māori Health Protection Plan is provided below. In addition to the key statistics in this report, this appendix provides more detailed data on each of the components set out in the Monitoring Framework. Fortnightly data is also shared on the Ministry’s website at </w:t>
      </w:r>
      <w:hyperlink r:id="rId51" w:history="1">
        <w:r w:rsidR="00C333E6">
          <w:rPr>
            <w:rStyle w:val="Hyperlink"/>
          </w:rPr>
          <w:t>http://www.health.govt.nz/covid-19-novel-coronavirus/covid-19-data-and-statistics/covid-19-data-about-maori-and-pacific-peoples</w:t>
        </w:r>
      </w:hyperlink>
      <w:r>
        <w:t>.</w:t>
      </w:r>
    </w:p>
    <w:p w14:paraId="0EF05F23" w14:textId="77777777" w:rsidR="00C039C2" w:rsidRDefault="00C039C2" w:rsidP="00C039C2"/>
    <w:p w14:paraId="571F2FDB" w14:textId="0DD1FD23" w:rsidR="009C0493" w:rsidRDefault="00C039C2" w:rsidP="00C039C2">
      <w:pPr>
        <w:pStyle w:val="Table"/>
      </w:pPr>
      <w:bookmarkStart w:id="37" w:name="_Toc105649931"/>
      <w:r>
        <w:t xml:space="preserve">Table </w:t>
      </w:r>
      <w:r w:rsidR="007F1B94">
        <w:fldChar w:fldCharType="begin"/>
      </w:r>
      <w:r w:rsidR="007F1B94">
        <w:instrText xml:space="preserve"> SEQ Table \* ARABIC </w:instrText>
      </w:r>
      <w:r w:rsidR="007F1B94">
        <w:fldChar w:fldCharType="separate"/>
      </w:r>
      <w:r w:rsidR="00720850">
        <w:rPr>
          <w:noProof/>
        </w:rPr>
        <w:t>2</w:t>
      </w:r>
      <w:r w:rsidR="007F1B94">
        <w:rPr>
          <w:noProof/>
        </w:rPr>
        <w:fldChar w:fldCharType="end"/>
      </w:r>
      <w:r>
        <w:t>: COVID-19 Māori Health Protection Plan Monitoring Framework</w:t>
      </w:r>
      <w:bookmarkEnd w:id="37"/>
    </w:p>
    <w:tbl>
      <w:tblPr>
        <w:tblW w:w="7798" w:type="dxa"/>
        <w:tblInd w:w="140" w:type="dxa"/>
        <w:tblBorders>
          <w:top w:val="single" w:sz="8" w:space="0" w:color="A6A6A6" w:themeColor="background1" w:themeShade="A6"/>
          <w:bottom w:val="single" w:sz="8" w:space="0" w:color="A6A6A6" w:themeColor="background1" w:themeShade="A6"/>
          <w:insideH w:val="single" w:sz="8" w:space="0" w:color="A6A6A6" w:themeColor="background1" w:themeShade="A6"/>
        </w:tblBorders>
        <w:tblLayout w:type="fixed"/>
        <w:tblCellMar>
          <w:left w:w="0" w:type="dxa"/>
          <w:right w:w="0" w:type="dxa"/>
        </w:tblCellMar>
        <w:tblLook w:val="01E0" w:firstRow="1" w:lastRow="1" w:firstColumn="1" w:lastColumn="1" w:noHBand="0" w:noVBand="0"/>
      </w:tblPr>
      <w:tblGrid>
        <w:gridCol w:w="1474"/>
        <w:gridCol w:w="4056"/>
        <w:gridCol w:w="2268"/>
      </w:tblGrid>
      <w:tr w:rsidR="00C039C2" w:rsidRPr="00C039C2" w14:paraId="2BF3DD34" w14:textId="77777777" w:rsidTr="00C039C2">
        <w:trPr>
          <w:trHeight w:val="639"/>
          <w:tblHeader/>
        </w:trPr>
        <w:tc>
          <w:tcPr>
            <w:tcW w:w="1474" w:type="dxa"/>
            <w:tcBorders>
              <w:top w:val="nil"/>
              <w:bottom w:val="nil"/>
            </w:tcBorders>
            <w:shd w:val="clear" w:color="auto" w:fill="D9D9D9" w:themeFill="background1" w:themeFillShade="D9"/>
          </w:tcPr>
          <w:p w14:paraId="06410A5E" w14:textId="77777777" w:rsidR="00C039C2" w:rsidRPr="00C039C2" w:rsidRDefault="00C039C2" w:rsidP="00C039C2">
            <w:pPr>
              <w:pStyle w:val="TableText"/>
              <w:ind w:left="57"/>
              <w:rPr>
                <w:b/>
                <w:bCs/>
              </w:rPr>
            </w:pPr>
            <w:r w:rsidRPr="00C039C2">
              <w:rPr>
                <w:b/>
                <w:bCs/>
              </w:rPr>
              <w:t>Monitoring component</w:t>
            </w:r>
          </w:p>
        </w:tc>
        <w:tc>
          <w:tcPr>
            <w:tcW w:w="4056" w:type="dxa"/>
            <w:tcBorders>
              <w:top w:val="nil"/>
              <w:bottom w:val="nil"/>
            </w:tcBorders>
            <w:shd w:val="clear" w:color="auto" w:fill="D9D9D9" w:themeFill="background1" w:themeFillShade="D9"/>
          </w:tcPr>
          <w:p w14:paraId="08376D34" w14:textId="77777777" w:rsidR="00C039C2" w:rsidRPr="00C039C2" w:rsidRDefault="00C039C2" w:rsidP="00C039C2">
            <w:pPr>
              <w:pStyle w:val="TableText"/>
              <w:ind w:left="57"/>
              <w:rPr>
                <w:b/>
                <w:bCs/>
              </w:rPr>
            </w:pPr>
            <w:r w:rsidRPr="00C039C2">
              <w:rPr>
                <w:b/>
                <w:bCs/>
              </w:rPr>
              <w:t>Sources and type of data</w:t>
            </w:r>
          </w:p>
        </w:tc>
        <w:tc>
          <w:tcPr>
            <w:tcW w:w="2268" w:type="dxa"/>
            <w:tcBorders>
              <w:top w:val="nil"/>
              <w:bottom w:val="nil"/>
            </w:tcBorders>
            <w:shd w:val="clear" w:color="auto" w:fill="D9D9D9" w:themeFill="background1" w:themeFillShade="D9"/>
          </w:tcPr>
          <w:p w14:paraId="51650815" w14:textId="77777777" w:rsidR="00C039C2" w:rsidRPr="00C039C2" w:rsidRDefault="00C039C2" w:rsidP="00C039C2">
            <w:pPr>
              <w:pStyle w:val="TableText"/>
              <w:ind w:left="57"/>
              <w:rPr>
                <w:b/>
                <w:bCs/>
              </w:rPr>
            </w:pPr>
            <w:r w:rsidRPr="00C039C2">
              <w:rPr>
                <w:b/>
                <w:bCs/>
              </w:rPr>
              <w:t>Why this is important?</w:t>
            </w:r>
          </w:p>
        </w:tc>
      </w:tr>
      <w:tr w:rsidR="00C039C2" w:rsidRPr="00C039C2" w14:paraId="0F5E9828" w14:textId="77777777" w:rsidTr="00C039C2">
        <w:trPr>
          <w:trHeight w:val="2284"/>
        </w:trPr>
        <w:tc>
          <w:tcPr>
            <w:tcW w:w="1474" w:type="dxa"/>
            <w:tcBorders>
              <w:top w:val="nil"/>
            </w:tcBorders>
            <w:shd w:val="clear" w:color="auto" w:fill="auto"/>
          </w:tcPr>
          <w:p w14:paraId="4579E9FC" w14:textId="77777777" w:rsidR="00C039C2" w:rsidRPr="00C039C2" w:rsidRDefault="00C039C2" w:rsidP="00C039C2">
            <w:pPr>
              <w:pStyle w:val="TableText"/>
            </w:pPr>
            <w:r w:rsidRPr="00C039C2">
              <w:t>Surveillance</w:t>
            </w:r>
          </w:p>
        </w:tc>
        <w:tc>
          <w:tcPr>
            <w:tcW w:w="4056" w:type="dxa"/>
            <w:tcBorders>
              <w:top w:val="nil"/>
            </w:tcBorders>
            <w:shd w:val="clear" w:color="auto" w:fill="auto"/>
          </w:tcPr>
          <w:p w14:paraId="71123712" w14:textId="77777777" w:rsidR="00C039C2" w:rsidRPr="00C039C2" w:rsidRDefault="00C039C2" w:rsidP="00C039C2">
            <w:pPr>
              <w:pStyle w:val="TableText"/>
            </w:pPr>
            <w:r w:rsidRPr="00C039C2">
              <w:t>Ethnicity and geography data across:</w:t>
            </w:r>
          </w:p>
          <w:p w14:paraId="62D7952A" w14:textId="1C47DB5B" w:rsidR="00C039C2" w:rsidRPr="00C039C2" w:rsidRDefault="00C039C2" w:rsidP="00C039C2">
            <w:pPr>
              <w:pStyle w:val="TableBullet"/>
              <w:rPr>
                <w:rFonts w:eastAsia="Arial"/>
                <w:lang w:val="en-US" w:eastAsia="en-US"/>
              </w:rPr>
            </w:pPr>
            <w:r w:rsidRPr="00C039C2">
              <w:rPr>
                <w:rFonts w:eastAsia="Arial"/>
                <w:lang w:val="en-US" w:eastAsia="en-US"/>
              </w:rPr>
              <w:t>confirmed</w:t>
            </w:r>
            <w:r w:rsidRPr="00C039C2">
              <w:rPr>
                <w:rFonts w:eastAsia="Arial"/>
                <w:spacing w:val="20"/>
                <w:lang w:val="en-US" w:eastAsia="en-US"/>
              </w:rPr>
              <w:t xml:space="preserve"> </w:t>
            </w:r>
            <w:r w:rsidRPr="00C039C2">
              <w:rPr>
                <w:rFonts w:eastAsia="Arial"/>
                <w:lang w:val="en-US" w:eastAsia="en-US"/>
              </w:rPr>
              <w:t>and</w:t>
            </w:r>
            <w:r w:rsidRPr="00C039C2">
              <w:rPr>
                <w:rFonts w:eastAsia="Arial"/>
                <w:spacing w:val="20"/>
                <w:lang w:val="en-US" w:eastAsia="en-US"/>
              </w:rPr>
              <w:t xml:space="preserve"> </w:t>
            </w:r>
            <w:r w:rsidRPr="00C039C2">
              <w:rPr>
                <w:rFonts w:eastAsia="Arial"/>
                <w:lang w:val="en-US" w:eastAsia="en-US"/>
              </w:rPr>
              <w:t>probable</w:t>
            </w:r>
            <w:r w:rsidRPr="00C039C2">
              <w:rPr>
                <w:rFonts w:eastAsia="Arial"/>
                <w:spacing w:val="21"/>
                <w:lang w:val="en-US" w:eastAsia="en-US"/>
              </w:rPr>
              <w:t xml:space="preserve"> </w:t>
            </w:r>
            <w:r w:rsidRPr="00C039C2">
              <w:rPr>
                <w:rFonts w:eastAsia="Arial"/>
                <w:lang w:val="en-US" w:eastAsia="en-US"/>
              </w:rPr>
              <w:t>cases</w:t>
            </w:r>
          </w:p>
          <w:p w14:paraId="03824E31" w14:textId="19173F51" w:rsidR="00C039C2" w:rsidRPr="00C039C2" w:rsidRDefault="00C039C2" w:rsidP="00C039C2">
            <w:pPr>
              <w:pStyle w:val="TableBullet"/>
              <w:rPr>
                <w:rFonts w:eastAsia="Arial"/>
                <w:lang w:val="en-US" w:eastAsia="en-US"/>
              </w:rPr>
            </w:pPr>
            <w:r w:rsidRPr="00C039C2">
              <w:rPr>
                <w:rFonts w:eastAsia="Arial"/>
                <w:w w:val="105"/>
                <w:lang w:val="en-US" w:eastAsia="en-US"/>
              </w:rPr>
              <w:t>testing – positive and</w:t>
            </w:r>
            <w:r w:rsidRPr="00C039C2">
              <w:rPr>
                <w:rFonts w:eastAsia="Arial"/>
                <w:spacing w:val="1"/>
                <w:w w:val="105"/>
                <w:lang w:val="en-US" w:eastAsia="en-US"/>
              </w:rPr>
              <w:t xml:space="preserve"> </w:t>
            </w:r>
            <w:r w:rsidRPr="00C039C2">
              <w:rPr>
                <w:rFonts w:eastAsia="Arial"/>
                <w:w w:val="105"/>
                <w:lang w:val="en-US" w:eastAsia="en-US"/>
              </w:rPr>
              <w:t>negative</w:t>
            </w:r>
          </w:p>
          <w:p w14:paraId="38FE70CA" w14:textId="0D91452B" w:rsidR="00C039C2" w:rsidRPr="00C039C2" w:rsidRDefault="00C039C2" w:rsidP="00C039C2">
            <w:pPr>
              <w:pStyle w:val="TableBullet"/>
              <w:rPr>
                <w:rFonts w:eastAsia="Arial"/>
                <w:lang w:val="en-US" w:eastAsia="en-US"/>
              </w:rPr>
            </w:pPr>
            <w:r w:rsidRPr="00C039C2">
              <w:rPr>
                <w:rFonts w:eastAsia="Arial"/>
                <w:lang w:val="en-US" w:eastAsia="en-US"/>
              </w:rPr>
              <w:t>close</w:t>
            </w:r>
            <w:r w:rsidRPr="00C039C2">
              <w:rPr>
                <w:rFonts w:eastAsia="Arial"/>
                <w:spacing w:val="25"/>
                <w:lang w:val="en-US" w:eastAsia="en-US"/>
              </w:rPr>
              <w:t xml:space="preserve"> </w:t>
            </w:r>
            <w:r w:rsidRPr="00C039C2">
              <w:rPr>
                <w:rFonts w:eastAsia="Arial"/>
                <w:lang w:val="en-US" w:eastAsia="en-US"/>
              </w:rPr>
              <w:t>contact</w:t>
            </w:r>
            <w:r w:rsidRPr="00C039C2">
              <w:rPr>
                <w:rFonts w:eastAsia="Arial"/>
                <w:spacing w:val="26"/>
                <w:lang w:val="en-US" w:eastAsia="en-US"/>
              </w:rPr>
              <w:t xml:space="preserve"> </w:t>
            </w:r>
            <w:r w:rsidRPr="00C039C2">
              <w:rPr>
                <w:rFonts w:eastAsia="Arial"/>
                <w:lang w:val="en-US" w:eastAsia="en-US"/>
              </w:rPr>
              <w:t>tracing</w:t>
            </w:r>
          </w:p>
          <w:p w14:paraId="1439B7B3" w14:textId="017A5C0F" w:rsidR="00C039C2" w:rsidRPr="00C039C2" w:rsidRDefault="00C039C2" w:rsidP="00C039C2">
            <w:pPr>
              <w:pStyle w:val="TableBullet"/>
              <w:rPr>
                <w:rFonts w:eastAsia="Arial"/>
                <w:lang w:val="en-US" w:eastAsia="en-US"/>
              </w:rPr>
            </w:pPr>
            <w:r w:rsidRPr="00C039C2">
              <w:rPr>
                <w:rFonts w:eastAsia="Arial"/>
                <w:w w:val="105"/>
                <w:lang w:val="en-US" w:eastAsia="en-US"/>
              </w:rPr>
              <w:t>economic</w:t>
            </w:r>
            <w:r w:rsidRPr="00C039C2">
              <w:rPr>
                <w:rFonts w:eastAsia="Arial"/>
                <w:spacing w:val="-7"/>
                <w:w w:val="105"/>
                <w:lang w:val="en-US" w:eastAsia="en-US"/>
              </w:rPr>
              <w:t xml:space="preserve"> </w:t>
            </w:r>
            <w:r w:rsidRPr="00C039C2">
              <w:rPr>
                <w:rFonts w:eastAsia="Arial"/>
                <w:w w:val="105"/>
                <w:lang w:val="en-US" w:eastAsia="en-US"/>
              </w:rPr>
              <w:t>and</w:t>
            </w:r>
            <w:r w:rsidRPr="00C039C2">
              <w:rPr>
                <w:rFonts w:eastAsia="Arial"/>
                <w:spacing w:val="-6"/>
                <w:w w:val="105"/>
                <w:lang w:val="en-US" w:eastAsia="en-US"/>
              </w:rPr>
              <w:t xml:space="preserve"> </w:t>
            </w:r>
            <w:r w:rsidRPr="00C039C2">
              <w:rPr>
                <w:rFonts w:eastAsia="Arial"/>
                <w:w w:val="105"/>
                <w:lang w:val="en-US" w:eastAsia="en-US"/>
              </w:rPr>
              <w:t>social</w:t>
            </w:r>
            <w:r w:rsidRPr="00C039C2">
              <w:rPr>
                <w:rFonts w:eastAsia="Arial"/>
                <w:spacing w:val="-7"/>
                <w:w w:val="105"/>
                <w:lang w:val="en-US" w:eastAsia="en-US"/>
              </w:rPr>
              <w:t xml:space="preserve"> </w:t>
            </w:r>
            <w:r w:rsidRPr="00C039C2">
              <w:rPr>
                <w:rFonts w:eastAsia="Arial"/>
                <w:w w:val="105"/>
                <w:lang w:val="en-US" w:eastAsia="en-US"/>
              </w:rPr>
              <w:t>support</w:t>
            </w:r>
            <w:r w:rsidRPr="00C039C2">
              <w:rPr>
                <w:rFonts w:eastAsia="Arial"/>
                <w:spacing w:val="-7"/>
                <w:w w:val="105"/>
                <w:lang w:val="en-US" w:eastAsia="en-US"/>
              </w:rPr>
              <w:t xml:space="preserve"> </w:t>
            </w:r>
            <w:r w:rsidRPr="00C039C2">
              <w:rPr>
                <w:rFonts w:eastAsia="Arial"/>
                <w:w w:val="105"/>
                <w:lang w:val="en-US" w:eastAsia="en-US"/>
              </w:rPr>
              <w:t>for</w:t>
            </w:r>
            <w:r w:rsidRPr="00C039C2">
              <w:rPr>
                <w:rFonts w:eastAsia="Arial"/>
                <w:spacing w:val="-6"/>
                <w:w w:val="105"/>
                <w:lang w:val="en-US" w:eastAsia="en-US"/>
              </w:rPr>
              <w:t xml:space="preserve"> </w:t>
            </w:r>
            <w:r w:rsidRPr="00C039C2">
              <w:rPr>
                <w:rFonts w:eastAsia="Arial"/>
                <w:w w:val="105"/>
                <w:lang w:val="en-US" w:eastAsia="en-US"/>
              </w:rPr>
              <w:t>people</w:t>
            </w:r>
          </w:p>
          <w:p w14:paraId="0548F7FE" w14:textId="49F3027F" w:rsidR="00C039C2" w:rsidRPr="00C039C2" w:rsidRDefault="00C039C2" w:rsidP="00C039C2">
            <w:pPr>
              <w:pStyle w:val="TableBullet"/>
              <w:rPr>
                <w:rFonts w:eastAsia="Arial"/>
                <w:lang w:val="en-US" w:eastAsia="en-US"/>
              </w:rPr>
            </w:pPr>
            <w:proofErr w:type="spellStart"/>
            <w:r w:rsidRPr="00C039C2">
              <w:rPr>
                <w:rFonts w:eastAsia="Arial"/>
                <w:lang w:val="en-US" w:eastAsia="en-US"/>
              </w:rPr>
              <w:t>hospitalisations</w:t>
            </w:r>
            <w:proofErr w:type="spellEnd"/>
            <w:r w:rsidRPr="00C039C2">
              <w:rPr>
                <w:rFonts w:eastAsia="Arial"/>
                <w:spacing w:val="29"/>
                <w:lang w:val="en-US" w:eastAsia="en-US"/>
              </w:rPr>
              <w:t xml:space="preserve"> </w:t>
            </w:r>
            <w:r w:rsidRPr="00C039C2">
              <w:rPr>
                <w:rFonts w:eastAsia="Arial"/>
                <w:lang w:val="en-US" w:eastAsia="en-US"/>
              </w:rPr>
              <w:t>for</w:t>
            </w:r>
            <w:r w:rsidRPr="00C039C2">
              <w:rPr>
                <w:rFonts w:eastAsia="Arial"/>
                <w:spacing w:val="29"/>
                <w:lang w:val="en-US" w:eastAsia="en-US"/>
              </w:rPr>
              <w:t xml:space="preserve"> </w:t>
            </w:r>
            <w:r w:rsidRPr="00C039C2">
              <w:rPr>
                <w:rFonts w:eastAsia="Arial"/>
                <w:lang w:val="en-US" w:eastAsia="en-US"/>
              </w:rPr>
              <w:t>COVID-19</w:t>
            </w:r>
            <w:r w:rsidRPr="00C039C2">
              <w:rPr>
                <w:rFonts w:eastAsia="Arial"/>
                <w:spacing w:val="30"/>
                <w:lang w:val="en-US" w:eastAsia="en-US"/>
              </w:rPr>
              <w:t xml:space="preserve"> </w:t>
            </w:r>
            <w:r w:rsidRPr="00C039C2">
              <w:rPr>
                <w:rFonts w:eastAsia="Arial"/>
                <w:lang w:val="en-US" w:eastAsia="en-US"/>
              </w:rPr>
              <w:t>specifically</w:t>
            </w:r>
          </w:p>
          <w:p w14:paraId="5B5E73F5" w14:textId="26B8BFE6" w:rsidR="00C039C2" w:rsidRPr="00C039C2" w:rsidRDefault="00C039C2" w:rsidP="00C039C2">
            <w:pPr>
              <w:pStyle w:val="TableBullet"/>
              <w:rPr>
                <w:rFonts w:eastAsia="Arial"/>
                <w:lang w:val="en-US" w:eastAsia="en-US"/>
              </w:rPr>
            </w:pPr>
            <w:r w:rsidRPr="00C039C2">
              <w:rPr>
                <w:rFonts w:eastAsia="Arial"/>
                <w:lang w:val="en-US" w:eastAsia="en-US"/>
              </w:rPr>
              <w:t>influenza</w:t>
            </w:r>
            <w:r w:rsidRPr="00C039C2">
              <w:rPr>
                <w:rFonts w:eastAsia="Arial"/>
                <w:spacing w:val="29"/>
                <w:lang w:val="en-US" w:eastAsia="en-US"/>
              </w:rPr>
              <w:t xml:space="preserve"> </w:t>
            </w:r>
            <w:r w:rsidRPr="00C039C2">
              <w:rPr>
                <w:rFonts w:eastAsia="Arial"/>
                <w:lang w:val="en-US" w:eastAsia="en-US"/>
              </w:rPr>
              <w:t>vaccination</w:t>
            </w:r>
            <w:r w:rsidRPr="00C039C2">
              <w:rPr>
                <w:rFonts w:eastAsia="Arial"/>
                <w:spacing w:val="29"/>
                <w:lang w:val="en-US" w:eastAsia="en-US"/>
              </w:rPr>
              <w:t xml:space="preserve"> </w:t>
            </w:r>
            <w:r w:rsidRPr="00C039C2">
              <w:rPr>
                <w:rFonts w:eastAsia="Arial"/>
                <w:lang w:val="en-US" w:eastAsia="en-US"/>
              </w:rPr>
              <w:t>access</w:t>
            </w:r>
            <w:r w:rsidRPr="00C039C2">
              <w:rPr>
                <w:rFonts w:eastAsia="Arial"/>
                <w:spacing w:val="29"/>
                <w:lang w:val="en-US" w:eastAsia="en-US"/>
              </w:rPr>
              <w:t xml:space="preserve"> </w:t>
            </w:r>
            <w:r w:rsidRPr="00C039C2">
              <w:rPr>
                <w:rFonts w:eastAsia="Arial"/>
                <w:lang w:val="en-US" w:eastAsia="en-US"/>
              </w:rPr>
              <w:t>coverage</w:t>
            </w:r>
          </w:p>
        </w:tc>
        <w:tc>
          <w:tcPr>
            <w:tcW w:w="2268" w:type="dxa"/>
            <w:tcBorders>
              <w:top w:val="nil"/>
            </w:tcBorders>
            <w:shd w:val="clear" w:color="auto" w:fill="auto"/>
          </w:tcPr>
          <w:p w14:paraId="5193700B" w14:textId="77777777" w:rsidR="00C039C2" w:rsidRPr="00C039C2" w:rsidRDefault="00C039C2" w:rsidP="00C039C2">
            <w:pPr>
              <w:pStyle w:val="TableText"/>
            </w:pPr>
            <w:r w:rsidRPr="00C039C2">
              <w:t>To maintain close oversight of the impact of COVID-19 on Māori communities</w:t>
            </w:r>
          </w:p>
          <w:p w14:paraId="203E415F" w14:textId="77777777" w:rsidR="00C039C2" w:rsidRPr="00C039C2" w:rsidRDefault="00C039C2" w:rsidP="00C039C2">
            <w:pPr>
              <w:pStyle w:val="TableText"/>
              <w:rPr>
                <w:rFonts w:eastAsia="Arial"/>
                <w:lang w:val="en-US" w:eastAsia="en-US"/>
              </w:rPr>
            </w:pPr>
            <w:r w:rsidRPr="00C039C2">
              <w:t>To inform internal strategy and planning of the COVID-19 Māori Health Response</w:t>
            </w:r>
          </w:p>
        </w:tc>
      </w:tr>
      <w:tr w:rsidR="00C039C2" w:rsidRPr="00C039C2" w14:paraId="7FBFAF18" w14:textId="77777777" w:rsidTr="00C039C2">
        <w:trPr>
          <w:trHeight w:val="3025"/>
        </w:trPr>
        <w:tc>
          <w:tcPr>
            <w:tcW w:w="1474" w:type="dxa"/>
            <w:shd w:val="clear" w:color="auto" w:fill="auto"/>
          </w:tcPr>
          <w:p w14:paraId="3AFFE450" w14:textId="77777777" w:rsidR="00C039C2" w:rsidRPr="00C039C2" w:rsidRDefault="00C039C2" w:rsidP="00C039C2">
            <w:pPr>
              <w:pStyle w:val="TableText"/>
            </w:pPr>
            <w:r w:rsidRPr="00C039C2">
              <w:t>Monitoring of system performance</w:t>
            </w:r>
          </w:p>
        </w:tc>
        <w:tc>
          <w:tcPr>
            <w:tcW w:w="4056" w:type="dxa"/>
            <w:shd w:val="clear" w:color="auto" w:fill="auto"/>
          </w:tcPr>
          <w:p w14:paraId="05E6AA3B" w14:textId="77777777" w:rsidR="00C039C2" w:rsidRPr="00C039C2" w:rsidRDefault="00C039C2" w:rsidP="00C039C2">
            <w:pPr>
              <w:pStyle w:val="TableText"/>
            </w:pPr>
            <w:r w:rsidRPr="00C039C2">
              <w:t>Ethnicity and geography data across:</w:t>
            </w:r>
          </w:p>
          <w:p w14:paraId="7D1D52C0" w14:textId="4E383A4D" w:rsidR="00C039C2" w:rsidRPr="00C039C2" w:rsidRDefault="00C039C2" w:rsidP="00C039C2">
            <w:pPr>
              <w:pStyle w:val="TableBullet"/>
              <w:rPr>
                <w:rFonts w:eastAsia="Arial"/>
                <w:lang w:val="en-US" w:eastAsia="en-US"/>
              </w:rPr>
            </w:pPr>
            <w:r w:rsidRPr="00C039C2">
              <w:rPr>
                <w:rFonts w:eastAsia="Arial"/>
                <w:w w:val="105"/>
                <w:lang w:val="en-US" w:eastAsia="en-US"/>
              </w:rPr>
              <w:t>use</w:t>
            </w:r>
            <w:r w:rsidRPr="00C039C2">
              <w:rPr>
                <w:rFonts w:eastAsia="Arial"/>
                <w:spacing w:val="-9"/>
                <w:w w:val="105"/>
                <w:lang w:val="en-US" w:eastAsia="en-US"/>
              </w:rPr>
              <w:t xml:space="preserve"> </w:t>
            </w:r>
            <w:r w:rsidRPr="00C039C2">
              <w:rPr>
                <w:rFonts w:eastAsia="Arial"/>
                <w:w w:val="105"/>
                <w:lang w:val="en-US" w:eastAsia="en-US"/>
              </w:rPr>
              <w:t>of</w:t>
            </w:r>
            <w:r w:rsidRPr="00C039C2">
              <w:rPr>
                <w:rFonts w:eastAsia="Arial"/>
                <w:spacing w:val="-8"/>
                <w:w w:val="105"/>
                <w:lang w:val="en-US" w:eastAsia="en-US"/>
              </w:rPr>
              <w:t xml:space="preserve"> </w:t>
            </w:r>
            <w:r w:rsidRPr="00C039C2">
              <w:rPr>
                <w:rFonts w:eastAsia="Arial"/>
                <w:w w:val="105"/>
                <w:lang w:val="en-US" w:eastAsia="en-US"/>
              </w:rPr>
              <w:t>inpatient</w:t>
            </w:r>
            <w:r w:rsidRPr="00C039C2">
              <w:rPr>
                <w:rFonts w:eastAsia="Arial"/>
                <w:spacing w:val="-9"/>
                <w:w w:val="105"/>
                <w:lang w:val="en-US" w:eastAsia="en-US"/>
              </w:rPr>
              <w:t xml:space="preserve"> </w:t>
            </w:r>
            <w:r w:rsidRPr="00C039C2">
              <w:rPr>
                <w:rFonts w:eastAsia="Arial"/>
                <w:w w:val="105"/>
                <w:lang w:val="en-US" w:eastAsia="en-US"/>
              </w:rPr>
              <w:t>and</w:t>
            </w:r>
            <w:r w:rsidRPr="00C039C2">
              <w:rPr>
                <w:rFonts w:eastAsia="Arial"/>
                <w:spacing w:val="-8"/>
                <w:w w:val="105"/>
                <w:lang w:val="en-US" w:eastAsia="en-US"/>
              </w:rPr>
              <w:t xml:space="preserve"> </w:t>
            </w:r>
            <w:r w:rsidRPr="00C039C2">
              <w:rPr>
                <w:rFonts w:eastAsia="Arial"/>
                <w:w w:val="105"/>
                <w:lang w:val="en-US" w:eastAsia="en-US"/>
              </w:rPr>
              <w:t>outpatient</w:t>
            </w:r>
            <w:r w:rsidRPr="00C039C2">
              <w:rPr>
                <w:rFonts w:eastAsia="Arial"/>
                <w:spacing w:val="-9"/>
                <w:w w:val="105"/>
                <w:lang w:val="en-US" w:eastAsia="en-US"/>
              </w:rPr>
              <w:t xml:space="preserve"> </w:t>
            </w:r>
            <w:r w:rsidRPr="00C039C2">
              <w:rPr>
                <w:rFonts w:eastAsia="Arial"/>
                <w:w w:val="105"/>
                <w:lang w:val="en-US" w:eastAsia="en-US"/>
              </w:rPr>
              <w:t>services,</w:t>
            </w:r>
            <w:r w:rsidRPr="00C039C2">
              <w:rPr>
                <w:rFonts w:eastAsia="Arial"/>
                <w:spacing w:val="-52"/>
                <w:w w:val="105"/>
                <w:lang w:val="en-US" w:eastAsia="en-US"/>
              </w:rPr>
              <w:t xml:space="preserve"> </w:t>
            </w:r>
            <w:r w:rsidRPr="00C039C2">
              <w:rPr>
                <w:rFonts w:eastAsia="Arial"/>
                <w:w w:val="105"/>
                <w:lang w:val="en-US" w:eastAsia="en-US"/>
              </w:rPr>
              <w:t>including:</w:t>
            </w:r>
          </w:p>
          <w:p w14:paraId="68FC8E3A" w14:textId="77777777" w:rsidR="00C039C2" w:rsidRPr="00C039C2" w:rsidRDefault="00C039C2" w:rsidP="00C039C2">
            <w:pPr>
              <w:pStyle w:val="TableDash"/>
              <w:rPr>
                <w:rFonts w:eastAsia="Arial"/>
                <w:lang w:val="en-US" w:eastAsia="en-US"/>
              </w:rPr>
            </w:pPr>
            <w:r w:rsidRPr="00C039C2">
              <w:rPr>
                <w:rFonts w:eastAsia="Arial"/>
                <w:w w:val="105"/>
                <w:lang w:val="en-US" w:eastAsia="en-US"/>
              </w:rPr>
              <w:t>ambulatory</w:t>
            </w:r>
            <w:r w:rsidRPr="00C039C2">
              <w:rPr>
                <w:rFonts w:eastAsia="Arial"/>
                <w:spacing w:val="-4"/>
                <w:w w:val="105"/>
                <w:lang w:val="en-US" w:eastAsia="en-US"/>
              </w:rPr>
              <w:t xml:space="preserve"> </w:t>
            </w:r>
            <w:r w:rsidRPr="00C039C2">
              <w:rPr>
                <w:rFonts w:eastAsia="Arial"/>
                <w:w w:val="105"/>
                <w:lang w:val="en-US" w:eastAsia="en-US"/>
              </w:rPr>
              <w:t>sensitive</w:t>
            </w:r>
            <w:r w:rsidRPr="00C039C2">
              <w:rPr>
                <w:rFonts w:eastAsia="Arial"/>
                <w:spacing w:val="-3"/>
                <w:w w:val="105"/>
                <w:lang w:val="en-US" w:eastAsia="en-US"/>
              </w:rPr>
              <w:t xml:space="preserve"> </w:t>
            </w:r>
            <w:proofErr w:type="spellStart"/>
            <w:r w:rsidRPr="00C039C2">
              <w:rPr>
                <w:rFonts w:eastAsia="Arial"/>
                <w:w w:val="105"/>
                <w:lang w:val="en-US" w:eastAsia="en-US"/>
              </w:rPr>
              <w:t>hospitalisations</w:t>
            </w:r>
            <w:proofErr w:type="spellEnd"/>
          </w:p>
          <w:p w14:paraId="3BE9384A" w14:textId="77777777" w:rsidR="00C039C2" w:rsidRPr="00C039C2" w:rsidRDefault="00C039C2" w:rsidP="00C039C2">
            <w:pPr>
              <w:pStyle w:val="TableDash"/>
              <w:rPr>
                <w:rFonts w:eastAsia="Arial"/>
                <w:lang w:val="en-US" w:eastAsia="en-US"/>
              </w:rPr>
            </w:pPr>
            <w:r w:rsidRPr="00C039C2">
              <w:rPr>
                <w:rFonts w:eastAsia="Arial"/>
                <w:w w:val="105"/>
                <w:lang w:val="en-US" w:eastAsia="en-US"/>
              </w:rPr>
              <w:t>attendances</w:t>
            </w:r>
            <w:r w:rsidRPr="00C039C2">
              <w:rPr>
                <w:rFonts w:eastAsia="Arial"/>
                <w:spacing w:val="-4"/>
                <w:w w:val="105"/>
                <w:lang w:val="en-US" w:eastAsia="en-US"/>
              </w:rPr>
              <w:t xml:space="preserve"> </w:t>
            </w:r>
            <w:r w:rsidRPr="00C039C2">
              <w:rPr>
                <w:rFonts w:eastAsia="Arial"/>
                <w:w w:val="105"/>
                <w:lang w:val="en-US" w:eastAsia="en-US"/>
              </w:rPr>
              <w:t>at</w:t>
            </w:r>
            <w:r w:rsidRPr="00C039C2">
              <w:rPr>
                <w:rFonts w:eastAsia="Arial"/>
                <w:spacing w:val="-4"/>
                <w:w w:val="105"/>
                <w:lang w:val="en-US" w:eastAsia="en-US"/>
              </w:rPr>
              <w:t xml:space="preserve"> </w:t>
            </w:r>
            <w:r w:rsidRPr="00C039C2">
              <w:rPr>
                <w:rFonts w:eastAsia="Arial"/>
                <w:w w:val="105"/>
                <w:lang w:val="en-US" w:eastAsia="en-US"/>
              </w:rPr>
              <w:t>emergency</w:t>
            </w:r>
            <w:r w:rsidRPr="00C039C2">
              <w:rPr>
                <w:rFonts w:eastAsia="Arial"/>
                <w:spacing w:val="-3"/>
                <w:w w:val="105"/>
                <w:lang w:val="en-US" w:eastAsia="en-US"/>
              </w:rPr>
              <w:t xml:space="preserve"> </w:t>
            </w:r>
            <w:r w:rsidRPr="00C039C2">
              <w:rPr>
                <w:rFonts w:eastAsia="Arial"/>
                <w:w w:val="105"/>
                <w:lang w:val="en-US" w:eastAsia="en-US"/>
              </w:rPr>
              <w:t>departments</w:t>
            </w:r>
          </w:p>
          <w:p w14:paraId="7D2133F7" w14:textId="77777777" w:rsidR="00C039C2" w:rsidRPr="00C039C2" w:rsidRDefault="00C039C2" w:rsidP="00C039C2">
            <w:pPr>
              <w:pStyle w:val="TableDash"/>
              <w:rPr>
                <w:rFonts w:eastAsia="Arial"/>
                <w:lang w:val="en-US" w:eastAsia="en-US"/>
              </w:rPr>
            </w:pPr>
            <w:r w:rsidRPr="00C039C2">
              <w:rPr>
                <w:rFonts w:eastAsia="Arial"/>
                <w:w w:val="105"/>
                <w:lang w:val="en-US" w:eastAsia="en-US"/>
              </w:rPr>
              <w:t>use</w:t>
            </w:r>
            <w:r w:rsidRPr="00C039C2">
              <w:rPr>
                <w:rFonts w:eastAsia="Arial"/>
                <w:spacing w:val="-7"/>
                <w:w w:val="105"/>
                <w:lang w:val="en-US" w:eastAsia="en-US"/>
              </w:rPr>
              <w:t xml:space="preserve"> </w:t>
            </w:r>
            <w:r w:rsidRPr="00C039C2">
              <w:rPr>
                <w:rFonts w:eastAsia="Arial"/>
                <w:w w:val="105"/>
                <w:lang w:val="en-US" w:eastAsia="en-US"/>
              </w:rPr>
              <w:t>of</w:t>
            </w:r>
            <w:r w:rsidRPr="00C039C2">
              <w:rPr>
                <w:rFonts w:eastAsia="Arial"/>
                <w:spacing w:val="-7"/>
                <w:w w:val="105"/>
                <w:lang w:val="en-US" w:eastAsia="en-US"/>
              </w:rPr>
              <w:t xml:space="preserve"> </w:t>
            </w:r>
            <w:r w:rsidRPr="00C039C2">
              <w:rPr>
                <w:rFonts w:eastAsia="Arial"/>
                <w:w w:val="105"/>
                <w:lang w:val="en-US" w:eastAsia="en-US"/>
              </w:rPr>
              <w:t>outpatient</w:t>
            </w:r>
            <w:r w:rsidRPr="00C039C2">
              <w:rPr>
                <w:rFonts w:eastAsia="Arial"/>
                <w:spacing w:val="-6"/>
                <w:w w:val="105"/>
                <w:lang w:val="en-US" w:eastAsia="en-US"/>
              </w:rPr>
              <w:t xml:space="preserve"> </w:t>
            </w:r>
            <w:r w:rsidRPr="00C039C2">
              <w:rPr>
                <w:rFonts w:eastAsia="Arial"/>
                <w:w w:val="105"/>
                <w:lang w:val="en-US" w:eastAsia="en-US"/>
              </w:rPr>
              <w:t>services</w:t>
            </w:r>
          </w:p>
          <w:p w14:paraId="7DD376B3" w14:textId="21D666DD" w:rsidR="00C039C2" w:rsidRPr="00C039C2" w:rsidRDefault="00C039C2" w:rsidP="00C039C2">
            <w:pPr>
              <w:pStyle w:val="TableDash"/>
              <w:rPr>
                <w:rFonts w:eastAsia="Arial"/>
                <w:sz w:val="11"/>
                <w:lang w:val="en-US" w:eastAsia="en-US"/>
              </w:rPr>
            </w:pPr>
            <w:r w:rsidRPr="00C039C2">
              <w:rPr>
                <w:rFonts w:eastAsia="Arial"/>
                <w:w w:val="105"/>
                <w:lang w:val="en-US" w:eastAsia="en-US"/>
              </w:rPr>
              <w:t>missed appointment rates for outpatient</w:t>
            </w:r>
            <w:r w:rsidRPr="00C039C2">
              <w:rPr>
                <w:rFonts w:eastAsia="Arial"/>
                <w:spacing w:val="-53"/>
                <w:w w:val="105"/>
                <w:lang w:val="en-US" w:eastAsia="en-US"/>
              </w:rPr>
              <w:t xml:space="preserve"> </w:t>
            </w:r>
            <w:r w:rsidRPr="00C039C2">
              <w:rPr>
                <w:rFonts w:eastAsia="Arial"/>
                <w:w w:val="105"/>
                <w:lang w:val="en-US" w:eastAsia="en-US"/>
              </w:rPr>
              <w:t>services</w:t>
            </w:r>
            <w:r>
              <w:rPr>
                <w:rStyle w:val="FootnoteReference"/>
                <w:rFonts w:eastAsia="Arial"/>
                <w:w w:val="105"/>
                <w:lang w:val="en-US" w:eastAsia="en-US"/>
              </w:rPr>
              <w:footnoteReference w:id="9"/>
            </w:r>
          </w:p>
          <w:p w14:paraId="347DA77D" w14:textId="4823F688" w:rsidR="00C039C2" w:rsidRPr="00C039C2" w:rsidRDefault="00C039C2" w:rsidP="00C039C2">
            <w:pPr>
              <w:pStyle w:val="TableBullet"/>
              <w:rPr>
                <w:rFonts w:eastAsia="Arial"/>
                <w:lang w:val="en-US" w:eastAsia="en-US"/>
              </w:rPr>
            </w:pPr>
            <w:r w:rsidRPr="00C039C2">
              <w:rPr>
                <w:rFonts w:eastAsia="Arial"/>
                <w:lang w:val="en-US" w:eastAsia="en-US"/>
              </w:rPr>
              <w:t>use</w:t>
            </w:r>
            <w:r w:rsidRPr="00C039C2">
              <w:rPr>
                <w:rFonts w:eastAsia="Arial"/>
                <w:spacing w:val="6"/>
                <w:lang w:val="en-US" w:eastAsia="en-US"/>
              </w:rPr>
              <w:t xml:space="preserve"> </w:t>
            </w:r>
            <w:r w:rsidRPr="00C039C2">
              <w:rPr>
                <w:rFonts w:eastAsia="Arial"/>
                <w:lang w:val="en-US" w:eastAsia="en-US"/>
              </w:rPr>
              <w:t>of</w:t>
            </w:r>
            <w:r w:rsidRPr="00C039C2">
              <w:rPr>
                <w:rFonts w:eastAsia="Arial"/>
                <w:spacing w:val="6"/>
                <w:lang w:val="en-US" w:eastAsia="en-US"/>
              </w:rPr>
              <w:t xml:space="preserve"> </w:t>
            </w:r>
            <w:r w:rsidRPr="00C039C2">
              <w:rPr>
                <w:rFonts w:eastAsia="Arial"/>
                <w:lang w:val="en-US" w:eastAsia="en-US"/>
              </w:rPr>
              <w:t>community</w:t>
            </w:r>
            <w:r w:rsidRPr="00C039C2">
              <w:rPr>
                <w:rFonts w:eastAsia="Arial"/>
                <w:spacing w:val="7"/>
                <w:lang w:val="en-US" w:eastAsia="en-US"/>
              </w:rPr>
              <w:t xml:space="preserve"> </w:t>
            </w:r>
            <w:r w:rsidRPr="00C039C2">
              <w:rPr>
                <w:rFonts w:eastAsia="Arial"/>
                <w:lang w:val="en-US" w:eastAsia="en-US"/>
              </w:rPr>
              <w:t>care</w:t>
            </w:r>
            <w:r w:rsidRPr="00C039C2">
              <w:rPr>
                <w:rFonts w:eastAsia="Arial"/>
                <w:spacing w:val="6"/>
                <w:lang w:val="en-US" w:eastAsia="en-US"/>
              </w:rPr>
              <w:t xml:space="preserve"> </w:t>
            </w:r>
            <w:r w:rsidRPr="00C039C2">
              <w:rPr>
                <w:rFonts w:eastAsia="Arial"/>
                <w:lang w:val="en-US" w:eastAsia="en-US"/>
              </w:rPr>
              <w:t>services</w:t>
            </w:r>
            <w:r w:rsidRPr="00C039C2">
              <w:rPr>
                <w:rFonts w:eastAsia="Arial"/>
                <w:spacing w:val="7"/>
                <w:lang w:val="en-US" w:eastAsia="en-US"/>
              </w:rPr>
              <w:t xml:space="preserve"> </w:t>
            </w:r>
            <w:r w:rsidRPr="00C039C2">
              <w:rPr>
                <w:rFonts w:eastAsia="Arial"/>
                <w:lang w:val="en-US" w:eastAsia="en-US"/>
              </w:rPr>
              <w:t>(</w:t>
            </w:r>
            <w:proofErr w:type="spellStart"/>
            <w:r w:rsidRPr="00C039C2">
              <w:rPr>
                <w:rFonts w:eastAsia="Arial"/>
                <w:lang w:val="en-US" w:eastAsia="en-US"/>
              </w:rPr>
              <w:t>e.g</w:t>
            </w:r>
            <w:proofErr w:type="spellEnd"/>
            <w:r w:rsidRPr="00C039C2">
              <w:rPr>
                <w:rFonts w:eastAsia="Arial"/>
                <w:lang w:val="en-US" w:eastAsia="en-US"/>
              </w:rPr>
              <w:t>,</w:t>
            </w:r>
          </w:p>
          <w:p w14:paraId="538F46FE" w14:textId="77777777" w:rsidR="00C039C2" w:rsidRPr="00C039C2" w:rsidRDefault="00C039C2" w:rsidP="00C039C2">
            <w:pPr>
              <w:pStyle w:val="TableBullet"/>
              <w:rPr>
                <w:rFonts w:eastAsia="Arial"/>
                <w:lang w:val="en-US" w:eastAsia="en-US"/>
              </w:rPr>
            </w:pPr>
            <w:r w:rsidRPr="00C039C2">
              <w:rPr>
                <w:rFonts w:eastAsia="Arial"/>
                <w:w w:val="105"/>
                <w:lang w:val="en-US" w:eastAsia="en-US"/>
              </w:rPr>
              <w:t>pharmaceuticals,</w:t>
            </w:r>
            <w:r w:rsidRPr="00C039C2">
              <w:rPr>
                <w:rFonts w:eastAsia="Arial"/>
                <w:spacing w:val="-5"/>
                <w:w w:val="105"/>
                <w:lang w:val="en-US" w:eastAsia="en-US"/>
              </w:rPr>
              <w:t xml:space="preserve"> </w:t>
            </w:r>
            <w:r w:rsidRPr="00C039C2">
              <w:rPr>
                <w:rFonts w:eastAsia="Arial"/>
                <w:w w:val="105"/>
                <w:lang w:val="en-US" w:eastAsia="en-US"/>
              </w:rPr>
              <w:t>childhood</w:t>
            </w:r>
            <w:r w:rsidRPr="00C039C2">
              <w:rPr>
                <w:rFonts w:eastAsia="Arial"/>
                <w:spacing w:val="-4"/>
                <w:w w:val="105"/>
                <w:lang w:val="en-US" w:eastAsia="en-US"/>
              </w:rPr>
              <w:t xml:space="preserve"> </w:t>
            </w:r>
            <w:proofErr w:type="spellStart"/>
            <w:r w:rsidRPr="00C039C2">
              <w:rPr>
                <w:rFonts w:eastAsia="Arial"/>
                <w:w w:val="105"/>
                <w:lang w:val="en-US" w:eastAsia="en-US"/>
              </w:rPr>
              <w:t>immunisations</w:t>
            </w:r>
            <w:proofErr w:type="spellEnd"/>
            <w:r w:rsidRPr="00C039C2">
              <w:rPr>
                <w:rFonts w:eastAsia="Arial"/>
                <w:w w:val="105"/>
                <w:lang w:val="en-US" w:eastAsia="en-US"/>
              </w:rPr>
              <w:t>)</w:t>
            </w:r>
          </w:p>
          <w:p w14:paraId="3AA35D48" w14:textId="26DAB41E" w:rsidR="00C039C2" w:rsidRPr="00C039C2" w:rsidRDefault="00C039C2" w:rsidP="00C039C2">
            <w:pPr>
              <w:pStyle w:val="TableBullet"/>
              <w:rPr>
                <w:rFonts w:eastAsia="Arial"/>
                <w:sz w:val="11"/>
                <w:lang w:val="en-US" w:eastAsia="en-US"/>
              </w:rPr>
            </w:pPr>
            <w:r w:rsidRPr="00C039C2">
              <w:rPr>
                <w:rFonts w:eastAsia="Arial"/>
                <w:lang w:val="en-US" w:eastAsia="en-US"/>
              </w:rPr>
              <w:t>psychosocial</w:t>
            </w:r>
            <w:r w:rsidRPr="00C039C2">
              <w:rPr>
                <w:rFonts w:eastAsia="Arial"/>
                <w:spacing w:val="34"/>
                <w:lang w:val="en-US" w:eastAsia="en-US"/>
              </w:rPr>
              <w:t xml:space="preserve"> </w:t>
            </w:r>
            <w:r w:rsidRPr="00C039C2">
              <w:rPr>
                <w:rFonts w:eastAsia="Arial"/>
                <w:lang w:val="en-US" w:eastAsia="en-US"/>
              </w:rPr>
              <w:t>insights</w:t>
            </w:r>
            <w:r>
              <w:rPr>
                <w:rStyle w:val="FootnoteReference"/>
                <w:rFonts w:eastAsia="Arial"/>
                <w:lang w:val="en-US" w:eastAsia="en-US"/>
              </w:rPr>
              <w:footnoteReference w:id="10"/>
            </w:r>
          </w:p>
        </w:tc>
        <w:tc>
          <w:tcPr>
            <w:tcW w:w="2268" w:type="dxa"/>
            <w:shd w:val="clear" w:color="auto" w:fill="auto"/>
          </w:tcPr>
          <w:p w14:paraId="283E7949" w14:textId="77777777" w:rsidR="00C039C2" w:rsidRPr="00C039C2" w:rsidRDefault="00C039C2" w:rsidP="00C039C2">
            <w:pPr>
              <w:pStyle w:val="TableText"/>
            </w:pPr>
            <w:r w:rsidRPr="00C039C2">
              <w:t>To maintain oversight of potential impact of COVID-19 on Māori access to services</w:t>
            </w:r>
          </w:p>
        </w:tc>
      </w:tr>
      <w:tr w:rsidR="00C039C2" w:rsidRPr="00C039C2" w14:paraId="1975CA11" w14:textId="77777777" w:rsidTr="00C039C2">
        <w:trPr>
          <w:trHeight w:val="2024"/>
        </w:trPr>
        <w:tc>
          <w:tcPr>
            <w:tcW w:w="1474" w:type="dxa"/>
            <w:shd w:val="clear" w:color="auto" w:fill="auto"/>
          </w:tcPr>
          <w:p w14:paraId="77AD3A28" w14:textId="77777777" w:rsidR="00C039C2" w:rsidRPr="00C039C2" w:rsidRDefault="00C039C2" w:rsidP="00C039C2">
            <w:pPr>
              <w:pStyle w:val="TableText"/>
            </w:pPr>
            <w:r w:rsidRPr="00C039C2">
              <w:lastRenderedPageBreak/>
              <w:t>Māori- specific COVID-19</w:t>
            </w:r>
          </w:p>
          <w:p w14:paraId="4B9CF5E9" w14:textId="77777777" w:rsidR="00C039C2" w:rsidRPr="00C039C2" w:rsidRDefault="00C039C2" w:rsidP="00C039C2">
            <w:pPr>
              <w:pStyle w:val="TableText"/>
            </w:pPr>
            <w:r w:rsidRPr="00C039C2">
              <w:t>actions</w:t>
            </w:r>
          </w:p>
        </w:tc>
        <w:tc>
          <w:tcPr>
            <w:tcW w:w="4056" w:type="dxa"/>
            <w:shd w:val="clear" w:color="auto" w:fill="auto"/>
          </w:tcPr>
          <w:p w14:paraId="5F92BC57" w14:textId="77777777" w:rsidR="00C039C2" w:rsidRPr="00C039C2" w:rsidRDefault="00C039C2" w:rsidP="00C039C2">
            <w:pPr>
              <w:pStyle w:val="TableText"/>
            </w:pPr>
            <w:r w:rsidRPr="00C039C2">
              <w:t>Insights from contracts, including outcomes and outputs</w:t>
            </w:r>
          </w:p>
          <w:p w14:paraId="1B504780" w14:textId="77777777" w:rsidR="00C039C2" w:rsidRPr="00C039C2" w:rsidRDefault="00C039C2" w:rsidP="00C039C2">
            <w:pPr>
              <w:pStyle w:val="TableText"/>
            </w:pPr>
            <w:r w:rsidRPr="00C039C2">
              <w:t>Qualitative insights from Māori communities and Māori health and disability service providers</w:t>
            </w:r>
          </w:p>
        </w:tc>
        <w:tc>
          <w:tcPr>
            <w:tcW w:w="2268" w:type="dxa"/>
            <w:shd w:val="clear" w:color="auto" w:fill="auto"/>
          </w:tcPr>
          <w:p w14:paraId="71D3B092" w14:textId="77777777" w:rsidR="00C039C2" w:rsidRPr="00C039C2" w:rsidRDefault="00C039C2" w:rsidP="00C039C2">
            <w:pPr>
              <w:pStyle w:val="TableText"/>
            </w:pPr>
            <w:r w:rsidRPr="00C039C2">
              <w:t>To track the progress and impact of investment</w:t>
            </w:r>
          </w:p>
          <w:p w14:paraId="6129BE48" w14:textId="77777777" w:rsidR="00C039C2" w:rsidRPr="00C039C2" w:rsidRDefault="00C039C2" w:rsidP="00C039C2">
            <w:pPr>
              <w:pStyle w:val="TableText"/>
            </w:pPr>
            <w:r w:rsidRPr="00C039C2">
              <w:t>To enable accountability to the Ministry for delivering on COVID-19 response actions</w:t>
            </w:r>
          </w:p>
        </w:tc>
      </w:tr>
      <w:tr w:rsidR="00C039C2" w:rsidRPr="00C039C2" w14:paraId="14C7AB28" w14:textId="77777777" w:rsidTr="00C039C2">
        <w:trPr>
          <w:trHeight w:val="1188"/>
        </w:trPr>
        <w:tc>
          <w:tcPr>
            <w:tcW w:w="1474" w:type="dxa"/>
            <w:shd w:val="clear" w:color="auto" w:fill="auto"/>
          </w:tcPr>
          <w:p w14:paraId="56D5B5F5" w14:textId="77777777" w:rsidR="00C039C2" w:rsidRPr="00C039C2" w:rsidRDefault="00C039C2" w:rsidP="00C039C2">
            <w:pPr>
              <w:pStyle w:val="TableText"/>
            </w:pPr>
            <w:r w:rsidRPr="00C039C2">
              <w:t>COVID-19</w:t>
            </w:r>
          </w:p>
          <w:p w14:paraId="5FB2524A" w14:textId="77777777" w:rsidR="00C039C2" w:rsidRPr="00C039C2" w:rsidRDefault="00C039C2" w:rsidP="00C039C2">
            <w:pPr>
              <w:pStyle w:val="TableText"/>
            </w:pPr>
            <w:r w:rsidRPr="00C039C2">
              <w:t>immunisation</w:t>
            </w:r>
          </w:p>
        </w:tc>
        <w:tc>
          <w:tcPr>
            <w:tcW w:w="4056" w:type="dxa"/>
            <w:shd w:val="clear" w:color="auto" w:fill="auto"/>
          </w:tcPr>
          <w:p w14:paraId="570BDC5D" w14:textId="77777777" w:rsidR="00C039C2" w:rsidRPr="00C039C2" w:rsidRDefault="00C039C2" w:rsidP="00C039C2">
            <w:pPr>
              <w:pStyle w:val="TableText"/>
            </w:pPr>
            <w:r w:rsidRPr="00C039C2">
              <w:t>Ethnicity, age and geography data across:</w:t>
            </w:r>
          </w:p>
          <w:p w14:paraId="7D11C2CF" w14:textId="6D143568" w:rsidR="00C039C2" w:rsidRPr="00C039C2" w:rsidRDefault="00C039C2" w:rsidP="00C039C2">
            <w:pPr>
              <w:pStyle w:val="TableBullet"/>
            </w:pPr>
            <w:r w:rsidRPr="00C039C2">
              <w:t>number of COVID-19 immunisations delivered</w:t>
            </w:r>
          </w:p>
          <w:p w14:paraId="2D6B7609" w14:textId="4B69CD79" w:rsidR="00C039C2" w:rsidRPr="00C039C2" w:rsidRDefault="00C039C2" w:rsidP="00C039C2">
            <w:pPr>
              <w:pStyle w:val="TableBullet"/>
            </w:pPr>
            <w:r w:rsidRPr="00C039C2">
              <w:t>proportion of the population who has completed the first and second doses of the vaccine</w:t>
            </w:r>
          </w:p>
        </w:tc>
        <w:tc>
          <w:tcPr>
            <w:tcW w:w="2268" w:type="dxa"/>
            <w:shd w:val="clear" w:color="auto" w:fill="auto"/>
          </w:tcPr>
          <w:p w14:paraId="0E9C1469" w14:textId="77777777" w:rsidR="00C039C2" w:rsidRPr="00C039C2" w:rsidRDefault="00C039C2" w:rsidP="00C039C2">
            <w:pPr>
              <w:pStyle w:val="TableText"/>
            </w:pPr>
            <w:r w:rsidRPr="00C039C2">
              <w:t>To track the progress of the immunisation rollout for the Māori population</w:t>
            </w:r>
          </w:p>
        </w:tc>
      </w:tr>
    </w:tbl>
    <w:p w14:paraId="1D93C69D" w14:textId="77777777" w:rsidR="00C039C2" w:rsidRDefault="00C039C2" w:rsidP="00C039C2">
      <w:pPr>
        <w:pStyle w:val="Heading3"/>
      </w:pPr>
      <w:r>
        <w:t>COVID-19 cases by age group</w:t>
      </w:r>
    </w:p>
    <w:p w14:paraId="49373759" w14:textId="77777777" w:rsidR="00C039C2" w:rsidRDefault="00C039C2" w:rsidP="00C039C2">
      <w:r>
        <w:t>Figure 14 shows the number of COVID-19 cases between 17 August 2021 and 1 April 2022 by ethnicity and age group. This figure highlights how COVID-19 has had worse effects on Māori in the younger age groups than non-Māori non-Pacific. The highest COVID-19 case rate for Māori is in the 1 to 4 age group (461.7 cases per 1,000). In comparison, the highest COVID-19 case rate for non-Māori non- Pacific is in the 15 to 19 age group (205.6 cases per 1,000).</w:t>
      </w:r>
    </w:p>
    <w:p w14:paraId="453EEB7E" w14:textId="77777777" w:rsidR="00C039C2" w:rsidRDefault="00C039C2" w:rsidP="00C039C2"/>
    <w:p w14:paraId="5762E6D7" w14:textId="08BB28BE" w:rsidR="009C0493" w:rsidRDefault="00C039C2" w:rsidP="00C039C2">
      <w:pPr>
        <w:pStyle w:val="Figure"/>
      </w:pPr>
      <w:bookmarkStart w:id="38" w:name="_Toc105649918"/>
      <w:r>
        <w:rPr>
          <w:noProof/>
        </w:rPr>
        <w:drawing>
          <wp:anchor distT="0" distB="0" distL="114300" distR="114300" simplePos="0" relativeHeight="251684864" behindDoc="1" locked="0" layoutInCell="1" allowOverlap="1" wp14:anchorId="0C9C5BB1" wp14:editId="7BE8ADAD">
            <wp:simplePos x="0" y="0"/>
            <wp:positionH relativeFrom="column">
              <wp:posOffset>1905</wp:posOffset>
            </wp:positionH>
            <wp:positionV relativeFrom="page">
              <wp:posOffset>5981700</wp:posOffset>
            </wp:positionV>
            <wp:extent cx="5086350" cy="3354705"/>
            <wp:effectExtent l="0" t="0" r="0" b="0"/>
            <wp:wrapTight wrapText="bothSides">
              <wp:wrapPolygon edited="0">
                <wp:start x="0" y="0"/>
                <wp:lineTo x="0" y="21465"/>
                <wp:lineTo x="21519" y="21465"/>
                <wp:lineTo x="21519" y="0"/>
                <wp:lineTo x="0" y="0"/>
              </wp:wrapPolygon>
            </wp:wrapTight>
            <wp:docPr id="24" name="Picture 24" descr="Figure 14 shows the cumulative rate of COVID-19 cases per 1,000 people by ethnicity between 17 August 2021 to 1 April 2022. It is evident from this figure that both Māori and non-Māori non-Pacific cases have occurred since the omicron outbreak began (23 January 2022), with both cumulative rates increasing since then. It is also evident that Māori rates have increased faster than non-Māori non-Pacific peoples, further highlighting the impact that Omicron has ad on Māori specifically (by 1 April 2022, 201.6 cases per 1,000 Māori compared to 116.4 cases per 1,000 non-Māori non-Pacific peop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igure 14 shows the cumulative rate of COVID-19 cases per 1,000 people by ethnicity between 17 August 2021 to 1 April 2022. It is evident from this figure that both Māori and non-Māori non-Pacific cases have occurred since the omicron outbreak began (23 January 2022), with both cumulative rates increasing since then. It is also evident that Māori rates have increased faster than non-Māori non-Pacific peoples, further highlighting the impact that Omicron has ad on Māori specifically (by 1 April 2022, 201.6 cases per 1,000 Māori compared to 116.4 cases per 1,000 non-Māori non-Pacific peoples). "/>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86350" cy="3354705"/>
                    </a:xfrm>
                    <a:prstGeom prst="rect">
                      <a:avLst/>
                    </a:prstGeom>
                    <a:noFill/>
                  </pic:spPr>
                </pic:pic>
              </a:graphicData>
            </a:graphic>
            <wp14:sizeRelH relativeFrom="page">
              <wp14:pctWidth>0</wp14:pctWidth>
            </wp14:sizeRelH>
            <wp14:sizeRelV relativeFrom="page">
              <wp14:pctHeight>0</wp14:pctHeight>
            </wp14:sizeRelV>
          </wp:anchor>
        </w:drawing>
      </w:r>
      <w:r>
        <w:t xml:space="preserve">Figure </w:t>
      </w:r>
      <w:r w:rsidR="007F1B94">
        <w:fldChar w:fldCharType="begin"/>
      </w:r>
      <w:r w:rsidR="007F1B94">
        <w:instrText xml:space="preserve"> S</w:instrText>
      </w:r>
      <w:r w:rsidR="007F1B94">
        <w:instrText xml:space="preserve">EQ Figure \* ARABIC </w:instrText>
      </w:r>
      <w:r w:rsidR="007F1B94">
        <w:fldChar w:fldCharType="separate"/>
      </w:r>
      <w:r w:rsidR="00720850">
        <w:rPr>
          <w:noProof/>
        </w:rPr>
        <w:t>14</w:t>
      </w:r>
      <w:r w:rsidR="007F1B94">
        <w:rPr>
          <w:noProof/>
        </w:rPr>
        <w:fldChar w:fldCharType="end"/>
      </w:r>
      <w:r>
        <w:t>: Cumulative case rate per 1,000 people by ethnicity and age group, between 17 August 2021 and 1 April 2022</w:t>
      </w:r>
      <w:bookmarkEnd w:id="38"/>
    </w:p>
    <w:p w14:paraId="63067329" w14:textId="097CD16D" w:rsidR="00C039C2" w:rsidRDefault="00C039C2" w:rsidP="00C039C2"/>
    <w:p w14:paraId="147AFACC" w14:textId="4CF4206D" w:rsidR="00C039C2" w:rsidRDefault="00C039C2" w:rsidP="00C039C2"/>
    <w:p w14:paraId="4F9124BD" w14:textId="77777777" w:rsidR="00C039C2" w:rsidRDefault="00C039C2" w:rsidP="00C039C2">
      <w:pPr>
        <w:pStyle w:val="Heading3"/>
      </w:pPr>
      <w:r>
        <w:lastRenderedPageBreak/>
        <w:t>COVID-19 first and second dose vaccination uptake over time</w:t>
      </w:r>
    </w:p>
    <w:p w14:paraId="0E3B53C2" w14:textId="4A49E40D" w:rsidR="00C039C2" w:rsidRDefault="00C039C2" w:rsidP="00C039C2">
      <w:r>
        <w:t>Figure 15 shows the first dose uptake for the COVID-19 vaccine for people aged 12 and over by ethnicity over time. Figure 16 shows the same for the second dose. Both of these figures highlight the delay in vaccine uptake for Māori, which is now evident in the booster uptake campaign.</w:t>
      </w:r>
    </w:p>
    <w:p w14:paraId="0FBE9BC5" w14:textId="77777777" w:rsidR="00C333E6" w:rsidRDefault="00C333E6" w:rsidP="00C039C2"/>
    <w:p w14:paraId="1508FEF0" w14:textId="60D60236" w:rsidR="00C039C2" w:rsidRDefault="00C039C2" w:rsidP="00C039C2">
      <w:r>
        <w:t xml:space="preserve">Despite this delay, work by iwi and Māori providers has seen a considerable decrease in the equity gap for the first and second doses. </w:t>
      </w:r>
      <w:proofErr w:type="gramStart"/>
      <w:r>
        <w:t>At</w:t>
      </w:r>
      <w:proofErr w:type="gramEnd"/>
      <w:r>
        <w:t xml:space="preserve"> 1 April 2022, 91.4 percent of eligible Māori had received at least one dose of the vaccine and 88.4 percent had received at least two doses.</w:t>
      </w:r>
    </w:p>
    <w:p w14:paraId="0D1FAD08" w14:textId="39F79B25" w:rsidR="00C039C2" w:rsidRDefault="00C039C2" w:rsidP="00C039C2"/>
    <w:p w14:paraId="4C8CD7E7" w14:textId="70292F93" w:rsidR="00C039C2" w:rsidRDefault="00C333E6" w:rsidP="00C039C2">
      <w:pPr>
        <w:pStyle w:val="Figure"/>
      </w:pPr>
      <w:bookmarkStart w:id="39" w:name="_Toc105649919"/>
      <w:r>
        <w:rPr>
          <w:noProof/>
        </w:rPr>
        <w:drawing>
          <wp:anchor distT="0" distB="0" distL="114300" distR="114300" simplePos="0" relativeHeight="251685888" behindDoc="1" locked="0" layoutInCell="1" allowOverlap="1" wp14:anchorId="34BE1E92" wp14:editId="7DE5363A">
            <wp:simplePos x="0" y="0"/>
            <wp:positionH relativeFrom="column">
              <wp:posOffset>5715</wp:posOffset>
            </wp:positionH>
            <wp:positionV relativeFrom="page">
              <wp:posOffset>3752850</wp:posOffset>
            </wp:positionV>
            <wp:extent cx="5219700" cy="2014855"/>
            <wp:effectExtent l="0" t="0" r="0" b="4445"/>
            <wp:wrapTight wrapText="bothSides">
              <wp:wrapPolygon edited="0">
                <wp:start x="0" y="0"/>
                <wp:lineTo x="0" y="21443"/>
                <wp:lineTo x="21521" y="21443"/>
                <wp:lineTo x="21521" y="0"/>
                <wp:lineTo x="0" y="0"/>
              </wp:wrapPolygon>
            </wp:wrapTight>
            <wp:docPr id="25" name="Picture 25" descr="Figure 16 shows the second dose uptake per 100 people by ethnicity over time as at 1 April 2022. It is evident that non-Māori non-Pacific people’s uptake rate per 100 people of the second dose of the COVID-19 vaccine occurred faster than Māori. This resulted in an equity gap that peaked in August but decreased as non-Māori non-Pacific people’s rates stagnated and Māori uptake rates increased. As at 1 April 2022, 88.3 percent of Māori had received the first dose of the vaccine, compares to 96.5 percent of non-Māori non-Pacific peo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Figure 16 shows the second dose uptake per 100 people by ethnicity over time as at 1 April 2022. It is evident that non-Māori non-Pacific people’s uptake rate per 100 people of the second dose of the COVID-19 vaccine occurred faster than Māori. This resulted in an equity gap that peaked in August but decreased as non-Māori non-Pacific people’s rates stagnated and Māori uptake rates increased. As at 1 April 2022, 88.3 percent of Māori had received the first dose of the vaccine, compares to 96.5 percent of non-Māori non-Pacific people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19700" cy="2014855"/>
                    </a:xfrm>
                    <a:prstGeom prst="rect">
                      <a:avLst/>
                    </a:prstGeom>
                    <a:noFill/>
                  </pic:spPr>
                </pic:pic>
              </a:graphicData>
            </a:graphic>
            <wp14:sizeRelH relativeFrom="page">
              <wp14:pctWidth>0</wp14:pctWidth>
            </wp14:sizeRelH>
            <wp14:sizeRelV relativeFrom="page">
              <wp14:pctHeight>0</wp14:pctHeight>
            </wp14:sizeRelV>
          </wp:anchor>
        </w:drawing>
      </w:r>
      <w:r w:rsidR="00C039C2">
        <w:t xml:space="preserve">Figure </w:t>
      </w:r>
      <w:r w:rsidR="007F1B94">
        <w:fldChar w:fldCharType="begin"/>
      </w:r>
      <w:r w:rsidR="007F1B94">
        <w:instrText xml:space="preserve"> SEQ Figure \* ARABIC </w:instrText>
      </w:r>
      <w:r w:rsidR="007F1B94">
        <w:fldChar w:fldCharType="separate"/>
      </w:r>
      <w:r w:rsidR="00720850">
        <w:rPr>
          <w:noProof/>
        </w:rPr>
        <w:t>15</w:t>
      </w:r>
      <w:r w:rsidR="007F1B94">
        <w:rPr>
          <w:noProof/>
        </w:rPr>
        <w:fldChar w:fldCharType="end"/>
      </w:r>
      <w:r w:rsidR="00C039C2">
        <w:t xml:space="preserve">: First dose uptake per 100 people by ethnicity over time, as </w:t>
      </w:r>
      <w:proofErr w:type="gramStart"/>
      <w:r w:rsidR="00C039C2">
        <w:t>at</w:t>
      </w:r>
      <w:proofErr w:type="gramEnd"/>
      <w:r w:rsidR="00C039C2">
        <w:t xml:space="preserve"> 1 April 2022</w:t>
      </w:r>
      <w:bookmarkEnd w:id="39"/>
    </w:p>
    <w:p w14:paraId="569D5FF8" w14:textId="77777777" w:rsidR="00C039C2" w:rsidRDefault="00C039C2" w:rsidP="00C039C2">
      <w:pPr>
        <w:pStyle w:val="Figure"/>
      </w:pPr>
    </w:p>
    <w:p w14:paraId="7481195A" w14:textId="33DF42C2" w:rsidR="00C039C2" w:rsidRDefault="00C039C2" w:rsidP="00C039C2">
      <w:pPr>
        <w:pStyle w:val="Figure"/>
      </w:pPr>
      <w:bookmarkStart w:id="40" w:name="_Toc105649920"/>
      <w:r>
        <w:rPr>
          <w:noProof/>
        </w:rPr>
        <w:drawing>
          <wp:anchor distT="0" distB="0" distL="114300" distR="114300" simplePos="0" relativeHeight="251686912" behindDoc="1" locked="0" layoutInCell="1" allowOverlap="1" wp14:anchorId="3A7BF28C" wp14:editId="4FD6D246">
            <wp:simplePos x="0" y="0"/>
            <wp:positionH relativeFrom="column">
              <wp:posOffset>5715</wp:posOffset>
            </wp:positionH>
            <wp:positionV relativeFrom="page">
              <wp:posOffset>6438900</wp:posOffset>
            </wp:positionV>
            <wp:extent cx="5219700" cy="2014855"/>
            <wp:effectExtent l="0" t="0" r="0" b="4445"/>
            <wp:wrapTight wrapText="bothSides">
              <wp:wrapPolygon edited="0">
                <wp:start x="0" y="0"/>
                <wp:lineTo x="0" y="21443"/>
                <wp:lineTo x="21521" y="21443"/>
                <wp:lineTo x="21521" y="0"/>
                <wp:lineTo x="0" y="0"/>
              </wp:wrapPolygon>
            </wp:wrapTight>
            <wp:docPr id="26" name="Picture 26" descr="Figure 16 shows the first dose uptake per 100 people by ethnicity over time as at 1 April 2022. It is evident that non-Māori non-Pacific peoples uptake rate per 100 people of the COVID-19 vaccine occurred faster than Māori. This resulted in an equity gap that peaked in August but decreased as non-Māori non-Pacific peoples rates stagnated and Māori uptake rates increased. As at 1 April 2022, 91.4 percent of Māori had received the first dose of the vaccine, compares to 97.4 percent of non-Māori non-Pacific peo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Figure 16 shows the first dose uptake per 100 people by ethnicity over time as at 1 April 2022. It is evident that non-Māori non-Pacific peoples uptake rate per 100 people of the COVID-19 vaccine occurred faster than Māori. This resulted in an equity gap that peaked in August but decreased as non-Māori non-Pacific peoples rates stagnated and Māori uptake rates increased. As at 1 April 2022, 91.4 percent of Māori had received the first dose of the vaccine, compares to 97.4 percent of non-Māori non-Pacific people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19700" cy="2014855"/>
                    </a:xfrm>
                    <a:prstGeom prst="rect">
                      <a:avLst/>
                    </a:prstGeom>
                    <a:noFill/>
                  </pic:spPr>
                </pic:pic>
              </a:graphicData>
            </a:graphic>
            <wp14:sizeRelH relativeFrom="page">
              <wp14:pctWidth>0</wp14:pctWidth>
            </wp14:sizeRelH>
            <wp14:sizeRelV relativeFrom="page">
              <wp14:pctHeight>0</wp14:pctHeight>
            </wp14:sizeRelV>
          </wp:anchor>
        </w:drawing>
      </w:r>
      <w:r>
        <w:t xml:space="preserve">Figure </w:t>
      </w:r>
      <w:r w:rsidR="007F1B94">
        <w:fldChar w:fldCharType="begin"/>
      </w:r>
      <w:r w:rsidR="007F1B94">
        <w:instrText xml:space="preserve"> SEQ Figure \* ARABIC </w:instrText>
      </w:r>
      <w:r w:rsidR="007F1B94">
        <w:fldChar w:fldCharType="separate"/>
      </w:r>
      <w:r w:rsidR="00720850">
        <w:rPr>
          <w:noProof/>
        </w:rPr>
        <w:t>16</w:t>
      </w:r>
      <w:r w:rsidR="007F1B94">
        <w:rPr>
          <w:noProof/>
        </w:rPr>
        <w:fldChar w:fldCharType="end"/>
      </w:r>
      <w:r>
        <w:t>: Second</w:t>
      </w:r>
      <w:r>
        <w:rPr>
          <w:spacing w:val="3"/>
        </w:rPr>
        <w:t xml:space="preserve"> </w:t>
      </w:r>
      <w:r>
        <w:t>dose</w:t>
      </w:r>
      <w:r>
        <w:rPr>
          <w:spacing w:val="4"/>
        </w:rPr>
        <w:t xml:space="preserve"> </w:t>
      </w:r>
      <w:r>
        <w:t>uptake</w:t>
      </w:r>
      <w:r>
        <w:rPr>
          <w:spacing w:val="3"/>
        </w:rPr>
        <w:t xml:space="preserve"> </w:t>
      </w:r>
      <w:r>
        <w:t>per</w:t>
      </w:r>
      <w:r>
        <w:rPr>
          <w:spacing w:val="3"/>
        </w:rPr>
        <w:t xml:space="preserve"> </w:t>
      </w:r>
      <w:r>
        <w:t>100</w:t>
      </w:r>
      <w:r>
        <w:rPr>
          <w:spacing w:val="3"/>
        </w:rPr>
        <w:t xml:space="preserve"> </w:t>
      </w:r>
      <w:r>
        <w:t>people</w:t>
      </w:r>
      <w:r>
        <w:rPr>
          <w:spacing w:val="4"/>
        </w:rPr>
        <w:t xml:space="preserve"> </w:t>
      </w:r>
      <w:r>
        <w:t>by</w:t>
      </w:r>
      <w:r>
        <w:rPr>
          <w:spacing w:val="3"/>
        </w:rPr>
        <w:t xml:space="preserve"> </w:t>
      </w:r>
      <w:r>
        <w:t>ethnicity</w:t>
      </w:r>
      <w:r>
        <w:rPr>
          <w:spacing w:val="3"/>
        </w:rPr>
        <w:t xml:space="preserve"> </w:t>
      </w:r>
      <w:r>
        <w:t>over</w:t>
      </w:r>
      <w:r>
        <w:rPr>
          <w:spacing w:val="4"/>
        </w:rPr>
        <w:t xml:space="preserve"> </w:t>
      </w:r>
      <w:r>
        <w:t>time,</w:t>
      </w:r>
      <w:r>
        <w:rPr>
          <w:spacing w:val="3"/>
        </w:rPr>
        <w:t xml:space="preserve"> </w:t>
      </w:r>
      <w:r>
        <w:t>as</w:t>
      </w:r>
      <w:r>
        <w:rPr>
          <w:spacing w:val="3"/>
        </w:rPr>
        <w:t xml:space="preserve"> </w:t>
      </w:r>
      <w:proofErr w:type="gramStart"/>
      <w:r>
        <w:t>at</w:t>
      </w:r>
      <w:proofErr w:type="gramEnd"/>
      <w:r>
        <w:rPr>
          <w:spacing w:val="3"/>
        </w:rPr>
        <w:t xml:space="preserve"> </w:t>
      </w:r>
      <w:r>
        <w:t>1</w:t>
      </w:r>
      <w:r>
        <w:rPr>
          <w:spacing w:val="4"/>
        </w:rPr>
        <w:t xml:space="preserve"> </w:t>
      </w:r>
      <w:r>
        <w:t>April</w:t>
      </w:r>
      <w:r>
        <w:rPr>
          <w:spacing w:val="3"/>
        </w:rPr>
        <w:t xml:space="preserve"> </w:t>
      </w:r>
      <w:r>
        <w:t>2022</w:t>
      </w:r>
      <w:bookmarkEnd w:id="40"/>
    </w:p>
    <w:p w14:paraId="7EFAA1ED" w14:textId="702305CB" w:rsidR="00C333E6" w:rsidRPr="00C333E6" w:rsidRDefault="00C333E6" w:rsidP="00C333E6"/>
    <w:p w14:paraId="0AA230F7" w14:textId="0B3D1CB8" w:rsidR="00C333E6" w:rsidRPr="00C333E6" w:rsidRDefault="00C333E6" w:rsidP="00C333E6"/>
    <w:p w14:paraId="78D4755F" w14:textId="6EEBA9BF" w:rsidR="00C333E6" w:rsidRPr="00C333E6" w:rsidRDefault="00C333E6" w:rsidP="00C333E6">
      <w:pPr>
        <w:pStyle w:val="Heading3"/>
      </w:pPr>
      <w:r w:rsidRPr="00C333E6">
        <w:lastRenderedPageBreak/>
        <w:t>COVID-19 first and second dose vaccination uptake by DHB</w:t>
      </w:r>
    </w:p>
    <w:p w14:paraId="09A7C104" w14:textId="2A24D441" w:rsidR="00C333E6" w:rsidRDefault="00C333E6" w:rsidP="00C333E6">
      <w:pPr>
        <w:pStyle w:val="Figure"/>
      </w:pPr>
      <w:bookmarkStart w:id="41" w:name="_Toc105649921"/>
      <w:r>
        <w:rPr>
          <w:noProof/>
        </w:rPr>
        <mc:AlternateContent>
          <mc:Choice Requires="wpg">
            <w:drawing>
              <wp:anchor distT="0" distB="0" distL="0" distR="0" simplePos="0" relativeHeight="251688960" behindDoc="1" locked="0" layoutInCell="1" allowOverlap="1" wp14:anchorId="6D733C12" wp14:editId="75DE6FEC">
                <wp:simplePos x="0" y="0"/>
                <wp:positionH relativeFrom="page">
                  <wp:posOffset>1323340</wp:posOffset>
                </wp:positionH>
                <wp:positionV relativeFrom="paragraph">
                  <wp:posOffset>423545</wp:posOffset>
                </wp:positionV>
                <wp:extent cx="5253990" cy="2650490"/>
                <wp:effectExtent l="0" t="0" r="22860" b="16510"/>
                <wp:wrapTopAndBottom/>
                <wp:docPr id="27" name="Group 27" descr="Figure 17 shows the first dose uptake per 100 people by ethnicity and district health board, as at 1 April 2022. Māori were less likely to have received their first dose of the COVID-19 vaccine compared to non-Māori non-Pacific peoples across all district health boards. The largest equity gap was present in Bay of Plenty and Counties Manukau (Māori were around 7 percent less likely to have received their first dose compared to non-Māori non-Pacific people in these district health boards). &#10;Northland district health board had the lowest uptake for Māori (88.7 percent), whereas Canterbury district health board had the highest uptake for Māori (96.2 percent).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3990" cy="2650490"/>
                          <a:chOff x="1701" y="666"/>
                          <a:chExt cx="8509" cy="4385"/>
                        </a:xfrm>
                      </wpg:grpSpPr>
                      <pic:pic xmlns:pic="http://schemas.openxmlformats.org/drawingml/2006/picture">
                        <pic:nvPicPr>
                          <pic:cNvPr id="28" name="docshape150" descr="Figure 18 shows the first dose uptake per 100 people by ethnicity and district health board, as at 1 April 2022. Māori were less likely to have received their first dose of the COVID-19 vaccine compared to non-Māori non-Pacific peoples across all district health boards. The largest equity gap was present in Bay of Plenty and Counties Manukau (Māori were around 7 percent less likely to have received their first dose compared to non-Māori non-Pacific people in these district health boards).  Northland district health board had the lowest uptake for Māori (88.7 percent), whereas Canterbury district health board had the highest uptake for Māori (96.2 percent). "/>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067" y="913"/>
                            <a:ext cx="7762" cy="39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docshape151"/>
                        <wps:cNvSpPr>
                          <a:spLocks noChangeArrowheads="1"/>
                        </wps:cNvSpPr>
                        <wps:spPr bwMode="auto">
                          <a:xfrm>
                            <a:off x="1703" y="668"/>
                            <a:ext cx="8504" cy="4380"/>
                          </a:xfrm>
                          <a:prstGeom prst="rect">
                            <a:avLst/>
                          </a:prstGeom>
                          <a:noFill/>
                          <a:ln w="3175">
                            <a:solidFill>
                              <a:srgbClr val="9D989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B75D0C" id="Group 27" o:spid="_x0000_s1026" alt="Figure 17 shows the first dose uptake per 100 people by ethnicity and district health board, as at 1 April 2022. Māori were less likely to have received their first dose of the COVID-19 vaccine compared to non-Māori non-Pacific peoples across all district health boards. The largest equity gap was present in Bay of Plenty and Counties Manukau (Māori were around 7 percent less likely to have received their first dose compared to non-Māori non-Pacific people in these district health boards). &#10;Northland district health board had the lowest uptake for Māori (88.7 percent), whereas Canterbury district health board had the highest uptake for Māori (96.2 percent). " style="position:absolute;margin-left:104.2pt;margin-top:33.35pt;width:413.7pt;height:208.7pt;z-index:-251627520;mso-wrap-distance-left:0;mso-wrap-distance-right:0;mso-position-horizontal-relative:page" coordorigin="1701,666" coordsize="8509,43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">
                <v:shape id="docshape150" o:spid="_x0000_s1027" type="#_x0000_t75" alt="Figure 18 shows the first dose uptake per 100 people by ethnicity and district health board, as at 1 April 2022. Māori were less likely to have received their first dose of the COVID-19 vaccine compared to non-Māori non-Pacific peoples across all district health boards. The largest equity gap was present in Bay of Plenty and Counties Manukau (Māori were around 7 percent less likely to have received their first dose compared to non-Māori non-Pacific people in these district health boards).  Northland district health board had the lowest uptake for Māori (88.7 percent), whereas Canterbury district health board had the highest uptake for Māori (96.2 percent). " style="position:absolute;left:2067;top:913;width:7762;height:3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">
                  <v:imagedata r:id="rId56" o:title="Figure 18 shows the first dose uptake per 100 people by ethnicity and district health board, as at 1 April 2022"/>
                </v:shape>
                <v:rect id="docshape151" o:spid="_x0000_s1028" style="position:absolute;left:1703;top:668;width:8504;height:4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" filled="f" strokecolor="#9d989d" strokeweight=".25pt"/>
                <w10:wrap type="topAndBottom" anchorx="page"/>
              </v:group>
            </w:pict>
          </mc:Fallback>
        </mc:AlternateContent>
      </w:r>
      <w:r>
        <w:t xml:space="preserve">Figure </w:t>
      </w:r>
      <w:fldSimple w:instr=" SEQ Figure \* ARABIC ">
        <w:r w:rsidR="00720850">
          <w:rPr>
            <w:noProof/>
          </w:rPr>
          <w:t>17</w:t>
        </w:r>
      </w:fldSimple>
      <w:r>
        <w:t>: First</w:t>
      </w:r>
      <w:r>
        <w:rPr>
          <w:spacing w:val="5"/>
        </w:rPr>
        <w:t xml:space="preserve"> </w:t>
      </w:r>
      <w:r>
        <w:t>dose</w:t>
      </w:r>
      <w:r>
        <w:rPr>
          <w:spacing w:val="6"/>
        </w:rPr>
        <w:t xml:space="preserve"> </w:t>
      </w:r>
      <w:r>
        <w:t>uptake</w:t>
      </w:r>
      <w:r>
        <w:rPr>
          <w:spacing w:val="5"/>
        </w:rPr>
        <w:t xml:space="preserve"> </w:t>
      </w:r>
      <w:r>
        <w:t>per</w:t>
      </w:r>
      <w:r>
        <w:rPr>
          <w:spacing w:val="6"/>
        </w:rPr>
        <w:t xml:space="preserve"> </w:t>
      </w:r>
      <w:r>
        <w:t>100</w:t>
      </w:r>
      <w:r>
        <w:rPr>
          <w:spacing w:val="5"/>
        </w:rPr>
        <w:t xml:space="preserve"> </w:t>
      </w:r>
      <w:r>
        <w:t>people</w:t>
      </w:r>
      <w:r>
        <w:rPr>
          <w:spacing w:val="6"/>
        </w:rPr>
        <w:t xml:space="preserve"> </w:t>
      </w:r>
      <w:r>
        <w:t>by</w:t>
      </w:r>
      <w:r>
        <w:rPr>
          <w:spacing w:val="6"/>
        </w:rPr>
        <w:t xml:space="preserve"> </w:t>
      </w:r>
      <w:r>
        <w:t>ethnicity</w:t>
      </w:r>
      <w:r>
        <w:rPr>
          <w:spacing w:val="5"/>
        </w:rPr>
        <w:t xml:space="preserve"> </w:t>
      </w:r>
      <w:r>
        <w:t>and</w:t>
      </w:r>
      <w:r>
        <w:rPr>
          <w:spacing w:val="6"/>
        </w:rPr>
        <w:t xml:space="preserve"> </w:t>
      </w:r>
      <w:r>
        <w:t>district</w:t>
      </w:r>
      <w:r>
        <w:rPr>
          <w:spacing w:val="5"/>
        </w:rPr>
        <w:t xml:space="preserve"> </w:t>
      </w:r>
      <w:r>
        <w:t>health</w:t>
      </w:r>
      <w:r>
        <w:rPr>
          <w:spacing w:val="6"/>
        </w:rPr>
        <w:t xml:space="preserve"> </w:t>
      </w:r>
      <w:r>
        <w:t>board,</w:t>
      </w:r>
      <w:r>
        <w:rPr>
          <w:spacing w:val="5"/>
        </w:rPr>
        <w:t xml:space="preserve"> </w:t>
      </w:r>
      <w:r>
        <w:t>as</w:t>
      </w:r>
      <w:r>
        <w:rPr>
          <w:spacing w:val="6"/>
        </w:rPr>
        <w:t xml:space="preserve"> </w:t>
      </w:r>
      <w:proofErr w:type="gramStart"/>
      <w:r>
        <w:t>at</w:t>
      </w:r>
      <w:proofErr w:type="gramEnd"/>
      <w:r>
        <w:rPr>
          <w:spacing w:val="6"/>
        </w:rPr>
        <w:t xml:space="preserve"> </w:t>
      </w:r>
      <w:r>
        <w:t>1</w:t>
      </w:r>
      <w:r>
        <w:rPr>
          <w:spacing w:val="5"/>
        </w:rPr>
        <w:t xml:space="preserve"> </w:t>
      </w:r>
      <w:r>
        <w:t>April</w:t>
      </w:r>
      <w:r>
        <w:rPr>
          <w:spacing w:val="-42"/>
        </w:rPr>
        <w:t xml:space="preserve"> </w:t>
      </w:r>
      <w:r>
        <w:rPr>
          <w:w w:val="105"/>
        </w:rPr>
        <w:t>2022</w:t>
      </w:r>
      <w:bookmarkEnd w:id="41"/>
    </w:p>
    <w:p w14:paraId="08F215F5" w14:textId="0351DB55" w:rsidR="00C333E6" w:rsidRDefault="00C333E6" w:rsidP="00C333E6">
      <w:pPr>
        <w:pStyle w:val="Figure"/>
      </w:pPr>
    </w:p>
    <w:p w14:paraId="009645D7" w14:textId="6E4B3C4F" w:rsidR="00C333E6" w:rsidRDefault="00C333E6" w:rsidP="00C333E6">
      <w:pPr>
        <w:pStyle w:val="Figure"/>
      </w:pPr>
      <w:bookmarkStart w:id="42" w:name="_Toc105649922"/>
      <w:r>
        <w:rPr>
          <w:noProof/>
        </w:rPr>
        <w:drawing>
          <wp:anchor distT="0" distB="0" distL="114300" distR="114300" simplePos="0" relativeHeight="251689984" behindDoc="1" locked="0" layoutInCell="1" allowOverlap="1" wp14:anchorId="7F92D278" wp14:editId="33A0A6CC">
            <wp:simplePos x="0" y="0"/>
            <wp:positionH relativeFrom="column">
              <wp:posOffset>-27305</wp:posOffset>
            </wp:positionH>
            <wp:positionV relativeFrom="page">
              <wp:posOffset>5431790</wp:posOffset>
            </wp:positionV>
            <wp:extent cx="5252085" cy="2367915"/>
            <wp:effectExtent l="0" t="0" r="5715" b="0"/>
            <wp:wrapTight wrapText="bothSides">
              <wp:wrapPolygon edited="0">
                <wp:start x="0" y="0"/>
                <wp:lineTo x="0" y="21374"/>
                <wp:lineTo x="21545" y="21374"/>
                <wp:lineTo x="21545" y="0"/>
                <wp:lineTo x="0" y="0"/>
              </wp:wrapPolygon>
            </wp:wrapTight>
            <wp:docPr id="30" name="Picture 30" descr="Figure 18 shows the second uptake per 100 people by ethnicity and district health board, as at 1 April 2022. Māori were less likely to have received their second dose of the COVID-19 vaccine compared to non-Māori non-Pacific peoples across all district health boards. The largest equity gap was present in Bay of Plenty and Counties Manukau (Māori were around 11 percent less likely to have received their second dose compared to non-Māori non-Pacific people in these district health boards). &#10;Northland district health board had the lowest uptake for Māori (83.1 percent), whereas Capital and Coast district health board had the highest uptake for Māori (94.1 per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Figure 18 shows the second uptake per 100 people by ethnicity and district health board, as at 1 April 2022. Māori were less likely to have received their second dose of the COVID-19 vaccine compared to non-Māori non-Pacific peoples across all district health boards. The largest equity gap was present in Bay of Plenty and Counties Manukau (Māori were around 11 percent less likely to have received their second dose compared to non-Māori non-Pacific people in these district health boards). &#10;Northland district health board had the lowest uptake for Māori (83.1 percent), whereas Capital and Coast district health board had the highest uptake for Māori (94.1 percen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52085" cy="2367915"/>
                    </a:xfrm>
                    <a:prstGeom prst="rect">
                      <a:avLst/>
                    </a:prstGeom>
                    <a:noFill/>
                  </pic:spPr>
                </pic:pic>
              </a:graphicData>
            </a:graphic>
            <wp14:sizeRelH relativeFrom="page">
              <wp14:pctWidth>0</wp14:pctWidth>
            </wp14:sizeRelH>
            <wp14:sizeRelV relativeFrom="page">
              <wp14:pctHeight>0</wp14:pctHeight>
            </wp14:sizeRelV>
          </wp:anchor>
        </w:drawing>
      </w:r>
      <w:r>
        <w:t xml:space="preserve">Figure </w:t>
      </w:r>
      <w:fldSimple w:instr=" SEQ Figure \* ARABIC ">
        <w:r w:rsidR="00720850">
          <w:rPr>
            <w:noProof/>
          </w:rPr>
          <w:t>18</w:t>
        </w:r>
      </w:fldSimple>
      <w:r>
        <w:t>: Second</w:t>
      </w:r>
      <w:r>
        <w:rPr>
          <w:spacing w:val="4"/>
        </w:rPr>
        <w:t xml:space="preserve"> </w:t>
      </w:r>
      <w:r>
        <w:t>dose</w:t>
      </w:r>
      <w:r>
        <w:rPr>
          <w:spacing w:val="5"/>
        </w:rPr>
        <w:t xml:space="preserve"> </w:t>
      </w:r>
      <w:r>
        <w:t>uptake</w:t>
      </w:r>
      <w:r>
        <w:rPr>
          <w:spacing w:val="5"/>
        </w:rPr>
        <w:t xml:space="preserve"> </w:t>
      </w:r>
      <w:r>
        <w:t>per</w:t>
      </w:r>
      <w:r>
        <w:rPr>
          <w:spacing w:val="5"/>
        </w:rPr>
        <w:t xml:space="preserve"> </w:t>
      </w:r>
      <w:r>
        <w:t>100</w:t>
      </w:r>
      <w:r>
        <w:rPr>
          <w:spacing w:val="5"/>
        </w:rPr>
        <w:t xml:space="preserve"> </w:t>
      </w:r>
      <w:r>
        <w:t>people</w:t>
      </w:r>
      <w:r>
        <w:rPr>
          <w:spacing w:val="5"/>
        </w:rPr>
        <w:t xml:space="preserve"> </w:t>
      </w:r>
      <w:r>
        <w:t>by</w:t>
      </w:r>
      <w:r>
        <w:rPr>
          <w:spacing w:val="5"/>
        </w:rPr>
        <w:t xml:space="preserve"> </w:t>
      </w:r>
      <w:r>
        <w:t>ethnicity</w:t>
      </w:r>
      <w:r>
        <w:rPr>
          <w:spacing w:val="5"/>
        </w:rPr>
        <w:t xml:space="preserve"> </w:t>
      </w:r>
      <w:r>
        <w:t>and</w:t>
      </w:r>
      <w:r>
        <w:rPr>
          <w:spacing w:val="5"/>
        </w:rPr>
        <w:t xml:space="preserve"> </w:t>
      </w:r>
      <w:r>
        <w:t>district</w:t>
      </w:r>
      <w:r>
        <w:rPr>
          <w:spacing w:val="5"/>
        </w:rPr>
        <w:t xml:space="preserve"> </w:t>
      </w:r>
      <w:r>
        <w:t>health</w:t>
      </w:r>
      <w:r>
        <w:rPr>
          <w:spacing w:val="5"/>
        </w:rPr>
        <w:t xml:space="preserve"> </w:t>
      </w:r>
      <w:r>
        <w:t>board,</w:t>
      </w:r>
      <w:r>
        <w:rPr>
          <w:spacing w:val="5"/>
        </w:rPr>
        <w:t xml:space="preserve"> </w:t>
      </w:r>
      <w:r>
        <w:t>as</w:t>
      </w:r>
      <w:r>
        <w:rPr>
          <w:spacing w:val="5"/>
        </w:rPr>
        <w:t xml:space="preserve"> </w:t>
      </w:r>
      <w:proofErr w:type="gramStart"/>
      <w:r>
        <w:t>at</w:t>
      </w:r>
      <w:proofErr w:type="gramEnd"/>
      <w:r>
        <w:rPr>
          <w:spacing w:val="5"/>
        </w:rPr>
        <w:t xml:space="preserve"> </w:t>
      </w:r>
      <w:r>
        <w:t>1</w:t>
      </w:r>
      <w:r>
        <w:rPr>
          <w:spacing w:val="5"/>
        </w:rPr>
        <w:t xml:space="preserve"> </w:t>
      </w:r>
      <w:r>
        <w:t>April</w:t>
      </w:r>
      <w:r>
        <w:rPr>
          <w:spacing w:val="5"/>
        </w:rPr>
        <w:t xml:space="preserve"> </w:t>
      </w:r>
      <w:r>
        <w:t>2022</w:t>
      </w:r>
      <w:bookmarkEnd w:id="42"/>
    </w:p>
    <w:p w14:paraId="6D085373" w14:textId="2DD66E29" w:rsidR="00C333E6" w:rsidRDefault="00C333E6" w:rsidP="00C333E6">
      <w:pPr>
        <w:spacing w:before="107"/>
        <w:ind w:left="120"/>
        <w:rPr>
          <w:b/>
          <w:sz w:val="18"/>
        </w:rPr>
      </w:pPr>
    </w:p>
    <w:p w14:paraId="6695844D" w14:textId="65457000" w:rsidR="00C333E6" w:rsidRPr="00C333E6" w:rsidRDefault="00C333E6" w:rsidP="00C333E6">
      <w:pPr>
        <w:tabs>
          <w:tab w:val="left" w:pos="6727"/>
        </w:tabs>
      </w:pPr>
    </w:p>
    <w:p w14:paraId="53F38B3F" w14:textId="235BB253" w:rsidR="00C333E6" w:rsidRDefault="00C333E6" w:rsidP="00C333E6"/>
    <w:p w14:paraId="0FD4ECE0" w14:textId="7690153A" w:rsidR="00C333E6" w:rsidRDefault="00C333E6" w:rsidP="00C333E6"/>
    <w:p w14:paraId="108B59B2" w14:textId="4CFCAC73" w:rsidR="00C333E6" w:rsidRDefault="00C333E6" w:rsidP="00C333E6"/>
    <w:p w14:paraId="147086C1" w14:textId="3BEE5ED3" w:rsidR="00C333E6" w:rsidRDefault="00C333E6" w:rsidP="00C333E6"/>
    <w:p w14:paraId="42B88DC8" w14:textId="3D241649" w:rsidR="00C333E6" w:rsidRDefault="00C333E6" w:rsidP="00C333E6"/>
    <w:p w14:paraId="2C77C630" w14:textId="09FAE6D9" w:rsidR="00C333E6" w:rsidRDefault="00C333E6" w:rsidP="00C333E6"/>
    <w:p w14:paraId="7976CA47" w14:textId="5D3AEF84" w:rsidR="00C333E6" w:rsidRDefault="00C333E6" w:rsidP="00C333E6"/>
    <w:p w14:paraId="3903802F" w14:textId="56594DC2" w:rsidR="00C333E6" w:rsidRDefault="00C333E6" w:rsidP="00C333E6"/>
    <w:p w14:paraId="3B08FEA4" w14:textId="631DBA62" w:rsidR="00C333E6" w:rsidRDefault="00C333E6" w:rsidP="00C333E6"/>
    <w:p w14:paraId="06843585" w14:textId="1905E2B8" w:rsidR="00C333E6" w:rsidRDefault="00C333E6" w:rsidP="00C333E6"/>
    <w:p w14:paraId="5A63E8DF" w14:textId="77777777" w:rsidR="00C333E6" w:rsidRDefault="00C333E6" w:rsidP="00C333E6">
      <w:pPr>
        <w:pStyle w:val="Heading3"/>
      </w:pPr>
      <w:r>
        <w:lastRenderedPageBreak/>
        <w:t>Booster and paediatric vaccination uptake by DHB</w:t>
      </w:r>
    </w:p>
    <w:p w14:paraId="45E99E29" w14:textId="38C8F94C" w:rsidR="00C333E6" w:rsidRDefault="00C333E6" w:rsidP="00C333E6">
      <w:r>
        <w:t>Figure 19 shows the booster uptake per 100 eligible people (aged 18 or over and having received the second dose at least three months earlier) by DHB and ethnicity. Similar to the national trend, all DHBs showed an equity gap between Māori and non-Māori non-Pacific for booster uptake.</w:t>
      </w:r>
    </w:p>
    <w:p w14:paraId="1110BDB1" w14:textId="77777777" w:rsidR="00C333E6" w:rsidRDefault="00C333E6" w:rsidP="00C333E6"/>
    <w:p w14:paraId="2E655AFF" w14:textId="77777777" w:rsidR="00C333E6" w:rsidRDefault="00C333E6" w:rsidP="00C333E6">
      <w:r>
        <w:t xml:space="preserve">As </w:t>
      </w:r>
      <w:proofErr w:type="gramStart"/>
      <w:r>
        <w:t>at</w:t>
      </w:r>
      <w:proofErr w:type="gramEnd"/>
      <w:r>
        <w:t xml:space="preserve"> 1 April 2022, Capital and Coast DHB had the highest booster uptake for Māori (67.1 percent). This reflects the region’s strong performance in first and second dose uptake for Māori (more than 90 percent).</w:t>
      </w:r>
    </w:p>
    <w:p w14:paraId="0475DDC1" w14:textId="77777777" w:rsidR="00C333E6" w:rsidRDefault="00C333E6" w:rsidP="00C333E6"/>
    <w:p w14:paraId="30DD962C" w14:textId="6B980B30" w:rsidR="00C333E6" w:rsidRDefault="00C333E6" w:rsidP="00C333E6">
      <w:pPr>
        <w:pStyle w:val="Figure"/>
      </w:pPr>
      <w:bookmarkStart w:id="43" w:name="_Toc105649923"/>
      <w:r>
        <w:rPr>
          <w:noProof/>
        </w:rPr>
        <w:drawing>
          <wp:anchor distT="0" distB="0" distL="114300" distR="114300" simplePos="0" relativeHeight="251691008" behindDoc="1" locked="0" layoutInCell="1" allowOverlap="1" wp14:anchorId="0ED6B608" wp14:editId="30513BD4">
            <wp:simplePos x="0" y="0"/>
            <wp:positionH relativeFrom="column">
              <wp:posOffset>-2540</wp:posOffset>
            </wp:positionH>
            <wp:positionV relativeFrom="page">
              <wp:posOffset>3452495</wp:posOffset>
            </wp:positionV>
            <wp:extent cx="5131435" cy="2061845"/>
            <wp:effectExtent l="0" t="0" r="0" b="0"/>
            <wp:wrapTight wrapText="bothSides">
              <wp:wrapPolygon edited="0">
                <wp:start x="0" y="0"/>
                <wp:lineTo x="0" y="21354"/>
                <wp:lineTo x="21490" y="21354"/>
                <wp:lineTo x="21490" y="0"/>
                <wp:lineTo x="0" y="0"/>
              </wp:wrapPolygon>
            </wp:wrapTight>
            <wp:docPr id="31" name="Picture 31" descr="Figure 19 shows the booster uptake per 100 people by ethnicity and district health board, as at 1 April 2022. Māori were less likely to have received their booster dose of the COVID-19 vaccine compared to non-Māori non-Pacific peoples across all district health boards. The largest equity gap was present in Waikato and Counties Manukau (Māori were around 25 percent less likely to have received their booster dose compared to non-Māori non-Pacific people in these district health boards). &#10;Waikato district health board had the lowest uptake for Māori (53.2 percent), whereas Capital and Coast district health board had the highest uptake for Māori (67.1 per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Figure 19 shows the booster uptake per 100 people by ethnicity and district health board, as at 1 April 2022. Māori were less likely to have received their booster dose of the COVID-19 vaccine compared to non-Māori non-Pacific peoples across all district health boards. The largest equity gap was present in Waikato and Counties Manukau (Māori were around 25 percent less likely to have received their booster dose compared to non-Māori non-Pacific people in these district health boards). &#10;Waikato district health board had the lowest uptake for Māori (53.2 percent), whereas Capital and Coast district health board had the highest uptake for Māori (67.1 percen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31435" cy="2061845"/>
                    </a:xfrm>
                    <a:prstGeom prst="rect">
                      <a:avLst/>
                    </a:prstGeom>
                    <a:noFill/>
                  </pic:spPr>
                </pic:pic>
              </a:graphicData>
            </a:graphic>
            <wp14:sizeRelH relativeFrom="page">
              <wp14:pctWidth>0</wp14:pctWidth>
            </wp14:sizeRelH>
            <wp14:sizeRelV relativeFrom="page">
              <wp14:pctHeight>0</wp14:pctHeight>
            </wp14:sizeRelV>
          </wp:anchor>
        </w:drawing>
      </w:r>
      <w:r>
        <w:t xml:space="preserve">Figure </w:t>
      </w:r>
      <w:fldSimple w:instr=" SEQ Figure \* ARABIC ">
        <w:r w:rsidR="00720850">
          <w:rPr>
            <w:noProof/>
          </w:rPr>
          <w:t>19</w:t>
        </w:r>
      </w:fldSimple>
      <w:r>
        <w:t xml:space="preserve">: Cumulative booster uptake per 100 people by ethnicity and district health board, as </w:t>
      </w:r>
      <w:proofErr w:type="gramStart"/>
      <w:r>
        <w:t>at</w:t>
      </w:r>
      <w:proofErr w:type="gramEnd"/>
      <w:r>
        <w:t xml:space="preserve"> 1 April 2022</w:t>
      </w:r>
      <w:bookmarkEnd w:id="43"/>
    </w:p>
    <w:p w14:paraId="375378A5" w14:textId="3C9B15CE" w:rsidR="00C333E6" w:rsidRPr="00C333E6" w:rsidRDefault="00C333E6" w:rsidP="00C333E6"/>
    <w:p w14:paraId="6430E9FB" w14:textId="6F838B0D" w:rsidR="00C333E6" w:rsidRDefault="00C333E6" w:rsidP="00C333E6">
      <w:r>
        <w:t>Figure 20 shows the first dose uptake per 100 children aged 5 to 11 by ethnicity and DHB. Similar to the national trend, all DHBs show an equity gap between Māori and non-Māori non-Pacific for paediatric first dose uptake.</w:t>
      </w:r>
    </w:p>
    <w:p w14:paraId="247A6BBF" w14:textId="77777777" w:rsidR="00C333E6" w:rsidRDefault="00C333E6" w:rsidP="00C333E6"/>
    <w:p w14:paraId="438D28FC" w14:textId="07843D8E" w:rsidR="00C333E6" w:rsidRDefault="00C333E6" w:rsidP="00C333E6">
      <w:proofErr w:type="gramStart"/>
      <w:r>
        <w:t>At</w:t>
      </w:r>
      <w:proofErr w:type="gramEnd"/>
      <w:r>
        <w:t xml:space="preserve"> 1 April 2022, Capital and Coast DHB had the highest first dose uptake for Māori aged 5 to 11 (50 percent). However, </w:t>
      </w:r>
      <w:proofErr w:type="spellStart"/>
      <w:r>
        <w:t>tamariki</w:t>
      </w:r>
      <w:proofErr w:type="spellEnd"/>
      <w:r>
        <w:t xml:space="preserve"> Māori aged 5 to 11 were 33 percent less likely to have received their first dose of the vaccine when compared to non-Māori non-Pacific children aged 5 to 11.</w:t>
      </w:r>
    </w:p>
    <w:p w14:paraId="773A28C7" w14:textId="77777777" w:rsidR="00C333E6" w:rsidRDefault="00C333E6" w:rsidP="00C333E6"/>
    <w:p w14:paraId="385B0FD8" w14:textId="77777777" w:rsidR="00C333E6" w:rsidRDefault="00C333E6" w:rsidP="00C333E6">
      <w:pPr>
        <w:pStyle w:val="Figure"/>
        <w:sectPr w:rsidR="00C333E6" w:rsidSect="00C039C2">
          <w:pgSz w:w="11907" w:h="16834" w:code="9"/>
          <w:pgMar w:top="1418" w:right="1701" w:bottom="1134" w:left="1843" w:header="284" w:footer="425" w:gutter="284"/>
          <w:cols w:space="720"/>
        </w:sectPr>
      </w:pPr>
    </w:p>
    <w:p w14:paraId="42151EFF" w14:textId="242499EA" w:rsidR="00C333E6" w:rsidRDefault="00C333E6" w:rsidP="00C333E6">
      <w:pPr>
        <w:pStyle w:val="Figure"/>
      </w:pPr>
      <w:bookmarkStart w:id="44" w:name="_Toc105649924"/>
      <w:r>
        <w:rPr>
          <w:noProof/>
        </w:rPr>
        <w:lastRenderedPageBreak/>
        <mc:AlternateContent>
          <mc:Choice Requires="wpg">
            <w:drawing>
              <wp:anchor distT="0" distB="0" distL="0" distR="0" simplePos="0" relativeHeight="251692032" behindDoc="1" locked="0" layoutInCell="1" allowOverlap="1" wp14:anchorId="1952F755" wp14:editId="425C8373">
                <wp:simplePos x="0" y="0"/>
                <wp:positionH relativeFrom="page">
                  <wp:posOffset>1350645</wp:posOffset>
                </wp:positionH>
                <wp:positionV relativeFrom="paragraph">
                  <wp:posOffset>464185</wp:posOffset>
                </wp:positionV>
                <wp:extent cx="5104130" cy="2265045"/>
                <wp:effectExtent l="0" t="0" r="20320" b="20955"/>
                <wp:wrapTopAndBottom/>
                <wp:docPr id="32" name="Group 32" descr="Figure 20 shows the paediatric uptake per 100 people by ethnicity and district health board, as at 1 April 2022. Māori tamariki were less likely to have received their booster dose of the COVID-19 vaccine compared to non-Māori non-Pacific children across all district health boards. The largest equity gap was present in Waikato and Counties Manukau (Māori tamariki were around 50 percent less likely to have received their booster dose compared to non-Māori non-Pacific children in these district health boards). &#10;Northland district health board had the lowest uptake for Māori (25.6 percent), whereas Capital and Coast district health board had the highest uptake for Māori (50.0 percen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4130" cy="2265045"/>
                          <a:chOff x="1693" y="236"/>
                          <a:chExt cx="8509" cy="3711"/>
                        </a:xfrm>
                      </wpg:grpSpPr>
                      <pic:pic xmlns:pic="http://schemas.openxmlformats.org/drawingml/2006/picture">
                        <pic:nvPicPr>
                          <pic:cNvPr id="33" name="docshape159" descr="Figure 21 shows the paediatric uptake per 100 people by ethnicity and district health board, as at 1 April 2022. Māori tamariki were less likely to have received their booster dose of the COVID-19 vaccine compared to non-Māori non-Pacific children across all district health boards. The largest equity gap was present in Waikato and Counties Manukau (Māori tamariki were around 50 percent less likely to have received their booster dose compared to non-Māori non-Pacific children in these district health boards).  Northland district health board had the lowest uptake for Māori (25.6 percent), whereas Capital and Coast district health board had the highest uptake for Māori (50.0 percent). "/>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950" y="519"/>
                            <a:ext cx="7979" cy="3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docshape160"/>
                        <wps:cNvSpPr>
                          <a:spLocks noChangeArrowheads="1"/>
                        </wps:cNvSpPr>
                        <wps:spPr bwMode="auto">
                          <a:xfrm>
                            <a:off x="1695" y="238"/>
                            <a:ext cx="8504" cy="3706"/>
                          </a:xfrm>
                          <a:prstGeom prst="rect">
                            <a:avLst/>
                          </a:prstGeom>
                          <a:noFill/>
                          <a:ln w="3175">
                            <a:solidFill>
                              <a:srgbClr val="9D989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D05AF0" id="Group 32" o:spid="_x0000_s1026" alt="Figure 20 shows the paediatric uptake per 100 people by ethnicity and district health board, as at 1 April 2022. Māori tamariki were less likely to have received their booster dose of the COVID-19 vaccine compared to non-Māori non-Pacific children across all district health boards. The largest equity gap was present in Waikato and Counties Manukau (Māori tamariki were around 50 percent less likely to have received their booster dose compared to non-Māori non-Pacific children in these district health boards). &#10;Northland district health board had the lowest uptake for Māori (25.6 percent), whereas Capital and Coast district health board had the highest uptake for Māori (50.0 percent)." style="position:absolute;margin-left:106.35pt;margin-top:36.55pt;width:401.9pt;height:178.35pt;z-index:-251624448;mso-wrap-distance-left:0;mso-wrap-distance-right:0;mso-position-horizontal-relative:page" coordorigin="1693,236" coordsize="8509,3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">
                <v:shape id="docshape159" o:spid="_x0000_s1027" type="#_x0000_t75" alt="Figure 21 shows the paediatric uptake per 100 people by ethnicity and district health board, as at 1 April 2022. Māori tamariki were less likely to have received their booster dose of the COVID-19 vaccine compared to non-Māori non-Pacific children across all district health boards. The largest equity gap was present in Waikato and Counties Manukau (Māori tamariki were around 50 percent less likely to have received their booster dose compared to non-Māori non-Pacific children in these district health boards).  Northland district health board had the lowest uptake for Māori (25.6 percent), whereas Capital and Coast district health board had the highest uptake for Māori (50.0 percent). " style="position:absolute;left:1950;top:519;width:7979;height:3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">
                  <v:imagedata r:id="rId60" o:title="Figure 21 shows the paediatric uptake per 100 people by ethnicity and district health board, as at 1 April 2022"/>
                </v:shape>
                <v:rect id="docshape160" o:spid="_x0000_s1028" style="position:absolute;left:1695;top:238;width:8504;height:3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" filled="f" strokecolor="#9d989d" strokeweight=".25pt"/>
                <w10:wrap type="topAndBottom" anchorx="page"/>
              </v:group>
            </w:pict>
          </mc:Fallback>
        </mc:AlternateContent>
      </w:r>
      <w:r>
        <w:t xml:space="preserve">Figure </w:t>
      </w:r>
      <w:fldSimple w:instr=" SEQ Figure \* ARABIC ">
        <w:r w:rsidR="00720850">
          <w:rPr>
            <w:noProof/>
          </w:rPr>
          <w:t>20</w:t>
        </w:r>
      </w:fldSimple>
      <w:r>
        <w:t xml:space="preserve">: Cumulative paediatric first dose uptake per 100 children aged 5 to 11 years by ethnicity and district health board, as </w:t>
      </w:r>
      <w:proofErr w:type="gramStart"/>
      <w:r>
        <w:t>at</w:t>
      </w:r>
      <w:proofErr w:type="gramEnd"/>
      <w:r>
        <w:t xml:space="preserve"> 1 April 2022</w:t>
      </w:r>
      <w:bookmarkEnd w:id="44"/>
    </w:p>
    <w:p w14:paraId="07619348" w14:textId="344F6703" w:rsidR="00C333E6" w:rsidRDefault="00C333E6" w:rsidP="00C333E6">
      <w:pPr>
        <w:pStyle w:val="Heading3"/>
      </w:pPr>
      <w:r>
        <w:t>Testing</w:t>
      </w:r>
    </w:p>
    <w:p w14:paraId="455BF2B8" w14:textId="0E9D30B2" w:rsidR="00C333E6" w:rsidRDefault="00C333E6" w:rsidP="00C333E6">
      <w:r>
        <w:t>This data reflects testing rates for polymerase chain reaction (PCR) tests, as the same information is not yet available for RATs. Information on RAT results is provided on page 18.</w:t>
      </w:r>
    </w:p>
    <w:p w14:paraId="6243694E" w14:textId="77777777" w:rsidR="00C333E6" w:rsidRDefault="00C333E6" w:rsidP="00C333E6"/>
    <w:p w14:paraId="737B5435" w14:textId="50A16B69" w:rsidR="00C333E6" w:rsidRDefault="00C333E6" w:rsidP="00C333E6">
      <w:r>
        <w:t>Figure 21 shows the PCR testing rate per 1,000 people by ethnicity and DHB over the 7 days to 31 March 2022.</w:t>
      </w:r>
    </w:p>
    <w:p w14:paraId="5CAF4334" w14:textId="77777777" w:rsidR="00C333E6" w:rsidRDefault="00C333E6" w:rsidP="00C333E6"/>
    <w:p w14:paraId="5D5A6D83" w14:textId="155342FA" w:rsidR="00C333E6" w:rsidRDefault="00C333E6" w:rsidP="00C333E6">
      <w:r>
        <w:t>Southern DHB had the highest testing rate for Māori over the period (11.1 tests per 1,000 Māori). The largest positive equity gap in testing rates is in Northland DHB, where Māori were 1.4 times (40 percent) more likely to receive a test compared to non-Māori non-Pacific (2.1 tests per 1,000 Māori compared to 1.5 tests per 1,000 non-Māori non-Pacific).</w:t>
      </w:r>
    </w:p>
    <w:p w14:paraId="2C4EE15C" w14:textId="77777777" w:rsidR="00C333E6" w:rsidRDefault="00C333E6" w:rsidP="00C333E6"/>
    <w:p w14:paraId="59E3B8D4" w14:textId="6843948D" w:rsidR="00C333E6" w:rsidRPr="00C333E6" w:rsidRDefault="00C333E6" w:rsidP="00C333E6">
      <w:pPr>
        <w:pStyle w:val="Figure"/>
      </w:pPr>
      <w:bookmarkStart w:id="45" w:name="_Toc105649925"/>
      <w:r>
        <w:rPr>
          <w:noProof/>
        </w:rPr>
        <w:drawing>
          <wp:anchor distT="0" distB="0" distL="114300" distR="114300" simplePos="0" relativeHeight="251693056" behindDoc="1" locked="0" layoutInCell="1" allowOverlap="1" wp14:anchorId="25E562CE" wp14:editId="561B9AB2">
            <wp:simplePos x="0" y="0"/>
            <wp:positionH relativeFrom="column">
              <wp:posOffset>0</wp:posOffset>
            </wp:positionH>
            <wp:positionV relativeFrom="page">
              <wp:posOffset>7042150</wp:posOffset>
            </wp:positionV>
            <wp:extent cx="5123180" cy="2579370"/>
            <wp:effectExtent l="0" t="0" r="1270" b="0"/>
            <wp:wrapTight wrapText="bothSides">
              <wp:wrapPolygon edited="0">
                <wp:start x="0" y="0"/>
                <wp:lineTo x="0" y="21377"/>
                <wp:lineTo x="21525" y="21377"/>
                <wp:lineTo x="21525" y="0"/>
                <wp:lineTo x="0" y="0"/>
              </wp:wrapPolygon>
            </wp:wrapTight>
            <wp:docPr id="35" name="Picture 35" descr="Figure 21 shows the number of tests per person by ethnicity and district health board between 24 March 2022 and 31 March 2022. It is evident from this figure that PCR testing has decreased across all district health boards for both Māori and non-Māori non-Pacific peoples. Southern district health board has the highest PCR test rate for Māori and non-Māori non-Pacific peoples (11.1 tests per 1,000 Māori and 10.8 tests per 1,000 non-Māori non-Pacific peo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Figure 21 shows the number of tests per person by ethnicity and district health board between 24 March 2022 and 31 March 2022. It is evident from this figure that PCR testing has decreased across all district health boards for both Māori and non-Māori non-Pacific peoples. Southern district health board has the highest PCR test rate for Māori and non-Māori non-Pacific peoples (11.1 tests per 1,000 Māori and 10.8 tests per 1,000 non-Māori non-Pacific peoples)."/>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23180" cy="2579370"/>
                    </a:xfrm>
                    <a:prstGeom prst="rect">
                      <a:avLst/>
                    </a:prstGeom>
                    <a:noFill/>
                  </pic:spPr>
                </pic:pic>
              </a:graphicData>
            </a:graphic>
            <wp14:sizeRelH relativeFrom="page">
              <wp14:pctWidth>0</wp14:pctWidth>
            </wp14:sizeRelH>
            <wp14:sizeRelV relativeFrom="page">
              <wp14:pctHeight>0</wp14:pctHeight>
            </wp14:sizeRelV>
          </wp:anchor>
        </w:drawing>
      </w:r>
      <w:r>
        <w:t xml:space="preserve">Figure </w:t>
      </w:r>
      <w:fldSimple w:instr=" SEQ Figure \* ARABIC ">
        <w:r w:rsidR="00720850">
          <w:rPr>
            <w:noProof/>
          </w:rPr>
          <w:t>21</w:t>
        </w:r>
      </w:fldSimple>
      <w:r>
        <w:t>: Number of tests per person by ethnicity and district health board, 24 March 2022 to 31 March 2022</w:t>
      </w:r>
      <w:bookmarkEnd w:id="45"/>
    </w:p>
    <w:p w14:paraId="5801DF20" w14:textId="448772B6" w:rsidR="00C333E6" w:rsidRPr="00C333E6" w:rsidRDefault="00C333E6" w:rsidP="00C333E6"/>
    <w:p w14:paraId="6E75A497" w14:textId="257F8FC7" w:rsidR="00C333E6" w:rsidRPr="00C333E6" w:rsidRDefault="00C333E6" w:rsidP="00C333E6"/>
    <w:p w14:paraId="0C7FA3D8" w14:textId="77777777" w:rsidR="00C333E6" w:rsidRDefault="00C333E6" w:rsidP="00C333E6">
      <w:pPr>
        <w:pStyle w:val="Heading2"/>
        <w:spacing w:before="0"/>
      </w:pPr>
      <w:bookmarkStart w:id="46" w:name="_Toc105686406"/>
      <w:r>
        <w:t>Appendix Four: Wider health system performance</w:t>
      </w:r>
      <w:bookmarkEnd w:id="46"/>
    </w:p>
    <w:p w14:paraId="17BD5682" w14:textId="77777777" w:rsidR="00C333E6" w:rsidRDefault="00C333E6" w:rsidP="00C333E6">
      <w:pPr>
        <w:pStyle w:val="Heading3"/>
      </w:pPr>
      <w:r>
        <w:t>Standard immunisation uptake</w:t>
      </w:r>
    </w:p>
    <w:p w14:paraId="55AC862D" w14:textId="77777777" w:rsidR="00C333E6" w:rsidRDefault="00C333E6" w:rsidP="00C333E6">
      <w:pPr>
        <w:pStyle w:val="Heading4"/>
      </w:pPr>
      <w:r>
        <w:t>Childhood immunisation uptake</w:t>
      </w:r>
    </w:p>
    <w:p w14:paraId="56A45B17" w14:textId="331EF391" w:rsidR="00C333E6" w:rsidRDefault="00C333E6" w:rsidP="00C333E6">
      <w:r>
        <w:t xml:space="preserve">Figure 22 shows the proportion of </w:t>
      </w:r>
      <w:proofErr w:type="spellStart"/>
      <w:r>
        <w:t>tamariki</w:t>
      </w:r>
      <w:proofErr w:type="spellEnd"/>
      <w:r>
        <w:t xml:space="preserve"> that have completed their childhood vaccinations at 18 and 24 months over time (quarterly). More detail on the childhood vaccination schedule is available on the Ministry of Health </w:t>
      </w:r>
      <w:hyperlink r:id="rId62" w:history="1">
        <w:r w:rsidRPr="00C333E6">
          <w:rPr>
            <w:rStyle w:val="Hyperlink"/>
          </w:rPr>
          <w:t>website</w:t>
        </w:r>
      </w:hyperlink>
      <w:r>
        <w:t>.</w:t>
      </w:r>
    </w:p>
    <w:p w14:paraId="79882489" w14:textId="77777777" w:rsidR="00C333E6" w:rsidRDefault="00C333E6" w:rsidP="00C333E6"/>
    <w:p w14:paraId="7A476D06" w14:textId="76EE92C1" w:rsidR="00C333E6" w:rsidRDefault="00C333E6" w:rsidP="00C333E6">
      <w:r>
        <w:t xml:space="preserve">For the quarter ending 1 April 2022, Māori </w:t>
      </w:r>
      <w:proofErr w:type="spellStart"/>
      <w:r>
        <w:t>tamariki</w:t>
      </w:r>
      <w:proofErr w:type="spellEnd"/>
      <w:r>
        <w:t xml:space="preserve"> aged 18 months (46 percent completed vaccinations) were 42 percent less likely (1.72 times less likely) to have completed their vaccinations compared to non-Māori non-Pacific children of the same age (78.8 percent completed vaccinations).</w:t>
      </w:r>
    </w:p>
    <w:p w14:paraId="3980E109" w14:textId="77777777" w:rsidR="00C333E6" w:rsidRDefault="00C333E6" w:rsidP="00C333E6"/>
    <w:p w14:paraId="0FF3831D" w14:textId="4C81C37D" w:rsidR="00C333E6" w:rsidRDefault="00C333E6" w:rsidP="00C333E6">
      <w:r>
        <w:t xml:space="preserve">Over the same period Māori </w:t>
      </w:r>
      <w:proofErr w:type="spellStart"/>
      <w:r>
        <w:t>tamariki</w:t>
      </w:r>
      <w:proofErr w:type="spellEnd"/>
      <w:r>
        <w:t xml:space="preserve"> aged 24 months (74 percent completed vaccinations) were 19 percent less likely (1.23 times less likely) to have completed their vaccinations compared to non-Māori non-Pacific children of the same age (90.9 percent completed vaccinations). Māori childhood immunisation uptake has continuously declined since 2016 for both the 18 months and 24 months childhood milestones.</w:t>
      </w:r>
    </w:p>
    <w:p w14:paraId="2935613D" w14:textId="77777777" w:rsidR="00C333E6" w:rsidRDefault="00C333E6" w:rsidP="00C333E6"/>
    <w:p w14:paraId="30A05A79" w14:textId="017A87F8" w:rsidR="00C333E6" w:rsidRDefault="00C333E6" w:rsidP="00C333E6">
      <w:pPr>
        <w:pStyle w:val="Figure"/>
      </w:pPr>
      <w:bookmarkStart w:id="47" w:name="_Toc105649926"/>
      <w:r>
        <w:rPr>
          <w:noProof/>
        </w:rPr>
        <w:drawing>
          <wp:anchor distT="0" distB="0" distL="114300" distR="114300" simplePos="0" relativeHeight="251694080" behindDoc="1" locked="0" layoutInCell="1" allowOverlap="1" wp14:anchorId="7B2D4659" wp14:editId="3CC214B8">
            <wp:simplePos x="0" y="0"/>
            <wp:positionH relativeFrom="column">
              <wp:posOffset>3515</wp:posOffset>
            </wp:positionH>
            <wp:positionV relativeFrom="page">
              <wp:posOffset>6261735</wp:posOffset>
            </wp:positionV>
            <wp:extent cx="5209540" cy="2087880"/>
            <wp:effectExtent l="0" t="0" r="0" b="7620"/>
            <wp:wrapTight wrapText="bothSides">
              <wp:wrapPolygon edited="0">
                <wp:start x="0" y="0"/>
                <wp:lineTo x="0" y="21482"/>
                <wp:lineTo x="21484" y="21482"/>
                <wp:lineTo x="21484" y="0"/>
                <wp:lineTo x="0" y="0"/>
              </wp:wrapPolygon>
            </wp:wrapTight>
            <wp:docPr id="36" name="Picture 36" descr="Figure 22 shows the percent of Māori tamariki that had completed scheduled childhood vaccinations for the 18-month and 24-month age groups, by quarter between 2016 and 2021. This figure highlights a significant decrease in scheduled childhood vaccination uptake for Māori over 2020 and 2021, this decrease is particularly evident in Māori aged 18-months, decreasing from 73.8 percent of Māori aged 18-months receiving all of their scheduled vaccinations in quarter one of 2020 to 49.2 percent of Māori aged 18-months receiving all of their scheduled vaccinations in quarter four of 2021. &#10;A similar decrease is evident for Māori aged 24-months, decreasing from 87.0 percent in quarter one of 2020 to 71.3 percent in quarter four,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Figure 22 shows the percent of Māori tamariki that had completed scheduled childhood vaccinations for the 18-month and 24-month age groups, by quarter between 2016 and 2021. This figure highlights a significant decrease in scheduled childhood vaccination uptake for Māori over 2020 and 2021, this decrease is particularly evident in Māori aged 18-months, decreasing from 73.8 percent of Māori aged 18-months receiving all of their scheduled vaccinations in quarter one of 2020 to 49.2 percent of Māori aged 18-months receiving all of their scheduled vaccinations in quarter four of 2021. &#10;A similar decrease is evident for Māori aged 24-months, decreasing from 87.0 percent in quarter one of 2020 to 71.3 percent in quarter four, 202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09540" cy="2087880"/>
                    </a:xfrm>
                    <a:prstGeom prst="rect">
                      <a:avLst/>
                    </a:prstGeom>
                    <a:noFill/>
                  </pic:spPr>
                </pic:pic>
              </a:graphicData>
            </a:graphic>
            <wp14:sizeRelH relativeFrom="page">
              <wp14:pctWidth>0</wp14:pctWidth>
            </wp14:sizeRelH>
            <wp14:sizeRelV relativeFrom="page">
              <wp14:pctHeight>0</wp14:pctHeight>
            </wp14:sizeRelV>
          </wp:anchor>
        </w:drawing>
      </w:r>
      <w:r>
        <w:t xml:space="preserve">Figure </w:t>
      </w:r>
      <w:fldSimple w:instr=" SEQ Figure \* ARABIC ">
        <w:r w:rsidR="00720850">
          <w:rPr>
            <w:noProof/>
          </w:rPr>
          <w:t>22</w:t>
        </w:r>
      </w:fldSimple>
      <w:r>
        <w:t xml:space="preserve">: Percent of Māori </w:t>
      </w:r>
      <w:proofErr w:type="spellStart"/>
      <w:r>
        <w:t>tamariki</w:t>
      </w:r>
      <w:proofErr w:type="spellEnd"/>
      <w:r>
        <w:t xml:space="preserve"> that had completed scheduled childhood vaccinations for the 18-month and 24-month age groups, by quarter 2016 to 2021</w:t>
      </w:r>
      <w:bookmarkEnd w:id="47"/>
    </w:p>
    <w:p w14:paraId="75CC7F3D" w14:textId="77777777" w:rsidR="00C333E6" w:rsidRPr="00C333E6" w:rsidRDefault="00C333E6" w:rsidP="00C333E6"/>
    <w:p w14:paraId="5348CD97" w14:textId="77777777" w:rsidR="00C333E6" w:rsidRDefault="00C333E6" w:rsidP="00C333E6">
      <w:pPr>
        <w:pStyle w:val="Heading4"/>
      </w:pPr>
      <w:r>
        <w:t>Influenza immunisation uptake</w:t>
      </w:r>
    </w:p>
    <w:p w14:paraId="2B03F259" w14:textId="49E0EEA3" w:rsidR="00C333E6" w:rsidRDefault="00C333E6" w:rsidP="00C333E6">
      <w:r>
        <w:t xml:space="preserve">The 2022 Influenza Immunisation Programme started on 1 April 2022 for the whole population, with a focus on immunising people eligible for funded vaccines, particularly those in more vulnerable populations such as Māori and Pacific peoples. This means that data on the 2022 influenza immunisation uptake for Māori is not yet </w:t>
      </w:r>
      <w:r>
        <w:lastRenderedPageBreak/>
        <w:t>available. Statistics on the influenza immunisation uptake for 2021 are available in the Māori Protection Plan.</w:t>
      </w:r>
    </w:p>
    <w:p w14:paraId="552FB064" w14:textId="77777777" w:rsidR="00C333E6" w:rsidRDefault="00C333E6" w:rsidP="00C333E6"/>
    <w:p w14:paraId="454959CF" w14:textId="4572BFA4" w:rsidR="00C333E6" w:rsidRDefault="00C333E6" w:rsidP="00C333E6">
      <w:r>
        <w:t>Access to the funded influenza vaccine has been broadened this year to include Māori and Pacific peoples aged between 55 and 64. The change will mean that 100,000 Māori and Pacific people aged over 55 will be offered the vaccine free of cost.</w:t>
      </w:r>
    </w:p>
    <w:p w14:paraId="6C7B1892" w14:textId="77777777" w:rsidR="00C333E6" w:rsidRDefault="00C333E6" w:rsidP="00C333E6">
      <w:pPr>
        <w:pStyle w:val="Heading3"/>
      </w:pPr>
      <w:r>
        <w:t>Service usage</w:t>
      </w:r>
    </w:p>
    <w:p w14:paraId="496A980B" w14:textId="77777777" w:rsidR="00C333E6" w:rsidRDefault="00C333E6" w:rsidP="00C333E6">
      <w:pPr>
        <w:pStyle w:val="Heading4"/>
      </w:pPr>
      <w:r>
        <w:t>Ambulatory sensitive hospitalisations</w:t>
      </w:r>
    </w:p>
    <w:p w14:paraId="1957B358" w14:textId="1C12D2E1" w:rsidR="00C333E6" w:rsidRDefault="00C333E6" w:rsidP="00C333E6">
      <w:r>
        <w:t xml:space="preserve">Ambulatory sensitive hospitalisations (ASH) are admissions that are considered potentially reducible through interventions provided at the primary health care level. This is a key multi- morbidity measure of how well the primary health care system is working for Māori </w:t>
      </w:r>
      <w:proofErr w:type="spellStart"/>
      <w:r>
        <w:t>tamariki</w:t>
      </w:r>
      <w:proofErr w:type="spellEnd"/>
      <w:r>
        <w:t>.</w:t>
      </w:r>
    </w:p>
    <w:p w14:paraId="1930C494" w14:textId="77777777" w:rsidR="00C333E6" w:rsidRDefault="00C333E6" w:rsidP="00C333E6"/>
    <w:p w14:paraId="7C961074" w14:textId="7624F763" w:rsidR="00C333E6" w:rsidRDefault="00C333E6" w:rsidP="00C333E6">
      <w:r>
        <w:t xml:space="preserve">Figure 23 shows the ASH rate per 1,000 people. In the latest quarter (between 1 January 2022 and 1 April 2022), Māori </w:t>
      </w:r>
      <w:proofErr w:type="spellStart"/>
      <w:r>
        <w:t>tamariki</w:t>
      </w:r>
      <w:proofErr w:type="spellEnd"/>
      <w:r>
        <w:t xml:space="preserve"> aged 0 to 4 (90.2 ASH events per 1,000) were 1.37 times more likely (37 percent more likely) to experience an ASH compared to non-Māori non-Pacific children of the same age (66 ASH events per 1,000). This equity gap is the smallest compared to the same quarter for the previous five years.</w:t>
      </w:r>
    </w:p>
    <w:p w14:paraId="033397FD" w14:textId="77777777" w:rsidR="00C333E6" w:rsidRDefault="00C333E6" w:rsidP="00C333E6"/>
    <w:p w14:paraId="2402369E" w14:textId="6D5A84AC" w:rsidR="00C333E6" w:rsidRDefault="00C333E6" w:rsidP="00C333E6">
      <w:r>
        <w:t xml:space="preserve">The ASH rate for Māori </w:t>
      </w:r>
      <w:proofErr w:type="spellStart"/>
      <w:r>
        <w:t>tamariki</w:t>
      </w:r>
      <w:proofErr w:type="spellEnd"/>
      <w:r>
        <w:t xml:space="preserve"> in the quarter to 1 April 2022 is lower than that for the same quarter in 2021. This is potentially due to the delay in reporting to the National Minimum Dataset (Ministry of Health), as not all ASH events for the 2022 quarter may have been reported yet.</w:t>
      </w:r>
    </w:p>
    <w:p w14:paraId="44A0AA6E" w14:textId="77777777" w:rsidR="00C333E6" w:rsidRDefault="00C333E6" w:rsidP="00C333E6"/>
    <w:p w14:paraId="03F60446" w14:textId="62B716C0" w:rsidR="00C333E6" w:rsidRDefault="00C333E6" w:rsidP="00C333E6">
      <w:r>
        <w:t>The ASH rate in quarters two and three in 2020 remains the lowest for all ethnic groups due to the impact of the lockdown on accessing hospital services.</w:t>
      </w:r>
    </w:p>
    <w:p w14:paraId="24F0A6F5" w14:textId="77777777" w:rsidR="00C333E6" w:rsidRDefault="00C333E6" w:rsidP="00C333E6"/>
    <w:p w14:paraId="79F01BD7" w14:textId="0046B067" w:rsidR="00C333E6" w:rsidRDefault="00C333E6" w:rsidP="00C333E6">
      <w:pPr>
        <w:pStyle w:val="Figure"/>
      </w:pPr>
      <w:bookmarkStart w:id="48" w:name="_Toc105649927"/>
      <w:r>
        <w:rPr>
          <w:noProof/>
        </w:rPr>
        <w:drawing>
          <wp:anchor distT="0" distB="0" distL="114300" distR="114300" simplePos="0" relativeHeight="251695104" behindDoc="1" locked="0" layoutInCell="1" allowOverlap="1" wp14:anchorId="30891709" wp14:editId="2A19F24D">
            <wp:simplePos x="0" y="0"/>
            <wp:positionH relativeFrom="column">
              <wp:posOffset>-635</wp:posOffset>
            </wp:positionH>
            <wp:positionV relativeFrom="page">
              <wp:posOffset>6868160</wp:posOffset>
            </wp:positionV>
            <wp:extent cx="5220335" cy="2244090"/>
            <wp:effectExtent l="0" t="0" r="0" b="3810"/>
            <wp:wrapTight wrapText="bothSides">
              <wp:wrapPolygon edited="0">
                <wp:start x="0" y="0"/>
                <wp:lineTo x="0" y="21453"/>
                <wp:lineTo x="21519" y="21453"/>
                <wp:lineTo x="21519" y="0"/>
                <wp:lineTo x="0" y="0"/>
              </wp:wrapPolygon>
            </wp:wrapTight>
            <wp:docPr id="37" name="Picture 37" descr="Figure 23 shows the ambulatory sensitive (ASH) hospitalisation rate for children aged 0 to 4 years by ethnicity and quarter between 2018 and 2022. It is evident from this figure that Māori tamariki are more likely to experience an ASH event than non-Māori non-Pacific children. Both ethnic groups experienced a decrease in ASH rates across 2020, particularly in quarter two, where Māori tamariki had 81.6 ASH events per 10,000 tamariki and non-Māori non-Pacific had 49.8 ASH events per 10,000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Figure 23 shows the ambulatory sensitive (ASH) hospitalisation rate for children aged 0 to 4 years by ethnicity and quarter between 2018 and 2022. It is evident from this figure that Māori tamariki are more likely to experience an ASH event than non-Māori non-Pacific children. Both ethnic groups experienced a decrease in ASH rates across 2020, particularly in quarter two, where Māori tamariki had 81.6 ASH events per 10,000 tamariki and non-Māori non-Pacific had 49.8 ASH events per 10,000 children."/>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20335" cy="2244090"/>
                    </a:xfrm>
                    <a:prstGeom prst="rect">
                      <a:avLst/>
                    </a:prstGeom>
                    <a:noFill/>
                  </pic:spPr>
                </pic:pic>
              </a:graphicData>
            </a:graphic>
            <wp14:sizeRelH relativeFrom="page">
              <wp14:pctWidth>0</wp14:pctWidth>
            </wp14:sizeRelH>
            <wp14:sizeRelV relativeFrom="page">
              <wp14:pctHeight>0</wp14:pctHeight>
            </wp14:sizeRelV>
          </wp:anchor>
        </w:drawing>
      </w:r>
      <w:r>
        <w:t xml:space="preserve">Figure </w:t>
      </w:r>
      <w:fldSimple w:instr=" SEQ Figure \* ARABIC ">
        <w:r w:rsidR="00720850">
          <w:rPr>
            <w:noProof/>
          </w:rPr>
          <w:t>23</w:t>
        </w:r>
      </w:fldSimple>
      <w:r>
        <w:t>: Ambulatory sensitive hospitalisation rate for children aged 0 to 4 by ethnicity and quarter, 2018 to 2022</w:t>
      </w:r>
      <w:bookmarkEnd w:id="48"/>
    </w:p>
    <w:p w14:paraId="360F7CA7" w14:textId="0B2DD4D5" w:rsidR="00C333E6" w:rsidRDefault="00C333E6" w:rsidP="00C333E6"/>
    <w:p w14:paraId="784AB1C3" w14:textId="62F815BD" w:rsidR="00C333E6" w:rsidRDefault="00C333E6" w:rsidP="00C333E6"/>
    <w:p w14:paraId="6266CCF9" w14:textId="1CD25A14" w:rsidR="00C333E6" w:rsidRDefault="00C333E6" w:rsidP="00C333E6"/>
    <w:p w14:paraId="4CD68124" w14:textId="5C250DAE" w:rsidR="00C333E6" w:rsidRDefault="00C333E6" w:rsidP="00C333E6"/>
    <w:p w14:paraId="27679D86" w14:textId="77777777" w:rsidR="00C333E6" w:rsidRDefault="00C333E6" w:rsidP="00C333E6">
      <w:pPr>
        <w:pStyle w:val="Heading4"/>
      </w:pPr>
      <w:r>
        <w:lastRenderedPageBreak/>
        <w:t>Attendances at emergency departments</w:t>
      </w:r>
    </w:p>
    <w:p w14:paraId="4D12D74D" w14:textId="089C1E6C" w:rsidR="00C333E6" w:rsidRDefault="00C333E6" w:rsidP="00C333E6">
      <w:r>
        <w:t>Figure 24 shows the rate of emergency department (ED) attendances per 1,000 people by ethnicity and whether the patient was admitted to hospital or discharged over time. During February 2022, Māori (22.3 ED attendances per 1,000 Māori) were 1.37 times more likely (36.8 percent more likely) to attend an ED when compared with non-Māori non-Pacific peoples (16.3 ED attendance per 1,000 non-Māori non-Pacific peoples). Additionally, Māori (58.9 percent of Māori ED attendances ended in discharge) were 1.14 times more likely (14.1 percent more likely) to be discharged from an ED attendance when compared to non-Māori non-Pacific peoples (51.6 percent non-Māori non-Pacific peoples ED attendances ended in discharge).</w:t>
      </w:r>
    </w:p>
    <w:p w14:paraId="6847BE38" w14:textId="77777777" w:rsidR="00720850" w:rsidRDefault="00720850" w:rsidP="00C333E6"/>
    <w:p w14:paraId="6E9E353F" w14:textId="235951E6" w:rsidR="00C333E6" w:rsidRDefault="00C333E6" w:rsidP="00C333E6">
      <w:r>
        <w:t>There was a large decrease in ED attendances across all ethnic groups during the Level 4 lockdown from 25 March to 27 April 2020. A similar decrease occurred in the August Delta lockdown (17 August 2021 to 31 August 2021) for Māori and Pacific peoples, with a lower decrease for non-Māori non-Pacific peoples.</w:t>
      </w:r>
    </w:p>
    <w:p w14:paraId="34A79915" w14:textId="28FDD699" w:rsidR="00720850" w:rsidRDefault="00720850" w:rsidP="00C333E6"/>
    <w:p w14:paraId="37D1E301" w14:textId="7F3BD992" w:rsidR="00720850" w:rsidRDefault="00720850" w:rsidP="00720850">
      <w:r>
        <w:t>It is too soon to determine how the Omicron outbreak has affected ED attendances. ED attendance rates will continue to be monitored monthly to determine any potential impacts from the Omicron outbreak.</w:t>
      </w:r>
    </w:p>
    <w:p w14:paraId="3616BF75" w14:textId="77777777" w:rsidR="00720850" w:rsidRDefault="00720850" w:rsidP="00720850"/>
    <w:p w14:paraId="2D1E6C66" w14:textId="1C4B0B3C" w:rsidR="00720850" w:rsidRDefault="00720850" w:rsidP="00720850">
      <w:pPr>
        <w:pStyle w:val="Figure"/>
      </w:pPr>
      <w:bookmarkStart w:id="49" w:name="_Toc105649928"/>
      <w:r>
        <w:rPr>
          <w:noProof/>
        </w:rPr>
        <w:drawing>
          <wp:anchor distT="0" distB="0" distL="114300" distR="114300" simplePos="0" relativeHeight="251696128" behindDoc="1" locked="0" layoutInCell="1" allowOverlap="1" wp14:anchorId="4FE92B05" wp14:editId="71F7B6E6">
            <wp:simplePos x="0" y="0"/>
            <wp:positionH relativeFrom="column">
              <wp:posOffset>3810</wp:posOffset>
            </wp:positionH>
            <wp:positionV relativeFrom="page">
              <wp:posOffset>5134610</wp:posOffset>
            </wp:positionV>
            <wp:extent cx="5220335" cy="2408555"/>
            <wp:effectExtent l="0" t="0" r="0" b="0"/>
            <wp:wrapTight wrapText="bothSides">
              <wp:wrapPolygon edited="0">
                <wp:start x="0" y="0"/>
                <wp:lineTo x="0" y="21355"/>
                <wp:lineTo x="21519" y="21355"/>
                <wp:lineTo x="21519" y="0"/>
                <wp:lineTo x="0" y="0"/>
              </wp:wrapPolygon>
            </wp:wrapTight>
            <wp:docPr id="38" name="Picture 38" descr="Figure 24 shows the rate of emergency department usage by ethnicity per month between 1 January 2018 and 1 April 2022. Māori were more likely to access an emergency department compared to non-Māori non-Pacific peoples (Māori averaged 26.3 ED attendances per 1,000 Māori per month compared to 19.0 ED attendances per 1,000 non-Māori non-Pacific peoples per month). There was a significant decrease in ED attendances for both ethnic groups in April 2020 due to the initial COVID-19 lock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Figure 24 shows the rate of emergency department usage by ethnicity per month between 1 January 2018 and 1 April 2022. Māori were more likely to access an emergency department compared to non-Māori non-Pacific peoples (Māori averaged 26.3 ED attendances per 1,000 Māori per month compared to 19.0 ED attendances per 1,000 non-Māori non-Pacific peoples per month). There was a significant decrease in ED attendances for both ethnic groups in April 2020 due to the initial COVID-19 lockdown."/>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20335" cy="2408555"/>
                    </a:xfrm>
                    <a:prstGeom prst="rect">
                      <a:avLst/>
                    </a:prstGeom>
                    <a:noFill/>
                  </pic:spPr>
                </pic:pic>
              </a:graphicData>
            </a:graphic>
            <wp14:sizeRelH relativeFrom="page">
              <wp14:pctWidth>0</wp14:pctWidth>
            </wp14:sizeRelH>
            <wp14:sizeRelV relativeFrom="page">
              <wp14:pctHeight>0</wp14:pctHeight>
            </wp14:sizeRelV>
          </wp:anchor>
        </w:drawing>
      </w:r>
      <w:r>
        <w:t xml:space="preserve">Figure </w:t>
      </w:r>
      <w:fldSimple w:instr=" SEQ Figure \* ARABIC ">
        <w:r>
          <w:rPr>
            <w:noProof/>
          </w:rPr>
          <w:t>24</w:t>
        </w:r>
      </w:fldSimple>
      <w:r>
        <w:t>: Rate of emergency department usage by ethnicity per month, 1 January 2018 to 1 April 2022</w:t>
      </w:r>
      <w:bookmarkEnd w:id="49"/>
    </w:p>
    <w:p w14:paraId="14DA3F52" w14:textId="77777777" w:rsidR="00720850" w:rsidRDefault="00720850" w:rsidP="00720850">
      <w:pPr>
        <w:pStyle w:val="Heading4"/>
      </w:pPr>
      <w:r>
        <w:t>Missed appointment rates for outpatient services</w:t>
      </w:r>
    </w:p>
    <w:p w14:paraId="13BBDC26" w14:textId="71E37CFE" w:rsidR="00720850" w:rsidRDefault="00720850" w:rsidP="00720850">
      <w:r>
        <w:t xml:space="preserve">Outpatient services that are safe and appropriate for Māori patients and their </w:t>
      </w:r>
      <w:proofErr w:type="spellStart"/>
      <w:r>
        <w:t>whānau</w:t>
      </w:r>
      <w:proofErr w:type="spellEnd"/>
      <w:r>
        <w:t xml:space="preserve"> are essential to improving health outcomes for Māori. This measure places responsibility on DHBs to offer services at times, in settings and in ways that build trust and work for Māori. See Figure 25 for the proportion of specialist appointments missed by ethnicity, specialist type and time.</w:t>
      </w:r>
    </w:p>
    <w:p w14:paraId="3F3F03F9" w14:textId="77777777" w:rsidR="00720850" w:rsidRDefault="00720850" w:rsidP="00720850"/>
    <w:p w14:paraId="28F9497D" w14:textId="6F885047" w:rsidR="00720850" w:rsidRDefault="00720850" w:rsidP="00720850">
      <w:r>
        <w:t>In the latest quarter (1 January to 1 April 2022), Māori (13.5 percent missed) were 3.21 times more likely (221 percent more likely) to experience a missed appointment for first specialist services compared to non-Māori non-Pacific peoples (4.2 percent missed). This is the smallest equity gap when compared to the same quarter across the previous seven years.</w:t>
      </w:r>
    </w:p>
    <w:p w14:paraId="10C008A3" w14:textId="5ABBA7D4" w:rsidR="00720850" w:rsidRDefault="00720850" w:rsidP="00720850">
      <w:r>
        <w:lastRenderedPageBreak/>
        <w:t>For Māori, the highest proportion of missed appointments occurred in the maternity specialist group (10.9 percent of first appointments missed). Maternity had the highest number of missed appointments for Māori (155 missed appointments).</w:t>
      </w:r>
    </w:p>
    <w:p w14:paraId="6C224A60" w14:textId="7A8C4752" w:rsidR="00720850" w:rsidRDefault="00720850" w:rsidP="00720850"/>
    <w:p w14:paraId="72991E21" w14:textId="736D10C4" w:rsidR="00720850" w:rsidRDefault="00720850" w:rsidP="00720850">
      <w:pPr>
        <w:pStyle w:val="Figure"/>
      </w:pPr>
      <w:bookmarkStart w:id="50" w:name="_Toc105649929"/>
      <w:r>
        <w:rPr>
          <w:noProof/>
        </w:rPr>
        <w:drawing>
          <wp:anchor distT="0" distB="0" distL="114300" distR="114300" simplePos="0" relativeHeight="251697152" behindDoc="1" locked="0" layoutInCell="1" allowOverlap="1" wp14:anchorId="723906F8" wp14:editId="0769C9BA">
            <wp:simplePos x="0" y="0"/>
            <wp:positionH relativeFrom="column">
              <wp:posOffset>-635</wp:posOffset>
            </wp:positionH>
            <wp:positionV relativeFrom="page">
              <wp:posOffset>2147570</wp:posOffset>
            </wp:positionV>
            <wp:extent cx="5135245" cy="2647950"/>
            <wp:effectExtent l="0" t="0" r="8255" b="0"/>
            <wp:wrapTight wrapText="bothSides">
              <wp:wrapPolygon edited="0">
                <wp:start x="0" y="0"/>
                <wp:lineTo x="0" y="21445"/>
                <wp:lineTo x="21555" y="21445"/>
                <wp:lineTo x="21555" y="0"/>
                <wp:lineTo x="0" y="0"/>
              </wp:wrapPolygon>
            </wp:wrapTight>
            <wp:docPr id="39" name="Picture 39" descr="Figure 25 percentage of missed first specialist appointment by ethnicity and quarter between 2016 and 2022. Māori were more likely to experience a missed first specialist appointment (average of 15 percent appointments missed per quarter) compared to non-Māori non-Pacific peoples (average of 4.5 missed appointments missed per quarter). There was a slight decrease in the appointments missed per quarter for both ethnic groups from quarter two of 2020 on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Figure 25 percentage of missed first specialist appointment by ethnicity and quarter between 2016 and 2022. Māori were more likely to experience a missed first specialist appointment (average of 15 percent appointments missed per quarter) compared to non-Māori non-Pacific peoples (average of 4.5 missed appointments missed per quarter). There was a slight decrease in the appointments missed per quarter for both ethnic groups from quarter two of 2020 onwards."/>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135245" cy="2647950"/>
                    </a:xfrm>
                    <a:prstGeom prst="rect">
                      <a:avLst/>
                    </a:prstGeom>
                    <a:noFill/>
                  </pic:spPr>
                </pic:pic>
              </a:graphicData>
            </a:graphic>
            <wp14:sizeRelH relativeFrom="page">
              <wp14:pctWidth>0</wp14:pctWidth>
            </wp14:sizeRelH>
            <wp14:sizeRelV relativeFrom="page">
              <wp14:pctHeight>0</wp14:pctHeight>
            </wp14:sizeRelV>
          </wp:anchor>
        </w:drawing>
      </w:r>
      <w:r>
        <w:t xml:space="preserve">Figure </w:t>
      </w:r>
      <w:fldSimple w:instr=" SEQ Figure \* ARABIC ">
        <w:r>
          <w:rPr>
            <w:noProof/>
          </w:rPr>
          <w:t>25</w:t>
        </w:r>
      </w:fldSimple>
      <w:r>
        <w:t xml:space="preserve">: </w:t>
      </w:r>
      <w:r w:rsidRPr="00720850">
        <w:t>Percentage of missed first specialist appointments by ethnicity and quarter, 2016 to 2022</w:t>
      </w:r>
      <w:bookmarkEnd w:id="50"/>
    </w:p>
    <w:p w14:paraId="10A2AD74" w14:textId="59A6EA08" w:rsidR="00720850" w:rsidRPr="00720850" w:rsidRDefault="00720850" w:rsidP="00720850"/>
    <w:p w14:paraId="7695ADDC" w14:textId="7D18CE0B" w:rsidR="00C333E6" w:rsidRPr="00C333E6" w:rsidRDefault="00C333E6" w:rsidP="00C333E6"/>
    <w:p w14:paraId="7AECC04D" w14:textId="67C49B82" w:rsidR="00C333E6" w:rsidRPr="00C333E6" w:rsidRDefault="00C333E6" w:rsidP="00C333E6"/>
    <w:p w14:paraId="224532E4" w14:textId="54193AAD" w:rsidR="00C333E6" w:rsidRPr="00C333E6" w:rsidRDefault="00C333E6" w:rsidP="00C333E6"/>
    <w:p w14:paraId="3F5C66F6" w14:textId="279CC82C" w:rsidR="00C333E6" w:rsidRPr="00C333E6" w:rsidRDefault="00C333E6" w:rsidP="00C333E6"/>
    <w:sectPr w:rsidR="00C333E6" w:rsidRPr="00C333E6" w:rsidSect="00C039C2">
      <w:pgSz w:w="11907" w:h="16834" w:code="9"/>
      <w:pgMar w:top="1418" w:right="1701" w:bottom="1134" w:left="1843" w:header="284" w:footer="425" w:gutter="28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C14ACD" w14:textId="77777777" w:rsidR="00C039C2" w:rsidRDefault="00C039C2">
      <w:r>
        <w:separator/>
      </w:r>
    </w:p>
    <w:p w14:paraId="745F6745" w14:textId="77777777" w:rsidR="00C039C2" w:rsidRDefault="00C039C2"/>
  </w:endnote>
  <w:endnote w:type="continuationSeparator" w:id="0">
    <w:p w14:paraId="1179F6B7" w14:textId="77777777" w:rsidR="00C039C2" w:rsidRDefault="00C039C2">
      <w:r>
        <w:continuationSeparator/>
      </w:r>
    </w:p>
    <w:p w14:paraId="0EFA7DE2" w14:textId="77777777" w:rsidR="00C039C2" w:rsidRDefault="00C039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Arial Mäori">
    <w:altName w:val="Arial"/>
    <w:panose1 w:val="00000000000000000000"/>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Georgia">
    <w:panose1 w:val="02040502050405020303"/>
    <w:charset w:val="00"/>
    <w:family w:val="roman"/>
    <w:pitch w:val="variable"/>
    <w:sig w:usb0="00000287" w:usb1="00000000"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F18357" w14:textId="5D944E39" w:rsidR="00C039C2" w:rsidRPr="00581136" w:rsidRDefault="00C039C2" w:rsidP="005A79E5">
    <w:pPr>
      <w:pStyle w:val="Footer"/>
      <w:pBdr>
        <w:bottom w:val="single" w:sz="4" w:space="1" w:color="auto"/>
      </w:pBdr>
      <w:tabs>
        <w:tab w:val="right" w:pos="9639"/>
      </w:tabs>
      <w:rPr>
        <w:b/>
      </w:rPr>
    </w:pPr>
    <w:r w:rsidRPr="00581136">
      <w:rPr>
        <w:b/>
      </w:rPr>
      <w:t>Released 20</w:t>
    </w:r>
    <w:r>
      <w:rPr>
        <w:b/>
      </w:rPr>
      <w:t>22</w:t>
    </w:r>
    <w:r w:rsidRPr="00581136">
      <w:rPr>
        <w:b/>
      </w:rPr>
      <w:tab/>
      <w:t>health.govt.nz</w:t>
    </w:r>
  </w:p>
  <w:p w14:paraId="524869F6" w14:textId="77777777" w:rsidR="00C039C2" w:rsidRPr="005A79E5" w:rsidRDefault="00C039C2">
    <w:pPr>
      <w:pStyle w:val="Footer"/>
      <w:rPr>
        <w:sz w:val="2"/>
        <w:szCs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40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3325"/>
      <w:gridCol w:w="709"/>
    </w:tblGrid>
    <w:tr w:rsidR="00C039C2" w14:paraId="64DC45AB" w14:textId="77777777" w:rsidTr="00B945D2">
      <w:trPr>
        <w:cantSplit/>
      </w:trPr>
      <w:tc>
        <w:tcPr>
          <w:tcW w:w="13325" w:type="dxa"/>
          <w:vAlign w:val="center"/>
        </w:tcPr>
        <w:p w14:paraId="1CACA6E9" w14:textId="77777777" w:rsidR="00C039C2" w:rsidRDefault="00C039C2" w:rsidP="00926083">
          <w:pPr>
            <w:pStyle w:val="RectoFooter"/>
          </w:pPr>
          <w:r w:rsidRPr="00FD319E">
            <w:t>2021 COVID-19 MĀORI HEALTH PROTECTION PLAN - MAY 2022 MONITORING REPORT</w:t>
          </w:r>
        </w:p>
      </w:tc>
      <w:tc>
        <w:tcPr>
          <w:tcW w:w="709" w:type="dxa"/>
          <w:vAlign w:val="center"/>
        </w:tcPr>
        <w:p w14:paraId="268C0659" w14:textId="77777777" w:rsidR="00C039C2" w:rsidRPr="00931466" w:rsidRDefault="00C039C2"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w:t>
          </w:r>
          <w:r w:rsidRPr="00931466">
            <w:rPr>
              <w:rStyle w:val="PageNumber"/>
            </w:rPr>
            <w:fldChar w:fldCharType="end"/>
          </w:r>
        </w:p>
      </w:tc>
    </w:tr>
  </w:tbl>
  <w:p w14:paraId="716999F1" w14:textId="77777777" w:rsidR="00C039C2" w:rsidRPr="00581EB8" w:rsidRDefault="00C039C2" w:rsidP="00581EB8">
    <w:pPr>
      <w:pStyle w:val="Footer"/>
      <w:rPr>
        <w:sz w:val="2"/>
        <w:szCs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C039C2" w14:paraId="3A6CA5F9" w14:textId="77777777" w:rsidTr="00C039C2">
      <w:trPr>
        <w:cantSplit/>
      </w:trPr>
      <w:tc>
        <w:tcPr>
          <w:tcW w:w="8080" w:type="dxa"/>
          <w:vAlign w:val="center"/>
        </w:tcPr>
        <w:p w14:paraId="1457DAAF" w14:textId="77777777" w:rsidR="00C039C2" w:rsidRDefault="00C039C2" w:rsidP="00C039C2">
          <w:pPr>
            <w:pStyle w:val="RectoFooter"/>
          </w:pPr>
          <w:r w:rsidRPr="00FD319E">
            <w:t>2021 COVID-19 MĀORI HEALTH PROTECTION PLAN - MAY 2022 MONITORING REPORT</w:t>
          </w:r>
        </w:p>
      </w:tc>
      <w:tc>
        <w:tcPr>
          <w:tcW w:w="709" w:type="dxa"/>
          <w:vAlign w:val="center"/>
        </w:tcPr>
        <w:p w14:paraId="096D1FE1" w14:textId="77777777" w:rsidR="00C039C2" w:rsidRPr="00931466" w:rsidRDefault="00C039C2" w:rsidP="00C039C2">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w:t>
          </w:r>
          <w:r w:rsidRPr="00931466">
            <w:rPr>
              <w:rStyle w:val="PageNumber"/>
            </w:rPr>
            <w:fldChar w:fldCharType="end"/>
          </w:r>
        </w:p>
      </w:tc>
    </w:tr>
  </w:tbl>
  <w:p w14:paraId="53B65140" w14:textId="77777777" w:rsidR="00C039C2" w:rsidRPr="00581EB8" w:rsidRDefault="00C039C2" w:rsidP="00581EB8">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ADDA70" w14:textId="77777777" w:rsidR="00C039C2" w:rsidRDefault="00C039C2" w:rsidP="004D6689">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CB0E96" w14:textId="77777777" w:rsidR="00C039C2" w:rsidRDefault="00C039C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146" w:type="dxa"/>
      <w:tblInd w:w="-13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6"/>
    </w:tblGrid>
    <w:tr w:rsidR="00C039C2" w14:paraId="41B9FD17" w14:textId="77777777" w:rsidTr="00571223">
      <w:tc>
        <w:tcPr>
          <w:tcW w:w="1146" w:type="dxa"/>
          <w:vAlign w:val="center"/>
        </w:tcPr>
        <w:p w14:paraId="392E5685" w14:textId="77777777" w:rsidR="00C039C2" w:rsidRPr="00931466" w:rsidRDefault="00C039C2" w:rsidP="00571223">
          <w:pPr>
            <w:pStyle w:val="Footer"/>
            <w:rPr>
              <w:sz w:val="15"/>
              <w:szCs w:val="15"/>
            </w:rPr>
          </w:pPr>
          <w:r w:rsidRPr="00931466">
            <w:rPr>
              <w:rFonts w:eastAsia="Arial Unicode MS"/>
              <w:noProof/>
              <w:sz w:val="15"/>
              <w:szCs w:val="15"/>
              <w:lang w:eastAsia="en-NZ"/>
            </w:rPr>
            <w:drawing>
              <wp:inline distT="0" distB="0" distL="0" distR="0" wp14:anchorId="075272BC" wp14:editId="117EC2BD">
                <wp:extent cx="582612" cy="117475"/>
                <wp:effectExtent l="0" t="0" r="8255" b="0"/>
                <wp:docPr id="1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a:extLst>
                            <a:ext uri="{C183D7F6-B498-43B3-948B-1728B52AA6E4}">
                              <adec:decorative xmlns:adec="http://schemas.microsoft.com/office/drawing/2017/decorative" val="1"/>
                            </a:ext>
                          </a:extLst>
                        </pic:cNvPr>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582612" cy="117475"/>
                        </a:xfrm>
                        <a:prstGeom prst="rect">
                          <a:avLst/>
                        </a:prstGeom>
                        <a:noFill/>
                      </pic:spPr>
                    </pic:pic>
                  </a:graphicData>
                </a:graphic>
              </wp:inline>
            </w:drawing>
          </w:r>
        </w:p>
      </w:tc>
    </w:tr>
  </w:tbl>
  <w:p w14:paraId="172F2DDB" w14:textId="77777777" w:rsidR="00C039C2" w:rsidRPr="00571223" w:rsidRDefault="00C039C2" w:rsidP="00571223">
    <w:pPr>
      <w:pStyle w:val="Verso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C039C2" w14:paraId="71F3685B" w14:textId="77777777" w:rsidTr="00D662F8">
      <w:trPr>
        <w:cantSplit/>
      </w:trPr>
      <w:tc>
        <w:tcPr>
          <w:tcW w:w="8080" w:type="dxa"/>
          <w:vAlign w:val="center"/>
        </w:tcPr>
        <w:p w14:paraId="5784B1D8" w14:textId="64D0A59D" w:rsidR="00C039C2" w:rsidRDefault="00C039C2" w:rsidP="00FD319E">
          <w:pPr>
            <w:pStyle w:val="RectoFooter"/>
          </w:pPr>
          <w:r>
            <w:t xml:space="preserve">2021 COVID-19 Māori Health Protection Plan - May 2022 Monitoring Report </w:t>
          </w:r>
        </w:p>
      </w:tc>
      <w:tc>
        <w:tcPr>
          <w:tcW w:w="709" w:type="dxa"/>
          <w:vAlign w:val="center"/>
        </w:tcPr>
        <w:p w14:paraId="18A7A1B5" w14:textId="77777777" w:rsidR="00C039C2" w:rsidRPr="00931466" w:rsidRDefault="00C039C2"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iii</w:t>
          </w:r>
          <w:r w:rsidRPr="00931466">
            <w:rPr>
              <w:rStyle w:val="PageNumber"/>
            </w:rPr>
            <w:fldChar w:fldCharType="end"/>
          </w:r>
        </w:p>
      </w:tc>
    </w:tr>
  </w:tbl>
  <w:p w14:paraId="21F74F77" w14:textId="77777777" w:rsidR="00C039C2" w:rsidRPr="00581EB8" w:rsidRDefault="00C039C2" w:rsidP="00581EB8">
    <w:pPr>
      <w:pStyle w:val="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C039C2" w14:paraId="4C3A3BF7" w14:textId="77777777" w:rsidTr="00D662F8">
      <w:trPr>
        <w:cantSplit/>
      </w:trPr>
      <w:tc>
        <w:tcPr>
          <w:tcW w:w="709" w:type="dxa"/>
          <w:vAlign w:val="center"/>
        </w:tcPr>
        <w:p w14:paraId="28F87ED7" w14:textId="77777777" w:rsidR="00C039C2" w:rsidRPr="00931466" w:rsidRDefault="00C039C2"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w:t>
          </w:r>
          <w:r w:rsidRPr="00931466">
            <w:rPr>
              <w:rStyle w:val="PageNumber"/>
            </w:rPr>
            <w:fldChar w:fldCharType="end"/>
          </w:r>
        </w:p>
      </w:tc>
      <w:tc>
        <w:tcPr>
          <w:tcW w:w="8080" w:type="dxa"/>
          <w:vAlign w:val="center"/>
        </w:tcPr>
        <w:p w14:paraId="6026D159" w14:textId="7699DDA6" w:rsidR="00C039C2" w:rsidRDefault="00C039C2" w:rsidP="00926083">
          <w:pPr>
            <w:pStyle w:val="RectoFooter"/>
            <w:jc w:val="left"/>
          </w:pPr>
          <w:r w:rsidRPr="00FD319E">
            <w:t>2021 COVID-19 MĀORI HEALTH PROTECTION PLAN - MAY 2022 MONITORING REPORT</w:t>
          </w:r>
        </w:p>
      </w:tc>
    </w:tr>
  </w:tbl>
  <w:p w14:paraId="711B5D80" w14:textId="77777777" w:rsidR="00C039C2" w:rsidRPr="00571223" w:rsidRDefault="00C039C2" w:rsidP="00571223">
    <w:pPr>
      <w:pStyle w:val="VersoFoote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C039C2" w14:paraId="58AAB149" w14:textId="77777777" w:rsidTr="00D662F8">
      <w:trPr>
        <w:cantSplit/>
      </w:trPr>
      <w:tc>
        <w:tcPr>
          <w:tcW w:w="8080" w:type="dxa"/>
          <w:vAlign w:val="center"/>
        </w:tcPr>
        <w:p w14:paraId="20E2F0CC" w14:textId="67DE5291" w:rsidR="00C039C2" w:rsidRDefault="00C039C2" w:rsidP="00926083">
          <w:pPr>
            <w:pStyle w:val="RectoFooter"/>
          </w:pPr>
          <w:r w:rsidRPr="00FD319E">
            <w:t>2021 COVID-19 MĀORI HEALTH PROTECTION PLAN - MAY 2022 MONITORING REPORT</w:t>
          </w:r>
        </w:p>
      </w:tc>
      <w:tc>
        <w:tcPr>
          <w:tcW w:w="709" w:type="dxa"/>
          <w:vAlign w:val="center"/>
        </w:tcPr>
        <w:p w14:paraId="3D3C9847" w14:textId="77777777" w:rsidR="00C039C2" w:rsidRPr="00931466" w:rsidRDefault="00C039C2"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w:t>
          </w:r>
          <w:r w:rsidRPr="00931466">
            <w:rPr>
              <w:rStyle w:val="PageNumber"/>
            </w:rPr>
            <w:fldChar w:fldCharType="end"/>
          </w:r>
        </w:p>
      </w:tc>
    </w:tr>
  </w:tbl>
  <w:p w14:paraId="27602107" w14:textId="77777777" w:rsidR="00C039C2" w:rsidRPr="00581EB8" w:rsidRDefault="00C039C2" w:rsidP="00581EB8">
    <w:pPr>
      <w:pStyle w:val="Footer"/>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8789"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C039C2" w14:paraId="7DB74E0B" w14:textId="77777777" w:rsidTr="00B945D2">
      <w:trPr>
        <w:cantSplit/>
      </w:trPr>
      <w:tc>
        <w:tcPr>
          <w:tcW w:w="709" w:type="dxa"/>
          <w:vAlign w:val="center"/>
        </w:tcPr>
        <w:p w14:paraId="7FB9EB7B" w14:textId="77777777" w:rsidR="00C039C2" w:rsidRPr="00931466" w:rsidRDefault="00C039C2"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viii</w:t>
          </w:r>
          <w:r w:rsidRPr="00931466">
            <w:rPr>
              <w:rStyle w:val="PageNumber"/>
            </w:rPr>
            <w:fldChar w:fldCharType="end"/>
          </w:r>
        </w:p>
      </w:tc>
      <w:tc>
        <w:tcPr>
          <w:tcW w:w="8080" w:type="dxa"/>
          <w:vAlign w:val="center"/>
        </w:tcPr>
        <w:p w14:paraId="1A8BBBFB" w14:textId="2157AE5B" w:rsidR="00C039C2" w:rsidRDefault="00C039C2" w:rsidP="00B945D2">
          <w:pPr>
            <w:pStyle w:val="RectoFooter"/>
            <w:ind w:left="-430" w:firstLine="430"/>
            <w:jc w:val="left"/>
          </w:pPr>
          <w:r w:rsidRPr="00FD319E">
            <w:t>2021 COVID-19 MĀORI HEALTH PROTECTION PLAN - MAY 2022 MONITORING REPORT</w:t>
          </w:r>
        </w:p>
      </w:tc>
    </w:tr>
  </w:tbl>
  <w:p w14:paraId="7C39EF3C" w14:textId="77777777" w:rsidR="00C039C2" w:rsidRPr="00571223" w:rsidRDefault="00C039C2" w:rsidP="00571223">
    <w:pPr>
      <w:pStyle w:val="VersoFooter"/>
      <w:rPr>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C039C2" w14:paraId="423138CB" w14:textId="77777777" w:rsidTr="00D662F8">
      <w:trPr>
        <w:cantSplit/>
      </w:trPr>
      <w:tc>
        <w:tcPr>
          <w:tcW w:w="8080" w:type="dxa"/>
          <w:vAlign w:val="center"/>
        </w:tcPr>
        <w:p w14:paraId="520A68A6" w14:textId="0A054D63" w:rsidR="00C039C2" w:rsidRDefault="00C039C2" w:rsidP="00926083">
          <w:pPr>
            <w:pStyle w:val="RectoFooter"/>
          </w:pPr>
          <w:r w:rsidRPr="00FD319E">
            <w:t>2021 COVID-19 MĀORI HEALTH PROTECTION PLAN - MAY 2022 MONITORING REPORT</w:t>
          </w:r>
        </w:p>
      </w:tc>
      <w:tc>
        <w:tcPr>
          <w:tcW w:w="709" w:type="dxa"/>
          <w:vAlign w:val="center"/>
        </w:tcPr>
        <w:p w14:paraId="745D812B" w14:textId="77777777" w:rsidR="00C039C2" w:rsidRPr="00931466" w:rsidRDefault="00C039C2"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w:t>
          </w:r>
          <w:r w:rsidRPr="00931466">
            <w:rPr>
              <w:rStyle w:val="PageNumber"/>
            </w:rPr>
            <w:fldChar w:fldCharType="end"/>
          </w:r>
        </w:p>
      </w:tc>
    </w:tr>
  </w:tbl>
  <w:p w14:paraId="755CAC6B" w14:textId="77777777" w:rsidR="00C039C2" w:rsidRPr="00581EB8" w:rsidRDefault="00C039C2" w:rsidP="00581EB8">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935014" w14:textId="77777777" w:rsidR="00C039C2" w:rsidRPr="00A26E6B" w:rsidRDefault="00C039C2" w:rsidP="00A26E6B"/>
  </w:footnote>
  <w:footnote w:type="continuationSeparator" w:id="0">
    <w:p w14:paraId="492C0438" w14:textId="77777777" w:rsidR="00C039C2" w:rsidRDefault="00C039C2">
      <w:r>
        <w:continuationSeparator/>
      </w:r>
    </w:p>
    <w:p w14:paraId="38AAC13E" w14:textId="77777777" w:rsidR="00C039C2" w:rsidRDefault="00C039C2"/>
  </w:footnote>
  <w:footnote w:id="1">
    <w:p w14:paraId="5F050250" w14:textId="2A3C9084" w:rsidR="00C039C2" w:rsidRPr="00B67174" w:rsidRDefault="00C039C2">
      <w:pPr>
        <w:pStyle w:val="FootnoteText"/>
        <w:rPr>
          <w:lang w:val="en-US"/>
        </w:rPr>
      </w:pPr>
      <w:r>
        <w:rPr>
          <w:rStyle w:val="FootnoteReference"/>
        </w:rPr>
        <w:footnoteRef/>
      </w:r>
      <w:r>
        <w:t xml:space="preserve"> </w:t>
      </w:r>
      <w:proofErr w:type="spellStart"/>
      <w:r w:rsidRPr="00B67174">
        <w:t>Episurv</w:t>
      </w:r>
      <w:proofErr w:type="spellEnd"/>
      <w:r w:rsidRPr="00B67174">
        <w:t>, ESR and National Contact Tracing System, Ministry of Health, 17 August 2021 to 1 April 2022.</w:t>
      </w:r>
    </w:p>
  </w:footnote>
  <w:footnote w:id="2">
    <w:p w14:paraId="672B5146" w14:textId="10029240" w:rsidR="00C039C2" w:rsidRPr="00B67174" w:rsidRDefault="00C039C2">
      <w:pPr>
        <w:pStyle w:val="FootnoteText"/>
        <w:rPr>
          <w:lang w:val="en-US"/>
        </w:rPr>
      </w:pPr>
      <w:r>
        <w:rPr>
          <w:rStyle w:val="FootnoteReference"/>
        </w:rPr>
        <w:footnoteRef/>
      </w:r>
      <w:r>
        <w:t xml:space="preserve"> </w:t>
      </w:r>
      <w:r w:rsidRPr="00B67174">
        <w:t>Rate is age-standardised to the Māori 2001 Census population.</w:t>
      </w:r>
    </w:p>
  </w:footnote>
  <w:footnote w:id="3">
    <w:p w14:paraId="3F82B5D9" w14:textId="1F8CCA48" w:rsidR="00C039C2" w:rsidRPr="00B67174" w:rsidRDefault="00C039C2">
      <w:pPr>
        <w:pStyle w:val="FootnoteText"/>
        <w:rPr>
          <w:lang w:val="en-US"/>
        </w:rPr>
      </w:pPr>
      <w:r>
        <w:rPr>
          <w:rStyle w:val="FootnoteReference"/>
        </w:rPr>
        <w:footnoteRef/>
      </w:r>
      <w:r>
        <w:t xml:space="preserve"> </w:t>
      </w:r>
      <w:proofErr w:type="spellStart"/>
      <w:r w:rsidRPr="00B67174">
        <w:t>Episurv</w:t>
      </w:r>
      <w:proofErr w:type="spellEnd"/>
      <w:r w:rsidRPr="00B67174">
        <w:t>, ESR and National Contact Tracing System, Ministry of Health, 17 August 2021 to 1 April 2022. Health Service User population 2020.</w:t>
      </w:r>
    </w:p>
  </w:footnote>
  <w:footnote w:id="4">
    <w:p w14:paraId="08DF9F8B" w14:textId="050FF63E" w:rsidR="00C039C2" w:rsidRPr="003637BD" w:rsidRDefault="00C039C2">
      <w:pPr>
        <w:pStyle w:val="FootnoteText"/>
        <w:rPr>
          <w:lang w:val="en-US"/>
        </w:rPr>
      </w:pPr>
      <w:r>
        <w:rPr>
          <w:rStyle w:val="FootnoteReference"/>
        </w:rPr>
        <w:footnoteRef/>
      </w:r>
      <w:r>
        <w:t xml:space="preserve"> </w:t>
      </w:r>
      <w:proofErr w:type="spellStart"/>
      <w:r w:rsidRPr="003637BD">
        <w:t>Episurv</w:t>
      </w:r>
      <w:proofErr w:type="spellEnd"/>
      <w:r w:rsidRPr="003637BD">
        <w:t>, ESR and National Contact Tracing System, Ministry of Health; National Minimum Dataset, Ministry of Health, 17 August 2021 to 1 April 2022; Health Service User population 2020.</w:t>
      </w:r>
    </w:p>
  </w:footnote>
  <w:footnote w:id="5">
    <w:p w14:paraId="71F7B14D" w14:textId="4FEFE3F5" w:rsidR="00C039C2" w:rsidRPr="003637BD" w:rsidRDefault="00C039C2">
      <w:pPr>
        <w:pStyle w:val="FootnoteText"/>
        <w:rPr>
          <w:lang w:val="en-US"/>
        </w:rPr>
      </w:pPr>
      <w:r>
        <w:rPr>
          <w:rStyle w:val="FootnoteReference"/>
        </w:rPr>
        <w:footnoteRef/>
      </w:r>
      <w:r>
        <w:t xml:space="preserve"> </w:t>
      </w:r>
      <w:proofErr w:type="spellStart"/>
      <w:r w:rsidRPr="003637BD">
        <w:t>Episurv</w:t>
      </w:r>
      <w:proofErr w:type="spellEnd"/>
      <w:r w:rsidRPr="003637BD">
        <w:t>, ESR and National Contact Tracing System, Ministry of Health, 2022; COVID-19 Immunisation Register, Ministry of Health, 2022.</w:t>
      </w:r>
    </w:p>
  </w:footnote>
  <w:footnote w:id="6">
    <w:p w14:paraId="75C455ED" w14:textId="329D7C67" w:rsidR="00C039C2" w:rsidRPr="00F1209F" w:rsidRDefault="00C039C2">
      <w:pPr>
        <w:pStyle w:val="FootnoteText"/>
        <w:rPr>
          <w:lang w:val="en-US"/>
        </w:rPr>
      </w:pPr>
      <w:r>
        <w:rPr>
          <w:rStyle w:val="FootnoteReference"/>
        </w:rPr>
        <w:footnoteRef/>
      </w:r>
      <w:r>
        <w:t xml:space="preserve"> </w:t>
      </w:r>
      <w:hyperlink r:id="rId1" w:anchor="aug-2021" w:history="1">
        <w:r>
          <w:rPr>
            <w:rStyle w:val="Hyperlink"/>
          </w:rPr>
          <w:t>https://www.health.govt.nz/covid-19-novel-coronavirus/covid-19-data-and-statistics/covid-19-case-demographics#aug-2021</w:t>
        </w:r>
      </w:hyperlink>
    </w:p>
  </w:footnote>
  <w:footnote w:id="7">
    <w:p w14:paraId="649BC3FC" w14:textId="4D83E4E7" w:rsidR="00C039C2" w:rsidRPr="00F1209F" w:rsidRDefault="00C039C2">
      <w:pPr>
        <w:pStyle w:val="FootnoteText"/>
        <w:rPr>
          <w:lang w:val="en-US"/>
        </w:rPr>
      </w:pPr>
      <w:r>
        <w:rPr>
          <w:rStyle w:val="FootnoteReference"/>
        </w:rPr>
        <w:footnoteRef/>
      </w:r>
      <w:r>
        <w:t xml:space="preserve"> </w:t>
      </w:r>
      <w:r w:rsidRPr="00F1209F">
        <w:t>Booster uptake for the entire population is shown here to give an indication of population coverage and the impact of a slower second dose uptake. Elsewhere in this document ‘eligible people’ is used as the denominator to show the uptake for people that can be vaccinated.</w:t>
      </w:r>
    </w:p>
  </w:footnote>
  <w:footnote w:id="8">
    <w:p w14:paraId="0F8B192A" w14:textId="6B66955E" w:rsidR="00C039C2" w:rsidRPr="00F1209F" w:rsidRDefault="00C039C2">
      <w:pPr>
        <w:pStyle w:val="FootnoteText"/>
        <w:rPr>
          <w:lang w:val="en-US"/>
        </w:rPr>
      </w:pPr>
      <w:r>
        <w:rPr>
          <w:rStyle w:val="FootnoteReference"/>
        </w:rPr>
        <w:footnoteRef/>
      </w:r>
      <w:r>
        <w:t xml:space="preserve"> </w:t>
      </w:r>
      <w:r w:rsidRPr="00F1209F">
        <w:t>COVID-19 Immunisation Register, Ministry of Health, 2022.</w:t>
      </w:r>
    </w:p>
  </w:footnote>
  <w:footnote w:id="9">
    <w:p w14:paraId="3934F02C" w14:textId="4468E305" w:rsidR="00C039C2" w:rsidRPr="00C039C2" w:rsidRDefault="00C039C2">
      <w:pPr>
        <w:pStyle w:val="FootnoteText"/>
        <w:rPr>
          <w:lang w:val="en-US"/>
        </w:rPr>
      </w:pPr>
      <w:r>
        <w:rPr>
          <w:rStyle w:val="FootnoteReference"/>
        </w:rPr>
        <w:footnoteRef/>
      </w:r>
      <w:r w:rsidR="00C333E6">
        <w:t xml:space="preserve">  </w:t>
      </w:r>
      <w:r w:rsidRPr="00C039C2">
        <w:t>The Ministry’s preference is for the neutral term ‘missed appointment’ rather than ‘did not attend’, which places sole responsibility on the service user.</w:t>
      </w:r>
    </w:p>
  </w:footnote>
  <w:footnote w:id="10">
    <w:p w14:paraId="2F3CA390" w14:textId="03923A1A" w:rsidR="00C039C2" w:rsidRPr="00C039C2" w:rsidRDefault="00C039C2">
      <w:pPr>
        <w:pStyle w:val="FootnoteText"/>
        <w:rPr>
          <w:lang w:val="en-US"/>
        </w:rPr>
      </w:pPr>
      <w:r>
        <w:rPr>
          <w:rStyle w:val="FootnoteReference"/>
        </w:rPr>
        <w:footnoteRef/>
      </w:r>
      <w:r>
        <w:t xml:space="preserve"> </w:t>
      </w:r>
      <w:r w:rsidR="00C333E6" w:rsidRPr="00C333E6">
        <w:t>The specific psychosocial survey has ended. However, this data will now be collected as part of the wider New Zealand Health Survey.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210"/>
      <w:gridCol w:w="4429"/>
    </w:tblGrid>
    <w:tr w:rsidR="00C039C2" w14:paraId="11530A0D" w14:textId="77777777" w:rsidTr="00B26F0F">
      <w:trPr>
        <w:cantSplit/>
      </w:trPr>
      <w:tc>
        <w:tcPr>
          <w:tcW w:w="5210" w:type="dxa"/>
          <w:vAlign w:val="center"/>
        </w:tcPr>
        <w:p w14:paraId="2BDE3162" w14:textId="4E67EED4" w:rsidR="00C039C2" w:rsidRDefault="00C039C2" w:rsidP="00B26F0F">
          <w:pPr>
            <w:pStyle w:val="Header"/>
          </w:pPr>
          <w:r>
            <w:rPr>
              <w:noProof/>
              <w:lang w:eastAsia="en-NZ"/>
            </w:rPr>
            <w:drawing>
              <wp:inline distT="0" distB="0" distL="0" distR="0" wp14:anchorId="04421456" wp14:editId="5F33E864">
                <wp:extent cx="2294626" cy="542925"/>
                <wp:effectExtent l="0" t="0" r="0" b="0"/>
                <wp:docPr id="1" name="Picture 1" descr="New Zea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ew Zealand Government logo"/>
                        <pic:cNvPicPr/>
                      </pic:nvPicPr>
                      <pic:blipFill rotWithShape="1">
                        <a:blip r:embed="rId1" cstate="print">
                          <a:extLst>
                            <a:ext uri="{28A0092B-C50C-407E-A947-70E740481C1C}">
                              <a14:useLocalDpi xmlns:a14="http://schemas.microsoft.com/office/drawing/2010/main" val="0"/>
                            </a:ext>
                          </a:extLst>
                        </a:blip>
                        <a:srcRect l="10400" t="16015" r="61171" b="13256"/>
                        <a:stretch/>
                      </pic:blipFill>
                      <pic:spPr bwMode="auto">
                        <a:xfrm>
                          <a:off x="0" y="0"/>
                          <a:ext cx="2294626" cy="542925"/>
                        </a:xfrm>
                        <a:prstGeom prst="rect">
                          <a:avLst/>
                        </a:prstGeom>
                        <a:ln>
                          <a:noFill/>
                        </a:ln>
                        <a:extLst>
                          <a:ext uri="{53640926-AAD7-44D8-BBD7-CCE9431645EC}">
                            <a14:shadowObscured xmlns:a14="http://schemas.microsoft.com/office/drawing/2010/main"/>
                          </a:ext>
                        </a:extLst>
                      </pic:spPr>
                    </pic:pic>
                  </a:graphicData>
                </a:graphic>
              </wp:inline>
            </w:drawing>
          </w:r>
        </w:p>
      </w:tc>
      <w:tc>
        <w:tcPr>
          <w:tcW w:w="4429" w:type="dxa"/>
          <w:vAlign w:val="center"/>
        </w:tcPr>
        <w:p w14:paraId="06193D58" w14:textId="4849A477" w:rsidR="00C039C2" w:rsidRDefault="00C039C2" w:rsidP="0083529C">
          <w:pPr>
            <w:pStyle w:val="Header"/>
            <w:jc w:val="right"/>
          </w:pPr>
          <w:r>
            <w:rPr>
              <w:noProof/>
              <w:lang w:eastAsia="en-NZ"/>
            </w:rPr>
            <w:drawing>
              <wp:inline distT="0" distB="0" distL="0" distR="0" wp14:anchorId="4C373A61" wp14:editId="34C2851D">
                <wp:extent cx="1395076" cy="573578"/>
                <wp:effectExtent l="0" t="0" r="0" b="0"/>
                <wp:docPr id="5" name="Picture 5"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inistry of Health logo"/>
                        <pic:cNvPicPr/>
                      </pic:nvPicPr>
                      <pic:blipFill rotWithShape="1">
                        <a:blip r:embed="rId2" cstate="print">
                          <a:extLst>
                            <a:ext uri="{28A0092B-C50C-407E-A947-70E740481C1C}">
                              <a14:useLocalDpi xmlns:a14="http://schemas.microsoft.com/office/drawing/2010/main" val="0"/>
                            </a:ext>
                          </a:extLst>
                        </a:blip>
                        <a:srcRect l="7327" t="15285" r="7327" b="13946"/>
                        <a:stretch/>
                      </pic:blipFill>
                      <pic:spPr bwMode="auto">
                        <a:xfrm>
                          <a:off x="0" y="0"/>
                          <a:ext cx="1397853" cy="574720"/>
                        </a:xfrm>
                        <a:prstGeom prst="rect">
                          <a:avLst/>
                        </a:prstGeom>
                        <a:ln>
                          <a:noFill/>
                        </a:ln>
                        <a:extLst>
                          <a:ext uri="{53640926-AAD7-44D8-BBD7-CCE9431645EC}">
                            <a14:shadowObscured xmlns:a14="http://schemas.microsoft.com/office/drawing/2010/main"/>
                          </a:ext>
                        </a:extLst>
                      </pic:spPr>
                    </pic:pic>
                  </a:graphicData>
                </a:graphic>
              </wp:inline>
            </w:drawing>
          </w:r>
        </w:p>
      </w:tc>
    </w:tr>
  </w:tbl>
  <w:p w14:paraId="4AC8EC99" w14:textId="4A0760F5" w:rsidR="00C039C2" w:rsidRDefault="00C039C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CB5B58" w14:textId="77777777" w:rsidR="00C039C2" w:rsidRDefault="00C039C2" w:rsidP="00533B9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4F34B1" w14:textId="77777777" w:rsidR="00C039C2" w:rsidRDefault="00C039C2" w:rsidP="0090019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622E4F" w14:textId="77777777" w:rsidR="00C039C2" w:rsidRDefault="00C039C2" w:rsidP="00533B9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3117B0" w14:textId="77777777" w:rsidR="00C039C2" w:rsidRDefault="00C039C2" w:rsidP="0090019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43EC00" w14:textId="77777777" w:rsidR="00C039C2" w:rsidRDefault="00C039C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1" w15:restartNumberingAfterBreak="0">
    <w:nsid w:val="052041F9"/>
    <w:multiLevelType w:val="hybridMultilevel"/>
    <w:tmpl w:val="ABAC7CB8"/>
    <w:lvl w:ilvl="0" w:tplc="614058B0">
      <w:start w:val="1"/>
      <w:numFmt w:val="decimal"/>
      <w:lvlText w:val="%1."/>
      <w:lvlJc w:val="left"/>
      <w:pPr>
        <w:ind w:left="840" w:hanging="360"/>
      </w:pPr>
      <w:rPr>
        <w:rFonts w:hint="default"/>
      </w:rPr>
    </w:lvl>
    <w:lvl w:ilvl="1" w:tplc="14090019">
      <w:start w:val="1"/>
      <w:numFmt w:val="lowerLetter"/>
      <w:lvlText w:val="%2."/>
      <w:lvlJc w:val="left"/>
      <w:pPr>
        <w:ind w:left="1560" w:hanging="360"/>
      </w:pPr>
    </w:lvl>
    <w:lvl w:ilvl="2" w:tplc="1409001B">
      <w:start w:val="1"/>
      <w:numFmt w:val="lowerRoman"/>
      <w:lvlText w:val="%3."/>
      <w:lvlJc w:val="right"/>
      <w:pPr>
        <w:ind w:left="2280" w:hanging="180"/>
      </w:pPr>
    </w:lvl>
    <w:lvl w:ilvl="3" w:tplc="1409000F" w:tentative="1">
      <w:start w:val="1"/>
      <w:numFmt w:val="decimal"/>
      <w:lvlText w:val="%4."/>
      <w:lvlJc w:val="left"/>
      <w:pPr>
        <w:ind w:left="3000" w:hanging="360"/>
      </w:pPr>
    </w:lvl>
    <w:lvl w:ilvl="4" w:tplc="14090019" w:tentative="1">
      <w:start w:val="1"/>
      <w:numFmt w:val="lowerLetter"/>
      <w:lvlText w:val="%5."/>
      <w:lvlJc w:val="left"/>
      <w:pPr>
        <w:ind w:left="3720" w:hanging="360"/>
      </w:pPr>
    </w:lvl>
    <w:lvl w:ilvl="5" w:tplc="1409001B" w:tentative="1">
      <w:start w:val="1"/>
      <w:numFmt w:val="lowerRoman"/>
      <w:lvlText w:val="%6."/>
      <w:lvlJc w:val="right"/>
      <w:pPr>
        <w:ind w:left="4440" w:hanging="180"/>
      </w:pPr>
    </w:lvl>
    <w:lvl w:ilvl="6" w:tplc="1409000F" w:tentative="1">
      <w:start w:val="1"/>
      <w:numFmt w:val="decimal"/>
      <w:lvlText w:val="%7."/>
      <w:lvlJc w:val="left"/>
      <w:pPr>
        <w:ind w:left="5160" w:hanging="360"/>
      </w:pPr>
    </w:lvl>
    <w:lvl w:ilvl="7" w:tplc="14090019" w:tentative="1">
      <w:start w:val="1"/>
      <w:numFmt w:val="lowerLetter"/>
      <w:lvlText w:val="%8."/>
      <w:lvlJc w:val="left"/>
      <w:pPr>
        <w:ind w:left="5880" w:hanging="360"/>
      </w:pPr>
    </w:lvl>
    <w:lvl w:ilvl="8" w:tplc="1409001B" w:tentative="1">
      <w:start w:val="1"/>
      <w:numFmt w:val="lowerRoman"/>
      <w:lvlText w:val="%9."/>
      <w:lvlJc w:val="right"/>
      <w:pPr>
        <w:ind w:left="6600" w:hanging="180"/>
      </w:pPr>
    </w:lvl>
  </w:abstractNum>
  <w:abstractNum w:abstractNumId="2" w15:restartNumberingAfterBreak="0">
    <w:nsid w:val="07BA0EC1"/>
    <w:multiLevelType w:val="hybridMultilevel"/>
    <w:tmpl w:val="0FDE2E92"/>
    <w:lvl w:ilvl="0" w:tplc="9B36D550">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F487000"/>
    <w:multiLevelType w:val="hybridMultilevel"/>
    <w:tmpl w:val="D1508736"/>
    <w:lvl w:ilvl="0" w:tplc="14090001">
      <w:start w:val="1"/>
      <w:numFmt w:val="bullet"/>
      <w:lvlText w:val=""/>
      <w:lvlJc w:val="left"/>
      <w:pPr>
        <w:ind w:left="1800" w:hanging="360"/>
      </w:pPr>
      <w:rPr>
        <w:rFonts w:ascii="Symbol" w:hAnsi="Symbo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4" w15:restartNumberingAfterBreak="0">
    <w:nsid w:val="11023BAD"/>
    <w:multiLevelType w:val="hybridMultilevel"/>
    <w:tmpl w:val="4830DBB8"/>
    <w:lvl w:ilvl="0" w:tplc="AEE29EB8">
      <w:start w:val="1"/>
      <w:numFmt w:val="bullet"/>
      <w:lvlText w:val="•"/>
      <w:lvlJc w:val="left"/>
      <w:pPr>
        <w:ind w:left="246" w:hanging="134"/>
      </w:pPr>
      <w:rPr>
        <w:rFonts w:ascii="Arial Unicode MS" w:eastAsia="Arial Unicode MS" w:hAnsi="Arial Unicode MS" w:hint="default"/>
        <w:w w:val="107"/>
        <w:sz w:val="21"/>
        <w:szCs w:val="21"/>
      </w:rPr>
    </w:lvl>
    <w:lvl w:ilvl="1" w:tplc="A89C032A">
      <w:start w:val="1"/>
      <w:numFmt w:val="bullet"/>
      <w:lvlText w:val="•"/>
      <w:lvlJc w:val="left"/>
      <w:pPr>
        <w:ind w:left="464" w:hanging="134"/>
      </w:pPr>
      <w:rPr>
        <w:rFonts w:hint="default"/>
      </w:rPr>
    </w:lvl>
    <w:lvl w:ilvl="2" w:tplc="AFB65F98">
      <w:start w:val="1"/>
      <w:numFmt w:val="bullet"/>
      <w:lvlText w:val="•"/>
      <w:lvlJc w:val="left"/>
      <w:pPr>
        <w:ind w:left="682" w:hanging="134"/>
      </w:pPr>
      <w:rPr>
        <w:rFonts w:hint="default"/>
      </w:rPr>
    </w:lvl>
    <w:lvl w:ilvl="3" w:tplc="A148FA04">
      <w:start w:val="1"/>
      <w:numFmt w:val="bullet"/>
      <w:lvlText w:val="•"/>
      <w:lvlJc w:val="left"/>
      <w:pPr>
        <w:ind w:left="900" w:hanging="134"/>
      </w:pPr>
      <w:rPr>
        <w:rFonts w:hint="default"/>
      </w:rPr>
    </w:lvl>
    <w:lvl w:ilvl="4" w:tplc="F490CA92">
      <w:start w:val="1"/>
      <w:numFmt w:val="bullet"/>
      <w:lvlText w:val="•"/>
      <w:lvlJc w:val="left"/>
      <w:pPr>
        <w:ind w:left="1118" w:hanging="134"/>
      </w:pPr>
      <w:rPr>
        <w:rFonts w:hint="default"/>
      </w:rPr>
    </w:lvl>
    <w:lvl w:ilvl="5" w:tplc="B9903E90">
      <w:start w:val="1"/>
      <w:numFmt w:val="bullet"/>
      <w:lvlText w:val="•"/>
      <w:lvlJc w:val="left"/>
      <w:pPr>
        <w:ind w:left="1336" w:hanging="134"/>
      </w:pPr>
      <w:rPr>
        <w:rFonts w:hint="default"/>
      </w:rPr>
    </w:lvl>
    <w:lvl w:ilvl="6" w:tplc="811ED8BC">
      <w:start w:val="1"/>
      <w:numFmt w:val="bullet"/>
      <w:lvlText w:val="•"/>
      <w:lvlJc w:val="left"/>
      <w:pPr>
        <w:ind w:left="1554" w:hanging="134"/>
      </w:pPr>
      <w:rPr>
        <w:rFonts w:hint="default"/>
      </w:rPr>
    </w:lvl>
    <w:lvl w:ilvl="7" w:tplc="20BC151E">
      <w:start w:val="1"/>
      <w:numFmt w:val="bullet"/>
      <w:lvlText w:val="•"/>
      <w:lvlJc w:val="left"/>
      <w:pPr>
        <w:ind w:left="1771" w:hanging="134"/>
      </w:pPr>
      <w:rPr>
        <w:rFonts w:hint="default"/>
      </w:rPr>
    </w:lvl>
    <w:lvl w:ilvl="8" w:tplc="80AA897C">
      <w:start w:val="1"/>
      <w:numFmt w:val="bullet"/>
      <w:lvlText w:val="•"/>
      <w:lvlJc w:val="left"/>
      <w:pPr>
        <w:ind w:left="1989" w:hanging="134"/>
      </w:pPr>
      <w:rPr>
        <w:rFonts w:hint="default"/>
      </w:rPr>
    </w:lvl>
  </w:abstractNum>
  <w:abstractNum w:abstractNumId="5" w15:restartNumberingAfterBreak="0">
    <w:nsid w:val="1915754A"/>
    <w:multiLevelType w:val="hybridMultilevel"/>
    <w:tmpl w:val="BE16CB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A6C6694"/>
    <w:multiLevelType w:val="hybridMultilevel"/>
    <w:tmpl w:val="27DA59F2"/>
    <w:lvl w:ilvl="0" w:tplc="F6EEA218">
      <w:start w:val="1"/>
      <w:numFmt w:val="bullet"/>
      <w:lvlText w:val="•"/>
      <w:lvlJc w:val="left"/>
      <w:pPr>
        <w:ind w:left="559" w:hanging="134"/>
      </w:pPr>
      <w:rPr>
        <w:rFonts w:ascii="Lucida Sans Unicode" w:eastAsia="Lucida Sans Unicode" w:hAnsi="Lucida Sans Unicode" w:hint="default"/>
        <w:w w:val="59"/>
        <w:sz w:val="21"/>
        <w:szCs w:val="21"/>
      </w:rPr>
    </w:lvl>
    <w:lvl w:ilvl="1" w:tplc="002E3EAE">
      <w:start w:val="1"/>
      <w:numFmt w:val="bullet"/>
      <w:lvlText w:val="•"/>
      <w:lvlJc w:val="left"/>
      <w:pPr>
        <w:ind w:left="808" w:hanging="134"/>
      </w:pPr>
      <w:rPr>
        <w:rFonts w:hint="default"/>
      </w:rPr>
    </w:lvl>
    <w:lvl w:ilvl="2" w:tplc="2D64B7B0">
      <w:start w:val="1"/>
      <w:numFmt w:val="bullet"/>
      <w:lvlText w:val="•"/>
      <w:lvlJc w:val="left"/>
      <w:pPr>
        <w:ind w:left="1057" w:hanging="134"/>
      </w:pPr>
      <w:rPr>
        <w:rFonts w:hint="default"/>
      </w:rPr>
    </w:lvl>
    <w:lvl w:ilvl="3" w:tplc="82F22056">
      <w:start w:val="1"/>
      <w:numFmt w:val="bullet"/>
      <w:lvlText w:val="•"/>
      <w:lvlJc w:val="left"/>
      <w:pPr>
        <w:ind w:left="1306" w:hanging="134"/>
      </w:pPr>
      <w:rPr>
        <w:rFonts w:hint="default"/>
      </w:rPr>
    </w:lvl>
    <w:lvl w:ilvl="4" w:tplc="D920647A">
      <w:start w:val="1"/>
      <w:numFmt w:val="bullet"/>
      <w:lvlText w:val="•"/>
      <w:lvlJc w:val="left"/>
      <w:pPr>
        <w:ind w:left="1556" w:hanging="134"/>
      </w:pPr>
      <w:rPr>
        <w:rFonts w:hint="default"/>
      </w:rPr>
    </w:lvl>
    <w:lvl w:ilvl="5" w:tplc="24E6088C">
      <w:start w:val="1"/>
      <w:numFmt w:val="bullet"/>
      <w:lvlText w:val="•"/>
      <w:lvlJc w:val="left"/>
      <w:pPr>
        <w:ind w:left="1805" w:hanging="134"/>
      </w:pPr>
      <w:rPr>
        <w:rFonts w:hint="default"/>
      </w:rPr>
    </w:lvl>
    <w:lvl w:ilvl="6" w:tplc="273217BC">
      <w:start w:val="1"/>
      <w:numFmt w:val="bullet"/>
      <w:lvlText w:val="•"/>
      <w:lvlJc w:val="left"/>
      <w:pPr>
        <w:ind w:left="2054" w:hanging="134"/>
      </w:pPr>
      <w:rPr>
        <w:rFonts w:hint="default"/>
      </w:rPr>
    </w:lvl>
    <w:lvl w:ilvl="7" w:tplc="FCFE4A4A">
      <w:start w:val="1"/>
      <w:numFmt w:val="bullet"/>
      <w:lvlText w:val="•"/>
      <w:lvlJc w:val="left"/>
      <w:pPr>
        <w:ind w:left="2303" w:hanging="134"/>
      </w:pPr>
      <w:rPr>
        <w:rFonts w:hint="default"/>
      </w:rPr>
    </w:lvl>
    <w:lvl w:ilvl="8" w:tplc="47085256">
      <w:start w:val="1"/>
      <w:numFmt w:val="bullet"/>
      <w:lvlText w:val="•"/>
      <w:lvlJc w:val="left"/>
      <w:pPr>
        <w:ind w:left="2552" w:hanging="134"/>
      </w:pPr>
      <w:rPr>
        <w:rFonts w:hint="default"/>
      </w:rPr>
    </w:lvl>
  </w:abstractNum>
  <w:abstractNum w:abstractNumId="7" w15:restartNumberingAfterBreak="0">
    <w:nsid w:val="1AD22446"/>
    <w:multiLevelType w:val="hybridMultilevel"/>
    <w:tmpl w:val="82B031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BF65D06"/>
    <w:multiLevelType w:val="hybridMultilevel"/>
    <w:tmpl w:val="0C0C9346"/>
    <w:lvl w:ilvl="0" w:tplc="1409000F">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9" w15:restartNumberingAfterBreak="0">
    <w:nsid w:val="1E2C3CC1"/>
    <w:multiLevelType w:val="hybridMultilevel"/>
    <w:tmpl w:val="EEF8345E"/>
    <w:lvl w:ilvl="0" w:tplc="5B960B98">
      <w:start w:val="1"/>
      <w:numFmt w:val="bullet"/>
      <w:lvlText w:val="•"/>
      <w:lvlJc w:val="left"/>
      <w:pPr>
        <w:ind w:left="1984" w:hanging="284"/>
      </w:pPr>
      <w:rPr>
        <w:rFonts w:ascii="Lucida Sans Unicode" w:eastAsia="Lucida Sans Unicode" w:hAnsi="Lucida Sans Unicode" w:hint="default"/>
        <w:w w:val="59"/>
        <w:sz w:val="21"/>
        <w:szCs w:val="21"/>
      </w:rPr>
    </w:lvl>
    <w:lvl w:ilvl="1" w:tplc="3A3EAE6C">
      <w:start w:val="1"/>
      <w:numFmt w:val="bullet"/>
      <w:lvlText w:val="•"/>
      <w:lvlJc w:val="left"/>
      <w:pPr>
        <w:ind w:left="2808" w:hanging="284"/>
      </w:pPr>
      <w:rPr>
        <w:rFonts w:hint="default"/>
      </w:rPr>
    </w:lvl>
    <w:lvl w:ilvl="2" w:tplc="0E4E143C">
      <w:start w:val="1"/>
      <w:numFmt w:val="bullet"/>
      <w:lvlText w:val="•"/>
      <w:lvlJc w:val="left"/>
      <w:pPr>
        <w:ind w:left="3632" w:hanging="284"/>
      </w:pPr>
      <w:rPr>
        <w:rFonts w:hint="default"/>
      </w:rPr>
    </w:lvl>
    <w:lvl w:ilvl="3" w:tplc="B79A0BDC">
      <w:start w:val="1"/>
      <w:numFmt w:val="bullet"/>
      <w:lvlText w:val="•"/>
      <w:lvlJc w:val="left"/>
      <w:pPr>
        <w:ind w:left="4456" w:hanging="284"/>
      </w:pPr>
      <w:rPr>
        <w:rFonts w:hint="default"/>
      </w:rPr>
    </w:lvl>
    <w:lvl w:ilvl="4" w:tplc="53B018D4">
      <w:start w:val="1"/>
      <w:numFmt w:val="bullet"/>
      <w:lvlText w:val="•"/>
      <w:lvlJc w:val="left"/>
      <w:pPr>
        <w:ind w:left="5280" w:hanging="284"/>
      </w:pPr>
      <w:rPr>
        <w:rFonts w:hint="default"/>
      </w:rPr>
    </w:lvl>
    <w:lvl w:ilvl="5" w:tplc="E0EC6604">
      <w:start w:val="1"/>
      <w:numFmt w:val="bullet"/>
      <w:lvlText w:val="•"/>
      <w:lvlJc w:val="left"/>
      <w:pPr>
        <w:ind w:left="6104" w:hanging="284"/>
      </w:pPr>
      <w:rPr>
        <w:rFonts w:hint="default"/>
      </w:rPr>
    </w:lvl>
    <w:lvl w:ilvl="6" w:tplc="400A10A6">
      <w:start w:val="1"/>
      <w:numFmt w:val="bullet"/>
      <w:lvlText w:val="•"/>
      <w:lvlJc w:val="left"/>
      <w:pPr>
        <w:ind w:left="6929" w:hanging="284"/>
      </w:pPr>
      <w:rPr>
        <w:rFonts w:hint="default"/>
      </w:rPr>
    </w:lvl>
    <w:lvl w:ilvl="7" w:tplc="153C0546">
      <w:start w:val="1"/>
      <w:numFmt w:val="bullet"/>
      <w:lvlText w:val="•"/>
      <w:lvlJc w:val="left"/>
      <w:pPr>
        <w:ind w:left="7753" w:hanging="284"/>
      </w:pPr>
      <w:rPr>
        <w:rFonts w:hint="default"/>
      </w:rPr>
    </w:lvl>
    <w:lvl w:ilvl="8" w:tplc="90B4C0C6">
      <w:start w:val="1"/>
      <w:numFmt w:val="bullet"/>
      <w:lvlText w:val="•"/>
      <w:lvlJc w:val="left"/>
      <w:pPr>
        <w:ind w:left="8577" w:hanging="284"/>
      </w:pPr>
      <w:rPr>
        <w:rFonts w:hint="default"/>
      </w:rPr>
    </w:lvl>
  </w:abstractNum>
  <w:abstractNum w:abstractNumId="10" w15:restartNumberingAfterBreak="0">
    <w:nsid w:val="23DC7796"/>
    <w:multiLevelType w:val="multilevel"/>
    <w:tmpl w:val="38243F0A"/>
    <w:lvl w:ilvl="0">
      <w:start w:val="1"/>
      <w:numFmt w:val="decimal"/>
      <w:pStyle w:val="Number"/>
      <w:lvlText w:val="%1."/>
      <w:lvlJc w:val="left"/>
      <w:pPr>
        <w:ind w:left="567" w:hanging="567"/>
      </w:pPr>
      <w:rPr>
        <w:rFonts w:hint="default"/>
      </w:rPr>
    </w:lvl>
    <w:lvl w:ilvl="1">
      <w:start w:val="1"/>
      <w:numFmt w:val="lowerLetter"/>
      <w:pStyle w:val="Letter"/>
      <w:lvlText w:val="%2)"/>
      <w:lvlJc w:val="left"/>
      <w:pPr>
        <w:ind w:left="1134" w:hanging="567"/>
      </w:pPr>
      <w:rPr>
        <w:rFonts w:hint="default"/>
      </w:rPr>
    </w:lvl>
    <w:lvl w:ilvl="2">
      <w:start w:val="1"/>
      <w:numFmt w:val="lowerRoman"/>
      <w:pStyle w:val="Roman"/>
      <w:lvlText w:val="%3)"/>
      <w:lvlJc w:val="left"/>
      <w:pPr>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6B82D6F"/>
    <w:multiLevelType w:val="hybridMultilevel"/>
    <w:tmpl w:val="6C186060"/>
    <w:lvl w:ilvl="0" w:tplc="C15451FC">
      <w:start w:val="1"/>
      <w:numFmt w:val="bullet"/>
      <w:lvlText w:val="•"/>
      <w:lvlJc w:val="left"/>
      <w:pPr>
        <w:ind w:left="2267" w:hanging="284"/>
      </w:pPr>
      <w:rPr>
        <w:rFonts w:ascii="Lucida Sans Unicode" w:eastAsia="Lucida Sans Unicode" w:hAnsi="Lucida Sans Unicode" w:hint="default"/>
        <w:w w:val="59"/>
        <w:sz w:val="21"/>
        <w:szCs w:val="21"/>
      </w:rPr>
    </w:lvl>
    <w:lvl w:ilvl="1" w:tplc="C2804FC4">
      <w:start w:val="1"/>
      <w:numFmt w:val="bullet"/>
      <w:lvlText w:val="•"/>
      <w:lvlJc w:val="left"/>
      <w:pPr>
        <w:ind w:left="3231" w:hanging="284"/>
      </w:pPr>
      <w:rPr>
        <w:rFonts w:hint="default"/>
      </w:rPr>
    </w:lvl>
    <w:lvl w:ilvl="2" w:tplc="7B56FBF2">
      <w:start w:val="1"/>
      <w:numFmt w:val="bullet"/>
      <w:lvlText w:val="•"/>
      <w:lvlJc w:val="left"/>
      <w:pPr>
        <w:ind w:left="4195" w:hanging="284"/>
      </w:pPr>
      <w:rPr>
        <w:rFonts w:hint="default"/>
      </w:rPr>
    </w:lvl>
    <w:lvl w:ilvl="3" w:tplc="FF5C1366">
      <w:start w:val="1"/>
      <w:numFmt w:val="bullet"/>
      <w:lvlText w:val="•"/>
      <w:lvlJc w:val="left"/>
      <w:pPr>
        <w:ind w:left="5159" w:hanging="284"/>
      </w:pPr>
      <w:rPr>
        <w:rFonts w:hint="default"/>
      </w:rPr>
    </w:lvl>
    <w:lvl w:ilvl="4" w:tplc="B2CA8238">
      <w:start w:val="1"/>
      <w:numFmt w:val="bullet"/>
      <w:lvlText w:val="•"/>
      <w:lvlJc w:val="left"/>
      <w:pPr>
        <w:ind w:left="6122" w:hanging="284"/>
      </w:pPr>
      <w:rPr>
        <w:rFonts w:hint="default"/>
      </w:rPr>
    </w:lvl>
    <w:lvl w:ilvl="5" w:tplc="3378E1CC">
      <w:start w:val="1"/>
      <w:numFmt w:val="bullet"/>
      <w:lvlText w:val="•"/>
      <w:lvlJc w:val="left"/>
      <w:pPr>
        <w:ind w:left="7086" w:hanging="284"/>
      </w:pPr>
      <w:rPr>
        <w:rFonts w:hint="default"/>
      </w:rPr>
    </w:lvl>
    <w:lvl w:ilvl="6" w:tplc="DDFA6B44">
      <w:start w:val="1"/>
      <w:numFmt w:val="bullet"/>
      <w:lvlText w:val="•"/>
      <w:lvlJc w:val="left"/>
      <w:pPr>
        <w:ind w:left="8050" w:hanging="284"/>
      </w:pPr>
      <w:rPr>
        <w:rFonts w:hint="default"/>
      </w:rPr>
    </w:lvl>
    <w:lvl w:ilvl="7" w:tplc="7CA08396">
      <w:start w:val="1"/>
      <w:numFmt w:val="bullet"/>
      <w:lvlText w:val="•"/>
      <w:lvlJc w:val="left"/>
      <w:pPr>
        <w:ind w:left="9014" w:hanging="284"/>
      </w:pPr>
      <w:rPr>
        <w:rFonts w:hint="default"/>
      </w:rPr>
    </w:lvl>
    <w:lvl w:ilvl="8" w:tplc="A386EF5E">
      <w:start w:val="1"/>
      <w:numFmt w:val="bullet"/>
      <w:lvlText w:val="•"/>
      <w:lvlJc w:val="left"/>
      <w:pPr>
        <w:ind w:left="9977" w:hanging="284"/>
      </w:pPr>
      <w:rPr>
        <w:rFonts w:hint="default"/>
      </w:rPr>
    </w:lvl>
  </w:abstractNum>
  <w:abstractNum w:abstractNumId="12" w15:restartNumberingAfterBreak="0">
    <w:nsid w:val="28F57520"/>
    <w:multiLevelType w:val="singleLevel"/>
    <w:tmpl w:val="F3FE0FEA"/>
    <w:lvl w:ilvl="0">
      <w:start w:val="1"/>
      <w:numFmt w:val="bullet"/>
      <w:lvlText w:val="–"/>
      <w:lvlJc w:val="left"/>
      <w:pPr>
        <w:tabs>
          <w:tab w:val="num" w:pos="644"/>
        </w:tabs>
        <w:ind w:left="567" w:hanging="283"/>
      </w:pPr>
      <w:rPr>
        <w:rFonts w:ascii="Times New Roman" w:hAnsi="Times New Roman" w:hint="default"/>
        <w:sz w:val="20"/>
      </w:rPr>
    </w:lvl>
  </w:abstractNum>
  <w:abstractNum w:abstractNumId="13" w15:restartNumberingAfterBreak="0">
    <w:nsid w:val="2D94347D"/>
    <w:multiLevelType w:val="hybridMultilevel"/>
    <w:tmpl w:val="CDC0E688"/>
    <w:lvl w:ilvl="0" w:tplc="AAE49842">
      <w:start w:val="1"/>
      <w:numFmt w:val="bullet"/>
      <w:lvlText w:val="•"/>
      <w:lvlJc w:val="left"/>
      <w:pPr>
        <w:ind w:left="1984" w:hanging="284"/>
      </w:pPr>
      <w:rPr>
        <w:rFonts w:ascii="Lucida Sans Unicode" w:eastAsia="Lucida Sans Unicode" w:hAnsi="Lucida Sans Unicode" w:hint="default"/>
        <w:w w:val="59"/>
        <w:sz w:val="21"/>
        <w:szCs w:val="21"/>
      </w:rPr>
    </w:lvl>
    <w:lvl w:ilvl="1" w:tplc="A3103622">
      <w:start w:val="1"/>
      <w:numFmt w:val="bullet"/>
      <w:lvlText w:val="•"/>
      <w:lvlJc w:val="left"/>
      <w:pPr>
        <w:ind w:left="2808" w:hanging="284"/>
      </w:pPr>
      <w:rPr>
        <w:rFonts w:hint="default"/>
      </w:rPr>
    </w:lvl>
    <w:lvl w:ilvl="2" w:tplc="2CC6F326">
      <w:start w:val="1"/>
      <w:numFmt w:val="bullet"/>
      <w:lvlText w:val="•"/>
      <w:lvlJc w:val="left"/>
      <w:pPr>
        <w:ind w:left="3632" w:hanging="284"/>
      </w:pPr>
      <w:rPr>
        <w:rFonts w:hint="default"/>
      </w:rPr>
    </w:lvl>
    <w:lvl w:ilvl="3" w:tplc="C026F318">
      <w:start w:val="1"/>
      <w:numFmt w:val="bullet"/>
      <w:lvlText w:val="•"/>
      <w:lvlJc w:val="left"/>
      <w:pPr>
        <w:ind w:left="4456" w:hanging="284"/>
      </w:pPr>
      <w:rPr>
        <w:rFonts w:hint="default"/>
      </w:rPr>
    </w:lvl>
    <w:lvl w:ilvl="4" w:tplc="8E1C6BD0">
      <w:start w:val="1"/>
      <w:numFmt w:val="bullet"/>
      <w:lvlText w:val="•"/>
      <w:lvlJc w:val="left"/>
      <w:pPr>
        <w:ind w:left="5280" w:hanging="284"/>
      </w:pPr>
      <w:rPr>
        <w:rFonts w:hint="default"/>
      </w:rPr>
    </w:lvl>
    <w:lvl w:ilvl="5" w:tplc="96EA3796">
      <w:start w:val="1"/>
      <w:numFmt w:val="bullet"/>
      <w:lvlText w:val="•"/>
      <w:lvlJc w:val="left"/>
      <w:pPr>
        <w:ind w:left="6104" w:hanging="284"/>
      </w:pPr>
      <w:rPr>
        <w:rFonts w:hint="default"/>
      </w:rPr>
    </w:lvl>
    <w:lvl w:ilvl="6" w:tplc="DF52DE2A">
      <w:start w:val="1"/>
      <w:numFmt w:val="bullet"/>
      <w:lvlText w:val="•"/>
      <w:lvlJc w:val="left"/>
      <w:pPr>
        <w:ind w:left="6929" w:hanging="284"/>
      </w:pPr>
      <w:rPr>
        <w:rFonts w:hint="default"/>
      </w:rPr>
    </w:lvl>
    <w:lvl w:ilvl="7" w:tplc="7D3E5354">
      <w:start w:val="1"/>
      <w:numFmt w:val="bullet"/>
      <w:lvlText w:val="•"/>
      <w:lvlJc w:val="left"/>
      <w:pPr>
        <w:ind w:left="7753" w:hanging="284"/>
      </w:pPr>
      <w:rPr>
        <w:rFonts w:hint="default"/>
      </w:rPr>
    </w:lvl>
    <w:lvl w:ilvl="8" w:tplc="0FE8A7AA">
      <w:start w:val="1"/>
      <w:numFmt w:val="bullet"/>
      <w:lvlText w:val="•"/>
      <w:lvlJc w:val="left"/>
      <w:pPr>
        <w:ind w:left="8577" w:hanging="284"/>
      </w:pPr>
      <w:rPr>
        <w:rFonts w:hint="default"/>
      </w:rPr>
    </w:lvl>
  </w:abstractNum>
  <w:abstractNum w:abstractNumId="14" w15:restartNumberingAfterBreak="0">
    <w:nsid w:val="31430E4A"/>
    <w:multiLevelType w:val="hybridMultilevel"/>
    <w:tmpl w:val="C4BE4BD4"/>
    <w:lvl w:ilvl="0" w:tplc="54ACCB78">
      <w:start w:val="1"/>
      <w:numFmt w:val="bullet"/>
      <w:lvlText w:val="•"/>
      <w:lvlJc w:val="left"/>
      <w:pPr>
        <w:ind w:left="623" w:hanging="284"/>
      </w:pPr>
      <w:rPr>
        <w:rFonts w:ascii="Arial Unicode MS" w:eastAsia="Arial Unicode MS" w:hAnsi="Arial Unicode MS" w:hint="default"/>
        <w:color w:val="FFFFFF"/>
        <w:w w:val="107"/>
        <w:sz w:val="21"/>
        <w:szCs w:val="21"/>
      </w:rPr>
    </w:lvl>
    <w:lvl w:ilvl="1" w:tplc="6EE81F12">
      <w:start w:val="1"/>
      <w:numFmt w:val="bullet"/>
      <w:lvlText w:val="•"/>
      <w:lvlJc w:val="left"/>
      <w:pPr>
        <w:ind w:left="926" w:hanging="284"/>
      </w:pPr>
      <w:rPr>
        <w:rFonts w:hint="default"/>
      </w:rPr>
    </w:lvl>
    <w:lvl w:ilvl="2" w:tplc="3D880680">
      <w:start w:val="1"/>
      <w:numFmt w:val="bullet"/>
      <w:lvlText w:val="•"/>
      <w:lvlJc w:val="left"/>
      <w:pPr>
        <w:ind w:left="1230" w:hanging="284"/>
      </w:pPr>
      <w:rPr>
        <w:rFonts w:hint="default"/>
      </w:rPr>
    </w:lvl>
    <w:lvl w:ilvl="3" w:tplc="B010C610">
      <w:start w:val="1"/>
      <w:numFmt w:val="bullet"/>
      <w:lvlText w:val="•"/>
      <w:lvlJc w:val="left"/>
      <w:pPr>
        <w:ind w:left="1533" w:hanging="284"/>
      </w:pPr>
      <w:rPr>
        <w:rFonts w:hint="default"/>
      </w:rPr>
    </w:lvl>
    <w:lvl w:ilvl="4" w:tplc="E6120074">
      <w:start w:val="1"/>
      <w:numFmt w:val="bullet"/>
      <w:lvlText w:val="•"/>
      <w:lvlJc w:val="left"/>
      <w:pPr>
        <w:ind w:left="1836" w:hanging="284"/>
      </w:pPr>
      <w:rPr>
        <w:rFonts w:hint="default"/>
      </w:rPr>
    </w:lvl>
    <w:lvl w:ilvl="5" w:tplc="CBC8627C">
      <w:start w:val="1"/>
      <w:numFmt w:val="bullet"/>
      <w:lvlText w:val="•"/>
      <w:lvlJc w:val="left"/>
      <w:pPr>
        <w:ind w:left="2140" w:hanging="284"/>
      </w:pPr>
      <w:rPr>
        <w:rFonts w:hint="default"/>
      </w:rPr>
    </w:lvl>
    <w:lvl w:ilvl="6" w:tplc="B9380D56">
      <w:start w:val="1"/>
      <w:numFmt w:val="bullet"/>
      <w:lvlText w:val="•"/>
      <w:lvlJc w:val="left"/>
      <w:pPr>
        <w:ind w:left="2443" w:hanging="284"/>
      </w:pPr>
      <w:rPr>
        <w:rFonts w:hint="default"/>
      </w:rPr>
    </w:lvl>
    <w:lvl w:ilvl="7" w:tplc="21BEC842">
      <w:start w:val="1"/>
      <w:numFmt w:val="bullet"/>
      <w:lvlText w:val="•"/>
      <w:lvlJc w:val="left"/>
      <w:pPr>
        <w:ind w:left="2746" w:hanging="284"/>
      </w:pPr>
      <w:rPr>
        <w:rFonts w:hint="default"/>
      </w:rPr>
    </w:lvl>
    <w:lvl w:ilvl="8" w:tplc="43B03AC2">
      <w:start w:val="1"/>
      <w:numFmt w:val="bullet"/>
      <w:lvlText w:val="•"/>
      <w:lvlJc w:val="left"/>
      <w:pPr>
        <w:ind w:left="3050" w:hanging="284"/>
      </w:pPr>
      <w:rPr>
        <w:rFonts w:hint="default"/>
      </w:rPr>
    </w:lvl>
  </w:abstractNum>
  <w:abstractNum w:abstractNumId="15"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AFB4939"/>
    <w:multiLevelType w:val="hybridMultilevel"/>
    <w:tmpl w:val="B560C9E0"/>
    <w:lvl w:ilvl="0" w:tplc="5358D1F4">
      <w:start w:val="1"/>
      <w:numFmt w:val="bullet"/>
      <w:lvlText w:val="–"/>
      <w:lvlJc w:val="left"/>
      <w:pPr>
        <w:ind w:left="701" w:hanging="284"/>
      </w:pPr>
      <w:rPr>
        <w:rFonts w:ascii="Arial Black" w:eastAsia="Arial Black" w:hAnsi="Arial Black" w:hint="default"/>
        <w:b/>
        <w:bCs/>
        <w:sz w:val="21"/>
        <w:szCs w:val="21"/>
      </w:rPr>
    </w:lvl>
    <w:lvl w:ilvl="1" w:tplc="2D0A247C">
      <w:start w:val="1"/>
      <w:numFmt w:val="bullet"/>
      <w:lvlText w:val="•"/>
      <w:lvlJc w:val="left"/>
      <w:pPr>
        <w:ind w:left="1149" w:hanging="284"/>
      </w:pPr>
      <w:rPr>
        <w:rFonts w:hint="default"/>
      </w:rPr>
    </w:lvl>
    <w:lvl w:ilvl="2" w:tplc="014E8A48">
      <w:start w:val="1"/>
      <w:numFmt w:val="bullet"/>
      <w:lvlText w:val="•"/>
      <w:lvlJc w:val="left"/>
      <w:pPr>
        <w:ind w:left="1596" w:hanging="284"/>
      </w:pPr>
      <w:rPr>
        <w:rFonts w:hint="default"/>
      </w:rPr>
    </w:lvl>
    <w:lvl w:ilvl="3" w:tplc="62E68792">
      <w:start w:val="1"/>
      <w:numFmt w:val="bullet"/>
      <w:lvlText w:val="•"/>
      <w:lvlJc w:val="left"/>
      <w:pPr>
        <w:ind w:left="2044" w:hanging="284"/>
      </w:pPr>
      <w:rPr>
        <w:rFonts w:hint="default"/>
      </w:rPr>
    </w:lvl>
    <w:lvl w:ilvl="4" w:tplc="6BC03800">
      <w:start w:val="1"/>
      <w:numFmt w:val="bullet"/>
      <w:lvlText w:val="•"/>
      <w:lvlJc w:val="left"/>
      <w:pPr>
        <w:ind w:left="2492" w:hanging="284"/>
      </w:pPr>
      <w:rPr>
        <w:rFonts w:hint="default"/>
      </w:rPr>
    </w:lvl>
    <w:lvl w:ilvl="5" w:tplc="D62CF1AE">
      <w:start w:val="1"/>
      <w:numFmt w:val="bullet"/>
      <w:lvlText w:val="•"/>
      <w:lvlJc w:val="left"/>
      <w:pPr>
        <w:ind w:left="2940" w:hanging="284"/>
      </w:pPr>
      <w:rPr>
        <w:rFonts w:hint="default"/>
      </w:rPr>
    </w:lvl>
    <w:lvl w:ilvl="6" w:tplc="4AF656FE">
      <w:start w:val="1"/>
      <w:numFmt w:val="bullet"/>
      <w:lvlText w:val="•"/>
      <w:lvlJc w:val="left"/>
      <w:pPr>
        <w:ind w:left="3388" w:hanging="284"/>
      </w:pPr>
      <w:rPr>
        <w:rFonts w:hint="default"/>
      </w:rPr>
    </w:lvl>
    <w:lvl w:ilvl="7" w:tplc="B11C28E0">
      <w:start w:val="1"/>
      <w:numFmt w:val="bullet"/>
      <w:lvlText w:val="•"/>
      <w:lvlJc w:val="left"/>
      <w:pPr>
        <w:ind w:left="3836" w:hanging="284"/>
      </w:pPr>
      <w:rPr>
        <w:rFonts w:hint="default"/>
      </w:rPr>
    </w:lvl>
    <w:lvl w:ilvl="8" w:tplc="A2F2C1E6">
      <w:start w:val="1"/>
      <w:numFmt w:val="bullet"/>
      <w:lvlText w:val="•"/>
      <w:lvlJc w:val="left"/>
      <w:pPr>
        <w:ind w:left="4284" w:hanging="284"/>
      </w:pPr>
      <w:rPr>
        <w:rFonts w:hint="default"/>
      </w:rPr>
    </w:lvl>
  </w:abstractNum>
  <w:abstractNum w:abstractNumId="18" w15:restartNumberingAfterBreak="0">
    <w:nsid w:val="4D6856C8"/>
    <w:multiLevelType w:val="hybridMultilevel"/>
    <w:tmpl w:val="0338F8C0"/>
    <w:lvl w:ilvl="0" w:tplc="73FE36DE">
      <w:start w:val="1"/>
      <w:numFmt w:val="bullet"/>
      <w:lvlText w:val="•"/>
      <w:lvlJc w:val="left"/>
      <w:pPr>
        <w:ind w:left="245" w:hanging="134"/>
      </w:pPr>
      <w:rPr>
        <w:rFonts w:ascii="Arial Unicode MS" w:eastAsia="Arial Unicode MS" w:hAnsi="Arial Unicode MS" w:hint="default"/>
        <w:w w:val="107"/>
        <w:sz w:val="21"/>
        <w:szCs w:val="21"/>
      </w:rPr>
    </w:lvl>
    <w:lvl w:ilvl="1" w:tplc="3F32CFCA">
      <w:start w:val="1"/>
      <w:numFmt w:val="bullet"/>
      <w:lvlText w:val="•"/>
      <w:lvlJc w:val="left"/>
      <w:pPr>
        <w:ind w:left="494" w:hanging="134"/>
      </w:pPr>
      <w:rPr>
        <w:rFonts w:hint="default"/>
      </w:rPr>
    </w:lvl>
    <w:lvl w:ilvl="2" w:tplc="025CEB60">
      <w:start w:val="1"/>
      <w:numFmt w:val="bullet"/>
      <w:lvlText w:val="•"/>
      <w:lvlJc w:val="left"/>
      <w:pPr>
        <w:ind w:left="743" w:hanging="134"/>
      </w:pPr>
      <w:rPr>
        <w:rFonts w:hint="default"/>
      </w:rPr>
    </w:lvl>
    <w:lvl w:ilvl="3" w:tplc="5E0EC12A">
      <w:start w:val="1"/>
      <w:numFmt w:val="bullet"/>
      <w:lvlText w:val="•"/>
      <w:lvlJc w:val="left"/>
      <w:pPr>
        <w:ind w:left="993" w:hanging="134"/>
      </w:pPr>
      <w:rPr>
        <w:rFonts w:hint="default"/>
      </w:rPr>
    </w:lvl>
    <w:lvl w:ilvl="4" w:tplc="E8B04864">
      <w:start w:val="1"/>
      <w:numFmt w:val="bullet"/>
      <w:lvlText w:val="•"/>
      <w:lvlJc w:val="left"/>
      <w:pPr>
        <w:ind w:left="1242" w:hanging="134"/>
      </w:pPr>
      <w:rPr>
        <w:rFonts w:hint="default"/>
      </w:rPr>
    </w:lvl>
    <w:lvl w:ilvl="5" w:tplc="7EF0585E">
      <w:start w:val="1"/>
      <w:numFmt w:val="bullet"/>
      <w:lvlText w:val="•"/>
      <w:lvlJc w:val="left"/>
      <w:pPr>
        <w:ind w:left="1491" w:hanging="134"/>
      </w:pPr>
      <w:rPr>
        <w:rFonts w:hint="default"/>
      </w:rPr>
    </w:lvl>
    <w:lvl w:ilvl="6" w:tplc="7EC6F446">
      <w:start w:val="1"/>
      <w:numFmt w:val="bullet"/>
      <w:lvlText w:val="•"/>
      <w:lvlJc w:val="left"/>
      <w:pPr>
        <w:ind w:left="1740" w:hanging="134"/>
      </w:pPr>
      <w:rPr>
        <w:rFonts w:hint="default"/>
      </w:rPr>
    </w:lvl>
    <w:lvl w:ilvl="7" w:tplc="B4E0707E">
      <w:start w:val="1"/>
      <w:numFmt w:val="bullet"/>
      <w:lvlText w:val="•"/>
      <w:lvlJc w:val="left"/>
      <w:pPr>
        <w:ind w:left="1989" w:hanging="134"/>
      </w:pPr>
      <w:rPr>
        <w:rFonts w:hint="default"/>
      </w:rPr>
    </w:lvl>
    <w:lvl w:ilvl="8" w:tplc="30DCDC0C">
      <w:start w:val="1"/>
      <w:numFmt w:val="bullet"/>
      <w:lvlText w:val="•"/>
      <w:lvlJc w:val="left"/>
      <w:pPr>
        <w:ind w:left="2239" w:hanging="134"/>
      </w:pPr>
      <w:rPr>
        <w:rFonts w:hint="default"/>
      </w:rPr>
    </w:lvl>
  </w:abstractNum>
  <w:abstractNum w:abstractNumId="19" w15:restartNumberingAfterBreak="0">
    <w:nsid w:val="5B09314A"/>
    <w:multiLevelType w:val="multilevel"/>
    <w:tmpl w:val="7720957A"/>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4."/>
      <w:lvlJc w:val="left"/>
      <w:pPr>
        <w:ind w:left="567" w:hanging="567"/>
      </w:pPr>
      <w:rPr>
        <w:rFonts w:hint="default"/>
      </w:rPr>
    </w:lvl>
    <w:lvl w:ilvl="4">
      <w:start w:val="1"/>
      <w:numFmt w:val="lowerLetter"/>
      <w:lvlText w:val="%5)"/>
      <w:lvlJc w:val="left"/>
      <w:pPr>
        <w:tabs>
          <w:tab w:val="num" w:pos="1134"/>
        </w:tabs>
        <w:ind w:left="1134" w:hanging="56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5C724B65"/>
    <w:multiLevelType w:val="hybridMultilevel"/>
    <w:tmpl w:val="46E4FFEE"/>
    <w:lvl w:ilvl="0" w:tplc="EB0A854E">
      <w:start w:val="1"/>
      <w:numFmt w:val="bullet"/>
      <w:lvlText w:val="•"/>
      <w:lvlJc w:val="left"/>
      <w:pPr>
        <w:ind w:left="559" w:hanging="134"/>
      </w:pPr>
      <w:rPr>
        <w:rFonts w:ascii="Arial Unicode MS" w:eastAsia="Arial Unicode MS" w:hAnsi="Arial Unicode MS" w:hint="default"/>
        <w:w w:val="107"/>
        <w:sz w:val="21"/>
        <w:szCs w:val="21"/>
      </w:rPr>
    </w:lvl>
    <w:lvl w:ilvl="1" w:tplc="85E65D22">
      <w:start w:val="1"/>
      <w:numFmt w:val="bullet"/>
      <w:lvlText w:val="•"/>
      <w:lvlJc w:val="left"/>
      <w:pPr>
        <w:ind w:left="808" w:hanging="134"/>
      </w:pPr>
      <w:rPr>
        <w:rFonts w:hint="default"/>
      </w:rPr>
    </w:lvl>
    <w:lvl w:ilvl="2" w:tplc="69460D26">
      <w:start w:val="1"/>
      <w:numFmt w:val="bullet"/>
      <w:lvlText w:val="•"/>
      <w:lvlJc w:val="left"/>
      <w:pPr>
        <w:ind w:left="1058" w:hanging="134"/>
      </w:pPr>
      <w:rPr>
        <w:rFonts w:hint="default"/>
      </w:rPr>
    </w:lvl>
    <w:lvl w:ilvl="3" w:tplc="CD6AEA72">
      <w:start w:val="1"/>
      <w:numFmt w:val="bullet"/>
      <w:lvlText w:val="•"/>
      <w:lvlJc w:val="left"/>
      <w:pPr>
        <w:ind w:left="1307" w:hanging="134"/>
      </w:pPr>
      <w:rPr>
        <w:rFonts w:hint="default"/>
      </w:rPr>
    </w:lvl>
    <w:lvl w:ilvl="4" w:tplc="DCE6E408">
      <w:start w:val="1"/>
      <w:numFmt w:val="bullet"/>
      <w:lvlText w:val="•"/>
      <w:lvlJc w:val="left"/>
      <w:pPr>
        <w:ind w:left="1556" w:hanging="134"/>
      </w:pPr>
      <w:rPr>
        <w:rFonts w:hint="default"/>
      </w:rPr>
    </w:lvl>
    <w:lvl w:ilvl="5" w:tplc="C3182234">
      <w:start w:val="1"/>
      <w:numFmt w:val="bullet"/>
      <w:lvlText w:val="•"/>
      <w:lvlJc w:val="left"/>
      <w:pPr>
        <w:ind w:left="1805" w:hanging="134"/>
      </w:pPr>
      <w:rPr>
        <w:rFonts w:hint="default"/>
      </w:rPr>
    </w:lvl>
    <w:lvl w:ilvl="6" w:tplc="85C2C604">
      <w:start w:val="1"/>
      <w:numFmt w:val="bullet"/>
      <w:lvlText w:val="•"/>
      <w:lvlJc w:val="left"/>
      <w:pPr>
        <w:ind w:left="2054" w:hanging="134"/>
      </w:pPr>
      <w:rPr>
        <w:rFonts w:hint="default"/>
      </w:rPr>
    </w:lvl>
    <w:lvl w:ilvl="7" w:tplc="3B5A4DA6">
      <w:start w:val="1"/>
      <w:numFmt w:val="bullet"/>
      <w:lvlText w:val="•"/>
      <w:lvlJc w:val="left"/>
      <w:pPr>
        <w:ind w:left="2303" w:hanging="134"/>
      </w:pPr>
      <w:rPr>
        <w:rFonts w:hint="default"/>
      </w:rPr>
    </w:lvl>
    <w:lvl w:ilvl="8" w:tplc="37AAE036">
      <w:start w:val="1"/>
      <w:numFmt w:val="bullet"/>
      <w:lvlText w:val="•"/>
      <w:lvlJc w:val="left"/>
      <w:pPr>
        <w:ind w:left="2552" w:hanging="134"/>
      </w:pPr>
      <w:rPr>
        <w:rFonts w:hint="default"/>
      </w:rPr>
    </w:lvl>
  </w:abstractNum>
  <w:abstractNum w:abstractNumId="21" w15:restartNumberingAfterBreak="0">
    <w:nsid w:val="5D9A15C3"/>
    <w:multiLevelType w:val="hybridMultilevel"/>
    <w:tmpl w:val="1E9823CC"/>
    <w:lvl w:ilvl="0" w:tplc="AA18F162">
      <w:start w:val="1"/>
      <w:numFmt w:val="bullet"/>
      <w:lvlText w:val="•"/>
      <w:lvlJc w:val="left"/>
      <w:pPr>
        <w:ind w:left="245" w:hanging="134"/>
      </w:pPr>
      <w:rPr>
        <w:rFonts w:ascii="Arial Unicode MS" w:eastAsia="Arial Unicode MS" w:hAnsi="Arial Unicode MS" w:hint="default"/>
        <w:w w:val="107"/>
        <w:sz w:val="21"/>
        <w:szCs w:val="21"/>
      </w:rPr>
    </w:lvl>
    <w:lvl w:ilvl="1" w:tplc="D886110C">
      <w:start w:val="1"/>
      <w:numFmt w:val="bullet"/>
      <w:lvlText w:val="•"/>
      <w:lvlJc w:val="left"/>
      <w:pPr>
        <w:ind w:left="494" w:hanging="134"/>
      </w:pPr>
      <w:rPr>
        <w:rFonts w:hint="default"/>
      </w:rPr>
    </w:lvl>
    <w:lvl w:ilvl="2" w:tplc="5C048F26">
      <w:start w:val="1"/>
      <w:numFmt w:val="bullet"/>
      <w:lvlText w:val="•"/>
      <w:lvlJc w:val="left"/>
      <w:pPr>
        <w:ind w:left="744" w:hanging="134"/>
      </w:pPr>
      <w:rPr>
        <w:rFonts w:hint="default"/>
      </w:rPr>
    </w:lvl>
    <w:lvl w:ilvl="3" w:tplc="44DACB5A">
      <w:start w:val="1"/>
      <w:numFmt w:val="bullet"/>
      <w:lvlText w:val="•"/>
      <w:lvlJc w:val="left"/>
      <w:pPr>
        <w:ind w:left="993" w:hanging="134"/>
      </w:pPr>
      <w:rPr>
        <w:rFonts w:hint="default"/>
      </w:rPr>
    </w:lvl>
    <w:lvl w:ilvl="4" w:tplc="B8B465F0">
      <w:start w:val="1"/>
      <w:numFmt w:val="bullet"/>
      <w:lvlText w:val="•"/>
      <w:lvlJc w:val="left"/>
      <w:pPr>
        <w:ind w:left="1242" w:hanging="134"/>
      </w:pPr>
      <w:rPr>
        <w:rFonts w:hint="default"/>
      </w:rPr>
    </w:lvl>
    <w:lvl w:ilvl="5" w:tplc="1FDCA722">
      <w:start w:val="1"/>
      <w:numFmt w:val="bullet"/>
      <w:lvlText w:val="•"/>
      <w:lvlJc w:val="left"/>
      <w:pPr>
        <w:ind w:left="1491" w:hanging="134"/>
      </w:pPr>
      <w:rPr>
        <w:rFonts w:hint="default"/>
      </w:rPr>
    </w:lvl>
    <w:lvl w:ilvl="6" w:tplc="62501116">
      <w:start w:val="1"/>
      <w:numFmt w:val="bullet"/>
      <w:lvlText w:val="•"/>
      <w:lvlJc w:val="left"/>
      <w:pPr>
        <w:ind w:left="1740" w:hanging="134"/>
      </w:pPr>
      <w:rPr>
        <w:rFonts w:hint="default"/>
      </w:rPr>
    </w:lvl>
    <w:lvl w:ilvl="7" w:tplc="EA9AA01C">
      <w:start w:val="1"/>
      <w:numFmt w:val="bullet"/>
      <w:lvlText w:val="•"/>
      <w:lvlJc w:val="left"/>
      <w:pPr>
        <w:ind w:left="1989" w:hanging="134"/>
      </w:pPr>
      <w:rPr>
        <w:rFonts w:hint="default"/>
      </w:rPr>
    </w:lvl>
    <w:lvl w:ilvl="8" w:tplc="005E787C">
      <w:start w:val="1"/>
      <w:numFmt w:val="bullet"/>
      <w:lvlText w:val="•"/>
      <w:lvlJc w:val="left"/>
      <w:pPr>
        <w:ind w:left="2239" w:hanging="134"/>
      </w:pPr>
      <w:rPr>
        <w:rFonts w:hint="default"/>
      </w:rPr>
    </w:lvl>
  </w:abstractNum>
  <w:abstractNum w:abstractNumId="22" w15:restartNumberingAfterBreak="0">
    <w:nsid w:val="688D2C9E"/>
    <w:multiLevelType w:val="singleLevel"/>
    <w:tmpl w:val="976C8326"/>
    <w:lvl w:ilvl="0">
      <w:start w:val="1"/>
      <w:numFmt w:val="bullet"/>
      <w:lvlText w:val=""/>
      <w:lvlJc w:val="left"/>
      <w:pPr>
        <w:tabs>
          <w:tab w:val="num" w:pos="360"/>
        </w:tabs>
        <w:ind w:left="284" w:hanging="284"/>
      </w:pPr>
      <w:rPr>
        <w:rFonts w:ascii="Symbol" w:hAnsi="Symbol" w:hint="default"/>
        <w:sz w:val="18"/>
      </w:rPr>
    </w:lvl>
  </w:abstractNum>
  <w:abstractNum w:abstractNumId="23" w15:restartNumberingAfterBreak="0">
    <w:nsid w:val="6A493BA7"/>
    <w:multiLevelType w:val="hybridMultilevel"/>
    <w:tmpl w:val="54A49246"/>
    <w:lvl w:ilvl="0" w:tplc="32401D94">
      <w:start w:val="1"/>
      <w:numFmt w:val="bullet"/>
      <w:lvlText w:val="–"/>
      <w:lvlJc w:val="left"/>
      <w:pPr>
        <w:ind w:left="701" w:hanging="284"/>
      </w:pPr>
      <w:rPr>
        <w:rFonts w:ascii="Arial Black" w:eastAsia="Arial Black" w:hAnsi="Arial Black" w:hint="default"/>
        <w:b/>
        <w:bCs/>
        <w:sz w:val="21"/>
        <w:szCs w:val="21"/>
      </w:rPr>
    </w:lvl>
    <w:lvl w:ilvl="1" w:tplc="2702D4F0">
      <w:start w:val="1"/>
      <w:numFmt w:val="bullet"/>
      <w:lvlText w:val="•"/>
      <w:lvlJc w:val="left"/>
      <w:pPr>
        <w:ind w:left="1149" w:hanging="284"/>
      </w:pPr>
      <w:rPr>
        <w:rFonts w:hint="default"/>
      </w:rPr>
    </w:lvl>
    <w:lvl w:ilvl="2" w:tplc="7E12EC3E">
      <w:start w:val="1"/>
      <w:numFmt w:val="bullet"/>
      <w:lvlText w:val="•"/>
      <w:lvlJc w:val="left"/>
      <w:pPr>
        <w:ind w:left="1596" w:hanging="284"/>
      </w:pPr>
      <w:rPr>
        <w:rFonts w:hint="default"/>
      </w:rPr>
    </w:lvl>
    <w:lvl w:ilvl="3" w:tplc="8AE0534C">
      <w:start w:val="1"/>
      <w:numFmt w:val="bullet"/>
      <w:lvlText w:val="•"/>
      <w:lvlJc w:val="left"/>
      <w:pPr>
        <w:ind w:left="2044" w:hanging="284"/>
      </w:pPr>
      <w:rPr>
        <w:rFonts w:hint="default"/>
      </w:rPr>
    </w:lvl>
    <w:lvl w:ilvl="4" w:tplc="23967D3A">
      <w:start w:val="1"/>
      <w:numFmt w:val="bullet"/>
      <w:lvlText w:val="•"/>
      <w:lvlJc w:val="left"/>
      <w:pPr>
        <w:ind w:left="2492" w:hanging="284"/>
      </w:pPr>
      <w:rPr>
        <w:rFonts w:hint="default"/>
      </w:rPr>
    </w:lvl>
    <w:lvl w:ilvl="5" w:tplc="A1105360">
      <w:start w:val="1"/>
      <w:numFmt w:val="bullet"/>
      <w:lvlText w:val="•"/>
      <w:lvlJc w:val="left"/>
      <w:pPr>
        <w:ind w:left="2940" w:hanging="284"/>
      </w:pPr>
      <w:rPr>
        <w:rFonts w:hint="default"/>
      </w:rPr>
    </w:lvl>
    <w:lvl w:ilvl="6" w:tplc="1D5A8006">
      <w:start w:val="1"/>
      <w:numFmt w:val="bullet"/>
      <w:lvlText w:val="•"/>
      <w:lvlJc w:val="left"/>
      <w:pPr>
        <w:ind w:left="3388" w:hanging="284"/>
      </w:pPr>
      <w:rPr>
        <w:rFonts w:hint="default"/>
      </w:rPr>
    </w:lvl>
    <w:lvl w:ilvl="7" w:tplc="CAD8527E">
      <w:start w:val="1"/>
      <w:numFmt w:val="bullet"/>
      <w:lvlText w:val="•"/>
      <w:lvlJc w:val="left"/>
      <w:pPr>
        <w:ind w:left="3836" w:hanging="284"/>
      </w:pPr>
      <w:rPr>
        <w:rFonts w:hint="default"/>
      </w:rPr>
    </w:lvl>
    <w:lvl w:ilvl="8" w:tplc="2DAA237C">
      <w:start w:val="1"/>
      <w:numFmt w:val="bullet"/>
      <w:lvlText w:val="•"/>
      <w:lvlJc w:val="left"/>
      <w:pPr>
        <w:ind w:left="4284" w:hanging="284"/>
      </w:pPr>
      <w:rPr>
        <w:rFonts w:hint="default"/>
      </w:rPr>
    </w:lvl>
  </w:abstractNum>
  <w:abstractNum w:abstractNumId="24" w15:restartNumberingAfterBreak="0">
    <w:nsid w:val="6A871412"/>
    <w:multiLevelType w:val="hybridMultilevel"/>
    <w:tmpl w:val="679EAFA2"/>
    <w:lvl w:ilvl="0" w:tplc="59822F40">
      <w:start w:val="1"/>
      <w:numFmt w:val="bullet"/>
      <w:lvlText w:val="•"/>
      <w:lvlJc w:val="left"/>
      <w:pPr>
        <w:ind w:left="1984" w:hanging="284"/>
      </w:pPr>
      <w:rPr>
        <w:rFonts w:ascii="Lucida Sans Unicode" w:eastAsia="Lucida Sans Unicode" w:hAnsi="Lucida Sans Unicode" w:hint="default"/>
        <w:w w:val="59"/>
        <w:sz w:val="21"/>
        <w:szCs w:val="21"/>
      </w:rPr>
    </w:lvl>
    <w:lvl w:ilvl="1" w:tplc="0298ED54">
      <w:start w:val="1"/>
      <w:numFmt w:val="bullet"/>
      <w:lvlText w:val="•"/>
      <w:lvlJc w:val="left"/>
      <w:pPr>
        <w:ind w:left="2808" w:hanging="284"/>
      </w:pPr>
      <w:rPr>
        <w:rFonts w:hint="default"/>
      </w:rPr>
    </w:lvl>
    <w:lvl w:ilvl="2" w:tplc="3ACE3B56">
      <w:start w:val="1"/>
      <w:numFmt w:val="bullet"/>
      <w:lvlText w:val="•"/>
      <w:lvlJc w:val="left"/>
      <w:pPr>
        <w:ind w:left="3632" w:hanging="284"/>
      </w:pPr>
      <w:rPr>
        <w:rFonts w:hint="default"/>
      </w:rPr>
    </w:lvl>
    <w:lvl w:ilvl="3" w:tplc="AA96C0BE">
      <w:start w:val="1"/>
      <w:numFmt w:val="bullet"/>
      <w:lvlText w:val="•"/>
      <w:lvlJc w:val="left"/>
      <w:pPr>
        <w:ind w:left="4456" w:hanging="284"/>
      </w:pPr>
      <w:rPr>
        <w:rFonts w:hint="default"/>
      </w:rPr>
    </w:lvl>
    <w:lvl w:ilvl="4" w:tplc="CA98A634">
      <w:start w:val="1"/>
      <w:numFmt w:val="bullet"/>
      <w:lvlText w:val="•"/>
      <w:lvlJc w:val="left"/>
      <w:pPr>
        <w:ind w:left="5280" w:hanging="284"/>
      </w:pPr>
      <w:rPr>
        <w:rFonts w:hint="default"/>
      </w:rPr>
    </w:lvl>
    <w:lvl w:ilvl="5" w:tplc="AA4A5076">
      <w:start w:val="1"/>
      <w:numFmt w:val="bullet"/>
      <w:lvlText w:val="•"/>
      <w:lvlJc w:val="left"/>
      <w:pPr>
        <w:ind w:left="6104" w:hanging="284"/>
      </w:pPr>
      <w:rPr>
        <w:rFonts w:hint="default"/>
      </w:rPr>
    </w:lvl>
    <w:lvl w:ilvl="6" w:tplc="44422EEC">
      <w:start w:val="1"/>
      <w:numFmt w:val="bullet"/>
      <w:lvlText w:val="•"/>
      <w:lvlJc w:val="left"/>
      <w:pPr>
        <w:ind w:left="6929" w:hanging="284"/>
      </w:pPr>
      <w:rPr>
        <w:rFonts w:hint="default"/>
      </w:rPr>
    </w:lvl>
    <w:lvl w:ilvl="7" w:tplc="91644454">
      <w:start w:val="1"/>
      <w:numFmt w:val="bullet"/>
      <w:lvlText w:val="•"/>
      <w:lvlJc w:val="left"/>
      <w:pPr>
        <w:ind w:left="7753" w:hanging="284"/>
      </w:pPr>
      <w:rPr>
        <w:rFonts w:hint="default"/>
      </w:rPr>
    </w:lvl>
    <w:lvl w:ilvl="8" w:tplc="99B2DCF6">
      <w:start w:val="1"/>
      <w:numFmt w:val="bullet"/>
      <w:lvlText w:val="•"/>
      <w:lvlJc w:val="left"/>
      <w:pPr>
        <w:ind w:left="8577" w:hanging="284"/>
      </w:pPr>
      <w:rPr>
        <w:rFonts w:hint="default"/>
      </w:rPr>
    </w:lvl>
  </w:abstractNum>
  <w:abstractNum w:abstractNumId="25" w15:restartNumberingAfterBreak="0">
    <w:nsid w:val="6AB61074"/>
    <w:multiLevelType w:val="hybridMultilevel"/>
    <w:tmpl w:val="E9D8A206"/>
    <w:lvl w:ilvl="0" w:tplc="32DEC6B8">
      <w:start w:val="1"/>
      <w:numFmt w:val="bullet"/>
      <w:lvlText w:val="–"/>
      <w:lvlJc w:val="left"/>
      <w:pPr>
        <w:ind w:left="662" w:hanging="284"/>
      </w:pPr>
      <w:rPr>
        <w:rFonts w:ascii="Arial Black" w:eastAsia="Arial Black" w:hAnsi="Arial Black" w:hint="default"/>
        <w:b/>
        <w:bCs/>
        <w:sz w:val="21"/>
        <w:szCs w:val="21"/>
      </w:rPr>
    </w:lvl>
    <w:lvl w:ilvl="1" w:tplc="040C801C">
      <w:start w:val="1"/>
      <w:numFmt w:val="bullet"/>
      <w:lvlText w:val="•"/>
      <w:lvlJc w:val="left"/>
      <w:pPr>
        <w:ind w:left="1109" w:hanging="284"/>
      </w:pPr>
      <w:rPr>
        <w:rFonts w:hint="default"/>
      </w:rPr>
    </w:lvl>
    <w:lvl w:ilvl="2" w:tplc="1250F1EE">
      <w:start w:val="1"/>
      <w:numFmt w:val="bullet"/>
      <w:lvlText w:val="•"/>
      <w:lvlJc w:val="left"/>
      <w:pPr>
        <w:ind w:left="1557" w:hanging="284"/>
      </w:pPr>
      <w:rPr>
        <w:rFonts w:hint="default"/>
      </w:rPr>
    </w:lvl>
    <w:lvl w:ilvl="3" w:tplc="EED03DEA">
      <w:start w:val="1"/>
      <w:numFmt w:val="bullet"/>
      <w:lvlText w:val="•"/>
      <w:lvlJc w:val="left"/>
      <w:pPr>
        <w:ind w:left="2005" w:hanging="284"/>
      </w:pPr>
      <w:rPr>
        <w:rFonts w:hint="default"/>
      </w:rPr>
    </w:lvl>
    <w:lvl w:ilvl="4" w:tplc="C2526822">
      <w:start w:val="1"/>
      <w:numFmt w:val="bullet"/>
      <w:lvlText w:val="•"/>
      <w:lvlJc w:val="left"/>
      <w:pPr>
        <w:ind w:left="2453" w:hanging="284"/>
      </w:pPr>
      <w:rPr>
        <w:rFonts w:hint="default"/>
      </w:rPr>
    </w:lvl>
    <w:lvl w:ilvl="5" w:tplc="3B98B002">
      <w:start w:val="1"/>
      <w:numFmt w:val="bullet"/>
      <w:lvlText w:val="•"/>
      <w:lvlJc w:val="left"/>
      <w:pPr>
        <w:ind w:left="2901" w:hanging="284"/>
      </w:pPr>
      <w:rPr>
        <w:rFonts w:hint="default"/>
      </w:rPr>
    </w:lvl>
    <w:lvl w:ilvl="6" w:tplc="E2B4B88C">
      <w:start w:val="1"/>
      <w:numFmt w:val="bullet"/>
      <w:lvlText w:val="•"/>
      <w:lvlJc w:val="left"/>
      <w:pPr>
        <w:ind w:left="3349" w:hanging="284"/>
      </w:pPr>
      <w:rPr>
        <w:rFonts w:hint="default"/>
      </w:rPr>
    </w:lvl>
    <w:lvl w:ilvl="7" w:tplc="716A8E58">
      <w:start w:val="1"/>
      <w:numFmt w:val="bullet"/>
      <w:lvlText w:val="•"/>
      <w:lvlJc w:val="left"/>
      <w:pPr>
        <w:ind w:left="3797" w:hanging="284"/>
      </w:pPr>
      <w:rPr>
        <w:rFonts w:hint="default"/>
      </w:rPr>
    </w:lvl>
    <w:lvl w:ilvl="8" w:tplc="31BAFC90">
      <w:start w:val="1"/>
      <w:numFmt w:val="bullet"/>
      <w:lvlText w:val="•"/>
      <w:lvlJc w:val="left"/>
      <w:pPr>
        <w:ind w:left="4245" w:hanging="284"/>
      </w:pPr>
      <w:rPr>
        <w:rFonts w:hint="default"/>
      </w:rPr>
    </w:lvl>
  </w:abstractNum>
  <w:abstractNum w:abstractNumId="26" w15:restartNumberingAfterBreak="0">
    <w:nsid w:val="761C54D3"/>
    <w:multiLevelType w:val="hybridMultilevel"/>
    <w:tmpl w:val="6F1E4EBE"/>
    <w:lvl w:ilvl="0" w:tplc="14090001">
      <w:start w:val="1"/>
      <w:numFmt w:val="bullet"/>
      <w:lvlText w:val=""/>
      <w:lvlJc w:val="left"/>
      <w:pPr>
        <w:tabs>
          <w:tab w:val="num" w:pos="360"/>
        </w:tabs>
        <w:ind w:left="360" w:hanging="360"/>
      </w:pPr>
      <w:rPr>
        <w:rFonts w:ascii="Symbol" w:hAnsi="Symbol" w:hint="default"/>
      </w:rPr>
    </w:lvl>
    <w:lvl w:ilvl="1" w:tplc="1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15:restartNumberingAfterBreak="0">
    <w:nsid w:val="790B609F"/>
    <w:multiLevelType w:val="hybridMultilevel"/>
    <w:tmpl w:val="DADE0218"/>
    <w:lvl w:ilvl="0" w:tplc="B80C461A">
      <w:start w:val="1"/>
      <w:numFmt w:val="bullet"/>
      <w:lvlText w:val="•"/>
      <w:lvlJc w:val="left"/>
      <w:pPr>
        <w:ind w:left="587" w:hanging="284"/>
      </w:pPr>
      <w:rPr>
        <w:rFonts w:ascii="Lucida Sans Unicode" w:eastAsia="Lucida Sans Unicode" w:hAnsi="Lucida Sans Unicode" w:hint="default"/>
        <w:w w:val="59"/>
        <w:sz w:val="21"/>
        <w:szCs w:val="21"/>
      </w:rPr>
    </w:lvl>
    <w:lvl w:ilvl="1" w:tplc="DA12774A">
      <w:start w:val="1"/>
      <w:numFmt w:val="bullet"/>
      <w:lvlText w:val="•"/>
      <w:lvlJc w:val="left"/>
      <w:pPr>
        <w:ind w:left="2267" w:hanging="284"/>
      </w:pPr>
      <w:rPr>
        <w:rFonts w:ascii="Lucida Sans Unicode" w:eastAsia="Lucida Sans Unicode" w:hAnsi="Lucida Sans Unicode" w:hint="default"/>
        <w:w w:val="59"/>
        <w:sz w:val="21"/>
        <w:szCs w:val="21"/>
      </w:rPr>
    </w:lvl>
    <w:lvl w:ilvl="2" w:tplc="C6E244EC">
      <w:start w:val="1"/>
      <w:numFmt w:val="bullet"/>
      <w:lvlText w:val="•"/>
      <w:lvlJc w:val="left"/>
      <w:pPr>
        <w:ind w:left="2689" w:hanging="284"/>
      </w:pPr>
      <w:rPr>
        <w:rFonts w:hint="default"/>
      </w:rPr>
    </w:lvl>
    <w:lvl w:ilvl="3" w:tplc="8ADA74DA">
      <w:start w:val="1"/>
      <w:numFmt w:val="bullet"/>
      <w:lvlText w:val="•"/>
      <w:lvlJc w:val="left"/>
      <w:pPr>
        <w:ind w:left="3111" w:hanging="284"/>
      </w:pPr>
      <w:rPr>
        <w:rFonts w:hint="default"/>
      </w:rPr>
    </w:lvl>
    <w:lvl w:ilvl="4" w:tplc="4FC0E628">
      <w:start w:val="1"/>
      <w:numFmt w:val="bullet"/>
      <w:lvlText w:val="•"/>
      <w:lvlJc w:val="left"/>
      <w:pPr>
        <w:ind w:left="3532" w:hanging="284"/>
      </w:pPr>
      <w:rPr>
        <w:rFonts w:hint="default"/>
      </w:rPr>
    </w:lvl>
    <w:lvl w:ilvl="5" w:tplc="531CD59C">
      <w:start w:val="1"/>
      <w:numFmt w:val="bullet"/>
      <w:lvlText w:val="•"/>
      <w:lvlJc w:val="left"/>
      <w:pPr>
        <w:ind w:left="3954" w:hanging="284"/>
      </w:pPr>
      <w:rPr>
        <w:rFonts w:hint="default"/>
      </w:rPr>
    </w:lvl>
    <w:lvl w:ilvl="6" w:tplc="53CAE810">
      <w:start w:val="1"/>
      <w:numFmt w:val="bullet"/>
      <w:lvlText w:val="•"/>
      <w:lvlJc w:val="left"/>
      <w:pPr>
        <w:ind w:left="4376" w:hanging="284"/>
      </w:pPr>
      <w:rPr>
        <w:rFonts w:hint="default"/>
      </w:rPr>
    </w:lvl>
    <w:lvl w:ilvl="7" w:tplc="4F583E0A">
      <w:start w:val="1"/>
      <w:numFmt w:val="bullet"/>
      <w:lvlText w:val="•"/>
      <w:lvlJc w:val="left"/>
      <w:pPr>
        <w:ind w:left="4798" w:hanging="284"/>
      </w:pPr>
      <w:rPr>
        <w:rFonts w:hint="default"/>
      </w:rPr>
    </w:lvl>
    <w:lvl w:ilvl="8" w:tplc="4E8A9C6C">
      <w:start w:val="1"/>
      <w:numFmt w:val="bullet"/>
      <w:lvlText w:val="•"/>
      <w:lvlJc w:val="left"/>
      <w:pPr>
        <w:ind w:left="5219" w:hanging="284"/>
      </w:pPr>
      <w:rPr>
        <w:rFonts w:hint="default"/>
      </w:rPr>
    </w:lvl>
  </w:abstractNum>
  <w:abstractNum w:abstractNumId="28" w15:restartNumberingAfterBreak="0">
    <w:nsid w:val="7A46122C"/>
    <w:multiLevelType w:val="hybridMultilevel"/>
    <w:tmpl w:val="5888C120"/>
    <w:lvl w:ilvl="0" w:tplc="14090017">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9" w15:restartNumberingAfterBreak="0">
    <w:nsid w:val="7B6700E5"/>
    <w:multiLevelType w:val="hybridMultilevel"/>
    <w:tmpl w:val="E6B2E176"/>
    <w:lvl w:ilvl="0" w:tplc="EE142538">
      <w:start w:val="1"/>
      <w:numFmt w:val="decimal"/>
      <w:lvlText w:val="%1."/>
      <w:lvlJc w:val="left"/>
      <w:pPr>
        <w:ind w:left="578" w:hanging="177"/>
        <w:jc w:val="left"/>
      </w:pPr>
      <w:rPr>
        <w:rFonts w:ascii="Arial" w:eastAsia="Arial" w:hAnsi="Arial" w:cs="Arial" w:hint="default"/>
        <w:b w:val="0"/>
        <w:bCs w:val="0"/>
        <w:i w:val="0"/>
        <w:iCs w:val="0"/>
        <w:color w:val="231F20"/>
        <w:w w:val="83"/>
        <w:sz w:val="19"/>
        <w:szCs w:val="19"/>
        <w:lang w:val="en-US" w:eastAsia="en-US" w:bidi="ar-SA"/>
      </w:rPr>
    </w:lvl>
    <w:lvl w:ilvl="1" w:tplc="1CC29152">
      <w:numFmt w:val="bullet"/>
      <w:lvlText w:val="•"/>
      <w:lvlJc w:val="left"/>
      <w:pPr>
        <w:ind w:left="986" w:hanging="177"/>
      </w:pPr>
      <w:rPr>
        <w:rFonts w:hint="default"/>
        <w:lang w:val="en-US" w:eastAsia="en-US" w:bidi="ar-SA"/>
      </w:rPr>
    </w:lvl>
    <w:lvl w:ilvl="2" w:tplc="85EC486E">
      <w:numFmt w:val="bullet"/>
      <w:lvlText w:val="•"/>
      <w:lvlJc w:val="left"/>
      <w:pPr>
        <w:ind w:left="1393" w:hanging="177"/>
      </w:pPr>
      <w:rPr>
        <w:rFonts w:hint="default"/>
        <w:lang w:val="en-US" w:eastAsia="en-US" w:bidi="ar-SA"/>
      </w:rPr>
    </w:lvl>
    <w:lvl w:ilvl="3" w:tplc="0E36A31E">
      <w:numFmt w:val="bullet"/>
      <w:lvlText w:val="•"/>
      <w:lvlJc w:val="left"/>
      <w:pPr>
        <w:ind w:left="1800" w:hanging="177"/>
      </w:pPr>
      <w:rPr>
        <w:rFonts w:hint="default"/>
        <w:lang w:val="en-US" w:eastAsia="en-US" w:bidi="ar-SA"/>
      </w:rPr>
    </w:lvl>
    <w:lvl w:ilvl="4" w:tplc="1F3ECDD6">
      <w:numFmt w:val="bullet"/>
      <w:lvlText w:val="•"/>
      <w:lvlJc w:val="left"/>
      <w:pPr>
        <w:ind w:left="2207" w:hanging="177"/>
      </w:pPr>
      <w:rPr>
        <w:rFonts w:hint="default"/>
        <w:lang w:val="en-US" w:eastAsia="en-US" w:bidi="ar-SA"/>
      </w:rPr>
    </w:lvl>
    <w:lvl w:ilvl="5" w:tplc="0082BF1E">
      <w:numFmt w:val="bullet"/>
      <w:lvlText w:val="•"/>
      <w:lvlJc w:val="left"/>
      <w:pPr>
        <w:ind w:left="2614" w:hanging="177"/>
      </w:pPr>
      <w:rPr>
        <w:rFonts w:hint="default"/>
        <w:lang w:val="en-US" w:eastAsia="en-US" w:bidi="ar-SA"/>
      </w:rPr>
    </w:lvl>
    <w:lvl w:ilvl="6" w:tplc="7182FEF6">
      <w:numFmt w:val="bullet"/>
      <w:lvlText w:val="•"/>
      <w:lvlJc w:val="left"/>
      <w:pPr>
        <w:ind w:left="3020" w:hanging="177"/>
      </w:pPr>
      <w:rPr>
        <w:rFonts w:hint="default"/>
        <w:lang w:val="en-US" w:eastAsia="en-US" w:bidi="ar-SA"/>
      </w:rPr>
    </w:lvl>
    <w:lvl w:ilvl="7" w:tplc="B8567354">
      <w:numFmt w:val="bullet"/>
      <w:lvlText w:val="•"/>
      <w:lvlJc w:val="left"/>
      <w:pPr>
        <w:ind w:left="3427" w:hanging="177"/>
      </w:pPr>
      <w:rPr>
        <w:rFonts w:hint="default"/>
        <w:lang w:val="en-US" w:eastAsia="en-US" w:bidi="ar-SA"/>
      </w:rPr>
    </w:lvl>
    <w:lvl w:ilvl="8" w:tplc="012AE14E">
      <w:numFmt w:val="bullet"/>
      <w:lvlText w:val="•"/>
      <w:lvlJc w:val="left"/>
      <w:pPr>
        <w:ind w:left="3834" w:hanging="177"/>
      </w:pPr>
      <w:rPr>
        <w:rFonts w:hint="default"/>
        <w:lang w:val="en-US" w:eastAsia="en-US" w:bidi="ar-SA"/>
      </w:rPr>
    </w:lvl>
  </w:abstractNum>
  <w:abstractNum w:abstractNumId="30" w15:restartNumberingAfterBreak="0">
    <w:nsid w:val="7C1218D3"/>
    <w:multiLevelType w:val="singleLevel"/>
    <w:tmpl w:val="B224B1E2"/>
    <w:lvl w:ilvl="0">
      <w:start w:val="1"/>
      <w:numFmt w:val="bullet"/>
      <w:pStyle w:val="Bullet"/>
      <w:lvlText w:val=""/>
      <w:lvlJc w:val="left"/>
      <w:pPr>
        <w:tabs>
          <w:tab w:val="num" w:pos="284"/>
        </w:tabs>
        <w:ind w:left="284" w:hanging="284"/>
      </w:pPr>
      <w:rPr>
        <w:rFonts w:ascii="Symbol" w:hAnsi="Symbol" w:hint="default"/>
        <w:sz w:val="18"/>
      </w:rPr>
    </w:lvl>
  </w:abstractNum>
  <w:abstractNum w:abstractNumId="31" w15:restartNumberingAfterBreak="0">
    <w:nsid w:val="7C970E9C"/>
    <w:multiLevelType w:val="hybridMultilevel"/>
    <w:tmpl w:val="4384984A"/>
    <w:lvl w:ilvl="0" w:tplc="C93A288C">
      <w:start w:val="1"/>
      <w:numFmt w:val="bullet"/>
      <w:lvlText w:val="•"/>
      <w:lvlJc w:val="left"/>
      <w:pPr>
        <w:ind w:left="246" w:hanging="134"/>
      </w:pPr>
      <w:rPr>
        <w:rFonts w:ascii="Arial Unicode MS" w:eastAsia="Arial Unicode MS" w:hAnsi="Arial Unicode MS" w:hint="default"/>
        <w:w w:val="107"/>
        <w:sz w:val="21"/>
        <w:szCs w:val="21"/>
      </w:rPr>
    </w:lvl>
    <w:lvl w:ilvl="1" w:tplc="DA5E0414">
      <w:start w:val="1"/>
      <w:numFmt w:val="bullet"/>
      <w:lvlText w:val="•"/>
      <w:lvlJc w:val="left"/>
      <w:pPr>
        <w:ind w:left="464" w:hanging="134"/>
      </w:pPr>
      <w:rPr>
        <w:rFonts w:hint="default"/>
      </w:rPr>
    </w:lvl>
    <w:lvl w:ilvl="2" w:tplc="E29E55C8">
      <w:start w:val="1"/>
      <w:numFmt w:val="bullet"/>
      <w:lvlText w:val="•"/>
      <w:lvlJc w:val="left"/>
      <w:pPr>
        <w:ind w:left="682" w:hanging="134"/>
      </w:pPr>
      <w:rPr>
        <w:rFonts w:hint="default"/>
      </w:rPr>
    </w:lvl>
    <w:lvl w:ilvl="3" w:tplc="38AA3A8C">
      <w:start w:val="1"/>
      <w:numFmt w:val="bullet"/>
      <w:lvlText w:val="•"/>
      <w:lvlJc w:val="left"/>
      <w:pPr>
        <w:ind w:left="900" w:hanging="134"/>
      </w:pPr>
      <w:rPr>
        <w:rFonts w:hint="default"/>
      </w:rPr>
    </w:lvl>
    <w:lvl w:ilvl="4" w:tplc="6280268C">
      <w:start w:val="1"/>
      <w:numFmt w:val="bullet"/>
      <w:lvlText w:val="•"/>
      <w:lvlJc w:val="left"/>
      <w:pPr>
        <w:ind w:left="1118" w:hanging="134"/>
      </w:pPr>
      <w:rPr>
        <w:rFonts w:hint="default"/>
      </w:rPr>
    </w:lvl>
    <w:lvl w:ilvl="5" w:tplc="41CA4FC0">
      <w:start w:val="1"/>
      <w:numFmt w:val="bullet"/>
      <w:lvlText w:val="•"/>
      <w:lvlJc w:val="left"/>
      <w:pPr>
        <w:ind w:left="1336" w:hanging="134"/>
      </w:pPr>
      <w:rPr>
        <w:rFonts w:hint="default"/>
      </w:rPr>
    </w:lvl>
    <w:lvl w:ilvl="6" w:tplc="F828CB0C">
      <w:start w:val="1"/>
      <w:numFmt w:val="bullet"/>
      <w:lvlText w:val="•"/>
      <w:lvlJc w:val="left"/>
      <w:pPr>
        <w:ind w:left="1554" w:hanging="134"/>
      </w:pPr>
      <w:rPr>
        <w:rFonts w:hint="default"/>
      </w:rPr>
    </w:lvl>
    <w:lvl w:ilvl="7" w:tplc="21BEBEB6">
      <w:start w:val="1"/>
      <w:numFmt w:val="bullet"/>
      <w:lvlText w:val="•"/>
      <w:lvlJc w:val="left"/>
      <w:pPr>
        <w:ind w:left="1771" w:hanging="134"/>
      </w:pPr>
      <w:rPr>
        <w:rFonts w:hint="default"/>
      </w:rPr>
    </w:lvl>
    <w:lvl w:ilvl="8" w:tplc="D11CBA8E">
      <w:start w:val="1"/>
      <w:numFmt w:val="bullet"/>
      <w:lvlText w:val="•"/>
      <w:lvlJc w:val="left"/>
      <w:pPr>
        <w:ind w:left="1989" w:hanging="134"/>
      </w:pPr>
      <w:rPr>
        <w:rFonts w:hint="default"/>
      </w:rPr>
    </w:lvl>
  </w:abstractNum>
  <w:abstractNum w:abstractNumId="32" w15:restartNumberingAfterBreak="0">
    <w:nsid w:val="7CC72B21"/>
    <w:multiLevelType w:val="multilevel"/>
    <w:tmpl w:val="273EF2D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30"/>
  </w:num>
  <w:num w:numId="2">
    <w:abstractNumId w:val="22"/>
  </w:num>
  <w:num w:numId="3">
    <w:abstractNumId w:val="15"/>
  </w:num>
  <w:num w:numId="4">
    <w:abstractNumId w:val="16"/>
  </w:num>
  <w:num w:numId="5">
    <w:abstractNumId w:val="0"/>
  </w:num>
  <w:num w:numId="6">
    <w:abstractNumId w:val="32"/>
  </w:num>
  <w:num w:numId="7">
    <w:abstractNumId w:val="12"/>
  </w:num>
  <w:num w:numId="8">
    <w:abstractNumId w:val="2"/>
  </w:num>
  <w:num w:numId="9">
    <w:abstractNumId w:val="28"/>
  </w:num>
  <w:num w:numId="10">
    <w:abstractNumId w:val="1"/>
  </w:num>
  <w:num w:numId="11">
    <w:abstractNumId w:val="26"/>
  </w:num>
  <w:num w:numId="12">
    <w:abstractNumId w:val="3"/>
  </w:num>
  <w:num w:numId="13">
    <w:abstractNumId w:val="7"/>
  </w:num>
  <w:num w:numId="14">
    <w:abstractNumId w:val="5"/>
  </w:num>
  <w:num w:numId="15">
    <w:abstractNumId w:val="8"/>
  </w:num>
  <w:num w:numId="16">
    <w:abstractNumId w:val="19"/>
  </w:num>
  <w:num w:numId="17">
    <w:abstractNumId w:val="10"/>
  </w:num>
  <w:num w:numId="18">
    <w:abstractNumId w:val="24"/>
  </w:num>
  <w:num w:numId="19">
    <w:abstractNumId w:val="11"/>
  </w:num>
  <w:num w:numId="20">
    <w:abstractNumId w:val="18"/>
  </w:num>
  <w:num w:numId="21">
    <w:abstractNumId w:val="6"/>
  </w:num>
  <w:num w:numId="22">
    <w:abstractNumId w:val="4"/>
  </w:num>
  <w:num w:numId="23">
    <w:abstractNumId w:val="21"/>
  </w:num>
  <w:num w:numId="24">
    <w:abstractNumId w:val="20"/>
  </w:num>
  <w:num w:numId="25">
    <w:abstractNumId w:val="31"/>
  </w:num>
  <w:num w:numId="26">
    <w:abstractNumId w:val="13"/>
  </w:num>
  <w:num w:numId="27">
    <w:abstractNumId w:val="25"/>
  </w:num>
  <w:num w:numId="28">
    <w:abstractNumId w:val="23"/>
  </w:num>
  <w:num w:numId="29">
    <w:abstractNumId w:val="17"/>
  </w:num>
  <w:num w:numId="30">
    <w:abstractNumId w:val="9"/>
  </w:num>
  <w:num w:numId="31">
    <w:abstractNumId w:val="27"/>
  </w:num>
  <w:num w:numId="32">
    <w:abstractNumId w:val="14"/>
  </w:num>
  <w:num w:numId="33">
    <w:abstractNumId w:val="2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8EB"/>
    <w:rsid w:val="000025B8"/>
    <w:rsid w:val="00005BB5"/>
    <w:rsid w:val="00022FAF"/>
    <w:rsid w:val="00025A6F"/>
    <w:rsid w:val="0002618D"/>
    <w:rsid w:val="00030B26"/>
    <w:rsid w:val="00030E84"/>
    <w:rsid w:val="00032C0A"/>
    <w:rsid w:val="00035257"/>
    <w:rsid w:val="00035D68"/>
    <w:rsid w:val="00054B44"/>
    <w:rsid w:val="0006228D"/>
    <w:rsid w:val="00066442"/>
    <w:rsid w:val="00072BD6"/>
    <w:rsid w:val="00075B78"/>
    <w:rsid w:val="000763E9"/>
    <w:rsid w:val="00080DF4"/>
    <w:rsid w:val="00082CD6"/>
    <w:rsid w:val="0008437D"/>
    <w:rsid w:val="00085AFE"/>
    <w:rsid w:val="00094800"/>
    <w:rsid w:val="000A41ED"/>
    <w:rsid w:val="000B0730"/>
    <w:rsid w:val="000B7BBE"/>
    <w:rsid w:val="000D19F4"/>
    <w:rsid w:val="000D58DD"/>
    <w:rsid w:val="000F2AE2"/>
    <w:rsid w:val="000F2BFF"/>
    <w:rsid w:val="00102063"/>
    <w:rsid w:val="0010541C"/>
    <w:rsid w:val="00106F93"/>
    <w:rsid w:val="00111D50"/>
    <w:rsid w:val="00113B8E"/>
    <w:rsid w:val="0012053C"/>
    <w:rsid w:val="00122363"/>
    <w:rsid w:val="001342C7"/>
    <w:rsid w:val="0013585C"/>
    <w:rsid w:val="00142261"/>
    <w:rsid w:val="00142954"/>
    <w:rsid w:val="001460E0"/>
    <w:rsid w:val="001472F0"/>
    <w:rsid w:val="00147F71"/>
    <w:rsid w:val="00150A6E"/>
    <w:rsid w:val="00155221"/>
    <w:rsid w:val="0016304B"/>
    <w:rsid w:val="0016468A"/>
    <w:rsid w:val="0018662D"/>
    <w:rsid w:val="00197427"/>
    <w:rsid w:val="001A097F"/>
    <w:rsid w:val="001A21B4"/>
    <w:rsid w:val="001A5CF5"/>
    <w:rsid w:val="001B39D2"/>
    <w:rsid w:val="001B4BF8"/>
    <w:rsid w:val="001C4326"/>
    <w:rsid w:val="001C665E"/>
    <w:rsid w:val="001D3541"/>
    <w:rsid w:val="001D3E4E"/>
    <w:rsid w:val="001E254A"/>
    <w:rsid w:val="001E7386"/>
    <w:rsid w:val="001F45A7"/>
    <w:rsid w:val="00201A01"/>
    <w:rsid w:val="0020754B"/>
    <w:rsid w:val="002104D3"/>
    <w:rsid w:val="002111D2"/>
    <w:rsid w:val="00213A33"/>
    <w:rsid w:val="0021763B"/>
    <w:rsid w:val="00246DB1"/>
    <w:rsid w:val="002476B5"/>
    <w:rsid w:val="002520CC"/>
    <w:rsid w:val="00253ECF"/>
    <w:rsid w:val="002546A1"/>
    <w:rsid w:val="002628F4"/>
    <w:rsid w:val="002666B1"/>
    <w:rsid w:val="00275D08"/>
    <w:rsid w:val="00284080"/>
    <w:rsid w:val="002858E3"/>
    <w:rsid w:val="00286A2A"/>
    <w:rsid w:val="00286F4B"/>
    <w:rsid w:val="0029190A"/>
    <w:rsid w:val="00292C5A"/>
    <w:rsid w:val="00295241"/>
    <w:rsid w:val="002A4DFC"/>
    <w:rsid w:val="002B047D"/>
    <w:rsid w:val="002B732B"/>
    <w:rsid w:val="002B76A7"/>
    <w:rsid w:val="002C2219"/>
    <w:rsid w:val="002C2552"/>
    <w:rsid w:val="002C269C"/>
    <w:rsid w:val="002C380A"/>
    <w:rsid w:val="002D0DF2"/>
    <w:rsid w:val="002D12D1"/>
    <w:rsid w:val="002D23BD"/>
    <w:rsid w:val="002E0B47"/>
    <w:rsid w:val="002E371F"/>
    <w:rsid w:val="002F4685"/>
    <w:rsid w:val="002F7213"/>
    <w:rsid w:val="00302DBF"/>
    <w:rsid w:val="0030382F"/>
    <w:rsid w:val="0030408D"/>
    <w:rsid w:val="003060E4"/>
    <w:rsid w:val="003160E7"/>
    <w:rsid w:val="0031739E"/>
    <w:rsid w:val="003309CA"/>
    <w:rsid w:val="003325AB"/>
    <w:rsid w:val="003332D1"/>
    <w:rsid w:val="0033412B"/>
    <w:rsid w:val="00341161"/>
    <w:rsid w:val="00343365"/>
    <w:rsid w:val="003445F4"/>
    <w:rsid w:val="00353501"/>
    <w:rsid w:val="00353734"/>
    <w:rsid w:val="003606F8"/>
    <w:rsid w:val="003637BD"/>
    <w:rsid w:val="003648EF"/>
    <w:rsid w:val="003673E6"/>
    <w:rsid w:val="00371CFE"/>
    <w:rsid w:val="003750D8"/>
    <w:rsid w:val="00377264"/>
    <w:rsid w:val="003779D2"/>
    <w:rsid w:val="00385E38"/>
    <w:rsid w:val="003A26A5"/>
    <w:rsid w:val="003A3761"/>
    <w:rsid w:val="003A512D"/>
    <w:rsid w:val="003A5FEA"/>
    <w:rsid w:val="003B1D10"/>
    <w:rsid w:val="003C76D4"/>
    <w:rsid w:val="003D137D"/>
    <w:rsid w:val="003D2CC5"/>
    <w:rsid w:val="003E04C1"/>
    <w:rsid w:val="003E0887"/>
    <w:rsid w:val="003E74C8"/>
    <w:rsid w:val="003E7C46"/>
    <w:rsid w:val="003F2106"/>
    <w:rsid w:val="003F52A7"/>
    <w:rsid w:val="003F7013"/>
    <w:rsid w:val="0040240C"/>
    <w:rsid w:val="00413021"/>
    <w:rsid w:val="004301C6"/>
    <w:rsid w:val="0043478F"/>
    <w:rsid w:val="0043602B"/>
    <w:rsid w:val="00440BE0"/>
    <w:rsid w:val="00442C1C"/>
    <w:rsid w:val="0044584B"/>
    <w:rsid w:val="00447CB7"/>
    <w:rsid w:val="00455CC9"/>
    <w:rsid w:val="00460826"/>
    <w:rsid w:val="00460EA7"/>
    <w:rsid w:val="0046195B"/>
    <w:rsid w:val="0046362D"/>
    <w:rsid w:val="0046596D"/>
    <w:rsid w:val="00487C04"/>
    <w:rsid w:val="004907E1"/>
    <w:rsid w:val="004A035B"/>
    <w:rsid w:val="004A0FFA"/>
    <w:rsid w:val="004A2108"/>
    <w:rsid w:val="004A38D7"/>
    <w:rsid w:val="004A778C"/>
    <w:rsid w:val="004B48C7"/>
    <w:rsid w:val="004B6FBD"/>
    <w:rsid w:val="004C2E6A"/>
    <w:rsid w:val="004C6297"/>
    <w:rsid w:val="004C64B8"/>
    <w:rsid w:val="004D2A2D"/>
    <w:rsid w:val="004D479F"/>
    <w:rsid w:val="004D6689"/>
    <w:rsid w:val="004E1D1D"/>
    <w:rsid w:val="004E7AC8"/>
    <w:rsid w:val="004E7AD9"/>
    <w:rsid w:val="004F0C94"/>
    <w:rsid w:val="005019AE"/>
    <w:rsid w:val="00503749"/>
    <w:rsid w:val="00504CF4"/>
    <w:rsid w:val="0050635B"/>
    <w:rsid w:val="005151C2"/>
    <w:rsid w:val="0053199F"/>
    <w:rsid w:val="00531E12"/>
    <w:rsid w:val="00533B90"/>
    <w:rsid w:val="005410F8"/>
    <w:rsid w:val="005448EC"/>
    <w:rsid w:val="00545963"/>
    <w:rsid w:val="00550256"/>
    <w:rsid w:val="00553165"/>
    <w:rsid w:val="00553958"/>
    <w:rsid w:val="00556BB7"/>
    <w:rsid w:val="0055763D"/>
    <w:rsid w:val="00561516"/>
    <w:rsid w:val="005621F2"/>
    <w:rsid w:val="005665FD"/>
    <w:rsid w:val="00567B58"/>
    <w:rsid w:val="00571223"/>
    <w:rsid w:val="005763E0"/>
    <w:rsid w:val="00581136"/>
    <w:rsid w:val="00581EB8"/>
    <w:rsid w:val="0058282A"/>
    <w:rsid w:val="00585202"/>
    <w:rsid w:val="005A27CA"/>
    <w:rsid w:val="005A43BD"/>
    <w:rsid w:val="005A79E5"/>
    <w:rsid w:val="005D0325"/>
    <w:rsid w:val="005D034C"/>
    <w:rsid w:val="005E226E"/>
    <w:rsid w:val="005E2636"/>
    <w:rsid w:val="005F77FC"/>
    <w:rsid w:val="006015D7"/>
    <w:rsid w:val="00601B21"/>
    <w:rsid w:val="006041F0"/>
    <w:rsid w:val="00605C6D"/>
    <w:rsid w:val="006120CA"/>
    <w:rsid w:val="00624174"/>
    <w:rsid w:val="00626CF8"/>
    <w:rsid w:val="006314AF"/>
    <w:rsid w:val="00634ED8"/>
    <w:rsid w:val="00636D7D"/>
    <w:rsid w:val="00637408"/>
    <w:rsid w:val="00642868"/>
    <w:rsid w:val="00647AFE"/>
    <w:rsid w:val="006512BC"/>
    <w:rsid w:val="00653A5A"/>
    <w:rsid w:val="006554AC"/>
    <w:rsid w:val="006575F4"/>
    <w:rsid w:val="006579E6"/>
    <w:rsid w:val="00660682"/>
    <w:rsid w:val="00660F74"/>
    <w:rsid w:val="00663EDC"/>
    <w:rsid w:val="00671078"/>
    <w:rsid w:val="00671092"/>
    <w:rsid w:val="006758CA"/>
    <w:rsid w:val="0067720E"/>
    <w:rsid w:val="00680A04"/>
    <w:rsid w:val="00686D80"/>
    <w:rsid w:val="00694895"/>
    <w:rsid w:val="00697E2E"/>
    <w:rsid w:val="006A25A2"/>
    <w:rsid w:val="006A3B87"/>
    <w:rsid w:val="006B0E73"/>
    <w:rsid w:val="006B1E3D"/>
    <w:rsid w:val="006B4A4D"/>
    <w:rsid w:val="006B5695"/>
    <w:rsid w:val="006B7B2E"/>
    <w:rsid w:val="006C78EB"/>
    <w:rsid w:val="006D1660"/>
    <w:rsid w:val="006D63E5"/>
    <w:rsid w:val="006E1753"/>
    <w:rsid w:val="006E3911"/>
    <w:rsid w:val="006F1B67"/>
    <w:rsid w:val="006F4D9C"/>
    <w:rsid w:val="0070091D"/>
    <w:rsid w:val="00702854"/>
    <w:rsid w:val="0071741C"/>
    <w:rsid w:val="00720850"/>
    <w:rsid w:val="00733F70"/>
    <w:rsid w:val="00742B90"/>
    <w:rsid w:val="0074434D"/>
    <w:rsid w:val="007570C4"/>
    <w:rsid w:val="007605B8"/>
    <w:rsid w:val="00771B1E"/>
    <w:rsid w:val="00773C95"/>
    <w:rsid w:val="00775D68"/>
    <w:rsid w:val="0078171E"/>
    <w:rsid w:val="0078658E"/>
    <w:rsid w:val="007920E2"/>
    <w:rsid w:val="0079566E"/>
    <w:rsid w:val="00795B34"/>
    <w:rsid w:val="007A067F"/>
    <w:rsid w:val="007B1770"/>
    <w:rsid w:val="007B4D3E"/>
    <w:rsid w:val="007B7C70"/>
    <w:rsid w:val="007B7DEB"/>
    <w:rsid w:val="007C0449"/>
    <w:rsid w:val="007D2151"/>
    <w:rsid w:val="007D3B90"/>
    <w:rsid w:val="007D42CC"/>
    <w:rsid w:val="007D5DE4"/>
    <w:rsid w:val="007D7C3A"/>
    <w:rsid w:val="007E0777"/>
    <w:rsid w:val="007E1341"/>
    <w:rsid w:val="007E1B41"/>
    <w:rsid w:val="007E1EC4"/>
    <w:rsid w:val="007E30B9"/>
    <w:rsid w:val="007E54B6"/>
    <w:rsid w:val="007E74F1"/>
    <w:rsid w:val="007F0D35"/>
    <w:rsid w:val="007F0F0C"/>
    <w:rsid w:val="007F1288"/>
    <w:rsid w:val="007F1B94"/>
    <w:rsid w:val="007F7335"/>
    <w:rsid w:val="00800A8A"/>
    <w:rsid w:val="0080155C"/>
    <w:rsid w:val="008052E1"/>
    <w:rsid w:val="00822F2C"/>
    <w:rsid w:val="00823DEE"/>
    <w:rsid w:val="008305E8"/>
    <w:rsid w:val="0083529C"/>
    <w:rsid w:val="00836165"/>
    <w:rsid w:val="0084640C"/>
    <w:rsid w:val="0085347E"/>
    <w:rsid w:val="00856088"/>
    <w:rsid w:val="00860826"/>
    <w:rsid w:val="00860E21"/>
    <w:rsid w:val="00863117"/>
    <w:rsid w:val="0086388B"/>
    <w:rsid w:val="008642E5"/>
    <w:rsid w:val="00864488"/>
    <w:rsid w:val="00870A36"/>
    <w:rsid w:val="00872D93"/>
    <w:rsid w:val="00880470"/>
    <w:rsid w:val="00880D94"/>
    <w:rsid w:val="00886F64"/>
    <w:rsid w:val="008924DE"/>
    <w:rsid w:val="008A3755"/>
    <w:rsid w:val="008B19DC"/>
    <w:rsid w:val="008B264F"/>
    <w:rsid w:val="008B6F83"/>
    <w:rsid w:val="008B7FD8"/>
    <w:rsid w:val="008C2973"/>
    <w:rsid w:val="008C6324"/>
    <w:rsid w:val="008C64C4"/>
    <w:rsid w:val="008D2CDD"/>
    <w:rsid w:val="008D74D5"/>
    <w:rsid w:val="008E0ED1"/>
    <w:rsid w:val="008E3A07"/>
    <w:rsid w:val="008E537B"/>
    <w:rsid w:val="008E6181"/>
    <w:rsid w:val="008F29BE"/>
    <w:rsid w:val="008F4AE5"/>
    <w:rsid w:val="008F51EB"/>
    <w:rsid w:val="00900197"/>
    <w:rsid w:val="00902F55"/>
    <w:rsid w:val="0090582B"/>
    <w:rsid w:val="009060C0"/>
    <w:rsid w:val="009114A2"/>
    <w:rsid w:val="009133F5"/>
    <w:rsid w:val="0091756F"/>
    <w:rsid w:val="00920A27"/>
    <w:rsid w:val="00921216"/>
    <w:rsid w:val="009216CC"/>
    <w:rsid w:val="00926083"/>
    <w:rsid w:val="00930D08"/>
    <w:rsid w:val="00931466"/>
    <w:rsid w:val="00932D69"/>
    <w:rsid w:val="00935589"/>
    <w:rsid w:val="00944647"/>
    <w:rsid w:val="0095565C"/>
    <w:rsid w:val="00964AB6"/>
    <w:rsid w:val="00966F9A"/>
    <w:rsid w:val="00977B8A"/>
    <w:rsid w:val="00982971"/>
    <w:rsid w:val="009845AD"/>
    <w:rsid w:val="00984835"/>
    <w:rsid w:val="009933EF"/>
    <w:rsid w:val="00995BA0"/>
    <w:rsid w:val="009A418B"/>
    <w:rsid w:val="009A426F"/>
    <w:rsid w:val="009A42D5"/>
    <w:rsid w:val="009A4473"/>
    <w:rsid w:val="009B05C9"/>
    <w:rsid w:val="009B286C"/>
    <w:rsid w:val="009C0493"/>
    <w:rsid w:val="009C151C"/>
    <w:rsid w:val="009C440A"/>
    <w:rsid w:val="009D5125"/>
    <w:rsid w:val="009D60B8"/>
    <w:rsid w:val="009D7D4B"/>
    <w:rsid w:val="009D7E76"/>
    <w:rsid w:val="009E36ED"/>
    <w:rsid w:val="009E3C8C"/>
    <w:rsid w:val="009E6B77"/>
    <w:rsid w:val="009F460A"/>
    <w:rsid w:val="00A043FB"/>
    <w:rsid w:val="00A06BE4"/>
    <w:rsid w:val="00A0729C"/>
    <w:rsid w:val="00A07779"/>
    <w:rsid w:val="00A1166A"/>
    <w:rsid w:val="00A20B2E"/>
    <w:rsid w:val="00A24F33"/>
    <w:rsid w:val="00A25069"/>
    <w:rsid w:val="00A26E6B"/>
    <w:rsid w:val="00A3068F"/>
    <w:rsid w:val="00A3145B"/>
    <w:rsid w:val="00A339D0"/>
    <w:rsid w:val="00A41002"/>
    <w:rsid w:val="00A4201A"/>
    <w:rsid w:val="00A5465D"/>
    <w:rsid w:val="00A553CE"/>
    <w:rsid w:val="00A5677A"/>
    <w:rsid w:val="00A56DCC"/>
    <w:rsid w:val="00A625E8"/>
    <w:rsid w:val="00A63DFF"/>
    <w:rsid w:val="00A647A6"/>
    <w:rsid w:val="00A6490D"/>
    <w:rsid w:val="00A728A8"/>
    <w:rsid w:val="00A7415D"/>
    <w:rsid w:val="00A80363"/>
    <w:rsid w:val="00A80939"/>
    <w:rsid w:val="00A83E9D"/>
    <w:rsid w:val="00A87C05"/>
    <w:rsid w:val="00A9169D"/>
    <w:rsid w:val="00AA240C"/>
    <w:rsid w:val="00AC101C"/>
    <w:rsid w:val="00AD4CF1"/>
    <w:rsid w:val="00AD5988"/>
    <w:rsid w:val="00AD5E8C"/>
    <w:rsid w:val="00AD6293"/>
    <w:rsid w:val="00AF1BA8"/>
    <w:rsid w:val="00AF4732"/>
    <w:rsid w:val="00AF7800"/>
    <w:rsid w:val="00B00CF5"/>
    <w:rsid w:val="00B072E0"/>
    <w:rsid w:val="00B1007E"/>
    <w:rsid w:val="00B253F6"/>
    <w:rsid w:val="00B26675"/>
    <w:rsid w:val="00B26F0F"/>
    <w:rsid w:val="00B305DB"/>
    <w:rsid w:val="00B332F8"/>
    <w:rsid w:val="00B3492B"/>
    <w:rsid w:val="00B4646F"/>
    <w:rsid w:val="00B55C7D"/>
    <w:rsid w:val="00B63038"/>
    <w:rsid w:val="00B64BD8"/>
    <w:rsid w:val="00B67174"/>
    <w:rsid w:val="00B701D1"/>
    <w:rsid w:val="00B73AF2"/>
    <w:rsid w:val="00B7551A"/>
    <w:rsid w:val="00B773F1"/>
    <w:rsid w:val="00B86AB1"/>
    <w:rsid w:val="00B945D2"/>
    <w:rsid w:val="00B95E80"/>
    <w:rsid w:val="00B97F07"/>
    <w:rsid w:val="00BA7EBA"/>
    <w:rsid w:val="00BB0C79"/>
    <w:rsid w:val="00BB2A06"/>
    <w:rsid w:val="00BB2CBB"/>
    <w:rsid w:val="00BB4198"/>
    <w:rsid w:val="00BC03EE"/>
    <w:rsid w:val="00BC59F1"/>
    <w:rsid w:val="00BE2814"/>
    <w:rsid w:val="00BF194E"/>
    <w:rsid w:val="00BF3DE1"/>
    <w:rsid w:val="00BF4843"/>
    <w:rsid w:val="00BF5205"/>
    <w:rsid w:val="00C039C2"/>
    <w:rsid w:val="00C05132"/>
    <w:rsid w:val="00C12508"/>
    <w:rsid w:val="00C23728"/>
    <w:rsid w:val="00C3026C"/>
    <w:rsid w:val="00C313A9"/>
    <w:rsid w:val="00C333E6"/>
    <w:rsid w:val="00C441CF"/>
    <w:rsid w:val="00C45AA2"/>
    <w:rsid w:val="00C4792C"/>
    <w:rsid w:val="00C55BEF"/>
    <w:rsid w:val="00C579FB"/>
    <w:rsid w:val="00C601AF"/>
    <w:rsid w:val="00C61A63"/>
    <w:rsid w:val="00C66296"/>
    <w:rsid w:val="00C7394D"/>
    <w:rsid w:val="00C77282"/>
    <w:rsid w:val="00C84DE5"/>
    <w:rsid w:val="00C86248"/>
    <w:rsid w:val="00C90B31"/>
    <w:rsid w:val="00CA0D6F"/>
    <w:rsid w:val="00CA4C33"/>
    <w:rsid w:val="00CA6F4A"/>
    <w:rsid w:val="00CB6427"/>
    <w:rsid w:val="00CC0FBE"/>
    <w:rsid w:val="00CD2119"/>
    <w:rsid w:val="00CD237A"/>
    <w:rsid w:val="00CD36AC"/>
    <w:rsid w:val="00CD7C8A"/>
    <w:rsid w:val="00CE13A3"/>
    <w:rsid w:val="00CE36BC"/>
    <w:rsid w:val="00CF1747"/>
    <w:rsid w:val="00CF60ED"/>
    <w:rsid w:val="00D05D74"/>
    <w:rsid w:val="00D20C59"/>
    <w:rsid w:val="00D23323"/>
    <w:rsid w:val="00D2392A"/>
    <w:rsid w:val="00D244A1"/>
    <w:rsid w:val="00D25FFE"/>
    <w:rsid w:val="00D352FE"/>
    <w:rsid w:val="00D37D80"/>
    <w:rsid w:val="00D4476F"/>
    <w:rsid w:val="00D50573"/>
    <w:rsid w:val="00D50CC4"/>
    <w:rsid w:val="00D54D50"/>
    <w:rsid w:val="00D560B4"/>
    <w:rsid w:val="00D662F8"/>
    <w:rsid w:val="00D66797"/>
    <w:rsid w:val="00D7074B"/>
    <w:rsid w:val="00D7087C"/>
    <w:rsid w:val="00D70C3C"/>
    <w:rsid w:val="00D71DF7"/>
    <w:rsid w:val="00D72BE5"/>
    <w:rsid w:val="00D81462"/>
    <w:rsid w:val="00D82F26"/>
    <w:rsid w:val="00D863D0"/>
    <w:rsid w:val="00D86B00"/>
    <w:rsid w:val="00D86FB9"/>
    <w:rsid w:val="00D87C87"/>
    <w:rsid w:val="00D90BB4"/>
    <w:rsid w:val="00D90E07"/>
    <w:rsid w:val="00D924CF"/>
    <w:rsid w:val="00D932C2"/>
    <w:rsid w:val="00DB1286"/>
    <w:rsid w:val="00DB39CF"/>
    <w:rsid w:val="00DB7256"/>
    <w:rsid w:val="00DC0401"/>
    <w:rsid w:val="00DC20BD"/>
    <w:rsid w:val="00DD0BCD"/>
    <w:rsid w:val="00DD447A"/>
    <w:rsid w:val="00DE3B20"/>
    <w:rsid w:val="00DE5D08"/>
    <w:rsid w:val="00DE6C94"/>
    <w:rsid w:val="00DE6FD7"/>
    <w:rsid w:val="00DF1497"/>
    <w:rsid w:val="00E23271"/>
    <w:rsid w:val="00E24F80"/>
    <w:rsid w:val="00E259F3"/>
    <w:rsid w:val="00E30985"/>
    <w:rsid w:val="00E33238"/>
    <w:rsid w:val="00E376B7"/>
    <w:rsid w:val="00E42F5D"/>
    <w:rsid w:val="00E4486C"/>
    <w:rsid w:val="00E460B6"/>
    <w:rsid w:val="00E511D5"/>
    <w:rsid w:val="00E53A9F"/>
    <w:rsid w:val="00E60249"/>
    <w:rsid w:val="00E65269"/>
    <w:rsid w:val="00E67386"/>
    <w:rsid w:val="00E74BAA"/>
    <w:rsid w:val="00E76D66"/>
    <w:rsid w:val="00EA796A"/>
    <w:rsid w:val="00EB1856"/>
    <w:rsid w:val="00EC50CE"/>
    <w:rsid w:val="00EC5B34"/>
    <w:rsid w:val="00ED021E"/>
    <w:rsid w:val="00ED323C"/>
    <w:rsid w:val="00EE2D5C"/>
    <w:rsid w:val="00EE4ADE"/>
    <w:rsid w:val="00EE4DE8"/>
    <w:rsid w:val="00EE5CB7"/>
    <w:rsid w:val="00F024FE"/>
    <w:rsid w:val="00F05AD4"/>
    <w:rsid w:val="00F10EB6"/>
    <w:rsid w:val="00F1209F"/>
    <w:rsid w:val="00F13F07"/>
    <w:rsid w:val="00F140B2"/>
    <w:rsid w:val="00F25970"/>
    <w:rsid w:val="00F311A9"/>
    <w:rsid w:val="00F5180D"/>
    <w:rsid w:val="00F540BC"/>
    <w:rsid w:val="00F63781"/>
    <w:rsid w:val="00F67496"/>
    <w:rsid w:val="00F801BA"/>
    <w:rsid w:val="00F9366A"/>
    <w:rsid w:val="00F946C9"/>
    <w:rsid w:val="00FA0EA5"/>
    <w:rsid w:val="00FA65BD"/>
    <w:rsid w:val="00FA74EE"/>
    <w:rsid w:val="00FB1D10"/>
    <w:rsid w:val="00FC3711"/>
    <w:rsid w:val="00FC46E7"/>
    <w:rsid w:val="00FC5D25"/>
    <w:rsid w:val="00FC69F9"/>
    <w:rsid w:val="00FD0D7E"/>
    <w:rsid w:val="00FD319E"/>
    <w:rsid w:val="00FD4FFB"/>
    <w:rsid w:val="00FE6E13"/>
    <w:rsid w:val="00FF15F6"/>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70EEEB9C"/>
  <w15:docId w15:val="{73D8A58D-6F8F-45AB-A515-C084F6B88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62D"/>
    <w:rPr>
      <w:rFonts w:ascii="Segoe UI" w:hAnsi="Segoe UI"/>
      <w:sz w:val="21"/>
      <w:lang w:eastAsia="en-GB"/>
    </w:rPr>
  </w:style>
  <w:style w:type="paragraph" w:styleId="Heading1">
    <w:name w:val="heading 1"/>
    <w:basedOn w:val="Normal"/>
    <w:next w:val="Normal"/>
    <w:link w:val="Heading1Char"/>
    <w:uiPriority w:val="1"/>
    <w:qFormat/>
    <w:rsid w:val="00D86B00"/>
    <w:pPr>
      <w:keepNext/>
      <w:spacing w:before="600" w:after="360"/>
      <w:outlineLvl w:val="0"/>
    </w:pPr>
    <w:rPr>
      <w:b/>
      <w:color w:val="23305D"/>
      <w:spacing w:val="-10"/>
      <w:sz w:val="72"/>
    </w:rPr>
  </w:style>
  <w:style w:type="paragraph" w:styleId="Heading2">
    <w:name w:val="heading 2"/>
    <w:basedOn w:val="Normal"/>
    <w:next w:val="Normal"/>
    <w:link w:val="Heading2Char"/>
    <w:uiPriority w:val="1"/>
    <w:qFormat/>
    <w:rsid w:val="00030E84"/>
    <w:pPr>
      <w:keepNext/>
      <w:spacing w:before="480" w:after="180"/>
      <w:outlineLvl w:val="1"/>
    </w:pPr>
    <w:rPr>
      <w:b/>
      <w:color w:val="0A6AB4"/>
      <w:spacing w:val="-5"/>
      <w:sz w:val="48"/>
    </w:rPr>
  </w:style>
  <w:style w:type="paragraph" w:styleId="Heading3">
    <w:name w:val="heading 3"/>
    <w:basedOn w:val="Normal"/>
    <w:next w:val="Normal"/>
    <w:link w:val="Heading3Char"/>
    <w:uiPriority w:val="1"/>
    <w:qFormat/>
    <w:rsid w:val="00030E84"/>
    <w:pPr>
      <w:keepNext/>
      <w:spacing w:before="360" w:after="180"/>
      <w:outlineLvl w:val="2"/>
    </w:pPr>
    <w:rPr>
      <w:color w:val="0A6AB4"/>
      <w:spacing w:val="-5"/>
      <w:sz w:val="36"/>
    </w:rPr>
  </w:style>
  <w:style w:type="paragraph" w:styleId="Heading4">
    <w:name w:val="heading 4"/>
    <w:basedOn w:val="Normal"/>
    <w:next w:val="Normal"/>
    <w:link w:val="Heading4Char"/>
    <w:uiPriority w:val="1"/>
    <w:qFormat/>
    <w:rsid w:val="00030E84"/>
    <w:pPr>
      <w:keepNext/>
      <w:spacing w:before="240" w:after="120"/>
      <w:outlineLvl w:val="3"/>
    </w:pPr>
    <w:rPr>
      <w:color w:val="0A6AB4"/>
      <w:sz w:val="28"/>
    </w:rPr>
  </w:style>
  <w:style w:type="paragraph" w:styleId="Heading5">
    <w:name w:val="heading 5"/>
    <w:basedOn w:val="Normal"/>
    <w:next w:val="Normal"/>
    <w:link w:val="Heading5Char"/>
    <w:uiPriority w:val="1"/>
    <w:qFormat/>
    <w:rsid w:val="00B00CF5"/>
    <w:pPr>
      <w:keepNext/>
      <w:spacing w:before="120" w:after="120"/>
      <w:outlineLvl w:val="4"/>
    </w:pPr>
    <w:rPr>
      <w:color w:val="0A6AB4"/>
      <w:sz w:val="24"/>
    </w:rPr>
  </w:style>
  <w:style w:type="paragraph" w:styleId="Heading6">
    <w:name w:val="heading 6"/>
    <w:basedOn w:val="Normal"/>
    <w:next w:val="Normal"/>
    <w:link w:val="Heading6Char"/>
    <w:uiPriority w:val="1"/>
    <w:unhideWhenUsed/>
    <w:qFormat/>
    <w:rsid w:val="00122363"/>
    <w:pPr>
      <w:keepNext/>
      <w:keepLines/>
      <w:spacing w:before="200" w:after="120" w:line="276" w:lineRule="auto"/>
      <w:ind w:left="1152" w:hanging="1152"/>
      <w:outlineLvl w:val="5"/>
    </w:pPr>
    <w:rPr>
      <w:rFonts w:ascii="Calibri" w:eastAsia="MS Gothic" w:hAnsi="Calibri"/>
      <w:i/>
      <w:iCs/>
      <w:color w:val="243F60"/>
      <w:szCs w:val="24"/>
      <w:lang w:val="en-GB" w:eastAsia="en-US"/>
    </w:rPr>
  </w:style>
  <w:style w:type="paragraph" w:styleId="Heading7">
    <w:name w:val="heading 7"/>
    <w:basedOn w:val="Normal"/>
    <w:next w:val="Normal"/>
    <w:link w:val="Heading7Char"/>
    <w:uiPriority w:val="1"/>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iPriority w:val="1"/>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iPriority w:val="1"/>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qFormat/>
    <w:rsid w:val="001D3E4E"/>
    <w:pPr>
      <w:tabs>
        <w:tab w:val="right" w:pos="8080"/>
      </w:tabs>
      <w:spacing w:before="300"/>
      <w:ind w:right="567"/>
    </w:pPr>
    <w:rPr>
      <w:rFonts w:ascii="Segoe UI Semibold" w:hAnsi="Segoe UI Semibold"/>
      <w:sz w:val="24"/>
    </w:rPr>
  </w:style>
  <w:style w:type="paragraph" w:styleId="TOC2">
    <w:name w:val="toc 2"/>
    <w:basedOn w:val="Normal"/>
    <w:next w:val="Normal"/>
    <w:uiPriority w:val="39"/>
    <w:qFormat/>
    <w:rsid w:val="002B76A7"/>
    <w:pPr>
      <w:tabs>
        <w:tab w:val="right" w:pos="8080"/>
      </w:tabs>
      <w:spacing w:before="60"/>
      <w:ind w:left="284" w:right="567"/>
    </w:pPr>
    <w:rPr>
      <w:sz w:val="22"/>
    </w:rPr>
  </w:style>
  <w:style w:type="paragraph" w:styleId="TOC3">
    <w:name w:val="toc 3"/>
    <w:basedOn w:val="Normal"/>
    <w:next w:val="Normal"/>
    <w:rsid w:val="002B76A7"/>
    <w:pPr>
      <w:tabs>
        <w:tab w:val="right" w:pos="8080"/>
      </w:tabs>
      <w:spacing w:before="120"/>
      <w:ind w:left="1276" w:right="567" w:hanging="1276"/>
    </w:pPr>
  </w:style>
  <w:style w:type="paragraph" w:customStyle="1" w:styleId="Bullet">
    <w:name w:val="Bullet"/>
    <w:basedOn w:val="Normal"/>
    <w:qFormat/>
    <w:rsid w:val="00FA0EA5"/>
    <w:pPr>
      <w:numPr>
        <w:numId w:val="1"/>
      </w:numPr>
      <w:tabs>
        <w:tab w:val="clear" w:pos="284"/>
      </w:tabs>
      <w:spacing w:before="90"/>
    </w:pPr>
  </w:style>
  <w:style w:type="paragraph" w:styleId="Quote">
    <w:name w:val="Quote"/>
    <w:basedOn w:val="Normal"/>
    <w:next w:val="Normal"/>
    <w:link w:val="QuoteChar"/>
    <w:qFormat/>
    <w:pPr>
      <w:spacing w:before="120"/>
      <w:ind w:left="284" w:right="284"/>
    </w:pPr>
  </w:style>
  <w:style w:type="paragraph" w:styleId="FootnoteText">
    <w:name w:val="footnote text"/>
    <w:basedOn w:val="Normal"/>
    <w:link w:val="FootnoteTextChar"/>
    <w:rsid w:val="00A7415D"/>
    <w:pPr>
      <w:spacing w:before="60" w:line="228" w:lineRule="auto"/>
      <w:ind w:left="284" w:hanging="284"/>
    </w:pPr>
    <w:rPr>
      <w:sz w:val="17"/>
    </w:rPr>
  </w:style>
  <w:style w:type="paragraph" w:styleId="Header">
    <w:name w:val="header"/>
    <w:basedOn w:val="Normal"/>
    <w:link w:val="HeaderChar"/>
    <w:qFormat/>
    <w:rsid w:val="00D25FFE"/>
  </w:style>
  <w:style w:type="paragraph" w:styleId="Title">
    <w:name w:val="Title"/>
    <w:basedOn w:val="Normal"/>
    <w:next w:val="Normal"/>
    <w:link w:val="TitleChar"/>
    <w:uiPriority w:val="99"/>
    <w:qFormat/>
    <w:rsid w:val="005A79E5"/>
    <w:pPr>
      <w:spacing w:line="216" w:lineRule="auto"/>
      <w:ind w:right="3402"/>
    </w:pPr>
    <w:rPr>
      <w:rFonts w:ascii="Segoe UI Black" w:hAnsi="Segoe UI Black" w:cs="Lucida Sans Unicode"/>
      <w:b/>
      <w:sz w:val="72"/>
      <w:szCs w:val="72"/>
    </w:rPr>
  </w:style>
  <w:style w:type="paragraph" w:customStyle="1" w:styleId="Imprint">
    <w:name w:val="Imprint"/>
    <w:basedOn w:val="Normal"/>
    <w:next w:val="Normal"/>
    <w:qFormat/>
    <w:rsid w:val="00C05132"/>
    <w:pPr>
      <w:spacing w:after="240"/>
    </w:pPr>
    <w:rPr>
      <w:sz w:val="20"/>
    </w:rPr>
  </w:style>
  <w:style w:type="paragraph" w:styleId="Footer">
    <w:name w:val="footer"/>
    <w:basedOn w:val="Normal"/>
    <w:link w:val="FooterChar"/>
    <w:qFormat/>
    <w:rsid w:val="007A067F"/>
  </w:style>
  <w:style w:type="character" w:styleId="PageNumber">
    <w:name w:val="page number"/>
    <w:rsid w:val="007A067F"/>
    <w:rPr>
      <w:rFonts w:ascii="Segoe UI" w:hAnsi="Segoe UI"/>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3"/>
      </w:numPr>
      <w:spacing w:before="60"/>
    </w:pPr>
  </w:style>
  <w:style w:type="paragraph" w:customStyle="1" w:styleId="TableText">
    <w:name w:val="TableText"/>
    <w:basedOn w:val="Normal"/>
    <w:uiPriority w:val="99"/>
    <w:qFormat/>
    <w:rsid w:val="009C440A"/>
    <w:pPr>
      <w:spacing w:before="60" w:after="60"/>
    </w:pPr>
    <w:rPr>
      <w:sz w:val="18"/>
    </w:rPr>
  </w:style>
  <w:style w:type="paragraph" w:customStyle="1" w:styleId="TableBullet">
    <w:name w:val="TableBullet"/>
    <w:basedOn w:val="TableText"/>
    <w:qFormat/>
    <w:rsid w:val="00B73AF2"/>
    <w:pPr>
      <w:numPr>
        <w:numId w:val="5"/>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Normal"/>
    <w:next w:val="Box"/>
    <w:qFormat/>
    <w:rsid w:val="00D37D80"/>
    <w:pPr>
      <w:keepNext/>
      <w:pBdr>
        <w:top w:val="single" w:sz="4" w:space="12" w:color="auto"/>
        <w:left w:val="single" w:sz="4" w:space="12" w:color="auto"/>
        <w:bottom w:val="single" w:sz="4" w:space="12" w:color="auto"/>
        <w:right w:val="single" w:sz="4" w:space="12" w:color="auto"/>
      </w:pBdr>
      <w:spacing w:before="240" w:line="264" w:lineRule="auto"/>
      <w:ind w:left="284" w:right="284"/>
    </w:pPr>
    <w:rPr>
      <w:b/>
      <w:sz w:val="24"/>
      <w:szCs w:val="24"/>
    </w:rPr>
  </w:style>
  <w:style w:type="paragraph" w:customStyle="1" w:styleId="BoxBullet">
    <w:name w:val="BoxBullet"/>
    <w:basedOn w:val="Bullet"/>
    <w:qFormat/>
    <w:rsid w:val="00E30985"/>
    <w:pPr>
      <w:spacing w:line="264" w:lineRule="auto"/>
    </w:pPr>
    <w:rPr>
      <w:color w:val="FFFFFF" w:themeColor="background1"/>
    </w:rPr>
  </w:style>
  <w:style w:type="paragraph" w:customStyle="1" w:styleId="IntroHead">
    <w:name w:val="IntroHead"/>
    <w:basedOn w:val="Heading1"/>
    <w:next w:val="Normal"/>
    <w:qFormat/>
    <w:rsid w:val="001D3E4E"/>
    <w:pPr>
      <w:spacing w:before="0"/>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A87C05"/>
    <w:pPr>
      <w:spacing w:before="80"/>
    </w:pPr>
    <w:rPr>
      <w:sz w:val="17"/>
    </w:rPr>
  </w:style>
  <w:style w:type="paragraph" w:customStyle="1" w:styleId="Subhead">
    <w:name w:val="Subhead"/>
    <w:basedOn w:val="Normal"/>
    <w:next w:val="Year"/>
    <w:qFormat/>
    <w:rsid w:val="00531E12"/>
    <w:pPr>
      <w:spacing w:before="840"/>
      <w:ind w:right="3402"/>
    </w:pPr>
    <w:rPr>
      <w:rFonts w:ascii="Segoe UI Semibold" w:hAnsi="Segoe UI Semibold" w:cs="Segoe UI Semibold"/>
      <w:sz w:val="36"/>
      <w:szCs w:val="26"/>
    </w:rPr>
  </w:style>
  <w:style w:type="character" w:styleId="Hyperlink">
    <w:name w:val="Hyperlink"/>
    <w:uiPriority w:val="99"/>
    <w:rsid w:val="003309CA"/>
    <w:rPr>
      <w:b/>
      <w:color w:val="595959" w:themeColor="text1" w:themeTint="A6"/>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10541C"/>
    <w:pPr>
      <w:numPr>
        <w:numId w:val="4"/>
      </w:numPr>
      <w:spacing w:before="40" w:after="0"/>
    </w:pPr>
    <w:rPr>
      <w:szCs w:val="22"/>
    </w:rPr>
  </w:style>
  <w:style w:type="character" w:customStyle="1" w:styleId="NoteChar">
    <w:name w:val="Note Char"/>
    <w:link w:val="Note"/>
    <w:rsid w:val="00A87C05"/>
    <w:rPr>
      <w:rFonts w:ascii="Segoe UI" w:hAnsi="Segoe UI"/>
      <w:sz w:val="17"/>
      <w:lang w:eastAsia="en-GB"/>
    </w:rPr>
  </w:style>
  <w:style w:type="character" w:customStyle="1" w:styleId="FootnoteTextChar">
    <w:name w:val="Footnote Text Char"/>
    <w:link w:val="FootnoteText"/>
    <w:rsid w:val="00A7415D"/>
    <w:rPr>
      <w:rFonts w:ascii="Segoe UI" w:hAnsi="Segoe UI"/>
      <w:sz w:val="17"/>
      <w:lang w:eastAsia="en-GB"/>
    </w:rPr>
  </w:style>
  <w:style w:type="table" w:styleId="TableGrid">
    <w:name w:val="Table Grid"/>
    <w:basedOn w:val="TableNormal"/>
    <w:uiPriority w:val="39"/>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86388B"/>
    <w:rPr>
      <w:rFonts w:ascii="Georgia" w:hAnsi="Georgia"/>
      <w:sz w:val="22"/>
      <w:lang w:eastAsia="en-GB"/>
    </w:rPr>
  </w:style>
  <w:style w:type="character" w:customStyle="1" w:styleId="FooterChar">
    <w:name w:val="Footer Char"/>
    <w:link w:val="Footer"/>
    <w:rsid w:val="007A067F"/>
    <w:rPr>
      <w:rFonts w:ascii="Segoe UI" w:hAnsi="Segoe UI"/>
      <w:sz w:val="21"/>
      <w:lang w:eastAsia="en-GB"/>
    </w:rPr>
  </w:style>
  <w:style w:type="character" w:customStyle="1" w:styleId="Heading1Char">
    <w:name w:val="Heading 1 Char"/>
    <w:link w:val="Heading1"/>
    <w:uiPriority w:val="1"/>
    <w:rsid w:val="00D86B00"/>
    <w:rPr>
      <w:rFonts w:ascii="Segoe UI" w:hAnsi="Segoe UI"/>
      <w:b/>
      <w:color w:val="23305D"/>
      <w:spacing w:val="-10"/>
      <w:sz w:val="72"/>
      <w:lang w:eastAsia="en-GB"/>
    </w:rPr>
  </w:style>
  <w:style w:type="paragraph" w:styleId="Revision">
    <w:name w:val="Revision"/>
    <w:hidden/>
    <w:uiPriority w:val="99"/>
    <w:rsid w:val="0086388B"/>
    <w:rPr>
      <w:rFonts w:ascii="Calibri" w:eastAsia="Calibri" w:hAnsi="Calibri"/>
      <w:sz w:val="22"/>
      <w:szCs w:val="22"/>
      <w:lang w:val="en-US" w:eastAsia="en-US"/>
    </w:rPr>
  </w:style>
  <w:style w:type="character" w:customStyle="1" w:styleId="Heading2Char">
    <w:name w:val="Heading 2 Char"/>
    <w:link w:val="Heading2"/>
    <w:uiPriority w:val="1"/>
    <w:rsid w:val="00030E84"/>
    <w:rPr>
      <w:rFonts w:ascii="Segoe UI" w:hAnsi="Segoe UI"/>
      <w:b/>
      <w:color w:val="0A6AB4"/>
      <w:spacing w:val="-5"/>
      <w:sz w:val="48"/>
      <w:lang w:eastAsia="en-GB"/>
    </w:rPr>
  </w:style>
  <w:style w:type="character" w:customStyle="1" w:styleId="Heading3Char">
    <w:name w:val="Heading 3 Char"/>
    <w:link w:val="Heading3"/>
    <w:uiPriority w:val="1"/>
    <w:rsid w:val="00030E84"/>
    <w:rPr>
      <w:rFonts w:ascii="Segoe UI" w:hAnsi="Segoe UI"/>
      <w:color w:val="0A6AB4"/>
      <w:spacing w:val="-5"/>
      <w:sz w:val="36"/>
      <w:lang w:eastAsia="en-GB"/>
    </w:rPr>
  </w:style>
  <w:style w:type="paragraph" w:customStyle="1" w:styleId="Year">
    <w:name w:val="Year"/>
    <w:basedOn w:val="Subhead"/>
    <w:next w:val="Subhead"/>
    <w:qFormat/>
    <w:rsid w:val="00531E12"/>
    <w:rPr>
      <w:sz w:val="28"/>
    </w:rPr>
  </w:style>
  <w:style w:type="character" w:customStyle="1" w:styleId="Heading6Char">
    <w:name w:val="Heading 6 Char"/>
    <w:basedOn w:val="DefaultParagraphFont"/>
    <w:link w:val="Heading6"/>
    <w:rsid w:val="00122363"/>
    <w:rPr>
      <w:rFonts w:ascii="Calibri" w:eastAsia="MS Gothic" w:hAnsi="Calibri"/>
      <w:i/>
      <w:iCs/>
      <w:color w:val="243F60"/>
      <w:sz w:val="22"/>
      <w:szCs w:val="24"/>
      <w:lang w:val="en-GB" w:eastAsia="en-US"/>
    </w:rPr>
  </w:style>
  <w:style w:type="character" w:customStyle="1" w:styleId="Heading7Char">
    <w:name w:val="Heading 7 Char"/>
    <w:basedOn w:val="DefaultParagraphFont"/>
    <w:link w:val="Heading7"/>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uiPriority w:val="1"/>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rsid w:val="00122363"/>
    <w:rPr>
      <w:rFonts w:ascii="Calibri" w:eastAsia="MS Gothic" w:hAnsi="Calibri"/>
      <w:i/>
      <w:iCs/>
      <w:color w:val="404040"/>
      <w:sz w:val="22"/>
      <w:szCs w:val="24"/>
      <w:lang w:val="en-GB" w:eastAsia="en-US"/>
    </w:rPr>
  </w:style>
  <w:style w:type="character" w:customStyle="1" w:styleId="Heading4Char">
    <w:name w:val="Heading 4 Char"/>
    <w:link w:val="Heading4"/>
    <w:uiPriority w:val="1"/>
    <w:rsid w:val="00030E84"/>
    <w:rPr>
      <w:rFonts w:ascii="Segoe UI" w:hAnsi="Segoe UI"/>
      <w:color w:val="0A6AB4"/>
      <w:sz w:val="28"/>
      <w:lang w:eastAsia="en-GB"/>
    </w:rPr>
  </w:style>
  <w:style w:type="character" w:customStyle="1" w:styleId="Heading5Char">
    <w:name w:val="Heading 5 Char"/>
    <w:link w:val="Heading5"/>
    <w:uiPriority w:val="1"/>
    <w:rsid w:val="00B00CF5"/>
    <w:rPr>
      <w:rFonts w:ascii="Segoe UI" w:hAnsi="Segoe UI"/>
      <w:color w:val="0A6AB4"/>
      <w:sz w:val="24"/>
      <w:lang w:eastAsia="en-GB"/>
    </w:rPr>
  </w:style>
  <w:style w:type="character" w:customStyle="1" w:styleId="QuoteChar">
    <w:name w:val="Quote Char"/>
    <w:link w:val="Quote"/>
    <w:rsid w:val="00122363"/>
    <w:rPr>
      <w:rFonts w:ascii="Georgia" w:hAnsi="Georgia"/>
      <w:sz w:val="22"/>
      <w:lang w:eastAsia="en-GB"/>
    </w:rPr>
  </w:style>
  <w:style w:type="character" w:customStyle="1" w:styleId="TitleChar">
    <w:name w:val="Title Char"/>
    <w:link w:val="Title"/>
    <w:uiPriority w:val="99"/>
    <w:rsid w:val="005A79E5"/>
    <w:rPr>
      <w:rFonts w:ascii="Segoe UI Black" w:hAnsi="Segoe UI Black" w:cs="Lucida Sans Unicode"/>
      <w:b/>
      <w:sz w:val="72"/>
      <w:szCs w:val="72"/>
      <w:lang w:eastAsia="en-GB"/>
    </w:rPr>
  </w:style>
  <w:style w:type="paragraph" w:customStyle="1" w:styleId="Number">
    <w:name w:val="Number"/>
    <w:basedOn w:val="Normal"/>
    <w:rsid w:val="00F140B2"/>
    <w:pPr>
      <w:numPr>
        <w:numId w:val="17"/>
      </w:numPr>
      <w:spacing w:before="180"/>
    </w:pPr>
    <w:rPr>
      <w:szCs w:val="24"/>
    </w:rPr>
  </w:style>
  <w:style w:type="paragraph" w:customStyle="1" w:styleId="Letter">
    <w:name w:val="Letter"/>
    <w:basedOn w:val="Normal"/>
    <w:qFormat/>
    <w:rsid w:val="00F140B2"/>
    <w:pPr>
      <w:numPr>
        <w:ilvl w:val="1"/>
        <w:numId w:val="17"/>
      </w:numPr>
      <w:spacing w:before="120"/>
    </w:pPr>
  </w:style>
  <w:style w:type="paragraph" w:customStyle="1" w:styleId="Introductoryparagraph">
    <w:name w:val="Introductory paragraph"/>
    <w:basedOn w:val="Normal"/>
    <w:next w:val="Normal"/>
    <w:qFormat/>
    <w:rsid w:val="0012053C"/>
    <w:pPr>
      <w:spacing w:after="240" w:line="216" w:lineRule="auto"/>
      <w:ind w:right="1134"/>
    </w:pPr>
    <w:rPr>
      <w:rFonts w:ascii="Segoe UI Light" w:hAnsi="Segoe UI Light"/>
      <w:color w:val="404040" w:themeColor="text1" w:themeTint="BF"/>
      <w:sz w:val="44"/>
    </w:rPr>
  </w:style>
  <w:style w:type="paragraph" w:customStyle="1" w:styleId="Shadedboxheading">
    <w:name w:val="Shaded box heading"/>
    <w:basedOn w:val="BoxHeading"/>
    <w:next w:val="Shadedboxtext"/>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after="120"/>
    </w:pPr>
    <w:rPr>
      <w:rFonts w:eastAsia="Arial Unicode MS"/>
    </w:rPr>
  </w:style>
  <w:style w:type="paragraph" w:customStyle="1" w:styleId="Shadedboxtext">
    <w:name w:val="Shaded box text"/>
    <w:basedOn w:val="Normal"/>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line="264" w:lineRule="auto"/>
      <w:ind w:left="284" w:right="284"/>
    </w:pPr>
    <w:rPr>
      <w:rFonts w:eastAsia="Arial Unicode MS"/>
    </w:rPr>
  </w:style>
  <w:style w:type="paragraph" w:customStyle="1" w:styleId="Roman">
    <w:name w:val="Roman"/>
    <w:basedOn w:val="Normal"/>
    <w:qFormat/>
    <w:rsid w:val="00AD6293"/>
    <w:pPr>
      <w:numPr>
        <w:ilvl w:val="2"/>
        <w:numId w:val="17"/>
      </w:numPr>
      <w:spacing w:before="90"/>
    </w:pPr>
    <w:rPr>
      <w:rFonts w:eastAsia="Arial Unicode MS"/>
    </w:rPr>
  </w:style>
  <w:style w:type="character" w:styleId="UnresolvedMention">
    <w:name w:val="Unresolved Mention"/>
    <w:basedOn w:val="DefaultParagraphFont"/>
    <w:uiPriority w:val="99"/>
    <w:semiHidden/>
    <w:unhideWhenUsed/>
    <w:rsid w:val="00FD319E"/>
    <w:rPr>
      <w:color w:val="605E5C"/>
      <w:shd w:val="clear" w:color="auto" w:fill="E1DFDD"/>
    </w:rPr>
  </w:style>
  <w:style w:type="paragraph" w:styleId="Caption">
    <w:name w:val="caption"/>
    <w:basedOn w:val="Normal"/>
    <w:next w:val="Normal"/>
    <w:unhideWhenUsed/>
    <w:qFormat/>
    <w:rsid w:val="00FD319E"/>
    <w:pPr>
      <w:spacing w:after="200"/>
    </w:pPr>
    <w:rPr>
      <w:i/>
      <w:iCs/>
      <w:color w:val="1F497D" w:themeColor="text2"/>
      <w:sz w:val="18"/>
      <w:szCs w:val="18"/>
    </w:rPr>
  </w:style>
  <w:style w:type="paragraph" w:customStyle="1" w:styleId="TableParagraph">
    <w:name w:val="Table Paragraph"/>
    <w:basedOn w:val="Normal"/>
    <w:uiPriority w:val="1"/>
    <w:qFormat/>
    <w:rsid w:val="00F1209F"/>
    <w:pPr>
      <w:widowControl w:val="0"/>
      <w:autoSpaceDE w:val="0"/>
      <w:autoSpaceDN w:val="0"/>
      <w:spacing w:before="77"/>
      <w:ind w:left="113"/>
    </w:pPr>
    <w:rPr>
      <w:rFonts w:ascii="Arial" w:eastAsia="Arial" w:hAnsi="Arial" w:cs="Arial"/>
      <w:sz w:val="22"/>
      <w:szCs w:val="22"/>
      <w:lang w:val="en-US" w:eastAsia="en-US"/>
    </w:rPr>
  </w:style>
  <w:style w:type="character" w:styleId="FollowedHyperlink">
    <w:name w:val="FollowedHyperlink"/>
    <w:basedOn w:val="DefaultParagraphFont"/>
    <w:uiPriority w:val="99"/>
    <w:semiHidden/>
    <w:unhideWhenUsed/>
    <w:rsid w:val="00F1209F"/>
    <w:rPr>
      <w:color w:val="800080" w:themeColor="followedHyperlink"/>
      <w:u w:val="single"/>
    </w:rPr>
  </w:style>
  <w:style w:type="paragraph" w:styleId="BodyText">
    <w:name w:val="Body Text"/>
    <w:basedOn w:val="Normal"/>
    <w:link w:val="BodyTextChar"/>
    <w:uiPriority w:val="1"/>
    <w:qFormat/>
    <w:rsid w:val="00D924CF"/>
    <w:pPr>
      <w:widowControl w:val="0"/>
      <w:autoSpaceDE w:val="0"/>
      <w:autoSpaceDN w:val="0"/>
    </w:pPr>
    <w:rPr>
      <w:rFonts w:ascii="Palatino Linotype" w:eastAsia="Palatino Linotype" w:hAnsi="Palatino Linotype" w:cs="Palatino Linotype"/>
      <w:sz w:val="19"/>
      <w:szCs w:val="19"/>
      <w:lang w:val="en-US" w:eastAsia="en-US"/>
    </w:rPr>
  </w:style>
  <w:style w:type="character" w:customStyle="1" w:styleId="BodyTextChar">
    <w:name w:val="Body Text Char"/>
    <w:basedOn w:val="DefaultParagraphFont"/>
    <w:link w:val="BodyText"/>
    <w:uiPriority w:val="1"/>
    <w:rsid w:val="00D924CF"/>
    <w:rPr>
      <w:rFonts w:ascii="Palatino Linotype" w:eastAsia="Palatino Linotype" w:hAnsi="Palatino Linotype" w:cs="Palatino Linotype"/>
      <w:sz w:val="19"/>
      <w:szCs w:val="19"/>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3.xml"/><Relationship Id="rId26" Type="http://schemas.openxmlformats.org/officeDocument/2006/relationships/hyperlink" Target="https://covid19.govt.nz/" TargetMode="External"/><Relationship Id="rId39" Type="http://schemas.openxmlformats.org/officeDocument/2006/relationships/image" Target="media/image13.png"/><Relationship Id="rId21" Type="http://schemas.openxmlformats.org/officeDocument/2006/relationships/header" Target="header4.xml"/><Relationship Id="rId34" Type="http://schemas.openxmlformats.org/officeDocument/2006/relationships/hyperlink" Target="https://www.health.govt.nz/system/files/documents/pages/covid-19-care-in-the-community-omicron-update-21-march-2022.pdf" TargetMode="External"/><Relationship Id="rId42" Type="http://schemas.openxmlformats.org/officeDocument/2006/relationships/image" Target="media/image16.png"/><Relationship Id="rId47" Type="http://schemas.openxmlformats.org/officeDocument/2006/relationships/header" Target="header6.xml"/><Relationship Id="rId50" Type="http://schemas.openxmlformats.org/officeDocument/2006/relationships/image" Target="media/image21.png"/><Relationship Id="rId55" Type="http://schemas.openxmlformats.org/officeDocument/2006/relationships/image" Target="media/image25.png"/><Relationship Id="rId63" Type="http://schemas.openxmlformats.org/officeDocument/2006/relationships/image" Target="media/image32.png"/><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7.xml"/><Relationship Id="rId32" Type="http://schemas.openxmlformats.org/officeDocument/2006/relationships/image" Target="media/image8.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8.png"/><Relationship Id="rId53" Type="http://schemas.openxmlformats.org/officeDocument/2006/relationships/image" Target="media/image23.png"/><Relationship Id="rId58" Type="http://schemas.openxmlformats.org/officeDocument/2006/relationships/image" Target="media/image28.png"/><Relationship Id="rId66" Type="http://schemas.openxmlformats.org/officeDocument/2006/relationships/image" Target="media/image35.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footer" Target="footer9.xml"/><Relationship Id="rId36" Type="http://schemas.openxmlformats.org/officeDocument/2006/relationships/image" Target="media/image10.png"/><Relationship Id="rId49" Type="http://schemas.openxmlformats.org/officeDocument/2006/relationships/image" Target="media/image20.png"/><Relationship Id="rId57" Type="http://schemas.openxmlformats.org/officeDocument/2006/relationships/image" Target="media/image27.png"/><Relationship Id="rId61" Type="http://schemas.openxmlformats.org/officeDocument/2006/relationships/image" Target="media/image31.png"/><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7.png"/><Relationship Id="rId44" Type="http://schemas.openxmlformats.org/officeDocument/2006/relationships/image" Target="media/image17.png"/><Relationship Id="rId52" Type="http://schemas.openxmlformats.org/officeDocument/2006/relationships/image" Target="media/image22.png"/><Relationship Id="rId60" Type="http://schemas.openxmlformats.org/officeDocument/2006/relationships/image" Target="media/image30.png"/><Relationship Id="rId65" Type="http://schemas.openxmlformats.org/officeDocument/2006/relationships/image" Target="media/image3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5.xml"/><Relationship Id="rId27" Type="http://schemas.openxmlformats.org/officeDocument/2006/relationships/footer" Target="footer8.xml"/><Relationship Id="rId30" Type="http://schemas.openxmlformats.org/officeDocument/2006/relationships/hyperlink" Target="https://covid19.govt.nz/traffic-lights/covid-19-protection-framework/" TargetMode="External"/><Relationship Id="rId35" Type="http://schemas.openxmlformats.org/officeDocument/2006/relationships/image" Target="media/image9.png"/><Relationship Id="rId43" Type="http://schemas.openxmlformats.org/officeDocument/2006/relationships/footer" Target="footer10.xml"/><Relationship Id="rId48" Type="http://schemas.openxmlformats.org/officeDocument/2006/relationships/footer" Target="footer11.xml"/><Relationship Id="rId56" Type="http://schemas.openxmlformats.org/officeDocument/2006/relationships/image" Target="media/image26.png"/><Relationship Id="rId64" Type="http://schemas.openxmlformats.org/officeDocument/2006/relationships/image" Target="media/image33.png"/><Relationship Id="rId8" Type="http://schemas.openxmlformats.org/officeDocument/2006/relationships/webSettings" Target="webSettings.xml"/><Relationship Id="rId51" Type="http://schemas.openxmlformats.org/officeDocument/2006/relationships/hyperlink" Target="http://www.health.govt.nz/covid-19-novel-coronavirus/covid-19-data-and-statistics/covid-19-data-about-maori-and-pacific-peoples"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hyperlink" Target="https://www.health.govt.nz/system/files/documents/publications/13450_covid-19_action_plan_final_0.pdf" TargetMode="External"/><Relationship Id="rId33" Type="http://schemas.openxmlformats.org/officeDocument/2006/relationships/hyperlink" Target="https://www.health.govt.nz/system/files/documents/pages/covid-19_-care-in-the-community-framework-v2-0-20dec21.pdf" TargetMode="External"/><Relationship Id="rId38" Type="http://schemas.openxmlformats.org/officeDocument/2006/relationships/image" Target="media/image12.png"/><Relationship Id="rId46" Type="http://schemas.openxmlformats.org/officeDocument/2006/relationships/image" Target="media/image19.png"/><Relationship Id="rId59" Type="http://schemas.openxmlformats.org/officeDocument/2006/relationships/image" Target="media/image29.png"/><Relationship Id="rId67" Type="http://schemas.openxmlformats.org/officeDocument/2006/relationships/fontTable" Target="fontTable.xml"/><Relationship Id="rId20" Type="http://schemas.openxmlformats.org/officeDocument/2006/relationships/footer" Target="footer5.xml"/><Relationship Id="rId41" Type="http://schemas.openxmlformats.org/officeDocument/2006/relationships/image" Target="media/image15.png"/><Relationship Id="rId54" Type="http://schemas.openxmlformats.org/officeDocument/2006/relationships/image" Target="media/image24.png"/><Relationship Id="rId62" Type="http://schemas.openxmlformats.org/officeDocument/2006/relationships/hyperlink" Target="https://www.health.govt.nz/our-work/preventative-health-wellness/immunisation/new-zealand-immunisation-schedule"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s://www.health.govt.nz/covid-19-novel-coronavirus/covid-19-data-and-statistics/covid-19-case-demographic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5050DEC7542E1342A5F58102D7DD24B5" ma:contentTypeVersion="13" ma:contentTypeDescription="Create a new document." ma:contentTypeScope="" ma:versionID="f9a598124e655cc727472d5fdc614d6e">
  <xsd:schema xmlns:xsd="http://www.w3.org/2001/XMLSchema" xmlns:xs="http://www.w3.org/2001/XMLSchema" xmlns:p="http://schemas.microsoft.com/office/2006/metadata/properties" xmlns:ns3="bceb9309-8f47-415f-aa59-4677cf6ce37d" xmlns:ns4="72ee7631-8705-4e4e-a159-243698bf6794" targetNamespace="http://schemas.microsoft.com/office/2006/metadata/properties" ma:root="true" ma:fieldsID="ecb36d03ba81bea19d1a7f9ed6507fe5" ns3:_="" ns4:_="">
    <xsd:import namespace="bceb9309-8f47-415f-aa59-4677cf6ce37d"/>
    <xsd:import namespace="72ee7631-8705-4e4e-a159-243698bf679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eb9309-8f47-415f-aa59-4677cf6ce37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ee7631-8705-4e4e-a159-243698bf679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577FFB0-260E-4BEB-AB23-5A43F0263A51}">
  <ds:schemaRefs>
    <ds:schemaRef ds:uri="http://schemas.microsoft.com/office/2006/documentManagement/types"/>
    <ds:schemaRef ds:uri="http://purl.org/dc/elements/1.1/"/>
    <ds:schemaRef ds:uri="bceb9309-8f47-415f-aa59-4677cf6ce37d"/>
    <ds:schemaRef ds:uri="http://schemas.openxmlformats.org/package/2006/metadata/core-properties"/>
    <ds:schemaRef ds:uri="http://purl.org/dc/dcmitype/"/>
    <ds:schemaRef ds:uri="http://schemas.microsoft.com/office/infopath/2007/PartnerControls"/>
    <ds:schemaRef ds:uri="http://purl.org/dc/terms/"/>
    <ds:schemaRef ds:uri="72ee7631-8705-4e4e-a159-243698bf6794"/>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1B47F67D-389C-427D-8AD9-389F83D09EF9}">
  <ds:schemaRefs>
    <ds:schemaRef ds:uri="http://schemas.openxmlformats.org/officeDocument/2006/bibliography"/>
  </ds:schemaRefs>
</ds:datastoreItem>
</file>

<file path=customXml/itemProps3.xml><?xml version="1.0" encoding="utf-8"?>
<ds:datastoreItem xmlns:ds="http://schemas.openxmlformats.org/officeDocument/2006/customXml" ds:itemID="{0920E4DC-08ED-4FF1-8625-A35284D2B9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eb9309-8f47-415f-aa59-4677cf6ce37d"/>
    <ds:schemaRef ds:uri="72ee7631-8705-4e4e-a159-243698bf67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FDE10D4-B04D-46BB-8458-050322E5110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48</TotalTime>
  <Pages>41</Pages>
  <Words>8298</Words>
  <Characters>48305</Characters>
  <Application>Microsoft Office Word</Application>
  <DocSecurity>0</DocSecurity>
  <Lines>985</Lines>
  <Paragraphs>349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56254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COVID-19 Māori Health Protection Plan: May 2022 Monitoring Report</dc:title>
  <dc:creator>Ministry of Health</dc:creator>
  <cp:lastModifiedBy>Ministry of Health</cp:lastModifiedBy>
  <cp:revision>52</cp:revision>
  <cp:lastPrinted>2015-11-17T05:02:00Z</cp:lastPrinted>
  <dcterms:created xsi:type="dcterms:W3CDTF">2022-06-09T04:14:00Z</dcterms:created>
  <dcterms:modified xsi:type="dcterms:W3CDTF">2022-06-09T05:02:00Z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0x0101005050DEC7542E1342A5F58102D7DD24B5</vt:lpwstr>
  </property>
</Properties>
</file>