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350F" w14:textId="75269EBA" w:rsidR="00C76B36" w:rsidRPr="00C76B36" w:rsidRDefault="00C76B36" w:rsidP="00C76B36">
      <w:pPr>
        <w:pStyle w:val="Title"/>
        <w:rPr>
          <w:color w:val="000000" w:themeColor="text1"/>
        </w:rPr>
      </w:pPr>
      <w:r>
        <w:rPr>
          <w:color w:val="000000" w:themeColor="text1"/>
        </w:rPr>
        <w:t xml:space="preserve">Second </w:t>
      </w:r>
      <w:r w:rsidR="00BE6608">
        <w:rPr>
          <w:color w:val="000000" w:themeColor="text1"/>
        </w:rPr>
        <w:t>R</w:t>
      </w:r>
      <w:r>
        <w:rPr>
          <w:color w:val="000000" w:themeColor="text1"/>
        </w:rPr>
        <w:t>ound</w:t>
      </w:r>
      <w:r w:rsidR="00FD3801">
        <w:rPr>
          <w:color w:val="000000" w:themeColor="text1"/>
        </w:rPr>
        <w:t xml:space="preserve"> of</w:t>
      </w:r>
      <w:r>
        <w:rPr>
          <w:color w:val="000000" w:themeColor="text1"/>
        </w:rPr>
        <w:t xml:space="preserve"> Consultation on Requirements for </w:t>
      </w:r>
      <w:r w:rsidR="00D30B56">
        <w:rPr>
          <w:color w:val="000000" w:themeColor="text1"/>
        </w:rPr>
        <w:t>T</w:t>
      </w:r>
      <w:r>
        <w:rPr>
          <w:color w:val="000000" w:themeColor="text1"/>
        </w:rPr>
        <w:t xml:space="preserve">hird-party </w:t>
      </w:r>
      <w:r w:rsidR="00D30B56">
        <w:rPr>
          <w:color w:val="000000" w:themeColor="text1"/>
        </w:rPr>
        <w:t>S</w:t>
      </w:r>
      <w:r w:rsidR="00663C63">
        <w:rPr>
          <w:color w:val="000000" w:themeColor="text1"/>
        </w:rPr>
        <w:t xml:space="preserve">ervice </w:t>
      </w:r>
      <w:r w:rsidR="00D30B56">
        <w:rPr>
          <w:color w:val="000000" w:themeColor="text1"/>
        </w:rPr>
        <w:t>P</w:t>
      </w:r>
      <w:r>
        <w:rPr>
          <w:color w:val="000000" w:themeColor="text1"/>
        </w:rPr>
        <w:t xml:space="preserve">roviders </w:t>
      </w:r>
    </w:p>
    <w:p w14:paraId="1606CE0F" w14:textId="77777777" w:rsidR="00C05132" w:rsidRPr="00434299" w:rsidRDefault="00C05132" w:rsidP="00A06BE4">
      <w:pPr>
        <w:rPr>
          <w:color w:val="000000" w:themeColor="text1"/>
        </w:rPr>
      </w:pPr>
    </w:p>
    <w:p w14:paraId="1E1BDECE" w14:textId="77777777" w:rsidR="00142954" w:rsidRPr="00434299" w:rsidRDefault="00142954" w:rsidP="00142954">
      <w:pPr>
        <w:rPr>
          <w:color w:val="000000" w:themeColor="text1"/>
        </w:rPr>
        <w:sectPr w:rsidR="00142954" w:rsidRPr="00434299" w:rsidSect="005A79E5">
          <w:headerReference w:type="default" r:id="rId12"/>
          <w:footerReference w:type="default" r:id="rId13"/>
          <w:pgSz w:w="11907" w:h="16834" w:code="9"/>
          <w:pgMar w:top="5670" w:right="1134" w:bottom="1134" w:left="1134" w:header="567" w:footer="851" w:gutter="0"/>
          <w:pgNumType w:start="1"/>
          <w:cols w:space="720"/>
        </w:sectPr>
      </w:pPr>
    </w:p>
    <w:p w14:paraId="2E3F5802" w14:textId="506BF16D" w:rsidR="0086301C" w:rsidRDefault="0086301C">
      <w:pPr>
        <w:pStyle w:val="Imprint"/>
        <w:rPr>
          <w:rFonts w:cs="Segoe UI"/>
          <w:color w:val="000000" w:themeColor="text1"/>
        </w:rPr>
      </w:pPr>
      <w:r w:rsidRPr="0086301C">
        <w:rPr>
          <w:rFonts w:cs="Segoe UI"/>
          <w:color w:val="000000" w:themeColor="text1"/>
        </w:rPr>
        <w:lastRenderedPageBreak/>
        <w:t>Citation: Ministry of Health. 20</w:t>
      </w:r>
      <w:r w:rsidR="00C76B36">
        <w:rPr>
          <w:rFonts w:cs="Segoe UI"/>
          <w:color w:val="000000" w:themeColor="text1"/>
        </w:rPr>
        <w:t>20</w:t>
      </w:r>
      <w:r w:rsidRPr="0086301C">
        <w:rPr>
          <w:rFonts w:cs="Segoe UI"/>
          <w:color w:val="000000" w:themeColor="text1"/>
        </w:rPr>
        <w:t xml:space="preserve">. </w:t>
      </w:r>
      <w:r w:rsidR="00C76B36" w:rsidRPr="00C76B36">
        <w:rPr>
          <w:rFonts w:cs="Segoe UI"/>
          <w:i/>
          <w:color w:val="000000" w:themeColor="text1"/>
        </w:rPr>
        <w:t xml:space="preserve">Second </w:t>
      </w:r>
      <w:r w:rsidR="0090514B">
        <w:rPr>
          <w:rFonts w:cs="Segoe UI"/>
          <w:i/>
          <w:color w:val="000000" w:themeColor="text1"/>
        </w:rPr>
        <w:t>R</w:t>
      </w:r>
      <w:r w:rsidR="00C76B36" w:rsidRPr="00C76B36">
        <w:rPr>
          <w:rFonts w:cs="Segoe UI"/>
          <w:i/>
          <w:color w:val="000000" w:themeColor="text1"/>
        </w:rPr>
        <w:t xml:space="preserve">ound </w:t>
      </w:r>
      <w:r w:rsidR="0090514B">
        <w:rPr>
          <w:rFonts w:cs="Segoe UI"/>
          <w:i/>
          <w:color w:val="000000" w:themeColor="text1"/>
        </w:rPr>
        <w:t xml:space="preserve">of </w:t>
      </w:r>
      <w:r w:rsidR="00C76B36" w:rsidRPr="00C76B36">
        <w:rPr>
          <w:rFonts w:cs="Segoe UI"/>
          <w:i/>
          <w:color w:val="000000" w:themeColor="text1"/>
        </w:rPr>
        <w:t xml:space="preserve">Consultation on Requirements for </w:t>
      </w:r>
      <w:r w:rsidR="00D30B56">
        <w:rPr>
          <w:rFonts w:cs="Segoe UI"/>
          <w:i/>
          <w:color w:val="000000" w:themeColor="text1"/>
        </w:rPr>
        <w:t>T</w:t>
      </w:r>
      <w:r w:rsidR="00C76B36" w:rsidRPr="00C76B36">
        <w:rPr>
          <w:rFonts w:cs="Segoe UI"/>
          <w:i/>
          <w:color w:val="000000" w:themeColor="text1"/>
        </w:rPr>
        <w:t>hird-party</w:t>
      </w:r>
      <w:r w:rsidR="00D30B56">
        <w:rPr>
          <w:rFonts w:cs="Segoe UI"/>
          <w:i/>
          <w:color w:val="000000" w:themeColor="text1"/>
        </w:rPr>
        <w:t xml:space="preserve"> Service</w:t>
      </w:r>
      <w:r w:rsidR="00C76B36" w:rsidRPr="00C76B36">
        <w:rPr>
          <w:rFonts w:cs="Segoe UI"/>
          <w:i/>
          <w:color w:val="000000" w:themeColor="text1"/>
        </w:rPr>
        <w:t xml:space="preserve"> </w:t>
      </w:r>
      <w:r w:rsidR="00D30B56">
        <w:rPr>
          <w:rFonts w:cs="Segoe UI"/>
          <w:i/>
          <w:color w:val="000000" w:themeColor="text1"/>
        </w:rPr>
        <w:t>P</w:t>
      </w:r>
      <w:r w:rsidR="00C76B36" w:rsidRPr="00C76B36">
        <w:rPr>
          <w:rFonts w:cs="Segoe UI"/>
          <w:i/>
          <w:color w:val="000000" w:themeColor="text1"/>
        </w:rPr>
        <w:t>roviders</w:t>
      </w:r>
      <w:r w:rsidRPr="0086301C">
        <w:rPr>
          <w:rFonts w:cs="Segoe UI"/>
          <w:color w:val="000000" w:themeColor="text1"/>
        </w:rPr>
        <w:t>. Wellington: Ministry of Health.</w:t>
      </w:r>
    </w:p>
    <w:p w14:paraId="4F201007" w14:textId="378F5F74" w:rsidR="00C86248" w:rsidRPr="00434299" w:rsidRDefault="00C86248">
      <w:pPr>
        <w:pStyle w:val="Imprint"/>
        <w:rPr>
          <w:color w:val="000000" w:themeColor="text1"/>
        </w:rPr>
      </w:pPr>
      <w:r w:rsidRPr="00434299">
        <w:rPr>
          <w:color w:val="000000" w:themeColor="text1"/>
        </w:rPr>
        <w:t xml:space="preserve">Published in </w:t>
      </w:r>
      <w:r w:rsidR="00CF322B">
        <w:rPr>
          <w:color w:val="000000" w:themeColor="text1"/>
        </w:rPr>
        <w:t>September</w:t>
      </w:r>
      <w:r w:rsidR="00CF322B" w:rsidRPr="00434299">
        <w:rPr>
          <w:color w:val="000000" w:themeColor="text1"/>
        </w:rPr>
        <w:t xml:space="preserve"> </w:t>
      </w:r>
      <w:r w:rsidR="00F6065C" w:rsidRPr="00434299">
        <w:rPr>
          <w:color w:val="000000" w:themeColor="text1"/>
        </w:rPr>
        <w:t>20</w:t>
      </w:r>
      <w:r w:rsidR="00C76B36">
        <w:rPr>
          <w:color w:val="000000" w:themeColor="text1"/>
        </w:rPr>
        <w:t>20</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0A4C9EF1" w14:textId="3D7A914C" w:rsidR="004B0DE6" w:rsidRPr="009C0F2D" w:rsidRDefault="004B0DE6" w:rsidP="004B0DE6">
      <w:pPr>
        <w:pStyle w:val="Imprint"/>
      </w:pPr>
      <w:r w:rsidRPr="007A605C">
        <w:rPr>
          <w:color w:val="000000" w:themeColor="text1"/>
        </w:rPr>
        <w:t xml:space="preserve">ISBN </w:t>
      </w:r>
      <w:r w:rsidR="00CE22C3" w:rsidRPr="007A605C">
        <w:rPr>
          <w:color w:val="000000" w:themeColor="text1"/>
        </w:rPr>
        <w:t>978-1-99-002938-7</w:t>
      </w:r>
      <w:r w:rsidRPr="007A605C">
        <w:rPr>
          <w:color w:val="000000" w:themeColor="text1"/>
        </w:rPr>
        <w:t xml:space="preserve"> (</w:t>
      </w:r>
      <w:r>
        <w:t>online)</w:t>
      </w:r>
      <w:r>
        <w:br/>
      </w:r>
      <w:r w:rsidRPr="009C0F2D">
        <w:t xml:space="preserve">HP </w:t>
      </w:r>
      <w:r w:rsidR="007A605C">
        <w:t>7470</w:t>
      </w:r>
    </w:p>
    <w:p w14:paraId="3E705AEF"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61B795FD" wp14:editId="5B01F46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75D5518"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66A1650" w14:textId="77777777" w:rsidTr="00A63DFF">
        <w:trPr>
          <w:cantSplit/>
        </w:trPr>
        <w:tc>
          <w:tcPr>
            <w:tcW w:w="1526" w:type="dxa"/>
          </w:tcPr>
          <w:p w14:paraId="5296647E"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750A3064" wp14:editId="22EF5AC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E9A0977"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4EE6CD1C" w14:textId="77777777" w:rsidR="007E74F1" w:rsidRPr="00434299" w:rsidRDefault="007E74F1" w:rsidP="00A63DFF">
      <w:pPr>
        <w:rPr>
          <w:color w:val="000000" w:themeColor="text1"/>
        </w:rPr>
      </w:pPr>
    </w:p>
    <w:p w14:paraId="0757810B" w14:textId="77777777" w:rsidR="00C86248" w:rsidRPr="00434299" w:rsidRDefault="00C86248">
      <w:pPr>
        <w:jc w:val="center"/>
        <w:rPr>
          <w:color w:val="000000" w:themeColor="text1"/>
        </w:rPr>
        <w:sectPr w:rsidR="00C86248" w:rsidRPr="00434299" w:rsidSect="00C05132">
          <w:footerReference w:type="even" r:id="rId16"/>
          <w:footerReference w:type="default" r:id="rId17"/>
          <w:pgSz w:w="11907" w:h="16834" w:code="9"/>
          <w:pgMar w:top="1701" w:right="2268" w:bottom="1134" w:left="2268" w:header="0" w:footer="0" w:gutter="0"/>
          <w:cols w:space="720"/>
          <w:vAlign w:val="bottom"/>
        </w:sectPr>
      </w:pPr>
    </w:p>
    <w:p w14:paraId="42FE3C9E" w14:textId="77777777" w:rsidR="00C86248" w:rsidRPr="005026EE" w:rsidRDefault="00C86248" w:rsidP="00EB06C1">
      <w:pPr>
        <w:pStyle w:val="IntroHead"/>
        <w:keepNext/>
        <w:pageBreakBefore w:val="0"/>
      </w:pPr>
      <w:bookmarkStart w:id="0" w:name="_Toc405792991"/>
      <w:bookmarkStart w:id="1" w:name="_Toc405793224"/>
      <w:r w:rsidRPr="00EB06C1">
        <w:lastRenderedPageBreak/>
        <w:t>Contents</w:t>
      </w:r>
      <w:bookmarkEnd w:id="0"/>
      <w:bookmarkEnd w:id="1"/>
    </w:p>
    <w:bookmarkStart w:id="2" w:name="_bookmark4"/>
    <w:bookmarkStart w:id="3" w:name="_Toc1115826"/>
    <w:bookmarkStart w:id="4" w:name="_Toc535259144"/>
    <w:bookmarkStart w:id="5" w:name="_Toc7073027"/>
    <w:bookmarkEnd w:id="2"/>
    <w:p w14:paraId="48A85F5A" w14:textId="09D0B735" w:rsidR="00B67418" w:rsidRDefault="004055D7">
      <w:pPr>
        <w:pStyle w:val="TOC1"/>
        <w:rPr>
          <w:rFonts w:asciiTheme="minorHAnsi" w:eastAsiaTheme="minorEastAsia" w:hAnsiTheme="minorHAnsi" w:cstheme="minorBidi"/>
          <w:noProof/>
          <w:sz w:val="22"/>
          <w:szCs w:val="22"/>
          <w:lang w:eastAsia="ko-KR"/>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0052126" w:history="1">
        <w:r w:rsidR="00B67418" w:rsidRPr="00115E02">
          <w:rPr>
            <w:rStyle w:val="Hyperlink"/>
            <w:noProof/>
          </w:rPr>
          <w:t>This consultation</w:t>
        </w:r>
        <w:r w:rsidR="00B67418">
          <w:rPr>
            <w:noProof/>
            <w:webHidden/>
          </w:rPr>
          <w:tab/>
        </w:r>
        <w:r w:rsidR="00B67418">
          <w:rPr>
            <w:noProof/>
            <w:webHidden/>
          </w:rPr>
          <w:fldChar w:fldCharType="begin"/>
        </w:r>
        <w:r w:rsidR="00B67418">
          <w:rPr>
            <w:noProof/>
            <w:webHidden/>
          </w:rPr>
          <w:instrText xml:space="preserve"> PAGEREF _Toc50052126 \h </w:instrText>
        </w:r>
        <w:r w:rsidR="00B67418">
          <w:rPr>
            <w:noProof/>
            <w:webHidden/>
          </w:rPr>
        </w:r>
        <w:r w:rsidR="00B67418">
          <w:rPr>
            <w:noProof/>
            <w:webHidden/>
          </w:rPr>
          <w:fldChar w:fldCharType="separate"/>
        </w:r>
        <w:r w:rsidR="00593CF4">
          <w:rPr>
            <w:noProof/>
            <w:webHidden/>
          </w:rPr>
          <w:t>2</w:t>
        </w:r>
        <w:r w:rsidR="00B67418">
          <w:rPr>
            <w:noProof/>
            <w:webHidden/>
          </w:rPr>
          <w:fldChar w:fldCharType="end"/>
        </w:r>
      </w:hyperlink>
    </w:p>
    <w:p w14:paraId="7E5ECD05" w14:textId="10B79702" w:rsidR="00B67418" w:rsidRDefault="003822E1">
      <w:pPr>
        <w:pStyle w:val="TOC2"/>
        <w:rPr>
          <w:rFonts w:asciiTheme="minorHAnsi" w:eastAsiaTheme="minorEastAsia" w:hAnsiTheme="minorHAnsi" w:cstheme="minorBidi"/>
          <w:noProof/>
          <w:szCs w:val="22"/>
          <w:lang w:eastAsia="ko-KR"/>
        </w:rPr>
      </w:pPr>
      <w:hyperlink w:anchor="_Toc50052127" w:history="1">
        <w:r w:rsidR="00B67418" w:rsidRPr="00115E02">
          <w:rPr>
            <w:rStyle w:val="Hyperlink"/>
            <w:noProof/>
          </w:rPr>
          <w:t>Why are we consulting</w:t>
        </w:r>
        <w:r w:rsidR="00B67418">
          <w:rPr>
            <w:noProof/>
            <w:webHidden/>
          </w:rPr>
          <w:tab/>
        </w:r>
        <w:r w:rsidR="00B67418">
          <w:rPr>
            <w:noProof/>
            <w:webHidden/>
          </w:rPr>
          <w:fldChar w:fldCharType="begin"/>
        </w:r>
        <w:r w:rsidR="00B67418">
          <w:rPr>
            <w:noProof/>
            <w:webHidden/>
          </w:rPr>
          <w:instrText xml:space="preserve"> PAGEREF _Toc50052127 \h </w:instrText>
        </w:r>
        <w:r w:rsidR="00B67418">
          <w:rPr>
            <w:noProof/>
            <w:webHidden/>
          </w:rPr>
        </w:r>
        <w:r w:rsidR="00B67418">
          <w:rPr>
            <w:noProof/>
            <w:webHidden/>
          </w:rPr>
          <w:fldChar w:fldCharType="separate"/>
        </w:r>
        <w:r w:rsidR="00593CF4">
          <w:rPr>
            <w:noProof/>
            <w:webHidden/>
          </w:rPr>
          <w:t>2</w:t>
        </w:r>
        <w:r w:rsidR="00B67418">
          <w:rPr>
            <w:noProof/>
            <w:webHidden/>
          </w:rPr>
          <w:fldChar w:fldCharType="end"/>
        </w:r>
      </w:hyperlink>
    </w:p>
    <w:p w14:paraId="15EC240B" w14:textId="33CF08A9" w:rsidR="00B67418" w:rsidRDefault="003822E1">
      <w:pPr>
        <w:pStyle w:val="TOC2"/>
        <w:rPr>
          <w:rFonts w:asciiTheme="minorHAnsi" w:eastAsiaTheme="minorEastAsia" w:hAnsiTheme="minorHAnsi" w:cstheme="minorBidi"/>
          <w:noProof/>
          <w:szCs w:val="22"/>
          <w:lang w:eastAsia="ko-KR"/>
        </w:rPr>
      </w:pPr>
      <w:hyperlink w:anchor="_Toc50052128" w:history="1">
        <w:r w:rsidR="00B67418" w:rsidRPr="00115E02">
          <w:rPr>
            <w:rStyle w:val="Hyperlink"/>
            <w:noProof/>
          </w:rPr>
          <w:t>How to provide feedback</w:t>
        </w:r>
        <w:r w:rsidR="00B67418">
          <w:rPr>
            <w:noProof/>
            <w:webHidden/>
          </w:rPr>
          <w:tab/>
        </w:r>
        <w:r w:rsidR="00B67418">
          <w:rPr>
            <w:noProof/>
            <w:webHidden/>
          </w:rPr>
          <w:fldChar w:fldCharType="begin"/>
        </w:r>
        <w:r w:rsidR="00B67418">
          <w:rPr>
            <w:noProof/>
            <w:webHidden/>
          </w:rPr>
          <w:instrText xml:space="preserve"> PAGEREF _Toc50052128 \h </w:instrText>
        </w:r>
        <w:r w:rsidR="00B67418">
          <w:rPr>
            <w:noProof/>
            <w:webHidden/>
          </w:rPr>
        </w:r>
        <w:r w:rsidR="00B67418">
          <w:rPr>
            <w:noProof/>
            <w:webHidden/>
          </w:rPr>
          <w:fldChar w:fldCharType="separate"/>
        </w:r>
        <w:r w:rsidR="00593CF4">
          <w:rPr>
            <w:noProof/>
            <w:webHidden/>
          </w:rPr>
          <w:t>2</w:t>
        </w:r>
        <w:r w:rsidR="00B67418">
          <w:rPr>
            <w:noProof/>
            <w:webHidden/>
          </w:rPr>
          <w:fldChar w:fldCharType="end"/>
        </w:r>
      </w:hyperlink>
    </w:p>
    <w:p w14:paraId="1F2F6AC7" w14:textId="223123CC" w:rsidR="00B67418" w:rsidRDefault="003822E1">
      <w:pPr>
        <w:pStyle w:val="TOC2"/>
        <w:rPr>
          <w:rFonts w:asciiTheme="minorHAnsi" w:eastAsiaTheme="minorEastAsia" w:hAnsiTheme="minorHAnsi" w:cstheme="minorBidi"/>
          <w:noProof/>
          <w:szCs w:val="22"/>
          <w:lang w:eastAsia="ko-KR"/>
        </w:rPr>
      </w:pPr>
      <w:hyperlink w:anchor="_Toc50052129" w:history="1">
        <w:r w:rsidR="00B67418" w:rsidRPr="00115E02">
          <w:rPr>
            <w:rStyle w:val="Hyperlink"/>
            <w:noProof/>
          </w:rPr>
          <w:t>Contact</w:t>
        </w:r>
        <w:r w:rsidR="00B67418">
          <w:rPr>
            <w:noProof/>
            <w:webHidden/>
          </w:rPr>
          <w:tab/>
        </w:r>
        <w:r w:rsidR="00B67418">
          <w:rPr>
            <w:noProof/>
            <w:webHidden/>
          </w:rPr>
          <w:fldChar w:fldCharType="begin"/>
        </w:r>
        <w:r w:rsidR="00B67418">
          <w:rPr>
            <w:noProof/>
            <w:webHidden/>
          </w:rPr>
          <w:instrText xml:space="preserve"> PAGEREF _Toc50052129 \h </w:instrText>
        </w:r>
        <w:r w:rsidR="00B67418">
          <w:rPr>
            <w:noProof/>
            <w:webHidden/>
          </w:rPr>
        </w:r>
        <w:r w:rsidR="00B67418">
          <w:rPr>
            <w:noProof/>
            <w:webHidden/>
          </w:rPr>
          <w:fldChar w:fldCharType="separate"/>
        </w:r>
        <w:r w:rsidR="00593CF4">
          <w:rPr>
            <w:noProof/>
            <w:webHidden/>
          </w:rPr>
          <w:t>2</w:t>
        </w:r>
        <w:r w:rsidR="00B67418">
          <w:rPr>
            <w:noProof/>
            <w:webHidden/>
          </w:rPr>
          <w:fldChar w:fldCharType="end"/>
        </w:r>
      </w:hyperlink>
    </w:p>
    <w:p w14:paraId="79201148" w14:textId="252B39A5" w:rsidR="00B67418" w:rsidRDefault="003822E1">
      <w:pPr>
        <w:pStyle w:val="TOC1"/>
        <w:rPr>
          <w:rFonts w:asciiTheme="minorHAnsi" w:eastAsiaTheme="minorEastAsia" w:hAnsiTheme="minorHAnsi" w:cstheme="minorBidi"/>
          <w:noProof/>
          <w:sz w:val="22"/>
          <w:szCs w:val="22"/>
          <w:lang w:eastAsia="ko-KR"/>
        </w:rPr>
      </w:pPr>
      <w:hyperlink w:anchor="_Toc50052130" w:history="1">
        <w:r w:rsidR="00B67418" w:rsidRPr="00115E02">
          <w:rPr>
            <w:rStyle w:val="Hyperlink"/>
            <w:noProof/>
          </w:rPr>
          <w:t>Introduction</w:t>
        </w:r>
        <w:r w:rsidR="00B67418">
          <w:rPr>
            <w:noProof/>
            <w:webHidden/>
          </w:rPr>
          <w:tab/>
        </w:r>
        <w:r w:rsidR="00B67418">
          <w:rPr>
            <w:noProof/>
            <w:webHidden/>
          </w:rPr>
          <w:fldChar w:fldCharType="begin"/>
        </w:r>
        <w:r w:rsidR="00B67418">
          <w:rPr>
            <w:noProof/>
            <w:webHidden/>
          </w:rPr>
          <w:instrText xml:space="preserve"> PAGEREF _Toc50052130 \h </w:instrText>
        </w:r>
        <w:r w:rsidR="00B67418">
          <w:rPr>
            <w:noProof/>
            <w:webHidden/>
          </w:rPr>
        </w:r>
        <w:r w:rsidR="00B67418">
          <w:rPr>
            <w:noProof/>
            <w:webHidden/>
          </w:rPr>
          <w:fldChar w:fldCharType="separate"/>
        </w:r>
        <w:r w:rsidR="00593CF4">
          <w:rPr>
            <w:noProof/>
            <w:webHidden/>
          </w:rPr>
          <w:t>3</w:t>
        </w:r>
        <w:r w:rsidR="00B67418">
          <w:rPr>
            <w:noProof/>
            <w:webHidden/>
          </w:rPr>
          <w:fldChar w:fldCharType="end"/>
        </w:r>
      </w:hyperlink>
    </w:p>
    <w:p w14:paraId="5E43F1D0" w14:textId="28914A62" w:rsidR="00B67418" w:rsidRDefault="003822E1">
      <w:pPr>
        <w:pStyle w:val="TOC2"/>
        <w:rPr>
          <w:rFonts w:asciiTheme="minorHAnsi" w:eastAsiaTheme="minorEastAsia" w:hAnsiTheme="minorHAnsi" w:cstheme="minorBidi"/>
          <w:noProof/>
          <w:szCs w:val="22"/>
          <w:lang w:eastAsia="ko-KR"/>
        </w:rPr>
      </w:pPr>
      <w:hyperlink w:anchor="_Toc50052131" w:history="1">
        <w:r w:rsidR="00B67418" w:rsidRPr="00115E02">
          <w:rPr>
            <w:rStyle w:val="Hyperlink"/>
            <w:noProof/>
          </w:rPr>
          <w:t>Purpose and commencement</w:t>
        </w:r>
        <w:r w:rsidR="00B67418">
          <w:rPr>
            <w:noProof/>
            <w:webHidden/>
          </w:rPr>
          <w:tab/>
        </w:r>
        <w:r w:rsidR="00B67418">
          <w:rPr>
            <w:noProof/>
            <w:webHidden/>
          </w:rPr>
          <w:fldChar w:fldCharType="begin"/>
        </w:r>
        <w:r w:rsidR="00B67418">
          <w:rPr>
            <w:noProof/>
            <w:webHidden/>
          </w:rPr>
          <w:instrText xml:space="preserve"> PAGEREF _Toc50052131 \h </w:instrText>
        </w:r>
        <w:r w:rsidR="00B67418">
          <w:rPr>
            <w:noProof/>
            <w:webHidden/>
          </w:rPr>
        </w:r>
        <w:r w:rsidR="00B67418">
          <w:rPr>
            <w:noProof/>
            <w:webHidden/>
          </w:rPr>
          <w:fldChar w:fldCharType="separate"/>
        </w:r>
        <w:r w:rsidR="00593CF4">
          <w:rPr>
            <w:noProof/>
            <w:webHidden/>
          </w:rPr>
          <w:t>3</w:t>
        </w:r>
        <w:r w:rsidR="00B67418">
          <w:rPr>
            <w:noProof/>
            <w:webHidden/>
          </w:rPr>
          <w:fldChar w:fldCharType="end"/>
        </w:r>
      </w:hyperlink>
    </w:p>
    <w:p w14:paraId="6FA09FBC" w14:textId="5DFBA1CA" w:rsidR="00B67418" w:rsidRDefault="003822E1">
      <w:pPr>
        <w:pStyle w:val="TOC2"/>
        <w:rPr>
          <w:rFonts w:asciiTheme="minorHAnsi" w:eastAsiaTheme="minorEastAsia" w:hAnsiTheme="minorHAnsi" w:cstheme="minorBidi"/>
          <w:noProof/>
          <w:szCs w:val="22"/>
          <w:lang w:eastAsia="ko-KR"/>
        </w:rPr>
      </w:pPr>
      <w:hyperlink w:anchor="_Toc50052132" w:history="1">
        <w:r w:rsidR="00B67418" w:rsidRPr="00115E02">
          <w:rPr>
            <w:rStyle w:val="Hyperlink"/>
            <w:noProof/>
          </w:rPr>
          <w:t>Scope</w:t>
        </w:r>
        <w:r w:rsidR="00B67418">
          <w:rPr>
            <w:noProof/>
            <w:webHidden/>
          </w:rPr>
          <w:tab/>
        </w:r>
        <w:r w:rsidR="00B67418">
          <w:rPr>
            <w:noProof/>
            <w:webHidden/>
          </w:rPr>
          <w:fldChar w:fldCharType="begin"/>
        </w:r>
        <w:r w:rsidR="00B67418">
          <w:rPr>
            <w:noProof/>
            <w:webHidden/>
          </w:rPr>
          <w:instrText xml:space="preserve"> PAGEREF _Toc50052132 \h </w:instrText>
        </w:r>
        <w:r w:rsidR="00B67418">
          <w:rPr>
            <w:noProof/>
            <w:webHidden/>
          </w:rPr>
        </w:r>
        <w:r w:rsidR="00B67418">
          <w:rPr>
            <w:noProof/>
            <w:webHidden/>
          </w:rPr>
          <w:fldChar w:fldCharType="separate"/>
        </w:r>
        <w:r w:rsidR="00593CF4">
          <w:rPr>
            <w:noProof/>
            <w:webHidden/>
          </w:rPr>
          <w:t>3</w:t>
        </w:r>
        <w:r w:rsidR="00B67418">
          <w:rPr>
            <w:noProof/>
            <w:webHidden/>
          </w:rPr>
          <w:fldChar w:fldCharType="end"/>
        </w:r>
      </w:hyperlink>
    </w:p>
    <w:p w14:paraId="001CF413" w14:textId="13D89991" w:rsidR="00B67418" w:rsidRDefault="003822E1">
      <w:pPr>
        <w:pStyle w:val="TOC1"/>
        <w:rPr>
          <w:rFonts w:asciiTheme="minorHAnsi" w:eastAsiaTheme="minorEastAsia" w:hAnsiTheme="minorHAnsi" w:cstheme="minorBidi"/>
          <w:noProof/>
          <w:sz w:val="22"/>
          <w:szCs w:val="22"/>
          <w:lang w:eastAsia="ko-KR"/>
        </w:rPr>
      </w:pPr>
      <w:hyperlink w:anchor="_Toc50052133" w:history="1">
        <w:r w:rsidR="00B67418" w:rsidRPr="00115E02">
          <w:rPr>
            <w:rStyle w:val="Hyperlink"/>
            <w:noProof/>
          </w:rPr>
          <w:t>Submission form</w:t>
        </w:r>
        <w:r w:rsidR="00B67418">
          <w:rPr>
            <w:noProof/>
            <w:webHidden/>
          </w:rPr>
          <w:tab/>
        </w:r>
        <w:r w:rsidR="00B67418">
          <w:rPr>
            <w:noProof/>
            <w:webHidden/>
          </w:rPr>
          <w:fldChar w:fldCharType="begin"/>
        </w:r>
        <w:r w:rsidR="00B67418">
          <w:rPr>
            <w:noProof/>
            <w:webHidden/>
          </w:rPr>
          <w:instrText xml:space="preserve"> PAGEREF _Toc50052133 \h </w:instrText>
        </w:r>
        <w:r w:rsidR="00B67418">
          <w:rPr>
            <w:noProof/>
            <w:webHidden/>
          </w:rPr>
        </w:r>
        <w:r w:rsidR="00B67418">
          <w:rPr>
            <w:noProof/>
            <w:webHidden/>
          </w:rPr>
          <w:fldChar w:fldCharType="separate"/>
        </w:r>
        <w:r w:rsidR="00593CF4">
          <w:rPr>
            <w:noProof/>
            <w:webHidden/>
          </w:rPr>
          <w:t>4</w:t>
        </w:r>
        <w:r w:rsidR="00B67418">
          <w:rPr>
            <w:noProof/>
            <w:webHidden/>
          </w:rPr>
          <w:fldChar w:fldCharType="end"/>
        </w:r>
      </w:hyperlink>
    </w:p>
    <w:p w14:paraId="71CC2B48" w14:textId="38833A1E" w:rsidR="00B67418" w:rsidRDefault="003822E1">
      <w:pPr>
        <w:pStyle w:val="TOC2"/>
        <w:rPr>
          <w:rFonts w:asciiTheme="minorHAnsi" w:eastAsiaTheme="minorEastAsia" w:hAnsiTheme="minorHAnsi" w:cstheme="minorBidi"/>
          <w:noProof/>
          <w:szCs w:val="22"/>
          <w:lang w:eastAsia="ko-KR"/>
        </w:rPr>
      </w:pPr>
      <w:hyperlink w:anchor="_Toc50052134" w:history="1">
        <w:r w:rsidR="00B67418" w:rsidRPr="00115E02">
          <w:rPr>
            <w:rStyle w:val="Hyperlink"/>
            <w:noProof/>
          </w:rPr>
          <w:t>Your details</w:t>
        </w:r>
        <w:r w:rsidR="00B67418">
          <w:rPr>
            <w:noProof/>
            <w:webHidden/>
          </w:rPr>
          <w:tab/>
        </w:r>
        <w:r w:rsidR="00B67418">
          <w:rPr>
            <w:noProof/>
            <w:webHidden/>
          </w:rPr>
          <w:fldChar w:fldCharType="begin"/>
        </w:r>
        <w:r w:rsidR="00B67418">
          <w:rPr>
            <w:noProof/>
            <w:webHidden/>
          </w:rPr>
          <w:instrText xml:space="preserve"> PAGEREF _Toc50052134 \h </w:instrText>
        </w:r>
        <w:r w:rsidR="00B67418">
          <w:rPr>
            <w:noProof/>
            <w:webHidden/>
          </w:rPr>
        </w:r>
        <w:r w:rsidR="00B67418">
          <w:rPr>
            <w:noProof/>
            <w:webHidden/>
          </w:rPr>
          <w:fldChar w:fldCharType="separate"/>
        </w:r>
        <w:r w:rsidR="00593CF4">
          <w:rPr>
            <w:noProof/>
            <w:webHidden/>
          </w:rPr>
          <w:t>4</w:t>
        </w:r>
        <w:r w:rsidR="00B67418">
          <w:rPr>
            <w:noProof/>
            <w:webHidden/>
          </w:rPr>
          <w:fldChar w:fldCharType="end"/>
        </w:r>
      </w:hyperlink>
    </w:p>
    <w:p w14:paraId="40A553B5" w14:textId="06F6CDA7" w:rsidR="00B67418" w:rsidRDefault="003822E1">
      <w:pPr>
        <w:pStyle w:val="TOC2"/>
        <w:rPr>
          <w:rFonts w:asciiTheme="minorHAnsi" w:eastAsiaTheme="minorEastAsia" w:hAnsiTheme="minorHAnsi" w:cstheme="minorBidi"/>
          <w:noProof/>
          <w:szCs w:val="22"/>
          <w:lang w:eastAsia="ko-KR"/>
        </w:rPr>
      </w:pPr>
      <w:hyperlink w:anchor="_Toc50052135" w:history="1">
        <w:r w:rsidR="00B67418" w:rsidRPr="00115E02">
          <w:rPr>
            <w:rStyle w:val="Hyperlink"/>
            <w:noProof/>
          </w:rPr>
          <w:t>Additional information</w:t>
        </w:r>
        <w:r w:rsidR="00B67418">
          <w:rPr>
            <w:noProof/>
            <w:webHidden/>
          </w:rPr>
          <w:tab/>
        </w:r>
        <w:r w:rsidR="00B67418">
          <w:rPr>
            <w:noProof/>
            <w:webHidden/>
          </w:rPr>
          <w:fldChar w:fldCharType="begin"/>
        </w:r>
        <w:r w:rsidR="00B67418">
          <w:rPr>
            <w:noProof/>
            <w:webHidden/>
          </w:rPr>
          <w:instrText xml:space="preserve"> PAGEREF _Toc50052135 \h </w:instrText>
        </w:r>
        <w:r w:rsidR="00B67418">
          <w:rPr>
            <w:noProof/>
            <w:webHidden/>
          </w:rPr>
        </w:r>
        <w:r w:rsidR="00B67418">
          <w:rPr>
            <w:noProof/>
            <w:webHidden/>
          </w:rPr>
          <w:fldChar w:fldCharType="separate"/>
        </w:r>
        <w:r w:rsidR="00593CF4">
          <w:rPr>
            <w:noProof/>
            <w:webHidden/>
          </w:rPr>
          <w:t>4</w:t>
        </w:r>
        <w:r w:rsidR="00B67418">
          <w:rPr>
            <w:noProof/>
            <w:webHidden/>
          </w:rPr>
          <w:fldChar w:fldCharType="end"/>
        </w:r>
      </w:hyperlink>
    </w:p>
    <w:p w14:paraId="218913DB" w14:textId="2F77BBA7" w:rsidR="00B67418" w:rsidRDefault="003822E1">
      <w:pPr>
        <w:pStyle w:val="TOC2"/>
        <w:rPr>
          <w:rFonts w:asciiTheme="minorHAnsi" w:eastAsiaTheme="minorEastAsia" w:hAnsiTheme="minorHAnsi" w:cstheme="minorBidi"/>
          <w:noProof/>
          <w:szCs w:val="22"/>
          <w:lang w:eastAsia="ko-KR"/>
        </w:rPr>
      </w:pPr>
      <w:hyperlink w:anchor="_Toc50052136" w:history="1">
        <w:r w:rsidR="00B67418" w:rsidRPr="00115E02">
          <w:rPr>
            <w:rStyle w:val="Hyperlink"/>
            <w:noProof/>
          </w:rPr>
          <w:t>Privacy</w:t>
        </w:r>
        <w:r w:rsidR="00B67418">
          <w:rPr>
            <w:noProof/>
            <w:webHidden/>
          </w:rPr>
          <w:tab/>
        </w:r>
        <w:r w:rsidR="00B67418">
          <w:rPr>
            <w:noProof/>
            <w:webHidden/>
          </w:rPr>
          <w:fldChar w:fldCharType="begin"/>
        </w:r>
        <w:r w:rsidR="00B67418">
          <w:rPr>
            <w:noProof/>
            <w:webHidden/>
          </w:rPr>
          <w:instrText xml:space="preserve"> PAGEREF _Toc50052136 \h </w:instrText>
        </w:r>
        <w:r w:rsidR="00B67418">
          <w:rPr>
            <w:noProof/>
            <w:webHidden/>
          </w:rPr>
        </w:r>
        <w:r w:rsidR="00B67418">
          <w:rPr>
            <w:noProof/>
            <w:webHidden/>
          </w:rPr>
          <w:fldChar w:fldCharType="separate"/>
        </w:r>
        <w:r w:rsidR="00593CF4">
          <w:rPr>
            <w:noProof/>
            <w:webHidden/>
          </w:rPr>
          <w:t>4</w:t>
        </w:r>
        <w:r w:rsidR="00B67418">
          <w:rPr>
            <w:noProof/>
            <w:webHidden/>
          </w:rPr>
          <w:fldChar w:fldCharType="end"/>
        </w:r>
      </w:hyperlink>
    </w:p>
    <w:p w14:paraId="22CB8EE1" w14:textId="438D1E6B" w:rsidR="00B67418" w:rsidRDefault="003822E1">
      <w:pPr>
        <w:pStyle w:val="TOC2"/>
        <w:rPr>
          <w:rFonts w:asciiTheme="minorHAnsi" w:eastAsiaTheme="minorEastAsia" w:hAnsiTheme="minorHAnsi" w:cstheme="minorBidi"/>
          <w:noProof/>
          <w:szCs w:val="22"/>
          <w:lang w:eastAsia="ko-KR"/>
        </w:rPr>
      </w:pPr>
      <w:hyperlink w:anchor="_Toc50052137" w:history="1">
        <w:r w:rsidR="00B67418" w:rsidRPr="00115E02">
          <w:rPr>
            <w:rStyle w:val="Hyperlink"/>
            <w:noProof/>
          </w:rPr>
          <w:t>Please return this form</w:t>
        </w:r>
        <w:r w:rsidR="00B67418">
          <w:rPr>
            <w:noProof/>
            <w:webHidden/>
          </w:rPr>
          <w:tab/>
        </w:r>
        <w:r w:rsidR="00B67418">
          <w:rPr>
            <w:noProof/>
            <w:webHidden/>
          </w:rPr>
          <w:fldChar w:fldCharType="begin"/>
        </w:r>
        <w:r w:rsidR="00B67418">
          <w:rPr>
            <w:noProof/>
            <w:webHidden/>
          </w:rPr>
          <w:instrText xml:space="preserve"> PAGEREF _Toc50052137 \h </w:instrText>
        </w:r>
        <w:r w:rsidR="00B67418">
          <w:rPr>
            <w:noProof/>
            <w:webHidden/>
          </w:rPr>
        </w:r>
        <w:r w:rsidR="00B67418">
          <w:rPr>
            <w:noProof/>
            <w:webHidden/>
          </w:rPr>
          <w:fldChar w:fldCharType="separate"/>
        </w:r>
        <w:r w:rsidR="00593CF4">
          <w:rPr>
            <w:noProof/>
            <w:webHidden/>
          </w:rPr>
          <w:t>4</w:t>
        </w:r>
        <w:r w:rsidR="00B67418">
          <w:rPr>
            <w:noProof/>
            <w:webHidden/>
          </w:rPr>
          <w:fldChar w:fldCharType="end"/>
        </w:r>
      </w:hyperlink>
    </w:p>
    <w:p w14:paraId="76350ACD" w14:textId="5B18E949" w:rsidR="00B67418" w:rsidRDefault="003822E1">
      <w:pPr>
        <w:pStyle w:val="TOC1"/>
        <w:rPr>
          <w:rFonts w:asciiTheme="minorHAnsi" w:eastAsiaTheme="minorEastAsia" w:hAnsiTheme="minorHAnsi" w:cstheme="minorBidi"/>
          <w:noProof/>
          <w:sz w:val="22"/>
          <w:szCs w:val="22"/>
          <w:lang w:eastAsia="ko-KR"/>
        </w:rPr>
      </w:pPr>
      <w:hyperlink w:anchor="_Toc50052138" w:history="1">
        <w:r w:rsidR="00B67418" w:rsidRPr="00115E02">
          <w:rPr>
            <w:rStyle w:val="Hyperlink"/>
            <w:noProof/>
          </w:rPr>
          <w:t>Consultation questions</w:t>
        </w:r>
        <w:r w:rsidR="00B67418">
          <w:rPr>
            <w:noProof/>
            <w:webHidden/>
          </w:rPr>
          <w:tab/>
        </w:r>
        <w:r w:rsidR="00B67418">
          <w:rPr>
            <w:noProof/>
            <w:webHidden/>
          </w:rPr>
          <w:fldChar w:fldCharType="begin"/>
        </w:r>
        <w:r w:rsidR="00B67418">
          <w:rPr>
            <w:noProof/>
            <w:webHidden/>
          </w:rPr>
          <w:instrText xml:space="preserve"> PAGEREF _Toc50052138 \h </w:instrText>
        </w:r>
        <w:r w:rsidR="00B67418">
          <w:rPr>
            <w:noProof/>
            <w:webHidden/>
          </w:rPr>
        </w:r>
        <w:r w:rsidR="00B67418">
          <w:rPr>
            <w:noProof/>
            <w:webHidden/>
          </w:rPr>
          <w:fldChar w:fldCharType="separate"/>
        </w:r>
        <w:r w:rsidR="00593CF4">
          <w:rPr>
            <w:noProof/>
            <w:webHidden/>
          </w:rPr>
          <w:t>5</w:t>
        </w:r>
        <w:r w:rsidR="00B67418">
          <w:rPr>
            <w:noProof/>
            <w:webHidden/>
          </w:rPr>
          <w:fldChar w:fldCharType="end"/>
        </w:r>
      </w:hyperlink>
    </w:p>
    <w:p w14:paraId="6BEC5C19" w14:textId="3E03DA70" w:rsidR="00B67418" w:rsidRDefault="003822E1">
      <w:pPr>
        <w:pStyle w:val="TOC2"/>
        <w:rPr>
          <w:rFonts w:asciiTheme="minorHAnsi" w:eastAsiaTheme="minorEastAsia" w:hAnsiTheme="minorHAnsi" w:cstheme="minorBidi"/>
          <w:noProof/>
          <w:szCs w:val="22"/>
          <w:lang w:eastAsia="ko-KR"/>
        </w:rPr>
      </w:pPr>
      <w:hyperlink w:anchor="_Toc50052139" w:history="1">
        <w:r w:rsidR="00B67418" w:rsidRPr="00115E02">
          <w:rPr>
            <w:rStyle w:val="Hyperlink"/>
            <w:noProof/>
          </w:rPr>
          <w:t>Purpose and commencement</w:t>
        </w:r>
        <w:r w:rsidR="00B67418">
          <w:rPr>
            <w:noProof/>
            <w:webHidden/>
          </w:rPr>
          <w:tab/>
        </w:r>
        <w:r w:rsidR="00B67418">
          <w:rPr>
            <w:noProof/>
            <w:webHidden/>
          </w:rPr>
          <w:fldChar w:fldCharType="begin"/>
        </w:r>
        <w:r w:rsidR="00B67418">
          <w:rPr>
            <w:noProof/>
            <w:webHidden/>
          </w:rPr>
          <w:instrText xml:space="preserve"> PAGEREF _Toc50052139 \h </w:instrText>
        </w:r>
        <w:r w:rsidR="00B67418">
          <w:rPr>
            <w:noProof/>
            <w:webHidden/>
          </w:rPr>
        </w:r>
        <w:r w:rsidR="00B67418">
          <w:rPr>
            <w:noProof/>
            <w:webHidden/>
          </w:rPr>
          <w:fldChar w:fldCharType="separate"/>
        </w:r>
        <w:r w:rsidR="00593CF4">
          <w:rPr>
            <w:noProof/>
            <w:webHidden/>
          </w:rPr>
          <w:t>5</w:t>
        </w:r>
        <w:r w:rsidR="00B67418">
          <w:rPr>
            <w:noProof/>
            <w:webHidden/>
          </w:rPr>
          <w:fldChar w:fldCharType="end"/>
        </w:r>
      </w:hyperlink>
    </w:p>
    <w:p w14:paraId="65960E36" w14:textId="07F4E739" w:rsidR="00B67418" w:rsidRDefault="003822E1">
      <w:pPr>
        <w:pStyle w:val="TOC2"/>
        <w:rPr>
          <w:rFonts w:asciiTheme="minorHAnsi" w:eastAsiaTheme="minorEastAsia" w:hAnsiTheme="minorHAnsi" w:cstheme="minorBidi"/>
          <w:noProof/>
          <w:szCs w:val="22"/>
          <w:lang w:eastAsia="ko-KR"/>
        </w:rPr>
      </w:pPr>
      <w:hyperlink w:anchor="_Toc50052140" w:history="1">
        <w:r w:rsidR="00B67418" w:rsidRPr="00115E02">
          <w:rPr>
            <w:rStyle w:val="Hyperlink"/>
            <w:noProof/>
          </w:rPr>
          <w:t>Proposed wording for the affected codes of practice in Appendix 1</w:t>
        </w:r>
        <w:r w:rsidR="00B67418">
          <w:rPr>
            <w:noProof/>
            <w:webHidden/>
          </w:rPr>
          <w:tab/>
        </w:r>
        <w:r w:rsidR="00B67418">
          <w:rPr>
            <w:noProof/>
            <w:webHidden/>
          </w:rPr>
          <w:fldChar w:fldCharType="begin"/>
        </w:r>
        <w:r w:rsidR="00B67418">
          <w:rPr>
            <w:noProof/>
            <w:webHidden/>
          </w:rPr>
          <w:instrText xml:space="preserve"> PAGEREF _Toc50052140 \h </w:instrText>
        </w:r>
        <w:r w:rsidR="00B67418">
          <w:rPr>
            <w:noProof/>
            <w:webHidden/>
          </w:rPr>
        </w:r>
        <w:r w:rsidR="00B67418">
          <w:rPr>
            <w:noProof/>
            <w:webHidden/>
          </w:rPr>
          <w:fldChar w:fldCharType="separate"/>
        </w:r>
        <w:r w:rsidR="00593CF4">
          <w:rPr>
            <w:noProof/>
            <w:webHidden/>
          </w:rPr>
          <w:t>5</w:t>
        </w:r>
        <w:r w:rsidR="00B67418">
          <w:rPr>
            <w:noProof/>
            <w:webHidden/>
          </w:rPr>
          <w:fldChar w:fldCharType="end"/>
        </w:r>
      </w:hyperlink>
    </w:p>
    <w:p w14:paraId="48AC1372" w14:textId="7DFC56F4" w:rsidR="00B67418" w:rsidRDefault="003822E1">
      <w:pPr>
        <w:pStyle w:val="TOC1"/>
        <w:rPr>
          <w:rFonts w:asciiTheme="minorHAnsi" w:eastAsiaTheme="minorEastAsia" w:hAnsiTheme="minorHAnsi" w:cstheme="minorBidi"/>
          <w:noProof/>
          <w:sz w:val="22"/>
          <w:szCs w:val="22"/>
          <w:lang w:eastAsia="ko-KR"/>
        </w:rPr>
      </w:pPr>
      <w:hyperlink w:anchor="_Toc50052141" w:history="1">
        <w:r w:rsidR="00B67418" w:rsidRPr="00115E02">
          <w:rPr>
            <w:rStyle w:val="Hyperlink"/>
            <w:noProof/>
          </w:rPr>
          <w:t>Appendix 1</w:t>
        </w:r>
        <w:r w:rsidR="00B67418">
          <w:rPr>
            <w:noProof/>
            <w:webHidden/>
          </w:rPr>
          <w:tab/>
        </w:r>
        <w:r w:rsidR="00B67418">
          <w:rPr>
            <w:noProof/>
            <w:webHidden/>
          </w:rPr>
          <w:fldChar w:fldCharType="begin"/>
        </w:r>
        <w:r w:rsidR="00B67418">
          <w:rPr>
            <w:noProof/>
            <w:webHidden/>
          </w:rPr>
          <w:instrText xml:space="preserve"> PAGEREF _Toc50052141 \h </w:instrText>
        </w:r>
        <w:r w:rsidR="00B67418">
          <w:rPr>
            <w:noProof/>
            <w:webHidden/>
          </w:rPr>
        </w:r>
        <w:r w:rsidR="00B67418">
          <w:rPr>
            <w:noProof/>
            <w:webHidden/>
          </w:rPr>
          <w:fldChar w:fldCharType="separate"/>
        </w:r>
        <w:r w:rsidR="00593CF4">
          <w:rPr>
            <w:noProof/>
            <w:webHidden/>
          </w:rPr>
          <w:t>6</w:t>
        </w:r>
        <w:r w:rsidR="00B67418">
          <w:rPr>
            <w:noProof/>
            <w:webHidden/>
          </w:rPr>
          <w:fldChar w:fldCharType="end"/>
        </w:r>
      </w:hyperlink>
    </w:p>
    <w:p w14:paraId="0B487DE9" w14:textId="41BB473A" w:rsidR="00CF322B" w:rsidRPr="00C10E24" w:rsidRDefault="004055D7" w:rsidP="004766FB">
      <w:pPr>
        <w:pStyle w:val="Heading1"/>
      </w:pPr>
      <w:r>
        <w:rPr>
          <w:rFonts w:ascii="Segoe UI Semibold" w:hAnsi="Segoe UI Semibold"/>
          <w:color w:val="000000" w:themeColor="text1"/>
          <w:spacing w:val="0"/>
          <w:sz w:val="24"/>
        </w:rPr>
        <w:lastRenderedPageBreak/>
        <w:fldChar w:fldCharType="end"/>
      </w:r>
      <w:bookmarkStart w:id="6" w:name="_Toc50052126"/>
      <w:r w:rsidR="00CF322B" w:rsidRPr="004E7C6F">
        <w:t>This consultation</w:t>
      </w:r>
      <w:bookmarkEnd w:id="3"/>
      <w:bookmarkEnd w:id="4"/>
      <w:bookmarkEnd w:id="5"/>
      <w:bookmarkEnd w:id="6"/>
    </w:p>
    <w:p w14:paraId="36D0AD53" w14:textId="73A3D652" w:rsidR="0069189E" w:rsidRPr="004E7C6F" w:rsidRDefault="0069189E" w:rsidP="000E7AD7">
      <w:pPr>
        <w:pStyle w:val="Heading2"/>
      </w:pPr>
      <w:bookmarkStart w:id="7" w:name="_Toc50052127"/>
      <w:r w:rsidRPr="004E7C6F">
        <w:t xml:space="preserve">Why are we </w:t>
      </w:r>
      <w:r w:rsidRPr="000E7AD7">
        <w:t>consulting</w:t>
      </w:r>
      <w:bookmarkEnd w:id="7"/>
    </w:p>
    <w:p w14:paraId="23731FC5" w14:textId="3E8FD03F" w:rsidR="008971E0" w:rsidRDefault="008971E0" w:rsidP="008971E0">
      <w:r w:rsidRPr="00C76B36">
        <w:t xml:space="preserve">The codes of practice included in this consultation were published under </w:t>
      </w:r>
      <w:r>
        <w:t xml:space="preserve">the </w:t>
      </w:r>
      <w:r w:rsidRPr="00C76B36">
        <w:t xml:space="preserve">Radiation Safety Act 2016 (the Act) with requirements for managing entities to use an external service that </w:t>
      </w:r>
      <w:r w:rsidR="006E416C">
        <w:t>is either approved by the Director for R</w:t>
      </w:r>
      <w:bookmarkStart w:id="8" w:name="_GoBack"/>
      <w:bookmarkEnd w:id="8"/>
      <w:r w:rsidR="006E416C">
        <w:t xml:space="preserve">adiation Safety or </w:t>
      </w:r>
      <w:r w:rsidRPr="00C76B36">
        <w:t>maintains laboratory accreditation under ISO/IEC 17025</w:t>
      </w:r>
      <w:r w:rsidR="006E416C">
        <w:t>,</w:t>
      </w:r>
      <w:r>
        <w:t xml:space="preserve"> or internal capability validated by a qualified expert </w:t>
      </w:r>
      <w:r w:rsidRPr="00C76B36">
        <w:t xml:space="preserve">for </w:t>
      </w:r>
      <w:r>
        <w:t>individual</w:t>
      </w:r>
      <w:r w:rsidRPr="00C76B36">
        <w:t xml:space="preserve"> dosimetry monitoring and leak testing.</w:t>
      </w:r>
    </w:p>
    <w:p w14:paraId="12969692" w14:textId="77777777" w:rsidR="008971E0" w:rsidRDefault="008971E0" w:rsidP="008971E0"/>
    <w:p w14:paraId="361B15E3" w14:textId="2442104B" w:rsidR="008971E0" w:rsidRDefault="008971E0" w:rsidP="008971E0">
      <w:r w:rsidRPr="000E7AD7">
        <w:t xml:space="preserve">After the publication of the non-medical codes of practice (ORS C8, C9, C10, C11 and C12), </w:t>
      </w:r>
      <w:r w:rsidR="00545751">
        <w:t>the Office of Radiation Safety (</w:t>
      </w:r>
      <w:r w:rsidRPr="000E7AD7">
        <w:t>ORS</w:t>
      </w:r>
      <w:r w:rsidR="00545751">
        <w:t>)</w:t>
      </w:r>
      <w:r w:rsidRPr="000E7AD7">
        <w:t xml:space="preserve"> received </w:t>
      </w:r>
      <w:r w:rsidR="0033166D" w:rsidRPr="0033166D">
        <w:t>feedback that this approach might not be feasible for some external service providers, and a suggestion that we ask the wider sector for their view on this.</w:t>
      </w:r>
    </w:p>
    <w:p w14:paraId="48237DCE" w14:textId="77777777" w:rsidR="008971E0" w:rsidRDefault="008971E0" w:rsidP="008971E0"/>
    <w:p w14:paraId="149E2799" w14:textId="2A39C140" w:rsidR="008971E0" w:rsidRDefault="008971E0" w:rsidP="008971E0">
      <w:r>
        <w:t xml:space="preserve">Through the adoption of </w:t>
      </w:r>
      <w:r w:rsidRPr="002B3E8A">
        <w:t>ISO/IEC17025: General requirements for the competence of testing and calibration laboratories</w:t>
      </w:r>
      <w:r w:rsidR="00D30B56">
        <w:t>,</w:t>
      </w:r>
      <w:r w:rsidRPr="002B3E8A">
        <w:t xml:space="preserve"> </w:t>
      </w:r>
      <w:r>
        <w:t xml:space="preserve">ORS intended </w:t>
      </w:r>
      <w:r w:rsidRPr="002B3E8A">
        <w:t xml:space="preserve">to </w:t>
      </w:r>
      <w:r>
        <w:t xml:space="preserve">address feedback received during the initial round of consultation and </w:t>
      </w:r>
      <w:r w:rsidRPr="002B3E8A">
        <w:t>establish a framework for every person dealing with radiation sources to prevent harmful effects from the use of ionising radiation</w:t>
      </w:r>
      <w:r>
        <w:t>.</w:t>
      </w:r>
      <w:r w:rsidRPr="002B3E8A">
        <w:t xml:space="preserve"> However, </w:t>
      </w:r>
      <w:r>
        <w:t xml:space="preserve">further </w:t>
      </w:r>
      <w:r w:rsidRPr="002B3E8A">
        <w:t xml:space="preserve">feedback received </w:t>
      </w:r>
      <w:r>
        <w:t xml:space="preserve">by ORS </w:t>
      </w:r>
      <w:r w:rsidRPr="002B3E8A">
        <w:t xml:space="preserve">after the publication of the codes showed that people have different viewpoints of the most appropriate approach to achieve reliability and uniformity of </w:t>
      </w:r>
      <w:r w:rsidR="0006065C">
        <w:t xml:space="preserve">monitoring and </w:t>
      </w:r>
      <w:r w:rsidRPr="002B3E8A">
        <w:t>testing outcomes. Therefore, ORS invites your feedback on the specified matters in this consultation.</w:t>
      </w:r>
    </w:p>
    <w:p w14:paraId="61D76FC9" w14:textId="43531ED6" w:rsidR="009A1278" w:rsidRPr="004E7C6F" w:rsidRDefault="009A1278" w:rsidP="00C76B36">
      <w:pPr>
        <w:pStyle w:val="Heading2"/>
        <w:spacing w:before="240" w:after="120"/>
      </w:pPr>
      <w:bookmarkStart w:id="9" w:name="_Toc50052128"/>
      <w:r w:rsidRPr="004E7C6F">
        <w:t>How to provide feedback</w:t>
      </w:r>
      <w:bookmarkEnd w:id="9"/>
    </w:p>
    <w:p w14:paraId="2C3D735C" w14:textId="6F0E3E78" w:rsidR="00637194" w:rsidRPr="004E7C6F" w:rsidRDefault="00C10E24" w:rsidP="00545751">
      <w:pPr>
        <w:rPr>
          <w:rFonts w:cs="Segoe UI"/>
          <w:sz w:val="22"/>
        </w:rPr>
      </w:pPr>
      <w:r>
        <w:t>You can provide feedback by</w:t>
      </w:r>
      <w:r w:rsidR="00545751">
        <w:t xml:space="preserve"> </w:t>
      </w:r>
      <w:r w:rsidR="009A1278">
        <w:t xml:space="preserve">sending an electronic submission to </w:t>
      </w:r>
      <w:hyperlink r:id="rId18" w:history="1">
        <w:r w:rsidR="009A1278" w:rsidRPr="00042ED4">
          <w:rPr>
            <w:rStyle w:val="Hyperlink"/>
          </w:rPr>
          <w:t>orsenquiries@health.govt.nz</w:t>
        </w:r>
      </w:hyperlink>
      <w:r w:rsidR="009A1278">
        <w:t xml:space="preserve"> </w:t>
      </w:r>
      <w:r w:rsidR="00637194">
        <w:t>using the Consultation questions section of this consultation document.</w:t>
      </w:r>
    </w:p>
    <w:p w14:paraId="168E1C7B" w14:textId="3C177DD0" w:rsidR="009C197F" w:rsidRDefault="009A1278" w:rsidP="00C10E24">
      <w:pPr>
        <w:spacing w:before="180"/>
      </w:pPr>
      <w:r>
        <w:t xml:space="preserve">The closing date for submissions is </w:t>
      </w:r>
      <w:r w:rsidR="00C76B36">
        <w:t>3</w:t>
      </w:r>
      <w:r w:rsidR="00450078">
        <w:t>1</w:t>
      </w:r>
      <w:r w:rsidR="00C76B36">
        <w:t xml:space="preserve"> October 2020</w:t>
      </w:r>
      <w:r w:rsidR="0000678F">
        <w:t>.</w:t>
      </w:r>
    </w:p>
    <w:p w14:paraId="1238E8FE" w14:textId="77777777" w:rsidR="009C197F" w:rsidRPr="00434299" w:rsidRDefault="009C197F" w:rsidP="009C197F">
      <w:pPr>
        <w:pStyle w:val="Heading2"/>
        <w:spacing w:before="300" w:after="120"/>
      </w:pPr>
      <w:bookmarkStart w:id="10" w:name="_Toc459381926"/>
      <w:bookmarkStart w:id="11" w:name="_Toc460302890"/>
      <w:bookmarkStart w:id="12" w:name="_Toc528588004"/>
      <w:bookmarkStart w:id="13" w:name="_Toc50052129"/>
      <w:r w:rsidRPr="00434299">
        <w:t>Contact</w:t>
      </w:r>
      <w:bookmarkEnd w:id="10"/>
      <w:bookmarkEnd w:id="11"/>
      <w:bookmarkEnd w:id="12"/>
      <w:bookmarkEnd w:id="13"/>
    </w:p>
    <w:p w14:paraId="2C4F078E" w14:textId="77777777" w:rsidR="009C197F" w:rsidRPr="00434299" w:rsidRDefault="009C197F" w:rsidP="009C197F">
      <w:r w:rsidRPr="00434299">
        <w:t>The Director’s contact details are:</w:t>
      </w:r>
    </w:p>
    <w:tbl>
      <w:tblPr>
        <w:tblW w:w="0" w:type="auto"/>
        <w:tblInd w:w="392" w:type="dxa"/>
        <w:tblLook w:val="04A0" w:firstRow="1" w:lastRow="0" w:firstColumn="1" w:lastColumn="0" w:noHBand="0" w:noVBand="1"/>
      </w:tblPr>
      <w:tblGrid>
        <w:gridCol w:w="2815"/>
        <w:gridCol w:w="4872"/>
      </w:tblGrid>
      <w:tr w:rsidR="009C197F" w:rsidRPr="00434299" w14:paraId="04B373A7" w14:textId="77777777" w:rsidTr="002E5FBF">
        <w:tc>
          <w:tcPr>
            <w:tcW w:w="3118" w:type="dxa"/>
            <w:hideMark/>
          </w:tcPr>
          <w:p w14:paraId="6EE1AC07" w14:textId="77777777" w:rsidR="009C197F" w:rsidRPr="00434299" w:rsidRDefault="009C197F" w:rsidP="002E5FBF">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14:paraId="62918BF7" w14:textId="77777777" w:rsidR="009C197F" w:rsidRPr="00A359E9" w:rsidRDefault="009C197F" w:rsidP="002E5FBF">
            <w:pPr>
              <w:rPr>
                <w:color w:val="000000" w:themeColor="text1"/>
              </w:rPr>
            </w:pPr>
            <w:r w:rsidRPr="00A359E9">
              <w:rPr>
                <w:color w:val="000000" w:themeColor="text1"/>
              </w:rPr>
              <w:br/>
              <w:t xml:space="preserve">Email: </w:t>
            </w:r>
            <w:hyperlink r:id="rId19" w:history="1">
              <w:r w:rsidRPr="004766FB">
                <w:rPr>
                  <w:rStyle w:val="Hyperlink"/>
                  <w:rFonts w:cs="Arial"/>
                  <w:b w:val="0"/>
                  <w:color w:val="auto"/>
                  <w:szCs w:val="22"/>
                </w:rPr>
                <w:t>orsenquiries@health.govt.nz</w:t>
              </w:r>
            </w:hyperlink>
            <w:r w:rsidRPr="00A359E9">
              <w:rPr>
                <w:color w:val="000000" w:themeColor="text1"/>
              </w:rPr>
              <w:br/>
              <w:t>Fax: 04 496 2340</w:t>
            </w:r>
          </w:p>
        </w:tc>
      </w:tr>
    </w:tbl>
    <w:p w14:paraId="0F059904" w14:textId="77777777" w:rsidR="009C197F" w:rsidRPr="00C10E24" w:rsidRDefault="009C197F" w:rsidP="00C10E24">
      <w:pPr>
        <w:spacing w:before="180"/>
      </w:pPr>
    </w:p>
    <w:p w14:paraId="4DCEED03" w14:textId="77777777" w:rsidR="008C2973" w:rsidRPr="00EB06C1" w:rsidRDefault="00895070" w:rsidP="00C10E24">
      <w:pPr>
        <w:pStyle w:val="Heading1"/>
      </w:pPr>
      <w:bookmarkStart w:id="14" w:name="_Toc50052130"/>
      <w:r w:rsidRPr="00EB06C1">
        <w:lastRenderedPageBreak/>
        <w:t>Introduction</w:t>
      </w:r>
      <w:bookmarkEnd w:id="14"/>
    </w:p>
    <w:p w14:paraId="1667772A" w14:textId="66C0AD83" w:rsidR="009A42D5" w:rsidRPr="00434299" w:rsidRDefault="00895070" w:rsidP="00C10E24">
      <w:pPr>
        <w:pStyle w:val="Heading2"/>
        <w:spacing w:before="300" w:after="120"/>
        <w:rPr>
          <w:bCs/>
        </w:rPr>
      </w:pPr>
      <w:bookmarkStart w:id="15" w:name="_bookmark7"/>
      <w:bookmarkStart w:id="16" w:name="_Toc50052131"/>
      <w:bookmarkEnd w:id="15"/>
      <w:r w:rsidRPr="00434299">
        <w:t xml:space="preserve">Purpose </w:t>
      </w:r>
      <w:bookmarkEnd w:id="16"/>
    </w:p>
    <w:p w14:paraId="08B30CB4" w14:textId="5F76295C" w:rsidR="009C197F" w:rsidRDefault="00C76B36" w:rsidP="000E7AD7">
      <w:bookmarkStart w:id="17" w:name="_Toc459381923"/>
      <w:bookmarkStart w:id="18" w:name="_Toc460302887"/>
      <w:bookmarkStart w:id="19" w:name="_Toc528588003"/>
      <w:r w:rsidRPr="00C76B36">
        <w:t>The</w:t>
      </w:r>
      <w:r>
        <w:t xml:space="preserve"> Radiation Safety</w:t>
      </w:r>
      <w:r w:rsidRPr="00C76B36">
        <w:t xml:space="preserve"> Act</w:t>
      </w:r>
      <w:r>
        <w:t xml:space="preserve"> 2016</w:t>
      </w:r>
      <w:r w:rsidRPr="00C76B36">
        <w:t xml:space="preserve"> requires every person dealing with</w:t>
      </w:r>
      <w:r w:rsidR="006519D5">
        <w:t xml:space="preserve"> a</w:t>
      </w:r>
      <w:r w:rsidRPr="00C76B36">
        <w:t xml:space="preserve"> radiation source to comply with the fundamental requirements set out in the Act including those who carry out any other activity or practice involving the radiation source. To specify operational requirements for those who carry out activities or services as a third-party service provider associated with individual dosimetry monitoring and leak testing, the Director has adopted the </w:t>
      </w:r>
      <w:r w:rsidR="00BE6608" w:rsidRPr="00BE6608">
        <w:t xml:space="preserve">ISO/IEC17025: General requirements for the competence of testing and calibration laboratories </w:t>
      </w:r>
      <w:r w:rsidRPr="00C76B36">
        <w:t xml:space="preserve">pursuant to Section 8.7 and 8.71 of the IAEA General Safety Guide No. GSG-7 for Occupational Radiation Protection. This Guide sets out general considerations for a regulatory body when establishing its regulatory framework around management system for </w:t>
      </w:r>
      <w:r w:rsidR="008971E0">
        <w:t xml:space="preserve">service </w:t>
      </w:r>
      <w:r w:rsidRPr="00C76B36">
        <w:t>providers</w:t>
      </w:r>
      <w:r w:rsidR="008971E0">
        <w:t>.</w:t>
      </w:r>
    </w:p>
    <w:p w14:paraId="09196D99" w14:textId="3E6D7876" w:rsidR="00895070" w:rsidRPr="00434299" w:rsidRDefault="00895070" w:rsidP="00C76B36">
      <w:pPr>
        <w:pStyle w:val="Heading2"/>
        <w:spacing w:before="300" w:after="120" w:line="276" w:lineRule="auto"/>
      </w:pPr>
      <w:bookmarkStart w:id="20" w:name="_Toc50052132"/>
      <w:r w:rsidRPr="00434299">
        <w:t>Scope</w:t>
      </w:r>
      <w:bookmarkEnd w:id="17"/>
      <w:bookmarkEnd w:id="18"/>
      <w:bookmarkEnd w:id="19"/>
      <w:bookmarkEnd w:id="20"/>
    </w:p>
    <w:p w14:paraId="10080004" w14:textId="70586B87" w:rsidR="0086301C" w:rsidRDefault="0086301C" w:rsidP="000E7AD7">
      <w:r>
        <w:t>Th</w:t>
      </w:r>
      <w:r w:rsidR="00C76B36">
        <w:t>e scope of this consultation</w:t>
      </w:r>
      <w:r>
        <w:t xml:space="preserve"> applies to </w:t>
      </w:r>
      <w:r w:rsidR="00C76B36">
        <w:t>the clauses that require managing entities to use</w:t>
      </w:r>
      <w:r w:rsidR="008971E0">
        <w:t xml:space="preserve"> internal capability validated by a qualified expert or</w:t>
      </w:r>
      <w:r w:rsidR="00C76B36">
        <w:t xml:space="preserve"> an external service maintains a certain </w:t>
      </w:r>
      <w:r w:rsidR="00144E0D">
        <w:t xml:space="preserve">international </w:t>
      </w:r>
      <w:r w:rsidR="00492A3B">
        <w:t>standard</w:t>
      </w:r>
      <w:r w:rsidR="00C76B36">
        <w:t xml:space="preserve"> for individual dosimetry monitoring and leak testing. </w:t>
      </w:r>
    </w:p>
    <w:p w14:paraId="0940BA87" w14:textId="297D0368" w:rsidR="00C76B36" w:rsidRDefault="00C76B36" w:rsidP="00C76B36">
      <w:pPr>
        <w:spacing w:before="180"/>
      </w:pPr>
      <w:r>
        <w:t>The affected codes of practice by this consultation are:</w:t>
      </w:r>
    </w:p>
    <w:p w14:paraId="3BF863EE" w14:textId="40EABBFA" w:rsidR="00C76B36" w:rsidRPr="00C76B36" w:rsidRDefault="00C76B36" w:rsidP="00D46074">
      <w:pPr>
        <w:pStyle w:val="Bullet"/>
      </w:pPr>
      <w:r w:rsidRPr="00C76B36">
        <w:t>Code of Practice for Diagnostic and Interventional Radiology: ORS C1</w:t>
      </w:r>
    </w:p>
    <w:p w14:paraId="6FE96561" w14:textId="3B72C18B" w:rsidR="00C76B36" w:rsidRPr="00C76B36" w:rsidRDefault="00C76B36" w:rsidP="00D46074">
      <w:pPr>
        <w:pStyle w:val="Bullet"/>
      </w:pPr>
      <w:r w:rsidRPr="00C76B36">
        <w:t>Code of Practice for Nuclear Medicine: ORS C2</w:t>
      </w:r>
    </w:p>
    <w:p w14:paraId="6476331A" w14:textId="5B9DC9F4" w:rsidR="00C76B36" w:rsidRPr="00C76B36" w:rsidRDefault="00C76B36" w:rsidP="00D46074">
      <w:pPr>
        <w:pStyle w:val="Bullet"/>
      </w:pPr>
      <w:r w:rsidRPr="00C76B36">
        <w:t>Code of Practice for Radiation Therapy: ORS C3</w:t>
      </w:r>
    </w:p>
    <w:p w14:paraId="0CCC4108" w14:textId="19A78F8A" w:rsidR="00C76B36" w:rsidRDefault="00C76B36" w:rsidP="00D46074">
      <w:pPr>
        <w:pStyle w:val="Bullet"/>
      </w:pPr>
      <w:r w:rsidRPr="00C76B36">
        <w:t>Code of Practice for Industrial Radiography: ORS C7</w:t>
      </w:r>
    </w:p>
    <w:p w14:paraId="5990B457" w14:textId="21F4BB48" w:rsidR="00C76B36" w:rsidRDefault="00C76B36" w:rsidP="00D46074">
      <w:pPr>
        <w:pStyle w:val="Bullet"/>
      </w:pPr>
      <w:r>
        <w:t>Code of Practice for Non-medical Irradiators</w:t>
      </w:r>
      <w:r w:rsidR="009C197F">
        <w:t>: ORS C8</w:t>
      </w:r>
    </w:p>
    <w:p w14:paraId="3DC17D35" w14:textId="69B287ED" w:rsidR="00C76B36" w:rsidRDefault="00C76B36" w:rsidP="00D46074">
      <w:pPr>
        <w:pStyle w:val="Bullet"/>
      </w:pPr>
      <w:r>
        <w:t>Code of Practice for Veterinary Radiation</w:t>
      </w:r>
      <w:r w:rsidR="009C197F">
        <w:t>:</w:t>
      </w:r>
      <w:r w:rsidR="009C197F" w:rsidRPr="009C197F">
        <w:t xml:space="preserve"> </w:t>
      </w:r>
      <w:r w:rsidR="009C197F">
        <w:t>ORS C9</w:t>
      </w:r>
    </w:p>
    <w:p w14:paraId="2241BF64" w14:textId="58837717" w:rsidR="00C76B36" w:rsidRDefault="00C76B36" w:rsidP="00D46074">
      <w:pPr>
        <w:pStyle w:val="Bullet"/>
      </w:pPr>
      <w:r>
        <w:t>Code of Practice for Irradiating Apparatus</w:t>
      </w:r>
      <w:r w:rsidR="009C197F">
        <w:t>: ORS C10</w:t>
      </w:r>
    </w:p>
    <w:p w14:paraId="03D31519" w14:textId="00FF12C1" w:rsidR="00C76B36" w:rsidRDefault="00C76B36" w:rsidP="00D46074">
      <w:pPr>
        <w:pStyle w:val="Bullet"/>
      </w:pPr>
      <w:r>
        <w:t>Code of Practice for Unsealed Radioactive Material</w:t>
      </w:r>
      <w:r w:rsidR="009C197F">
        <w:t xml:space="preserve">: ORS C11 </w:t>
      </w:r>
    </w:p>
    <w:p w14:paraId="4C3A688A" w14:textId="36536754" w:rsidR="00C76B36" w:rsidRPr="00C76B36" w:rsidRDefault="00C76B36" w:rsidP="00D46074">
      <w:pPr>
        <w:pStyle w:val="Bullet"/>
      </w:pPr>
      <w:r>
        <w:t>Code of Practice for Sealed Radioactive Material</w:t>
      </w:r>
      <w:r w:rsidR="009C197F">
        <w:t>: ORSC12</w:t>
      </w:r>
      <w:r w:rsidR="00D30B56">
        <w:t>.</w:t>
      </w:r>
    </w:p>
    <w:p w14:paraId="1DF5583F" w14:textId="44E2AACD" w:rsidR="00C10E24" w:rsidRDefault="00C10E24" w:rsidP="00C10E24"/>
    <w:p w14:paraId="46BF5942" w14:textId="0364864F" w:rsidR="009C197F" w:rsidRDefault="009C197F" w:rsidP="00C10E24">
      <w:r>
        <w:t xml:space="preserve">Refer to Appendix 1 </w:t>
      </w:r>
      <w:r w:rsidR="00D30B56">
        <w:t xml:space="preserve">below </w:t>
      </w:r>
      <w:r>
        <w:t>for the affected clauses of each code of practice.</w:t>
      </w:r>
    </w:p>
    <w:p w14:paraId="56396B2E" w14:textId="73D1A0FE" w:rsidR="009C197F" w:rsidRDefault="009C197F" w:rsidP="00C10E24"/>
    <w:p w14:paraId="4C1A35F2" w14:textId="77777777" w:rsidR="009C197F" w:rsidRPr="00434299" w:rsidRDefault="009C197F" w:rsidP="00C10E24"/>
    <w:p w14:paraId="6EFE5091" w14:textId="77777777" w:rsidR="00507CBA" w:rsidRDefault="00507CBA" w:rsidP="00507CBA">
      <w:pPr>
        <w:pStyle w:val="Heading1"/>
      </w:pPr>
      <w:bookmarkStart w:id="21" w:name="_Toc7073048"/>
      <w:bookmarkStart w:id="22" w:name="_Toc50052133"/>
      <w:bookmarkStart w:id="23" w:name="_Toc16592764"/>
      <w:r>
        <w:rPr>
          <w:rStyle w:val="Heading1Char"/>
          <w:b/>
        </w:rPr>
        <w:lastRenderedPageBreak/>
        <w:t>Submission form</w:t>
      </w:r>
      <w:bookmarkEnd w:id="21"/>
      <w:bookmarkEnd w:id="22"/>
    </w:p>
    <w:p w14:paraId="2D65BEF7" w14:textId="77777777" w:rsidR="00507CBA" w:rsidRPr="00FB27B8" w:rsidRDefault="00507CBA" w:rsidP="009A02FE">
      <w:pPr>
        <w:pStyle w:val="Heading2"/>
      </w:pPr>
      <w:bookmarkStart w:id="24" w:name="_Toc50052134"/>
      <w:r w:rsidRPr="00FB27B8">
        <w:t>Your details</w:t>
      </w:r>
      <w:bookmarkEnd w:id="24"/>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507CBA" w14:paraId="76B729C0" w14:textId="77777777" w:rsidTr="00507CBA">
        <w:trPr>
          <w:cantSplit/>
        </w:trPr>
        <w:tc>
          <w:tcPr>
            <w:tcW w:w="4165" w:type="dxa"/>
            <w:tcBorders>
              <w:top w:val="nil"/>
              <w:left w:val="nil"/>
              <w:bottom w:val="nil"/>
              <w:right w:val="nil"/>
            </w:tcBorders>
            <w:hideMark/>
          </w:tcPr>
          <w:p w14:paraId="335BDFF9" w14:textId="77777777" w:rsidR="00507CBA" w:rsidRDefault="00507CBA">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14:paraId="66AC2FEB" w14:textId="77777777" w:rsidR="00507CBA" w:rsidRDefault="00507CBA">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109C4FBD" w14:textId="77777777" w:rsidTr="00507CBA">
        <w:trPr>
          <w:cantSplit/>
        </w:trPr>
        <w:tc>
          <w:tcPr>
            <w:tcW w:w="4165" w:type="dxa"/>
            <w:tcBorders>
              <w:top w:val="nil"/>
              <w:left w:val="nil"/>
              <w:bottom w:val="nil"/>
              <w:right w:val="nil"/>
            </w:tcBorders>
            <w:hideMark/>
          </w:tcPr>
          <w:p w14:paraId="6BC9B3B7" w14:textId="77777777" w:rsidR="00507CBA" w:rsidRDefault="00507CBA">
            <w:pPr>
              <w:tabs>
                <w:tab w:val="right" w:pos="3969"/>
              </w:tabs>
              <w:spacing w:before="60"/>
              <w:rPr>
                <w:rFonts w:cs="Arial"/>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14:paraId="3400752F" w14:textId="77777777" w:rsidR="00507CBA" w:rsidRDefault="00507CBA">
            <w:pPr>
              <w:spacing w:before="60"/>
              <w:rPr>
                <w:rFonts w:cs="Arial"/>
                <w:sz w:val="20"/>
              </w:rPr>
            </w:pPr>
            <w:r>
              <w:rPr>
                <w:rFonts w:cs="Arial"/>
                <w:sz w:val="20"/>
              </w:rPr>
              <w:fldChar w:fldCharType="begin">
                <w:ffData>
                  <w:name w:val="Text1"/>
                  <w:enabled/>
                  <w:calcOnExit w:val="0"/>
                  <w:textInput/>
                </w:ffData>
              </w:fldChar>
            </w:r>
            <w:bookmarkStart w:id="25"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25"/>
          </w:p>
        </w:tc>
      </w:tr>
      <w:tr w:rsidR="00507CBA" w14:paraId="007B4D28" w14:textId="77777777" w:rsidTr="00507CBA">
        <w:trPr>
          <w:cantSplit/>
        </w:trPr>
        <w:tc>
          <w:tcPr>
            <w:tcW w:w="4165" w:type="dxa"/>
            <w:tcBorders>
              <w:top w:val="nil"/>
              <w:left w:val="nil"/>
              <w:bottom w:val="nil"/>
              <w:right w:val="nil"/>
            </w:tcBorders>
            <w:hideMark/>
          </w:tcPr>
          <w:p w14:paraId="57ABB9F6" w14:textId="77777777" w:rsidR="00507CBA" w:rsidRDefault="00507CBA">
            <w:pPr>
              <w:tabs>
                <w:tab w:val="right" w:pos="3969"/>
              </w:tabs>
              <w:spacing w:before="60"/>
              <w:rPr>
                <w:rFonts w:cs="Arial"/>
                <w:i/>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14:paraId="7209E3F6"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787AF9E0" w14:textId="77777777" w:rsidTr="00507CBA">
        <w:trPr>
          <w:cantSplit/>
        </w:trPr>
        <w:tc>
          <w:tcPr>
            <w:tcW w:w="4165" w:type="dxa"/>
            <w:tcBorders>
              <w:top w:val="nil"/>
              <w:left w:val="nil"/>
              <w:bottom w:val="nil"/>
              <w:right w:val="nil"/>
            </w:tcBorders>
            <w:hideMark/>
          </w:tcPr>
          <w:p w14:paraId="154BA384" w14:textId="77777777" w:rsidR="00507CBA" w:rsidRDefault="00507CBA">
            <w:pPr>
              <w:spacing w:before="60"/>
              <w:rPr>
                <w:rFonts w:cs="Arial"/>
              </w:rPr>
            </w:pPr>
            <w:r>
              <w:rPr>
                <w:rFonts w:cs="Arial"/>
              </w:rPr>
              <w:t>Email:</w:t>
            </w:r>
          </w:p>
        </w:tc>
        <w:tc>
          <w:tcPr>
            <w:tcW w:w="3969" w:type="dxa"/>
            <w:tcBorders>
              <w:top w:val="single" w:sz="4" w:space="0" w:color="auto"/>
              <w:left w:val="nil"/>
              <w:bottom w:val="single" w:sz="4" w:space="0" w:color="auto"/>
              <w:right w:val="nil"/>
            </w:tcBorders>
            <w:vAlign w:val="bottom"/>
            <w:hideMark/>
          </w:tcPr>
          <w:p w14:paraId="11CCCA56"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55AC2245" w14:textId="77777777" w:rsidTr="00507CBA">
        <w:trPr>
          <w:cantSplit/>
        </w:trPr>
        <w:tc>
          <w:tcPr>
            <w:tcW w:w="4165" w:type="dxa"/>
            <w:tcBorders>
              <w:top w:val="nil"/>
              <w:left w:val="nil"/>
              <w:bottom w:val="nil"/>
              <w:right w:val="nil"/>
            </w:tcBorders>
            <w:hideMark/>
          </w:tcPr>
          <w:p w14:paraId="20D10A83" w14:textId="77777777" w:rsidR="00507CBA" w:rsidRDefault="00507CBA">
            <w:pPr>
              <w:spacing w:before="60"/>
              <w:rPr>
                <w:rFonts w:cs="Arial"/>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0E8D16B0"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CBA" w14:paraId="2894E04B" w14:textId="77777777" w:rsidTr="00507CBA">
        <w:trPr>
          <w:cantSplit/>
        </w:trPr>
        <w:tc>
          <w:tcPr>
            <w:tcW w:w="4165" w:type="dxa"/>
            <w:tcBorders>
              <w:top w:val="nil"/>
              <w:left w:val="nil"/>
              <w:bottom w:val="nil"/>
              <w:right w:val="nil"/>
            </w:tcBorders>
            <w:hideMark/>
          </w:tcPr>
          <w:p w14:paraId="47ABA415" w14:textId="77777777" w:rsidR="00507CBA" w:rsidRDefault="00507CBA">
            <w:pPr>
              <w:spacing w:before="60"/>
              <w:rPr>
                <w:rFonts w:cs="Arial"/>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1EC28C80" w14:textId="77777777" w:rsidR="00507CBA" w:rsidRDefault="00507CB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C5EBA16" w14:textId="77777777" w:rsidR="00507CBA" w:rsidRPr="00FB27B8" w:rsidRDefault="00507CBA" w:rsidP="009A02FE">
      <w:pPr>
        <w:pStyle w:val="Heading2"/>
      </w:pPr>
      <w:bookmarkStart w:id="26" w:name="_Toc459381949"/>
      <w:bookmarkStart w:id="27" w:name="_Toc50052135"/>
      <w:r w:rsidRPr="00FB27B8">
        <w:t>Additional information</w:t>
      </w:r>
      <w:bookmarkEnd w:id="26"/>
      <w:bookmarkEnd w:id="27"/>
    </w:p>
    <w:p w14:paraId="0915BE6E" w14:textId="77777777" w:rsidR="00507CBA" w:rsidRDefault="00507CBA" w:rsidP="00507CBA">
      <w:pPr>
        <w:spacing w:after="120"/>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507CBA" w14:paraId="45212E67" w14:textId="77777777" w:rsidTr="00507CBA">
        <w:trPr>
          <w:cantSplit/>
        </w:trPr>
        <w:tc>
          <w:tcPr>
            <w:tcW w:w="392" w:type="dxa"/>
            <w:hideMark/>
          </w:tcPr>
          <w:p w14:paraId="22372CBF"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1650" w:type="dxa"/>
            <w:hideMark/>
          </w:tcPr>
          <w:p w14:paraId="39BC6A5D" w14:textId="77777777" w:rsidR="00507CBA" w:rsidRDefault="00507CBA">
            <w:pPr>
              <w:rPr>
                <w:rFonts w:cs="Arial"/>
                <w:szCs w:val="22"/>
              </w:rPr>
            </w:pPr>
            <w:r>
              <w:rPr>
                <w:rFonts w:cs="Arial"/>
                <w:szCs w:val="22"/>
              </w:rPr>
              <w:t>New Zealand</w:t>
            </w:r>
          </w:p>
        </w:tc>
        <w:tc>
          <w:tcPr>
            <w:tcW w:w="432" w:type="dxa"/>
            <w:hideMark/>
          </w:tcPr>
          <w:p w14:paraId="0C49367F"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1127" w:type="dxa"/>
            <w:hideMark/>
          </w:tcPr>
          <w:p w14:paraId="6FBC6F44" w14:textId="77777777" w:rsidR="00507CBA" w:rsidRDefault="00507CBA">
            <w:pPr>
              <w:rPr>
                <w:rFonts w:cs="Arial"/>
                <w:szCs w:val="22"/>
              </w:rPr>
            </w:pPr>
            <w:r>
              <w:rPr>
                <w:rFonts w:cs="Arial"/>
                <w:szCs w:val="22"/>
              </w:rPr>
              <w:t>Australia</w:t>
            </w:r>
          </w:p>
        </w:tc>
        <w:tc>
          <w:tcPr>
            <w:tcW w:w="471" w:type="dxa"/>
            <w:hideMark/>
          </w:tcPr>
          <w:p w14:paraId="2B056855"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1797" w:type="dxa"/>
            <w:hideMark/>
          </w:tcPr>
          <w:p w14:paraId="09805CA0" w14:textId="77777777" w:rsidR="00507CBA" w:rsidRDefault="00507CBA">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1C6E0E24" w14:textId="77777777" w:rsidR="00507CBA" w:rsidRDefault="00507CBA">
            <w:pPr>
              <w:ind w:left="-57"/>
              <w:rPr>
                <w:rFonts w:cs="Arial"/>
                <w:szCs w:val="22"/>
              </w:rPr>
            </w:pPr>
            <w:r>
              <w:rPr>
                <w:rFonts w:cs="Arial"/>
                <w:szCs w:val="22"/>
              </w:rPr>
              <w:fldChar w:fldCharType="begin">
                <w:ffData>
                  <w:name w:val="Text4"/>
                  <w:enabled/>
                  <w:calcOnExit w:val="0"/>
                  <w:textInput/>
                </w:ffData>
              </w:fldChar>
            </w:r>
            <w:bookmarkStart w:id="28"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28"/>
          </w:p>
        </w:tc>
      </w:tr>
    </w:tbl>
    <w:p w14:paraId="24FE0F85" w14:textId="77777777" w:rsidR="00507CBA" w:rsidRDefault="00507CBA" w:rsidP="00507CBA">
      <w:pPr>
        <w:rPr>
          <w:rFonts w:cs="Arial"/>
          <w:szCs w:val="22"/>
        </w:rPr>
      </w:pPr>
    </w:p>
    <w:p w14:paraId="41A61C96" w14:textId="77777777" w:rsidR="00507CBA" w:rsidRDefault="00507CBA" w:rsidP="00507CBA">
      <w:pPr>
        <w:spacing w:after="120"/>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507CBA" w14:paraId="31E77736" w14:textId="77777777" w:rsidTr="00507CBA">
        <w:trPr>
          <w:cantSplit/>
        </w:trPr>
        <w:tc>
          <w:tcPr>
            <w:tcW w:w="392" w:type="dxa"/>
            <w:hideMark/>
          </w:tcPr>
          <w:p w14:paraId="1CA373F8"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3209" w:type="dxa"/>
            <w:hideMark/>
          </w:tcPr>
          <w:p w14:paraId="45A4C3E4" w14:textId="77777777" w:rsidR="00507CBA" w:rsidRDefault="00DB4CA5">
            <w:pPr>
              <w:rPr>
                <w:rFonts w:cs="Arial"/>
                <w:szCs w:val="22"/>
              </w:rPr>
            </w:pPr>
            <w:r>
              <w:rPr>
                <w:rFonts w:cs="Arial"/>
                <w:szCs w:val="22"/>
              </w:rPr>
              <w:t>Servicing engineer</w:t>
            </w:r>
          </w:p>
        </w:tc>
        <w:tc>
          <w:tcPr>
            <w:tcW w:w="471" w:type="dxa"/>
            <w:hideMark/>
          </w:tcPr>
          <w:p w14:paraId="5CFBD0A7" w14:textId="77777777" w:rsidR="00507CBA" w:rsidRDefault="00507CB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4065" w:type="dxa"/>
            <w:gridSpan w:val="2"/>
            <w:hideMark/>
          </w:tcPr>
          <w:p w14:paraId="438073CE" w14:textId="77777777" w:rsidR="00507CBA" w:rsidRDefault="00507CBA">
            <w:pPr>
              <w:rPr>
                <w:rFonts w:cs="Arial"/>
                <w:szCs w:val="22"/>
              </w:rPr>
            </w:pPr>
            <w:r>
              <w:rPr>
                <w:rFonts w:cs="Arial"/>
                <w:szCs w:val="22"/>
              </w:rPr>
              <w:t>Organisation that uses/stores material</w:t>
            </w:r>
          </w:p>
        </w:tc>
      </w:tr>
      <w:tr w:rsidR="00507CBA" w14:paraId="7FE33EAF" w14:textId="77777777" w:rsidTr="00507CBA">
        <w:trPr>
          <w:cantSplit/>
        </w:trPr>
        <w:tc>
          <w:tcPr>
            <w:tcW w:w="392" w:type="dxa"/>
            <w:hideMark/>
          </w:tcPr>
          <w:p w14:paraId="17D51023" w14:textId="77777777" w:rsidR="00507CBA" w:rsidRDefault="00507CB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3209" w:type="dxa"/>
            <w:hideMark/>
          </w:tcPr>
          <w:p w14:paraId="63D8C70F" w14:textId="77777777" w:rsidR="00507CBA" w:rsidRDefault="00507CBA">
            <w:pPr>
              <w:spacing w:before="60"/>
              <w:rPr>
                <w:rFonts w:cs="Arial"/>
                <w:szCs w:val="22"/>
              </w:rPr>
            </w:pPr>
            <w:r>
              <w:rPr>
                <w:rFonts w:cs="Arial"/>
                <w:szCs w:val="22"/>
              </w:rPr>
              <w:t>Radiation security officer</w:t>
            </w:r>
          </w:p>
        </w:tc>
        <w:tc>
          <w:tcPr>
            <w:tcW w:w="471" w:type="dxa"/>
            <w:hideMark/>
          </w:tcPr>
          <w:p w14:paraId="0E597B12" w14:textId="77777777" w:rsidR="00507CBA" w:rsidRDefault="00507CB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1797" w:type="dxa"/>
            <w:hideMark/>
          </w:tcPr>
          <w:p w14:paraId="19D3153E" w14:textId="77777777" w:rsidR="00507CBA" w:rsidRDefault="00507CBA">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51E2ABBC" w14:textId="77777777" w:rsidR="00507CBA" w:rsidRDefault="00507CBA">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97F9925" w14:textId="77777777" w:rsidR="00507CBA" w:rsidRPr="00FB27B8" w:rsidRDefault="00507CBA" w:rsidP="009A02FE">
      <w:pPr>
        <w:pStyle w:val="Heading2"/>
      </w:pPr>
      <w:bookmarkStart w:id="29" w:name="_Toc50052136"/>
      <w:r w:rsidRPr="00FB27B8">
        <w:t>Privacy</w:t>
      </w:r>
      <w:bookmarkEnd w:id="29"/>
    </w:p>
    <w:p w14:paraId="6F23024C" w14:textId="77777777" w:rsidR="00507CBA" w:rsidRDefault="00507CBA" w:rsidP="00507CBA">
      <w:r>
        <w:t>We may publish submissions on the Ministry’s website. If you are submitting as an individual, we will automatically remove your personal details and any identifiable information.</w:t>
      </w:r>
    </w:p>
    <w:p w14:paraId="2D1BFFFE" w14:textId="77777777" w:rsidR="00507CBA" w:rsidRDefault="00507CBA" w:rsidP="00507CBA"/>
    <w:p w14:paraId="263879C8" w14:textId="77777777" w:rsidR="00507CBA" w:rsidRDefault="00507CBA" w:rsidP="00507CBA">
      <w:pPr>
        <w:spacing w:after="120"/>
      </w:pPr>
      <w:r>
        <w:t>If you do not want your submission published on the Ministry’s website, please tick this box:</w:t>
      </w:r>
    </w:p>
    <w:p w14:paraId="5FA4C492" w14:textId="77777777" w:rsidR="00507CBA" w:rsidRDefault="00507CBA" w:rsidP="00507CBA">
      <w:pPr>
        <w:tabs>
          <w:tab w:val="left" w:pos="426"/>
        </w:tabs>
      </w:pPr>
      <w:r>
        <w:fldChar w:fldCharType="begin">
          <w:ffData>
            <w:name w:val=""/>
            <w:enabled/>
            <w:calcOnExit w:val="0"/>
            <w:checkBox>
              <w:sizeAuto/>
              <w:default w:val="0"/>
            </w:checkBox>
          </w:ffData>
        </w:fldChar>
      </w:r>
      <w:r>
        <w:instrText xml:space="preserve"> FORMCHECKBOX </w:instrText>
      </w:r>
      <w:r w:rsidR="003822E1">
        <w:fldChar w:fldCharType="separate"/>
      </w:r>
      <w:r>
        <w:fldChar w:fldCharType="end"/>
      </w:r>
      <w:r>
        <w:tab/>
        <w:t>Do not publish this submission.</w:t>
      </w:r>
    </w:p>
    <w:p w14:paraId="4F1609DA" w14:textId="77777777" w:rsidR="00507CBA" w:rsidRDefault="00507CBA" w:rsidP="00507CBA"/>
    <w:p w14:paraId="1B84D0DB" w14:textId="77777777" w:rsidR="00507CBA" w:rsidRDefault="00507CBA" w:rsidP="00507CBA">
      <w:pPr>
        <w:spacing w:after="120"/>
      </w:pPr>
      <w:r>
        <w:t>Your submission will be subject to requests made under the Official Information Act. If you want your personal details removed from your submission, please tick this box:</w:t>
      </w:r>
    </w:p>
    <w:p w14:paraId="514D212C" w14:textId="77777777" w:rsidR="00507CBA" w:rsidRDefault="00507CBA" w:rsidP="00507CBA">
      <w:pPr>
        <w:tabs>
          <w:tab w:val="left" w:pos="426"/>
        </w:tabs>
      </w:pPr>
      <w:r>
        <w:fldChar w:fldCharType="begin">
          <w:ffData>
            <w:name w:val="Check1"/>
            <w:enabled/>
            <w:calcOnExit w:val="0"/>
            <w:checkBox>
              <w:sizeAuto/>
              <w:default w:val="0"/>
            </w:checkBox>
          </w:ffData>
        </w:fldChar>
      </w:r>
      <w:r>
        <w:instrText xml:space="preserve"> FORMCHECKBOX </w:instrText>
      </w:r>
      <w:r w:rsidR="003822E1">
        <w:fldChar w:fldCharType="separate"/>
      </w:r>
      <w:r>
        <w:fldChar w:fldCharType="end"/>
      </w:r>
      <w:r>
        <w:tab/>
        <w:t>Remove my personal details from responses to Official Information Act requests.</w:t>
      </w:r>
    </w:p>
    <w:p w14:paraId="3B27B83A" w14:textId="77777777" w:rsidR="00507CBA" w:rsidRPr="00FB27B8" w:rsidRDefault="00507CBA" w:rsidP="009A02FE">
      <w:pPr>
        <w:pStyle w:val="Heading2"/>
      </w:pPr>
      <w:bookmarkStart w:id="30" w:name="_Toc459381950"/>
      <w:bookmarkStart w:id="31" w:name="_Toc50052137"/>
      <w:r w:rsidRPr="00FB27B8">
        <w:t>Please return this form:</w:t>
      </w:r>
      <w:bookmarkEnd w:id="30"/>
      <w:bookmarkEnd w:id="31"/>
    </w:p>
    <w:p w14:paraId="7DD36D9F" w14:textId="47B7FE3D" w:rsidR="00507CBA" w:rsidRDefault="00507CBA" w:rsidP="00507CBA">
      <w:pPr>
        <w:tabs>
          <w:tab w:val="left" w:pos="1276"/>
          <w:tab w:val="left" w:pos="1418"/>
        </w:tabs>
        <w:spacing w:before="60"/>
        <w:ind w:left="1276" w:hanging="1276"/>
        <w:rPr>
          <w:szCs w:val="22"/>
        </w:rPr>
      </w:pPr>
      <w:r>
        <w:rPr>
          <w:szCs w:val="22"/>
        </w:rPr>
        <w:t>By email to:</w:t>
      </w:r>
      <w:r>
        <w:rPr>
          <w:szCs w:val="22"/>
        </w:rPr>
        <w:tab/>
      </w:r>
      <w:r>
        <w:rPr>
          <w:rFonts w:eastAsia="MS Mincho"/>
        </w:rPr>
        <w:t>orsenquiries@health.govt.nz</w:t>
      </w:r>
    </w:p>
    <w:p w14:paraId="22FF6142" w14:textId="77777777" w:rsidR="008061F3" w:rsidRPr="004E7C6F" w:rsidRDefault="008061F3" w:rsidP="00586413">
      <w:pPr>
        <w:pStyle w:val="Heading1"/>
      </w:pPr>
      <w:bookmarkStart w:id="32" w:name="_Toc50052138"/>
      <w:r w:rsidRPr="004E7C6F">
        <w:lastRenderedPageBreak/>
        <w:t>Consultation questions</w:t>
      </w:r>
      <w:bookmarkEnd w:id="23"/>
      <w:bookmarkEnd w:id="32"/>
    </w:p>
    <w:p w14:paraId="3A42DF05" w14:textId="7A69CFF5" w:rsidR="008061F3" w:rsidRDefault="008061F3" w:rsidP="00586413">
      <w:r w:rsidRPr="008061F3">
        <w:t>The Office of Radiation Safety is seeking comments on the following</w:t>
      </w:r>
      <w:r w:rsidR="00D46074">
        <w:t>:</w:t>
      </w:r>
    </w:p>
    <w:p w14:paraId="3823BB6F" w14:textId="4EFB6888" w:rsidR="000E7AD7" w:rsidRDefault="003D7D29" w:rsidP="009A02FE">
      <w:pPr>
        <w:pStyle w:val="Heading2"/>
      </w:pPr>
      <w:bookmarkStart w:id="33" w:name="_Toc50052139"/>
      <w:r>
        <w:t xml:space="preserve">Purpose </w:t>
      </w:r>
      <w:bookmarkEnd w:id="33"/>
    </w:p>
    <w:p w14:paraId="4BB4F404" w14:textId="721FC0D4" w:rsidR="00D46074" w:rsidRPr="008061F3" w:rsidRDefault="000E7AD7" w:rsidP="00D46074">
      <w:pPr>
        <w:pStyle w:val="ListParagraph"/>
        <w:numPr>
          <w:ilvl w:val="0"/>
          <w:numId w:val="20"/>
        </w:numPr>
        <w:spacing w:after="180"/>
        <w:ind w:left="567" w:hanging="567"/>
      </w:pPr>
      <w:r w:rsidRPr="000E7AD7">
        <w:t xml:space="preserve">Do you agree that the Director’s intention to achieve an acceptable standard for </w:t>
      </w:r>
      <w:r w:rsidR="008971E0">
        <w:t xml:space="preserve">monitoring or testing outcomes provided either by validated internal capability or </w:t>
      </w:r>
      <w:r w:rsidRPr="000E7AD7">
        <w:t>external services</w:t>
      </w:r>
      <w:r w:rsidR="008971E0">
        <w:t xml:space="preserve"> that maintain a certain international certification or </w:t>
      </w:r>
      <w:r w:rsidR="0099299A">
        <w:t>accreditation</w:t>
      </w:r>
      <w:r w:rsidRPr="000E7AD7">
        <w:t xml:space="preserve"> is appropriate?</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30"/>
        <w:gridCol w:w="3209"/>
      </w:tblGrid>
      <w:tr w:rsidR="00D46074" w14:paraId="4EEECF7A" w14:textId="77777777" w:rsidTr="00D46074">
        <w:trPr>
          <w:cantSplit/>
        </w:trPr>
        <w:tc>
          <w:tcPr>
            <w:tcW w:w="630" w:type="dxa"/>
            <w:hideMark/>
          </w:tcPr>
          <w:p w14:paraId="7802212E" w14:textId="77777777" w:rsidR="00D46074" w:rsidRDefault="00D46074" w:rsidP="00BF307D">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3209" w:type="dxa"/>
            <w:hideMark/>
          </w:tcPr>
          <w:p w14:paraId="04BFD8DA" w14:textId="00133FE6" w:rsidR="00D46074" w:rsidRDefault="00D46074" w:rsidP="00BF307D">
            <w:pPr>
              <w:rPr>
                <w:rFonts w:cs="Arial"/>
                <w:szCs w:val="22"/>
              </w:rPr>
            </w:pPr>
            <w:r>
              <w:rPr>
                <w:rFonts w:cs="Arial"/>
                <w:szCs w:val="22"/>
              </w:rPr>
              <w:t>Yes</w:t>
            </w:r>
          </w:p>
        </w:tc>
      </w:tr>
      <w:tr w:rsidR="00D46074" w14:paraId="3BB3B97F" w14:textId="77777777" w:rsidTr="00D46074">
        <w:trPr>
          <w:cantSplit/>
        </w:trPr>
        <w:tc>
          <w:tcPr>
            <w:tcW w:w="630" w:type="dxa"/>
            <w:hideMark/>
          </w:tcPr>
          <w:p w14:paraId="3A9A6292" w14:textId="77777777" w:rsidR="00D46074" w:rsidRDefault="00D46074" w:rsidP="00BF307D">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3209" w:type="dxa"/>
            <w:hideMark/>
          </w:tcPr>
          <w:p w14:paraId="4FC4606B" w14:textId="35E84A63" w:rsidR="00D46074" w:rsidRDefault="00D46074" w:rsidP="00BF307D">
            <w:pPr>
              <w:spacing w:before="60"/>
              <w:rPr>
                <w:rFonts w:cs="Arial"/>
                <w:szCs w:val="22"/>
              </w:rPr>
            </w:pPr>
            <w:r>
              <w:rPr>
                <w:rFonts w:cs="Arial"/>
                <w:szCs w:val="22"/>
              </w:rPr>
              <w:t>No</w:t>
            </w:r>
          </w:p>
        </w:tc>
      </w:tr>
    </w:tbl>
    <w:p w14:paraId="31F0473E" w14:textId="6282B70A" w:rsidR="008061F3" w:rsidRPr="008061F3" w:rsidRDefault="008061F3" w:rsidP="00D46074">
      <w:pPr>
        <w:spacing w:before="180" w:after="120"/>
        <w:ind w:left="567"/>
      </w:pPr>
      <w:r w:rsidRPr="008061F3">
        <w:t>If no, please provide alternative suggestions for the scope of this code.</w:t>
      </w:r>
    </w:p>
    <w:tbl>
      <w:tblPr>
        <w:tblStyle w:val="TableGrid"/>
        <w:tblW w:w="7626" w:type="dxa"/>
        <w:tblInd w:w="562" w:type="dxa"/>
        <w:tblLayout w:type="fixed"/>
        <w:tblLook w:val="04A0" w:firstRow="1" w:lastRow="0" w:firstColumn="1" w:lastColumn="0" w:noHBand="0" w:noVBand="1"/>
      </w:tblPr>
      <w:tblGrid>
        <w:gridCol w:w="7626"/>
      </w:tblGrid>
      <w:tr w:rsidR="008061F3" w:rsidRPr="008061F3" w14:paraId="4F73AA3D" w14:textId="77777777" w:rsidTr="00D46074">
        <w:trPr>
          <w:cantSplit/>
        </w:trPr>
        <w:tc>
          <w:tcPr>
            <w:tcW w:w="7626" w:type="dxa"/>
          </w:tcPr>
          <w:p w14:paraId="69E9F548"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2356D342" w14:textId="77777777" w:rsidR="008061F3" w:rsidRPr="008061F3" w:rsidRDefault="008061F3" w:rsidP="00586413"/>
    <w:p w14:paraId="18187350" w14:textId="1596C35F" w:rsidR="000E7AD7" w:rsidRPr="00F3747D" w:rsidRDefault="000E7AD7" w:rsidP="009A02FE">
      <w:pPr>
        <w:pStyle w:val="Heading2"/>
      </w:pPr>
      <w:bookmarkStart w:id="34" w:name="_Toc50052140"/>
      <w:r w:rsidRPr="00F3747D">
        <w:t>Proposed wording for the affected codes of practice in Appendix 1</w:t>
      </w:r>
      <w:bookmarkEnd w:id="34"/>
    </w:p>
    <w:p w14:paraId="7EDF26D7" w14:textId="3B8D691C" w:rsidR="000E7AD7" w:rsidRDefault="000E7AD7" w:rsidP="00D46074">
      <w:pPr>
        <w:spacing w:after="180"/>
        <w:ind w:left="567" w:hanging="567"/>
      </w:pPr>
      <w:r>
        <w:t>2.</w:t>
      </w:r>
      <w:r>
        <w:tab/>
        <w:t>Do you think that the proposed wording in bold in Appendix 1 below aligns with the Director’s intention and the IAEA’s recommendations for third party service providers</w:t>
      </w:r>
      <w:r w:rsidR="00342A16">
        <w:t>?</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30"/>
        <w:gridCol w:w="3209"/>
      </w:tblGrid>
      <w:tr w:rsidR="00D46074" w14:paraId="5D5EEFFB" w14:textId="77777777" w:rsidTr="00BF307D">
        <w:trPr>
          <w:cantSplit/>
        </w:trPr>
        <w:tc>
          <w:tcPr>
            <w:tcW w:w="630" w:type="dxa"/>
            <w:hideMark/>
          </w:tcPr>
          <w:p w14:paraId="5902A330" w14:textId="77777777" w:rsidR="00D46074" w:rsidRDefault="00D46074" w:rsidP="00BF307D">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3209" w:type="dxa"/>
            <w:hideMark/>
          </w:tcPr>
          <w:p w14:paraId="553B41FA" w14:textId="77777777" w:rsidR="00D46074" w:rsidRDefault="00D46074" w:rsidP="00BF307D">
            <w:pPr>
              <w:rPr>
                <w:rFonts w:cs="Arial"/>
                <w:szCs w:val="22"/>
              </w:rPr>
            </w:pPr>
            <w:r>
              <w:rPr>
                <w:rFonts w:cs="Arial"/>
                <w:szCs w:val="22"/>
              </w:rPr>
              <w:t>Yes</w:t>
            </w:r>
          </w:p>
        </w:tc>
      </w:tr>
      <w:tr w:rsidR="00D46074" w14:paraId="073C9E31" w14:textId="77777777" w:rsidTr="00BF307D">
        <w:trPr>
          <w:cantSplit/>
        </w:trPr>
        <w:tc>
          <w:tcPr>
            <w:tcW w:w="630" w:type="dxa"/>
            <w:hideMark/>
          </w:tcPr>
          <w:p w14:paraId="1E295A0F" w14:textId="77777777" w:rsidR="00D46074" w:rsidRDefault="00D46074" w:rsidP="00BF307D">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3822E1">
              <w:rPr>
                <w:rFonts w:cs="Arial"/>
                <w:szCs w:val="22"/>
              </w:rPr>
            </w:r>
            <w:r w:rsidR="003822E1">
              <w:rPr>
                <w:rFonts w:cs="Arial"/>
                <w:szCs w:val="22"/>
              </w:rPr>
              <w:fldChar w:fldCharType="separate"/>
            </w:r>
            <w:r>
              <w:rPr>
                <w:rFonts w:cs="Arial"/>
                <w:szCs w:val="22"/>
              </w:rPr>
              <w:fldChar w:fldCharType="end"/>
            </w:r>
          </w:p>
        </w:tc>
        <w:tc>
          <w:tcPr>
            <w:tcW w:w="3209" w:type="dxa"/>
            <w:hideMark/>
          </w:tcPr>
          <w:p w14:paraId="3370BE2D" w14:textId="77777777" w:rsidR="00D46074" w:rsidRDefault="00D46074" w:rsidP="00BF307D">
            <w:pPr>
              <w:spacing w:before="60"/>
              <w:rPr>
                <w:rFonts w:cs="Arial"/>
                <w:szCs w:val="22"/>
              </w:rPr>
            </w:pPr>
            <w:r>
              <w:rPr>
                <w:rFonts w:cs="Arial"/>
                <w:szCs w:val="22"/>
              </w:rPr>
              <w:t>No</w:t>
            </w:r>
          </w:p>
        </w:tc>
      </w:tr>
    </w:tbl>
    <w:p w14:paraId="7854DFF5" w14:textId="77777777" w:rsidR="008061F3" w:rsidRPr="008061F3" w:rsidRDefault="008061F3" w:rsidP="00D46074">
      <w:pPr>
        <w:spacing w:before="180" w:after="120"/>
        <w:ind w:left="567"/>
      </w:pPr>
      <w:r w:rsidRPr="008061F3">
        <w:t>If no, please provide details of parties that should/should not be included and any changes that should be made to the descriptions.</w:t>
      </w:r>
    </w:p>
    <w:tbl>
      <w:tblPr>
        <w:tblStyle w:val="TableGrid"/>
        <w:tblW w:w="7626" w:type="dxa"/>
        <w:tblInd w:w="562" w:type="dxa"/>
        <w:tblLayout w:type="fixed"/>
        <w:tblLook w:val="04A0" w:firstRow="1" w:lastRow="0" w:firstColumn="1" w:lastColumn="0" w:noHBand="0" w:noVBand="1"/>
      </w:tblPr>
      <w:tblGrid>
        <w:gridCol w:w="7626"/>
      </w:tblGrid>
      <w:tr w:rsidR="008061F3" w:rsidRPr="008061F3" w14:paraId="600A86CB" w14:textId="77777777" w:rsidTr="00D46074">
        <w:trPr>
          <w:cantSplit/>
        </w:trPr>
        <w:tc>
          <w:tcPr>
            <w:tcW w:w="7626" w:type="dxa"/>
          </w:tcPr>
          <w:p w14:paraId="6B20AFF0" w14:textId="77777777"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0EE1F649" w14:textId="0C408BD7" w:rsidR="008061F3" w:rsidRDefault="008061F3" w:rsidP="008061F3"/>
    <w:p w14:paraId="78E78C75" w14:textId="77777777" w:rsidR="00314A88" w:rsidRDefault="00314A88" w:rsidP="000E7AD7">
      <w:pPr>
        <w:pStyle w:val="Heading3"/>
        <w:sectPr w:rsidR="00314A88" w:rsidSect="004766FB">
          <w:headerReference w:type="default" r:id="rId20"/>
          <w:footerReference w:type="even" r:id="rId21"/>
          <w:footerReference w:type="default" r:id="rId22"/>
          <w:pgSz w:w="11907" w:h="16834" w:code="9"/>
          <w:pgMar w:top="1418" w:right="1701" w:bottom="1134" w:left="1843" w:header="284" w:footer="425" w:gutter="284"/>
          <w:pgNumType w:start="1"/>
          <w:cols w:space="720"/>
        </w:sectPr>
      </w:pPr>
    </w:p>
    <w:p w14:paraId="0DB20E83" w14:textId="70B7D594" w:rsidR="008061F3" w:rsidRDefault="009A02FE" w:rsidP="00D46074">
      <w:pPr>
        <w:pStyle w:val="Heading1"/>
      </w:pPr>
      <w:bookmarkStart w:id="35" w:name="_Toc50052141"/>
      <w:r>
        <w:lastRenderedPageBreak/>
        <w:t>A</w:t>
      </w:r>
      <w:r w:rsidR="000E7AD7">
        <w:t>ppendix 1</w:t>
      </w:r>
      <w:bookmarkEnd w:id="35"/>
    </w:p>
    <w:p w14:paraId="57898A79" w14:textId="52921999" w:rsidR="00D46074" w:rsidRDefault="00D46074" w:rsidP="00D46074"/>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0"/>
        <w:gridCol w:w="4300"/>
        <w:gridCol w:w="5008"/>
      </w:tblGrid>
      <w:tr w:rsidR="00D46074" w:rsidRPr="00314A88" w14:paraId="43CB7C50" w14:textId="77777777" w:rsidTr="0050003F">
        <w:trPr>
          <w:tblHeader/>
        </w:trPr>
        <w:tc>
          <w:tcPr>
            <w:tcW w:w="4300" w:type="dxa"/>
            <w:shd w:val="clear" w:color="auto" w:fill="D9D9D9" w:themeFill="background1" w:themeFillShade="D9"/>
          </w:tcPr>
          <w:p w14:paraId="0A24BEB8" w14:textId="2C7E34C7" w:rsidR="00D46074" w:rsidRPr="00314A88" w:rsidRDefault="00D46074" w:rsidP="00314A88">
            <w:pPr>
              <w:pStyle w:val="TableText"/>
              <w:rPr>
                <w:b/>
                <w:sz w:val="21"/>
                <w:szCs w:val="21"/>
              </w:rPr>
            </w:pPr>
            <w:r w:rsidRPr="00314A88">
              <w:rPr>
                <w:b/>
                <w:sz w:val="21"/>
                <w:szCs w:val="21"/>
              </w:rPr>
              <w:t>Affected codes and clauses</w:t>
            </w:r>
          </w:p>
        </w:tc>
        <w:tc>
          <w:tcPr>
            <w:tcW w:w="4300" w:type="dxa"/>
            <w:shd w:val="clear" w:color="auto" w:fill="D9D9D9" w:themeFill="background1" w:themeFillShade="D9"/>
          </w:tcPr>
          <w:p w14:paraId="3EB540A2" w14:textId="00BB73D0" w:rsidR="00D46074" w:rsidRPr="00314A88" w:rsidRDefault="00D46074" w:rsidP="00314A88">
            <w:pPr>
              <w:pStyle w:val="TableText"/>
              <w:rPr>
                <w:b/>
                <w:sz w:val="21"/>
                <w:szCs w:val="21"/>
              </w:rPr>
            </w:pPr>
            <w:r w:rsidRPr="00314A88">
              <w:rPr>
                <w:b/>
                <w:sz w:val="21"/>
                <w:szCs w:val="21"/>
              </w:rPr>
              <w:t>Published requirements</w:t>
            </w:r>
          </w:p>
        </w:tc>
        <w:tc>
          <w:tcPr>
            <w:tcW w:w="5008" w:type="dxa"/>
            <w:shd w:val="clear" w:color="auto" w:fill="D9D9D9" w:themeFill="background1" w:themeFillShade="D9"/>
          </w:tcPr>
          <w:p w14:paraId="4A7D4BA3" w14:textId="65B76AFC" w:rsidR="00D46074" w:rsidRPr="00314A88" w:rsidRDefault="00D46074" w:rsidP="00314A88">
            <w:pPr>
              <w:pStyle w:val="TableText"/>
              <w:rPr>
                <w:b/>
                <w:sz w:val="21"/>
                <w:szCs w:val="21"/>
              </w:rPr>
            </w:pPr>
            <w:r w:rsidRPr="00314A88">
              <w:rPr>
                <w:b/>
                <w:sz w:val="21"/>
                <w:szCs w:val="21"/>
              </w:rPr>
              <w:t>Proposed wording</w:t>
            </w:r>
            <w:r w:rsidR="00210247">
              <w:rPr>
                <w:b/>
                <w:sz w:val="21"/>
                <w:szCs w:val="21"/>
              </w:rPr>
              <w:t xml:space="preserve"> in this consultation</w:t>
            </w:r>
          </w:p>
        </w:tc>
      </w:tr>
      <w:tr w:rsidR="00314A88" w:rsidRPr="0050003F" w14:paraId="1781E408" w14:textId="77777777" w:rsidTr="00314A88">
        <w:tc>
          <w:tcPr>
            <w:tcW w:w="13608" w:type="dxa"/>
            <w:gridSpan w:val="3"/>
            <w:shd w:val="clear" w:color="auto" w:fill="F2F2F2" w:themeFill="background1" w:themeFillShade="F2"/>
          </w:tcPr>
          <w:p w14:paraId="22AB0F97" w14:textId="69CD8928" w:rsidR="00314A88" w:rsidRPr="0050003F" w:rsidRDefault="00314A88" w:rsidP="00314A88">
            <w:pPr>
              <w:pStyle w:val="TableText"/>
              <w:rPr>
                <w:b/>
                <w:sz w:val="21"/>
                <w:szCs w:val="21"/>
              </w:rPr>
            </w:pPr>
            <w:r w:rsidRPr="0050003F">
              <w:rPr>
                <w:b/>
                <w:sz w:val="21"/>
                <w:szCs w:val="21"/>
              </w:rPr>
              <w:t>Monitoring and measurement section</w:t>
            </w:r>
          </w:p>
        </w:tc>
      </w:tr>
      <w:tr w:rsidR="00314A88" w:rsidRPr="00314A88" w14:paraId="003D747F" w14:textId="77777777" w:rsidTr="00314A88">
        <w:tc>
          <w:tcPr>
            <w:tcW w:w="4300" w:type="dxa"/>
          </w:tcPr>
          <w:p w14:paraId="5C95AFEE"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C1 </w:t>
            </w:r>
            <w:r w:rsidRPr="00FB6E16">
              <w:rPr>
                <w:rFonts w:cs="Segoe UI"/>
                <w:i/>
                <w:color w:val="000000"/>
                <w:sz w:val="20"/>
              </w:rPr>
              <w:t>Code of Practice for</w:t>
            </w:r>
            <w:r w:rsidRPr="00FB6E16">
              <w:rPr>
                <w:rFonts w:cs="Segoe UI"/>
                <w:b/>
                <w:i/>
                <w:color w:val="000000"/>
                <w:sz w:val="20"/>
              </w:rPr>
              <w:t xml:space="preserve"> Diagnostic and Interventional Radiology, Clause 13(b)</w:t>
            </w:r>
          </w:p>
          <w:p w14:paraId="74C77992"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C2 </w:t>
            </w:r>
            <w:r w:rsidRPr="00FB6E16">
              <w:rPr>
                <w:rFonts w:cs="Segoe UI"/>
                <w:i/>
                <w:color w:val="000000"/>
                <w:sz w:val="20"/>
              </w:rPr>
              <w:t>Code of Practice</w:t>
            </w:r>
            <w:r w:rsidRPr="00FB6E16">
              <w:rPr>
                <w:rFonts w:cs="Segoe UI"/>
                <w:b/>
                <w:i/>
                <w:color w:val="000000"/>
                <w:sz w:val="20"/>
              </w:rPr>
              <w:t xml:space="preserve"> for Nuclear Medicine, Clause 11(b)</w:t>
            </w:r>
          </w:p>
          <w:p w14:paraId="5E54AEB4"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C3 </w:t>
            </w:r>
            <w:r w:rsidRPr="00FB6E16">
              <w:rPr>
                <w:rFonts w:cs="Segoe UI"/>
                <w:i/>
                <w:color w:val="000000"/>
                <w:sz w:val="20"/>
              </w:rPr>
              <w:t>Code of Practice for</w:t>
            </w:r>
            <w:r w:rsidRPr="00FB6E16">
              <w:rPr>
                <w:rFonts w:cs="Segoe UI"/>
                <w:b/>
                <w:i/>
                <w:color w:val="000000"/>
                <w:sz w:val="20"/>
              </w:rPr>
              <w:t xml:space="preserve"> Radiation Therapy, Clause 13(b)</w:t>
            </w:r>
          </w:p>
          <w:p w14:paraId="6D15C804" w14:textId="2CFB31C1" w:rsidR="00314A88" w:rsidRPr="0050003F"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C7 </w:t>
            </w:r>
            <w:r w:rsidRPr="00FB6E16">
              <w:rPr>
                <w:rFonts w:cs="Segoe UI"/>
                <w:i/>
                <w:color w:val="000000"/>
                <w:sz w:val="20"/>
              </w:rPr>
              <w:t>Code of Practice for</w:t>
            </w:r>
            <w:r w:rsidRPr="00FB6E16">
              <w:rPr>
                <w:rFonts w:cs="Segoe UI"/>
                <w:b/>
                <w:i/>
                <w:color w:val="000000"/>
                <w:sz w:val="20"/>
              </w:rPr>
              <w:t xml:space="preserve"> Industrial Radiography, Clause 10(b)</w:t>
            </w:r>
          </w:p>
        </w:tc>
        <w:tc>
          <w:tcPr>
            <w:tcW w:w="4300" w:type="dxa"/>
          </w:tcPr>
          <w:p w14:paraId="2ABC8D4B" w14:textId="77777777" w:rsidR="00314A88" w:rsidRPr="00FB6E16" w:rsidRDefault="00314A88" w:rsidP="00314A88">
            <w:pPr>
              <w:autoSpaceDE w:val="0"/>
              <w:autoSpaceDN w:val="0"/>
              <w:adjustRightInd w:val="0"/>
              <w:rPr>
                <w:rFonts w:cs="Segoe UI"/>
                <w:b/>
                <w:sz w:val="20"/>
              </w:rPr>
            </w:pPr>
            <w:r w:rsidRPr="00FB6E16">
              <w:rPr>
                <w:rFonts w:cs="Segoe UI"/>
                <w:sz w:val="20"/>
              </w:rPr>
              <w:t xml:space="preserve">In order to satisfy the monitoring and measurement requirements, the managing entity must: b) for continuous individual monitoring, </w:t>
            </w:r>
            <w:r w:rsidRPr="00FB6E16">
              <w:rPr>
                <w:rFonts w:cs="Segoe UI"/>
                <w:b/>
                <w:sz w:val="20"/>
              </w:rPr>
              <w:t xml:space="preserve">use an external service or internal capability only if that service or capability: </w:t>
            </w:r>
          </w:p>
          <w:p w14:paraId="15BCA3BF" w14:textId="77777777" w:rsidR="00314A88" w:rsidRPr="00314A88" w:rsidRDefault="00314A88" w:rsidP="00314A88">
            <w:pPr>
              <w:pStyle w:val="ListParagraph"/>
              <w:numPr>
                <w:ilvl w:val="0"/>
                <w:numId w:val="22"/>
              </w:numPr>
              <w:autoSpaceDE w:val="0"/>
              <w:autoSpaceDN w:val="0"/>
              <w:adjustRightInd w:val="0"/>
              <w:spacing w:before="80" w:after="80"/>
              <w:ind w:left="555" w:hanging="425"/>
              <w:contextualSpacing w:val="0"/>
              <w:rPr>
                <w:szCs w:val="21"/>
              </w:rPr>
            </w:pPr>
            <w:r w:rsidRPr="00FB6E16">
              <w:rPr>
                <w:rFonts w:cs="Segoe UI"/>
                <w:b/>
                <w:sz w:val="20"/>
              </w:rPr>
              <w:t>is</w:t>
            </w:r>
            <w:r w:rsidRPr="00FB6E16">
              <w:rPr>
                <w:rFonts w:cs="Segoe UI"/>
                <w:sz w:val="20"/>
              </w:rPr>
              <w:t xml:space="preserve"> </w:t>
            </w:r>
            <w:r w:rsidRPr="00FB6E16">
              <w:rPr>
                <w:rFonts w:cs="Segoe UI"/>
                <w:b/>
                <w:sz w:val="20"/>
              </w:rPr>
              <w:t>approved</w:t>
            </w:r>
            <w:r w:rsidRPr="00FB6E16">
              <w:rPr>
                <w:rFonts w:cs="Segoe UI"/>
                <w:sz w:val="20"/>
              </w:rPr>
              <w:t xml:space="preserve"> </w:t>
            </w:r>
            <w:r w:rsidRPr="00FB6E16">
              <w:rPr>
                <w:rFonts w:cs="Segoe UI"/>
                <w:b/>
                <w:sz w:val="20"/>
              </w:rPr>
              <w:t>by the Director</w:t>
            </w:r>
            <w:r w:rsidRPr="00FB6E16">
              <w:rPr>
                <w:rFonts w:cs="Segoe UI"/>
                <w:sz w:val="20"/>
              </w:rPr>
              <w:t xml:space="preserve"> </w:t>
            </w:r>
          </w:p>
          <w:p w14:paraId="77A73BBC" w14:textId="7E978455" w:rsidR="00314A88" w:rsidRPr="00314A88" w:rsidRDefault="00314A88" w:rsidP="00314A88">
            <w:pPr>
              <w:pStyle w:val="ListParagraph"/>
              <w:numPr>
                <w:ilvl w:val="0"/>
                <w:numId w:val="22"/>
              </w:numPr>
              <w:autoSpaceDE w:val="0"/>
              <w:autoSpaceDN w:val="0"/>
              <w:adjustRightInd w:val="0"/>
              <w:spacing w:before="80" w:after="80"/>
              <w:ind w:left="555" w:hanging="425"/>
              <w:contextualSpacing w:val="0"/>
              <w:rPr>
                <w:szCs w:val="21"/>
              </w:rPr>
            </w:pPr>
            <w:r w:rsidRPr="00FB6E16">
              <w:rPr>
                <w:rFonts w:cs="Segoe UI"/>
                <w:sz w:val="20"/>
              </w:rPr>
              <w:t>returns results within 20 working days of receiving all necessary raw information.</w:t>
            </w:r>
          </w:p>
        </w:tc>
        <w:tc>
          <w:tcPr>
            <w:tcW w:w="5008" w:type="dxa"/>
            <w:vMerge w:val="restart"/>
          </w:tcPr>
          <w:p w14:paraId="5F8E38FF" w14:textId="77777777" w:rsidR="00314A88" w:rsidRPr="00FB6E16" w:rsidRDefault="00314A88" w:rsidP="00314A88">
            <w:pPr>
              <w:autoSpaceDE w:val="0"/>
              <w:autoSpaceDN w:val="0"/>
              <w:adjustRightInd w:val="0"/>
              <w:rPr>
                <w:rFonts w:cs="Segoe UI"/>
                <w:b/>
                <w:sz w:val="20"/>
              </w:rPr>
            </w:pPr>
            <w:r w:rsidRPr="00FB6E16">
              <w:rPr>
                <w:rFonts w:cs="Segoe UI"/>
                <w:sz w:val="20"/>
              </w:rPr>
              <w:t xml:space="preserve">In order to satisfy the monitoring and measurement requirements, the managing entity must: b) for continuous individual monitoring, </w:t>
            </w:r>
            <w:r w:rsidRPr="00FB6E16">
              <w:rPr>
                <w:rFonts w:cs="Segoe UI"/>
                <w:b/>
                <w:sz w:val="20"/>
              </w:rPr>
              <w:t xml:space="preserve"> </w:t>
            </w:r>
          </w:p>
          <w:p w14:paraId="70F89C5E" w14:textId="781FF3E8" w:rsidR="0085723B" w:rsidRDefault="0085723B" w:rsidP="00314A88">
            <w:pPr>
              <w:pStyle w:val="ListParagraph"/>
              <w:numPr>
                <w:ilvl w:val="0"/>
                <w:numId w:val="25"/>
              </w:numPr>
              <w:autoSpaceDE w:val="0"/>
              <w:autoSpaceDN w:val="0"/>
              <w:adjustRightInd w:val="0"/>
              <w:spacing w:before="80" w:after="80"/>
              <w:ind w:left="559" w:hanging="426"/>
              <w:contextualSpacing w:val="0"/>
              <w:rPr>
                <w:rFonts w:cs="Segoe UI"/>
                <w:b/>
                <w:sz w:val="20"/>
              </w:rPr>
            </w:pPr>
            <w:r>
              <w:rPr>
                <w:rFonts w:cs="Segoe UI"/>
                <w:b/>
                <w:sz w:val="20"/>
              </w:rPr>
              <w:t xml:space="preserve">use </w:t>
            </w:r>
            <w:r w:rsidRPr="00314A88">
              <w:rPr>
                <w:rFonts w:cs="Segoe UI"/>
                <w:b/>
                <w:sz w:val="20"/>
              </w:rPr>
              <w:t>internal capability validated by a qualified expert</w:t>
            </w:r>
            <w:r w:rsidR="00597A65">
              <w:rPr>
                <w:rFonts w:cs="Segoe UI"/>
                <w:b/>
                <w:sz w:val="20"/>
              </w:rPr>
              <w:t>;</w:t>
            </w:r>
            <w:r w:rsidR="004415EC">
              <w:rPr>
                <w:rFonts w:cs="Segoe UI"/>
                <w:b/>
                <w:sz w:val="20"/>
              </w:rPr>
              <w:t xml:space="preserve"> or</w:t>
            </w:r>
          </w:p>
          <w:p w14:paraId="6E2D81A6" w14:textId="571501A9" w:rsidR="00314A88" w:rsidRPr="004415EC" w:rsidRDefault="00314A88" w:rsidP="00314A88">
            <w:pPr>
              <w:pStyle w:val="ListParagraph"/>
              <w:numPr>
                <w:ilvl w:val="0"/>
                <w:numId w:val="25"/>
              </w:numPr>
              <w:autoSpaceDE w:val="0"/>
              <w:autoSpaceDN w:val="0"/>
              <w:adjustRightInd w:val="0"/>
              <w:spacing w:before="80" w:after="80"/>
              <w:ind w:left="559" w:hanging="426"/>
              <w:contextualSpacing w:val="0"/>
              <w:rPr>
                <w:rFonts w:cs="Segoe UI"/>
                <w:b/>
                <w:sz w:val="20"/>
              </w:rPr>
            </w:pPr>
            <w:r w:rsidRPr="004415EC">
              <w:rPr>
                <w:rFonts w:cs="Segoe UI"/>
                <w:b/>
                <w:sz w:val="20"/>
              </w:rPr>
              <w:t xml:space="preserve">use an external service that maintains either laboratory accreditation under ISO/IEC 17025 for an appropriate scope or accuracy and uniformity of results by participating in ongoing </w:t>
            </w:r>
            <w:proofErr w:type="spellStart"/>
            <w:r w:rsidRPr="004415EC">
              <w:rPr>
                <w:rFonts w:cs="Segoe UI"/>
                <w:b/>
                <w:sz w:val="20"/>
              </w:rPr>
              <w:t>intercomparison</w:t>
            </w:r>
            <w:proofErr w:type="spellEnd"/>
            <w:r w:rsidRPr="004415EC">
              <w:rPr>
                <w:rFonts w:cs="Segoe UI"/>
                <w:b/>
                <w:sz w:val="20"/>
              </w:rPr>
              <w:t xml:space="preserve"> exercises if using other suitable international standards</w:t>
            </w:r>
          </w:p>
          <w:p w14:paraId="65AB85EB" w14:textId="7C661A61" w:rsidR="00314A88" w:rsidRPr="00314A88" w:rsidRDefault="00314A88" w:rsidP="00314A88">
            <w:pPr>
              <w:pStyle w:val="ListParagraph"/>
              <w:numPr>
                <w:ilvl w:val="0"/>
                <w:numId w:val="25"/>
              </w:numPr>
              <w:autoSpaceDE w:val="0"/>
              <w:autoSpaceDN w:val="0"/>
              <w:adjustRightInd w:val="0"/>
              <w:spacing w:before="80" w:after="80"/>
              <w:ind w:left="559" w:hanging="426"/>
              <w:contextualSpacing w:val="0"/>
              <w:rPr>
                <w:szCs w:val="21"/>
              </w:rPr>
            </w:pPr>
            <w:r w:rsidRPr="00314A88">
              <w:rPr>
                <w:rFonts w:cs="Segoe UI"/>
                <w:sz w:val="20"/>
              </w:rPr>
              <w:t>use an external service or internal capability that returns results to the managing entity within 20 working days of receiving all necessary raw information.</w:t>
            </w:r>
          </w:p>
        </w:tc>
      </w:tr>
      <w:tr w:rsidR="00314A88" w:rsidRPr="00314A88" w14:paraId="4A2A63FD" w14:textId="77777777" w:rsidTr="00314A88">
        <w:tc>
          <w:tcPr>
            <w:tcW w:w="4300" w:type="dxa"/>
          </w:tcPr>
          <w:p w14:paraId="1DC68FC7"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C8 </w:t>
            </w:r>
            <w:r w:rsidRPr="00FB6E16">
              <w:rPr>
                <w:rFonts w:cs="Segoe UI"/>
                <w:i/>
                <w:color w:val="000000"/>
                <w:sz w:val="20"/>
              </w:rPr>
              <w:t>Code of Practice for</w:t>
            </w:r>
            <w:r w:rsidRPr="00FB6E16">
              <w:rPr>
                <w:rFonts w:cs="Segoe UI"/>
                <w:b/>
                <w:i/>
                <w:color w:val="000000"/>
                <w:sz w:val="20"/>
              </w:rPr>
              <w:t xml:space="preserve"> Non-medical Irradiators, Clause 7(b)</w:t>
            </w:r>
          </w:p>
          <w:p w14:paraId="77D035D1"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C9 </w:t>
            </w:r>
            <w:r w:rsidRPr="00FB6E16">
              <w:rPr>
                <w:rFonts w:cs="Segoe UI"/>
                <w:i/>
                <w:color w:val="000000"/>
                <w:sz w:val="20"/>
              </w:rPr>
              <w:t>Code of Practice for</w:t>
            </w:r>
            <w:r w:rsidRPr="00FB6E16">
              <w:rPr>
                <w:rFonts w:cs="Segoe UI"/>
                <w:b/>
                <w:i/>
                <w:color w:val="000000"/>
                <w:sz w:val="20"/>
              </w:rPr>
              <w:t xml:space="preserve"> Veterinary Radiation, Clause 11(b)</w:t>
            </w:r>
          </w:p>
          <w:p w14:paraId="5EE1998D"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C10 </w:t>
            </w:r>
            <w:r w:rsidRPr="00FB6E16">
              <w:rPr>
                <w:rFonts w:cs="Segoe UI"/>
                <w:i/>
                <w:color w:val="000000"/>
                <w:sz w:val="20"/>
              </w:rPr>
              <w:t>Code of Practice for</w:t>
            </w:r>
            <w:r w:rsidRPr="00FB6E16">
              <w:rPr>
                <w:rFonts w:cs="Segoe UI"/>
                <w:b/>
                <w:i/>
                <w:color w:val="000000"/>
                <w:sz w:val="20"/>
              </w:rPr>
              <w:t xml:space="preserve"> Irradiating Apparatus, Clause 10(b)</w:t>
            </w:r>
          </w:p>
          <w:p w14:paraId="3612E3BC"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C11 </w:t>
            </w:r>
            <w:r w:rsidRPr="00FB6E16">
              <w:rPr>
                <w:rFonts w:cs="Segoe UI"/>
                <w:i/>
                <w:color w:val="000000"/>
                <w:sz w:val="20"/>
              </w:rPr>
              <w:t>Code of Practice for</w:t>
            </w:r>
            <w:r w:rsidRPr="00FB6E16">
              <w:rPr>
                <w:rFonts w:cs="Segoe UI"/>
                <w:b/>
                <w:i/>
                <w:color w:val="000000"/>
                <w:sz w:val="20"/>
              </w:rPr>
              <w:t xml:space="preserve"> Unsealed Radioactive Material, Clause 10(b)</w:t>
            </w:r>
          </w:p>
          <w:p w14:paraId="50AAE3BC" w14:textId="6C5A7FDA" w:rsidR="00314A88" w:rsidRPr="0050003F"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ORSC12 </w:t>
            </w:r>
            <w:r w:rsidRPr="00FB6E16">
              <w:rPr>
                <w:rFonts w:cs="Segoe UI"/>
                <w:i/>
                <w:color w:val="000000"/>
                <w:sz w:val="20"/>
              </w:rPr>
              <w:t>Code of Practice for</w:t>
            </w:r>
            <w:r w:rsidRPr="00FB6E16">
              <w:rPr>
                <w:rFonts w:cs="Segoe UI"/>
                <w:b/>
                <w:i/>
                <w:color w:val="000000"/>
                <w:sz w:val="20"/>
              </w:rPr>
              <w:t xml:space="preserve"> Sealed Radioactive Material, Clause 10(b)</w:t>
            </w:r>
          </w:p>
        </w:tc>
        <w:tc>
          <w:tcPr>
            <w:tcW w:w="4300" w:type="dxa"/>
          </w:tcPr>
          <w:p w14:paraId="7583DE49" w14:textId="77777777" w:rsidR="00314A88" w:rsidRPr="00FB6E16" w:rsidRDefault="00314A88" w:rsidP="00314A88">
            <w:pPr>
              <w:autoSpaceDE w:val="0"/>
              <w:autoSpaceDN w:val="0"/>
              <w:adjustRightInd w:val="0"/>
              <w:rPr>
                <w:rFonts w:cs="Segoe UI"/>
                <w:color w:val="000000"/>
                <w:sz w:val="20"/>
              </w:rPr>
            </w:pPr>
            <w:r w:rsidRPr="00FB6E16">
              <w:rPr>
                <w:rFonts w:cs="Segoe UI"/>
                <w:color w:val="000000"/>
                <w:sz w:val="20"/>
              </w:rPr>
              <w:t xml:space="preserve">To satisfy the monitoring and measurement requirements, the managing entity must: (a) use appropriate monitoring equipment (b) for continuous individual monitoring, </w:t>
            </w:r>
            <w:r w:rsidRPr="00FB6E16">
              <w:rPr>
                <w:rFonts w:cs="Segoe UI"/>
                <w:b/>
                <w:color w:val="000000"/>
                <w:sz w:val="20"/>
              </w:rPr>
              <w:t>use an external service that</w:t>
            </w:r>
            <w:r w:rsidRPr="00FB6E16">
              <w:rPr>
                <w:rFonts w:cs="Segoe UI"/>
                <w:color w:val="000000"/>
                <w:sz w:val="20"/>
              </w:rPr>
              <w:t xml:space="preserve">: </w:t>
            </w:r>
          </w:p>
          <w:p w14:paraId="5EF3857D" w14:textId="77777777" w:rsidR="00314A88" w:rsidRPr="00314A88" w:rsidRDefault="00314A88" w:rsidP="00314A88">
            <w:pPr>
              <w:pStyle w:val="ListParagraph"/>
              <w:numPr>
                <w:ilvl w:val="0"/>
                <w:numId w:val="27"/>
              </w:numPr>
              <w:autoSpaceDE w:val="0"/>
              <w:autoSpaceDN w:val="0"/>
              <w:adjustRightInd w:val="0"/>
              <w:spacing w:before="80" w:after="80"/>
              <w:ind w:left="559" w:hanging="426"/>
              <w:contextualSpacing w:val="0"/>
              <w:rPr>
                <w:rFonts w:cs="Segoe UI"/>
                <w:sz w:val="20"/>
              </w:rPr>
            </w:pPr>
            <w:r w:rsidRPr="00314A88">
              <w:rPr>
                <w:rFonts w:cs="Segoe UI"/>
                <w:b/>
                <w:sz w:val="20"/>
              </w:rPr>
              <w:t>maintains laboratory accreditation under ISO/IEC 17025 for ionising radiation dosimetry;</w:t>
            </w:r>
            <w:r w:rsidRPr="00314A88">
              <w:rPr>
                <w:rFonts w:cs="Segoe UI"/>
                <w:sz w:val="20"/>
              </w:rPr>
              <w:t xml:space="preserve"> and </w:t>
            </w:r>
          </w:p>
          <w:p w14:paraId="46EF7498" w14:textId="3BB08C82" w:rsidR="00314A88" w:rsidRPr="00314A88" w:rsidRDefault="00314A88" w:rsidP="0050003F">
            <w:pPr>
              <w:pStyle w:val="ListParagraph"/>
              <w:numPr>
                <w:ilvl w:val="0"/>
                <w:numId w:val="27"/>
              </w:numPr>
              <w:autoSpaceDE w:val="0"/>
              <w:autoSpaceDN w:val="0"/>
              <w:adjustRightInd w:val="0"/>
              <w:spacing w:before="80" w:after="80"/>
              <w:ind w:left="555" w:hanging="425"/>
              <w:contextualSpacing w:val="0"/>
              <w:rPr>
                <w:szCs w:val="21"/>
              </w:rPr>
            </w:pPr>
            <w:r w:rsidRPr="00314A88">
              <w:rPr>
                <w:rFonts w:cs="Segoe UI"/>
                <w:sz w:val="20"/>
              </w:rPr>
              <w:t>returns results to the managing entity within 20 working days of receiving all necessary raw information.</w:t>
            </w:r>
          </w:p>
        </w:tc>
        <w:tc>
          <w:tcPr>
            <w:tcW w:w="5008" w:type="dxa"/>
            <w:vMerge/>
          </w:tcPr>
          <w:p w14:paraId="6B58D684" w14:textId="77777777" w:rsidR="00314A88" w:rsidRPr="00314A88" w:rsidRDefault="00314A88" w:rsidP="00314A88">
            <w:pPr>
              <w:rPr>
                <w:szCs w:val="21"/>
              </w:rPr>
            </w:pPr>
          </w:p>
        </w:tc>
      </w:tr>
      <w:tr w:rsidR="00314A88" w:rsidRPr="0050003F" w14:paraId="4E38911F" w14:textId="77777777" w:rsidTr="0050003F">
        <w:tc>
          <w:tcPr>
            <w:tcW w:w="13608" w:type="dxa"/>
            <w:gridSpan w:val="3"/>
            <w:shd w:val="clear" w:color="auto" w:fill="F2F2F2" w:themeFill="background1" w:themeFillShade="F2"/>
          </w:tcPr>
          <w:p w14:paraId="2F2F8CC8" w14:textId="4B60DC70" w:rsidR="00314A88" w:rsidRPr="0050003F" w:rsidRDefault="00314A88" w:rsidP="0050003F">
            <w:pPr>
              <w:pStyle w:val="TableText"/>
              <w:rPr>
                <w:b/>
                <w:sz w:val="21"/>
                <w:szCs w:val="21"/>
              </w:rPr>
            </w:pPr>
            <w:r w:rsidRPr="0050003F">
              <w:rPr>
                <w:b/>
                <w:sz w:val="21"/>
                <w:szCs w:val="21"/>
              </w:rPr>
              <w:lastRenderedPageBreak/>
              <w:t>Sources or equipment section</w:t>
            </w:r>
          </w:p>
        </w:tc>
      </w:tr>
      <w:tr w:rsidR="00314A88" w:rsidRPr="00314A88" w14:paraId="6F8FBC55" w14:textId="77777777" w:rsidTr="00314A88">
        <w:tc>
          <w:tcPr>
            <w:tcW w:w="4300" w:type="dxa"/>
          </w:tcPr>
          <w:p w14:paraId="741862EC"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C8 </w:t>
            </w:r>
            <w:r w:rsidRPr="00FB6E16">
              <w:rPr>
                <w:rFonts w:cs="Segoe UI"/>
                <w:i/>
                <w:color w:val="000000"/>
                <w:sz w:val="20"/>
              </w:rPr>
              <w:t>Code of Practice for</w:t>
            </w:r>
            <w:r w:rsidRPr="00FB6E16">
              <w:rPr>
                <w:rFonts w:cs="Segoe UI"/>
                <w:b/>
                <w:i/>
                <w:color w:val="000000"/>
                <w:sz w:val="20"/>
              </w:rPr>
              <w:t xml:space="preserve"> Non-medical Irradiators, Clause 3(i)(iv)</w:t>
            </w:r>
          </w:p>
          <w:p w14:paraId="6DFB9059"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 C11 </w:t>
            </w:r>
            <w:r w:rsidRPr="00FB6E16">
              <w:rPr>
                <w:rFonts w:cs="Segoe UI"/>
                <w:i/>
                <w:color w:val="000000"/>
                <w:sz w:val="20"/>
              </w:rPr>
              <w:t>Code of Practice for</w:t>
            </w:r>
            <w:r w:rsidRPr="00FB6E16">
              <w:rPr>
                <w:rFonts w:cs="Segoe UI"/>
                <w:b/>
                <w:i/>
                <w:color w:val="000000"/>
                <w:sz w:val="20"/>
              </w:rPr>
              <w:t xml:space="preserve"> Unsealed Radioactive Material, Clause 4(c)(iv)</w:t>
            </w:r>
          </w:p>
          <w:p w14:paraId="5D50E9DC" w14:textId="77777777" w:rsidR="00314A88" w:rsidRPr="00FB6E16" w:rsidRDefault="00314A88" w:rsidP="0050003F">
            <w:pPr>
              <w:autoSpaceDE w:val="0"/>
              <w:autoSpaceDN w:val="0"/>
              <w:adjustRightInd w:val="0"/>
              <w:spacing w:before="80" w:after="120"/>
              <w:rPr>
                <w:rFonts w:cs="Segoe UI"/>
                <w:b/>
                <w:i/>
                <w:color w:val="000000"/>
                <w:sz w:val="20"/>
              </w:rPr>
            </w:pPr>
            <w:r w:rsidRPr="00FB6E16">
              <w:rPr>
                <w:rFonts w:cs="Segoe UI"/>
                <w:b/>
                <w:i/>
                <w:color w:val="000000"/>
                <w:sz w:val="20"/>
              </w:rPr>
              <w:t xml:space="preserve">ORSC12 </w:t>
            </w:r>
            <w:r w:rsidRPr="00FB6E16">
              <w:rPr>
                <w:rFonts w:cs="Segoe UI"/>
                <w:i/>
                <w:color w:val="000000"/>
                <w:sz w:val="20"/>
              </w:rPr>
              <w:t>Code of Practice for</w:t>
            </w:r>
            <w:r w:rsidRPr="00FB6E16">
              <w:rPr>
                <w:rFonts w:cs="Segoe UI"/>
                <w:b/>
                <w:i/>
                <w:color w:val="000000"/>
                <w:sz w:val="20"/>
              </w:rPr>
              <w:t xml:space="preserve"> Sealed Radioactive Material, Clause 4(c)(iv)</w:t>
            </w:r>
          </w:p>
          <w:p w14:paraId="1BE8F49C" w14:textId="77777777" w:rsidR="00314A88" w:rsidRPr="00FB6E16" w:rsidRDefault="00314A88" w:rsidP="00314A88">
            <w:pPr>
              <w:autoSpaceDE w:val="0"/>
              <w:autoSpaceDN w:val="0"/>
              <w:adjustRightInd w:val="0"/>
              <w:rPr>
                <w:rFonts w:cs="Segoe UI"/>
                <w:b/>
                <w:i/>
                <w:color w:val="000000"/>
                <w:sz w:val="20"/>
              </w:rPr>
            </w:pPr>
          </w:p>
        </w:tc>
        <w:tc>
          <w:tcPr>
            <w:tcW w:w="4300" w:type="dxa"/>
          </w:tcPr>
          <w:p w14:paraId="04289629" w14:textId="77777777" w:rsidR="00314A88" w:rsidRPr="00FB6E16" w:rsidRDefault="00314A88" w:rsidP="00314A88">
            <w:pPr>
              <w:autoSpaceDE w:val="0"/>
              <w:autoSpaceDN w:val="0"/>
              <w:adjustRightInd w:val="0"/>
              <w:rPr>
                <w:rFonts w:cs="Segoe UI"/>
                <w:sz w:val="20"/>
              </w:rPr>
            </w:pPr>
            <w:r w:rsidRPr="00FB6E16">
              <w:rPr>
                <w:rFonts w:cs="Segoe UI"/>
                <w:sz w:val="20"/>
              </w:rPr>
              <w:t xml:space="preserve">The managing entity must: conduct leak tests of sealed sources to confirm that there is no leakage of radioactive material: </w:t>
            </w:r>
          </w:p>
          <w:p w14:paraId="52FCBB25" w14:textId="6FEFF438" w:rsidR="00314A88" w:rsidRPr="0050003F" w:rsidRDefault="00314A88" w:rsidP="0050003F">
            <w:pPr>
              <w:pStyle w:val="ListParagraph"/>
              <w:numPr>
                <w:ilvl w:val="0"/>
                <w:numId w:val="28"/>
              </w:numPr>
              <w:autoSpaceDE w:val="0"/>
              <w:autoSpaceDN w:val="0"/>
              <w:adjustRightInd w:val="0"/>
              <w:spacing w:before="80" w:after="80"/>
              <w:ind w:left="540" w:hanging="425"/>
              <w:contextualSpacing w:val="0"/>
              <w:rPr>
                <w:rFonts w:cs="Segoe UI"/>
                <w:b/>
                <w:color w:val="000000"/>
                <w:sz w:val="20"/>
              </w:rPr>
            </w:pPr>
            <w:r w:rsidRPr="0050003F">
              <w:rPr>
                <w:rFonts w:cs="Segoe UI"/>
                <w:b/>
                <w:sz w:val="20"/>
              </w:rPr>
              <w:t>using an external service that maintains laboratory accreditation under ISO/IEC 17025 for ionising radiation dosimetry, or internal capability validated by a qualified expert</w:t>
            </w:r>
          </w:p>
        </w:tc>
        <w:tc>
          <w:tcPr>
            <w:tcW w:w="5008" w:type="dxa"/>
          </w:tcPr>
          <w:p w14:paraId="74602A5D" w14:textId="77777777" w:rsidR="00314A88" w:rsidRPr="00FB6E16" w:rsidRDefault="00314A88" w:rsidP="00314A88">
            <w:pPr>
              <w:pStyle w:val="ListParagraph"/>
              <w:autoSpaceDE w:val="0"/>
              <w:autoSpaceDN w:val="0"/>
              <w:adjustRightInd w:val="0"/>
              <w:ind w:left="0"/>
              <w:rPr>
                <w:rFonts w:cs="Segoe UI"/>
                <w:sz w:val="20"/>
              </w:rPr>
            </w:pPr>
            <w:r w:rsidRPr="00FB6E16">
              <w:rPr>
                <w:rFonts w:cs="Segoe UI"/>
                <w:sz w:val="20"/>
              </w:rPr>
              <w:t xml:space="preserve">The managing entity must: conduct leak tests of sealed sources to confirm that there is no leakage of radioactive material:  </w:t>
            </w:r>
          </w:p>
          <w:p w14:paraId="54BDAA1A" w14:textId="78F4978B" w:rsidR="00C46766" w:rsidRPr="00C46766" w:rsidRDefault="00C46766" w:rsidP="0050003F">
            <w:pPr>
              <w:pStyle w:val="ListParagraph"/>
              <w:numPr>
                <w:ilvl w:val="0"/>
                <w:numId w:val="29"/>
              </w:numPr>
              <w:autoSpaceDE w:val="0"/>
              <w:autoSpaceDN w:val="0"/>
              <w:adjustRightInd w:val="0"/>
              <w:spacing w:before="80" w:after="80"/>
              <w:ind w:left="594" w:hanging="425"/>
              <w:contextualSpacing w:val="0"/>
              <w:rPr>
                <w:b/>
                <w:szCs w:val="21"/>
              </w:rPr>
            </w:pPr>
            <w:r>
              <w:rPr>
                <w:b/>
                <w:szCs w:val="21"/>
              </w:rPr>
              <w:t xml:space="preserve">using internal capability </w:t>
            </w:r>
            <w:r w:rsidRPr="0050003F">
              <w:rPr>
                <w:rFonts w:cs="Segoe UI"/>
                <w:b/>
                <w:sz w:val="20"/>
              </w:rPr>
              <w:t>by a qualified expert</w:t>
            </w:r>
            <w:r w:rsidR="00597A65">
              <w:rPr>
                <w:rFonts w:cs="Segoe UI"/>
                <w:b/>
                <w:sz w:val="20"/>
              </w:rPr>
              <w:t>;</w:t>
            </w:r>
            <w:r w:rsidR="004415EC">
              <w:rPr>
                <w:rFonts w:cs="Segoe UI"/>
                <w:b/>
                <w:sz w:val="20"/>
              </w:rPr>
              <w:t xml:space="preserve"> or</w:t>
            </w:r>
          </w:p>
          <w:p w14:paraId="44A4564E" w14:textId="5D5C2A03" w:rsidR="00314A88" w:rsidRPr="0050003F" w:rsidRDefault="00314A88" w:rsidP="0050003F">
            <w:pPr>
              <w:pStyle w:val="ListParagraph"/>
              <w:numPr>
                <w:ilvl w:val="0"/>
                <w:numId w:val="29"/>
              </w:numPr>
              <w:autoSpaceDE w:val="0"/>
              <w:autoSpaceDN w:val="0"/>
              <w:adjustRightInd w:val="0"/>
              <w:spacing w:before="80" w:after="80"/>
              <w:ind w:left="594" w:hanging="425"/>
              <w:contextualSpacing w:val="0"/>
              <w:rPr>
                <w:b/>
                <w:szCs w:val="21"/>
              </w:rPr>
            </w:pPr>
            <w:r w:rsidRPr="0050003F">
              <w:rPr>
                <w:rFonts w:cs="Segoe UI"/>
                <w:b/>
                <w:sz w:val="20"/>
              </w:rPr>
              <w:t xml:space="preserve">using an external service that maintains </w:t>
            </w:r>
            <w:r w:rsidRPr="004415EC">
              <w:rPr>
                <w:rFonts w:cs="Segoe UI"/>
                <w:b/>
                <w:sz w:val="20"/>
              </w:rPr>
              <w:t xml:space="preserve">either laboratory accreditation under ISO/IEC 17025 for an appropriate scope or </w:t>
            </w:r>
            <w:r w:rsidRPr="0050003F">
              <w:rPr>
                <w:rFonts w:cs="Segoe UI"/>
                <w:b/>
                <w:sz w:val="20"/>
              </w:rPr>
              <w:t xml:space="preserve">accuracy and uniformity of results by participating in ongoing </w:t>
            </w:r>
            <w:proofErr w:type="spellStart"/>
            <w:r w:rsidRPr="0050003F">
              <w:rPr>
                <w:rFonts w:cs="Segoe UI"/>
                <w:b/>
                <w:sz w:val="20"/>
              </w:rPr>
              <w:t>intercomparison</w:t>
            </w:r>
            <w:proofErr w:type="spellEnd"/>
            <w:r w:rsidRPr="0050003F">
              <w:rPr>
                <w:rFonts w:cs="Segoe UI"/>
                <w:b/>
                <w:sz w:val="20"/>
              </w:rPr>
              <w:t xml:space="preserve"> exercises if using other suitable international standards </w:t>
            </w:r>
          </w:p>
        </w:tc>
      </w:tr>
    </w:tbl>
    <w:p w14:paraId="63522739" w14:textId="77777777" w:rsidR="009B4C7E" w:rsidRPr="00F3747D" w:rsidRDefault="009B4C7E" w:rsidP="0050003F">
      <w:pPr>
        <w:rPr>
          <w:rFonts w:cs="Segoe UI"/>
          <w:lang w:eastAsia="en-NZ"/>
        </w:rPr>
      </w:pPr>
    </w:p>
    <w:sectPr w:rsidR="009B4C7E" w:rsidRPr="00F3747D" w:rsidSect="0050003F">
      <w:footerReference w:type="default" r:id="rId23"/>
      <w:pgSz w:w="16834" w:h="11907" w:orient="landscape" w:code="9"/>
      <w:pgMar w:top="1134" w:right="1418" w:bottom="1134" w:left="1134"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6CF5B" w14:textId="77777777" w:rsidR="003822E1" w:rsidRDefault="003822E1">
      <w:r>
        <w:separator/>
      </w:r>
    </w:p>
    <w:p w14:paraId="033DC914" w14:textId="77777777" w:rsidR="003822E1" w:rsidRDefault="003822E1"/>
  </w:endnote>
  <w:endnote w:type="continuationSeparator" w:id="0">
    <w:p w14:paraId="632571B9" w14:textId="77777777" w:rsidR="003822E1" w:rsidRDefault="003822E1">
      <w:r>
        <w:continuationSeparator/>
      </w:r>
    </w:p>
    <w:p w14:paraId="2E88B63A" w14:textId="77777777" w:rsidR="003822E1" w:rsidRDefault="00382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8C00" w14:textId="37A44561" w:rsidR="00C76B36" w:rsidRPr="00581136" w:rsidRDefault="00C76B36"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043BD3AA" w14:textId="77777777" w:rsidR="00C76B36" w:rsidRPr="005A79E5" w:rsidRDefault="00C76B3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8E0A" w14:textId="77777777" w:rsidR="00C76B36" w:rsidRDefault="00C76B36"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694A" w14:textId="77777777" w:rsidR="00C76B36" w:rsidRDefault="00C76B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9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0"/>
      <w:gridCol w:w="8080"/>
    </w:tblGrid>
    <w:tr w:rsidR="00C76B36" w14:paraId="051421F2" w14:textId="77777777" w:rsidTr="0050003F">
      <w:trPr>
        <w:cantSplit/>
      </w:trPr>
      <w:tc>
        <w:tcPr>
          <w:tcW w:w="710" w:type="dxa"/>
          <w:vAlign w:val="center"/>
        </w:tcPr>
        <w:p w14:paraId="65417919" w14:textId="77777777" w:rsidR="00C76B36" w:rsidRPr="00931466" w:rsidRDefault="00C76B36"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8080" w:type="dxa"/>
          <w:vAlign w:val="center"/>
        </w:tcPr>
        <w:p w14:paraId="1BCF91AC" w14:textId="64F8EFA1" w:rsidR="00C76B36" w:rsidRDefault="00D46074" w:rsidP="00875F9E">
          <w:pPr>
            <w:pStyle w:val="RectoFooter"/>
            <w:jc w:val="left"/>
          </w:pPr>
          <w:r w:rsidRPr="00D46074">
            <w:t>Second Round of Consultation on Requirements for third-party providers of technical services</w:t>
          </w:r>
        </w:p>
      </w:tc>
    </w:tr>
  </w:tbl>
  <w:p w14:paraId="7066E5B4" w14:textId="77777777" w:rsidR="00C76B36" w:rsidRPr="00875F9E" w:rsidRDefault="00C76B36" w:rsidP="00875F9E">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76B36" w14:paraId="389DFFF2" w14:textId="77777777" w:rsidTr="00D46074">
      <w:trPr>
        <w:cantSplit/>
      </w:trPr>
      <w:tc>
        <w:tcPr>
          <w:tcW w:w="8080" w:type="dxa"/>
          <w:vAlign w:val="center"/>
        </w:tcPr>
        <w:p w14:paraId="75CB30F7" w14:textId="6C094073" w:rsidR="00C76B36" w:rsidRDefault="00D46074" w:rsidP="00875F9E">
          <w:pPr>
            <w:pStyle w:val="RectoFooter"/>
          </w:pPr>
          <w:r w:rsidRPr="00D46074">
            <w:t xml:space="preserve">Second Round of Consultation on Requirements for third-party providers of technical services </w:t>
          </w:r>
        </w:p>
      </w:tc>
      <w:tc>
        <w:tcPr>
          <w:tcW w:w="709" w:type="dxa"/>
          <w:vAlign w:val="center"/>
        </w:tcPr>
        <w:p w14:paraId="0F22798E" w14:textId="77777777" w:rsidR="00C76B36" w:rsidRPr="00931466" w:rsidRDefault="00C76B36"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2070CC12" w14:textId="77777777" w:rsidR="00C76B36" w:rsidRPr="00581EB8" w:rsidRDefault="00C76B36"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00"/>
      <w:gridCol w:w="709"/>
    </w:tblGrid>
    <w:tr w:rsidR="00314A88" w14:paraId="0FDBE19F" w14:textId="77777777" w:rsidTr="0050003F">
      <w:trPr>
        <w:cantSplit/>
      </w:trPr>
      <w:tc>
        <w:tcPr>
          <w:tcW w:w="12900" w:type="dxa"/>
          <w:vAlign w:val="center"/>
        </w:tcPr>
        <w:p w14:paraId="1C290574" w14:textId="77777777" w:rsidR="00314A88" w:rsidRDefault="00314A88" w:rsidP="00875F9E">
          <w:pPr>
            <w:pStyle w:val="RectoFooter"/>
          </w:pPr>
          <w:r w:rsidRPr="00D46074">
            <w:t xml:space="preserve">Second Round of Consultation on Requirements for third-party providers of technical services </w:t>
          </w:r>
        </w:p>
      </w:tc>
      <w:tc>
        <w:tcPr>
          <w:tcW w:w="709" w:type="dxa"/>
          <w:vAlign w:val="center"/>
        </w:tcPr>
        <w:p w14:paraId="6CC2FFCA" w14:textId="77777777" w:rsidR="00314A88" w:rsidRPr="00931466" w:rsidRDefault="00314A88"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016B4058" w14:textId="77777777" w:rsidR="00314A88" w:rsidRPr="00581EB8" w:rsidRDefault="00314A8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5F0B" w14:textId="77777777" w:rsidR="003822E1" w:rsidRPr="00A26E6B" w:rsidRDefault="003822E1" w:rsidP="00A26E6B"/>
  </w:footnote>
  <w:footnote w:type="continuationSeparator" w:id="0">
    <w:p w14:paraId="788D7407" w14:textId="77777777" w:rsidR="003822E1" w:rsidRDefault="003822E1">
      <w:r>
        <w:continuationSeparator/>
      </w:r>
    </w:p>
    <w:p w14:paraId="65A921E8" w14:textId="77777777" w:rsidR="003822E1" w:rsidRDefault="00382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76B36" w14:paraId="2EB6BFED" w14:textId="77777777" w:rsidTr="005A79E5">
      <w:trPr>
        <w:cantSplit/>
      </w:trPr>
      <w:tc>
        <w:tcPr>
          <w:tcW w:w="5210" w:type="dxa"/>
        </w:tcPr>
        <w:p w14:paraId="792299B3" w14:textId="77777777" w:rsidR="00C76B36" w:rsidRDefault="00C76B36" w:rsidP="00802C89">
          <w:pPr>
            <w:pStyle w:val="Header"/>
          </w:pPr>
          <w:r>
            <w:rPr>
              <w:noProof/>
              <w:lang w:eastAsia="en-NZ"/>
            </w:rPr>
            <w:drawing>
              <wp:inline distT="0" distB="0" distL="0" distR="0" wp14:anchorId="6C0E15FC" wp14:editId="736E5BF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F6F5FB0" w14:textId="77777777" w:rsidR="00C76B36" w:rsidRDefault="00C76B36" w:rsidP="00802C89">
          <w:pPr>
            <w:pStyle w:val="Header"/>
            <w:jc w:val="right"/>
          </w:pPr>
          <w:r>
            <w:rPr>
              <w:noProof/>
              <w:lang w:eastAsia="en-NZ"/>
            </w:rPr>
            <w:drawing>
              <wp:inline distT="0" distB="0" distL="0" distR="0" wp14:anchorId="6BCB9AB3" wp14:editId="7CFAC23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3EDAA89" w14:textId="77777777" w:rsidR="00C76B36" w:rsidRDefault="00C76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7AA0" w14:textId="77777777" w:rsidR="00C76B36" w:rsidRDefault="00C76B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E67A1"/>
    <w:multiLevelType w:val="hybridMultilevel"/>
    <w:tmpl w:val="73DE753A"/>
    <w:lvl w:ilvl="0" w:tplc="CFC41A04">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F4B6F37"/>
    <w:multiLevelType w:val="multilevel"/>
    <w:tmpl w:val="1D161EEE"/>
    <w:lvl w:ilvl="0">
      <w:start w:val="8"/>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443E0"/>
    <w:multiLevelType w:val="hybridMultilevel"/>
    <w:tmpl w:val="FF4A4894"/>
    <w:lvl w:ilvl="0" w:tplc="B4409E1C">
      <w:start w:val="1"/>
      <w:numFmt w:val="lowerRoman"/>
      <w:lvlText w:val="%1)"/>
      <w:lvlJc w:val="left"/>
      <w:pPr>
        <w:ind w:left="1287" w:hanging="72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18E0707D"/>
    <w:multiLevelType w:val="multilevel"/>
    <w:tmpl w:val="BAE8F29E"/>
    <w:lvl w:ilvl="0">
      <w:start w:val="16"/>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493257"/>
    <w:multiLevelType w:val="hybridMultilevel"/>
    <w:tmpl w:val="E08620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0D2D06"/>
    <w:multiLevelType w:val="multilevel"/>
    <w:tmpl w:val="42A4E726"/>
    <w:lvl w:ilvl="0">
      <w:start w:val="1"/>
      <w:numFmt w:val="none"/>
      <w:suff w:val="nothing"/>
      <w:lvlText w:val="%1"/>
      <w:lvlJc w:val="left"/>
      <w:pPr>
        <w:ind w:left="0" w:firstLine="0"/>
      </w:pPr>
    </w:lvl>
    <w:lvl w:ilvl="1">
      <w:start w:val="1"/>
      <w:numFmt w:val="none"/>
      <w:suff w:val="nothing"/>
      <w:lvlText w:val="%1"/>
      <w:lvlJc w:val="left"/>
      <w:pPr>
        <w:ind w:left="0" w:firstLine="0"/>
      </w:pPr>
    </w:lvl>
    <w:lvl w:ilvl="2">
      <w:start w:val="1"/>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E309D6"/>
    <w:multiLevelType w:val="hybridMultilevel"/>
    <w:tmpl w:val="29A8747C"/>
    <w:lvl w:ilvl="0" w:tplc="A36C1656">
      <w:start w:val="8"/>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35D701D"/>
    <w:multiLevelType w:val="hybridMultilevel"/>
    <w:tmpl w:val="93046DC8"/>
    <w:lvl w:ilvl="0" w:tplc="E564D414">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15:restartNumberingAfterBreak="0">
    <w:nsid w:val="236C1E19"/>
    <w:multiLevelType w:val="hybridMultilevel"/>
    <w:tmpl w:val="FF4A4894"/>
    <w:lvl w:ilvl="0" w:tplc="B4409E1C">
      <w:start w:val="1"/>
      <w:numFmt w:val="lowerRoman"/>
      <w:lvlText w:val="%1)"/>
      <w:lvlJc w:val="left"/>
      <w:pPr>
        <w:ind w:left="1287" w:hanging="72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CA22E3"/>
    <w:multiLevelType w:val="hybridMultilevel"/>
    <w:tmpl w:val="FF4A4894"/>
    <w:lvl w:ilvl="0" w:tplc="B4409E1C">
      <w:start w:val="1"/>
      <w:numFmt w:val="lowerRoman"/>
      <w:lvlText w:val="%1)"/>
      <w:lvlJc w:val="left"/>
      <w:pPr>
        <w:ind w:left="1287" w:hanging="72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2B6B6A4C"/>
    <w:multiLevelType w:val="hybridMultilevel"/>
    <w:tmpl w:val="16C4D3A8"/>
    <w:lvl w:ilvl="0" w:tplc="951A9006">
      <w:start w:val="1"/>
      <w:numFmt w:val="lowerRoman"/>
      <w:lvlText w:val="%1)"/>
      <w:lvlJc w:val="left"/>
      <w:pPr>
        <w:ind w:left="1287" w:hanging="72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2CAE52F2"/>
    <w:multiLevelType w:val="hybridMultilevel"/>
    <w:tmpl w:val="19F2D050"/>
    <w:lvl w:ilvl="0" w:tplc="2892F296">
      <w:start w:val="1"/>
      <w:numFmt w:val="lowerRoman"/>
      <w:lvlText w:val="(%1)"/>
      <w:lvlJc w:val="left"/>
      <w:pPr>
        <w:ind w:left="1287" w:hanging="72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63B51"/>
    <w:multiLevelType w:val="hybridMultilevel"/>
    <w:tmpl w:val="FF4A4894"/>
    <w:lvl w:ilvl="0" w:tplc="B4409E1C">
      <w:start w:val="1"/>
      <w:numFmt w:val="lowerRoman"/>
      <w:lvlText w:val="%1)"/>
      <w:lvlJc w:val="left"/>
      <w:pPr>
        <w:ind w:left="1287" w:hanging="72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83A69"/>
    <w:multiLevelType w:val="hybridMultilevel"/>
    <w:tmpl w:val="FF4A4894"/>
    <w:lvl w:ilvl="0" w:tplc="B4409E1C">
      <w:start w:val="1"/>
      <w:numFmt w:val="lowerRoman"/>
      <w:lvlText w:val="%1)"/>
      <w:lvlJc w:val="left"/>
      <w:pPr>
        <w:ind w:left="1287" w:hanging="72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53342FAE"/>
    <w:multiLevelType w:val="multilevel"/>
    <w:tmpl w:val="D2F491D2"/>
    <w:lvl w:ilvl="0">
      <w:start w:val="2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F64785"/>
    <w:multiLevelType w:val="hybridMultilevel"/>
    <w:tmpl w:val="F1F02E8E"/>
    <w:lvl w:ilvl="0" w:tplc="414A383C">
      <w:start w:val="7"/>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59321D6A"/>
    <w:multiLevelType w:val="hybridMultilevel"/>
    <w:tmpl w:val="FF4A4894"/>
    <w:lvl w:ilvl="0" w:tplc="B4409E1C">
      <w:start w:val="1"/>
      <w:numFmt w:val="lowerRoman"/>
      <w:lvlText w:val="%1)"/>
      <w:lvlJc w:val="left"/>
      <w:pPr>
        <w:ind w:left="1287" w:hanging="72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2" w15:restartNumberingAfterBreak="0">
    <w:nsid w:val="6DE66B12"/>
    <w:multiLevelType w:val="hybridMultilevel"/>
    <w:tmpl w:val="C084046E"/>
    <w:lvl w:ilvl="0" w:tplc="7310B1C8">
      <w:start w:val="9"/>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75CE25EC"/>
    <w:multiLevelType w:val="multilevel"/>
    <w:tmpl w:val="5888CD34"/>
    <w:lvl w:ilvl="0">
      <w:start w:val="2"/>
      <w:numFmt w:val="none"/>
      <w:suff w:val="nothing"/>
      <w:lvlText w:val="%1"/>
      <w:lvlJc w:val="left"/>
      <w:pPr>
        <w:ind w:left="0" w:firstLine="0"/>
      </w:pPr>
    </w:lvl>
    <w:lvl w:ilvl="1">
      <w:start w:val="1"/>
      <w:numFmt w:val="none"/>
      <w:suff w:val="nothing"/>
      <w:lvlText w:val="%1"/>
      <w:lvlJc w:val="left"/>
      <w:pPr>
        <w:ind w:left="0" w:firstLine="0"/>
      </w:pPr>
    </w:lvl>
    <w:lvl w:ilvl="2">
      <w:start w:val="19"/>
      <w:numFmt w:val="decimal"/>
      <w:lvlRestart w:val="0"/>
      <w:lvlText w:val="%3."/>
      <w:lvlJc w:val="left"/>
      <w:pPr>
        <w:tabs>
          <w:tab w:val="num" w:pos="708"/>
        </w:tabs>
        <w:ind w:left="708" w:hanging="567"/>
      </w:pPr>
    </w:lvl>
    <w:lvl w:ilvl="3">
      <w:start w:val="1"/>
      <w:numFmt w:val="lowerLetter"/>
      <w:lvlText w:val="(%4)"/>
      <w:lvlJc w:val="left"/>
      <w:pPr>
        <w:ind w:left="1134" w:hanging="567"/>
      </w:pPr>
    </w:lvl>
    <w:lvl w:ilvl="4">
      <w:start w:val="1"/>
      <w:numFmt w:val="lowerRoman"/>
      <w:lvlText w:val="(%5)"/>
      <w:lvlJc w:val="left"/>
      <w:pPr>
        <w:ind w:left="1701" w:hanging="567"/>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3F5742"/>
    <w:multiLevelType w:val="multilevel"/>
    <w:tmpl w:val="6FCAFFEE"/>
    <w:lvl w:ilvl="0">
      <w:start w:val="10"/>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5"/>
  </w:num>
  <w:num w:numId="2">
    <w:abstractNumId w:val="15"/>
  </w:num>
  <w:num w:numId="3">
    <w:abstractNumId w:val="17"/>
  </w:num>
  <w:num w:numId="4">
    <w:abstractNumId w:val="2"/>
  </w:num>
  <w:num w:numId="5">
    <w:abstractNumId w:val="11"/>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
  </w:num>
  <w:num w:numId="21">
    <w:abstractNumId w:val="13"/>
  </w:num>
  <w:num w:numId="22">
    <w:abstractNumId w:val="12"/>
  </w:num>
  <w:num w:numId="23">
    <w:abstractNumId w:val="14"/>
  </w:num>
  <w:num w:numId="24">
    <w:abstractNumId w:val="9"/>
  </w:num>
  <w:num w:numId="25">
    <w:abstractNumId w:val="4"/>
  </w:num>
  <w:num w:numId="26">
    <w:abstractNumId w:val="10"/>
  </w:num>
  <w:num w:numId="27">
    <w:abstractNumId w:val="21"/>
  </w:num>
  <w:num w:numId="28">
    <w:abstractNumId w:val="16"/>
  </w:num>
  <w:num w:numId="2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03FFD"/>
    <w:rsid w:val="00005F36"/>
    <w:rsid w:val="0000678F"/>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019"/>
    <w:rsid w:val="00044480"/>
    <w:rsid w:val="000457F7"/>
    <w:rsid w:val="00050EEB"/>
    <w:rsid w:val="00052C5B"/>
    <w:rsid w:val="00053A27"/>
    <w:rsid w:val="00054B44"/>
    <w:rsid w:val="00055A92"/>
    <w:rsid w:val="000563C9"/>
    <w:rsid w:val="000569D8"/>
    <w:rsid w:val="0006065C"/>
    <w:rsid w:val="0006228D"/>
    <w:rsid w:val="00062330"/>
    <w:rsid w:val="00063B33"/>
    <w:rsid w:val="00063FC4"/>
    <w:rsid w:val="000706E2"/>
    <w:rsid w:val="00070843"/>
    <w:rsid w:val="00071EBA"/>
    <w:rsid w:val="00072BD6"/>
    <w:rsid w:val="00074549"/>
    <w:rsid w:val="00075B78"/>
    <w:rsid w:val="00082CD6"/>
    <w:rsid w:val="0008437D"/>
    <w:rsid w:val="00085AFE"/>
    <w:rsid w:val="00094800"/>
    <w:rsid w:val="000B0730"/>
    <w:rsid w:val="000B1D4D"/>
    <w:rsid w:val="000B3F43"/>
    <w:rsid w:val="000C3AE5"/>
    <w:rsid w:val="000C40A0"/>
    <w:rsid w:val="000D08BE"/>
    <w:rsid w:val="000D19F4"/>
    <w:rsid w:val="000D489F"/>
    <w:rsid w:val="000D58DD"/>
    <w:rsid w:val="000E00C3"/>
    <w:rsid w:val="000E4E74"/>
    <w:rsid w:val="000E7AD7"/>
    <w:rsid w:val="000E7D06"/>
    <w:rsid w:val="000F2AE2"/>
    <w:rsid w:val="000F2BFF"/>
    <w:rsid w:val="000F4CCB"/>
    <w:rsid w:val="00102063"/>
    <w:rsid w:val="0010275D"/>
    <w:rsid w:val="00102D25"/>
    <w:rsid w:val="00103973"/>
    <w:rsid w:val="0010541C"/>
    <w:rsid w:val="00106F93"/>
    <w:rsid w:val="00110510"/>
    <w:rsid w:val="001112A5"/>
    <w:rsid w:val="00111D50"/>
    <w:rsid w:val="00112763"/>
    <w:rsid w:val="001138AD"/>
    <w:rsid w:val="00113B8E"/>
    <w:rsid w:val="0011564B"/>
    <w:rsid w:val="00116F98"/>
    <w:rsid w:val="00117DC3"/>
    <w:rsid w:val="0012053C"/>
    <w:rsid w:val="001218C8"/>
    <w:rsid w:val="00121956"/>
    <w:rsid w:val="00122363"/>
    <w:rsid w:val="00123D75"/>
    <w:rsid w:val="00124768"/>
    <w:rsid w:val="001249F6"/>
    <w:rsid w:val="001300AC"/>
    <w:rsid w:val="001342C7"/>
    <w:rsid w:val="001343DB"/>
    <w:rsid w:val="0013585C"/>
    <w:rsid w:val="00140437"/>
    <w:rsid w:val="0014080A"/>
    <w:rsid w:val="00142261"/>
    <w:rsid w:val="00142954"/>
    <w:rsid w:val="00144E0D"/>
    <w:rsid w:val="00145BA9"/>
    <w:rsid w:val="001460E0"/>
    <w:rsid w:val="00146937"/>
    <w:rsid w:val="001472F0"/>
    <w:rsid w:val="00147F71"/>
    <w:rsid w:val="00150A6E"/>
    <w:rsid w:val="001536D1"/>
    <w:rsid w:val="001538BC"/>
    <w:rsid w:val="001545BC"/>
    <w:rsid w:val="00154B32"/>
    <w:rsid w:val="00161DAC"/>
    <w:rsid w:val="0016468A"/>
    <w:rsid w:val="00167DA3"/>
    <w:rsid w:val="00170833"/>
    <w:rsid w:val="00173F76"/>
    <w:rsid w:val="00174A67"/>
    <w:rsid w:val="0017524A"/>
    <w:rsid w:val="00175364"/>
    <w:rsid w:val="00175B47"/>
    <w:rsid w:val="0017606F"/>
    <w:rsid w:val="0018662D"/>
    <w:rsid w:val="001938C1"/>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D5E83"/>
    <w:rsid w:val="001E254A"/>
    <w:rsid w:val="001E3C12"/>
    <w:rsid w:val="001E7386"/>
    <w:rsid w:val="001F03AA"/>
    <w:rsid w:val="001F45A7"/>
    <w:rsid w:val="001F67E4"/>
    <w:rsid w:val="00201A01"/>
    <w:rsid w:val="00204230"/>
    <w:rsid w:val="00205510"/>
    <w:rsid w:val="00205692"/>
    <w:rsid w:val="0020754B"/>
    <w:rsid w:val="00210247"/>
    <w:rsid w:val="002104D3"/>
    <w:rsid w:val="00213A33"/>
    <w:rsid w:val="0021763B"/>
    <w:rsid w:val="002214F9"/>
    <w:rsid w:val="002222C7"/>
    <w:rsid w:val="00230EF3"/>
    <w:rsid w:val="00235455"/>
    <w:rsid w:val="0024145F"/>
    <w:rsid w:val="00245AB5"/>
    <w:rsid w:val="002469F7"/>
    <w:rsid w:val="00246DB1"/>
    <w:rsid w:val="002474F6"/>
    <w:rsid w:val="002476B5"/>
    <w:rsid w:val="00250BDA"/>
    <w:rsid w:val="002520CC"/>
    <w:rsid w:val="00253ECF"/>
    <w:rsid w:val="002546A1"/>
    <w:rsid w:val="002564DB"/>
    <w:rsid w:val="00262791"/>
    <w:rsid w:val="002628F4"/>
    <w:rsid w:val="002633EA"/>
    <w:rsid w:val="002643BA"/>
    <w:rsid w:val="00267324"/>
    <w:rsid w:val="002711B8"/>
    <w:rsid w:val="00275D08"/>
    <w:rsid w:val="002841FA"/>
    <w:rsid w:val="002858E3"/>
    <w:rsid w:val="00287A30"/>
    <w:rsid w:val="00287E03"/>
    <w:rsid w:val="00291658"/>
    <w:rsid w:val="0029190A"/>
    <w:rsid w:val="00292C5A"/>
    <w:rsid w:val="00295241"/>
    <w:rsid w:val="002A0812"/>
    <w:rsid w:val="002A24C4"/>
    <w:rsid w:val="002A26D9"/>
    <w:rsid w:val="002A4000"/>
    <w:rsid w:val="002A4DFC"/>
    <w:rsid w:val="002A744D"/>
    <w:rsid w:val="002A7A2E"/>
    <w:rsid w:val="002B047D"/>
    <w:rsid w:val="002B1D27"/>
    <w:rsid w:val="002B3B4F"/>
    <w:rsid w:val="002B3E8A"/>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E57AD"/>
    <w:rsid w:val="002F3B52"/>
    <w:rsid w:val="002F4685"/>
    <w:rsid w:val="002F49F7"/>
    <w:rsid w:val="002F7213"/>
    <w:rsid w:val="0030029C"/>
    <w:rsid w:val="003020CF"/>
    <w:rsid w:val="0030382F"/>
    <w:rsid w:val="0030408D"/>
    <w:rsid w:val="003044B0"/>
    <w:rsid w:val="00304969"/>
    <w:rsid w:val="003060E4"/>
    <w:rsid w:val="003126D7"/>
    <w:rsid w:val="003142E7"/>
    <w:rsid w:val="00314A88"/>
    <w:rsid w:val="003160E7"/>
    <w:rsid w:val="0031739E"/>
    <w:rsid w:val="003175E4"/>
    <w:rsid w:val="003245F7"/>
    <w:rsid w:val="003309A5"/>
    <w:rsid w:val="003309CA"/>
    <w:rsid w:val="0033166D"/>
    <w:rsid w:val="003325AB"/>
    <w:rsid w:val="003332D1"/>
    <w:rsid w:val="00333840"/>
    <w:rsid w:val="00333906"/>
    <w:rsid w:val="0033412B"/>
    <w:rsid w:val="00335F8B"/>
    <w:rsid w:val="00337885"/>
    <w:rsid w:val="00341161"/>
    <w:rsid w:val="00342A16"/>
    <w:rsid w:val="00343365"/>
    <w:rsid w:val="003445F4"/>
    <w:rsid w:val="00345239"/>
    <w:rsid w:val="00347D11"/>
    <w:rsid w:val="00351E21"/>
    <w:rsid w:val="003523E4"/>
    <w:rsid w:val="003531EB"/>
    <w:rsid w:val="00353501"/>
    <w:rsid w:val="00353520"/>
    <w:rsid w:val="00353734"/>
    <w:rsid w:val="003606F8"/>
    <w:rsid w:val="003627B2"/>
    <w:rsid w:val="003648EF"/>
    <w:rsid w:val="00366395"/>
    <w:rsid w:val="003673E6"/>
    <w:rsid w:val="003704EA"/>
    <w:rsid w:val="00375344"/>
    <w:rsid w:val="00377264"/>
    <w:rsid w:val="003779D2"/>
    <w:rsid w:val="0038180E"/>
    <w:rsid w:val="003822E1"/>
    <w:rsid w:val="0038302E"/>
    <w:rsid w:val="00383295"/>
    <w:rsid w:val="00383647"/>
    <w:rsid w:val="00383A46"/>
    <w:rsid w:val="00385E38"/>
    <w:rsid w:val="00385FC4"/>
    <w:rsid w:val="00390BC8"/>
    <w:rsid w:val="00390FB9"/>
    <w:rsid w:val="00393E2B"/>
    <w:rsid w:val="003953B6"/>
    <w:rsid w:val="003A0138"/>
    <w:rsid w:val="003A0423"/>
    <w:rsid w:val="003A26A5"/>
    <w:rsid w:val="003A3761"/>
    <w:rsid w:val="003A512D"/>
    <w:rsid w:val="003A5FEA"/>
    <w:rsid w:val="003A61FD"/>
    <w:rsid w:val="003B14C7"/>
    <w:rsid w:val="003B1D10"/>
    <w:rsid w:val="003B3262"/>
    <w:rsid w:val="003B4CCC"/>
    <w:rsid w:val="003B6768"/>
    <w:rsid w:val="003B6E9B"/>
    <w:rsid w:val="003C0D0C"/>
    <w:rsid w:val="003C591C"/>
    <w:rsid w:val="003C76D4"/>
    <w:rsid w:val="003D0D54"/>
    <w:rsid w:val="003D137D"/>
    <w:rsid w:val="003D2CC5"/>
    <w:rsid w:val="003D2D84"/>
    <w:rsid w:val="003D7D29"/>
    <w:rsid w:val="003E04C1"/>
    <w:rsid w:val="003E0887"/>
    <w:rsid w:val="003E0D84"/>
    <w:rsid w:val="003E232E"/>
    <w:rsid w:val="003E3147"/>
    <w:rsid w:val="003E7C46"/>
    <w:rsid w:val="003F10EE"/>
    <w:rsid w:val="003F2106"/>
    <w:rsid w:val="003F228E"/>
    <w:rsid w:val="003F3592"/>
    <w:rsid w:val="003F36F7"/>
    <w:rsid w:val="003F52A7"/>
    <w:rsid w:val="003F7013"/>
    <w:rsid w:val="0040240C"/>
    <w:rsid w:val="00402CCF"/>
    <w:rsid w:val="0040511F"/>
    <w:rsid w:val="004055D7"/>
    <w:rsid w:val="004061F4"/>
    <w:rsid w:val="00413021"/>
    <w:rsid w:val="004159BE"/>
    <w:rsid w:val="004201FC"/>
    <w:rsid w:val="00420E4E"/>
    <w:rsid w:val="00422937"/>
    <w:rsid w:val="00423137"/>
    <w:rsid w:val="004301C6"/>
    <w:rsid w:val="00430545"/>
    <w:rsid w:val="00434299"/>
    <w:rsid w:val="0043478F"/>
    <w:rsid w:val="004353C3"/>
    <w:rsid w:val="004357B4"/>
    <w:rsid w:val="00435A56"/>
    <w:rsid w:val="0043602B"/>
    <w:rsid w:val="00440BE0"/>
    <w:rsid w:val="004415EC"/>
    <w:rsid w:val="00442C1C"/>
    <w:rsid w:val="0044357E"/>
    <w:rsid w:val="0044584B"/>
    <w:rsid w:val="00447CB7"/>
    <w:rsid w:val="00450078"/>
    <w:rsid w:val="00450D78"/>
    <w:rsid w:val="004516B7"/>
    <w:rsid w:val="004534C4"/>
    <w:rsid w:val="00455CC9"/>
    <w:rsid w:val="00460826"/>
    <w:rsid w:val="00460EA7"/>
    <w:rsid w:val="0046195B"/>
    <w:rsid w:val="0046362D"/>
    <w:rsid w:val="00463669"/>
    <w:rsid w:val="0046395F"/>
    <w:rsid w:val="0046596D"/>
    <w:rsid w:val="004766FB"/>
    <w:rsid w:val="004805AD"/>
    <w:rsid w:val="00481F58"/>
    <w:rsid w:val="004852C5"/>
    <w:rsid w:val="00487C04"/>
    <w:rsid w:val="004907E1"/>
    <w:rsid w:val="00492A3B"/>
    <w:rsid w:val="00496336"/>
    <w:rsid w:val="00497F3D"/>
    <w:rsid w:val="004A035B"/>
    <w:rsid w:val="004A2108"/>
    <w:rsid w:val="004A38D7"/>
    <w:rsid w:val="004A778C"/>
    <w:rsid w:val="004A78C9"/>
    <w:rsid w:val="004B0DE6"/>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3AD8"/>
    <w:rsid w:val="004E6EF0"/>
    <w:rsid w:val="004E7AC8"/>
    <w:rsid w:val="004E7C6F"/>
    <w:rsid w:val="004F0C94"/>
    <w:rsid w:val="004F2B22"/>
    <w:rsid w:val="004F2B93"/>
    <w:rsid w:val="0050003F"/>
    <w:rsid w:val="005019AE"/>
    <w:rsid w:val="005026EE"/>
    <w:rsid w:val="00503749"/>
    <w:rsid w:val="00504802"/>
    <w:rsid w:val="00504CF4"/>
    <w:rsid w:val="00505E3B"/>
    <w:rsid w:val="0050635B"/>
    <w:rsid w:val="00507CBA"/>
    <w:rsid w:val="005151C2"/>
    <w:rsid w:val="00523187"/>
    <w:rsid w:val="00524724"/>
    <w:rsid w:val="00526CA7"/>
    <w:rsid w:val="00526FB1"/>
    <w:rsid w:val="0053199F"/>
    <w:rsid w:val="00533B90"/>
    <w:rsid w:val="00534B7D"/>
    <w:rsid w:val="0054075D"/>
    <w:rsid w:val="005410F8"/>
    <w:rsid w:val="005411F6"/>
    <w:rsid w:val="005413FD"/>
    <w:rsid w:val="0054173E"/>
    <w:rsid w:val="005448EC"/>
    <w:rsid w:val="00545751"/>
    <w:rsid w:val="00545963"/>
    <w:rsid w:val="00550256"/>
    <w:rsid w:val="00553165"/>
    <w:rsid w:val="00553958"/>
    <w:rsid w:val="00556BB7"/>
    <w:rsid w:val="0055763D"/>
    <w:rsid w:val="005607D3"/>
    <w:rsid w:val="00561516"/>
    <w:rsid w:val="005621F2"/>
    <w:rsid w:val="0056445E"/>
    <w:rsid w:val="00567B58"/>
    <w:rsid w:val="00571223"/>
    <w:rsid w:val="00573B50"/>
    <w:rsid w:val="0057477D"/>
    <w:rsid w:val="005763E0"/>
    <w:rsid w:val="00580AAB"/>
    <w:rsid w:val="00581136"/>
    <w:rsid w:val="005813EC"/>
    <w:rsid w:val="00581EB8"/>
    <w:rsid w:val="00583972"/>
    <w:rsid w:val="00586413"/>
    <w:rsid w:val="00593CF4"/>
    <w:rsid w:val="00597A65"/>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B68"/>
    <w:rsid w:val="005D7990"/>
    <w:rsid w:val="005E226E"/>
    <w:rsid w:val="005E2636"/>
    <w:rsid w:val="005E6454"/>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4BD"/>
    <w:rsid w:val="00642868"/>
    <w:rsid w:val="00647AFE"/>
    <w:rsid w:val="006506F3"/>
    <w:rsid w:val="006512BC"/>
    <w:rsid w:val="006519D5"/>
    <w:rsid w:val="00653A5A"/>
    <w:rsid w:val="006550F1"/>
    <w:rsid w:val="006575F4"/>
    <w:rsid w:val="0065764A"/>
    <w:rsid w:val="006579E6"/>
    <w:rsid w:val="00660682"/>
    <w:rsid w:val="00661C7B"/>
    <w:rsid w:val="0066381A"/>
    <w:rsid w:val="00663C63"/>
    <w:rsid w:val="00663EDC"/>
    <w:rsid w:val="006644AA"/>
    <w:rsid w:val="00664602"/>
    <w:rsid w:val="00665913"/>
    <w:rsid w:val="006664B0"/>
    <w:rsid w:val="00671078"/>
    <w:rsid w:val="0067411C"/>
    <w:rsid w:val="006758CA"/>
    <w:rsid w:val="00675CCF"/>
    <w:rsid w:val="00680A04"/>
    <w:rsid w:val="0068158B"/>
    <w:rsid w:val="006831F0"/>
    <w:rsid w:val="00684D0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2C48"/>
    <w:rsid w:val="006C6382"/>
    <w:rsid w:val="006C78EB"/>
    <w:rsid w:val="006D0568"/>
    <w:rsid w:val="006D0B8C"/>
    <w:rsid w:val="006D15E5"/>
    <w:rsid w:val="006D1660"/>
    <w:rsid w:val="006D2932"/>
    <w:rsid w:val="006D38A8"/>
    <w:rsid w:val="006D3A45"/>
    <w:rsid w:val="006D63E5"/>
    <w:rsid w:val="006E3225"/>
    <w:rsid w:val="006E3911"/>
    <w:rsid w:val="006E3DAB"/>
    <w:rsid w:val="006E416C"/>
    <w:rsid w:val="006E439F"/>
    <w:rsid w:val="006F0028"/>
    <w:rsid w:val="006F1B67"/>
    <w:rsid w:val="006F3909"/>
    <w:rsid w:val="006F4BD3"/>
    <w:rsid w:val="006F4D9C"/>
    <w:rsid w:val="0070091D"/>
    <w:rsid w:val="00702854"/>
    <w:rsid w:val="00704388"/>
    <w:rsid w:val="00704CD8"/>
    <w:rsid w:val="007131F5"/>
    <w:rsid w:val="00714A8A"/>
    <w:rsid w:val="0071666E"/>
    <w:rsid w:val="00717128"/>
    <w:rsid w:val="0071741C"/>
    <w:rsid w:val="00717D25"/>
    <w:rsid w:val="00723B0B"/>
    <w:rsid w:val="007275F4"/>
    <w:rsid w:val="007357DA"/>
    <w:rsid w:val="007363E4"/>
    <w:rsid w:val="00740D15"/>
    <w:rsid w:val="007429DE"/>
    <w:rsid w:val="00742B90"/>
    <w:rsid w:val="00743CB9"/>
    <w:rsid w:val="0074434D"/>
    <w:rsid w:val="00746236"/>
    <w:rsid w:val="007503EF"/>
    <w:rsid w:val="00757BA4"/>
    <w:rsid w:val="00757F02"/>
    <w:rsid w:val="007601EE"/>
    <w:rsid w:val="007605B8"/>
    <w:rsid w:val="007614C6"/>
    <w:rsid w:val="00765DAB"/>
    <w:rsid w:val="00766877"/>
    <w:rsid w:val="00771B1E"/>
    <w:rsid w:val="00771BD9"/>
    <w:rsid w:val="00773C95"/>
    <w:rsid w:val="00774650"/>
    <w:rsid w:val="007813B7"/>
    <w:rsid w:val="0078171E"/>
    <w:rsid w:val="0078481B"/>
    <w:rsid w:val="0078658E"/>
    <w:rsid w:val="00786613"/>
    <w:rsid w:val="00787ED1"/>
    <w:rsid w:val="00791A68"/>
    <w:rsid w:val="007920E2"/>
    <w:rsid w:val="0079566E"/>
    <w:rsid w:val="00795B34"/>
    <w:rsid w:val="007A067F"/>
    <w:rsid w:val="007A3D5B"/>
    <w:rsid w:val="007A605C"/>
    <w:rsid w:val="007A6E22"/>
    <w:rsid w:val="007B1770"/>
    <w:rsid w:val="007B2230"/>
    <w:rsid w:val="007B2EDB"/>
    <w:rsid w:val="007B4D3E"/>
    <w:rsid w:val="007B7C70"/>
    <w:rsid w:val="007B7DEB"/>
    <w:rsid w:val="007C08B6"/>
    <w:rsid w:val="007C1F30"/>
    <w:rsid w:val="007C358A"/>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40C"/>
    <w:rsid w:val="00856088"/>
    <w:rsid w:val="0085723B"/>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38F5"/>
    <w:rsid w:val="008859FE"/>
    <w:rsid w:val="00886F64"/>
    <w:rsid w:val="008904C0"/>
    <w:rsid w:val="008924DE"/>
    <w:rsid w:val="00895070"/>
    <w:rsid w:val="0089571B"/>
    <w:rsid w:val="008971E0"/>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14B"/>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36AE7"/>
    <w:rsid w:val="009409AC"/>
    <w:rsid w:val="00942644"/>
    <w:rsid w:val="009438EC"/>
    <w:rsid w:val="00944647"/>
    <w:rsid w:val="00945D20"/>
    <w:rsid w:val="0095565C"/>
    <w:rsid w:val="00956935"/>
    <w:rsid w:val="00957888"/>
    <w:rsid w:val="009603B8"/>
    <w:rsid w:val="00966F9A"/>
    <w:rsid w:val="009709BA"/>
    <w:rsid w:val="009734C0"/>
    <w:rsid w:val="00977B8A"/>
    <w:rsid w:val="0098113B"/>
    <w:rsid w:val="009822EB"/>
    <w:rsid w:val="0098253E"/>
    <w:rsid w:val="00982971"/>
    <w:rsid w:val="00983A00"/>
    <w:rsid w:val="009845AD"/>
    <w:rsid w:val="00984835"/>
    <w:rsid w:val="0098553E"/>
    <w:rsid w:val="0099299A"/>
    <w:rsid w:val="009933EF"/>
    <w:rsid w:val="00993C43"/>
    <w:rsid w:val="00995BA0"/>
    <w:rsid w:val="009969AE"/>
    <w:rsid w:val="00996B33"/>
    <w:rsid w:val="009A02FE"/>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197F"/>
    <w:rsid w:val="009C2F0B"/>
    <w:rsid w:val="009C2F25"/>
    <w:rsid w:val="009C440A"/>
    <w:rsid w:val="009C69C9"/>
    <w:rsid w:val="009C7224"/>
    <w:rsid w:val="009D5125"/>
    <w:rsid w:val="009D60B8"/>
    <w:rsid w:val="009D7D4B"/>
    <w:rsid w:val="009E36ED"/>
    <w:rsid w:val="009E3C8C"/>
    <w:rsid w:val="009E6B77"/>
    <w:rsid w:val="009F0D39"/>
    <w:rsid w:val="009F2204"/>
    <w:rsid w:val="009F460A"/>
    <w:rsid w:val="009F6B39"/>
    <w:rsid w:val="009F7A47"/>
    <w:rsid w:val="00A01143"/>
    <w:rsid w:val="00A03868"/>
    <w:rsid w:val="00A039FC"/>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3D40"/>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33F"/>
    <w:rsid w:val="00A83E9D"/>
    <w:rsid w:val="00A87C05"/>
    <w:rsid w:val="00A9169D"/>
    <w:rsid w:val="00A935E5"/>
    <w:rsid w:val="00AA240C"/>
    <w:rsid w:val="00AB3F3B"/>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5A98"/>
    <w:rsid w:val="00B072E0"/>
    <w:rsid w:val="00B1007E"/>
    <w:rsid w:val="00B10E4D"/>
    <w:rsid w:val="00B13EF1"/>
    <w:rsid w:val="00B15D23"/>
    <w:rsid w:val="00B17083"/>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2FD7"/>
    <w:rsid w:val="00B63038"/>
    <w:rsid w:val="00B63450"/>
    <w:rsid w:val="00B64BD8"/>
    <w:rsid w:val="00B67418"/>
    <w:rsid w:val="00B701D1"/>
    <w:rsid w:val="00B71F7F"/>
    <w:rsid w:val="00B73AF2"/>
    <w:rsid w:val="00B7551A"/>
    <w:rsid w:val="00B76F14"/>
    <w:rsid w:val="00B773F1"/>
    <w:rsid w:val="00B85285"/>
    <w:rsid w:val="00B86391"/>
    <w:rsid w:val="00B86AB1"/>
    <w:rsid w:val="00B919D2"/>
    <w:rsid w:val="00B921DE"/>
    <w:rsid w:val="00BA2BF7"/>
    <w:rsid w:val="00BA644B"/>
    <w:rsid w:val="00BB0340"/>
    <w:rsid w:val="00BB2A06"/>
    <w:rsid w:val="00BB2CBB"/>
    <w:rsid w:val="00BB2DA6"/>
    <w:rsid w:val="00BB4198"/>
    <w:rsid w:val="00BC03EE"/>
    <w:rsid w:val="00BC1F88"/>
    <w:rsid w:val="00BC370C"/>
    <w:rsid w:val="00BC59F1"/>
    <w:rsid w:val="00BC7546"/>
    <w:rsid w:val="00BD50A8"/>
    <w:rsid w:val="00BE4309"/>
    <w:rsid w:val="00BE4D98"/>
    <w:rsid w:val="00BE5267"/>
    <w:rsid w:val="00BE5742"/>
    <w:rsid w:val="00BE6608"/>
    <w:rsid w:val="00BE7E16"/>
    <w:rsid w:val="00BF3DE1"/>
    <w:rsid w:val="00BF4843"/>
    <w:rsid w:val="00BF489C"/>
    <w:rsid w:val="00BF5205"/>
    <w:rsid w:val="00C001E8"/>
    <w:rsid w:val="00C02294"/>
    <w:rsid w:val="00C05132"/>
    <w:rsid w:val="00C10E24"/>
    <w:rsid w:val="00C12508"/>
    <w:rsid w:val="00C14A26"/>
    <w:rsid w:val="00C20152"/>
    <w:rsid w:val="00C21B60"/>
    <w:rsid w:val="00C22EE4"/>
    <w:rsid w:val="00C23728"/>
    <w:rsid w:val="00C254BC"/>
    <w:rsid w:val="00C25F4C"/>
    <w:rsid w:val="00C26420"/>
    <w:rsid w:val="00C26649"/>
    <w:rsid w:val="00C313A9"/>
    <w:rsid w:val="00C3260F"/>
    <w:rsid w:val="00C40142"/>
    <w:rsid w:val="00C441CF"/>
    <w:rsid w:val="00C45AA2"/>
    <w:rsid w:val="00C46766"/>
    <w:rsid w:val="00C4792C"/>
    <w:rsid w:val="00C506D4"/>
    <w:rsid w:val="00C51823"/>
    <w:rsid w:val="00C52ABA"/>
    <w:rsid w:val="00C55BEF"/>
    <w:rsid w:val="00C57AE0"/>
    <w:rsid w:val="00C57B04"/>
    <w:rsid w:val="00C601AF"/>
    <w:rsid w:val="00C6163A"/>
    <w:rsid w:val="00C61A63"/>
    <w:rsid w:val="00C63B53"/>
    <w:rsid w:val="00C66296"/>
    <w:rsid w:val="00C7394D"/>
    <w:rsid w:val="00C74443"/>
    <w:rsid w:val="00C76B36"/>
    <w:rsid w:val="00C77282"/>
    <w:rsid w:val="00C77D1D"/>
    <w:rsid w:val="00C80B58"/>
    <w:rsid w:val="00C8154D"/>
    <w:rsid w:val="00C817F7"/>
    <w:rsid w:val="00C84DE5"/>
    <w:rsid w:val="00C86248"/>
    <w:rsid w:val="00C90B31"/>
    <w:rsid w:val="00C94CDC"/>
    <w:rsid w:val="00CA0D6F"/>
    <w:rsid w:val="00CA20DC"/>
    <w:rsid w:val="00CA4C33"/>
    <w:rsid w:val="00CA6F4A"/>
    <w:rsid w:val="00CB17DA"/>
    <w:rsid w:val="00CB6427"/>
    <w:rsid w:val="00CC0FBE"/>
    <w:rsid w:val="00CC414F"/>
    <w:rsid w:val="00CC5266"/>
    <w:rsid w:val="00CD2119"/>
    <w:rsid w:val="00CD237A"/>
    <w:rsid w:val="00CD36AC"/>
    <w:rsid w:val="00CD4D45"/>
    <w:rsid w:val="00CE13A3"/>
    <w:rsid w:val="00CE22C3"/>
    <w:rsid w:val="00CE36BC"/>
    <w:rsid w:val="00CE6C0A"/>
    <w:rsid w:val="00CF1747"/>
    <w:rsid w:val="00CF322B"/>
    <w:rsid w:val="00CF60ED"/>
    <w:rsid w:val="00CF7DDE"/>
    <w:rsid w:val="00D03E03"/>
    <w:rsid w:val="00D05D74"/>
    <w:rsid w:val="00D13D02"/>
    <w:rsid w:val="00D15FDE"/>
    <w:rsid w:val="00D20C59"/>
    <w:rsid w:val="00D21307"/>
    <w:rsid w:val="00D23323"/>
    <w:rsid w:val="00D23525"/>
    <w:rsid w:val="00D2392A"/>
    <w:rsid w:val="00D24964"/>
    <w:rsid w:val="00D25FFE"/>
    <w:rsid w:val="00D27C1D"/>
    <w:rsid w:val="00D30B56"/>
    <w:rsid w:val="00D30CDE"/>
    <w:rsid w:val="00D34DD0"/>
    <w:rsid w:val="00D35EEE"/>
    <w:rsid w:val="00D36714"/>
    <w:rsid w:val="00D42447"/>
    <w:rsid w:val="00D42589"/>
    <w:rsid w:val="00D4476F"/>
    <w:rsid w:val="00D46074"/>
    <w:rsid w:val="00D50573"/>
    <w:rsid w:val="00D54D50"/>
    <w:rsid w:val="00D560B4"/>
    <w:rsid w:val="00D60685"/>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4CA5"/>
    <w:rsid w:val="00DB7256"/>
    <w:rsid w:val="00DB758D"/>
    <w:rsid w:val="00DC0401"/>
    <w:rsid w:val="00DC20BD"/>
    <w:rsid w:val="00DD0BCD"/>
    <w:rsid w:val="00DD28E9"/>
    <w:rsid w:val="00DD2A6D"/>
    <w:rsid w:val="00DD447A"/>
    <w:rsid w:val="00DD65C3"/>
    <w:rsid w:val="00DE0C79"/>
    <w:rsid w:val="00DE3B20"/>
    <w:rsid w:val="00DE408D"/>
    <w:rsid w:val="00DE6C94"/>
    <w:rsid w:val="00DE6FD7"/>
    <w:rsid w:val="00DF0182"/>
    <w:rsid w:val="00DF191E"/>
    <w:rsid w:val="00DF46F8"/>
    <w:rsid w:val="00E02CEF"/>
    <w:rsid w:val="00E067BC"/>
    <w:rsid w:val="00E12712"/>
    <w:rsid w:val="00E13665"/>
    <w:rsid w:val="00E16776"/>
    <w:rsid w:val="00E23271"/>
    <w:rsid w:val="00E233B0"/>
    <w:rsid w:val="00E242D8"/>
    <w:rsid w:val="00E24F80"/>
    <w:rsid w:val="00E259F3"/>
    <w:rsid w:val="00E25F24"/>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80F50"/>
    <w:rsid w:val="00E956BA"/>
    <w:rsid w:val="00E957E2"/>
    <w:rsid w:val="00E96140"/>
    <w:rsid w:val="00EA41A5"/>
    <w:rsid w:val="00EA5357"/>
    <w:rsid w:val="00EA796A"/>
    <w:rsid w:val="00EB06C1"/>
    <w:rsid w:val="00EB1856"/>
    <w:rsid w:val="00EC2092"/>
    <w:rsid w:val="00EC238F"/>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3747D"/>
    <w:rsid w:val="00F426FA"/>
    <w:rsid w:val="00F5180D"/>
    <w:rsid w:val="00F520D3"/>
    <w:rsid w:val="00F54D22"/>
    <w:rsid w:val="00F6065C"/>
    <w:rsid w:val="00F63201"/>
    <w:rsid w:val="00F63781"/>
    <w:rsid w:val="00F655D3"/>
    <w:rsid w:val="00F67496"/>
    <w:rsid w:val="00F801BA"/>
    <w:rsid w:val="00F8069D"/>
    <w:rsid w:val="00F808D6"/>
    <w:rsid w:val="00F913FF"/>
    <w:rsid w:val="00F9366A"/>
    <w:rsid w:val="00F946C9"/>
    <w:rsid w:val="00FA0EA5"/>
    <w:rsid w:val="00FA64F1"/>
    <w:rsid w:val="00FA74EE"/>
    <w:rsid w:val="00FB1179"/>
    <w:rsid w:val="00FB1A80"/>
    <w:rsid w:val="00FB27B8"/>
    <w:rsid w:val="00FB6E16"/>
    <w:rsid w:val="00FB7A92"/>
    <w:rsid w:val="00FC3711"/>
    <w:rsid w:val="00FC46E7"/>
    <w:rsid w:val="00FC5D25"/>
    <w:rsid w:val="00FD0D7E"/>
    <w:rsid w:val="00FD3801"/>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D4B85"/>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6"/>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customStyle="1" w:styleId="UnresolvedMention2">
    <w:name w:val="Unresolved Mention2"/>
    <w:basedOn w:val="DefaultParagraphFont"/>
    <w:uiPriority w:val="99"/>
    <w:semiHidden/>
    <w:unhideWhenUsed/>
    <w:rsid w:val="0086301C"/>
    <w:rPr>
      <w:color w:val="605E5C"/>
      <w:shd w:val="clear" w:color="auto" w:fill="E1DFDD"/>
    </w:rPr>
  </w:style>
  <w:style w:type="paragraph" w:styleId="TOC4">
    <w:name w:val="toc 4"/>
    <w:basedOn w:val="Normal"/>
    <w:next w:val="Normal"/>
    <w:autoRedefine/>
    <w:uiPriority w:val="39"/>
    <w:unhideWhenUsed/>
    <w:rsid w:val="004055D7"/>
    <w:pPr>
      <w:spacing w:after="100"/>
      <w:ind w:left="630"/>
    </w:pPr>
  </w:style>
  <w:style w:type="character" w:styleId="UnresolvedMention">
    <w:name w:val="Unresolved Mention"/>
    <w:basedOn w:val="DefaultParagraphFont"/>
    <w:uiPriority w:val="99"/>
    <w:semiHidden/>
    <w:unhideWhenUsed/>
    <w:rsid w:val="00FB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248972024">
      <w:bodyDiv w:val="1"/>
      <w:marLeft w:val="0"/>
      <w:marRight w:val="0"/>
      <w:marTop w:val="0"/>
      <w:marBottom w:val="0"/>
      <w:divBdr>
        <w:top w:val="none" w:sz="0" w:space="0" w:color="auto"/>
        <w:left w:val="none" w:sz="0" w:space="0" w:color="auto"/>
        <w:bottom w:val="none" w:sz="0" w:space="0" w:color="auto"/>
        <w:right w:val="none" w:sz="0" w:space="0" w:color="auto"/>
      </w:divBdr>
    </w:div>
    <w:div w:id="415707913">
      <w:bodyDiv w:val="1"/>
      <w:marLeft w:val="0"/>
      <w:marRight w:val="0"/>
      <w:marTop w:val="0"/>
      <w:marBottom w:val="0"/>
      <w:divBdr>
        <w:top w:val="none" w:sz="0" w:space="0" w:color="auto"/>
        <w:left w:val="none" w:sz="0" w:space="0" w:color="auto"/>
        <w:bottom w:val="none" w:sz="0" w:space="0" w:color="auto"/>
        <w:right w:val="none" w:sz="0" w:space="0" w:color="auto"/>
      </w:divBdr>
    </w:div>
    <w:div w:id="490414815">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303461330">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orsenquiries@health.govt.nz"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mailto:orsenquiries@health.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5caaedf981f1456bc537a1cb6282e159">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e6f60cf1b7f3e7539bfa273403662470"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A00B-416F-47B9-866E-E42964C3F97A}">
  <ds:schemaRefs>
    <ds:schemaRef ds:uri="http://schemas.microsoft.com/sharepoint/v3/contenttype/forms"/>
  </ds:schemaRefs>
</ds:datastoreItem>
</file>

<file path=customXml/itemProps2.xml><?xml version="1.0" encoding="utf-8"?>
<ds:datastoreItem xmlns:ds="http://schemas.openxmlformats.org/officeDocument/2006/customXml" ds:itemID="{9B5CF46A-9EDD-49E8-96A0-85D12A7F7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0A86C-7F76-402C-B56F-4D0F5C70E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7A4FED7-6384-4303-BC0F-CA27E92D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9</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Second Round of Consultation on Requirements for third-party providers of technical services: Draft for consultation</vt:lpstr>
    </vt:vector>
  </TitlesOfParts>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Round of Consultation on Requirements for third-party providers of technical services: Draft for consultation</dc:title>
  <dc:creator>Ministry of Health</dc:creator>
  <cp:lastModifiedBy>Saerom Shin</cp:lastModifiedBy>
  <cp:revision>10</cp:revision>
  <cp:lastPrinted>2020-09-14T00:05:00Z</cp:lastPrinted>
  <dcterms:created xsi:type="dcterms:W3CDTF">2020-09-13T23:56:00Z</dcterms:created>
  <dcterms:modified xsi:type="dcterms:W3CDTF">2020-09-14T00:05:00Z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0x01010057E63277EAE8FE41A17FB20E69B6ACA0</vt:lpwstr>
  </property>
</Properties>
</file>